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94" w:lineRule="atLeas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fill="FFFFFF"/>
        </w:rPr>
        <w:t>重庆市铜梁区大庙镇人民政府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fill="FFFFFF"/>
        </w:rPr>
        <w:br w:type="textWrapping"/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fill="FFFFFF"/>
        </w:rPr>
        <w:t>2021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fill="FFFFFF"/>
        </w:rPr>
        <w:t>年决算报告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94" w:lineRule="atLeas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 xml:space="preserve"> 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94" w:lineRule="atLeas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fill="FFFFFF"/>
        </w:rPr>
        <w:t>一、预算收支决算情况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94" w:lineRule="atLeas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fill="FFFFFF"/>
        </w:rPr>
        <w:t>（一）一般公共预算收支情况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94" w:lineRule="atLeas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全镇本级一般公共预算收入实现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1,359.54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万元，为年初预算的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277.45%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，比上年增长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148.08%,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其中税收收入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1,310.17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万元，增长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158.43%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；非税收入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49.37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万元。加上托底保障补助、结算补助、专项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  <w:lang w:eastAsia="zh-CN"/>
        </w:rPr>
        <w:t>转移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支付补助、上年结转、动用预算稳定调节基金等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3,747.14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,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收入总计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5,106.68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94" w:lineRule="atLeas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全镇本级一般公共预算支出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4,619.14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万元，为年初预算的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124.82%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，比上年增长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96.83%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。加上结转下年、安排预算稳定调节基金、上解上级支出等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487.54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,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支出总计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5,106.68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万元，当年实现收支平衡。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94" w:lineRule="atLeas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fill="FFFFFF"/>
        </w:rPr>
        <w:t>（二）政府性基金预算收支情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94" w:lineRule="atLeas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全镇政府性基金收入上级补助收入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267.77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万元，加上上年结转收入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0.00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万元，收入总计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267.77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br w:type="textWrapping"/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fill="FFFFFF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全镇政府性基金支出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267.77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万元。加上上解上级支出、调出资金、结转下年支出等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0.00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万元，支出总计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267.77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万元。当年实现收支平衡。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94" w:lineRule="atLeas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fill="FFFFFF"/>
        </w:rPr>
        <w:t>（三）国有资本经营预算收支情况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94" w:lineRule="atLeast"/>
        <w:ind w:left="0"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我镇无国有资本经营预算收支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94" w:lineRule="atLeas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fill="FFFFFF"/>
        </w:rPr>
        <w:t>二、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fill="FFFFFF"/>
        </w:rPr>
        <w:t>2021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fill="FFFFFF"/>
        </w:rPr>
        <w:t>年地方财力及平衡情况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 xml:space="preserve">   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fill="FFFFFF"/>
        </w:rPr>
        <w:t>（一）一般公共预算财力及平衡情况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94" w:lineRule="atLeas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全镇一般公共预算财力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5,106.68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万元。由一般公共预算收入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1,359.54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万元，加上级补助收入、上年结余、动用预算稳定调节基金等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3,747.14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万元构成。支出总计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5,106.68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,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由一般公共预算支出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4,619.14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,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加上解支出、安排预算稳定调节基金、结转下年等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487.54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万元等构成，当年收支平衡。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94" w:lineRule="atLeas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fill="FFFFFF"/>
        </w:rPr>
        <w:t>（二）政府性基金预算财力及平衡情况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94" w:lineRule="atLeast"/>
        <w:ind w:left="0"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政府性基金财力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267.77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万元，由上级补助收入、上年结余等构成。支出总计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267.77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万元，由政府性基金支出、结转下年支出、上解上级支出、调出资金等构成，当年收支平衡。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 xml:space="preserve"> 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  <w:t xml:space="preserve">   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fill="FFFFFF"/>
        </w:rPr>
        <w:t>（三）国有资本经营预算财力及平衡情况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 xml:space="preserve">     2021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年，我镇无国有资本经营预算及支出情况。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94" w:lineRule="atLeas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fill="FFFFFF"/>
        </w:rPr>
        <w:t>其他重点报告事项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94" w:lineRule="atLeast"/>
        <w:ind w:left="638" w:leftChars="266" w:right="0" w:rightChars="0" w:firstLine="0" w:firstLineChars="0"/>
        <w:jc w:val="left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fill="FFFFFF"/>
        </w:rPr>
        <w:t>财政转移支付安排情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fill="FFFFFF"/>
          <w:lang w:eastAsia="zh-CN"/>
        </w:rPr>
        <w:t>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94" w:lineRule="atLeast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2021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年我镇收到上级转移支付补助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4,014.91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万元，其中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: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一般公共预算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3,747.14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,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政府性基金预算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267.77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万元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94" w:lineRule="atLeast"/>
        <w:ind w:left="638" w:leftChars="266" w:right="0" w:rightChars="0" w:firstLine="0" w:firstLineChars="0"/>
        <w:jc w:val="left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fill="FFFFFF"/>
        </w:rPr>
        <w:t>政府债务限额、余额及变动情况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94" w:lineRule="atLeast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2021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,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我镇无地方政府债务。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94" w:lineRule="atLeas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fill="FFFFFF"/>
        </w:rPr>
        <w:t>（三）预算绩效管理开展情况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94" w:lineRule="atLeast"/>
        <w:ind w:left="0" w:leftChars="0" w:firstLine="62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1"/>
          <w:szCs w:val="31"/>
          <w:shd w:val="clear" w:fill="FFFFFF"/>
        </w:rPr>
        <w:t>根据预算绩效管理要求，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1"/>
          <w:szCs w:val="31"/>
          <w:shd w:val="clear" w:fill="FFFFFF"/>
          <w:lang w:eastAsia="zh-CN"/>
        </w:rPr>
        <w:t>我镇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1"/>
          <w:szCs w:val="31"/>
          <w:shd w:val="clear" w:fill="FFFFFF"/>
        </w:rPr>
        <w:t>对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1"/>
          <w:szCs w:val="31"/>
          <w:shd w:val="clear" w:fill="FFFFFF"/>
        </w:rPr>
        <w:t>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1"/>
          <w:szCs w:val="31"/>
          <w:shd w:val="clear" w:fill="FFFFFF"/>
        </w:rPr>
        <w:t>个项目开展了绩效自评，其中，以填报目标自评表形式开展自评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1"/>
          <w:szCs w:val="31"/>
          <w:shd w:val="clear" w:fill="FFFFFF"/>
        </w:rPr>
        <w:t>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1"/>
          <w:szCs w:val="31"/>
          <w:shd w:val="clear" w:fill="FFFFFF"/>
        </w:rPr>
        <w:t>项，涉及资金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1"/>
          <w:szCs w:val="31"/>
          <w:shd w:val="clear" w:fill="FFFFFF"/>
        </w:rPr>
        <w:t>1634.27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1"/>
          <w:szCs w:val="31"/>
          <w:shd w:val="clear" w:fill="FFFFFF"/>
        </w:rPr>
        <w:t>万元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Autospacing="0" w:line="594" w:lineRule="atLeast"/>
        <w:textAlignment w:val="auto"/>
      </w:pPr>
    </w:p>
    <w:sectPr>
      <w:pgSz w:w="11915" w:h="16851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F5482D"/>
    <w:multiLevelType w:val="singleLevel"/>
    <w:tmpl w:val="A5F5482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5DCDFF0"/>
    <w:multiLevelType w:val="singleLevel"/>
    <w:tmpl w:val="45DCDFF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ZDQyNTJkYmExY2Y2NTcyNTQ2Y2I1M2NjYjYyMDUifQ=="/>
  </w:docVars>
  <w:rsids>
    <w:rsidRoot w:val="43571CD8"/>
    <w:rsid w:val="2C9F64A1"/>
    <w:rsid w:val="2D674173"/>
    <w:rsid w:val="43571CD8"/>
    <w:rsid w:val="5BB1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 Char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784</Words>
  <Characters>983</Characters>
  <Lines>0</Lines>
  <Paragraphs>0</Paragraphs>
  <TotalTime>6</TotalTime>
  <ScaleCrop>false</ScaleCrop>
  <LinksUpToDate>false</LinksUpToDate>
  <CharactersWithSpaces>1002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2022-10-14T07:06:00Z</dcterms:created>
  <dc:creator>as</dc:creator>
  <cp:lastModifiedBy>大庙镇收发员</cp:lastModifiedBy>
  <dcterms:modified xsi:type="dcterms:W3CDTF">2022-10-17T02:00:44Z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4A60F6E44A924446A23C59BB894072CA</vt:lpwstr>
  </property>
</Properties>
</file>