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简体" w:hAnsi="方正仿宋简体" w:eastAsia="方正仿宋简体" w:cs="方正仿宋简体"/>
          <w:b/>
          <w:color w:val="auto"/>
          <w:sz w:val="84"/>
          <w:szCs w:val="84"/>
          <w:highlight w:val="none"/>
        </w:rPr>
      </w:pPr>
    </w:p>
    <w:p>
      <w:pPr>
        <w:spacing w:line="1600" w:lineRule="exact"/>
        <w:jc w:val="center"/>
        <w:outlineLvl w:val="0"/>
        <w:rPr>
          <w:rFonts w:hint="eastAsia" w:ascii="方正小标宋_GBK" w:hAnsi="方正小标宋_GBK" w:eastAsia="方正小标宋_GBK" w:cs="方正小标宋_GBK"/>
          <w:color w:val="auto"/>
          <w:sz w:val="130"/>
          <w:szCs w:val="130"/>
          <w:highlight w:val="none"/>
        </w:rPr>
      </w:pPr>
      <w:bookmarkStart w:id="0" w:name="_Toc1203"/>
      <w:bookmarkStart w:id="1" w:name="_Toc27437"/>
      <w:r>
        <w:rPr>
          <w:rFonts w:hint="eastAsia" w:ascii="方正小标宋_GBK" w:hAnsi="方正小标宋_GBK" w:eastAsia="方正小标宋_GBK" w:cs="方正小标宋_GBK"/>
          <w:color w:val="auto"/>
          <w:sz w:val="130"/>
          <w:szCs w:val="130"/>
          <w:highlight w:val="none"/>
        </w:rPr>
        <w:t>政府采购</w:t>
      </w:r>
      <w:bookmarkEnd w:id="0"/>
      <w:bookmarkEnd w:id="1"/>
    </w:p>
    <w:p>
      <w:pPr>
        <w:spacing w:line="1600" w:lineRule="exact"/>
        <w:jc w:val="center"/>
        <w:outlineLvl w:val="0"/>
        <w:rPr>
          <w:rFonts w:hint="eastAsia" w:ascii="方正小标宋_GBK" w:hAnsi="方正小标宋_GBK" w:eastAsia="方正小标宋_GBK" w:cs="方正小标宋_GBK"/>
          <w:color w:val="auto"/>
          <w:sz w:val="130"/>
          <w:szCs w:val="130"/>
          <w:highlight w:val="none"/>
          <w:lang w:val="en-US" w:eastAsia="zh-CN"/>
        </w:rPr>
      </w:pPr>
      <w:bookmarkStart w:id="2" w:name="_Toc19756"/>
      <w:bookmarkStart w:id="3" w:name="_Toc2555"/>
      <w:bookmarkStart w:id="4" w:name="_Toc17340"/>
      <w:r>
        <w:rPr>
          <w:rFonts w:hint="eastAsia" w:ascii="方正小标宋_GBK" w:hAnsi="方正小标宋_GBK" w:eastAsia="方正小标宋_GBK" w:cs="方正小标宋_GBK"/>
          <w:color w:val="auto"/>
          <w:sz w:val="130"/>
          <w:szCs w:val="130"/>
          <w:highlight w:val="none"/>
          <w:lang w:eastAsia="zh-CN"/>
        </w:rPr>
        <w:t>询价通知书</w:t>
      </w:r>
      <w:bookmarkEnd w:id="2"/>
      <w:bookmarkEnd w:id="3"/>
      <w:bookmarkEnd w:id="4"/>
    </w:p>
    <w:p>
      <w:pPr>
        <w:ind w:left="328" w:leftChars="6" w:hanging="315" w:hangingChars="98"/>
        <w:jc w:val="center"/>
        <w:rPr>
          <w:rFonts w:hint="default" w:ascii="Times New Roman" w:hAnsi="Times New Roman" w:eastAsia="方正仿宋_GBK" w:cs="Times New Roman"/>
          <w:b/>
          <w:color w:val="auto"/>
          <w:sz w:val="32"/>
          <w:szCs w:val="32"/>
          <w:highlight w:val="none"/>
          <w:lang w:val="en-US" w:eastAsia="zh-CN"/>
        </w:rPr>
      </w:pPr>
    </w:p>
    <w:p>
      <w:pPr>
        <w:ind w:left="328" w:leftChars="6" w:hanging="315" w:hangingChars="98"/>
        <w:jc w:val="center"/>
        <w:rPr>
          <w:rFonts w:hint="default" w:ascii="Times New Roman" w:hAnsi="Times New Roman" w:eastAsia="方正仿宋_GBK" w:cs="Times New Roman"/>
          <w:b/>
          <w:color w:val="auto"/>
          <w:sz w:val="32"/>
          <w:szCs w:val="32"/>
          <w:highlight w:val="none"/>
        </w:rPr>
      </w:pPr>
    </w:p>
    <w:p>
      <w:pPr>
        <w:adjustRightInd w:val="0"/>
        <w:snapToGrid w:val="0"/>
        <w:spacing w:line="360" w:lineRule="auto"/>
        <w:ind w:firstLine="2168" w:firstLineChars="600"/>
        <w:jc w:val="both"/>
        <w:rPr>
          <w:rFonts w:hint="default" w:ascii="Times New Roman" w:hAnsi="Times New Roman" w:eastAsia="方正仿宋_GBK" w:cs="Times New Roman"/>
          <w:b/>
          <w:color w:val="auto"/>
          <w:sz w:val="36"/>
          <w:szCs w:val="36"/>
          <w:highlight w:val="none"/>
          <w:lang w:eastAsia="zh-CN"/>
        </w:rPr>
      </w:pPr>
    </w:p>
    <w:p>
      <w:pPr>
        <w:adjustRightInd w:val="0"/>
        <w:snapToGrid w:val="0"/>
        <w:spacing w:line="360" w:lineRule="auto"/>
        <w:ind w:firstLine="2168" w:firstLineChars="600"/>
        <w:jc w:val="both"/>
        <w:rPr>
          <w:rFonts w:hint="default" w:ascii="Times New Roman" w:hAnsi="Times New Roman" w:eastAsia="方正仿宋_GBK" w:cs="Times New Roman"/>
          <w:b/>
          <w:color w:val="auto"/>
          <w:sz w:val="36"/>
          <w:szCs w:val="36"/>
          <w:highlight w:val="none"/>
          <w:lang w:eastAsia="zh-CN"/>
        </w:rPr>
      </w:pPr>
    </w:p>
    <w:p>
      <w:pPr>
        <w:adjustRightInd w:val="0"/>
        <w:snapToGrid w:val="0"/>
        <w:spacing w:line="360" w:lineRule="auto"/>
        <w:ind w:firstLine="2168" w:firstLineChars="600"/>
        <w:jc w:val="both"/>
        <w:rPr>
          <w:rFonts w:hint="default" w:ascii="Times New Roman" w:hAnsi="Times New Roman" w:eastAsia="方正仿宋_GBK" w:cs="Times New Roman"/>
          <w:b/>
          <w:color w:val="auto"/>
          <w:sz w:val="36"/>
          <w:szCs w:val="36"/>
          <w:highlight w:val="none"/>
          <w:lang w:val="en-US" w:eastAsia="zh-CN"/>
        </w:rPr>
      </w:pPr>
      <w:r>
        <w:rPr>
          <w:rFonts w:hint="default" w:ascii="Times New Roman" w:hAnsi="Times New Roman" w:eastAsia="方正仿宋_GBK" w:cs="Times New Roman"/>
          <w:b/>
          <w:color w:val="auto"/>
          <w:sz w:val="36"/>
          <w:szCs w:val="36"/>
          <w:highlight w:val="none"/>
          <w:lang w:eastAsia="zh-CN"/>
        </w:rPr>
        <w:t>询价项目名称：重庆市铜梁区第十四特困供养设施(大庙敬老院)文化建设采购项目（</w:t>
      </w:r>
      <w:r>
        <w:rPr>
          <w:rFonts w:hint="default" w:ascii="Times New Roman" w:hAnsi="Times New Roman" w:eastAsia="方正仿宋_GBK" w:cs="Times New Roman"/>
          <w:b/>
          <w:color w:val="auto"/>
          <w:sz w:val="36"/>
          <w:szCs w:val="36"/>
          <w:highlight w:val="none"/>
          <w:lang w:val="en-US" w:eastAsia="zh-CN"/>
        </w:rPr>
        <w:t>第二次）</w:t>
      </w:r>
    </w:p>
    <w:p>
      <w:pPr>
        <w:adjustRightInd w:val="0"/>
        <w:snapToGrid w:val="0"/>
        <w:spacing w:line="360" w:lineRule="auto"/>
        <w:ind w:firstLine="1446" w:firstLineChars="400"/>
        <w:jc w:val="both"/>
        <w:rPr>
          <w:rFonts w:hint="default" w:ascii="Times New Roman" w:hAnsi="Times New Roman" w:eastAsia="方正仿宋_GBK" w:cs="Times New Roman"/>
          <w:b/>
          <w:color w:val="auto"/>
          <w:sz w:val="36"/>
          <w:szCs w:val="36"/>
          <w:highlight w:val="none"/>
        </w:rPr>
      </w:pPr>
    </w:p>
    <w:p>
      <w:pPr>
        <w:adjustRightInd w:val="0"/>
        <w:snapToGrid w:val="0"/>
        <w:spacing w:line="360" w:lineRule="auto"/>
        <w:ind w:firstLine="1446" w:firstLineChars="400"/>
        <w:jc w:val="both"/>
        <w:rPr>
          <w:rFonts w:hint="default" w:ascii="Times New Roman" w:hAnsi="Times New Roman" w:eastAsia="方正仿宋_GBK" w:cs="Times New Roman"/>
          <w:b/>
          <w:color w:val="auto"/>
          <w:sz w:val="36"/>
          <w:szCs w:val="36"/>
          <w:highlight w:val="none"/>
        </w:rPr>
      </w:pPr>
    </w:p>
    <w:p>
      <w:pPr>
        <w:adjustRightInd w:val="0"/>
        <w:snapToGrid w:val="0"/>
        <w:spacing w:line="360" w:lineRule="auto"/>
        <w:jc w:val="both"/>
        <w:rPr>
          <w:rFonts w:hint="default" w:ascii="Times New Roman" w:hAnsi="Times New Roman" w:eastAsia="方正仿宋_GBK" w:cs="Times New Roman"/>
          <w:b/>
          <w:color w:val="auto"/>
          <w:sz w:val="36"/>
          <w:szCs w:val="36"/>
          <w:highlight w:val="none"/>
        </w:rPr>
      </w:pPr>
    </w:p>
    <w:p>
      <w:pPr>
        <w:adjustRightInd w:val="0"/>
        <w:snapToGrid w:val="0"/>
        <w:spacing w:line="360" w:lineRule="auto"/>
        <w:ind w:firstLine="1446" w:firstLineChars="400"/>
        <w:jc w:val="left"/>
        <w:outlineLvl w:val="0"/>
        <w:rPr>
          <w:rFonts w:hint="default" w:ascii="Times New Roman" w:hAnsi="Times New Roman" w:eastAsia="方正仿宋_GBK" w:cs="Times New Roman"/>
          <w:b/>
          <w:color w:val="auto"/>
          <w:sz w:val="36"/>
          <w:szCs w:val="36"/>
          <w:highlight w:val="none"/>
          <w:lang w:eastAsia="zh-CN"/>
        </w:rPr>
      </w:pPr>
      <w:bookmarkStart w:id="5" w:name="_Toc1157"/>
      <w:bookmarkStart w:id="6" w:name="_Toc21879"/>
      <w:bookmarkStart w:id="7" w:name="_Toc4381"/>
      <w:r>
        <w:rPr>
          <w:rFonts w:hint="default" w:ascii="Times New Roman" w:hAnsi="Times New Roman" w:eastAsia="方正仿宋_GBK" w:cs="Times New Roman"/>
          <w:b/>
          <w:color w:val="auto"/>
          <w:sz w:val="36"/>
          <w:szCs w:val="36"/>
          <w:highlight w:val="none"/>
        </w:rPr>
        <w:t>采 购 人：</w:t>
      </w:r>
      <w:bookmarkEnd w:id="5"/>
      <w:bookmarkEnd w:id="6"/>
      <w:bookmarkEnd w:id="7"/>
      <w:r>
        <w:rPr>
          <w:rFonts w:hint="default" w:ascii="Times New Roman" w:hAnsi="Times New Roman" w:eastAsia="方正仿宋_GBK" w:cs="Times New Roman"/>
          <w:b/>
          <w:color w:val="auto"/>
          <w:sz w:val="36"/>
          <w:szCs w:val="36"/>
          <w:highlight w:val="none"/>
          <w:lang w:eastAsia="zh-CN"/>
        </w:rPr>
        <w:t>重庆市铜梁区大庙镇人民政府</w:t>
      </w:r>
    </w:p>
    <w:p>
      <w:pPr>
        <w:adjustRightInd w:val="0"/>
        <w:snapToGrid w:val="0"/>
        <w:spacing w:line="360" w:lineRule="auto"/>
        <w:ind w:firstLine="1446" w:firstLineChars="400"/>
        <w:jc w:val="both"/>
        <w:rPr>
          <w:rFonts w:hint="default" w:ascii="Times New Roman" w:hAnsi="Times New Roman" w:eastAsia="方正仿宋_GBK" w:cs="Times New Roman"/>
          <w:b/>
          <w:color w:val="auto"/>
          <w:sz w:val="36"/>
          <w:szCs w:val="36"/>
          <w:highlight w:val="none"/>
        </w:rPr>
      </w:pPr>
      <w:r>
        <w:rPr>
          <w:rFonts w:hint="default" w:ascii="Times New Roman" w:hAnsi="Times New Roman" w:eastAsia="方正仿宋_GBK" w:cs="Times New Roman"/>
          <w:b/>
          <w:color w:val="auto"/>
          <w:sz w:val="36"/>
          <w:szCs w:val="36"/>
          <w:highlight w:val="none"/>
        </w:rPr>
        <w:t>采购</w:t>
      </w:r>
      <w:r>
        <w:rPr>
          <w:rFonts w:hint="default" w:ascii="Times New Roman" w:hAnsi="Times New Roman" w:eastAsia="方正仿宋_GBK" w:cs="Times New Roman"/>
          <w:b/>
          <w:color w:val="auto"/>
          <w:sz w:val="36"/>
          <w:szCs w:val="36"/>
          <w:highlight w:val="none"/>
          <w:lang w:val="en-US" w:eastAsia="zh-CN"/>
        </w:rPr>
        <w:t>代理</w:t>
      </w:r>
      <w:r>
        <w:rPr>
          <w:rFonts w:hint="default" w:ascii="Times New Roman" w:hAnsi="Times New Roman" w:eastAsia="方正仿宋_GBK" w:cs="Times New Roman"/>
          <w:b/>
          <w:color w:val="auto"/>
          <w:sz w:val="36"/>
          <w:szCs w:val="36"/>
          <w:highlight w:val="none"/>
        </w:rPr>
        <w:t>机构：</w:t>
      </w:r>
      <w:r>
        <w:rPr>
          <w:rFonts w:hint="default" w:ascii="Times New Roman" w:hAnsi="Times New Roman" w:eastAsia="方正仿宋_GBK" w:cs="Times New Roman"/>
          <w:b/>
          <w:color w:val="auto"/>
          <w:sz w:val="36"/>
          <w:szCs w:val="36"/>
          <w:highlight w:val="none"/>
          <w:lang w:eastAsia="zh-CN"/>
        </w:rPr>
        <w:t>重庆有泰建筑工程技术咨询有限公司</w:t>
      </w:r>
      <w:r>
        <w:rPr>
          <w:rFonts w:hint="default" w:ascii="Times New Roman" w:hAnsi="Times New Roman" w:eastAsia="方正仿宋_GBK" w:cs="Times New Roman"/>
          <w:b/>
          <w:color w:val="auto"/>
          <w:sz w:val="36"/>
          <w:szCs w:val="36"/>
          <w:highlight w:val="none"/>
        </w:rPr>
        <w:t xml:space="preserve"> </w:t>
      </w:r>
    </w:p>
    <w:p>
      <w:pPr>
        <w:jc w:val="center"/>
        <w:rPr>
          <w:rFonts w:hint="default" w:ascii="Times New Roman" w:hAnsi="Times New Roman" w:eastAsia="方正仿宋_GBK" w:cs="Times New Roman"/>
          <w:b/>
          <w:color w:val="auto"/>
          <w:sz w:val="36"/>
          <w:szCs w:val="36"/>
          <w:highlight w:val="none"/>
        </w:rPr>
      </w:pPr>
      <w:r>
        <w:rPr>
          <w:rFonts w:hint="default" w:ascii="Times New Roman" w:hAnsi="Times New Roman" w:eastAsia="方正仿宋_GBK" w:cs="Times New Roman"/>
          <w:b/>
          <w:color w:val="auto"/>
          <w:sz w:val="36"/>
          <w:szCs w:val="36"/>
          <w:highlight w:val="none"/>
        </w:rPr>
        <w:t xml:space="preserve">  二0二</w:t>
      </w:r>
      <w:r>
        <w:rPr>
          <w:rFonts w:hint="default" w:ascii="Times New Roman" w:hAnsi="Times New Roman" w:eastAsia="方正仿宋_GBK" w:cs="Times New Roman"/>
          <w:b/>
          <w:color w:val="auto"/>
          <w:sz w:val="36"/>
          <w:szCs w:val="36"/>
          <w:highlight w:val="none"/>
          <w:lang w:val="en-US" w:eastAsia="zh-CN"/>
        </w:rPr>
        <w:t>五</w:t>
      </w:r>
      <w:r>
        <w:rPr>
          <w:rFonts w:hint="default" w:ascii="Times New Roman" w:hAnsi="Times New Roman" w:eastAsia="方正仿宋_GBK" w:cs="Times New Roman"/>
          <w:b/>
          <w:color w:val="auto"/>
          <w:sz w:val="36"/>
          <w:szCs w:val="36"/>
          <w:highlight w:val="none"/>
        </w:rPr>
        <w:t>年</w:t>
      </w:r>
      <w:r>
        <w:rPr>
          <w:rFonts w:hint="default" w:ascii="Times New Roman" w:hAnsi="Times New Roman" w:eastAsia="方正仿宋_GBK" w:cs="Times New Roman"/>
          <w:b/>
          <w:color w:val="auto"/>
          <w:sz w:val="36"/>
          <w:szCs w:val="36"/>
          <w:highlight w:val="none"/>
          <w:lang w:val="en-US" w:eastAsia="zh-CN"/>
        </w:rPr>
        <w:t>七</w:t>
      </w:r>
      <w:r>
        <w:rPr>
          <w:rFonts w:hint="default" w:ascii="Times New Roman" w:hAnsi="Times New Roman" w:eastAsia="方正仿宋_GBK" w:cs="Times New Roman"/>
          <w:b/>
          <w:color w:val="auto"/>
          <w:sz w:val="36"/>
          <w:szCs w:val="36"/>
          <w:highlight w:val="none"/>
        </w:rPr>
        <w:t>月</w:t>
      </w:r>
    </w:p>
    <w:p>
      <w:pPr>
        <w:pageBreakBefore/>
        <w:jc w:val="center"/>
        <w:rPr>
          <w:rFonts w:hint="default" w:ascii="Times New Roman" w:hAnsi="Times New Roman" w:eastAsia="方正仿宋_GBK" w:cs="Times New Roman"/>
          <w:b/>
          <w:color w:val="auto"/>
          <w:sz w:val="36"/>
          <w:szCs w:val="36"/>
          <w:highlight w:val="none"/>
        </w:rPr>
        <w:sectPr>
          <w:headerReference r:id="rId3" w:type="default"/>
          <w:footerReference r:id="rId4" w:type="default"/>
          <w:pgSz w:w="11906" w:h="16838"/>
          <w:pgMar w:top="1134" w:right="746" w:bottom="1134" w:left="1134" w:header="851" w:footer="992" w:gutter="0"/>
          <w:pgNumType w:fmt="decimal"/>
          <w:cols w:space="720" w:num="1"/>
          <w:docGrid w:type="lines" w:linePitch="312" w:charSpace="0"/>
        </w:sectPr>
      </w:pPr>
    </w:p>
    <w:p>
      <w:pPr>
        <w:spacing w:line="480" w:lineRule="exact"/>
        <w:jc w:val="center"/>
        <w:outlineLvl w:val="0"/>
        <w:rPr>
          <w:rFonts w:hint="default" w:ascii="Times New Roman" w:hAnsi="Times New Roman" w:eastAsia="方正仿宋_GBK" w:cs="Times New Roman"/>
          <w:color w:val="auto"/>
          <w:sz w:val="44"/>
          <w:szCs w:val="28"/>
          <w:highlight w:val="none"/>
        </w:rPr>
      </w:pPr>
      <w:bookmarkStart w:id="8" w:name="_Toc20641"/>
      <w:r>
        <w:rPr>
          <w:rFonts w:hint="default" w:ascii="Times New Roman" w:hAnsi="Times New Roman" w:eastAsia="方正仿宋_GBK" w:cs="Times New Roman"/>
          <w:color w:val="auto"/>
          <w:sz w:val="44"/>
          <w:szCs w:val="28"/>
          <w:highlight w:val="none"/>
        </w:rPr>
        <w:t>目   录</w:t>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1"/>
          <w:szCs w:val="21"/>
          <w:highlight w:val="none"/>
        </w:rPr>
        <w:fldChar w:fldCharType="begin"/>
      </w:r>
      <w:r>
        <w:rPr>
          <w:rFonts w:hint="default" w:ascii="Times New Roman" w:hAnsi="Times New Roman" w:eastAsia="方正仿宋_GBK" w:cs="Times New Roman"/>
          <w:color w:val="auto"/>
          <w:sz w:val="21"/>
          <w:szCs w:val="21"/>
          <w:highlight w:val="none"/>
        </w:rPr>
        <w:instrText xml:space="preserve"> TOC \o "1-3" \h \z </w:instrText>
      </w:r>
      <w:r>
        <w:rPr>
          <w:rFonts w:hint="default" w:ascii="Times New Roman" w:hAnsi="Times New Roman" w:eastAsia="方正仿宋_GBK" w:cs="Times New Roman"/>
          <w:color w:val="auto"/>
          <w:sz w:val="21"/>
          <w:szCs w:val="21"/>
          <w:highlight w:val="none"/>
        </w:rPr>
        <w:fldChar w:fldCharType="separate"/>
      </w: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_Toc26142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6"/>
          <w:highlight w:val="none"/>
        </w:rPr>
        <w:t>第一篇</w:t>
      </w:r>
      <w:r>
        <w:rPr>
          <w:rFonts w:hint="default" w:ascii="Times New Roman" w:hAnsi="Times New Roman" w:eastAsia="方正仿宋_GBK" w:cs="Times New Roman"/>
          <w:color w:val="auto"/>
          <w:szCs w:val="36"/>
          <w:highlight w:val="none"/>
          <w:lang w:val="en-US" w:eastAsia="zh-CN"/>
        </w:rPr>
        <w:t xml:space="preserve">  询价采购邀请书</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_Toc26142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_Toc26957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一、</w:t>
      </w:r>
      <w:r>
        <w:rPr>
          <w:rFonts w:hint="default" w:ascii="Times New Roman" w:hAnsi="Times New Roman" w:eastAsia="方正仿宋_GBK" w:cs="Times New Roman"/>
          <w:bCs/>
          <w:color w:val="auto"/>
          <w:szCs w:val="24"/>
          <w:highlight w:val="none"/>
          <w:lang w:val="en-US" w:eastAsia="zh-CN"/>
        </w:rPr>
        <w:t>询价</w:t>
      </w:r>
      <w:r>
        <w:rPr>
          <w:rFonts w:hint="default" w:ascii="Times New Roman" w:hAnsi="Times New Roman" w:eastAsia="方正仿宋_GBK" w:cs="Times New Roman"/>
          <w:bCs/>
          <w:color w:val="auto"/>
          <w:szCs w:val="24"/>
          <w:highlight w:val="none"/>
          <w:lang w:eastAsia="zh-CN"/>
        </w:rPr>
        <w:t>内容</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_Toc26957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_Toc19564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二、资金来源</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_Toc19564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_Toc22074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三、</w:t>
      </w:r>
      <w:r>
        <w:rPr>
          <w:rFonts w:hint="default" w:ascii="Times New Roman" w:hAnsi="Times New Roman" w:eastAsia="方正仿宋_GBK" w:cs="Times New Roman"/>
          <w:bCs/>
          <w:color w:val="auto"/>
          <w:szCs w:val="24"/>
          <w:highlight w:val="none"/>
          <w:lang w:val="en-US" w:eastAsia="zh-CN"/>
        </w:rPr>
        <w:t>供应商</w:t>
      </w:r>
      <w:r>
        <w:rPr>
          <w:rFonts w:hint="default" w:ascii="Times New Roman" w:hAnsi="Times New Roman" w:eastAsia="方正仿宋_GBK" w:cs="Times New Roman"/>
          <w:bCs/>
          <w:color w:val="auto"/>
          <w:szCs w:val="24"/>
          <w:highlight w:val="none"/>
          <w:lang w:eastAsia="zh-CN"/>
        </w:rPr>
        <w:t>资格</w:t>
      </w:r>
      <w:r>
        <w:rPr>
          <w:rFonts w:hint="default" w:ascii="Times New Roman" w:hAnsi="Times New Roman" w:eastAsia="方正仿宋_GBK" w:cs="Times New Roman"/>
          <w:bCs/>
          <w:color w:val="auto"/>
          <w:szCs w:val="24"/>
          <w:highlight w:val="none"/>
          <w:lang w:val="en-US" w:eastAsia="zh-CN"/>
        </w:rPr>
        <w:t>条件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_Toc22074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_Toc29632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四、</w:t>
      </w:r>
      <w:r>
        <w:rPr>
          <w:rFonts w:hint="default" w:ascii="Times New Roman" w:hAnsi="Times New Roman" w:eastAsia="方正仿宋_GBK" w:cs="Times New Roman"/>
          <w:bCs/>
          <w:color w:val="auto"/>
          <w:szCs w:val="24"/>
          <w:highlight w:val="none"/>
          <w:lang w:val="en-US" w:eastAsia="zh-CN"/>
        </w:rPr>
        <w:t>询价</w:t>
      </w:r>
      <w:r>
        <w:rPr>
          <w:rFonts w:hint="default" w:ascii="Times New Roman" w:hAnsi="Times New Roman" w:eastAsia="方正仿宋_GBK" w:cs="Times New Roman"/>
          <w:bCs/>
          <w:color w:val="auto"/>
          <w:szCs w:val="24"/>
          <w:highlight w:val="none"/>
          <w:lang w:eastAsia="zh-CN"/>
        </w:rPr>
        <w:t>有关说明</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_Toc29632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_Toc11531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五、保证金</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_Toc11531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_Toc17282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六、采购项目需落实的政府采购政策</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_Toc17282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_Toc4421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七、</w:t>
      </w:r>
      <w:r>
        <w:rPr>
          <w:rFonts w:hint="default" w:ascii="Times New Roman" w:hAnsi="Times New Roman" w:eastAsia="方正仿宋_GBK" w:cs="Times New Roman"/>
          <w:bCs/>
          <w:color w:val="auto"/>
          <w:szCs w:val="24"/>
          <w:highlight w:val="none"/>
          <w:lang w:val="en-US" w:eastAsia="zh-CN"/>
        </w:rPr>
        <w:t>其他</w:t>
      </w:r>
      <w:r>
        <w:rPr>
          <w:rFonts w:hint="default" w:ascii="Times New Roman" w:hAnsi="Times New Roman" w:eastAsia="方正仿宋_GBK" w:cs="Times New Roman"/>
          <w:bCs/>
          <w:color w:val="auto"/>
          <w:szCs w:val="24"/>
          <w:highlight w:val="none"/>
          <w:lang w:eastAsia="zh-CN"/>
        </w:rPr>
        <w:t>有关规定</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_Toc4421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- 5 -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_Toc11254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eastAsia="zh-CN"/>
        </w:rPr>
        <w:t>八、项目联系人及电话</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_Toc11254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- 5 -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_Toc27045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6"/>
          <w:highlight w:val="none"/>
          <w:lang w:val="en-US" w:eastAsia="zh-CN"/>
        </w:rPr>
        <w:t>第二篇 询价项目技术（质量）需求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_Toc27045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- 6 -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_Toc31302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一、项目一览表</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_Toc31302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- 6 -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_Toc21123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二、</w:t>
      </w:r>
      <w:r>
        <w:rPr>
          <w:rFonts w:hint="default" w:ascii="Times New Roman" w:hAnsi="Times New Roman" w:eastAsia="方正仿宋_GBK" w:cs="Times New Roman"/>
          <w:bCs/>
          <w:color w:val="auto"/>
          <w:szCs w:val="24"/>
          <w:highlight w:val="none"/>
          <w:lang w:val="en-US" w:eastAsia="zh-CN"/>
        </w:rPr>
        <w:t>技术及质量要求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_Toc21123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- 6 -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Cs/>
          <w:color w:val="auto"/>
          <w:szCs w:val="24"/>
          <w:highlight w:val="none"/>
          <w:lang w:val="en-US" w:eastAsia="zh-CN"/>
        </w:rPr>
      </w:pPr>
      <w:r>
        <w:rPr>
          <w:rFonts w:hint="default" w:ascii="Times New Roman" w:hAnsi="Times New Roman" w:eastAsia="方正仿宋_GBK" w:cs="Times New Roman"/>
          <w:color w:val="auto"/>
          <w:highlight w:val="none"/>
          <w:lang w:val="en-US" w:eastAsia="zh-CN"/>
        </w:rPr>
        <w:fldChar w:fldCharType="begin"/>
      </w:r>
      <w:r>
        <w:rPr>
          <w:rFonts w:hint="default" w:ascii="Times New Roman" w:hAnsi="Times New Roman" w:eastAsia="方正仿宋_GBK" w:cs="Times New Roman"/>
          <w:color w:val="auto"/>
          <w:highlight w:val="none"/>
          <w:lang w:val="en-US" w:eastAsia="zh-CN"/>
        </w:rPr>
        <w:instrText xml:space="preserve"> HYPERLINK \l _Toc21123 </w:instrText>
      </w:r>
      <w:r>
        <w:rPr>
          <w:rFonts w:hint="default" w:ascii="Times New Roman" w:hAnsi="Times New Roman" w:eastAsia="方正仿宋_GBK" w:cs="Times New Roman"/>
          <w:color w:val="auto"/>
          <w:highlight w:val="none"/>
          <w:lang w:val="en-US" w:eastAsia="zh-CN"/>
        </w:rPr>
        <w:fldChar w:fldCharType="separate"/>
      </w:r>
      <w:r>
        <w:rPr>
          <w:rFonts w:hint="default" w:ascii="Times New Roman" w:hAnsi="Times New Roman" w:eastAsia="方正仿宋_GBK" w:cs="Times New Roman"/>
          <w:color w:val="auto"/>
          <w:highlight w:val="none"/>
          <w:lang w:val="en-US" w:eastAsia="zh-CN"/>
        </w:rPr>
        <w:t>三、</w:t>
      </w:r>
      <w:r>
        <w:rPr>
          <w:rFonts w:hint="default" w:ascii="Times New Roman" w:hAnsi="Times New Roman" w:eastAsia="方正仿宋_GBK" w:cs="Times New Roman"/>
          <w:bCs/>
          <w:color w:val="auto"/>
          <w:szCs w:val="24"/>
          <w:highlight w:val="none"/>
          <w:lang w:val="en-US" w:eastAsia="zh-CN"/>
        </w:rPr>
        <w:t>其他要求</w:t>
      </w:r>
      <w:r>
        <w:rPr>
          <w:rFonts w:hint="default" w:ascii="Times New Roman" w:hAnsi="Times New Roman" w:eastAsia="方正仿宋_GBK" w:cs="Times New Roman"/>
          <w:color w:val="auto"/>
          <w:highlight w:val="none"/>
          <w:lang w:val="en-US" w:eastAsia="zh-CN"/>
        </w:rPr>
        <w:t>.......................................................................................................-7</w:t>
      </w:r>
      <w:r>
        <w:rPr>
          <w:rFonts w:hint="default" w:ascii="Times New Roman" w:hAnsi="Times New Roman" w:eastAsia="方正仿宋_GBK" w:cs="Times New Roman"/>
          <w:color w:val="auto"/>
          <w:highlight w:val="none"/>
          <w:lang w:val="en-US" w:eastAsia="zh-CN"/>
        </w:rPr>
        <w:fldChar w:fldCharType="end"/>
      </w:r>
      <w:r>
        <w:rPr>
          <w:rFonts w:hint="default" w:ascii="Times New Roman" w:hAnsi="Times New Roman" w:eastAsia="方正仿宋_GBK" w:cs="Times New Roman"/>
          <w:color w:val="auto"/>
          <w:highlight w:val="none"/>
          <w:lang w:val="en-US" w:eastAsia="zh-CN"/>
        </w:rPr>
        <w:t>-</w:t>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_Toc13788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6"/>
          <w:highlight w:val="none"/>
          <w:lang w:val="en-US" w:eastAsia="zh-CN"/>
        </w:rPr>
        <w:t>第三篇 询价项目服务需求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 xml:space="preserve">- </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_Toc13788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kern w:val="2"/>
          <w:sz w:val="28"/>
          <w:szCs w:val="24"/>
          <w:highlight w:val="none"/>
          <w:lang w:val="en-US" w:eastAsia="zh-CN" w:bidi="ar-SA"/>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_Toc26704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一、交货时间、地点及验收方式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_Toc26704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_Toc6506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highlight w:val="none"/>
        </w:rPr>
        <w:t>二、质量保证及售后服务</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_Toc6506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_Toc21231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三、报价要求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_Toc21231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_Toc3411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四、付款方式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_Toc3411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_Toc3411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五、履约保证金</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_Toc3411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_Toc257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六、知识产权</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_Toc257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_Toc30296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七、其他</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_Toc30296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_Toc14936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6"/>
          <w:highlight w:val="none"/>
          <w:lang w:val="en-US" w:eastAsia="zh-CN"/>
        </w:rPr>
        <w:t>第四篇 采购程序、评定成交的标准、无效报价及采购终止</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_Toc14936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- 11 -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_Toc697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一、采购程序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_Toc697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- 11 -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_Toc11048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24"/>
          <w:highlight w:val="none"/>
        </w:rPr>
        <w:t>二、评定成交的标准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_Toc11048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- 12 -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_Toc12569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三、无效报价</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_Toc12569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_Toc21943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四、采购终止</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_Toc21943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- 13 -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_Toc26615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6"/>
          <w:highlight w:val="none"/>
        </w:rPr>
        <w:t>第</w:t>
      </w:r>
      <w:r>
        <w:rPr>
          <w:rFonts w:hint="default" w:ascii="Times New Roman" w:hAnsi="Times New Roman" w:eastAsia="方正仿宋_GBK" w:cs="Times New Roman"/>
          <w:color w:val="auto"/>
          <w:szCs w:val="36"/>
          <w:highlight w:val="none"/>
          <w:lang w:eastAsia="zh-CN"/>
        </w:rPr>
        <w:t>五</w:t>
      </w:r>
      <w:r>
        <w:rPr>
          <w:rFonts w:hint="default" w:ascii="Times New Roman" w:hAnsi="Times New Roman" w:eastAsia="方正仿宋_GBK" w:cs="Times New Roman"/>
          <w:color w:val="auto"/>
          <w:szCs w:val="36"/>
          <w:highlight w:val="none"/>
        </w:rPr>
        <w:t>篇</w:t>
      </w:r>
      <w:r>
        <w:rPr>
          <w:rFonts w:hint="default" w:ascii="Times New Roman" w:hAnsi="Times New Roman" w:eastAsia="方正仿宋_GBK" w:cs="Times New Roman"/>
          <w:color w:val="auto"/>
          <w:szCs w:val="36"/>
          <w:highlight w:val="none"/>
          <w:lang w:val="en-US" w:eastAsia="zh-CN"/>
        </w:rPr>
        <w:t xml:space="preserve">  </w:t>
      </w:r>
      <w:r>
        <w:rPr>
          <w:rFonts w:hint="default" w:ascii="Times New Roman" w:hAnsi="Times New Roman" w:eastAsia="方正仿宋_GBK" w:cs="Times New Roman"/>
          <w:color w:val="auto"/>
          <w:szCs w:val="36"/>
          <w:highlight w:val="none"/>
          <w:lang w:eastAsia="zh-CN"/>
        </w:rPr>
        <w:t>供应商</w:t>
      </w:r>
      <w:r>
        <w:rPr>
          <w:rFonts w:hint="default" w:ascii="Times New Roman" w:hAnsi="Times New Roman" w:eastAsia="方正仿宋_GBK" w:cs="Times New Roman"/>
          <w:color w:val="auto"/>
          <w:szCs w:val="36"/>
          <w:highlight w:val="none"/>
        </w:rPr>
        <w:t>须知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_Toc26615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_Toc1691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一、询价费用</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_Toc1691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_Toc26998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二、询价通知书</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_Toc26998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_Toc1984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三、报价要求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_Toc1984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_Toc3777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四、成交供应商的确定和变更</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_Toc3777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- 15 -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_Toc28880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五、成交通知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_Toc28880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- 15 -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_Toc20317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六、关于质疑和投诉</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_Toc20317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- 15 -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_Toc10167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rPr>
        <w:t>七、签订合同</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_Toc10167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- 17 -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_Toc31769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八、采购代理服务费</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_Toc31769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- 17 -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_Toc31312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4"/>
          <w:highlight w:val="none"/>
          <w:lang w:val="en-US" w:eastAsia="zh-CN"/>
        </w:rPr>
        <w:t>九</w:t>
      </w:r>
      <w:r>
        <w:rPr>
          <w:rFonts w:hint="default" w:ascii="Times New Roman" w:hAnsi="Times New Roman" w:eastAsia="方正仿宋_GBK" w:cs="Times New Roman"/>
          <w:bCs/>
          <w:color w:val="auto"/>
          <w:szCs w:val="24"/>
          <w:highlight w:val="none"/>
        </w:rPr>
        <w:t>、政府采购信用融资</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_Toc31312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- 17 -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_Toc4742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6"/>
          <w:highlight w:val="none"/>
          <w:lang w:eastAsia="zh-CN"/>
        </w:rPr>
        <w:t>第六篇</w:t>
      </w:r>
      <w:r>
        <w:rPr>
          <w:rFonts w:hint="default" w:ascii="Times New Roman" w:hAnsi="Times New Roman" w:eastAsia="方正仿宋_GBK" w:cs="Times New Roman"/>
          <w:color w:val="auto"/>
          <w:szCs w:val="36"/>
          <w:highlight w:val="none"/>
          <w:lang w:val="en-US" w:eastAsia="zh-CN"/>
        </w:rPr>
        <w:t xml:space="preserve"> 合同草案条款</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_Toc4742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- 18 -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_Toc17029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第七篇  响应文件格式要求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_Toc17029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- 21 -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_Toc29973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8"/>
          <w:highlight w:val="none"/>
        </w:rPr>
        <w:t>一、经济部分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_Toc29973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- 22 -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_Toc30037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8"/>
          <w:highlight w:val="none"/>
        </w:rPr>
        <w:t>二、技术（质量）部分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_Toc30037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三、服务部分.....................................................................................</w:t>
      </w:r>
      <w:r>
        <w:rPr>
          <w:rFonts w:hint="default" w:ascii="Times New Roman" w:hAnsi="Times New Roman" w:eastAsia="方正仿宋_GBK" w:cs="Times New Roman"/>
          <w:color w:val="auto"/>
          <w:highlight w:val="none"/>
          <w:lang w:val="en-US" w:eastAsia="zh-CN"/>
        </w:rPr>
        <w:t>-26-</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_Toc29195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28"/>
          <w:highlight w:val="none"/>
        </w:rPr>
        <w:t>四、资格条件及其他</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lang w:val="en-US" w:eastAsia="zh-CN"/>
        </w:rPr>
        <w:t>-</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_Toc29195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r>
        <w:rPr>
          <w:rFonts w:hint="default" w:ascii="Times New Roman" w:hAnsi="Times New Roman" w:eastAsia="方正仿宋_GBK" w:cs="Times New Roman"/>
          <w:color w:val="auto"/>
          <w:highlight w:val="none"/>
          <w:lang w:val="en-US" w:eastAsia="zh-CN"/>
        </w:rPr>
        <w:t>-</w:t>
      </w:r>
    </w:p>
    <w:p>
      <w:pPr>
        <w:pStyle w:val="15"/>
        <w:keepNext w:val="0"/>
        <w:keepLines w:val="0"/>
        <w:pageBreakBefore w:val="0"/>
        <w:widowControl w:val="0"/>
        <w:tabs>
          <w:tab w:val="right" w:leader="dot" w:pos="9411"/>
          <w:tab w:val="clear" w:pos="8400"/>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_Toc18659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五、其他资料</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_Toc18659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- 34 -</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pPr>
        <w:pStyle w:val="14"/>
        <w:keepNext w:val="0"/>
        <w:keepLines w:val="0"/>
        <w:pageBreakBefore w:val="0"/>
        <w:widowControl w:val="0"/>
        <w:tabs>
          <w:tab w:val="right" w:leader="dot" w:pos="9411"/>
        </w:tabs>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fldChar w:fldCharType="end"/>
      </w:r>
    </w:p>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36"/>
          <w:szCs w:val="36"/>
          <w:highlight w:val="none"/>
          <w:lang w:eastAsia="zh-CN"/>
        </w:rPr>
      </w:pPr>
      <w:bookmarkStart w:id="9" w:name="_Toc26142"/>
      <w:r>
        <w:rPr>
          <w:rFonts w:hint="default" w:ascii="Times New Roman" w:hAnsi="Times New Roman" w:eastAsia="方正仿宋_GBK" w:cs="Times New Roman"/>
          <w:color w:val="auto"/>
          <w:sz w:val="36"/>
          <w:szCs w:val="36"/>
          <w:highlight w:val="none"/>
        </w:rPr>
        <w:t>第一篇</w:t>
      </w:r>
      <w:r>
        <w:rPr>
          <w:rFonts w:hint="default" w:ascii="Times New Roman" w:hAnsi="Times New Roman" w:eastAsia="方正仿宋_GBK" w:cs="Times New Roman"/>
          <w:color w:val="auto"/>
          <w:sz w:val="36"/>
          <w:szCs w:val="36"/>
          <w:highlight w:val="none"/>
          <w:lang w:val="en-US" w:eastAsia="zh-CN"/>
        </w:rPr>
        <w:t xml:space="preserve">  询价采购邀请书</w:t>
      </w:r>
      <w:bookmarkEnd w:id="8"/>
      <w:bookmarkEnd w:id="9"/>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u w:val="none"/>
          <w:lang w:eastAsia="zh-CN"/>
        </w:rPr>
        <w:t>重庆有泰建筑工程技术咨询有限公司（以下简称：采购代理机构）</w:t>
      </w:r>
      <w:r>
        <w:rPr>
          <w:rFonts w:hint="default" w:ascii="Times New Roman" w:hAnsi="Times New Roman" w:eastAsia="方正仿宋_GBK" w:cs="Times New Roman"/>
          <w:color w:val="auto"/>
          <w:spacing w:val="-10"/>
          <w:sz w:val="24"/>
          <w:szCs w:val="24"/>
          <w:highlight w:val="none"/>
          <w:u w:val="none"/>
          <w:lang w:val="en-US" w:eastAsia="zh-CN"/>
        </w:rPr>
        <w:t>接受</w:t>
      </w:r>
      <w:r>
        <w:rPr>
          <w:rFonts w:hint="default" w:ascii="Times New Roman" w:hAnsi="Times New Roman" w:eastAsia="方正仿宋_GBK" w:cs="Times New Roman"/>
          <w:color w:val="auto"/>
          <w:sz w:val="24"/>
          <w:szCs w:val="24"/>
          <w:highlight w:val="none"/>
          <w:u w:val="none"/>
          <w:lang w:eastAsia="zh-CN"/>
        </w:rPr>
        <w:t>重庆市铜梁区大庙镇人民政府</w:t>
      </w:r>
      <w:r>
        <w:rPr>
          <w:rFonts w:hint="default" w:ascii="Times New Roman" w:hAnsi="Times New Roman" w:eastAsia="方正仿宋_GBK" w:cs="Times New Roman"/>
          <w:color w:val="auto"/>
          <w:sz w:val="24"/>
          <w:szCs w:val="24"/>
          <w:highlight w:val="none"/>
          <w:lang w:eastAsia="zh-CN"/>
        </w:rPr>
        <w:t>（以下简称：采购人）的</w:t>
      </w:r>
      <w:r>
        <w:rPr>
          <w:rFonts w:hint="default" w:ascii="Times New Roman" w:hAnsi="Times New Roman" w:eastAsia="方正仿宋_GBK" w:cs="Times New Roman"/>
          <w:color w:val="auto"/>
          <w:sz w:val="24"/>
          <w:szCs w:val="24"/>
          <w:highlight w:val="none"/>
          <w:lang w:val="en-US" w:eastAsia="zh-CN"/>
        </w:rPr>
        <w:t>委托，对</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重庆市铜梁区第十四特困供养设施(大庙敬老院)文化建设采购项目（第二次）</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进行询价采购，</w:t>
      </w:r>
      <w:r>
        <w:rPr>
          <w:rFonts w:hint="default" w:ascii="Times New Roman" w:hAnsi="Times New Roman" w:eastAsia="方正仿宋_GBK" w:cs="Times New Roman"/>
          <w:color w:val="auto"/>
          <w:spacing w:val="-10"/>
          <w:sz w:val="24"/>
          <w:szCs w:val="24"/>
          <w:highlight w:val="none"/>
        </w:rPr>
        <w:t>欢迎</w:t>
      </w:r>
      <w:r>
        <w:rPr>
          <w:rFonts w:hint="default" w:ascii="Times New Roman" w:hAnsi="Times New Roman" w:eastAsia="方正仿宋_GBK" w:cs="Times New Roman"/>
          <w:color w:val="auto"/>
          <w:spacing w:val="-10"/>
          <w:sz w:val="24"/>
          <w:szCs w:val="24"/>
          <w:highlight w:val="none"/>
          <w:lang w:val="en-US" w:eastAsia="zh-CN"/>
        </w:rPr>
        <w:t>有资格</w:t>
      </w:r>
      <w:r>
        <w:rPr>
          <w:rFonts w:hint="default" w:ascii="Times New Roman" w:hAnsi="Times New Roman" w:eastAsia="方正仿宋_GBK" w:cs="Times New Roman"/>
          <w:color w:val="auto"/>
          <w:spacing w:val="-10"/>
          <w:sz w:val="24"/>
          <w:szCs w:val="24"/>
          <w:highlight w:val="none"/>
        </w:rPr>
        <w:t>的</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lang w:val="en-US" w:eastAsia="zh-CN"/>
        </w:rPr>
        <w:t>前来参加报价</w:t>
      </w:r>
      <w:r>
        <w:rPr>
          <w:rFonts w:hint="default" w:ascii="Times New Roman" w:hAnsi="Times New Roman" w:eastAsia="方正仿宋_GBK" w:cs="Times New Roman"/>
          <w:color w:val="auto"/>
          <w:spacing w:val="-10"/>
          <w:sz w:val="24"/>
          <w:szCs w:val="24"/>
          <w:highlight w:val="none"/>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color w:val="auto"/>
          <w:sz w:val="24"/>
          <w:szCs w:val="24"/>
          <w:highlight w:val="none"/>
        </w:rPr>
      </w:pPr>
      <w:bookmarkStart w:id="10" w:name="_Toc10911"/>
      <w:bookmarkStart w:id="11" w:name="_Toc26957"/>
      <w:r>
        <w:rPr>
          <w:rFonts w:hint="default" w:ascii="Times New Roman" w:hAnsi="Times New Roman" w:eastAsia="方正仿宋_GBK" w:cs="Times New Roman"/>
          <w:b/>
          <w:bCs/>
          <w:color w:val="auto"/>
          <w:sz w:val="24"/>
          <w:szCs w:val="24"/>
          <w:highlight w:val="none"/>
          <w:lang w:eastAsia="zh-CN"/>
        </w:rPr>
        <w:t>一、</w:t>
      </w:r>
      <w:r>
        <w:rPr>
          <w:rFonts w:hint="default" w:ascii="Times New Roman" w:hAnsi="Times New Roman" w:eastAsia="方正仿宋_GBK" w:cs="Times New Roman"/>
          <w:b/>
          <w:bCs/>
          <w:color w:val="auto"/>
          <w:sz w:val="24"/>
          <w:szCs w:val="24"/>
          <w:highlight w:val="none"/>
          <w:lang w:val="en-US" w:eastAsia="zh-CN"/>
        </w:rPr>
        <w:t>询价</w:t>
      </w:r>
      <w:r>
        <w:rPr>
          <w:rFonts w:hint="default" w:ascii="Times New Roman" w:hAnsi="Times New Roman" w:eastAsia="方正仿宋_GBK" w:cs="Times New Roman"/>
          <w:b/>
          <w:bCs/>
          <w:color w:val="auto"/>
          <w:sz w:val="24"/>
          <w:szCs w:val="24"/>
          <w:highlight w:val="none"/>
          <w:lang w:eastAsia="zh-CN"/>
        </w:rPr>
        <w:t>内容</w:t>
      </w:r>
      <w:bookmarkEnd w:id="10"/>
      <w:bookmarkEnd w:id="11"/>
    </w:p>
    <w:tbl>
      <w:tblPr>
        <w:tblStyle w:val="18"/>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1776"/>
        <w:gridCol w:w="1916"/>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252"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kern w:val="2"/>
                <w:sz w:val="24"/>
                <w:szCs w:val="24"/>
                <w:highlight w:val="none"/>
                <w:lang w:val="en-US" w:eastAsia="zh-CN" w:bidi="ar-SA"/>
              </w:rPr>
            </w:pPr>
            <w:bookmarkStart w:id="12" w:name="_Toc1750"/>
            <w:bookmarkStart w:id="13" w:name="_Toc6073"/>
            <w:bookmarkStart w:id="14" w:name="_Toc17665"/>
            <w:r>
              <w:rPr>
                <w:rFonts w:hint="default" w:ascii="Times New Roman" w:hAnsi="Times New Roman" w:eastAsia="方正仿宋_GBK" w:cs="Times New Roman"/>
                <w:b w:val="0"/>
                <w:bCs w:val="0"/>
                <w:color w:val="auto"/>
                <w:kern w:val="2"/>
                <w:sz w:val="24"/>
                <w:szCs w:val="24"/>
                <w:highlight w:val="none"/>
                <w:lang w:val="en-US" w:eastAsia="zh-CN" w:bidi="ar-SA"/>
              </w:rPr>
              <w:t>项目名称</w:t>
            </w:r>
            <w:bookmarkEnd w:id="12"/>
            <w:bookmarkEnd w:id="13"/>
            <w:bookmarkEnd w:id="14"/>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kern w:val="2"/>
                <w:sz w:val="24"/>
                <w:szCs w:val="24"/>
                <w:highlight w:val="none"/>
                <w:lang w:val="en-US" w:eastAsia="zh-CN" w:bidi="ar-SA"/>
              </w:rPr>
            </w:pPr>
            <w:bookmarkStart w:id="15" w:name="_Toc11283"/>
            <w:bookmarkStart w:id="16" w:name="_Toc20767"/>
            <w:bookmarkStart w:id="17" w:name="_Toc16745"/>
            <w:r>
              <w:rPr>
                <w:rFonts w:hint="default" w:ascii="Times New Roman" w:hAnsi="Times New Roman" w:eastAsia="方正仿宋_GBK" w:cs="Times New Roman"/>
                <w:b w:val="0"/>
                <w:bCs w:val="0"/>
                <w:color w:val="auto"/>
                <w:kern w:val="2"/>
                <w:sz w:val="24"/>
                <w:szCs w:val="24"/>
                <w:highlight w:val="none"/>
                <w:lang w:val="en-US" w:eastAsia="zh-CN" w:bidi="ar-SA"/>
              </w:rPr>
              <w:t>最高限价（元）</w:t>
            </w:r>
            <w:bookmarkEnd w:id="15"/>
            <w:bookmarkEnd w:id="16"/>
            <w:bookmarkEnd w:id="17"/>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both"/>
              <w:textAlignment w:val="auto"/>
              <w:outlineLvl w:val="0"/>
              <w:rPr>
                <w:rFonts w:hint="default" w:ascii="Times New Roman" w:hAnsi="Times New Roman" w:eastAsia="方正仿宋_GBK" w:cs="Times New Roman"/>
                <w:b w:val="0"/>
                <w:bCs w:val="0"/>
                <w:color w:val="auto"/>
                <w:kern w:val="2"/>
                <w:sz w:val="24"/>
                <w:szCs w:val="24"/>
                <w:highlight w:val="none"/>
                <w:lang w:val="en-US" w:eastAsia="zh-CN" w:bidi="ar-SA"/>
              </w:rPr>
            </w:pPr>
            <w:bookmarkStart w:id="18" w:name="_Toc3326"/>
            <w:bookmarkStart w:id="19" w:name="_Toc12247"/>
            <w:bookmarkStart w:id="20" w:name="_Toc6990"/>
            <w:r>
              <w:rPr>
                <w:rFonts w:hint="default" w:ascii="Times New Roman" w:hAnsi="Times New Roman" w:eastAsia="方正仿宋_GBK" w:cs="Times New Roman"/>
                <w:b w:val="0"/>
                <w:bCs w:val="0"/>
                <w:color w:val="auto"/>
                <w:kern w:val="2"/>
                <w:sz w:val="24"/>
                <w:szCs w:val="24"/>
                <w:highlight w:val="none"/>
                <w:lang w:val="en-US" w:eastAsia="zh-CN" w:bidi="ar-SA"/>
              </w:rPr>
              <w:t>保证金</w:t>
            </w:r>
            <w:bookmarkEnd w:id="18"/>
            <w:bookmarkEnd w:id="19"/>
            <w:bookmarkEnd w:id="20"/>
            <w:bookmarkStart w:id="21" w:name="_Toc22792"/>
            <w:bookmarkStart w:id="22" w:name="_Toc895"/>
            <w:bookmarkStart w:id="23" w:name="_Toc8860"/>
            <w:r>
              <w:rPr>
                <w:rFonts w:hint="default" w:ascii="Times New Roman" w:hAnsi="Times New Roman" w:eastAsia="方正仿宋_GBK" w:cs="Times New Roman"/>
                <w:b w:val="0"/>
                <w:bCs w:val="0"/>
                <w:color w:val="auto"/>
                <w:kern w:val="2"/>
                <w:sz w:val="24"/>
                <w:szCs w:val="24"/>
                <w:highlight w:val="none"/>
                <w:lang w:val="en-US" w:eastAsia="zh-CN" w:bidi="ar-SA"/>
              </w:rPr>
              <w:t>（万元）</w:t>
            </w:r>
            <w:bookmarkEnd w:id="21"/>
            <w:bookmarkEnd w:id="22"/>
            <w:bookmarkEnd w:id="23"/>
          </w:p>
        </w:tc>
        <w:tc>
          <w:tcPr>
            <w:tcW w:w="2683"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kern w:val="2"/>
                <w:sz w:val="24"/>
                <w:szCs w:val="24"/>
                <w:highlight w:val="none"/>
                <w:lang w:val="en-US" w:eastAsia="zh-CN" w:bidi="ar-SA"/>
              </w:rPr>
            </w:pPr>
            <w:bookmarkStart w:id="24" w:name="_Toc32689"/>
            <w:bookmarkStart w:id="25" w:name="_Toc21299"/>
            <w:bookmarkStart w:id="26" w:name="_Toc16831"/>
            <w:r>
              <w:rPr>
                <w:rFonts w:hint="default" w:ascii="Times New Roman" w:hAnsi="Times New Roman" w:eastAsia="方正仿宋_GBK" w:cs="Times New Roman"/>
                <w:b w:val="0"/>
                <w:bCs w:val="0"/>
                <w:color w:val="auto"/>
                <w:kern w:val="2"/>
                <w:sz w:val="24"/>
                <w:szCs w:val="24"/>
                <w:highlight w:val="none"/>
                <w:lang w:val="en-US" w:eastAsia="zh-CN" w:bidi="ar-SA"/>
              </w:rPr>
              <w:t>采购标的对应的中小企业划分标准所属行业</w:t>
            </w:r>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3252"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spacing w:val="-10"/>
                <w:sz w:val="24"/>
                <w:szCs w:val="24"/>
                <w:highlight w:val="none"/>
                <w:lang w:val="en-US" w:eastAsia="zh-CN"/>
              </w:rPr>
            </w:pPr>
            <w:r>
              <w:rPr>
                <w:rFonts w:hint="default" w:ascii="Times New Roman" w:hAnsi="Times New Roman" w:eastAsia="方正仿宋_GBK" w:cs="Times New Roman"/>
                <w:b w:val="0"/>
                <w:bCs w:val="0"/>
                <w:color w:val="auto"/>
                <w:spacing w:val="-10"/>
                <w:sz w:val="24"/>
                <w:szCs w:val="24"/>
                <w:highlight w:val="none"/>
                <w:lang w:val="en-US" w:eastAsia="zh-CN"/>
              </w:rPr>
              <w:t>重庆市铜梁区第十四特困供养设施(大庙敬老院)文化建设采购项目（第二次）</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spacing w:val="-10"/>
                <w:sz w:val="24"/>
                <w:szCs w:val="24"/>
                <w:highlight w:val="none"/>
                <w:lang w:val="en-US" w:eastAsia="zh-CN"/>
              </w:rPr>
            </w:pPr>
            <w:r>
              <w:rPr>
                <w:rFonts w:hint="default" w:ascii="Times New Roman" w:hAnsi="Times New Roman" w:eastAsia="方正仿宋_GBK" w:cs="Times New Roman"/>
                <w:b w:val="0"/>
                <w:bCs w:val="0"/>
                <w:color w:val="auto"/>
                <w:spacing w:val="-10"/>
                <w:sz w:val="24"/>
                <w:szCs w:val="24"/>
                <w:highlight w:val="none"/>
                <w:lang w:val="en-US" w:eastAsia="zh-CN"/>
              </w:rPr>
              <w:t>63216.31</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spacing w:val="-10"/>
                <w:sz w:val="24"/>
                <w:szCs w:val="24"/>
                <w:highlight w:val="none"/>
                <w:lang w:val="en-US" w:eastAsia="zh-CN"/>
              </w:rPr>
            </w:pPr>
            <w:r>
              <w:rPr>
                <w:rFonts w:hint="default" w:ascii="Times New Roman" w:hAnsi="Times New Roman" w:eastAsia="方正仿宋_GBK" w:cs="Times New Roman"/>
                <w:b w:val="0"/>
                <w:bCs w:val="0"/>
                <w:color w:val="auto"/>
                <w:spacing w:val="-10"/>
                <w:sz w:val="24"/>
                <w:szCs w:val="24"/>
                <w:highlight w:val="none"/>
                <w:lang w:val="en-US" w:eastAsia="zh-CN"/>
              </w:rPr>
              <w:t>0.12</w:t>
            </w:r>
          </w:p>
        </w:tc>
        <w:tc>
          <w:tcPr>
            <w:tcW w:w="2683"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outlineLvl w:val="0"/>
              <w:rPr>
                <w:rFonts w:hint="default" w:ascii="Times New Roman" w:hAnsi="Times New Roman" w:eastAsia="方正仿宋_GBK" w:cs="Times New Roman"/>
                <w:b w:val="0"/>
                <w:bCs w:val="0"/>
                <w:color w:val="auto"/>
                <w:spacing w:val="-10"/>
                <w:sz w:val="24"/>
                <w:szCs w:val="24"/>
                <w:highlight w:val="none"/>
                <w:lang w:val="en-US" w:eastAsia="zh-CN"/>
              </w:rPr>
            </w:pPr>
            <w:r>
              <w:rPr>
                <w:rFonts w:hint="default" w:ascii="Times New Roman" w:hAnsi="Times New Roman" w:eastAsia="方正仿宋_GBK" w:cs="Times New Roman"/>
                <w:b w:val="0"/>
                <w:bCs w:val="0"/>
                <w:color w:val="auto"/>
                <w:spacing w:val="-10"/>
                <w:sz w:val="24"/>
                <w:szCs w:val="24"/>
                <w:highlight w:val="none"/>
                <w:lang w:val="en-US" w:eastAsia="zh-CN"/>
              </w:rPr>
              <w:t>服务业</w:t>
            </w:r>
          </w:p>
        </w:tc>
      </w:tr>
    </w:tbl>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eastAsia="zh-CN"/>
        </w:rPr>
      </w:pPr>
      <w:bookmarkStart w:id="27" w:name="_Toc19564"/>
      <w:bookmarkStart w:id="28" w:name="_Toc14940"/>
      <w:r>
        <w:rPr>
          <w:rFonts w:hint="default" w:ascii="Times New Roman" w:hAnsi="Times New Roman" w:eastAsia="方正仿宋_GBK" w:cs="Times New Roman"/>
          <w:b/>
          <w:bCs/>
          <w:color w:val="auto"/>
          <w:sz w:val="24"/>
          <w:szCs w:val="24"/>
          <w:highlight w:val="none"/>
          <w:lang w:eastAsia="zh-CN"/>
        </w:rPr>
        <w:t>二、资金来源</w:t>
      </w:r>
      <w:bookmarkEnd w:id="27"/>
      <w:bookmarkEnd w:id="28"/>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lang w:val="en-US" w:eastAsia="zh-CN"/>
        </w:rPr>
        <w:t>财政预算资金，采购预算63216.31</w:t>
      </w:r>
      <w:r>
        <w:rPr>
          <w:rFonts w:hint="default" w:ascii="Times New Roman" w:hAnsi="Times New Roman" w:eastAsia="方正仿宋_GBK" w:cs="Times New Roman"/>
          <w:color w:val="auto"/>
          <w:spacing w:val="-10"/>
          <w:sz w:val="24"/>
          <w:szCs w:val="24"/>
          <w:highlight w:val="none"/>
        </w:rPr>
        <w:t>元。</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29" w:name="_Toc31397"/>
      <w:bookmarkStart w:id="30" w:name="_Toc22074"/>
      <w:r>
        <w:rPr>
          <w:rFonts w:hint="default" w:ascii="Times New Roman" w:hAnsi="Times New Roman" w:eastAsia="方正仿宋_GBK" w:cs="Times New Roman"/>
          <w:b/>
          <w:bCs/>
          <w:color w:val="auto"/>
          <w:sz w:val="24"/>
          <w:szCs w:val="24"/>
          <w:highlight w:val="none"/>
          <w:lang w:eastAsia="zh-CN"/>
        </w:rPr>
        <w:t>三、</w:t>
      </w:r>
      <w:r>
        <w:rPr>
          <w:rFonts w:hint="default" w:ascii="Times New Roman" w:hAnsi="Times New Roman" w:eastAsia="方正仿宋_GBK" w:cs="Times New Roman"/>
          <w:b/>
          <w:bCs/>
          <w:color w:val="auto"/>
          <w:sz w:val="24"/>
          <w:szCs w:val="24"/>
          <w:highlight w:val="none"/>
          <w:lang w:val="en-US" w:eastAsia="zh-CN"/>
        </w:rPr>
        <w:t>供应商</w:t>
      </w:r>
      <w:r>
        <w:rPr>
          <w:rFonts w:hint="default" w:ascii="Times New Roman" w:hAnsi="Times New Roman" w:eastAsia="方正仿宋_GBK" w:cs="Times New Roman"/>
          <w:b/>
          <w:bCs/>
          <w:color w:val="auto"/>
          <w:sz w:val="24"/>
          <w:szCs w:val="24"/>
          <w:highlight w:val="none"/>
          <w:lang w:eastAsia="zh-CN"/>
        </w:rPr>
        <w:t>资格</w:t>
      </w:r>
      <w:r>
        <w:rPr>
          <w:rFonts w:hint="default" w:ascii="Times New Roman" w:hAnsi="Times New Roman" w:eastAsia="方正仿宋_GBK" w:cs="Times New Roman"/>
          <w:b/>
          <w:bCs/>
          <w:color w:val="auto"/>
          <w:sz w:val="24"/>
          <w:szCs w:val="24"/>
          <w:highlight w:val="none"/>
          <w:lang w:val="en-US" w:eastAsia="zh-CN"/>
        </w:rPr>
        <w:t>条件</w:t>
      </w:r>
      <w:bookmarkEnd w:id="29"/>
      <w:bookmarkEnd w:id="30"/>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（一）满足《中华人民共和国政府采购法》第二十二条规定；</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lang w:val="en-US" w:eastAsia="zh-CN"/>
        </w:rPr>
      </w:pPr>
      <w:r>
        <w:rPr>
          <w:rFonts w:hint="default" w:ascii="Times New Roman" w:hAnsi="Times New Roman" w:eastAsia="方正仿宋_GBK" w:cs="Times New Roman"/>
          <w:color w:val="auto"/>
          <w:spacing w:val="-10"/>
          <w:sz w:val="24"/>
          <w:szCs w:val="24"/>
          <w:highlight w:val="none"/>
          <w:lang w:eastAsia="zh-CN"/>
        </w:rPr>
        <w:t>（二）落实政府采购政策需满足的资格要求：</w:t>
      </w:r>
      <w:r>
        <w:rPr>
          <w:rFonts w:hint="default" w:ascii="Times New Roman" w:hAnsi="Times New Roman" w:eastAsia="方正仿宋_GBK" w:cs="Times New Roman"/>
          <w:color w:val="auto"/>
          <w:spacing w:val="-10"/>
          <w:sz w:val="24"/>
          <w:szCs w:val="24"/>
          <w:highlight w:val="none"/>
          <w:u w:val="single"/>
          <w:lang w:eastAsia="zh-CN"/>
        </w:rPr>
        <w:t>本项目专门面向中小企业采购，供应商应为中小企业，供应商出具中小企业声明函或监狱企业证明文件或残疾人福利性单位声明函。监狱企业、残疾人福利性单位视同小型、微型企业</w:t>
      </w:r>
      <w:r>
        <w:rPr>
          <w:rFonts w:hint="default" w:ascii="Times New Roman" w:hAnsi="Times New Roman" w:eastAsia="方正仿宋_GBK" w:cs="Times New Roman"/>
          <w:color w:val="auto"/>
          <w:spacing w:val="-10"/>
          <w:sz w:val="24"/>
          <w:szCs w:val="24"/>
          <w:highlight w:val="none"/>
          <w:lang w:eastAsia="zh-CN"/>
        </w:rPr>
        <w:t>。</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b w:val="0"/>
          <w:bCs w:val="0"/>
          <w:color w:val="auto"/>
          <w:spacing w:val="-10"/>
          <w:sz w:val="24"/>
          <w:szCs w:val="24"/>
          <w:highlight w:val="none"/>
          <w:lang w:val="en-US" w:eastAsia="zh-CN"/>
        </w:rPr>
      </w:pPr>
      <w:r>
        <w:rPr>
          <w:rFonts w:hint="default" w:ascii="Times New Roman" w:hAnsi="Times New Roman" w:eastAsia="方正仿宋_GBK" w:cs="Times New Roman"/>
          <w:color w:val="auto"/>
          <w:spacing w:val="-10"/>
          <w:sz w:val="24"/>
          <w:szCs w:val="24"/>
          <w:highlight w:val="none"/>
          <w:lang w:eastAsia="zh-CN"/>
        </w:rPr>
        <w:t>（</w:t>
      </w:r>
      <w:r>
        <w:rPr>
          <w:rFonts w:hint="default" w:ascii="Times New Roman" w:hAnsi="Times New Roman" w:eastAsia="方正仿宋_GBK" w:cs="Times New Roman"/>
          <w:color w:val="auto"/>
          <w:spacing w:val="-10"/>
          <w:sz w:val="24"/>
          <w:szCs w:val="24"/>
          <w:highlight w:val="none"/>
          <w:lang w:val="en-US" w:eastAsia="zh-CN"/>
        </w:rPr>
        <w:t>三</w:t>
      </w:r>
      <w:r>
        <w:rPr>
          <w:rFonts w:hint="default" w:ascii="Times New Roman" w:hAnsi="Times New Roman" w:eastAsia="方正仿宋_GBK" w:cs="Times New Roman"/>
          <w:color w:val="auto"/>
          <w:spacing w:val="-10"/>
          <w:sz w:val="24"/>
          <w:szCs w:val="24"/>
          <w:highlight w:val="none"/>
          <w:lang w:eastAsia="zh-CN"/>
        </w:rPr>
        <w:t>）本项目的特定资格要求：</w:t>
      </w:r>
      <w:r>
        <w:rPr>
          <w:rFonts w:hint="default" w:ascii="Times New Roman" w:hAnsi="Times New Roman" w:eastAsia="方正仿宋_GBK" w:cs="Times New Roman"/>
          <w:color w:val="auto"/>
          <w:spacing w:val="-10"/>
          <w:sz w:val="24"/>
          <w:szCs w:val="24"/>
          <w:highlight w:val="none"/>
          <w:u w:val="single"/>
          <w:lang w:val="en-US" w:eastAsia="zh-CN"/>
        </w:rPr>
        <w:t xml:space="preserve"> 无 </w:t>
      </w:r>
      <w:r>
        <w:rPr>
          <w:rFonts w:hint="default" w:ascii="Times New Roman" w:hAnsi="Times New Roman" w:eastAsia="方正仿宋_GBK" w:cs="Times New Roman"/>
          <w:color w:val="auto"/>
          <w:spacing w:val="-10"/>
          <w:sz w:val="24"/>
          <w:szCs w:val="24"/>
          <w:highlight w:val="none"/>
          <w:lang w:val="en-US" w:eastAsia="zh-CN"/>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eastAsia="zh-CN"/>
        </w:rPr>
      </w:pPr>
      <w:bookmarkStart w:id="31" w:name="_Toc29632"/>
      <w:bookmarkStart w:id="32" w:name="_Toc9881"/>
      <w:r>
        <w:rPr>
          <w:rFonts w:hint="default" w:ascii="Times New Roman" w:hAnsi="Times New Roman" w:eastAsia="方正仿宋_GBK" w:cs="Times New Roman"/>
          <w:b/>
          <w:bCs/>
          <w:color w:val="auto"/>
          <w:sz w:val="24"/>
          <w:szCs w:val="24"/>
          <w:highlight w:val="none"/>
          <w:lang w:eastAsia="zh-CN"/>
        </w:rPr>
        <w:t>四、</w:t>
      </w:r>
      <w:r>
        <w:rPr>
          <w:rFonts w:hint="default" w:ascii="Times New Roman" w:hAnsi="Times New Roman" w:eastAsia="方正仿宋_GBK" w:cs="Times New Roman"/>
          <w:b/>
          <w:bCs/>
          <w:color w:val="auto"/>
          <w:sz w:val="24"/>
          <w:szCs w:val="24"/>
          <w:highlight w:val="none"/>
          <w:lang w:val="en-US" w:eastAsia="zh-CN"/>
        </w:rPr>
        <w:t>询价</w:t>
      </w:r>
      <w:r>
        <w:rPr>
          <w:rFonts w:hint="default" w:ascii="Times New Roman" w:hAnsi="Times New Roman" w:eastAsia="方正仿宋_GBK" w:cs="Times New Roman"/>
          <w:b/>
          <w:bCs/>
          <w:color w:val="auto"/>
          <w:sz w:val="24"/>
          <w:szCs w:val="24"/>
          <w:highlight w:val="none"/>
          <w:lang w:eastAsia="zh-CN"/>
        </w:rPr>
        <w:t>有关说明</w:t>
      </w:r>
      <w:bookmarkEnd w:id="31"/>
      <w:bookmarkEnd w:id="32"/>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（一）凡有意参加</w:t>
      </w:r>
      <w:r>
        <w:rPr>
          <w:rFonts w:hint="default" w:ascii="Times New Roman" w:hAnsi="Times New Roman" w:eastAsia="方正仿宋_GBK" w:cs="Times New Roman"/>
          <w:color w:val="auto"/>
          <w:spacing w:val="-10"/>
          <w:sz w:val="24"/>
          <w:szCs w:val="24"/>
          <w:highlight w:val="none"/>
          <w:lang w:val="en-US" w:eastAsia="zh-CN"/>
        </w:rPr>
        <w:t>询价</w:t>
      </w:r>
      <w:r>
        <w:rPr>
          <w:rFonts w:hint="default" w:ascii="Times New Roman" w:hAnsi="Times New Roman" w:eastAsia="方正仿宋_GBK" w:cs="Times New Roman"/>
          <w:color w:val="auto"/>
          <w:spacing w:val="-10"/>
          <w:sz w:val="24"/>
          <w:szCs w:val="24"/>
          <w:highlight w:val="none"/>
        </w:rPr>
        <w:t>的</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rPr>
        <w:t>，请在</w:t>
      </w:r>
      <w:r>
        <w:rPr>
          <w:rFonts w:hint="default" w:ascii="Times New Roman" w:hAnsi="Times New Roman" w:eastAsia="方正仿宋_GBK" w:cs="Times New Roman"/>
          <w:color w:val="auto"/>
          <w:spacing w:val="-10"/>
          <w:sz w:val="24"/>
          <w:szCs w:val="24"/>
          <w:highlight w:val="none"/>
          <w:lang w:eastAsia="zh-CN"/>
        </w:rPr>
        <w:t>重庆市铜梁区人民政府</w:t>
      </w:r>
      <w:r>
        <w:rPr>
          <w:rFonts w:hint="default" w:ascii="Times New Roman" w:hAnsi="Times New Roman" w:eastAsia="方正仿宋_GBK" w:cs="Times New Roman"/>
          <w:color w:val="auto"/>
          <w:spacing w:val="-10"/>
          <w:sz w:val="24"/>
          <w:szCs w:val="24"/>
          <w:highlight w:val="none"/>
        </w:rPr>
        <w:t>网</w:t>
      </w:r>
      <w:r>
        <w:rPr>
          <w:rFonts w:hint="default" w:ascii="Times New Roman" w:hAnsi="Times New Roman" w:eastAsia="方正仿宋_GBK" w:cs="Times New Roman"/>
          <w:color w:val="auto"/>
          <w:spacing w:val="-10"/>
          <w:sz w:val="24"/>
          <w:szCs w:val="24"/>
          <w:highlight w:val="none"/>
          <w:lang w:eastAsia="zh-CN"/>
        </w:rPr>
        <w:t>（https://www.cqstl.gov.cn ）</w:t>
      </w:r>
      <w:r>
        <w:rPr>
          <w:rFonts w:hint="default" w:ascii="Times New Roman" w:hAnsi="Times New Roman" w:eastAsia="方正仿宋_GBK" w:cs="Times New Roman"/>
          <w:color w:val="auto"/>
          <w:spacing w:val="-10"/>
          <w:sz w:val="24"/>
          <w:szCs w:val="24"/>
          <w:highlight w:val="none"/>
        </w:rPr>
        <w:t>上下载或到采购代理机构处领取本项目询价通知书以及澄清等报价前公布的所有项目资料，无论供应商下载或领取与否，均视为已知晓所有实质性要求内容。</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二</w:t>
      </w:r>
      <w:r>
        <w:rPr>
          <w:rFonts w:hint="default" w:ascii="Times New Roman" w:hAnsi="Times New Roman" w:eastAsia="方正仿宋_GBK" w:cs="Times New Roman"/>
          <w:color w:val="auto"/>
          <w:spacing w:val="-10"/>
          <w:sz w:val="24"/>
          <w:szCs w:val="24"/>
          <w:highlight w:val="none"/>
        </w:rPr>
        <w:t>）询价公告期限：自采购公告发布之日起</w:t>
      </w:r>
      <w:r>
        <w:rPr>
          <w:rFonts w:hint="default" w:ascii="Times New Roman" w:hAnsi="Times New Roman" w:eastAsia="方正仿宋_GBK" w:cs="Times New Roman"/>
          <w:color w:val="auto"/>
          <w:spacing w:val="-10"/>
          <w:sz w:val="24"/>
          <w:szCs w:val="24"/>
          <w:highlight w:val="none"/>
          <w:lang w:val="en-US" w:eastAsia="zh-CN"/>
        </w:rPr>
        <w:t>五</w:t>
      </w:r>
      <w:r>
        <w:rPr>
          <w:rFonts w:hint="default" w:ascii="Times New Roman" w:hAnsi="Times New Roman" w:eastAsia="方正仿宋_GBK" w:cs="Times New Roman"/>
          <w:color w:val="auto"/>
          <w:spacing w:val="-10"/>
          <w:sz w:val="24"/>
          <w:szCs w:val="24"/>
          <w:highlight w:val="none"/>
        </w:rPr>
        <w:t>个工作日。</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三</w:t>
      </w:r>
      <w:r>
        <w:rPr>
          <w:rFonts w:hint="default" w:ascii="Times New Roman" w:hAnsi="Times New Roman" w:eastAsia="方正仿宋_GBK" w:cs="Times New Roman"/>
          <w:color w:val="auto"/>
          <w:spacing w:val="-10"/>
          <w:sz w:val="24"/>
          <w:szCs w:val="24"/>
          <w:highlight w:val="none"/>
        </w:rPr>
        <w:t>）获取询价通知书期限：</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1.询价通知书提供期限：</w:t>
      </w:r>
      <w:r>
        <w:rPr>
          <w:rFonts w:hint="default" w:ascii="Times New Roman" w:hAnsi="Times New Roman" w:eastAsia="方正仿宋_GBK" w:cs="Times New Roman"/>
          <w:color w:val="auto"/>
          <w:spacing w:val="-10"/>
          <w:sz w:val="24"/>
          <w:szCs w:val="24"/>
          <w:highlight w:val="none"/>
          <w:lang w:val="en-US" w:eastAsia="zh-CN"/>
        </w:rPr>
        <w:t>2025</w:t>
      </w:r>
      <w:r>
        <w:rPr>
          <w:rFonts w:hint="default" w:ascii="Times New Roman" w:hAnsi="Times New Roman" w:eastAsia="方正仿宋_GBK" w:cs="Times New Roman"/>
          <w:color w:val="auto"/>
          <w:spacing w:val="-10"/>
          <w:sz w:val="24"/>
          <w:szCs w:val="24"/>
          <w:highlight w:val="none"/>
        </w:rPr>
        <w:t>年</w:t>
      </w:r>
      <w:r>
        <w:rPr>
          <w:rFonts w:hint="default" w:ascii="Times New Roman" w:hAnsi="Times New Roman" w:eastAsia="方正仿宋_GBK" w:cs="Times New Roman"/>
          <w:color w:val="auto"/>
          <w:spacing w:val="-10"/>
          <w:sz w:val="24"/>
          <w:szCs w:val="24"/>
          <w:highlight w:val="none"/>
          <w:lang w:val="en-US" w:eastAsia="zh-CN"/>
        </w:rPr>
        <w:t>7</w:t>
      </w:r>
      <w:r>
        <w:rPr>
          <w:rFonts w:hint="default" w:ascii="Times New Roman" w:hAnsi="Times New Roman" w:eastAsia="方正仿宋_GBK" w:cs="Times New Roman"/>
          <w:color w:val="auto"/>
          <w:spacing w:val="-10"/>
          <w:sz w:val="24"/>
          <w:szCs w:val="24"/>
          <w:highlight w:val="none"/>
        </w:rPr>
        <w:t>月</w:t>
      </w:r>
      <w:r>
        <w:rPr>
          <w:rFonts w:hint="default" w:ascii="Times New Roman" w:hAnsi="Times New Roman" w:eastAsia="方正仿宋_GBK" w:cs="Times New Roman"/>
          <w:color w:val="auto"/>
          <w:spacing w:val="-10"/>
          <w:sz w:val="24"/>
          <w:szCs w:val="24"/>
          <w:highlight w:val="none"/>
          <w:lang w:val="en-US" w:eastAsia="zh-CN"/>
        </w:rPr>
        <w:t>18</w:t>
      </w:r>
      <w:r>
        <w:rPr>
          <w:rFonts w:hint="default" w:ascii="Times New Roman" w:hAnsi="Times New Roman" w:eastAsia="方正仿宋_GBK" w:cs="Times New Roman"/>
          <w:color w:val="auto"/>
          <w:spacing w:val="-10"/>
          <w:sz w:val="24"/>
          <w:szCs w:val="24"/>
          <w:highlight w:val="none"/>
        </w:rPr>
        <w:t>日至</w:t>
      </w:r>
      <w:r>
        <w:rPr>
          <w:rFonts w:hint="default" w:ascii="Times New Roman" w:hAnsi="Times New Roman" w:eastAsia="方正仿宋_GBK" w:cs="Times New Roman"/>
          <w:color w:val="auto"/>
          <w:spacing w:val="-10"/>
          <w:sz w:val="24"/>
          <w:szCs w:val="24"/>
          <w:highlight w:val="none"/>
          <w:lang w:val="en-US" w:eastAsia="zh-CN"/>
        </w:rPr>
        <w:t>2025</w:t>
      </w:r>
      <w:r>
        <w:rPr>
          <w:rFonts w:hint="default" w:ascii="Times New Roman" w:hAnsi="Times New Roman" w:eastAsia="方正仿宋_GBK" w:cs="Times New Roman"/>
          <w:color w:val="auto"/>
          <w:spacing w:val="-10"/>
          <w:sz w:val="24"/>
          <w:szCs w:val="24"/>
          <w:highlight w:val="none"/>
        </w:rPr>
        <w:t>年</w:t>
      </w:r>
      <w:r>
        <w:rPr>
          <w:rFonts w:hint="default" w:ascii="Times New Roman" w:hAnsi="Times New Roman" w:eastAsia="方正仿宋_GBK" w:cs="Times New Roman"/>
          <w:color w:val="auto"/>
          <w:spacing w:val="-10"/>
          <w:sz w:val="24"/>
          <w:szCs w:val="24"/>
          <w:highlight w:val="none"/>
          <w:lang w:val="en-US" w:eastAsia="zh-CN"/>
        </w:rPr>
        <w:t>7</w:t>
      </w:r>
      <w:r>
        <w:rPr>
          <w:rFonts w:hint="default" w:ascii="Times New Roman" w:hAnsi="Times New Roman" w:eastAsia="方正仿宋_GBK" w:cs="Times New Roman"/>
          <w:color w:val="auto"/>
          <w:spacing w:val="-10"/>
          <w:sz w:val="24"/>
          <w:szCs w:val="24"/>
          <w:highlight w:val="none"/>
        </w:rPr>
        <w:t>月</w:t>
      </w:r>
      <w:r>
        <w:rPr>
          <w:rFonts w:hint="default" w:ascii="Times New Roman" w:hAnsi="Times New Roman" w:eastAsia="方正仿宋_GBK" w:cs="Times New Roman"/>
          <w:color w:val="auto"/>
          <w:spacing w:val="-10"/>
          <w:sz w:val="24"/>
          <w:szCs w:val="24"/>
          <w:highlight w:val="none"/>
          <w:lang w:val="en-US" w:eastAsia="zh-CN"/>
        </w:rPr>
        <w:t>24</w:t>
      </w:r>
      <w:r>
        <w:rPr>
          <w:rFonts w:hint="default" w:ascii="Times New Roman" w:hAnsi="Times New Roman" w:eastAsia="方正仿宋_GBK" w:cs="Times New Roman"/>
          <w:color w:val="auto"/>
          <w:spacing w:val="-10"/>
          <w:sz w:val="24"/>
          <w:szCs w:val="24"/>
          <w:highlight w:val="none"/>
        </w:rPr>
        <w:t>日。</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2.报名方式：非现场</w:t>
      </w:r>
      <w:r>
        <w:rPr>
          <w:rFonts w:hint="default" w:ascii="Times New Roman" w:hAnsi="Times New Roman" w:eastAsia="方正仿宋_GBK" w:cs="Times New Roman"/>
          <w:color w:val="auto"/>
          <w:spacing w:val="-10"/>
          <w:sz w:val="24"/>
          <w:szCs w:val="24"/>
          <w:highlight w:val="none"/>
          <w:lang w:eastAsia="zh-CN"/>
        </w:rPr>
        <w:t>报名，报名时间为</w:t>
      </w:r>
      <w:r>
        <w:rPr>
          <w:rFonts w:hint="default" w:ascii="Times New Roman" w:hAnsi="Times New Roman" w:eastAsia="方正仿宋_GBK" w:cs="Times New Roman"/>
          <w:color w:val="auto"/>
          <w:spacing w:val="-10"/>
          <w:sz w:val="24"/>
          <w:szCs w:val="24"/>
          <w:highlight w:val="none"/>
          <w:lang w:val="en-US" w:eastAsia="zh-CN"/>
        </w:rPr>
        <w:t>2025年7月18日至2025年7月24日北京时间17:00前，供应商</w:t>
      </w:r>
      <w:r>
        <w:rPr>
          <w:rFonts w:hint="default" w:ascii="Times New Roman" w:hAnsi="Times New Roman" w:eastAsia="方正仿宋_GBK" w:cs="Times New Roman"/>
          <w:color w:val="auto"/>
          <w:spacing w:val="-10"/>
          <w:sz w:val="24"/>
          <w:szCs w:val="24"/>
          <w:highlight w:val="none"/>
          <w:lang w:eastAsia="zh-CN"/>
        </w:rPr>
        <w:t>将</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报名</w:t>
      </w:r>
      <w:r>
        <w:rPr>
          <w:rFonts w:hint="default" w:ascii="Times New Roman" w:hAnsi="Times New Roman" w:eastAsia="方正仿宋_GBK" w:cs="Times New Roman"/>
          <w:color w:val="auto"/>
          <w:spacing w:val="-10"/>
          <w:sz w:val="24"/>
          <w:szCs w:val="24"/>
          <w:highlight w:val="none"/>
        </w:rPr>
        <w:t>登记表》（加盖</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rPr>
        <w:t>公章</w:t>
      </w:r>
      <w:r>
        <w:rPr>
          <w:rFonts w:hint="default" w:ascii="Times New Roman" w:hAnsi="Times New Roman" w:eastAsia="方正仿宋_GBK" w:cs="Times New Roman"/>
          <w:color w:val="auto"/>
          <w:spacing w:val="-10"/>
          <w:sz w:val="24"/>
          <w:szCs w:val="24"/>
          <w:highlight w:val="none"/>
          <w:lang w:eastAsia="zh-CN"/>
        </w:rPr>
        <w:t>，格式见附件</w:t>
      </w:r>
      <w:r>
        <w:rPr>
          <w:rFonts w:hint="default" w:ascii="Times New Roman" w:hAnsi="Times New Roman" w:eastAsia="方正仿宋_GBK" w:cs="Times New Roman"/>
          <w:color w:val="auto"/>
          <w:spacing w:val="-10"/>
          <w:sz w:val="24"/>
          <w:szCs w:val="24"/>
          <w:highlight w:val="none"/>
          <w:lang w:val="en-US" w:eastAsia="zh-CN"/>
        </w:rPr>
        <w:t>1</w:t>
      </w:r>
      <w:r>
        <w:rPr>
          <w:rFonts w:hint="default" w:ascii="Times New Roman" w:hAnsi="Times New Roman" w:eastAsia="方正仿宋_GBK" w:cs="Times New Roman"/>
          <w:color w:val="auto"/>
          <w:spacing w:val="-10"/>
          <w:sz w:val="24"/>
          <w:szCs w:val="24"/>
          <w:highlight w:val="none"/>
        </w:rPr>
        <w:t>）扫描后发送至</w:t>
      </w:r>
      <w:r>
        <w:rPr>
          <w:rFonts w:hint="default" w:ascii="Times New Roman" w:hAnsi="Times New Roman" w:eastAsia="方正仿宋_GBK" w:cs="Times New Roman"/>
          <w:color w:val="auto"/>
          <w:spacing w:val="-10"/>
          <w:sz w:val="24"/>
          <w:szCs w:val="24"/>
          <w:highlight w:val="none"/>
          <w:lang w:val="en-US" w:eastAsia="zh-CN"/>
        </w:rPr>
        <w:t>616515108</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eastAsia="zh-CN"/>
        </w:rPr>
        <w:t>qq.com邮箱并在</w:t>
      </w:r>
      <w:r>
        <w:rPr>
          <w:rFonts w:hint="default" w:ascii="Times New Roman" w:hAnsi="Times New Roman" w:eastAsia="方正仿宋_GBK" w:cs="Times New Roman"/>
          <w:color w:val="auto"/>
          <w:spacing w:val="-10"/>
          <w:sz w:val="24"/>
          <w:szCs w:val="24"/>
          <w:highlight w:val="none"/>
          <w:lang w:val="en-US" w:eastAsia="zh-CN"/>
        </w:rPr>
        <w:t>正文</w:t>
      </w:r>
      <w:r>
        <w:rPr>
          <w:rFonts w:hint="default" w:ascii="Times New Roman" w:hAnsi="Times New Roman" w:eastAsia="方正仿宋_GBK" w:cs="Times New Roman"/>
          <w:color w:val="auto"/>
          <w:spacing w:val="-10"/>
          <w:sz w:val="24"/>
          <w:szCs w:val="24"/>
          <w:highlight w:val="none"/>
          <w:lang w:eastAsia="zh-CN"/>
        </w:rPr>
        <w:t>注明公司全称，</w:t>
      </w:r>
      <w:r>
        <w:rPr>
          <w:rFonts w:hint="default" w:ascii="Times New Roman" w:hAnsi="Times New Roman" w:eastAsia="方正仿宋_GBK" w:cs="Times New Roman"/>
          <w:color w:val="auto"/>
          <w:spacing w:val="-10"/>
          <w:sz w:val="24"/>
          <w:szCs w:val="24"/>
          <w:highlight w:val="none"/>
          <w:lang w:val="en-US" w:eastAsia="zh-CN"/>
        </w:rPr>
        <w:t>未在规定时间内报名的供应商，采购人有权拒收其响应文件</w:t>
      </w:r>
      <w:r>
        <w:rPr>
          <w:rFonts w:hint="default" w:ascii="Times New Roman" w:hAnsi="Times New Roman" w:eastAsia="方正仿宋_GBK" w:cs="Times New Roman"/>
          <w:color w:val="auto"/>
          <w:spacing w:val="-10"/>
          <w:sz w:val="24"/>
          <w:szCs w:val="24"/>
          <w:highlight w:val="none"/>
          <w:lang w:eastAsia="zh-CN"/>
        </w:rPr>
        <w:t>。</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3.询价通知书售价：人民币</w:t>
      </w:r>
      <w:r>
        <w:rPr>
          <w:rFonts w:hint="default" w:ascii="Times New Roman" w:hAnsi="Times New Roman" w:eastAsia="方正仿宋_GBK" w:cs="Times New Roman"/>
          <w:color w:val="auto"/>
          <w:spacing w:val="-10"/>
          <w:sz w:val="24"/>
          <w:szCs w:val="24"/>
          <w:highlight w:val="none"/>
          <w:lang w:val="en-US" w:eastAsia="zh-CN"/>
        </w:rPr>
        <w:t>0</w:t>
      </w:r>
      <w:r>
        <w:rPr>
          <w:rFonts w:hint="default" w:ascii="Times New Roman" w:hAnsi="Times New Roman" w:eastAsia="方正仿宋_GBK" w:cs="Times New Roman"/>
          <w:color w:val="auto"/>
          <w:spacing w:val="-10"/>
          <w:sz w:val="24"/>
          <w:szCs w:val="24"/>
          <w:highlight w:val="none"/>
        </w:rPr>
        <w:t>元/包。</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lang w:val="en-US"/>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四</w:t>
      </w:r>
      <w:r>
        <w:rPr>
          <w:rFonts w:hint="default" w:ascii="Times New Roman" w:hAnsi="Times New Roman" w:eastAsia="方正仿宋_GBK" w:cs="Times New Roman"/>
          <w:color w:val="auto"/>
          <w:spacing w:val="-10"/>
          <w:sz w:val="24"/>
          <w:szCs w:val="24"/>
          <w:highlight w:val="none"/>
        </w:rPr>
        <w:t>）递交</w:t>
      </w:r>
      <w:r>
        <w:rPr>
          <w:rFonts w:hint="default" w:ascii="Times New Roman" w:hAnsi="Times New Roman" w:eastAsia="方正仿宋_GBK" w:cs="Times New Roman"/>
          <w:color w:val="auto"/>
          <w:spacing w:val="-10"/>
          <w:sz w:val="24"/>
          <w:szCs w:val="24"/>
          <w:highlight w:val="none"/>
          <w:lang w:eastAsia="zh-CN"/>
        </w:rPr>
        <w:t>响应文件</w:t>
      </w:r>
      <w:r>
        <w:rPr>
          <w:rFonts w:hint="default" w:ascii="Times New Roman" w:hAnsi="Times New Roman" w:eastAsia="方正仿宋_GBK" w:cs="Times New Roman"/>
          <w:color w:val="auto"/>
          <w:spacing w:val="-10"/>
          <w:sz w:val="24"/>
          <w:szCs w:val="24"/>
          <w:highlight w:val="none"/>
        </w:rPr>
        <w:t>地点：</w:t>
      </w:r>
      <w:r>
        <w:rPr>
          <w:rFonts w:hint="default" w:ascii="Times New Roman" w:hAnsi="Times New Roman" w:eastAsia="方正仿宋_GBK" w:cs="Times New Roman"/>
          <w:color w:val="auto"/>
          <w:sz w:val="24"/>
          <w:szCs w:val="24"/>
          <w:highlight w:val="none"/>
          <w:lang w:eastAsia="zh-CN"/>
        </w:rPr>
        <w:t>重庆市铜梁区大庙镇人民政府</w:t>
      </w:r>
      <w:r>
        <w:rPr>
          <w:rFonts w:hint="default" w:ascii="Times New Roman" w:hAnsi="Times New Roman" w:eastAsia="方正仿宋_GBK" w:cs="Times New Roman"/>
          <w:color w:val="auto"/>
          <w:sz w:val="24"/>
          <w:szCs w:val="24"/>
          <w:highlight w:val="none"/>
          <w:lang w:val="en-US" w:eastAsia="zh-CN"/>
        </w:rPr>
        <w:t>209会议室</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lang w:val="en-US" w:eastAsia="zh-CN"/>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五</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递交</w:t>
      </w:r>
      <w:r>
        <w:rPr>
          <w:rFonts w:hint="default" w:ascii="Times New Roman" w:hAnsi="Times New Roman" w:eastAsia="方正仿宋_GBK" w:cs="Times New Roman"/>
          <w:color w:val="auto"/>
          <w:spacing w:val="-10"/>
          <w:sz w:val="24"/>
          <w:szCs w:val="24"/>
          <w:highlight w:val="none"/>
          <w:lang w:eastAsia="zh-CN"/>
        </w:rPr>
        <w:t>响应文件</w:t>
      </w:r>
      <w:r>
        <w:rPr>
          <w:rFonts w:hint="default" w:ascii="Times New Roman" w:hAnsi="Times New Roman" w:eastAsia="方正仿宋_GBK" w:cs="Times New Roman"/>
          <w:color w:val="auto"/>
          <w:spacing w:val="-10"/>
          <w:sz w:val="24"/>
          <w:szCs w:val="24"/>
          <w:highlight w:val="none"/>
        </w:rPr>
        <w:t>时间：202</w:t>
      </w:r>
      <w:r>
        <w:rPr>
          <w:rFonts w:hint="default" w:ascii="Times New Roman" w:hAnsi="Times New Roman" w:eastAsia="方正仿宋_GBK" w:cs="Times New Roman"/>
          <w:color w:val="auto"/>
          <w:spacing w:val="-10"/>
          <w:sz w:val="24"/>
          <w:szCs w:val="24"/>
          <w:highlight w:val="none"/>
          <w:lang w:val="en-US" w:eastAsia="zh-CN"/>
        </w:rPr>
        <w:t>5</w:t>
      </w:r>
      <w:r>
        <w:rPr>
          <w:rFonts w:hint="default" w:ascii="Times New Roman" w:hAnsi="Times New Roman" w:eastAsia="方正仿宋_GBK" w:cs="Times New Roman"/>
          <w:color w:val="auto"/>
          <w:spacing w:val="-10"/>
          <w:sz w:val="24"/>
          <w:szCs w:val="24"/>
          <w:highlight w:val="none"/>
        </w:rPr>
        <w:t>年</w:t>
      </w:r>
      <w:r>
        <w:rPr>
          <w:rFonts w:hint="default" w:ascii="Times New Roman" w:hAnsi="Times New Roman" w:eastAsia="方正仿宋_GBK" w:cs="Times New Roman"/>
          <w:color w:val="auto"/>
          <w:spacing w:val="-10"/>
          <w:sz w:val="24"/>
          <w:szCs w:val="24"/>
          <w:highlight w:val="none"/>
          <w:lang w:val="en-US" w:eastAsia="zh-CN"/>
        </w:rPr>
        <w:t>7</w:t>
      </w:r>
      <w:r>
        <w:rPr>
          <w:rFonts w:hint="default" w:ascii="Times New Roman" w:hAnsi="Times New Roman" w:eastAsia="方正仿宋_GBK" w:cs="Times New Roman"/>
          <w:color w:val="auto"/>
          <w:spacing w:val="-10"/>
          <w:sz w:val="24"/>
          <w:szCs w:val="24"/>
          <w:highlight w:val="none"/>
        </w:rPr>
        <w:t>月</w:t>
      </w:r>
      <w:r>
        <w:rPr>
          <w:rFonts w:hint="default" w:ascii="Times New Roman" w:hAnsi="Times New Roman" w:eastAsia="方正仿宋_GBK" w:cs="Times New Roman"/>
          <w:color w:val="auto"/>
          <w:spacing w:val="-10"/>
          <w:sz w:val="24"/>
          <w:szCs w:val="24"/>
          <w:highlight w:val="none"/>
          <w:lang w:val="en-US" w:eastAsia="zh-CN"/>
        </w:rPr>
        <w:t>25日北京时间9</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3</w:t>
      </w:r>
      <w:r>
        <w:rPr>
          <w:rFonts w:hint="default" w:ascii="Times New Roman" w:hAnsi="Times New Roman" w:eastAsia="方正仿宋_GBK" w:cs="Times New Roman"/>
          <w:color w:val="auto"/>
          <w:spacing w:val="-10"/>
          <w:sz w:val="24"/>
          <w:szCs w:val="24"/>
          <w:highlight w:val="none"/>
        </w:rPr>
        <w:t>0</w:t>
      </w:r>
      <w:r>
        <w:rPr>
          <w:rFonts w:hint="default" w:ascii="Times New Roman" w:hAnsi="Times New Roman" w:eastAsia="方正仿宋_GBK" w:cs="Times New Roman"/>
          <w:color w:val="auto"/>
          <w:spacing w:val="-10"/>
          <w:sz w:val="24"/>
          <w:szCs w:val="24"/>
          <w:highlight w:val="none"/>
          <w:lang w:eastAsia="zh-CN"/>
        </w:rPr>
        <w:t>。</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六</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递交</w:t>
      </w:r>
      <w:r>
        <w:rPr>
          <w:rFonts w:hint="default" w:ascii="Times New Roman" w:hAnsi="Times New Roman" w:eastAsia="方正仿宋_GBK" w:cs="Times New Roman"/>
          <w:color w:val="auto"/>
          <w:spacing w:val="0"/>
          <w:sz w:val="24"/>
          <w:szCs w:val="24"/>
          <w:highlight w:val="none"/>
        </w:rPr>
        <w:t>响应文件截止时间</w:t>
      </w:r>
      <w:r>
        <w:rPr>
          <w:rFonts w:hint="default" w:ascii="Times New Roman" w:hAnsi="Times New Roman" w:eastAsia="方正仿宋_GBK" w:cs="Times New Roman"/>
          <w:color w:val="auto"/>
          <w:spacing w:val="0"/>
          <w:sz w:val="24"/>
          <w:szCs w:val="24"/>
          <w:highlight w:val="none"/>
          <w:lang w:eastAsia="zh-CN"/>
        </w:rPr>
        <w:t>：</w:t>
      </w:r>
      <w:r>
        <w:rPr>
          <w:rFonts w:hint="default" w:ascii="Times New Roman" w:hAnsi="Times New Roman" w:eastAsia="方正仿宋_GBK" w:cs="Times New Roman"/>
          <w:color w:val="auto"/>
          <w:spacing w:val="-10"/>
          <w:sz w:val="24"/>
          <w:szCs w:val="24"/>
          <w:highlight w:val="none"/>
        </w:rPr>
        <w:t>202</w:t>
      </w:r>
      <w:r>
        <w:rPr>
          <w:rFonts w:hint="default" w:ascii="Times New Roman" w:hAnsi="Times New Roman" w:eastAsia="方正仿宋_GBK" w:cs="Times New Roman"/>
          <w:color w:val="auto"/>
          <w:spacing w:val="-10"/>
          <w:sz w:val="24"/>
          <w:szCs w:val="24"/>
          <w:highlight w:val="none"/>
          <w:lang w:val="en-US" w:eastAsia="zh-CN"/>
        </w:rPr>
        <w:t>5</w:t>
      </w:r>
      <w:r>
        <w:rPr>
          <w:rFonts w:hint="default" w:ascii="Times New Roman" w:hAnsi="Times New Roman" w:eastAsia="方正仿宋_GBK" w:cs="Times New Roman"/>
          <w:color w:val="auto"/>
          <w:spacing w:val="-10"/>
          <w:sz w:val="24"/>
          <w:szCs w:val="24"/>
          <w:highlight w:val="none"/>
        </w:rPr>
        <w:t>年</w:t>
      </w:r>
      <w:r>
        <w:rPr>
          <w:rFonts w:hint="default" w:ascii="Times New Roman" w:hAnsi="Times New Roman" w:eastAsia="方正仿宋_GBK" w:cs="Times New Roman"/>
          <w:color w:val="auto"/>
          <w:spacing w:val="-10"/>
          <w:sz w:val="24"/>
          <w:szCs w:val="24"/>
          <w:highlight w:val="none"/>
          <w:lang w:val="en-US" w:eastAsia="zh-CN"/>
        </w:rPr>
        <w:t xml:space="preserve"> 7</w:t>
      </w:r>
      <w:r>
        <w:rPr>
          <w:rFonts w:hint="default" w:ascii="Times New Roman" w:hAnsi="Times New Roman" w:eastAsia="方正仿宋_GBK" w:cs="Times New Roman"/>
          <w:color w:val="auto"/>
          <w:spacing w:val="-10"/>
          <w:sz w:val="24"/>
          <w:szCs w:val="24"/>
          <w:highlight w:val="none"/>
        </w:rPr>
        <w:t>月</w:t>
      </w:r>
      <w:r>
        <w:rPr>
          <w:rFonts w:hint="default" w:ascii="Times New Roman" w:hAnsi="Times New Roman" w:eastAsia="方正仿宋_GBK" w:cs="Times New Roman"/>
          <w:color w:val="auto"/>
          <w:spacing w:val="-10"/>
          <w:sz w:val="24"/>
          <w:szCs w:val="24"/>
          <w:highlight w:val="none"/>
          <w:lang w:val="en-US" w:eastAsia="zh-CN"/>
        </w:rPr>
        <w:t>25日北京时间10</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0</w:t>
      </w:r>
      <w:r>
        <w:rPr>
          <w:rFonts w:hint="default" w:ascii="Times New Roman" w:hAnsi="Times New Roman" w:eastAsia="方正仿宋_GBK" w:cs="Times New Roman"/>
          <w:color w:val="auto"/>
          <w:spacing w:val="-10"/>
          <w:sz w:val="24"/>
          <w:szCs w:val="24"/>
          <w:highlight w:val="none"/>
        </w:rPr>
        <w:t>0，逾期不予受理。</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lang w:val="en-US" w:eastAsia="zh-CN"/>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七</w:t>
      </w:r>
      <w:r>
        <w:rPr>
          <w:rFonts w:hint="default" w:ascii="Times New Roman" w:hAnsi="Times New Roman" w:eastAsia="方正仿宋_GBK" w:cs="Times New Roman"/>
          <w:color w:val="auto"/>
          <w:spacing w:val="-10"/>
          <w:sz w:val="24"/>
          <w:szCs w:val="24"/>
          <w:highlight w:val="none"/>
          <w:lang w:eastAsia="zh-CN"/>
        </w:rPr>
        <w:t>）</w:t>
      </w:r>
      <w:r>
        <w:rPr>
          <w:rFonts w:hint="default" w:ascii="Times New Roman" w:hAnsi="Times New Roman" w:eastAsia="方正仿宋_GBK" w:cs="Times New Roman"/>
          <w:color w:val="auto"/>
          <w:spacing w:val="-10"/>
          <w:sz w:val="24"/>
          <w:szCs w:val="24"/>
          <w:highlight w:val="none"/>
          <w:lang w:val="en-US" w:eastAsia="zh-CN"/>
        </w:rPr>
        <w:t>评审开始</w:t>
      </w:r>
      <w:r>
        <w:rPr>
          <w:rFonts w:hint="default" w:ascii="Times New Roman" w:hAnsi="Times New Roman" w:eastAsia="方正仿宋_GBK" w:cs="Times New Roman"/>
          <w:color w:val="auto"/>
          <w:spacing w:val="-10"/>
          <w:sz w:val="24"/>
          <w:szCs w:val="24"/>
          <w:highlight w:val="none"/>
        </w:rPr>
        <w:t>时</w:t>
      </w:r>
      <w:r>
        <w:rPr>
          <w:rFonts w:hint="default" w:ascii="Times New Roman" w:hAnsi="Times New Roman" w:eastAsia="方正仿宋_GBK" w:cs="Times New Roman"/>
          <w:color w:val="auto"/>
          <w:spacing w:val="-10"/>
          <w:sz w:val="24"/>
          <w:szCs w:val="24"/>
          <w:highlight w:val="none"/>
          <w:lang w:val="en-US" w:eastAsia="zh-CN"/>
        </w:rPr>
        <w:t>间：2025年7月25日北京时间10:00。</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eastAsia="zh-CN"/>
        </w:rPr>
      </w:pPr>
      <w:bookmarkStart w:id="33" w:name="_Toc11531"/>
      <w:bookmarkStart w:id="34" w:name="_Toc13250"/>
      <w:r>
        <w:rPr>
          <w:rFonts w:hint="default" w:ascii="Times New Roman" w:hAnsi="Times New Roman" w:eastAsia="方正仿宋_GBK" w:cs="Times New Roman"/>
          <w:b/>
          <w:bCs/>
          <w:color w:val="auto"/>
          <w:sz w:val="24"/>
          <w:szCs w:val="24"/>
          <w:highlight w:val="none"/>
          <w:lang w:eastAsia="zh-CN"/>
        </w:rPr>
        <w:t>五、保证金</w:t>
      </w:r>
      <w:bookmarkEnd w:id="33"/>
      <w:bookmarkEnd w:id="34"/>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rPr>
        <w:t>（一）保证金递交</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rPr>
        <w:t>1.供应商应足额交纳保证金（保证金金额详见本篇，一、询价内容），并汇至</w:t>
      </w:r>
      <w:r>
        <w:rPr>
          <w:rFonts w:hint="default" w:ascii="Times New Roman" w:hAnsi="Times New Roman" w:eastAsia="方正仿宋_GBK" w:cs="Times New Roman"/>
          <w:color w:val="auto"/>
          <w:spacing w:val="0"/>
          <w:sz w:val="24"/>
          <w:szCs w:val="24"/>
          <w:highlight w:val="none"/>
          <w:lang w:val="en-US" w:eastAsia="zh-CN"/>
        </w:rPr>
        <w:t>以下</w:t>
      </w:r>
      <w:r>
        <w:rPr>
          <w:rFonts w:hint="default" w:ascii="Times New Roman" w:hAnsi="Times New Roman" w:eastAsia="方正仿宋_GBK" w:cs="Times New Roman"/>
          <w:color w:val="auto"/>
          <w:spacing w:val="0"/>
          <w:sz w:val="24"/>
          <w:szCs w:val="24"/>
          <w:highlight w:val="none"/>
        </w:rPr>
        <w:t>账户</w:t>
      </w:r>
      <w:r>
        <w:rPr>
          <w:rFonts w:hint="default" w:ascii="Times New Roman" w:hAnsi="Times New Roman" w:eastAsia="方正仿宋_GBK" w:cs="Times New Roman"/>
          <w:color w:val="auto"/>
          <w:spacing w:val="0"/>
          <w:sz w:val="24"/>
          <w:szCs w:val="24"/>
          <w:highlight w:val="none"/>
          <w:lang w:val="en-US" w:eastAsia="zh-CN"/>
        </w:rPr>
        <w:t>并备注</w:t>
      </w:r>
      <w:r>
        <w:rPr>
          <w:rFonts w:hint="default" w:ascii="Times New Roman" w:hAnsi="Times New Roman" w:eastAsia="方正仿宋_GBK" w:cs="Times New Roman"/>
          <w:color w:val="auto"/>
          <w:spacing w:val="0"/>
          <w:sz w:val="24"/>
          <w:szCs w:val="24"/>
          <w:highlight w:val="none"/>
          <w:lang w:eastAsia="zh-CN"/>
        </w:rPr>
        <w:t>重庆市铜梁区第十四特困供养设施(大庙敬老院)文化建设采购项目（第二次）</w:t>
      </w:r>
      <w:r>
        <w:rPr>
          <w:rFonts w:hint="default" w:ascii="Times New Roman" w:hAnsi="Times New Roman" w:eastAsia="方正仿宋_GBK" w:cs="Times New Roman"/>
          <w:color w:val="auto"/>
          <w:spacing w:val="0"/>
          <w:sz w:val="24"/>
          <w:szCs w:val="24"/>
          <w:highlight w:val="none"/>
          <w:lang w:val="en-US" w:eastAsia="zh-CN"/>
        </w:rPr>
        <w:t>投标保证金（可简写）</w:t>
      </w:r>
      <w:r>
        <w:rPr>
          <w:rFonts w:hint="default" w:ascii="Times New Roman" w:hAnsi="Times New Roman" w:eastAsia="方正仿宋_GBK" w:cs="Times New Roman"/>
          <w:color w:val="auto"/>
          <w:spacing w:val="0"/>
          <w:sz w:val="24"/>
          <w:szCs w:val="24"/>
          <w:highlight w:val="none"/>
        </w:rPr>
        <w:t>，保证金的到账截止时间同</w:t>
      </w:r>
      <w:r>
        <w:rPr>
          <w:rFonts w:hint="default" w:ascii="Times New Roman" w:hAnsi="Times New Roman" w:eastAsia="方正仿宋_GBK" w:cs="Times New Roman"/>
          <w:color w:val="auto"/>
          <w:spacing w:val="0"/>
          <w:sz w:val="24"/>
          <w:szCs w:val="24"/>
          <w:highlight w:val="none"/>
          <w:lang w:val="en-US" w:eastAsia="zh-CN"/>
        </w:rPr>
        <w:t>递交</w:t>
      </w:r>
      <w:r>
        <w:rPr>
          <w:rFonts w:hint="default" w:ascii="Times New Roman" w:hAnsi="Times New Roman" w:eastAsia="方正仿宋_GBK" w:cs="Times New Roman"/>
          <w:color w:val="auto"/>
          <w:spacing w:val="0"/>
          <w:sz w:val="24"/>
          <w:szCs w:val="24"/>
          <w:highlight w:val="none"/>
        </w:rPr>
        <w:t>响应文件截止时间。</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rPr>
        <w:t>保证金账户：</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lang w:eastAsia="zh-CN"/>
        </w:rPr>
      </w:pPr>
      <w:r>
        <w:rPr>
          <w:rFonts w:hint="default" w:ascii="Times New Roman" w:hAnsi="Times New Roman" w:eastAsia="方正仿宋_GBK" w:cs="Times New Roman"/>
          <w:color w:val="auto"/>
          <w:spacing w:val="0"/>
          <w:sz w:val="24"/>
          <w:szCs w:val="24"/>
          <w:highlight w:val="none"/>
        </w:rPr>
        <w:t>户  名：</w:t>
      </w:r>
      <w:r>
        <w:rPr>
          <w:rFonts w:hint="default" w:ascii="Times New Roman" w:hAnsi="Times New Roman" w:eastAsia="方正仿宋_GBK" w:cs="Times New Roman"/>
          <w:color w:val="auto"/>
          <w:spacing w:val="0"/>
          <w:sz w:val="24"/>
          <w:szCs w:val="24"/>
          <w:highlight w:val="none"/>
          <w:lang w:eastAsia="zh-CN"/>
        </w:rPr>
        <w:t>重庆有泰建筑工程技术咨询有限公司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lang w:val="en-US" w:eastAsia="zh-CN"/>
        </w:rPr>
      </w:pPr>
      <w:r>
        <w:rPr>
          <w:rFonts w:hint="default" w:ascii="Times New Roman" w:hAnsi="Times New Roman" w:eastAsia="方正仿宋_GBK" w:cs="Times New Roman"/>
          <w:color w:val="auto"/>
          <w:spacing w:val="0"/>
          <w:sz w:val="24"/>
          <w:szCs w:val="24"/>
          <w:highlight w:val="none"/>
          <w:lang w:val="en-US" w:eastAsia="zh-CN"/>
        </w:rPr>
        <w:t>账户号码：113040695603</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lang w:val="en-US" w:eastAsia="zh-CN"/>
        </w:rPr>
        <w:t>开户银行：中国银行股份有限公司重庆铜梁中兴路支行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exact"/>
        <w:ind w:right="0" w:rightChars="0" w:firstLine="480" w:firstLineChars="200"/>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lang w:val="en-US" w:eastAsia="zh-CN"/>
        </w:rPr>
        <w:t>2.</w:t>
      </w:r>
      <w:r>
        <w:rPr>
          <w:rFonts w:hint="default" w:ascii="Times New Roman" w:hAnsi="Times New Roman" w:eastAsia="方正仿宋_GBK" w:cs="Times New Roman"/>
          <w:color w:val="auto"/>
          <w:spacing w:val="0"/>
          <w:sz w:val="24"/>
          <w:szCs w:val="24"/>
          <w:highlight w:val="none"/>
        </w:rPr>
        <w:t>各供应商在银行转账（电汇）时，须充分考虑银行转账（电汇）的时间差风险，如同城转账、异地转账或汇款、跨行转账或电汇的时间要求。</w:t>
      </w:r>
    </w:p>
    <w:p>
      <w:pPr>
        <w:pStyle w:val="7"/>
        <w:pageBreakBefore w:val="0"/>
        <w:widowControl w:val="0"/>
        <w:numPr>
          <w:ilvl w:val="0"/>
          <w:numId w:val="0"/>
        </w:numPr>
        <w:kinsoku/>
        <w:wordWrap/>
        <w:overflowPunct/>
        <w:topLinePunct w:val="0"/>
        <w:autoSpaceDE/>
        <w:autoSpaceDN/>
        <w:bidi w:val="0"/>
        <w:spacing w:line="420" w:lineRule="exact"/>
        <w:ind w:firstLine="482" w:firstLineChars="200"/>
        <w:textAlignment w:val="auto"/>
        <w:rPr>
          <w:rFonts w:hint="default" w:ascii="Times New Roman" w:hAnsi="Times New Roman" w:eastAsia="方正仿宋_GBK" w:cs="Times New Roman"/>
          <w:b/>
          <w:bCs/>
          <w:color w:val="auto"/>
          <w:spacing w:val="0"/>
          <w:kern w:val="2"/>
          <w:sz w:val="24"/>
          <w:szCs w:val="24"/>
          <w:highlight w:val="none"/>
          <w:lang w:val="en-US" w:eastAsia="zh-CN" w:bidi="ar-SA"/>
        </w:rPr>
      </w:pPr>
      <w:r>
        <w:rPr>
          <w:rFonts w:hint="default" w:ascii="Times New Roman" w:hAnsi="Times New Roman" w:eastAsia="方正仿宋_GBK" w:cs="Times New Roman"/>
          <w:b/>
          <w:bCs/>
          <w:color w:val="auto"/>
          <w:spacing w:val="0"/>
          <w:kern w:val="2"/>
          <w:sz w:val="24"/>
          <w:szCs w:val="24"/>
          <w:highlight w:val="none"/>
          <w:lang w:val="en-US" w:eastAsia="zh-CN" w:bidi="ar-SA"/>
        </w:rPr>
        <w:t>注：（1）供应商须在响应文件中提供企业基本账户开户证明文件。</w:t>
      </w:r>
    </w:p>
    <w:p>
      <w:pPr>
        <w:pStyle w:val="7"/>
        <w:pageBreakBefore w:val="0"/>
        <w:widowControl w:val="0"/>
        <w:numPr>
          <w:ilvl w:val="0"/>
          <w:numId w:val="0"/>
        </w:numPr>
        <w:kinsoku/>
        <w:wordWrap/>
        <w:overflowPunct/>
        <w:topLinePunct w:val="0"/>
        <w:autoSpaceDE/>
        <w:autoSpaceDN/>
        <w:bidi w:val="0"/>
        <w:spacing w:line="420" w:lineRule="exact"/>
        <w:ind w:firstLine="964" w:firstLineChars="400"/>
        <w:textAlignment w:val="auto"/>
        <w:rPr>
          <w:rFonts w:hint="default" w:ascii="Times New Roman" w:hAnsi="Times New Roman" w:eastAsia="方正仿宋_GBK" w:cs="Times New Roman"/>
          <w:b/>
          <w:bCs/>
          <w:color w:val="auto"/>
          <w:spacing w:val="0"/>
          <w:kern w:val="2"/>
          <w:sz w:val="24"/>
          <w:szCs w:val="24"/>
          <w:highlight w:val="none"/>
          <w:lang w:val="en-US" w:eastAsia="zh-CN" w:bidi="ar-SA"/>
        </w:rPr>
      </w:pPr>
      <w:r>
        <w:rPr>
          <w:rFonts w:hint="default" w:ascii="Times New Roman" w:hAnsi="Times New Roman" w:eastAsia="方正仿宋_GBK" w:cs="Times New Roman"/>
          <w:b/>
          <w:bCs/>
          <w:color w:val="auto"/>
          <w:spacing w:val="0"/>
          <w:kern w:val="2"/>
          <w:sz w:val="24"/>
          <w:szCs w:val="24"/>
          <w:highlight w:val="none"/>
          <w:lang w:val="en-US" w:eastAsia="zh-CN" w:bidi="ar-SA"/>
        </w:rPr>
        <w:t>（2）投标保证金未从基本账户转入的，由询价小组作无效处理。</w:t>
      </w:r>
    </w:p>
    <w:p>
      <w:pPr>
        <w:pStyle w:val="7"/>
        <w:pageBreakBefore w:val="0"/>
        <w:widowControl w:val="0"/>
        <w:numPr>
          <w:ilvl w:val="0"/>
          <w:numId w:val="0"/>
        </w:numPr>
        <w:kinsoku/>
        <w:wordWrap/>
        <w:overflowPunct/>
        <w:topLinePunct w:val="0"/>
        <w:autoSpaceDE/>
        <w:autoSpaceDN/>
        <w:bidi w:val="0"/>
        <w:spacing w:line="420" w:lineRule="exact"/>
        <w:ind w:firstLine="964" w:firstLineChars="400"/>
        <w:textAlignment w:val="auto"/>
        <w:rPr>
          <w:rFonts w:hint="default" w:ascii="Times New Roman" w:hAnsi="Times New Roman" w:eastAsia="方正仿宋_GBK" w:cs="Times New Roman"/>
          <w:color w:val="auto"/>
          <w:spacing w:val="0"/>
          <w:kern w:val="2"/>
          <w:sz w:val="24"/>
          <w:szCs w:val="24"/>
          <w:highlight w:val="none"/>
          <w:lang w:val="en-US" w:eastAsia="zh-CN" w:bidi="ar-SA"/>
        </w:rPr>
      </w:pPr>
      <w:r>
        <w:rPr>
          <w:rFonts w:hint="default" w:ascii="Times New Roman" w:hAnsi="Times New Roman" w:eastAsia="方正仿宋_GBK" w:cs="Times New Roman"/>
          <w:b/>
          <w:bCs/>
          <w:color w:val="auto"/>
          <w:spacing w:val="0"/>
          <w:kern w:val="2"/>
          <w:sz w:val="24"/>
          <w:szCs w:val="24"/>
          <w:highlight w:val="none"/>
          <w:lang w:val="en-US" w:eastAsia="zh-CN" w:bidi="ar-SA"/>
        </w:rPr>
        <w:t>（3）供应商在递交响应文件时一并递交退还保证金申请、退款收据、开户许可证及银行进账单。</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rPr>
        <w:t>（二）保证金退还方式</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rPr>
        <w:t>1.未成交供应商的保证金</w:t>
      </w:r>
      <w:r>
        <w:rPr>
          <w:rFonts w:hint="default" w:ascii="Times New Roman" w:hAnsi="Times New Roman" w:eastAsia="方正仿宋_GBK" w:cs="Times New Roman"/>
          <w:color w:val="auto"/>
          <w:spacing w:val="0"/>
          <w:sz w:val="24"/>
          <w:szCs w:val="24"/>
          <w:highlight w:val="none"/>
          <w:lang w:eastAsia="zh-CN"/>
        </w:rPr>
        <w:t>：</w:t>
      </w:r>
      <w:r>
        <w:rPr>
          <w:rFonts w:hint="default" w:ascii="Times New Roman" w:hAnsi="Times New Roman" w:eastAsia="方正仿宋_GBK" w:cs="Times New Roman"/>
          <w:color w:val="auto"/>
          <w:spacing w:val="0"/>
          <w:sz w:val="24"/>
          <w:szCs w:val="24"/>
          <w:highlight w:val="none"/>
        </w:rPr>
        <w:t>在成交通知书发放后</w:t>
      </w:r>
      <w:r>
        <w:rPr>
          <w:rFonts w:hint="default" w:ascii="Times New Roman" w:hAnsi="Times New Roman" w:eastAsia="方正仿宋_GBK" w:cs="Times New Roman"/>
          <w:color w:val="auto"/>
          <w:spacing w:val="0"/>
          <w:sz w:val="24"/>
          <w:szCs w:val="24"/>
          <w:highlight w:val="none"/>
          <w:lang w:val="en-US" w:eastAsia="zh-CN"/>
        </w:rPr>
        <w:t>，</w:t>
      </w:r>
      <w:r>
        <w:rPr>
          <w:rFonts w:hint="default" w:ascii="Times New Roman" w:hAnsi="Times New Roman" w:eastAsia="方正仿宋_GBK" w:cs="Times New Roman"/>
          <w:color w:val="auto"/>
          <w:spacing w:val="0"/>
          <w:sz w:val="24"/>
          <w:szCs w:val="24"/>
          <w:highlight w:val="none"/>
          <w:lang w:eastAsia="zh-CN"/>
        </w:rPr>
        <w:t>重庆有泰建筑工程技术咨询有限公司</w:t>
      </w:r>
      <w:r>
        <w:rPr>
          <w:rFonts w:hint="default" w:ascii="Times New Roman" w:hAnsi="Times New Roman" w:eastAsia="方正仿宋_GBK" w:cs="Times New Roman"/>
          <w:color w:val="auto"/>
          <w:spacing w:val="0"/>
          <w:sz w:val="24"/>
          <w:szCs w:val="24"/>
          <w:highlight w:val="none"/>
        </w:rPr>
        <w:t>在五个工作日内按来款渠道退还。</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rPr>
      </w:pPr>
      <w:r>
        <w:rPr>
          <w:rFonts w:hint="default" w:ascii="Times New Roman" w:hAnsi="Times New Roman" w:eastAsia="方正仿宋_GBK" w:cs="Times New Roman"/>
          <w:color w:val="auto"/>
          <w:spacing w:val="0"/>
          <w:sz w:val="24"/>
          <w:szCs w:val="24"/>
          <w:highlight w:val="none"/>
        </w:rPr>
        <w:t>2.成交供应商的保证金</w:t>
      </w:r>
      <w:r>
        <w:rPr>
          <w:rFonts w:hint="default" w:ascii="Times New Roman" w:hAnsi="Times New Roman" w:eastAsia="方正仿宋_GBK" w:cs="Times New Roman"/>
          <w:color w:val="auto"/>
          <w:spacing w:val="0"/>
          <w:sz w:val="24"/>
          <w:szCs w:val="24"/>
          <w:highlight w:val="none"/>
          <w:lang w:eastAsia="zh-CN"/>
        </w:rPr>
        <w:t>：</w:t>
      </w:r>
      <w:r>
        <w:rPr>
          <w:rFonts w:hint="default" w:ascii="Times New Roman" w:hAnsi="Times New Roman" w:eastAsia="方正仿宋_GBK" w:cs="Times New Roman"/>
          <w:color w:val="auto"/>
          <w:spacing w:val="0"/>
          <w:sz w:val="24"/>
          <w:szCs w:val="24"/>
          <w:highlight w:val="none"/>
        </w:rPr>
        <w:t>在成交供应商与采购人签订合同后</w:t>
      </w:r>
      <w:r>
        <w:rPr>
          <w:rFonts w:hint="default" w:ascii="Times New Roman" w:hAnsi="Times New Roman" w:eastAsia="方正仿宋_GBK" w:cs="Times New Roman"/>
          <w:color w:val="auto"/>
          <w:spacing w:val="0"/>
          <w:sz w:val="24"/>
          <w:szCs w:val="24"/>
          <w:highlight w:val="none"/>
          <w:lang w:val="en-US" w:eastAsia="zh-CN"/>
        </w:rPr>
        <w:t>，</w:t>
      </w:r>
      <w:r>
        <w:rPr>
          <w:rFonts w:hint="default" w:ascii="Times New Roman" w:hAnsi="Times New Roman" w:eastAsia="方正仿宋_GBK" w:cs="Times New Roman"/>
          <w:color w:val="auto"/>
          <w:spacing w:val="0"/>
          <w:sz w:val="24"/>
          <w:szCs w:val="24"/>
          <w:highlight w:val="none"/>
          <w:lang w:eastAsia="zh-CN"/>
        </w:rPr>
        <w:t>重庆有泰建筑工程技术咨询有限公司</w:t>
      </w:r>
      <w:r>
        <w:rPr>
          <w:rFonts w:hint="default" w:ascii="Times New Roman" w:hAnsi="Times New Roman" w:eastAsia="方正仿宋_GBK" w:cs="Times New Roman"/>
          <w:color w:val="auto"/>
          <w:spacing w:val="0"/>
          <w:sz w:val="24"/>
          <w:szCs w:val="24"/>
          <w:highlight w:val="none"/>
        </w:rPr>
        <w:t>在五个工作日内按资金来款渠道退还。</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540" w:firstLineChars="225"/>
        <w:jc w:val="both"/>
        <w:textAlignment w:val="auto"/>
        <w:outlineLvl w:val="9"/>
        <w:rPr>
          <w:rFonts w:hint="default" w:ascii="Times New Roman" w:hAnsi="Times New Roman" w:eastAsia="方正仿宋_GBK" w:cs="Times New Roman"/>
          <w:color w:val="auto"/>
          <w:spacing w:val="0"/>
          <w:sz w:val="24"/>
          <w:szCs w:val="24"/>
          <w:highlight w:val="none"/>
          <w:lang w:val="en-US"/>
        </w:rPr>
      </w:pPr>
      <w:r>
        <w:rPr>
          <w:rFonts w:hint="default" w:ascii="Times New Roman" w:hAnsi="Times New Roman" w:eastAsia="方正仿宋_GBK" w:cs="Times New Roman"/>
          <w:color w:val="auto"/>
          <w:spacing w:val="0"/>
          <w:sz w:val="24"/>
          <w:szCs w:val="24"/>
          <w:highlight w:val="none"/>
          <w:lang w:eastAsia="zh-CN"/>
        </w:rPr>
        <w:t>重庆有泰建筑工程技术咨询有限公司</w:t>
      </w:r>
      <w:r>
        <w:rPr>
          <w:rFonts w:hint="default" w:ascii="Times New Roman" w:hAnsi="Times New Roman" w:eastAsia="方正仿宋_GBK" w:cs="Times New Roman"/>
          <w:color w:val="auto"/>
          <w:spacing w:val="0"/>
          <w:sz w:val="24"/>
          <w:szCs w:val="24"/>
          <w:highlight w:val="none"/>
        </w:rPr>
        <w:t>咨询电话：</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eastAsia="zh-CN"/>
        </w:rPr>
      </w:pPr>
      <w:bookmarkStart w:id="35" w:name="_Toc17282"/>
      <w:bookmarkStart w:id="36" w:name="_Toc4846"/>
      <w:r>
        <w:rPr>
          <w:rFonts w:hint="default" w:ascii="Times New Roman" w:hAnsi="Times New Roman" w:eastAsia="方正仿宋_GBK" w:cs="Times New Roman"/>
          <w:b/>
          <w:bCs/>
          <w:color w:val="auto"/>
          <w:sz w:val="24"/>
          <w:szCs w:val="24"/>
          <w:highlight w:val="none"/>
          <w:lang w:eastAsia="zh-CN"/>
        </w:rPr>
        <w:t>六、采购项目需落实的政府采购政策</w:t>
      </w:r>
      <w:bookmarkEnd w:id="35"/>
      <w:bookmarkEnd w:id="36"/>
    </w:p>
    <w:p>
      <w:pPr>
        <w:keepNext w:val="0"/>
        <w:keepLines w:val="0"/>
        <w:pageBreakBefore w:val="0"/>
        <w:widowControl w:val="0"/>
        <w:kinsoku/>
        <w:wordWrap/>
        <w:overflowPunct/>
        <w:topLinePunct w:val="0"/>
        <w:autoSpaceDE/>
        <w:autoSpaceDN/>
        <w:bidi w:val="0"/>
        <w:adjustRightInd/>
        <w:snapToGrid w:val="0"/>
        <w:spacing w:line="420" w:lineRule="exact"/>
        <w:ind w:firstLine="440" w:firstLineChars="200"/>
        <w:textAlignment w:val="auto"/>
        <w:rPr>
          <w:rFonts w:hint="default" w:ascii="Times New Roman" w:hAnsi="Times New Roman" w:eastAsia="方正仿宋_GBK" w:cs="Times New Roman"/>
          <w:color w:val="auto"/>
          <w:spacing w:val="-10"/>
          <w:kern w:val="2"/>
          <w:sz w:val="24"/>
          <w:szCs w:val="24"/>
          <w:highlight w:val="none"/>
          <w:lang w:val="en-US" w:eastAsia="zh-CN" w:bidi="ar-SA"/>
        </w:rPr>
      </w:pPr>
      <w:r>
        <w:rPr>
          <w:rFonts w:hint="default" w:ascii="Times New Roman" w:hAnsi="Times New Roman" w:eastAsia="方正仿宋_GBK" w:cs="Times New Roman"/>
          <w:color w:val="auto"/>
          <w:spacing w:val="-10"/>
          <w:sz w:val="24"/>
          <w:szCs w:val="24"/>
          <w:highlight w:val="none"/>
        </w:rPr>
        <w:t>（一</w:t>
      </w:r>
      <w:r>
        <w:rPr>
          <w:rFonts w:hint="default" w:ascii="Times New Roman" w:hAnsi="Times New Roman" w:eastAsia="方正仿宋_GBK" w:cs="Times New Roman"/>
          <w:color w:val="auto"/>
          <w:spacing w:val="-10"/>
          <w:kern w:val="2"/>
          <w:sz w:val="24"/>
          <w:szCs w:val="24"/>
          <w:highlight w:val="none"/>
          <w:lang w:val="en-US" w:eastAsia="zh-CN" w:bidi="ar-SA"/>
        </w:rPr>
        <w:t>）按照《财政部 生态环境部关于印发环境标志产品政府采购品目清单的通知》（财库〔2019〕18号）和《财政部 发展改革委关于印发节能产品政府采购品目清单的通知》（财库〔2019〕19号）的规定，落实国家节能环保政策。</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（二）按照&lt;财政部工业和信息化部关于印发《政府采购促进中小企业发展</w:t>
      </w:r>
      <w:r>
        <w:rPr>
          <w:rFonts w:hint="default" w:ascii="Times New Roman" w:hAnsi="Times New Roman" w:eastAsia="方正仿宋_GBK" w:cs="Times New Roman"/>
          <w:color w:val="auto"/>
          <w:spacing w:val="-10"/>
          <w:sz w:val="24"/>
          <w:szCs w:val="24"/>
          <w:highlight w:val="none"/>
          <w:lang w:eastAsia="zh-CN"/>
        </w:rPr>
        <w:t>管理</w:t>
      </w:r>
      <w:r>
        <w:rPr>
          <w:rFonts w:hint="default" w:ascii="Times New Roman" w:hAnsi="Times New Roman" w:eastAsia="方正仿宋_GBK" w:cs="Times New Roman"/>
          <w:color w:val="auto"/>
          <w:spacing w:val="-10"/>
          <w:sz w:val="24"/>
          <w:szCs w:val="24"/>
          <w:highlight w:val="none"/>
        </w:rPr>
        <w:t>办法》的通知&gt;（财库〔20</w:t>
      </w:r>
      <w:r>
        <w:rPr>
          <w:rFonts w:hint="default" w:ascii="Times New Roman" w:hAnsi="Times New Roman" w:eastAsia="方正仿宋_GBK" w:cs="Times New Roman"/>
          <w:color w:val="auto"/>
          <w:spacing w:val="-10"/>
          <w:sz w:val="24"/>
          <w:szCs w:val="24"/>
          <w:highlight w:val="none"/>
          <w:lang w:val="en-US" w:eastAsia="zh-CN"/>
        </w:rPr>
        <w:t>20</w:t>
      </w: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46</w:t>
      </w:r>
      <w:r>
        <w:rPr>
          <w:rFonts w:hint="default" w:ascii="Times New Roman" w:hAnsi="Times New Roman" w:eastAsia="方正仿宋_GBK" w:cs="Times New Roman"/>
          <w:color w:val="auto"/>
          <w:spacing w:val="-10"/>
          <w:sz w:val="24"/>
          <w:szCs w:val="24"/>
          <w:highlight w:val="none"/>
        </w:rPr>
        <w:t>号）的规定，落实促进中小企业发展政策。</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（三）按照&lt;财政部、司法部关于政府采购支持监狱企业发展有关问题的通知&gt;（财库〔2014〕68号）的规定，落实支持监狱企业发展政策。</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（四）按照《三部门联合发布关于促进残疾人就业政府采购政策的通知》（财库〔2017〕141号）的规定，落实支持残疾人福利性单位发展政策。</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pacing w:val="-10"/>
          <w:sz w:val="24"/>
          <w:szCs w:val="24"/>
          <w:highlight w:val="none"/>
          <w:lang w:eastAsia="zh-CN"/>
        </w:rPr>
      </w:pPr>
      <w:bookmarkStart w:id="37" w:name="_Toc4421"/>
      <w:bookmarkStart w:id="38" w:name="_Toc29793"/>
      <w:r>
        <w:rPr>
          <w:rFonts w:hint="default" w:ascii="Times New Roman" w:hAnsi="Times New Roman" w:eastAsia="方正仿宋_GBK" w:cs="Times New Roman"/>
          <w:b/>
          <w:bCs/>
          <w:color w:val="auto"/>
          <w:sz w:val="24"/>
          <w:szCs w:val="24"/>
          <w:highlight w:val="none"/>
          <w:lang w:eastAsia="zh-CN"/>
        </w:rPr>
        <w:t>七、</w:t>
      </w:r>
      <w:r>
        <w:rPr>
          <w:rFonts w:hint="default" w:ascii="Times New Roman" w:hAnsi="Times New Roman" w:eastAsia="方正仿宋_GBK" w:cs="Times New Roman"/>
          <w:b/>
          <w:bCs/>
          <w:color w:val="auto"/>
          <w:sz w:val="24"/>
          <w:szCs w:val="24"/>
          <w:highlight w:val="none"/>
          <w:lang w:val="en-US" w:eastAsia="zh-CN"/>
        </w:rPr>
        <w:t>其他</w:t>
      </w:r>
      <w:r>
        <w:rPr>
          <w:rFonts w:hint="default" w:ascii="Times New Roman" w:hAnsi="Times New Roman" w:eastAsia="方正仿宋_GBK" w:cs="Times New Roman"/>
          <w:b/>
          <w:bCs/>
          <w:color w:val="auto"/>
          <w:sz w:val="24"/>
          <w:szCs w:val="24"/>
          <w:highlight w:val="none"/>
          <w:lang w:eastAsia="zh-CN"/>
        </w:rPr>
        <w:t>有关规定</w:t>
      </w:r>
      <w:bookmarkEnd w:id="37"/>
      <w:bookmarkEnd w:id="38"/>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（一）单位负责人为同一人或者存在直接控股、管理关系的不同</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rPr>
        <w:t>，不得参加同一合同项（分包）下的政府采购活动，否则均为无效报价。</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（二）为采购项目提供整体设计、规范编制或者项目管理、监理、检测等服务的</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rPr>
        <w:t>，不得再参加该采购项目的其他采购活动。</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（三）同一合同项（包）下的货物，制造商参与报价的，不得再委托代理商参与报价。</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（四）本项目的澄清文件（如果有）一律在</w:t>
      </w:r>
      <w:r>
        <w:rPr>
          <w:rFonts w:hint="default" w:ascii="Times New Roman" w:hAnsi="Times New Roman" w:eastAsia="方正仿宋_GBK" w:cs="Times New Roman"/>
          <w:color w:val="auto"/>
          <w:spacing w:val="-10"/>
          <w:sz w:val="24"/>
          <w:szCs w:val="24"/>
          <w:highlight w:val="none"/>
        </w:rPr>
        <w:fldChar w:fldCharType="begin"/>
      </w:r>
      <w:r>
        <w:rPr>
          <w:rFonts w:hint="default" w:ascii="Times New Roman" w:hAnsi="Times New Roman" w:eastAsia="方正仿宋_GBK" w:cs="Times New Roman"/>
          <w:color w:val="auto"/>
          <w:spacing w:val="-10"/>
          <w:sz w:val="24"/>
          <w:szCs w:val="24"/>
          <w:highlight w:val="none"/>
        </w:rPr>
        <w:instrText xml:space="preserve"> HYPERLINK "https://www.cqstl.gov.cn/" </w:instrText>
      </w:r>
      <w:r>
        <w:rPr>
          <w:rFonts w:hint="default" w:ascii="Times New Roman" w:hAnsi="Times New Roman" w:eastAsia="方正仿宋_GBK" w:cs="Times New Roman"/>
          <w:color w:val="auto"/>
          <w:spacing w:val="-10"/>
          <w:sz w:val="24"/>
          <w:szCs w:val="24"/>
          <w:highlight w:val="none"/>
        </w:rPr>
        <w:fldChar w:fldCharType="separate"/>
      </w:r>
      <w:r>
        <w:rPr>
          <w:rFonts w:hint="default" w:ascii="Times New Roman" w:hAnsi="Times New Roman" w:eastAsia="方正仿宋_GBK" w:cs="Times New Roman"/>
          <w:color w:val="auto"/>
          <w:spacing w:val="-10"/>
          <w:sz w:val="24"/>
          <w:szCs w:val="24"/>
          <w:highlight w:val="none"/>
        </w:rPr>
        <w:t>重庆市铜梁区人民政府</w:t>
      </w:r>
      <w:r>
        <w:rPr>
          <w:rFonts w:hint="default" w:ascii="Times New Roman" w:hAnsi="Times New Roman" w:eastAsia="方正仿宋_GBK" w:cs="Times New Roman"/>
          <w:color w:val="auto"/>
          <w:spacing w:val="-10"/>
          <w:sz w:val="24"/>
          <w:szCs w:val="24"/>
          <w:highlight w:val="none"/>
          <w:lang w:val="en-US" w:eastAsia="zh-CN"/>
        </w:rPr>
        <w:t>网</w:t>
      </w:r>
      <w:r>
        <w:rPr>
          <w:rFonts w:hint="default" w:ascii="Times New Roman" w:hAnsi="Times New Roman" w:eastAsia="方正仿宋_GBK" w:cs="Times New Roman"/>
          <w:color w:val="auto"/>
          <w:spacing w:val="-10"/>
          <w:sz w:val="24"/>
          <w:szCs w:val="24"/>
          <w:highlight w:val="none"/>
        </w:rPr>
        <w:t xml:space="preserve"> </w:t>
      </w:r>
      <w:r>
        <w:rPr>
          <w:rFonts w:hint="default" w:ascii="Times New Roman" w:hAnsi="Times New Roman" w:eastAsia="方正仿宋_GBK" w:cs="Times New Roman"/>
          <w:color w:val="auto"/>
          <w:spacing w:val="-10"/>
          <w:sz w:val="24"/>
          <w:szCs w:val="24"/>
          <w:highlight w:val="none"/>
          <w:lang w:eastAsia="zh-CN"/>
        </w:rPr>
        <w:t>（https://www.cqstl.gov.cn ）</w:t>
      </w:r>
      <w:r>
        <w:rPr>
          <w:rFonts w:hint="default" w:ascii="Times New Roman" w:hAnsi="Times New Roman" w:eastAsia="方正仿宋_GBK" w:cs="Times New Roman"/>
          <w:color w:val="auto"/>
          <w:spacing w:val="-10"/>
          <w:sz w:val="24"/>
          <w:szCs w:val="24"/>
          <w:highlight w:val="none"/>
        </w:rPr>
        <w:fldChar w:fldCharType="end"/>
      </w:r>
      <w:r>
        <w:rPr>
          <w:rFonts w:hint="default" w:ascii="Times New Roman" w:hAnsi="Times New Roman" w:eastAsia="方正仿宋_GBK" w:cs="Times New Roman"/>
          <w:color w:val="auto"/>
          <w:spacing w:val="-10"/>
          <w:sz w:val="24"/>
          <w:szCs w:val="24"/>
          <w:highlight w:val="none"/>
        </w:rPr>
        <w:t>上发布，请各供应商注意下载；无论供应商下载与否，均视同供应商已知晓本项目澄清文件（如果有）的内容。</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（五）超过响应文件截止时间递交的响应文件，恕不接收。</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（六）询价费用：无论询价结果如何，供应商参与本项目询价的所有费用均应由供应商自行承担。</w:t>
      </w:r>
    </w:p>
    <w:p>
      <w:pPr>
        <w:pStyle w:val="11"/>
        <w:pageBreakBefore w:val="0"/>
        <w:widowControl w:val="0"/>
        <w:kinsoku/>
        <w:wordWrap/>
        <w:overflowPunct/>
        <w:topLinePunct w:val="0"/>
        <w:autoSpaceDE/>
        <w:autoSpaceDN/>
        <w:bidi w:val="0"/>
        <w:spacing w:after="0" w:line="420" w:lineRule="exact"/>
        <w:ind w:left="0" w:leftChars="0" w:firstLine="442" w:firstLineChars="200"/>
        <w:textAlignment w:val="auto"/>
        <w:rPr>
          <w:rFonts w:hint="default" w:ascii="Times New Roman" w:hAnsi="Times New Roman" w:eastAsia="方正仿宋_GBK" w:cs="Times New Roman"/>
          <w:b/>
          <w:bCs/>
          <w:color w:val="auto"/>
          <w:spacing w:val="-10"/>
          <w:sz w:val="24"/>
          <w:szCs w:val="24"/>
          <w:highlight w:val="none"/>
          <w:lang w:val="en-US" w:eastAsia="zh-CN"/>
        </w:rPr>
      </w:pPr>
      <w:r>
        <w:rPr>
          <w:rFonts w:hint="default" w:ascii="Times New Roman" w:hAnsi="Times New Roman" w:eastAsia="方正仿宋_GBK" w:cs="Times New Roman"/>
          <w:b/>
          <w:bCs/>
          <w:color w:val="auto"/>
          <w:spacing w:val="-10"/>
          <w:sz w:val="24"/>
          <w:szCs w:val="24"/>
          <w:highlight w:val="none"/>
          <w:lang w:val="en-US" w:eastAsia="zh-CN"/>
        </w:rPr>
        <w:t>（七）本项目不接受联合体参与报价，否则按无效处理。</w:t>
      </w:r>
    </w:p>
    <w:p>
      <w:pPr>
        <w:pStyle w:val="11"/>
        <w:pageBreakBefore w:val="0"/>
        <w:widowControl w:val="0"/>
        <w:kinsoku/>
        <w:wordWrap/>
        <w:overflowPunct/>
        <w:topLinePunct w:val="0"/>
        <w:autoSpaceDE/>
        <w:autoSpaceDN/>
        <w:bidi w:val="0"/>
        <w:spacing w:after="0" w:line="420" w:lineRule="exact"/>
        <w:ind w:left="0" w:leftChars="0" w:firstLine="442" w:firstLineChars="200"/>
        <w:textAlignment w:val="auto"/>
        <w:rPr>
          <w:rFonts w:hint="default" w:ascii="Times New Roman" w:hAnsi="Times New Roman" w:eastAsia="方正仿宋_GBK" w:cs="Times New Roman"/>
          <w:b/>
          <w:bCs/>
          <w:color w:val="auto"/>
          <w:spacing w:val="-10"/>
          <w:sz w:val="24"/>
          <w:szCs w:val="24"/>
          <w:highlight w:val="none"/>
          <w:lang w:val="en-US" w:eastAsia="zh-CN"/>
        </w:rPr>
      </w:pPr>
      <w:r>
        <w:rPr>
          <w:rFonts w:hint="default" w:ascii="Times New Roman" w:hAnsi="Times New Roman" w:eastAsia="方正仿宋_GBK" w:cs="Times New Roman"/>
          <w:b/>
          <w:bCs/>
          <w:color w:val="auto"/>
          <w:spacing w:val="-10"/>
          <w:sz w:val="24"/>
          <w:szCs w:val="24"/>
          <w:highlight w:val="none"/>
          <w:lang w:val="en-US" w:eastAsia="zh-CN"/>
        </w:rPr>
        <w:t>（八）本项目不接受合同分包，否则按无效处理。</w:t>
      </w:r>
    </w:p>
    <w:p>
      <w:pPr>
        <w:pStyle w:val="11"/>
        <w:pageBreakBefore w:val="0"/>
        <w:widowControl w:val="0"/>
        <w:kinsoku/>
        <w:wordWrap/>
        <w:overflowPunct/>
        <w:topLinePunct w:val="0"/>
        <w:autoSpaceDE/>
        <w:autoSpaceDN/>
        <w:bidi w:val="0"/>
        <w:spacing w:after="0" w:line="420" w:lineRule="exact"/>
        <w:ind w:left="0" w:leftChars="0" w:firstLine="440" w:firstLineChars="200"/>
        <w:textAlignment w:val="auto"/>
        <w:rPr>
          <w:rFonts w:hint="default" w:ascii="Times New Roman" w:hAnsi="Times New Roman" w:eastAsia="方正仿宋_GBK" w:cs="Times New Roman"/>
          <w:color w:val="auto"/>
          <w:spacing w:val="-10"/>
          <w:sz w:val="24"/>
          <w:szCs w:val="24"/>
          <w:highlight w:val="none"/>
        </w:rPr>
      </w:pPr>
      <w:r>
        <w:rPr>
          <w:rFonts w:hint="default" w:ascii="Times New Roman" w:hAnsi="Times New Roman" w:eastAsia="方正仿宋_GBK" w:cs="Times New Roman"/>
          <w:color w:val="auto"/>
          <w:spacing w:val="-10"/>
          <w:sz w:val="24"/>
          <w:szCs w:val="24"/>
          <w:highlight w:val="none"/>
        </w:rPr>
        <w:t>（</w:t>
      </w:r>
      <w:r>
        <w:rPr>
          <w:rFonts w:hint="default" w:ascii="Times New Roman" w:hAnsi="Times New Roman" w:eastAsia="方正仿宋_GBK" w:cs="Times New Roman"/>
          <w:color w:val="auto"/>
          <w:spacing w:val="-10"/>
          <w:sz w:val="24"/>
          <w:szCs w:val="24"/>
          <w:highlight w:val="none"/>
          <w:lang w:val="en-US" w:eastAsia="zh-CN"/>
        </w:rPr>
        <w:t>九</w:t>
      </w:r>
      <w:r>
        <w:rPr>
          <w:rFonts w:hint="default" w:ascii="Times New Roman" w:hAnsi="Times New Roman" w:eastAsia="方正仿宋_GBK" w:cs="Times New Roman"/>
          <w:color w:val="auto"/>
          <w:spacing w:val="-10"/>
          <w:sz w:val="24"/>
          <w:szCs w:val="24"/>
          <w:highlight w:val="none"/>
        </w:rPr>
        <w:t>）按照《财政部关于在政府采购活动中查询及使用信用记录有关问题的通知》财库〔2016〕125号，</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color w:val="auto"/>
          <w:spacing w:val="-10"/>
          <w:sz w:val="24"/>
          <w:szCs w:val="24"/>
          <w:highlight w:val="none"/>
          <w:lang w:eastAsia="zh-CN"/>
        </w:rPr>
        <w:t>供应商</w:t>
      </w:r>
      <w:r>
        <w:rPr>
          <w:rFonts w:hint="default" w:ascii="Times New Roman" w:hAnsi="Times New Roman" w:eastAsia="方正仿宋_GBK" w:cs="Times New Roman"/>
          <w:color w:val="auto"/>
          <w:spacing w:val="-10"/>
          <w:sz w:val="24"/>
          <w:szCs w:val="24"/>
          <w:highlight w:val="none"/>
        </w:rPr>
        <w:t>，将拒绝其参与政府采购活动。</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eastAsia="zh-CN"/>
        </w:rPr>
      </w:pPr>
      <w:bookmarkStart w:id="39" w:name="_Toc23120"/>
      <w:bookmarkStart w:id="40" w:name="_Toc11254"/>
      <w:r>
        <w:rPr>
          <w:rFonts w:hint="default" w:ascii="Times New Roman" w:hAnsi="Times New Roman" w:eastAsia="方正仿宋_GBK" w:cs="Times New Roman"/>
          <w:b/>
          <w:bCs/>
          <w:color w:val="auto"/>
          <w:sz w:val="24"/>
          <w:szCs w:val="24"/>
          <w:highlight w:val="none"/>
          <w:lang w:eastAsia="zh-CN"/>
        </w:rPr>
        <w:t>八、项目联系人及电话</w:t>
      </w:r>
      <w:bookmarkEnd w:id="39"/>
      <w:bookmarkEnd w:id="40"/>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（一）采购人：</w:t>
      </w:r>
      <w:r>
        <w:rPr>
          <w:rFonts w:hint="default" w:ascii="Times New Roman" w:hAnsi="Times New Roman" w:eastAsia="方正仿宋_GBK" w:cs="Times New Roman"/>
          <w:color w:val="auto"/>
          <w:sz w:val="24"/>
          <w:szCs w:val="24"/>
          <w:highlight w:val="none"/>
          <w:lang w:eastAsia="zh-CN"/>
        </w:rPr>
        <w:t xml:space="preserve">重庆市铜梁区大庙镇人民政府 </w:t>
      </w:r>
      <w:r>
        <w:rPr>
          <w:rFonts w:hint="default" w:ascii="Times New Roman" w:hAnsi="Times New Roman" w:eastAsia="方正仿宋_GBK" w:cs="Times New Roman"/>
          <w:color w:val="auto"/>
          <w:sz w:val="24"/>
          <w:szCs w:val="24"/>
          <w:highlight w:val="none"/>
        </w:rPr>
        <w:t xml:space="preserve">  </w:t>
      </w:r>
    </w:p>
    <w:p>
      <w:pPr>
        <w:pStyle w:val="11"/>
        <w:pageBreakBefore w:val="0"/>
        <w:widowControl w:val="0"/>
        <w:kinsoku/>
        <w:wordWrap/>
        <w:overflowPunct/>
        <w:topLinePunct w:val="0"/>
        <w:autoSpaceDE/>
        <w:autoSpaceDN/>
        <w:bidi w:val="0"/>
        <w:spacing w:after="0" w:line="420" w:lineRule="exact"/>
        <w:ind w:left="0" w:leftChars="0" w:firstLine="1200" w:firstLineChars="5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联系人</w:t>
      </w:r>
      <w:r>
        <w:rPr>
          <w:rFonts w:hint="default" w:ascii="Times New Roman" w:hAnsi="Times New Roman" w:eastAsia="方正仿宋_GBK" w:cs="Times New Roman"/>
          <w:color w:val="auto"/>
          <w:sz w:val="24"/>
          <w:szCs w:val="24"/>
          <w:highlight w:val="none"/>
          <w:lang w:eastAsia="zh-CN"/>
        </w:rPr>
        <w:t>：巫老师</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      电  话：</w:t>
      </w:r>
      <w:r>
        <w:rPr>
          <w:rFonts w:hint="default" w:ascii="Times New Roman" w:hAnsi="Times New Roman" w:eastAsia="方正仿宋_GBK" w:cs="Times New Roman"/>
          <w:color w:val="auto"/>
          <w:sz w:val="24"/>
          <w:szCs w:val="24"/>
          <w:highlight w:val="none"/>
          <w:lang w:val="en-US" w:eastAsia="zh-CN"/>
        </w:rPr>
        <w:t>45366400</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（二）采购代理机构：</w:t>
      </w:r>
      <w:r>
        <w:rPr>
          <w:rFonts w:hint="default" w:ascii="Times New Roman" w:hAnsi="Times New Roman" w:eastAsia="方正仿宋_GBK" w:cs="Times New Roman"/>
          <w:color w:val="auto"/>
          <w:sz w:val="24"/>
          <w:szCs w:val="24"/>
          <w:highlight w:val="none"/>
          <w:lang w:eastAsia="zh-CN"/>
        </w:rPr>
        <w:t>重庆有泰建筑工程技术咨询有限公司</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联系人：</w:t>
      </w:r>
      <w:r>
        <w:rPr>
          <w:rFonts w:hint="default" w:ascii="Times New Roman" w:hAnsi="Times New Roman" w:eastAsia="方正仿宋_GBK" w:cs="Times New Roman"/>
          <w:color w:val="auto"/>
          <w:sz w:val="24"/>
          <w:szCs w:val="24"/>
          <w:highlight w:val="none"/>
          <w:lang w:eastAsia="zh-CN"/>
        </w:rPr>
        <w:t>王老师</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      电  话：</w:t>
      </w:r>
      <w:r>
        <w:rPr>
          <w:rFonts w:hint="default" w:ascii="Times New Roman" w:hAnsi="Times New Roman" w:eastAsia="方正仿宋_GBK" w:cs="Times New Roman"/>
          <w:color w:val="auto"/>
          <w:sz w:val="24"/>
          <w:szCs w:val="24"/>
          <w:highlight w:val="none"/>
          <w:lang w:val="en-US" w:eastAsia="zh-CN"/>
        </w:rPr>
        <w:t>13308375319</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      地  址：重庆市铜梁区南城街道办事处白龙大道184号</w:t>
      </w:r>
    </w:p>
    <w:p>
      <w:pP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page"/>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36"/>
          <w:szCs w:val="36"/>
          <w:highlight w:val="none"/>
          <w:lang w:val="en-US" w:eastAsia="zh-CN"/>
        </w:rPr>
      </w:pPr>
      <w:bookmarkStart w:id="41" w:name="_Toc13339"/>
      <w:bookmarkStart w:id="42" w:name="_Toc27045"/>
      <w:r>
        <w:rPr>
          <w:rFonts w:hint="default" w:ascii="Times New Roman" w:hAnsi="Times New Roman" w:eastAsia="方正仿宋_GBK" w:cs="Times New Roman"/>
          <w:color w:val="auto"/>
          <w:sz w:val="36"/>
          <w:szCs w:val="36"/>
          <w:highlight w:val="none"/>
          <w:lang w:val="en-US" w:eastAsia="zh-CN"/>
        </w:rPr>
        <w:t>询价项目技术（质量）需求</w:t>
      </w:r>
      <w:bookmarkEnd w:id="41"/>
      <w:bookmarkEnd w:id="42"/>
    </w:p>
    <w:p>
      <w:pPr>
        <w:pStyle w:val="3"/>
        <w:keepNext/>
        <w:keepLines/>
        <w:pageBreakBefore w:val="0"/>
        <w:widowControl w:val="0"/>
        <w:numPr>
          <w:ilvl w:val="0"/>
          <w:numId w:val="3"/>
        </w:numPr>
        <w:kinsoku/>
        <w:wordWrap/>
        <w:overflowPunct/>
        <w:topLinePunct w:val="0"/>
        <w:autoSpaceDE/>
        <w:autoSpaceDN/>
        <w:bidi w:val="0"/>
        <w:adjustRightInd w:val="0"/>
        <w:snapToGrid w:val="0"/>
        <w:spacing w:after="157" w:afterLines="50" w:line="400" w:lineRule="exact"/>
        <w:textAlignment w:val="auto"/>
        <w:outlineLvl w:val="0"/>
        <w:rPr>
          <w:rFonts w:hint="default" w:ascii="Times New Roman" w:hAnsi="Times New Roman" w:eastAsia="方正仿宋_GBK" w:cs="Times New Roman"/>
          <w:color w:val="auto"/>
          <w:highlight w:val="none"/>
          <w:lang w:val="en-US" w:eastAsia="zh-CN"/>
        </w:rPr>
      </w:pPr>
      <w:bookmarkStart w:id="43" w:name="_Toc11439"/>
      <w:bookmarkStart w:id="44" w:name="_Toc10723"/>
      <w:bookmarkStart w:id="45" w:name="_Toc65660340"/>
      <w:bookmarkStart w:id="46" w:name="_Toc21123"/>
      <w:bookmarkStart w:id="47" w:name="_Toc106034780"/>
      <w:bookmarkStart w:id="48" w:name="_Toc2119"/>
      <w:r>
        <w:rPr>
          <w:rFonts w:hint="default" w:ascii="Times New Roman" w:hAnsi="Times New Roman" w:eastAsia="方正仿宋_GBK" w:cs="Times New Roman"/>
          <w:b/>
          <w:bCs/>
          <w:color w:val="auto"/>
          <w:sz w:val="24"/>
          <w:szCs w:val="24"/>
          <w:highlight w:val="none"/>
          <w:lang w:val="en-US" w:eastAsia="zh-CN"/>
        </w:rPr>
        <w:t>技术及质量要求</w:t>
      </w:r>
      <w:bookmarkEnd w:id="43"/>
      <w:bookmarkEnd w:id="44"/>
      <w:bookmarkEnd w:id="45"/>
      <w:bookmarkEnd w:id="46"/>
      <w:bookmarkEnd w:id="47"/>
      <w:bookmarkEnd w:id="48"/>
    </w:p>
    <w:p>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2" w:firstLineChars="200"/>
        <w:jc w:val="left"/>
        <w:textAlignment w:val="auto"/>
        <w:outlineLvl w:val="9"/>
        <w:rPr>
          <w:rFonts w:hint="default" w:ascii="Times New Roman" w:hAnsi="Times New Roman" w:eastAsia="方正仿宋_GBK" w:cs="Times New Roman"/>
          <w:b/>
          <w:bCs/>
          <w:color w:val="auto"/>
          <w:kern w:val="2"/>
          <w:sz w:val="24"/>
          <w:szCs w:val="24"/>
          <w:highlight w:val="none"/>
          <w:lang w:val="en-US" w:eastAsia="zh-CN" w:bidi="ar-SA"/>
        </w:rPr>
      </w:pPr>
      <w:bookmarkStart w:id="49" w:name="_Toc4653"/>
      <w:r>
        <w:rPr>
          <w:rFonts w:hint="default" w:ascii="Times New Roman" w:hAnsi="Times New Roman" w:eastAsia="方正仿宋_GBK" w:cs="Times New Roman"/>
          <w:b/>
          <w:bCs/>
          <w:color w:val="auto"/>
          <w:kern w:val="2"/>
          <w:sz w:val="24"/>
          <w:szCs w:val="24"/>
          <w:highlight w:val="none"/>
          <w:lang w:val="en-US" w:eastAsia="zh-CN" w:bidi="ar-SA"/>
        </w:rPr>
        <w:t>详见附件清单。</w:t>
      </w:r>
    </w:p>
    <w:bookmarkEnd w:id="49"/>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outlineLvl w:val="9"/>
        <w:rPr>
          <w:rFonts w:hint="default" w:ascii="Times New Roman" w:hAnsi="Times New Roman" w:eastAsia="方正仿宋_GBK" w:cs="Times New Roman"/>
          <w:color w:val="FF0000"/>
          <w:spacing w:val="-10"/>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outlineLvl w:val="9"/>
        <w:rPr>
          <w:rFonts w:hint="default" w:ascii="Times New Roman" w:hAnsi="Times New Roman" w:eastAsia="方正仿宋_GBK" w:cs="Times New Roman"/>
          <w:color w:val="FF0000"/>
          <w:spacing w:val="-10"/>
          <w:sz w:val="24"/>
          <w:szCs w:val="24"/>
          <w:highlight w:val="none"/>
          <w:lang w:val="en-US" w:eastAsia="zh-CN"/>
        </w:rPr>
      </w:pPr>
      <w:r>
        <w:rPr>
          <w:rFonts w:hint="default" w:ascii="Times New Roman" w:hAnsi="Times New Roman" w:eastAsia="方正仿宋_GBK" w:cs="Times New Roman"/>
          <w:b/>
          <w:bCs/>
          <w:color w:val="auto"/>
          <w:kern w:val="2"/>
          <w:sz w:val="24"/>
          <w:szCs w:val="24"/>
          <w:highlight w:val="none"/>
          <w:lang w:val="en-US" w:eastAsia="zh-CN" w:bidi="ar-SA"/>
        </w:rPr>
        <w:t>二、其他要求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440" w:firstLineChars="200"/>
        <w:textAlignment w:val="auto"/>
        <w:outlineLvl w:val="9"/>
        <w:rPr>
          <w:rFonts w:hint="default" w:ascii="Times New Roman" w:hAnsi="Times New Roman" w:eastAsia="方正仿宋_GBK" w:cs="Times New Roman"/>
          <w:color w:val="auto"/>
          <w:spacing w:val="-10"/>
          <w:sz w:val="24"/>
          <w:szCs w:val="24"/>
          <w:highlight w:val="none"/>
          <w:lang w:val="en-US" w:eastAsia="zh-CN"/>
        </w:rPr>
        <w:sectPr>
          <w:headerReference r:id="rId5" w:type="default"/>
          <w:footerReference r:id="rId6" w:type="default"/>
          <w:pgSz w:w="11906" w:h="16838"/>
          <w:pgMar w:top="720" w:right="720" w:bottom="720" w:left="720" w:header="851" w:footer="992" w:gutter="0"/>
          <w:pgNumType w:fmt="numberInDash"/>
          <w:cols w:space="720" w:num="1"/>
          <w:docGrid w:type="lines" w:linePitch="312" w:charSpace="0"/>
        </w:sectPr>
      </w:pPr>
      <w:r>
        <w:rPr>
          <w:rFonts w:hint="default" w:ascii="Times New Roman" w:hAnsi="Times New Roman" w:eastAsia="方正仿宋_GBK" w:cs="Times New Roman"/>
          <w:color w:val="auto"/>
          <w:spacing w:val="-10"/>
          <w:sz w:val="24"/>
          <w:szCs w:val="24"/>
          <w:highlight w:val="none"/>
          <w:lang w:val="en-US" w:eastAsia="zh-CN"/>
        </w:rPr>
        <w:t>中标单位需对所有文化建设内容进行二次设计，设计要达到民政局对敬老院建设要素要求，如发包内容与民政局对敬老院建设要素冲突的，以民政局要求为准，变更内容设计及制作不另算费用；中标单位在制作文化宣传内容前，均需要向发包人提交效果图，发包人同意后再进行安装。</w:t>
      </w:r>
    </w:p>
    <w:p>
      <w:pPr>
        <w:pStyle w:val="2"/>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default" w:ascii="Times New Roman" w:hAnsi="Times New Roman" w:eastAsia="方正仿宋_GBK" w:cs="Times New Roman"/>
          <w:color w:val="auto"/>
          <w:sz w:val="36"/>
          <w:szCs w:val="36"/>
          <w:highlight w:val="none"/>
          <w:lang w:val="en-US" w:eastAsia="zh-CN"/>
        </w:rPr>
      </w:pPr>
      <w:bookmarkStart w:id="50" w:name="_Toc5419"/>
      <w:bookmarkStart w:id="51" w:name="_Toc13788"/>
      <w:r>
        <w:rPr>
          <w:rFonts w:hint="default" w:ascii="Times New Roman" w:hAnsi="Times New Roman" w:eastAsia="方正仿宋_GBK" w:cs="Times New Roman"/>
          <w:color w:val="auto"/>
          <w:sz w:val="36"/>
          <w:szCs w:val="36"/>
          <w:highlight w:val="none"/>
          <w:lang w:val="en-US" w:eastAsia="zh-CN"/>
        </w:rPr>
        <w:t>第三篇 询价项目服务需求</w:t>
      </w:r>
      <w:bookmarkEnd w:id="50"/>
      <w:bookmarkEnd w:id="51"/>
    </w:p>
    <w:p>
      <w:pPr>
        <w:pageBreakBefore w:val="0"/>
        <w:widowControl w:val="0"/>
        <w:tabs>
          <w:tab w:val="left" w:pos="261"/>
        </w:tabs>
        <w:kinsoku/>
        <w:wordWrap/>
        <w:overflowPunct/>
        <w:topLinePunct w:val="0"/>
        <w:autoSpaceDE/>
        <w:autoSpaceDN/>
        <w:bidi w:val="0"/>
        <w:spacing w:line="400" w:lineRule="exact"/>
        <w:ind w:firstLine="482" w:firstLineChars="200"/>
        <w:jc w:val="left"/>
        <w:textAlignment w:val="auto"/>
        <w:outlineLvl w:val="0"/>
        <w:rPr>
          <w:rFonts w:hint="default" w:ascii="Times New Roman" w:hAnsi="Times New Roman" w:eastAsia="方正仿宋_GBK" w:cs="Times New Roman"/>
          <w:color w:val="auto"/>
          <w:kern w:val="2"/>
          <w:sz w:val="24"/>
          <w:szCs w:val="24"/>
          <w:highlight w:val="none"/>
          <w:lang w:val="en-US" w:eastAsia="zh-CN" w:bidi="ar-SA"/>
        </w:rPr>
      </w:pPr>
      <w:bookmarkStart w:id="52" w:name="_Toc21735"/>
      <w:bookmarkStart w:id="53" w:name="_Toc26704"/>
      <w:r>
        <w:rPr>
          <w:rStyle w:val="47"/>
          <w:rFonts w:hint="default" w:ascii="Times New Roman" w:hAnsi="Times New Roman" w:eastAsia="方正仿宋_GBK" w:cs="Times New Roman"/>
          <w:b/>
          <w:bCs/>
          <w:color w:val="auto"/>
          <w:sz w:val="24"/>
          <w:szCs w:val="24"/>
          <w:highlight w:val="none"/>
          <w:lang w:val="en-US" w:eastAsia="zh-CN"/>
        </w:rPr>
        <w:t>一、</w:t>
      </w:r>
      <w:bookmarkEnd w:id="52"/>
      <w:r>
        <w:rPr>
          <w:rStyle w:val="47"/>
          <w:rFonts w:hint="default" w:ascii="Times New Roman" w:hAnsi="Times New Roman" w:eastAsia="方正仿宋_GBK" w:cs="Times New Roman"/>
          <w:b/>
          <w:bCs/>
          <w:color w:val="auto"/>
          <w:sz w:val="24"/>
          <w:szCs w:val="24"/>
          <w:highlight w:val="none"/>
          <w:lang w:val="en-US" w:eastAsia="zh-CN"/>
        </w:rPr>
        <w:t>交货时间、地点及验收方式</w:t>
      </w:r>
      <w:bookmarkEnd w:id="53"/>
      <w:r>
        <w:rPr>
          <w:rFonts w:hint="default" w:ascii="Times New Roman" w:hAnsi="Times New Roman" w:eastAsia="方正仿宋_GBK" w:cs="Times New Roman"/>
          <w:color w:val="auto"/>
          <w:kern w:val="2"/>
          <w:sz w:val="24"/>
          <w:szCs w:val="24"/>
          <w:highlight w:val="none"/>
          <w:lang w:val="en-US" w:eastAsia="zh-CN" w:bidi="ar-SA"/>
        </w:rPr>
        <w:t>　</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（一）交货时间</w:t>
      </w:r>
    </w:p>
    <w:p>
      <w:pPr>
        <w:pageBreakBefore w:val="0"/>
        <w:widowControl w:val="0"/>
        <w:kinsoku/>
        <w:wordWrap/>
        <w:overflowPunct/>
        <w:topLinePunct w:val="0"/>
        <w:autoSpaceDE/>
        <w:autoSpaceDN/>
        <w:bidi w:val="0"/>
        <w:spacing w:line="400" w:lineRule="exact"/>
        <w:ind w:firstLine="540" w:firstLineChars="225"/>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采购合同签订后30个日历天内交货，完成安装并验收合格。</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（二）交货地点</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交货地点：重庆市铜梁区大庙镇三品村重庆市铜梁区第十四特困供养设施(敬老院)建设项目。</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（三）验收方式</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1.货物到达现场后，供应商应经采购人或其指定验收单位清点品名、规格、数量；检查外观，作出验收记录，双方签字确认。</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2.供应商应保证货物到达采购人所在地完好无损，如有缺漏、损坏，由供应商负责调换、补齐或赔偿。</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3.供应商应提供完备的技术资料、装箱单和合格证等，并派遣专业技术人员进行现场安装调试。验收合格条件如下：</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3.1货物品种、规格、数量、技术参数以及商品品牌、制造商等与采购合同一致，性能指标达到规定的标准。</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3.2货物技术资料、装箱单、合格证等资料齐全。</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3.3在规定时间内完成交货并验收，并经采购人确认。</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4.采购人需要制造商对成交供应商交付的产品（包括质量、技术参数等）进行确认的，制造商应予以配合，并出具书面意见。</w:t>
      </w:r>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5.产品包装材料归采购人所有。</w:t>
      </w:r>
    </w:p>
    <w:p>
      <w:pPr>
        <w:pStyle w:val="3"/>
        <w:adjustRightInd w:val="0"/>
        <w:snapToGrid w:val="0"/>
        <w:spacing w:before="0" w:after="0" w:line="400" w:lineRule="exact"/>
        <w:ind w:firstLine="482" w:firstLineChars="200"/>
        <w:rPr>
          <w:rFonts w:hint="default" w:ascii="Times New Roman" w:hAnsi="Times New Roman" w:eastAsia="方正仿宋_GBK" w:cs="Times New Roman"/>
          <w:b/>
          <w:bCs/>
          <w:color w:val="auto"/>
          <w:sz w:val="24"/>
          <w:highlight w:val="none"/>
        </w:rPr>
      </w:pPr>
      <w:bookmarkStart w:id="54" w:name="_Toc6506"/>
      <w:bookmarkStart w:id="55" w:name="_Toc65660343"/>
      <w:bookmarkStart w:id="56" w:name="_Toc8103"/>
      <w:bookmarkStart w:id="57" w:name="_Toc24110"/>
      <w:bookmarkStart w:id="58" w:name="_Toc1838"/>
      <w:bookmarkStart w:id="59" w:name="_Toc106034783"/>
      <w:bookmarkStart w:id="60" w:name="_Toc28765"/>
      <w:r>
        <w:rPr>
          <w:rFonts w:hint="default" w:ascii="Times New Roman" w:hAnsi="Times New Roman" w:eastAsia="方正仿宋_GBK" w:cs="Times New Roman"/>
          <w:b/>
          <w:bCs/>
          <w:color w:val="auto"/>
          <w:sz w:val="24"/>
          <w:highlight w:val="none"/>
        </w:rPr>
        <w:t>二、质量保证及售后服务</w:t>
      </w:r>
      <w:bookmarkEnd w:id="54"/>
      <w:bookmarkEnd w:id="55"/>
      <w:bookmarkEnd w:id="56"/>
      <w:bookmarkEnd w:id="57"/>
      <w:bookmarkEnd w:id="58"/>
      <w:bookmarkEnd w:id="59"/>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（一）产品质量保证期：</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应明确承诺：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其投标产品质量保证期不低于</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年，从该项目验收合格并签字确认之日起算起</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可根据自身情况，在不低于本要求的前提下承诺更优质的质保期。</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投标产品属于国家规定“三包”范围的，其产品质量保证期不得低于“三包”规定；</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的质量保证期承诺优于国家“三包”规定的，按</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实际承诺执行。</w:t>
      </w:r>
    </w:p>
    <w:p>
      <w:pPr>
        <w:spacing w:line="400" w:lineRule="exact"/>
        <w:ind w:firstLine="480" w:firstLineChars="200"/>
        <w:rPr>
          <w:rFonts w:hint="default" w:ascii="Times New Roman" w:hAnsi="Times New Roman" w:eastAsia="方正仿宋_GBK" w:cs="Times New Roman"/>
          <w:color w:val="FF0000"/>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投标产品由厂家（指产品生产厂家，或其负责销售、售后服务机构，以下同）负责标准售后服务的，应当在</w:t>
      </w:r>
      <w:r>
        <w:rPr>
          <w:rFonts w:hint="default" w:ascii="Times New Roman" w:hAnsi="Times New Roman" w:eastAsia="方正仿宋_GBK" w:cs="Times New Roman"/>
          <w:color w:val="auto"/>
          <w:sz w:val="24"/>
          <w:szCs w:val="24"/>
          <w:highlight w:val="none"/>
          <w:lang w:val="en-US" w:eastAsia="zh-CN"/>
        </w:rPr>
        <w:t>响应</w:t>
      </w:r>
      <w:r>
        <w:rPr>
          <w:rFonts w:hint="default" w:ascii="Times New Roman" w:hAnsi="Times New Roman" w:eastAsia="方正仿宋_GBK" w:cs="Times New Roman"/>
          <w:color w:val="auto"/>
          <w:sz w:val="24"/>
          <w:szCs w:val="24"/>
          <w:highlight w:val="none"/>
        </w:rPr>
        <w:t>文件中予以明确说明,并附厂家售后服务承诺。</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（二）售后服务内容</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供应商在质量保证期内应当为采购人提供以下技术支持服务：</w:t>
      </w:r>
    </w:p>
    <w:p>
      <w:pPr>
        <w:spacing w:line="400" w:lineRule="exact"/>
        <w:ind w:firstLine="480" w:firstLineChars="200"/>
        <w:outlineLvl w:val="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1.质量保证期内服务要求</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1.1电话咨询</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成交供应商应当为</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提供技术援助电话，解答</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在使用中遇到的问题，及时为</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提出解决问题的建议。</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1.2现场响应</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用户</w:t>
      </w:r>
      <w:r>
        <w:rPr>
          <w:rFonts w:hint="default" w:ascii="Times New Roman" w:hAnsi="Times New Roman" w:eastAsia="方正仿宋_GBK" w:cs="Times New Roman"/>
          <w:color w:val="auto"/>
          <w:sz w:val="24"/>
          <w:szCs w:val="24"/>
          <w:highlight w:val="none"/>
        </w:rPr>
        <w:t>遇到使用及技术问题，电话咨询不能解决的，成交供应商应在</w:t>
      </w:r>
      <w:r>
        <w:rPr>
          <w:rFonts w:hint="default" w:ascii="Times New Roman" w:hAnsi="Times New Roman" w:eastAsia="方正仿宋_GBK" w:cs="Times New Roman"/>
          <w:color w:val="auto"/>
          <w:sz w:val="24"/>
          <w:szCs w:val="24"/>
          <w:highlight w:val="none"/>
          <w:lang w:val="en-US" w:eastAsia="zh-CN"/>
        </w:rPr>
        <w:t>24</w:t>
      </w:r>
      <w:r>
        <w:rPr>
          <w:rFonts w:hint="default" w:ascii="Times New Roman" w:hAnsi="Times New Roman" w:eastAsia="方正仿宋_GBK" w:cs="Times New Roman"/>
          <w:color w:val="auto"/>
          <w:sz w:val="24"/>
          <w:szCs w:val="24"/>
          <w:highlight w:val="none"/>
        </w:rPr>
        <w:t>小时内派出专业人员进行技术支持。</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1.3技术升级</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在质保期内，如果成交供应商的产品技术升级，成交供应商应及时通知采购人，如采购人有相应要求，成交供应商应对采购人进行升级服务。</w:t>
      </w:r>
    </w:p>
    <w:p>
      <w:pPr>
        <w:spacing w:line="400" w:lineRule="exact"/>
        <w:ind w:firstLine="480" w:firstLineChars="200"/>
        <w:outlineLvl w:val="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2.质保期外服务要求</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2.1质量保证期过后，成交供应商应同样提供免费电话咨询服务，并应承诺提供上门维护服务。</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2.2质量保证期过后，采购人需要继续由原成交供应商提供售后服务的，成交供应商应以优惠价格提供售后服务。</w:t>
      </w:r>
    </w:p>
    <w:p>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（三）备品备件及易损件</w:t>
      </w:r>
    </w:p>
    <w:p>
      <w:pPr>
        <w:spacing w:line="400" w:lineRule="exact"/>
        <w:ind w:firstLine="480" w:firstLineChars="200"/>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供应商售后服务中，维修使用的备品备件及易损件应为原厂配件，未经采购人同意不得使用非原厂配件。</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61" w:name="_Toc21231"/>
      <w:r>
        <w:rPr>
          <w:rFonts w:hint="default" w:ascii="Times New Roman" w:hAnsi="Times New Roman" w:eastAsia="方正仿宋_GBK" w:cs="Times New Roman"/>
          <w:b/>
          <w:bCs/>
          <w:color w:val="auto"/>
          <w:sz w:val="24"/>
          <w:szCs w:val="24"/>
          <w:highlight w:val="none"/>
          <w:lang w:val="en-US" w:eastAsia="zh-CN"/>
        </w:rPr>
        <w:t>三、报价要求</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1.本项目为人民币报价，投标总报价最高限价为</w:t>
      </w:r>
      <w:r>
        <w:rPr>
          <w:rFonts w:hint="default" w:ascii="Times New Roman" w:hAnsi="Times New Roman" w:eastAsia="方正仿宋_GBK" w:cs="Times New Roman"/>
          <w:color w:val="auto"/>
          <w:spacing w:val="-10"/>
          <w:sz w:val="24"/>
          <w:szCs w:val="24"/>
          <w:highlight w:val="none"/>
          <w:lang w:val="en-US" w:eastAsia="zh-CN"/>
        </w:rPr>
        <w:t>63216.31</w:t>
      </w:r>
      <w:r>
        <w:rPr>
          <w:rFonts w:hint="default" w:ascii="Times New Roman" w:hAnsi="Times New Roman" w:eastAsia="方正仿宋_GBK" w:cs="Times New Roman"/>
          <w:color w:val="auto"/>
          <w:kern w:val="2"/>
          <w:sz w:val="24"/>
          <w:szCs w:val="24"/>
          <w:highlight w:val="none"/>
          <w:lang w:val="en-US" w:eastAsia="zh-CN" w:bidi="ar-SA"/>
        </w:rPr>
        <w:t>元，超过本项目投标总报价最高限价的为无效报价。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本项目将设置全部工程量清单全费用综合单价限价，超过本项目全费用综合单价限价的为无效报价。</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投标报价包括完成本项目所需的运输、安装、辅材、售后服务亦包含直接费、采购项目一般风险费、管理费、合理利润、措施费（含安全文明施工费）、规费、税金等所有费用。因成交供应商自身原因造成漏报、少报皆由其自行承担责任，采购人不再补偿。</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62" w:name="_Toc3411"/>
      <w:bookmarkStart w:id="63" w:name="_Toc17194"/>
      <w:r>
        <w:rPr>
          <w:rFonts w:hint="default" w:ascii="Times New Roman" w:hAnsi="Times New Roman" w:eastAsia="方正仿宋_GBK" w:cs="Times New Roman"/>
          <w:b/>
          <w:bCs/>
          <w:color w:val="auto"/>
          <w:sz w:val="24"/>
          <w:szCs w:val="24"/>
          <w:highlight w:val="none"/>
          <w:lang w:val="en-US" w:eastAsia="zh-CN"/>
        </w:rPr>
        <w:t>四、付款方式</w:t>
      </w:r>
      <w:bookmarkEnd w:id="62"/>
      <w:bookmarkEnd w:id="63"/>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480" w:firstLineChars="200"/>
        <w:jc w:val="left"/>
        <w:textAlignment w:val="baseline"/>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成交供应商在规定时间内供货并完成安装调试且经验收合格后，采购人支付至合同金额的70%，6个月后支付至合同金额的100%。</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hint="default" w:ascii="Times New Roman" w:hAnsi="Times New Roman" w:eastAsia="方正仿宋_GBK" w:cs="Times New Roman"/>
          <w:b/>
          <w:bCs/>
          <w:color w:val="auto"/>
          <w:kern w:val="2"/>
          <w:sz w:val="24"/>
          <w:szCs w:val="24"/>
          <w:highlight w:val="none"/>
          <w:lang w:val="en-US" w:eastAsia="zh-CN" w:bidi="ar-SA"/>
        </w:rPr>
      </w:pPr>
      <w:bookmarkStart w:id="64" w:name="_Toc6353"/>
      <w:r>
        <w:rPr>
          <w:rFonts w:hint="default" w:ascii="Times New Roman" w:hAnsi="Times New Roman" w:eastAsia="方正仿宋_GBK" w:cs="Times New Roman"/>
          <w:b/>
          <w:bCs/>
          <w:color w:val="auto"/>
          <w:kern w:val="2"/>
          <w:sz w:val="24"/>
          <w:szCs w:val="24"/>
          <w:highlight w:val="none"/>
          <w:lang w:val="en-US" w:eastAsia="zh-CN" w:bidi="ar-SA"/>
        </w:rPr>
        <w:t>五、</w:t>
      </w:r>
      <w:bookmarkEnd w:id="64"/>
      <w:r>
        <w:rPr>
          <w:rFonts w:hint="default" w:ascii="Times New Roman" w:hAnsi="Times New Roman" w:eastAsia="方正仿宋_GBK" w:cs="Times New Roman"/>
          <w:b/>
          <w:bCs/>
          <w:color w:val="auto"/>
          <w:kern w:val="2"/>
          <w:sz w:val="24"/>
          <w:szCs w:val="24"/>
          <w:highlight w:val="none"/>
          <w:lang w:val="en-US" w:eastAsia="zh-CN" w:bidi="ar-SA"/>
        </w:rPr>
        <w:t>履约保证金</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1.成交供应商是否提供履约担保：提供。</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2.成交供应商提供履约担保的形式、金额及期限：</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（1）履约担保的形式：现金或保函或现金+保函的组合；采用保函形式的，保函必须为不可撤销且见索即付。</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（2）履约担保的金额：成交金额的10%。</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履约担保的提交时间：成交供应商应在收到成交通知书后7日内，项目合同签订前提交至采购人，若未按时足额提交，则视为成交供应商放弃成交，其投标保证金不予退还，给采购人造成的损失超过投标保证金数额的，成交供应商还应当对超过部分予以赔偿。</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（4）履约担保的期限：自提交履约担保之日起至项目验收合格之日止。</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（5）履约担保的退还时间：项目验收合格后28日内一次性无息退还。</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65" w:name="_Toc257"/>
      <w:bookmarkStart w:id="66" w:name="_Toc31658"/>
      <w:r>
        <w:rPr>
          <w:rFonts w:hint="default" w:ascii="Times New Roman" w:hAnsi="Times New Roman" w:eastAsia="方正仿宋_GBK" w:cs="Times New Roman"/>
          <w:b/>
          <w:bCs/>
          <w:color w:val="auto"/>
          <w:sz w:val="24"/>
          <w:szCs w:val="24"/>
          <w:highlight w:val="none"/>
          <w:lang w:val="en-US" w:eastAsia="zh-CN"/>
        </w:rPr>
        <w:t>六、知识产权</w:t>
      </w:r>
      <w:bookmarkEnd w:id="65"/>
      <w:bookmarkEnd w:id="6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3"/>
        <w:pageBreakBefore w:val="0"/>
        <w:widowControl w:val="0"/>
        <w:kinsoku/>
        <w:wordWrap/>
        <w:overflowPunct/>
        <w:topLinePunct w:val="0"/>
        <w:autoSpaceDE/>
        <w:autoSpaceDN/>
        <w:bidi w:val="0"/>
        <w:spacing w:line="40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67" w:name="_Toc30296"/>
      <w:bookmarkStart w:id="68" w:name="_Toc7715"/>
      <w:r>
        <w:rPr>
          <w:rFonts w:hint="default" w:ascii="Times New Roman" w:hAnsi="Times New Roman" w:eastAsia="方正仿宋_GBK" w:cs="Times New Roman"/>
          <w:b/>
          <w:bCs/>
          <w:color w:val="auto"/>
          <w:sz w:val="24"/>
          <w:szCs w:val="24"/>
          <w:highlight w:val="none"/>
          <w:lang w:val="en-US" w:eastAsia="zh-CN"/>
        </w:rPr>
        <w:t>七、其他</w:t>
      </w:r>
      <w:bookmarkEnd w:id="67"/>
      <w:bookmarkEnd w:id="68"/>
    </w:p>
    <w:p>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1.合同签订后，成交供应商</w:t>
      </w:r>
      <w:r>
        <w:rPr>
          <w:rFonts w:hint="default" w:ascii="Times New Roman" w:hAnsi="Times New Roman" w:eastAsia="方正仿宋_GBK" w:cs="Times New Roman"/>
          <w:bCs/>
          <w:color w:val="auto"/>
          <w:sz w:val="24"/>
          <w:szCs w:val="24"/>
          <w:highlight w:val="none"/>
          <w:lang w:val="en-US" w:eastAsia="zh-CN"/>
        </w:rPr>
        <w:t>应无条件接受采购人对该项目的全程监督。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未经采购人的同意，项目成交供应商不得将成交的项目分包、转让给其他单位。否则，采购人可随时取消其成交资格，其保证金不予退还。由此给采购人和成交供应商造成的经济损失均由成交供应商自行全部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sectPr>
          <w:headerReference r:id="rId7" w:type="default"/>
          <w:footerReference r:id="rId8" w:type="default"/>
          <w:pgSz w:w="11906" w:h="16838"/>
          <w:pgMar w:top="1134" w:right="1418" w:bottom="1134" w:left="1418" w:header="851" w:footer="992" w:gutter="0"/>
          <w:pgNumType w:fmt="decimal"/>
          <w:cols w:space="720" w:num="1"/>
          <w:docGrid w:linePitch="312" w:charSpace="0"/>
        </w:sectPr>
      </w:pPr>
      <w:r>
        <w:rPr>
          <w:rFonts w:hint="default" w:ascii="Times New Roman" w:hAnsi="Times New Roman" w:eastAsia="方正仿宋_GBK" w:cs="Times New Roman"/>
          <w:color w:val="auto"/>
          <w:kern w:val="2"/>
          <w:sz w:val="24"/>
          <w:szCs w:val="24"/>
          <w:highlight w:val="none"/>
          <w:lang w:val="en-US" w:eastAsia="zh-CN" w:bidi="ar-SA"/>
        </w:rPr>
        <w:t>3.其他未尽事宜由供需双方在采购合同中详细约定。</w:t>
      </w:r>
    </w:p>
    <w:p>
      <w:pPr>
        <w:pStyle w:val="2"/>
        <w:keepNext/>
        <w:keepLines/>
        <w:pageBreakBefore w:val="0"/>
        <w:widowControl w:val="0"/>
        <w:kinsoku/>
        <w:wordWrap/>
        <w:overflowPunct/>
        <w:topLinePunct w:val="0"/>
        <w:autoSpaceDE/>
        <w:autoSpaceDN/>
        <w:bidi w:val="0"/>
        <w:adjustRightInd/>
        <w:snapToGrid/>
        <w:spacing w:before="0" w:line="592" w:lineRule="exact"/>
        <w:jc w:val="center"/>
        <w:textAlignment w:val="auto"/>
        <w:rPr>
          <w:rFonts w:hint="default" w:ascii="Times New Roman" w:hAnsi="Times New Roman" w:eastAsia="方正仿宋_GBK" w:cs="Times New Roman"/>
          <w:color w:val="auto"/>
          <w:sz w:val="36"/>
          <w:szCs w:val="36"/>
          <w:highlight w:val="none"/>
          <w:lang w:val="en-US" w:eastAsia="zh-CN"/>
        </w:rPr>
      </w:pPr>
      <w:bookmarkStart w:id="69" w:name="_Toc14936"/>
      <w:bookmarkStart w:id="70" w:name="_Toc30399"/>
      <w:r>
        <w:rPr>
          <w:rFonts w:hint="default" w:ascii="Times New Roman" w:hAnsi="Times New Roman" w:eastAsia="方正仿宋_GBK" w:cs="Times New Roman"/>
          <w:color w:val="auto"/>
          <w:sz w:val="36"/>
          <w:szCs w:val="36"/>
          <w:highlight w:val="none"/>
          <w:lang w:val="en-US" w:eastAsia="zh-CN"/>
        </w:rPr>
        <w:t xml:space="preserve">第四篇 </w:t>
      </w:r>
      <w:bookmarkStart w:id="71" w:name="_Toc65660349"/>
      <w:bookmarkStart w:id="72" w:name="_Toc31282"/>
      <w:bookmarkStart w:id="73" w:name="_Toc24195"/>
      <w:bookmarkStart w:id="74" w:name="_Toc16123"/>
      <w:r>
        <w:rPr>
          <w:rFonts w:hint="default" w:ascii="Times New Roman" w:hAnsi="Times New Roman" w:eastAsia="方正仿宋_GBK" w:cs="Times New Roman"/>
          <w:color w:val="auto"/>
          <w:sz w:val="36"/>
          <w:szCs w:val="36"/>
          <w:highlight w:val="none"/>
          <w:lang w:val="en-US" w:eastAsia="zh-CN"/>
        </w:rPr>
        <w:t>采购程序、评定成交的标准、无效报价及采购终止</w:t>
      </w:r>
      <w:bookmarkEnd w:id="69"/>
      <w:bookmarkEnd w:id="70"/>
      <w:bookmarkEnd w:id="71"/>
      <w:bookmarkEnd w:id="72"/>
      <w:bookmarkEnd w:id="73"/>
      <w:bookmarkEnd w:id="74"/>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75" w:name="_Toc697"/>
      <w:bookmarkStart w:id="76" w:name="_Toc27932"/>
      <w:bookmarkStart w:id="77" w:name="_Toc9361"/>
      <w:bookmarkStart w:id="78" w:name="_Toc259"/>
      <w:bookmarkStart w:id="79" w:name="_Toc65660350"/>
      <w:bookmarkStart w:id="80" w:name="_Toc5167"/>
      <w:bookmarkStart w:id="81" w:name="_Toc64732012"/>
      <w:r>
        <w:rPr>
          <w:rFonts w:hint="default" w:ascii="Times New Roman" w:hAnsi="Times New Roman" w:eastAsia="方正仿宋_GBK" w:cs="Times New Roman"/>
          <w:b/>
          <w:bCs/>
          <w:color w:val="auto"/>
          <w:sz w:val="24"/>
          <w:szCs w:val="24"/>
          <w:highlight w:val="none"/>
        </w:rPr>
        <w:t>一、采购程序</w:t>
      </w:r>
      <w:bookmarkEnd w:id="75"/>
      <w:bookmarkEnd w:id="76"/>
      <w:bookmarkEnd w:id="77"/>
      <w:bookmarkEnd w:id="78"/>
      <w:bookmarkEnd w:id="79"/>
      <w:bookmarkEnd w:id="80"/>
      <w:bookmarkEnd w:id="81"/>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（一）询价按询价通知书规定的时间和地点进行。</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1.资格性审查。依据法律法规和询价通知书的规定，对响应文件中的资格证明材料、保证金等进行审查。资格性审查内容如下：</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42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lang w:val="zh-CN"/>
              </w:rPr>
              <w:t>《中华人民共和国政府采购法》第二十二条规定</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1.具有独立承担民事责任的能力</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2.</w:t>
            </w:r>
            <w:r>
              <w:rPr>
                <w:rFonts w:hint="default" w:ascii="Times New Roman" w:hAnsi="Times New Roman" w:eastAsia="方正仿宋_GBK" w:cs="Times New Roman"/>
                <w:color w:val="auto"/>
                <w:sz w:val="24"/>
                <w:szCs w:val="24"/>
                <w:highlight w:val="none"/>
              </w:rPr>
              <w:t>具有良好的商业信誉和健全的财务会计制度</w:t>
            </w:r>
          </w:p>
        </w:tc>
        <w:tc>
          <w:tcPr>
            <w:tcW w:w="52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lang w:val="zh-CN"/>
              </w:rPr>
              <w:t>3.具有履行合同所必需的设备和专业技术能力</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lang w:val="zh-CN"/>
              </w:rPr>
              <w:t>4.有依法缴纳税收和社会保障金的良好记录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rPr>
              <w:t>5.参加政府采购活动前三年内，在经营活动中没有重大违法记录</w:t>
            </w:r>
          </w:p>
        </w:tc>
        <w:tc>
          <w:tcPr>
            <w:tcW w:w="52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6.法律、行政法规规定的其他条件</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7.本项目的特定资格要求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按“第一篇三、供应商资格要求（三）本项目的特定资格要求”的要求提交</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若有</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w:t>
            </w:r>
          </w:p>
        </w:tc>
        <w:tc>
          <w:tcPr>
            <w:tcW w:w="3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落实政府采购政策需满足的资格要求</w:t>
            </w:r>
          </w:p>
        </w:tc>
        <w:tc>
          <w:tcPr>
            <w:tcW w:w="526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按“第一篇三、供应商资格要求（二）落实政府采购政策需满足的资格要求”的要求提交。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w:t>
            </w:r>
          </w:p>
        </w:tc>
        <w:tc>
          <w:tcPr>
            <w:tcW w:w="354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保证金</w:t>
            </w:r>
          </w:p>
        </w:tc>
        <w:tc>
          <w:tcPr>
            <w:tcW w:w="5267"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按照询价通知书的规定足额交纳保证金。</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2"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2416"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审查因素</w:t>
            </w:r>
          </w:p>
        </w:tc>
        <w:tc>
          <w:tcPr>
            <w:tcW w:w="6515" w:type="dxa"/>
            <w:noWrap w:val="0"/>
            <w:vAlign w:val="center"/>
          </w:tcPr>
          <w:p>
            <w:pPr>
              <w:pageBreakBefore w:val="0"/>
              <w:widowControl w:val="0"/>
              <w:kinsoku/>
              <w:wordWrap/>
              <w:overflowPunct/>
              <w:topLinePunct w:val="0"/>
              <w:autoSpaceDE/>
              <w:autoSpaceDN/>
              <w:bidi w:val="0"/>
              <w:spacing w:line="42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响应文件签署或盖章</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rPr>
              <w:t>响应</w:t>
            </w:r>
            <w:r>
              <w:rPr>
                <w:rFonts w:hint="default" w:ascii="Times New Roman" w:hAnsi="Times New Roman" w:eastAsia="方正仿宋_GBK" w:cs="Times New Roman"/>
                <w:color w:val="auto"/>
                <w:sz w:val="24"/>
                <w:szCs w:val="24"/>
                <w:highlight w:val="none"/>
                <w:lang w:val="zh-CN"/>
              </w:rPr>
              <w:t>方案</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lang w:val="zh-CN"/>
              </w:rPr>
              <w:t>只能有一个</w:t>
            </w:r>
            <w:r>
              <w:rPr>
                <w:rFonts w:hint="default" w:ascii="Times New Roman" w:hAnsi="Times New Roman" w:eastAsia="方正仿宋_GBK" w:cs="Times New Roman"/>
                <w:color w:val="auto"/>
                <w:sz w:val="24"/>
                <w:szCs w:val="24"/>
                <w:highlight w:val="none"/>
              </w:rPr>
              <w:t>响应</w:t>
            </w:r>
            <w:r>
              <w:rPr>
                <w:rFonts w:hint="default" w:ascii="Times New Roman" w:hAnsi="Times New Roman" w:eastAsia="方正仿宋_GBK" w:cs="Times New Roman"/>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rPr>
              <w:t>报价唯一</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zh-CN"/>
              </w:rPr>
              <w:t>份数</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zh-CN"/>
              </w:rPr>
              <w:t>正、副本数量符合</w:t>
            </w:r>
            <w:r>
              <w:rPr>
                <w:rFonts w:hint="default" w:ascii="Times New Roman" w:hAnsi="Times New Roman" w:eastAsia="方正仿宋_GBK" w:cs="Times New Roman"/>
                <w:color w:val="auto"/>
                <w:sz w:val="24"/>
                <w:szCs w:val="24"/>
                <w:highlight w:val="none"/>
              </w:rPr>
              <w:t>询价通知书</w:t>
            </w:r>
            <w:r>
              <w:rPr>
                <w:rFonts w:hint="default" w:ascii="Times New Roman" w:hAnsi="Times New Roman" w:eastAsia="方正仿宋_GBK" w:cs="Times New Roman"/>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响应文件内容</w:t>
            </w:r>
          </w:p>
        </w:tc>
        <w:tc>
          <w:tcPr>
            <w:tcW w:w="6515"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K" w:cs="Times New Roman"/>
                <w:color w:val="auto"/>
                <w:kern w:val="0"/>
                <w:sz w:val="24"/>
                <w:szCs w:val="24"/>
                <w:highlight w:val="none"/>
              </w:rPr>
            </w:pPr>
          </w:p>
        </w:tc>
        <w:tc>
          <w:tcPr>
            <w:tcW w:w="241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询价有效期</w:t>
            </w:r>
          </w:p>
        </w:tc>
        <w:tc>
          <w:tcPr>
            <w:tcW w:w="651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（四）评审的依据为询价通知书和响应文件（含有效的补充文件）。询价小组判断响应文件对询价通知书的响应，仅基于响应文件本身而不靠外部证据。</w:t>
      </w:r>
    </w:p>
    <w:p>
      <w:pPr>
        <w:pStyle w:val="3"/>
        <w:pageBreakBefore w:val="0"/>
        <w:widowControl w:val="0"/>
        <w:kinsoku/>
        <w:wordWrap/>
        <w:overflowPunct/>
        <w:topLinePunct w:val="0"/>
        <w:autoSpaceDE/>
        <w:autoSpaceDN/>
        <w:bidi w:val="0"/>
        <w:snapToGrid w:val="0"/>
        <w:spacing w:line="420" w:lineRule="exact"/>
        <w:ind w:firstLine="482" w:firstLineChars="200"/>
        <w:textAlignment w:val="auto"/>
        <w:outlineLvl w:val="0"/>
        <w:rPr>
          <w:rFonts w:hint="default" w:ascii="Times New Roman" w:hAnsi="Times New Roman" w:eastAsia="方正仿宋_GBK" w:cs="Times New Roman"/>
          <w:b/>
          <w:color w:val="auto"/>
          <w:sz w:val="24"/>
          <w:szCs w:val="24"/>
          <w:highlight w:val="none"/>
        </w:rPr>
      </w:pPr>
      <w:bookmarkStart w:id="82" w:name="_Toc10691"/>
      <w:bookmarkStart w:id="83" w:name="_Toc11048"/>
      <w:bookmarkStart w:id="84" w:name="_Toc26969"/>
      <w:r>
        <w:rPr>
          <w:rFonts w:hint="default" w:ascii="Times New Roman" w:hAnsi="Times New Roman" w:eastAsia="方正仿宋_GBK" w:cs="Times New Roman"/>
          <w:b/>
          <w:color w:val="auto"/>
          <w:sz w:val="24"/>
          <w:szCs w:val="24"/>
          <w:highlight w:val="none"/>
        </w:rPr>
        <w:t>二、</w:t>
      </w:r>
      <w:bookmarkEnd w:id="82"/>
      <w:r>
        <w:rPr>
          <w:rFonts w:hint="default" w:ascii="Times New Roman" w:hAnsi="Times New Roman" w:eastAsia="方正仿宋_GBK" w:cs="Times New Roman"/>
          <w:b/>
          <w:color w:val="auto"/>
          <w:sz w:val="24"/>
          <w:szCs w:val="24"/>
          <w:highlight w:val="none"/>
        </w:rPr>
        <w:t>评定成交的标准</w:t>
      </w:r>
      <w:bookmarkEnd w:id="83"/>
      <w:bookmarkEnd w:id="84"/>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（一）询价小组将依照本询价通知书相关规定对技术（质量）和服务均能满足实质性响应要求的供应商所提交的报价按照由低到高的顺序提出</w:t>
      </w:r>
      <w:r>
        <w:rPr>
          <w:rFonts w:hint="default" w:ascii="Times New Roman" w:hAnsi="Times New Roman" w:eastAsia="方正仿宋_GBK" w:cs="Times New Roman"/>
          <w:color w:val="auto"/>
          <w:kern w:val="0"/>
          <w:sz w:val="24"/>
          <w:szCs w:val="24"/>
          <w:highlight w:val="none"/>
          <w:lang w:val="en-US" w:eastAsia="zh-CN"/>
        </w:rPr>
        <w:t>前</w:t>
      </w:r>
      <w:r>
        <w:rPr>
          <w:rFonts w:hint="default" w:ascii="Times New Roman" w:hAnsi="Times New Roman" w:eastAsia="方正仿宋_GBK" w:cs="Times New Roman"/>
          <w:color w:val="auto"/>
          <w:kern w:val="0"/>
          <w:sz w:val="24"/>
          <w:szCs w:val="24"/>
          <w:highlight w:val="none"/>
        </w:rPr>
        <w:t>3名成交候选人，并编写评审报告。</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（二）若供应商的报价相同，按技术（质量）的优劣顺序排列；以上都相同的，按服务条款的优劣顺序排列</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如以上都相同，由询价小组全体成员投票，并按简单多数原则排序</w:t>
      </w:r>
      <w:r>
        <w:rPr>
          <w:rFonts w:hint="default" w:ascii="Times New Roman" w:hAnsi="Times New Roman" w:eastAsia="方正仿宋_GBK" w:cs="Times New Roman"/>
          <w:color w:val="auto"/>
          <w:kern w:val="0"/>
          <w:sz w:val="24"/>
          <w:szCs w:val="24"/>
          <w:highlight w:val="none"/>
        </w:rPr>
        <w:t>。</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（三）成交价格=成交供应商的报价。</w:t>
      </w:r>
    </w:p>
    <w:p>
      <w:pPr>
        <w:pStyle w:val="3"/>
        <w:pageBreakBefore w:val="0"/>
        <w:widowControl w:val="0"/>
        <w:kinsoku/>
        <w:wordWrap/>
        <w:overflowPunct/>
        <w:topLinePunct w:val="0"/>
        <w:autoSpaceDE/>
        <w:autoSpaceDN/>
        <w:bidi w:val="0"/>
        <w:adjustRightInd w:val="0"/>
        <w:snapToGrid w:val="0"/>
        <w:spacing w:before="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85" w:name="_Toc65660352"/>
      <w:bookmarkStart w:id="86" w:name="_Toc12644"/>
      <w:bookmarkStart w:id="87" w:name="_Toc29113"/>
      <w:bookmarkStart w:id="88" w:name="_Toc12569"/>
      <w:bookmarkStart w:id="89" w:name="_Toc4260"/>
      <w:bookmarkStart w:id="90" w:name="_Toc19473"/>
      <w:r>
        <w:rPr>
          <w:rFonts w:hint="default" w:ascii="Times New Roman" w:hAnsi="Times New Roman" w:eastAsia="方正仿宋_GBK" w:cs="Times New Roman"/>
          <w:b/>
          <w:bCs/>
          <w:color w:val="auto"/>
          <w:sz w:val="24"/>
          <w:szCs w:val="24"/>
          <w:highlight w:val="none"/>
        </w:rPr>
        <w:t>三、无效</w:t>
      </w:r>
      <w:bookmarkEnd w:id="85"/>
      <w:bookmarkEnd w:id="86"/>
      <w:bookmarkEnd w:id="87"/>
      <w:r>
        <w:rPr>
          <w:rFonts w:hint="default" w:ascii="Times New Roman" w:hAnsi="Times New Roman" w:eastAsia="方正仿宋_GBK" w:cs="Times New Roman"/>
          <w:b/>
          <w:bCs/>
          <w:color w:val="auto"/>
          <w:sz w:val="24"/>
          <w:szCs w:val="24"/>
          <w:highlight w:val="none"/>
        </w:rPr>
        <w:t>报价</w:t>
      </w:r>
      <w:bookmarkEnd w:id="88"/>
      <w:bookmarkEnd w:id="89"/>
      <w:bookmarkEnd w:id="90"/>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供应商发生以下条款情况之一者，视为无效报价：</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（一）供应商不符合规定的资格条件的；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（二）供应商未通过实质性响应审查的；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（三）供应商未在保证金到账截止时间前足额交纳保证金的；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（四）供应商所提交的响应文件未按“第七篇响应文件格式要求”要求签署或盖章的；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（五）供应商的报价超过采购预算或最高限价的；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（六）供应商不接受询价小组修正后的价格的；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（七）单位负责人为同一人或者存在直接控股、管理关系的不同供应商，参加同一合同项（包）报价的；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（八）为采购项目提供整体设计、规范编制或者项目管理、监理、检测等服务的供应商再参加该采购项目的其他采购活动的；</w:t>
      </w:r>
    </w:p>
    <w:p>
      <w:pPr>
        <w:pStyle w:val="11"/>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（九）同一合同项（包）下的货物，制造商参与报价，再委托代理商参与报价的；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（十）供应商响应文件内容有与国家现行法律法规相违背的内容，或附有采购人无法接受条件的；</w:t>
      </w:r>
    </w:p>
    <w:p>
      <w:pPr>
        <w:pStyle w:val="11"/>
        <w:pageBreakBefore w:val="0"/>
        <w:widowControl w:val="0"/>
        <w:kinsoku/>
        <w:wordWrap/>
        <w:overflowPunct/>
        <w:topLinePunct w:val="0"/>
        <w:autoSpaceDE/>
        <w:autoSpaceDN/>
        <w:bidi w:val="0"/>
        <w:spacing w:after="0" w:line="420" w:lineRule="exact"/>
        <w:ind w:left="0" w:leftChars="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（十一）法律、法规和询价通知书规定的其他无效情形。</w:t>
      </w:r>
    </w:p>
    <w:p>
      <w:pPr>
        <w:pStyle w:val="3"/>
        <w:pageBreakBefore w:val="0"/>
        <w:widowControl w:val="0"/>
        <w:kinsoku/>
        <w:wordWrap/>
        <w:overflowPunct/>
        <w:topLinePunct w:val="0"/>
        <w:autoSpaceDE/>
        <w:autoSpaceDN/>
        <w:bidi w:val="0"/>
        <w:adjustRightInd w:val="0"/>
        <w:snapToGrid w:val="0"/>
        <w:spacing w:before="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91" w:name="_Toc65660353"/>
      <w:bookmarkStart w:id="92" w:name="_Toc21943"/>
      <w:bookmarkStart w:id="93" w:name="_Toc29298"/>
      <w:bookmarkStart w:id="94" w:name="_Toc22716"/>
      <w:bookmarkStart w:id="95" w:name="_Toc28422"/>
      <w:bookmarkStart w:id="96" w:name="_Toc22737"/>
      <w:r>
        <w:rPr>
          <w:rFonts w:hint="default" w:ascii="Times New Roman" w:hAnsi="Times New Roman" w:eastAsia="方正仿宋_GBK" w:cs="Times New Roman"/>
          <w:b/>
          <w:bCs/>
          <w:color w:val="auto"/>
          <w:sz w:val="24"/>
          <w:szCs w:val="24"/>
          <w:highlight w:val="none"/>
        </w:rPr>
        <w:t>四、采购终止</w:t>
      </w:r>
      <w:bookmarkEnd w:id="91"/>
      <w:bookmarkEnd w:id="92"/>
      <w:bookmarkEnd w:id="93"/>
      <w:bookmarkEnd w:id="94"/>
      <w:bookmarkEnd w:id="95"/>
      <w:bookmarkEnd w:id="96"/>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出现下列情形之一的，采购人或者采购代理机构应当终止询价采购活动，发布项目终止公告并说明原因，重新开展采购活动：</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（二）出现影响采购公正的违法、违规行为的；</w:t>
      </w:r>
    </w:p>
    <w:p>
      <w:pPr>
        <w:pageBreakBefore w:val="0"/>
        <w:widowControl w:val="0"/>
        <w:kinsoku/>
        <w:wordWrap/>
        <w:overflowPunct/>
        <w:topLinePunct w:val="0"/>
        <w:autoSpaceDE/>
        <w:autoSpaceDN/>
        <w:bidi w:val="0"/>
        <w:snapToGrid w:val="0"/>
        <w:spacing w:line="420" w:lineRule="exact"/>
        <w:ind w:firstLine="48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szCs w:val="24"/>
          <w:highlight w:val="none"/>
        </w:rPr>
        <w:t>（三）在采购过程中符合竞争要求的供应商或者报价未超过采购预算的供应商不足3家的。</w:t>
      </w:r>
    </w:p>
    <w:p>
      <w:pP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br w:type="page"/>
      </w:r>
    </w:p>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36"/>
          <w:szCs w:val="36"/>
          <w:highlight w:val="none"/>
        </w:rPr>
      </w:pPr>
      <w:bookmarkStart w:id="97" w:name="_Toc26956"/>
      <w:bookmarkStart w:id="98" w:name="_Toc26615"/>
      <w:r>
        <w:rPr>
          <w:rFonts w:hint="default" w:ascii="Times New Roman" w:hAnsi="Times New Roman" w:eastAsia="方正仿宋_GBK" w:cs="Times New Roman"/>
          <w:color w:val="auto"/>
          <w:sz w:val="36"/>
          <w:szCs w:val="36"/>
          <w:highlight w:val="none"/>
        </w:rPr>
        <w:t>第</w:t>
      </w:r>
      <w:r>
        <w:rPr>
          <w:rFonts w:hint="default" w:ascii="Times New Roman" w:hAnsi="Times New Roman" w:eastAsia="方正仿宋_GBK" w:cs="Times New Roman"/>
          <w:color w:val="auto"/>
          <w:sz w:val="36"/>
          <w:szCs w:val="36"/>
          <w:highlight w:val="none"/>
          <w:lang w:eastAsia="zh-CN"/>
        </w:rPr>
        <w:t>五</w:t>
      </w:r>
      <w:r>
        <w:rPr>
          <w:rFonts w:hint="default" w:ascii="Times New Roman" w:hAnsi="Times New Roman" w:eastAsia="方正仿宋_GBK" w:cs="Times New Roman"/>
          <w:color w:val="auto"/>
          <w:sz w:val="36"/>
          <w:szCs w:val="36"/>
          <w:highlight w:val="none"/>
        </w:rPr>
        <w:t>篇</w:t>
      </w:r>
      <w:r>
        <w:rPr>
          <w:rFonts w:hint="default" w:ascii="Times New Roman" w:hAnsi="Times New Roman" w:eastAsia="方正仿宋_GBK" w:cs="Times New Roman"/>
          <w:color w:val="auto"/>
          <w:sz w:val="36"/>
          <w:szCs w:val="36"/>
          <w:highlight w:val="none"/>
          <w:lang w:val="en-US" w:eastAsia="zh-CN"/>
        </w:rPr>
        <w:t xml:space="preserve">  </w:t>
      </w:r>
      <w:r>
        <w:rPr>
          <w:rFonts w:hint="default" w:ascii="Times New Roman" w:hAnsi="Times New Roman" w:eastAsia="方正仿宋_GBK" w:cs="Times New Roman"/>
          <w:color w:val="auto"/>
          <w:sz w:val="36"/>
          <w:szCs w:val="36"/>
          <w:highlight w:val="none"/>
          <w:lang w:eastAsia="zh-CN"/>
        </w:rPr>
        <w:t>供应商</w:t>
      </w:r>
      <w:r>
        <w:rPr>
          <w:rFonts w:hint="default" w:ascii="Times New Roman" w:hAnsi="Times New Roman" w:eastAsia="方正仿宋_GBK" w:cs="Times New Roman"/>
          <w:color w:val="auto"/>
          <w:sz w:val="36"/>
          <w:szCs w:val="36"/>
          <w:highlight w:val="none"/>
        </w:rPr>
        <w:t>须知</w:t>
      </w:r>
      <w:bookmarkEnd w:id="97"/>
      <w:bookmarkEnd w:id="98"/>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99" w:name="_Toc16524"/>
      <w:bookmarkStart w:id="100" w:name="_Toc2864"/>
      <w:bookmarkStart w:id="101" w:name="_Toc1691"/>
      <w:bookmarkStart w:id="102" w:name="_Toc5290"/>
      <w:bookmarkStart w:id="103" w:name="_Toc21315"/>
      <w:bookmarkStart w:id="104" w:name="_Toc65660355"/>
      <w:bookmarkStart w:id="105" w:name="_Toc11293"/>
      <w:r>
        <w:rPr>
          <w:rFonts w:hint="default" w:ascii="Times New Roman" w:hAnsi="Times New Roman" w:eastAsia="方正仿宋_GBK" w:cs="Times New Roman"/>
          <w:b/>
          <w:bCs/>
          <w:color w:val="auto"/>
          <w:sz w:val="24"/>
          <w:szCs w:val="24"/>
          <w:highlight w:val="none"/>
          <w:lang w:val="en-US" w:eastAsia="zh-CN"/>
        </w:rPr>
        <w:t>一、询价费用</w:t>
      </w:r>
      <w:bookmarkEnd w:id="99"/>
      <w:bookmarkEnd w:id="100"/>
      <w:bookmarkEnd w:id="101"/>
      <w:bookmarkEnd w:id="102"/>
      <w:bookmarkEnd w:id="103"/>
      <w:bookmarkEnd w:id="104"/>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参与报价的供应商应承担其编制响应文件与递交响应文件所涉及的一切费用，不论询价结果如何，采购人和采购代理机构在任何情况下无义务也无责任承担这些费用。</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106" w:name="_Toc32729"/>
      <w:bookmarkStart w:id="107" w:name="_Toc65660356"/>
      <w:bookmarkStart w:id="108" w:name="_Toc31070"/>
      <w:bookmarkStart w:id="109" w:name="_Toc26998"/>
      <w:bookmarkStart w:id="110" w:name="_Toc5915"/>
      <w:bookmarkStart w:id="111" w:name="_Toc31739"/>
      <w:r>
        <w:rPr>
          <w:rFonts w:hint="default" w:ascii="Times New Roman" w:hAnsi="Times New Roman" w:eastAsia="方正仿宋_GBK" w:cs="Times New Roman"/>
          <w:b/>
          <w:bCs/>
          <w:color w:val="auto"/>
          <w:sz w:val="24"/>
          <w:szCs w:val="24"/>
          <w:highlight w:val="none"/>
          <w:lang w:val="en-US" w:eastAsia="zh-CN"/>
        </w:rPr>
        <w:t>二、询价通知书</w:t>
      </w:r>
      <w:bookmarkEnd w:id="106"/>
      <w:bookmarkEnd w:id="107"/>
      <w:bookmarkEnd w:id="108"/>
      <w:bookmarkEnd w:id="109"/>
      <w:bookmarkEnd w:id="110"/>
      <w:bookmarkEnd w:id="111"/>
      <w:r>
        <w:rPr>
          <w:rFonts w:hint="default" w:ascii="Times New Roman" w:hAnsi="Times New Roman" w:eastAsia="方正仿宋_GBK" w:cs="Times New Roman"/>
          <w:b/>
          <w:bCs/>
          <w:color w:val="auto"/>
          <w:sz w:val="24"/>
          <w:szCs w:val="24"/>
          <w:highlight w:val="none"/>
          <w:lang w:val="en-US" w:eastAsia="zh-CN"/>
        </w:rPr>
        <w:tab/>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（一）询价通知书由询价采购邀请书、询价项目技术（质量）需求、询价项目服务需求、采购程序、评定成交的标准、无效报价及采购终止、供应商须知、合同草案条款、响应文件格式要求七部分组成。</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（二）采购人（或采购代理机构）所作的一切有效的书面通知、修改及补充，都是询价通知书不可分割的部分。</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112" w:name="_Toc1922"/>
      <w:bookmarkStart w:id="113" w:name="_Toc3061"/>
      <w:bookmarkStart w:id="114" w:name="_Toc65660357"/>
      <w:bookmarkStart w:id="115" w:name="_Toc9532"/>
      <w:bookmarkStart w:id="116" w:name="_Toc1984"/>
      <w:bookmarkStart w:id="117" w:name="_Toc17561"/>
      <w:r>
        <w:rPr>
          <w:rFonts w:hint="default" w:ascii="Times New Roman" w:hAnsi="Times New Roman" w:eastAsia="方正仿宋_GBK" w:cs="Times New Roman"/>
          <w:b/>
          <w:bCs/>
          <w:color w:val="auto"/>
          <w:sz w:val="24"/>
          <w:szCs w:val="24"/>
          <w:highlight w:val="none"/>
        </w:rPr>
        <w:t>三、报价要求</w:t>
      </w:r>
      <w:bookmarkEnd w:id="112"/>
      <w:bookmarkEnd w:id="113"/>
      <w:bookmarkEnd w:id="114"/>
      <w:bookmarkEnd w:id="115"/>
      <w:bookmarkEnd w:id="116"/>
      <w:bookmarkEnd w:id="117"/>
    </w:p>
    <w:p>
      <w:pPr>
        <w:pageBreakBefore w:val="0"/>
        <w:widowControl w:val="0"/>
        <w:kinsoku/>
        <w:wordWrap/>
        <w:overflowPunct/>
        <w:topLinePunct w:val="0"/>
        <w:autoSpaceDE/>
        <w:autoSpaceDN/>
        <w:bidi w:val="0"/>
        <w:snapToGrid w:val="0"/>
        <w:spacing w:line="420" w:lineRule="exact"/>
        <w:ind w:firstLine="360" w:firstLineChars="150"/>
        <w:textAlignment w:val="auto"/>
        <w:outlineLvl w:val="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（一）响应文件</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供应商应当按照询价通知书的要求编制响应文件，并对询价通知书提出的要求和条件作出实质性响应，响应文件原则上采用软面订本。</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1.响应文件组成</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2.报价有效期：响应文件及有关承诺文件有效期为提交响应文件截止时间起90天。</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（二）保证金：</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1.供应商提交保证金金额和方式详见“第一篇  五、保证金”；</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2.发生以下情况之一者，保证金不予退还：</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2.1供应商在提交响应文件截止时间后撤回响应文件的；</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2.2供应商在响应文件中提供虚假材料的；</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2.3除因不可抗力或询价通知书认可的情形以外，成交供应商不与采购人签订合同的；</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2.4供应商与采购人、其他供应商或者采购代理机构恶意串通的；</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（三）修正错误</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若供应商所递交的响应文件或报价中的价格出现大写金额和小写金额不一致的错误，以大写金额修正为准。</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（四）提交响应文件的份数和签署</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1.响应文件一式</w:t>
      </w:r>
      <w:r>
        <w:rPr>
          <w:rFonts w:hint="default" w:ascii="Times New Roman" w:hAnsi="Times New Roman"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rPr>
        <w:t>份，其中正本一份，副本二份，副本可为正本的复印件，应与正本一致，如出现不一致情况以正本为准。</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2.在响应文件正本中，询价通知书第七篇响应文件格式中规定签署、盖章的地方必须按其规定签署、盖章。</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3.若供应商对响应文件的错处作必要修改，则应在修改处加盖供应商公章或由法定代表人（或其授权代表）或自然人（供应商为自然人）签署确认。</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4.电报、电话、传真形式的响应文件概不接受。</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（五）响应文件的递交</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响应文件的正本、副本均应密封送达</w:t>
      </w:r>
      <w:r>
        <w:rPr>
          <w:rFonts w:hint="default" w:ascii="Times New Roman" w:hAnsi="Times New Roman" w:eastAsia="方正仿宋_GBK" w:cs="Times New Roman"/>
          <w:color w:val="auto"/>
          <w:sz w:val="24"/>
          <w:szCs w:val="24"/>
          <w:highlight w:val="none"/>
          <w:lang w:val="en-US" w:eastAsia="zh-CN"/>
        </w:rPr>
        <w:t>递交</w:t>
      </w:r>
      <w:r>
        <w:rPr>
          <w:rFonts w:hint="default" w:ascii="Times New Roman" w:hAnsi="Times New Roman" w:eastAsia="方正仿宋_GBK" w:cs="Times New Roman"/>
          <w:color w:val="auto"/>
          <w:sz w:val="24"/>
          <w:szCs w:val="24"/>
          <w:highlight w:val="none"/>
        </w:rPr>
        <w:t>地点，应在封套上注明项目名称、供应商名称。若正本、副本分别进行密封的，还应在封套上注明“正本”、“副本”字样。</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（六）响应文件语言：简体中文</w:t>
      </w:r>
      <w:r>
        <w:rPr>
          <w:rFonts w:hint="default" w:ascii="Times New Roman" w:hAnsi="Times New Roman" w:eastAsia="方正仿宋_GBK" w:cs="Times New Roman"/>
          <w:color w:val="auto"/>
          <w:sz w:val="24"/>
          <w:szCs w:val="24"/>
          <w:highlight w:val="none"/>
          <w:lang w:eastAsia="zh-CN"/>
        </w:rPr>
        <w:t>。</w:t>
      </w:r>
    </w:p>
    <w:p>
      <w:pPr>
        <w:pStyle w:val="3"/>
        <w:pageBreakBefore w:val="0"/>
        <w:widowControl w:val="0"/>
        <w:kinsoku/>
        <w:wordWrap/>
        <w:overflowPunct/>
        <w:topLinePunct w:val="0"/>
        <w:autoSpaceDE/>
        <w:autoSpaceDN/>
        <w:bidi w:val="0"/>
        <w:spacing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118" w:name="_Toc14702"/>
      <w:bookmarkStart w:id="119" w:name="_Toc10172"/>
      <w:bookmarkStart w:id="120" w:name="_Toc6242"/>
      <w:bookmarkStart w:id="121" w:name="_Toc3777"/>
      <w:bookmarkStart w:id="122" w:name="_Toc65660358"/>
      <w:bookmarkStart w:id="123" w:name="_Toc14593"/>
      <w:r>
        <w:rPr>
          <w:rFonts w:hint="default" w:ascii="Times New Roman" w:hAnsi="Times New Roman" w:eastAsia="方正仿宋_GBK" w:cs="Times New Roman"/>
          <w:b/>
          <w:bCs/>
          <w:color w:val="auto"/>
          <w:sz w:val="24"/>
          <w:szCs w:val="24"/>
          <w:highlight w:val="none"/>
        </w:rPr>
        <w:t>四、成交供应商的确定和变更</w:t>
      </w:r>
      <w:bookmarkEnd w:id="118"/>
      <w:bookmarkEnd w:id="119"/>
      <w:bookmarkEnd w:id="120"/>
      <w:bookmarkEnd w:id="121"/>
      <w:bookmarkEnd w:id="122"/>
      <w:bookmarkEnd w:id="123"/>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（二）成交供应商的变更</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2.成交供应商无充分理由放弃成交的，采购人将向同级财政部门报告，财政部门将根据相关法律法规的规定进行处理。</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124" w:name="_Toc27970"/>
      <w:bookmarkStart w:id="125" w:name="_Toc10504"/>
      <w:bookmarkStart w:id="126" w:name="_Toc1092"/>
      <w:bookmarkStart w:id="127" w:name="_Toc29821"/>
      <w:bookmarkStart w:id="128" w:name="_Toc65660359"/>
      <w:bookmarkStart w:id="129" w:name="_Toc28880"/>
      <w:r>
        <w:rPr>
          <w:rFonts w:hint="default" w:ascii="Times New Roman" w:hAnsi="Times New Roman" w:eastAsia="方正仿宋_GBK" w:cs="Times New Roman"/>
          <w:b/>
          <w:bCs/>
          <w:color w:val="auto"/>
          <w:sz w:val="24"/>
          <w:szCs w:val="24"/>
          <w:highlight w:val="none"/>
        </w:rPr>
        <w:t>五、成交通知</w:t>
      </w:r>
      <w:bookmarkEnd w:id="124"/>
      <w:bookmarkEnd w:id="125"/>
      <w:bookmarkEnd w:id="126"/>
      <w:bookmarkEnd w:id="127"/>
      <w:bookmarkEnd w:id="128"/>
      <w:bookmarkEnd w:id="129"/>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（一）成交供应商确定后，采购代理机构将在</w:t>
      </w:r>
      <w:r>
        <w:rPr>
          <w:rFonts w:hint="default" w:ascii="Times New Roman" w:hAnsi="Times New Roman" w:eastAsia="方正仿宋_GBK" w:cs="Times New Roman"/>
          <w:color w:val="auto"/>
          <w:sz w:val="24"/>
          <w:szCs w:val="24"/>
          <w:highlight w:val="none"/>
          <w:lang w:eastAsia="zh-CN"/>
        </w:rPr>
        <w:t>重庆市铜梁区人民政府</w:t>
      </w:r>
      <w:r>
        <w:rPr>
          <w:rFonts w:hint="default" w:ascii="Times New Roman" w:hAnsi="Times New Roman" w:eastAsia="方正仿宋_GBK" w:cs="Times New Roman"/>
          <w:color w:val="auto"/>
          <w:sz w:val="24"/>
          <w:szCs w:val="24"/>
          <w:highlight w:val="none"/>
        </w:rPr>
        <w:t>网</w:t>
      </w:r>
      <w:r>
        <w:rPr>
          <w:rFonts w:hint="default" w:ascii="Times New Roman" w:hAnsi="Times New Roman" w:eastAsia="方正仿宋_GBK" w:cs="Times New Roman"/>
          <w:color w:val="auto"/>
          <w:sz w:val="24"/>
          <w:szCs w:val="24"/>
          <w:highlight w:val="none"/>
          <w:lang w:eastAsia="zh-CN"/>
        </w:rPr>
        <w:t>（https://www.cqstl.gov.cn ）</w:t>
      </w:r>
      <w:r>
        <w:rPr>
          <w:rFonts w:hint="default" w:ascii="Times New Roman" w:hAnsi="Times New Roman" w:eastAsia="方正仿宋_GBK" w:cs="Times New Roman"/>
          <w:color w:val="auto"/>
          <w:sz w:val="24"/>
          <w:szCs w:val="24"/>
          <w:highlight w:val="none"/>
        </w:rPr>
        <w:t>上发布成交结果公告</w:t>
      </w:r>
      <w:r>
        <w:rPr>
          <w:rFonts w:hint="default" w:ascii="Times New Roman" w:hAnsi="Times New Roman" w:eastAsia="方正仿宋_GBK" w:cs="Times New Roman"/>
          <w:color w:val="auto"/>
          <w:sz w:val="24"/>
          <w:szCs w:val="24"/>
          <w:highlight w:val="none"/>
          <w:lang w:eastAsia="zh-CN"/>
        </w:rPr>
        <w:t>，公告期限为1个工作日</w:t>
      </w:r>
      <w:r>
        <w:rPr>
          <w:rFonts w:hint="default" w:ascii="Times New Roman" w:hAnsi="Times New Roman" w:eastAsia="方正仿宋_GBK" w:cs="Times New Roman"/>
          <w:color w:val="auto"/>
          <w:sz w:val="24"/>
          <w:szCs w:val="24"/>
          <w:highlight w:val="none"/>
        </w:rPr>
        <w:t>。</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（二）公告</w:t>
      </w:r>
      <w:r>
        <w:rPr>
          <w:rFonts w:hint="default" w:ascii="Times New Roman" w:hAnsi="Times New Roman" w:eastAsia="方正仿宋_GBK" w:cs="Times New Roman"/>
          <w:color w:val="auto"/>
          <w:sz w:val="24"/>
          <w:szCs w:val="24"/>
          <w:highlight w:val="none"/>
          <w:lang w:val="en-US" w:eastAsia="zh-CN"/>
        </w:rPr>
        <w:t>期满后</w:t>
      </w:r>
      <w:r>
        <w:rPr>
          <w:rFonts w:hint="default" w:ascii="Times New Roman" w:hAnsi="Times New Roman" w:eastAsia="方正仿宋_GBK" w:cs="Times New Roman"/>
          <w:color w:val="auto"/>
          <w:sz w:val="24"/>
          <w:szCs w:val="24"/>
          <w:highlight w:val="none"/>
        </w:rPr>
        <w:t>，采购代理机构将以书面形式发出《成交通知书》。《成交通知书》一经发出即发生法律效力。</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（三）《成交通知书》将作为签订合同的依据。</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130" w:name="_Toc1010"/>
      <w:bookmarkStart w:id="131" w:name="_Toc31082"/>
      <w:bookmarkStart w:id="132" w:name="_Toc20418"/>
      <w:bookmarkStart w:id="133" w:name="_Toc30909"/>
      <w:bookmarkStart w:id="134" w:name="_Toc20317"/>
      <w:bookmarkStart w:id="135" w:name="_Toc65660360"/>
      <w:r>
        <w:rPr>
          <w:rFonts w:hint="default" w:ascii="Times New Roman" w:hAnsi="Times New Roman" w:eastAsia="方正仿宋_GBK" w:cs="Times New Roman"/>
          <w:b/>
          <w:bCs/>
          <w:color w:val="auto"/>
          <w:sz w:val="24"/>
          <w:szCs w:val="24"/>
          <w:highlight w:val="none"/>
        </w:rPr>
        <w:t>六、关于质疑和投诉</w:t>
      </w:r>
      <w:bookmarkEnd w:id="130"/>
      <w:bookmarkEnd w:id="131"/>
      <w:bookmarkEnd w:id="132"/>
      <w:bookmarkEnd w:id="133"/>
      <w:bookmarkEnd w:id="134"/>
      <w:bookmarkEnd w:id="135"/>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（一）质疑</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供应商认为采购文件、采购过程和成交结果使自己的权益收到伤害的，可向采购人或采购代理机构以书面形式提出质疑。</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1.质疑时限、内容</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1.2.1供应商的姓名或者名称、地址、邮编、联系人及联系电话；</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1.2.2质疑项目的项目名称、项目号以及采购执行编号；</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1.2.3具体、明确的质疑事项和与质疑事项相关的请求；</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1.2.4事实依据；</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1.2.5必要的法律依据；</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1.2.6提出质疑的日期；</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2.质疑答复</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3.其他</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3.2质疑函范本可在财政部门户网站和中国政府采购网下载。</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（二）投诉</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136" w:name="_Toc10167"/>
      <w:bookmarkStart w:id="137" w:name="_Toc65660361"/>
      <w:bookmarkStart w:id="138" w:name="_Toc3127"/>
      <w:bookmarkStart w:id="139" w:name="_Toc23778"/>
      <w:bookmarkStart w:id="140" w:name="_Toc16648"/>
      <w:bookmarkStart w:id="141" w:name="_Toc20326"/>
      <w:r>
        <w:rPr>
          <w:rFonts w:hint="default" w:ascii="Times New Roman" w:hAnsi="Times New Roman" w:eastAsia="方正仿宋_GBK" w:cs="Times New Roman"/>
          <w:b/>
          <w:bCs/>
          <w:color w:val="auto"/>
          <w:sz w:val="24"/>
          <w:szCs w:val="24"/>
          <w:highlight w:val="none"/>
        </w:rPr>
        <w:t>七、签订合同</w:t>
      </w:r>
      <w:bookmarkEnd w:id="136"/>
      <w:bookmarkEnd w:id="137"/>
      <w:bookmarkEnd w:id="138"/>
      <w:bookmarkEnd w:id="139"/>
      <w:bookmarkEnd w:id="140"/>
      <w:bookmarkEnd w:id="141"/>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（二）询价通知书、供应商的响应文件及澄清文件等，均为签订政府采购合同的依据。</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rPr>
        <w:t>）合同生效条款由供需双方约定，法律、行政法规规定应当办理批准、登记等手续后生效的合同，依照其规定。</w:t>
      </w:r>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四</w:t>
      </w:r>
      <w:r>
        <w:rPr>
          <w:rFonts w:hint="default" w:ascii="Times New Roman" w:hAnsi="Times New Roman" w:eastAsia="方正仿宋_GBK" w:cs="Times New Roman"/>
          <w:color w:val="auto"/>
          <w:sz w:val="24"/>
          <w:szCs w:val="24"/>
          <w:highlight w:val="none"/>
        </w:rPr>
        <w:t>）合同原则上应按照《重庆市政府采购合同》签订，相关单位要求适用合同通用格式版本的，应按其要求另行签订其他合同。</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lang w:val="en-US" w:eastAsia="zh-CN"/>
        </w:rPr>
      </w:pPr>
      <w:bookmarkStart w:id="142" w:name="_Toc29513"/>
      <w:bookmarkStart w:id="143" w:name="_Toc65660362"/>
      <w:bookmarkStart w:id="144" w:name="_Toc11330"/>
      <w:bookmarkStart w:id="145" w:name="_Toc16763"/>
      <w:bookmarkStart w:id="146" w:name="_Toc31769"/>
      <w:bookmarkStart w:id="147" w:name="_Toc32594"/>
      <w:r>
        <w:rPr>
          <w:rFonts w:hint="default" w:ascii="Times New Roman" w:hAnsi="Times New Roman" w:eastAsia="方正仿宋_GBK" w:cs="Times New Roman"/>
          <w:b/>
          <w:bCs/>
          <w:color w:val="auto"/>
          <w:sz w:val="24"/>
          <w:szCs w:val="24"/>
          <w:highlight w:val="none"/>
          <w:lang w:val="en-US" w:eastAsia="zh-CN"/>
        </w:rPr>
        <w:t>八、采购代理服务费</w:t>
      </w:r>
      <w:bookmarkEnd w:id="142"/>
      <w:bookmarkEnd w:id="143"/>
      <w:bookmarkEnd w:id="144"/>
      <w:bookmarkEnd w:id="145"/>
      <w:bookmarkEnd w:id="146"/>
      <w:bookmarkEnd w:id="147"/>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（一）供应商成交后向采购代理机构缴纳采购代理服务费，采购代理服务费</w:t>
      </w:r>
      <w:r>
        <w:rPr>
          <w:rFonts w:hint="default" w:ascii="Times New Roman" w:hAnsi="Times New Roman" w:eastAsia="方正仿宋_GBK" w:cs="Times New Roman"/>
          <w:color w:val="auto"/>
          <w:sz w:val="24"/>
          <w:szCs w:val="24"/>
          <w:highlight w:val="none"/>
          <w:lang w:val="en-US" w:eastAsia="zh-CN"/>
        </w:rPr>
        <w:t>金额为：人民币4000.00元。</w:t>
      </w:r>
    </w:p>
    <w:p>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textAlignment w:val="auto"/>
        <w:outlineLvl w:val="0"/>
        <w:rPr>
          <w:rFonts w:hint="default" w:ascii="Times New Roman" w:hAnsi="Times New Roman" w:eastAsia="方正仿宋_GBK" w:cs="Times New Roman"/>
          <w:b/>
          <w:bCs/>
          <w:color w:val="auto"/>
          <w:sz w:val="24"/>
          <w:szCs w:val="24"/>
          <w:highlight w:val="none"/>
        </w:rPr>
      </w:pPr>
      <w:bookmarkStart w:id="148" w:name="_Toc20166"/>
      <w:bookmarkStart w:id="149" w:name="_Toc31312"/>
      <w:r>
        <w:rPr>
          <w:rFonts w:hint="default" w:ascii="Times New Roman" w:hAnsi="Times New Roman" w:eastAsia="方正仿宋_GBK" w:cs="Times New Roman"/>
          <w:b/>
          <w:bCs/>
          <w:color w:val="auto"/>
          <w:sz w:val="24"/>
          <w:szCs w:val="24"/>
          <w:highlight w:val="none"/>
          <w:lang w:val="en-US" w:eastAsia="zh-CN"/>
        </w:rPr>
        <w:t>九</w:t>
      </w:r>
      <w:r>
        <w:rPr>
          <w:rFonts w:hint="default" w:ascii="Times New Roman" w:hAnsi="Times New Roman" w:eastAsia="方正仿宋_GBK" w:cs="Times New Roman"/>
          <w:b/>
          <w:bCs/>
          <w:color w:val="auto"/>
          <w:sz w:val="24"/>
          <w:szCs w:val="24"/>
          <w:highlight w:val="none"/>
        </w:rPr>
        <w:t>、政府采购信用融资</w:t>
      </w:r>
      <w:bookmarkEnd w:id="148"/>
      <w:bookmarkEnd w:id="149"/>
    </w:p>
    <w:p>
      <w:pPr>
        <w:pageBreakBefore w:val="0"/>
        <w:widowControl w:val="0"/>
        <w:kinsoku/>
        <w:wordWrap/>
        <w:overflowPunct/>
        <w:topLinePunct w:val="0"/>
        <w:autoSpaceDE/>
        <w:autoSpaceDN/>
        <w:bidi w:val="0"/>
        <w:spacing w:line="420" w:lineRule="exact"/>
        <w:ind w:firstLine="48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pPr>
        <w:pageBreakBefore w:val="0"/>
        <w:widowControl w:val="0"/>
        <w:kinsoku/>
        <w:wordWrap/>
        <w:overflowPunct/>
        <w:topLinePunct w:val="0"/>
        <w:autoSpaceDE/>
        <w:autoSpaceDN/>
        <w:bidi w:val="0"/>
        <w:spacing w:line="49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br w:type="page"/>
      </w:r>
    </w:p>
    <w:bookmarkEnd w:id="105"/>
    <w:p>
      <w:pPr>
        <w:pStyle w:val="2"/>
        <w:keepNext/>
        <w:keepLines/>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方正仿宋_GBK" w:cs="Times New Roman"/>
          <w:color w:val="auto"/>
          <w:highlight w:val="none"/>
          <w:lang w:val="en-US" w:eastAsia="zh-CN"/>
        </w:rPr>
      </w:pPr>
      <w:bookmarkStart w:id="150" w:name="_Toc12789059"/>
      <w:bookmarkStart w:id="151" w:name="_Toc11641055"/>
      <w:bookmarkStart w:id="152" w:name="_Toc14861"/>
      <w:bookmarkStart w:id="153" w:name="_Toc28162"/>
      <w:bookmarkStart w:id="154" w:name="_Toc10599"/>
      <w:bookmarkStart w:id="155" w:name="_Toc65660365"/>
      <w:r>
        <w:rPr>
          <w:rFonts w:hint="default" w:ascii="Times New Roman" w:hAnsi="Times New Roman" w:eastAsia="方正仿宋_GBK" w:cs="Times New Roman"/>
          <w:color w:val="auto"/>
          <w:sz w:val="36"/>
          <w:szCs w:val="36"/>
          <w:highlight w:val="none"/>
        </w:rPr>
        <w:t xml:space="preserve"> </w:t>
      </w:r>
      <w:bookmarkEnd w:id="150"/>
      <w:bookmarkEnd w:id="151"/>
      <w:bookmarkStart w:id="156" w:name="_Toc4742"/>
      <w:bookmarkStart w:id="157" w:name="_Toc5797"/>
      <w:r>
        <w:rPr>
          <w:rFonts w:hint="default" w:ascii="Times New Roman" w:hAnsi="Times New Roman" w:eastAsia="方正仿宋_GBK" w:cs="Times New Roman"/>
          <w:color w:val="auto"/>
          <w:sz w:val="36"/>
          <w:szCs w:val="36"/>
          <w:highlight w:val="none"/>
          <w:lang w:eastAsia="zh-CN"/>
        </w:rPr>
        <w:t>第六篇</w:t>
      </w:r>
      <w:r>
        <w:rPr>
          <w:rFonts w:hint="default" w:ascii="Times New Roman" w:hAnsi="Times New Roman" w:eastAsia="方正仿宋_GBK" w:cs="Times New Roman"/>
          <w:color w:val="auto"/>
          <w:sz w:val="36"/>
          <w:szCs w:val="36"/>
          <w:highlight w:val="none"/>
          <w:lang w:val="en-US" w:eastAsia="zh-CN"/>
        </w:rPr>
        <w:t xml:space="preserve"> </w:t>
      </w:r>
      <w:bookmarkEnd w:id="152"/>
      <w:bookmarkEnd w:id="153"/>
      <w:bookmarkEnd w:id="154"/>
      <w:bookmarkEnd w:id="155"/>
      <w:bookmarkEnd w:id="156"/>
      <w:bookmarkEnd w:id="157"/>
      <w:r>
        <w:rPr>
          <w:rFonts w:hint="default" w:ascii="Times New Roman" w:hAnsi="Times New Roman" w:eastAsia="方正仿宋_GBK" w:cs="Times New Roman"/>
          <w:color w:val="auto"/>
          <w:sz w:val="36"/>
          <w:szCs w:val="36"/>
          <w:highlight w:val="none"/>
          <w:lang w:val="en-US" w:eastAsia="zh-CN"/>
        </w:rPr>
        <w:t>合同草案条款</w:t>
      </w:r>
    </w:p>
    <w:p>
      <w:pPr>
        <w:rPr>
          <w:rFonts w:hint="default" w:ascii="Times New Roman" w:hAnsi="Times New Roman" w:eastAsia="方正仿宋_GBK" w:cs="Times New Roman"/>
          <w:color w:val="auto"/>
          <w:sz w:val="28"/>
          <w:szCs w:val="28"/>
          <w:highlight w:val="none"/>
        </w:rPr>
        <w:sectPr>
          <w:footerReference r:id="rId9" w:type="default"/>
          <w:type w:val="nextColumn"/>
          <w:pgSz w:w="11907" w:h="16840"/>
          <w:pgMar w:top="1134" w:right="1191" w:bottom="1134" w:left="1304" w:header="964" w:footer="992" w:gutter="0"/>
          <w:pgNumType w:fmt="numberInDash"/>
          <w:cols w:space="720" w:num="1"/>
          <w:docGrid w:linePitch="312" w:charSpace="0"/>
        </w:sectPr>
      </w:pPr>
      <w:bookmarkStart w:id="158" w:name="_Toc303945820"/>
      <w:bookmarkStart w:id="159" w:name="_Toc148265480"/>
    </w:p>
    <w:p>
      <w:pP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附页：合同格式</w:t>
      </w:r>
      <w:bookmarkEnd w:id="158"/>
      <w:bookmarkEnd w:id="159"/>
    </w:p>
    <w:p>
      <w:pPr>
        <w:spacing w:line="500" w:lineRule="exact"/>
        <w:jc w:val="center"/>
        <w:outlineLvl w:val="1"/>
        <w:rPr>
          <w:rFonts w:hint="default" w:ascii="Times New Roman" w:hAnsi="Times New Roman" w:eastAsia="方正仿宋_GBK" w:cs="Times New Roman"/>
          <w:b/>
          <w:color w:val="auto"/>
          <w:sz w:val="44"/>
          <w:highlight w:val="none"/>
        </w:rPr>
      </w:pPr>
      <w:bookmarkStart w:id="160" w:name="_Toc18521"/>
      <w:bookmarkStart w:id="161" w:name="_Toc12789072"/>
      <w:bookmarkStart w:id="162" w:name="_Toc9538"/>
      <w:bookmarkStart w:id="163" w:name="_Toc65660378"/>
      <w:bookmarkStart w:id="164" w:name="_Toc6968"/>
      <w:r>
        <w:rPr>
          <w:rFonts w:hint="default" w:ascii="Times New Roman" w:hAnsi="Times New Roman" w:eastAsia="方正仿宋_GBK" w:cs="Times New Roman"/>
          <w:b/>
          <w:color w:val="auto"/>
          <w:sz w:val="44"/>
          <w:highlight w:val="none"/>
        </w:rPr>
        <w:t>重庆市政府采购购销合同</w:t>
      </w:r>
    </w:p>
    <w:p>
      <w:pPr>
        <w:spacing w:line="500" w:lineRule="exact"/>
        <w:jc w:val="center"/>
        <w:outlineLvl w:val="1"/>
        <w:rPr>
          <w:rFonts w:hint="default" w:ascii="Times New Roman" w:hAnsi="Times New Roman" w:eastAsia="方正仿宋_GBK" w:cs="Times New Roman"/>
          <w:color w:val="auto"/>
          <w:sz w:val="36"/>
          <w:szCs w:val="36"/>
          <w:highlight w:val="none"/>
        </w:rPr>
      </w:pPr>
      <w:r>
        <w:rPr>
          <w:rFonts w:hint="default" w:ascii="Times New Roman" w:hAnsi="Times New Roman" w:eastAsia="方正仿宋_GBK" w:cs="Times New Roman"/>
          <w:color w:val="auto"/>
          <w:sz w:val="36"/>
          <w:szCs w:val="36"/>
          <w:highlight w:val="none"/>
        </w:rPr>
        <w:t>（询价）</w:t>
      </w:r>
    </w:p>
    <w:p>
      <w:pPr>
        <w:spacing w:line="500" w:lineRule="exact"/>
        <w:jc w:val="center"/>
        <w:outlineLvl w:val="1"/>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（项目号：     ）</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甲方（需方）：___________________________      计价单位：____________</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乙方（供方）：___________________________      计量单位：_____________</w:t>
      </w:r>
    </w:p>
    <w:p>
      <w:pPr>
        <w:spacing w:line="500" w:lineRule="exact"/>
        <w:rPr>
          <w:rFonts w:hint="default" w:ascii="Times New Roman" w:hAnsi="Times New Roman" w:eastAsia="方正仿宋_GBK" w:cs="Times New Roman"/>
          <w:color w:val="auto"/>
          <w:sz w:val="24"/>
          <w:szCs w:val="24"/>
          <w:highlight w:val="none"/>
        </w:rPr>
      </w:pP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经双方协商一致，达成以下购销合同：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商品名称</w:t>
            </w: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规格型号</w:t>
            </w: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数量</w:t>
            </w: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单价</w:t>
            </w: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总价</w:t>
            </w: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交货时间</w:t>
            </w: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tcBorders>
              <w:bottom w:val="single" w:color="auto" w:sz="4" w:space="0"/>
            </w:tcBorders>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74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984"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73"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899"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1575"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c>
          <w:tcPr>
            <w:tcW w:w="2211" w:type="dxa"/>
            <w:noWrap w:val="0"/>
            <w:vAlign w:val="center"/>
          </w:tcPr>
          <w:p>
            <w:pPr>
              <w:spacing w:line="500" w:lineRule="exact"/>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一、质量要求和技术标准。供方提供的商品必须是全新的，完全符合国家有关技术标准，供方的质量保证及售后服务承诺如下：</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1.质保期限：</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2.保修范围：</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3.服务措施：</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四、验收标准、方法：</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628" w:type="dxa"/>
            <w:gridSpan w:val="8"/>
            <w:noWrap w:val="0"/>
            <w:vAlign w:val="top"/>
          </w:tcPr>
          <w:p>
            <w:pPr>
              <w:pStyle w:val="10"/>
              <w:spacing w:line="500" w:lineRule="exact"/>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628" w:type="dxa"/>
            <w:gridSpan w:val="8"/>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六、付款方式：</w:t>
            </w:r>
          </w:p>
          <w:p>
            <w:pPr>
              <w:pStyle w:val="10"/>
              <w:spacing w:line="500" w:lineRule="exact"/>
              <w:ind w:left="0" w:leftChars="0" w:firstLine="0" w:firstLineChars="0"/>
              <w:rPr>
                <w:rFonts w:hint="default" w:ascii="Times New Roman" w:hAnsi="Times New Roman" w:eastAsia="方正仿宋_GBK" w:cs="Times New Roman"/>
                <w:color w:val="auto"/>
                <w:sz w:val="24"/>
                <w:szCs w:val="24"/>
                <w:highlight w:val="none"/>
              </w:rPr>
            </w:pPr>
          </w:p>
          <w:p>
            <w:pPr>
              <w:pStyle w:val="10"/>
              <w:spacing w:line="500" w:lineRule="exact"/>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七、违约责任：</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八、其他约定事项：</w:t>
            </w:r>
          </w:p>
          <w:p>
            <w:pPr>
              <w:tabs>
                <w:tab w:val="left" w:pos="360"/>
              </w:tabs>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1.询价通知书及其澄清文件、响应文件和承诺是本合同不可分割的部分。</w:t>
            </w:r>
          </w:p>
          <w:p>
            <w:pPr>
              <w:tabs>
                <w:tab w:val="left" w:pos="360"/>
              </w:tabs>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2.本合同如发生争议由双方协商解决，协商不成向需方所在地仲裁机构提请仲裁。</w:t>
            </w:r>
          </w:p>
          <w:p>
            <w:pPr>
              <w:tabs>
                <w:tab w:val="left" w:pos="360"/>
              </w:tabs>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3.本合同一式__份， 需方__份，供方__份，具同等法律效力。</w:t>
            </w:r>
          </w:p>
          <w:p>
            <w:pPr>
              <w:tabs>
                <w:tab w:val="left" w:pos="360"/>
              </w:tabs>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需方：</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授权代表：</w:t>
            </w:r>
          </w:p>
        </w:tc>
        <w:tc>
          <w:tcPr>
            <w:tcW w:w="4700" w:type="dxa"/>
            <w:gridSpan w:val="4"/>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供方：</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传真：</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账号：</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授权代表：</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628" w:type="dxa"/>
            <w:gridSpan w:val="8"/>
            <w:noWrap w:val="0"/>
            <w:vAlign w:val="top"/>
          </w:tcPr>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p>
            <w:pPr>
              <w:spacing w:line="500" w:lineRule="exact"/>
              <w:rPr>
                <w:rFonts w:hint="default" w:ascii="Times New Roman" w:hAnsi="Times New Roman" w:eastAsia="方正仿宋_GBK" w:cs="Times New Roman"/>
                <w:color w:val="auto"/>
                <w:sz w:val="24"/>
                <w:szCs w:val="24"/>
                <w:highlight w:val="none"/>
              </w:rPr>
            </w:pPr>
          </w:p>
        </w:tc>
      </w:tr>
    </w:tbl>
    <w:p>
      <w:pPr>
        <w:tabs>
          <w:tab w:val="left" w:pos="9000"/>
        </w:tabs>
        <w:spacing w:line="276" w:lineRule="auto"/>
        <w:jc w:val="center"/>
        <w:rPr>
          <w:rFonts w:hint="default" w:ascii="Times New Roman" w:hAnsi="Times New Roman" w:eastAsia="方正仿宋_GBK" w:cs="Times New Roman"/>
          <w:color w:val="auto"/>
          <w:sz w:val="24"/>
          <w:szCs w:val="24"/>
          <w:highlight w:val="none"/>
        </w:rPr>
        <w:sectPr>
          <w:pgSz w:w="11907" w:h="16840"/>
          <w:pgMar w:top="1440" w:right="1134" w:bottom="1440" w:left="1134" w:header="964" w:footer="1020" w:gutter="0"/>
          <w:pgNumType w:fmt="decimal"/>
          <w:cols w:space="0" w:num="1"/>
          <w:titlePg/>
          <w:rtlGutter w:val="0"/>
          <w:docGrid w:linePitch="312" w:charSpace="0"/>
        </w:sectPr>
      </w:pPr>
      <w:r>
        <w:rPr>
          <w:rFonts w:hint="default" w:ascii="Times New Roman" w:hAnsi="Times New Roman" w:eastAsia="方正仿宋_GBK" w:cs="Times New Roman"/>
          <w:color w:val="auto"/>
          <w:sz w:val="24"/>
          <w:szCs w:val="24"/>
          <w:highlight w:val="none"/>
        </w:rPr>
        <w:t>签约时间：           年   月   日      签约地点：</w:t>
      </w:r>
    </w:p>
    <w:p>
      <w:pPr>
        <w:pStyle w:val="2"/>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default" w:ascii="Times New Roman" w:hAnsi="Times New Roman" w:eastAsia="方正仿宋_GBK" w:cs="Times New Roman"/>
          <w:color w:val="auto"/>
          <w:highlight w:val="none"/>
        </w:rPr>
      </w:pPr>
      <w:bookmarkStart w:id="165" w:name="_Toc24758"/>
      <w:bookmarkStart w:id="166" w:name="_Toc17029"/>
      <w:r>
        <w:rPr>
          <w:rFonts w:hint="default" w:ascii="Times New Roman" w:hAnsi="Times New Roman" w:eastAsia="方正仿宋_GBK" w:cs="Times New Roman"/>
          <w:color w:val="auto"/>
          <w:highlight w:val="none"/>
        </w:rPr>
        <w:t>第七篇  响应文件格式要求</w:t>
      </w:r>
      <w:bookmarkEnd w:id="160"/>
      <w:bookmarkEnd w:id="161"/>
      <w:bookmarkEnd w:id="162"/>
      <w:bookmarkEnd w:id="163"/>
      <w:bookmarkEnd w:id="164"/>
      <w:bookmarkEnd w:id="165"/>
      <w:bookmarkEnd w:id="166"/>
    </w:p>
    <w:p>
      <w:pPr>
        <w:spacing w:line="400" w:lineRule="exact"/>
        <w:ind w:firstLine="482" w:firstLineChars="200"/>
        <w:outlineLvl w:val="0"/>
        <w:rPr>
          <w:rFonts w:hint="default" w:ascii="Times New Roman" w:hAnsi="Times New Roman" w:eastAsia="方正仿宋_GBK" w:cs="Times New Roman"/>
          <w:b/>
          <w:color w:val="auto"/>
          <w:sz w:val="24"/>
          <w:szCs w:val="24"/>
          <w:highlight w:val="none"/>
        </w:rPr>
      </w:pPr>
      <w:bookmarkStart w:id="167" w:name="_Toc19880"/>
      <w:bookmarkStart w:id="168" w:name="_Toc7464"/>
      <w:r>
        <w:rPr>
          <w:rFonts w:hint="default" w:ascii="Times New Roman" w:hAnsi="Times New Roman" w:eastAsia="方正仿宋_GBK" w:cs="Times New Roman"/>
          <w:b/>
          <w:color w:val="auto"/>
          <w:sz w:val="24"/>
          <w:szCs w:val="24"/>
          <w:highlight w:val="none"/>
        </w:rPr>
        <w:t>一、经济部分</w:t>
      </w:r>
      <w:bookmarkEnd w:id="167"/>
      <w:bookmarkEnd w:id="168"/>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（一）报价函</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（二）明细报价表</w:t>
      </w:r>
    </w:p>
    <w:p>
      <w:pPr>
        <w:spacing w:line="400" w:lineRule="exact"/>
        <w:ind w:firstLine="482" w:firstLineChars="200"/>
        <w:outlineLvl w:val="0"/>
        <w:rPr>
          <w:rFonts w:hint="default" w:ascii="Times New Roman" w:hAnsi="Times New Roman" w:eastAsia="方正仿宋_GBK" w:cs="Times New Roman"/>
          <w:b/>
          <w:color w:val="auto"/>
          <w:sz w:val="24"/>
          <w:szCs w:val="24"/>
          <w:highlight w:val="none"/>
        </w:rPr>
      </w:pPr>
      <w:bookmarkStart w:id="169" w:name="_Toc32515"/>
      <w:bookmarkStart w:id="170" w:name="_Toc21714"/>
      <w:r>
        <w:rPr>
          <w:rFonts w:hint="default" w:ascii="Times New Roman" w:hAnsi="Times New Roman" w:eastAsia="方正仿宋_GBK" w:cs="Times New Roman"/>
          <w:b/>
          <w:color w:val="auto"/>
          <w:sz w:val="24"/>
          <w:szCs w:val="24"/>
          <w:highlight w:val="none"/>
        </w:rPr>
        <w:t>二、技术（质量）部分</w:t>
      </w:r>
      <w:bookmarkEnd w:id="169"/>
      <w:bookmarkEnd w:id="170"/>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（一）技术（质量）响应偏离表</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（二）其他资料（格式自定）</w:t>
      </w:r>
    </w:p>
    <w:p>
      <w:pPr>
        <w:spacing w:line="400" w:lineRule="exact"/>
        <w:ind w:firstLine="482" w:firstLineChars="200"/>
        <w:outlineLvl w:val="0"/>
        <w:rPr>
          <w:rFonts w:hint="default" w:ascii="Times New Roman" w:hAnsi="Times New Roman" w:eastAsia="方正仿宋_GBK" w:cs="Times New Roman"/>
          <w:b/>
          <w:color w:val="auto"/>
          <w:sz w:val="24"/>
          <w:szCs w:val="24"/>
          <w:highlight w:val="none"/>
        </w:rPr>
      </w:pPr>
      <w:bookmarkStart w:id="171" w:name="_Toc1795"/>
      <w:bookmarkStart w:id="172" w:name="_Toc24334"/>
      <w:r>
        <w:rPr>
          <w:rFonts w:hint="default" w:ascii="Times New Roman" w:hAnsi="Times New Roman" w:eastAsia="方正仿宋_GBK" w:cs="Times New Roman"/>
          <w:b/>
          <w:color w:val="auto"/>
          <w:sz w:val="24"/>
          <w:szCs w:val="24"/>
          <w:highlight w:val="none"/>
        </w:rPr>
        <w:t>三、服务部分</w:t>
      </w:r>
      <w:bookmarkEnd w:id="171"/>
      <w:bookmarkEnd w:id="172"/>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（一）服务响应偏离表</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（二）其它优惠服务承诺（格式自定）</w:t>
      </w:r>
    </w:p>
    <w:p>
      <w:pPr>
        <w:spacing w:line="400" w:lineRule="exact"/>
        <w:ind w:firstLine="482" w:firstLineChars="200"/>
        <w:outlineLvl w:val="0"/>
        <w:rPr>
          <w:rFonts w:hint="default" w:ascii="Times New Roman" w:hAnsi="Times New Roman" w:eastAsia="方正仿宋_GBK" w:cs="Times New Roman"/>
          <w:b/>
          <w:color w:val="auto"/>
          <w:sz w:val="24"/>
          <w:szCs w:val="24"/>
          <w:highlight w:val="none"/>
        </w:rPr>
      </w:pPr>
      <w:bookmarkStart w:id="173" w:name="_Toc5705"/>
      <w:bookmarkStart w:id="174" w:name="_Toc17494"/>
      <w:r>
        <w:rPr>
          <w:rFonts w:hint="default" w:ascii="Times New Roman" w:hAnsi="Times New Roman" w:eastAsia="方正仿宋_GBK" w:cs="Times New Roman"/>
          <w:b/>
          <w:color w:val="auto"/>
          <w:sz w:val="24"/>
          <w:szCs w:val="24"/>
          <w:highlight w:val="none"/>
        </w:rPr>
        <w:t>四、资格条件及其他</w:t>
      </w:r>
      <w:bookmarkEnd w:id="173"/>
      <w:bookmarkEnd w:id="174"/>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（二）法定代表人身份证明书（格式）</w:t>
      </w:r>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（三）法定代表人授权委托书（格式）</w:t>
      </w:r>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（四）基本资格条件承诺函（格式）</w:t>
      </w:r>
    </w:p>
    <w:p>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（五）特定资格条件证书或证明文件</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若有</w:t>
      </w:r>
      <w:r>
        <w:rPr>
          <w:rFonts w:hint="default" w:ascii="Times New Roman" w:hAnsi="Times New Roman" w:eastAsia="方正仿宋_GBK" w:cs="Times New Roman"/>
          <w:color w:val="auto"/>
          <w:sz w:val="24"/>
          <w:szCs w:val="24"/>
          <w:highlight w:val="none"/>
          <w:lang w:eastAsia="zh-CN"/>
        </w:rPr>
        <w:t>）</w:t>
      </w:r>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bookmarkStart w:id="175" w:name="_Toc29173"/>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）投标保证金证明材料</w:t>
      </w:r>
    </w:p>
    <w:p>
      <w:pPr>
        <w:spacing w:line="400" w:lineRule="exact"/>
        <w:ind w:firstLine="482" w:firstLineChars="200"/>
        <w:outlineLvl w:val="0"/>
        <w:rPr>
          <w:rFonts w:hint="default" w:ascii="Times New Roman" w:hAnsi="Times New Roman" w:eastAsia="方正仿宋_GBK" w:cs="Times New Roman"/>
          <w:b/>
          <w:color w:val="auto"/>
          <w:sz w:val="24"/>
          <w:szCs w:val="24"/>
          <w:highlight w:val="none"/>
        </w:rPr>
      </w:pPr>
      <w:bookmarkStart w:id="176" w:name="_Toc20441"/>
      <w:r>
        <w:rPr>
          <w:rFonts w:hint="default" w:ascii="Times New Roman" w:hAnsi="Times New Roman" w:eastAsia="方正仿宋_GBK" w:cs="Times New Roman"/>
          <w:b/>
          <w:color w:val="auto"/>
          <w:sz w:val="24"/>
          <w:szCs w:val="24"/>
          <w:highlight w:val="none"/>
        </w:rPr>
        <w:t>五、其他资料</w:t>
      </w:r>
      <w:bookmarkEnd w:id="175"/>
      <w:bookmarkEnd w:id="176"/>
    </w:p>
    <w:p>
      <w:pPr>
        <w:spacing w:line="400" w:lineRule="exact"/>
        <w:ind w:firstLine="480" w:firstLineChars="20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rPr>
        <w:t>（一）中小企业声明函、监狱企业证明文件、残疾人福利性单位声明函</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（二）其他与项目有关的资料（自附）</w:t>
      </w:r>
    </w:p>
    <w:p>
      <w:pPr>
        <w:snapToGrid w:val="0"/>
        <w:spacing w:line="360" w:lineRule="auto"/>
        <w:rPr>
          <w:rFonts w:hint="default" w:ascii="Times New Roman" w:hAnsi="Times New Roman" w:eastAsia="方正仿宋_GBK" w:cs="Times New Roman"/>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562" w:firstLineChars="200"/>
        <w:outlineLvl w:val="0"/>
        <w:rPr>
          <w:rFonts w:hint="default" w:ascii="Times New Roman" w:hAnsi="Times New Roman" w:eastAsia="方正仿宋_GBK" w:cs="Times New Roman"/>
          <w:b/>
          <w:bCs/>
          <w:color w:val="auto"/>
          <w:sz w:val="28"/>
          <w:szCs w:val="28"/>
          <w:highlight w:val="none"/>
        </w:rPr>
      </w:pPr>
      <w:bookmarkStart w:id="177" w:name="_Toc25927"/>
      <w:bookmarkStart w:id="178" w:name="_Toc29973"/>
      <w:bookmarkStart w:id="179" w:name="_Toc14244"/>
      <w:bookmarkStart w:id="180" w:name="_Toc313888360"/>
      <w:bookmarkStart w:id="181" w:name="_Toc65660379"/>
      <w:bookmarkStart w:id="182" w:name="_Toc30982"/>
      <w:bookmarkStart w:id="183" w:name="_Toc31441"/>
      <w:bookmarkStart w:id="184" w:name="_Toc313008356"/>
      <w:bookmarkStart w:id="185" w:name="_Toc26343"/>
      <w:bookmarkStart w:id="186" w:name="_Toc342913419"/>
      <w:bookmarkStart w:id="187" w:name="_Toc283382454"/>
      <w:bookmarkStart w:id="188" w:name="_Toc12789073"/>
      <w:r>
        <w:rPr>
          <w:rFonts w:hint="default" w:ascii="Times New Roman" w:hAnsi="Times New Roman" w:eastAsia="方正仿宋_GBK" w:cs="Times New Roman"/>
          <w:b/>
          <w:bCs/>
          <w:color w:val="auto"/>
          <w:sz w:val="28"/>
          <w:szCs w:val="28"/>
          <w:highlight w:val="none"/>
        </w:rPr>
        <w:t>一、经济部分</w:t>
      </w:r>
      <w:bookmarkEnd w:id="177"/>
      <w:bookmarkEnd w:id="178"/>
      <w:bookmarkEnd w:id="179"/>
      <w:bookmarkEnd w:id="180"/>
      <w:bookmarkEnd w:id="181"/>
      <w:bookmarkEnd w:id="182"/>
      <w:bookmarkEnd w:id="183"/>
      <w:bookmarkEnd w:id="184"/>
      <w:bookmarkEnd w:id="185"/>
      <w:bookmarkEnd w:id="186"/>
    </w:p>
    <w:bookmarkEnd w:id="187"/>
    <w:bookmarkEnd w:id="188"/>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（一）报价函</w:t>
      </w:r>
    </w:p>
    <w:p>
      <w:pPr>
        <w:tabs>
          <w:tab w:val="left" w:pos="6300"/>
        </w:tabs>
        <w:snapToGrid w:val="0"/>
        <w:spacing w:line="312" w:lineRule="auto"/>
        <w:ind w:firstLine="562" w:firstLineChars="200"/>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报价函</w:t>
      </w:r>
    </w:p>
    <w:p>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采购</w:t>
      </w:r>
      <w:r>
        <w:rPr>
          <w:rFonts w:hint="default" w:ascii="Times New Roman" w:hAnsi="Times New Roman" w:eastAsia="方正仿宋_GBK" w:cs="Times New Roman"/>
          <w:color w:val="auto"/>
          <w:sz w:val="24"/>
          <w:szCs w:val="24"/>
          <w:highlight w:val="none"/>
          <w:lang w:val="en-US" w:eastAsia="zh-CN"/>
        </w:rPr>
        <w:t>代理</w:t>
      </w:r>
      <w:r>
        <w:rPr>
          <w:rFonts w:hint="default" w:ascii="Times New Roman" w:hAnsi="Times New Roman" w:eastAsia="方正仿宋_GBK" w:cs="Times New Roman"/>
          <w:color w:val="auto"/>
          <w:sz w:val="24"/>
          <w:szCs w:val="24"/>
          <w:highlight w:val="none"/>
        </w:rPr>
        <w:t>机构：</w:t>
      </w:r>
      <w:r>
        <w:rPr>
          <w:rFonts w:hint="default" w:ascii="Times New Roman" w:hAnsi="Times New Roman" w:eastAsia="方正仿宋_GBK" w:cs="Times New Roman"/>
          <w:color w:val="auto"/>
          <w:sz w:val="24"/>
          <w:szCs w:val="24"/>
          <w:highlight w:val="none"/>
          <w:u w:val="single"/>
          <w:lang w:val="en-US" w:eastAsia="zh-CN"/>
        </w:rPr>
        <w:t>重庆有泰建筑工程技术咨询有限公司</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1.愿意按照询价通知书中的一切要求，提供本项目的交货及技术服务，项目报价（</w:t>
      </w:r>
      <w:r>
        <w:rPr>
          <w:rFonts w:hint="default" w:ascii="Times New Roman" w:hAnsi="Times New Roman" w:eastAsia="方正仿宋_GBK" w:cs="Times New Roman"/>
          <w:color w:val="auto"/>
          <w:sz w:val="24"/>
          <w:szCs w:val="24"/>
          <w:highlight w:val="none"/>
          <w:lang w:val="en-US" w:eastAsia="zh-CN"/>
        </w:rPr>
        <w:t>单价</w:t>
      </w:r>
      <w:r>
        <w:rPr>
          <w:rFonts w:hint="default" w:ascii="Times New Roman" w:hAnsi="Times New Roman" w:eastAsia="方正仿宋_GBK" w:cs="Times New Roman"/>
          <w:color w:val="auto"/>
          <w:sz w:val="24"/>
          <w:szCs w:val="24"/>
          <w:highlight w:val="none"/>
        </w:rPr>
        <w:t>总价）为人民币大写：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；人民币小写：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2.我方现提交的响应文件为：响应文件正本</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份，副本</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份。</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3.我方承诺：本次报价的有效期为提交响应文件截止时间起90天。</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4.我方完全理解和接受贵方询价通知书的一切规定和要求及评审办法。</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6.我方若成为成交供应商，将按照报价签订合同，并且严格履行合同义务。本承诺函将成为合同不可分割的一部分，与合同具有同等的法律效力。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7.我方同意按询价通知书规定，交纳询价通知书要求的保证金。</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8.我方未为采购项目提供整体设计、规范编制或者项目管理、监理、检测等服务。</w:t>
      </w:r>
    </w:p>
    <w:p>
      <w:pPr>
        <w:tabs>
          <w:tab w:val="left" w:pos="6300"/>
        </w:tabs>
        <w:snapToGrid w:val="0"/>
        <w:spacing w:line="312" w:lineRule="auto"/>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供应商（公章）或自然人签署：</w:t>
      </w:r>
    </w:p>
    <w:p>
      <w:pPr>
        <w:tabs>
          <w:tab w:val="left" w:pos="6300"/>
        </w:tabs>
        <w:snapToGrid w:val="0"/>
        <w:spacing w:line="312" w:lineRule="auto"/>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地址：  </w:t>
      </w:r>
    </w:p>
    <w:p>
      <w:pPr>
        <w:tabs>
          <w:tab w:val="left" w:pos="6300"/>
        </w:tabs>
        <w:snapToGrid w:val="0"/>
        <w:spacing w:line="312" w:lineRule="auto"/>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                           传真：</w:t>
      </w:r>
    </w:p>
    <w:p>
      <w:pPr>
        <w:tabs>
          <w:tab w:val="left" w:pos="6300"/>
        </w:tabs>
        <w:snapToGrid w:val="0"/>
        <w:spacing w:line="312" w:lineRule="auto"/>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年   月   日</w:t>
      </w: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pPr>
    </w:p>
    <w:p>
      <w:pPr>
        <w:snapToGrid w:val="0"/>
        <w:spacing w:line="312" w:lineRule="auto"/>
        <w:rPr>
          <w:rFonts w:hint="default" w:ascii="Times New Roman" w:hAnsi="Times New Roman" w:eastAsia="方正仿宋_GBK" w:cs="Times New Roman"/>
          <w:color w:val="auto"/>
          <w:sz w:val="24"/>
          <w:szCs w:val="24"/>
          <w:highlight w:val="none"/>
        </w:rPr>
      </w:pPr>
    </w:p>
    <w:p>
      <w:pPr>
        <w:snapToGrid w:val="0"/>
        <w:spacing w:line="312" w:lineRule="auto"/>
        <w:ind w:firstLine="480" w:firstLineChars="200"/>
        <w:rPr>
          <w:rFonts w:hint="default" w:ascii="Times New Roman" w:hAnsi="Times New Roman" w:eastAsia="方正仿宋_GBK" w:cs="Times New Roman"/>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pPr>
        <w:pStyle w:val="31"/>
        <w:numPr>
          <w:ilvl w:val="0"/>
          <w:numId w:val="5"/>
        </w:numPr>
        <w:ind w:leftChars="200"/>
        <w:jc w:val="both"/>
        <w:rPr>
          <w:rFonts w:hint="default" w:ascii="Times New Roman" w:hAnsi="Times New Roman" w:eastAsia="方正仿宋_GBK" w:cs="Times New Roman"/>
          <w:color w:val="auto"/>
          <w:kern w:val="2"/>
          <w:sz w:val="24"/>
          <w:szCs w:val="24"/>
          <w:highlight w:val="none"/>
          <w:lang w:val="en-US" w:eastAsia="zh-CN" w:bidi="ar-SA"/>
        </w:rPr>
      </w:pPr>
      <w:bookmarkStart w:id="189" w:name="_Toc22655"/>
      <w:bookmarkStart w:id="190" w:name="_Toc14073"/>
      <w:bookmarkStart w:id="191" w:name="_Toc313008357"/>
      <w:bookmarkStart w:id="192" w:name="_Toc26085"/>
      <w:bookmarkStart w:id="193" w:name="_Toc65660380"/>
      <w:bookmarkStart w:id="194" w:name="_Toc342913420"/>
      <w:bookmarkStart w:id="195" w:name="_Toc313888361"/>
      <w:r>
        <w:rPr>
          <w:rFonts w:hint="default" w:ascii="Times New Roman" w:hAnsi="Times New Roman" w:eastAsia="方正仿宋_GBK" w:cs="Times New Roman"/>
          <w:color w:val="auto"/>
          <w:kern w:val="2"/>
          <w:sz w:val="24"/>
          <w:szCs w:val="24"/>
          <w:highlight w:val="none"/>
          <w:lang w:val="en-US" w:eastAsia="zh-CN" w:bidi="ar-SA"/>
        </w:rPr>
        <w:t>明细报价表</w:t>
      </w:r>
    </w:p>
    <w:p>
      <w:pPr>
        <w:pStyle w:val="31"/>
        <w:numPr>
          <w:ilvl w:val="6"/>
          <w:numId w:val="0"/>
        </w:numPr>
        <w:ind w:leftChars="20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询价项目名称：</w:t>
      </w:r>
    </w:p>
    <w:tbl>
      <w:tblPr>
        <w:tblStyle w:val="18"/>
        <w:tblW w:w="9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275"/>
        <w:gridCol w:w="1296"/>
        <w:gridCol w:w="1473"/>
        <w:gridCol w:w="1961"/>
        <w:gridCol w:w="1107"/>
        <w:gridCol w:w="1177"/>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97" w:type="dxa"/>
          <w:trHeight w:val="90"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1"/>
                <w:szCs w:val="21"/>
                <w:highlight w:val="none"/>
                <w:u w:val="none"/>
              </w:rPr>
            </w:pPr>
            <w:r>
              <w:rPr>
                <w:rFonts w:hint="default" w:ascii="Times New Roman" w:hAnsi="Times New Roman" w:eastAsia="方正仿宋_GBK" w:cs="Times New Roman"/>
                <w:b/>
                <w:bCs/>
                <w:i w:val="0"/>
                <w:iCs w:val="0"/>
                <w:color w:val="auto"/>
                <w:kern w:val="0"/>
                <w:sz w:val="21"/>
                <w:szCs w:val="21"/>
                <w:highlight w:val="none"/>
                <w:u w:val="none"/>
                <w:lang w:val="en-US" w:eastAsia="zh-CN" w:bidi="ar"/>
              </w:rPr>
              <w:t>序号</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1"/>
                <w:szCs w:val="21"/>
                <w:highlight w:val="none"/>
                <w:u w:val="none"/>
              </w:rPr>
            </w:pPr>
            <w:r>
              <w:rPr>
                <w:rFonts w:hint="default" w:ascii="Times New Roman" w:hAnsi="Times New Roman" w:eastAsia="方正仿宋_GBK" w:cs="Times New Roman"/>
                <w:b/>
                <w:bCs/>
                <w:i w:val="0"/>
                <w:iCs w:val="0"/>
                <w:color w:val="auto"/>
                <w:sz w:val="21"/>
                <w:szCs w:val="21"/>
                <w:highlight w:val="none"/>
                <w:u w:val="none"/>
              </w:rPr>
              <w:t>产品名称</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bCs/>
                <w:i w:val="0"/>
                <w:iCs w:val="0"/>
                <w:color w:val="auto"/>
                <w:sz w:val="21"/>
                <w:szCs w:val="21"/>
                <w:highlight w:val="none"/>
                <w:u w:val="none"/>
              </w:rPr>
              <w:t>数量/单位</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bCs/>
                <w:i w:val="0"/>
                <w:iCs w:val="0"/>
                <w:color w:val="auto"/>
                <w:sz w:val="21"/>
                <w:szCs w:val="21"/>
                <w:highlight w:val="none"/>
                <w:u w:val="none"/>
              </w:rPr>
            </w:pPr>
            <w:r>
              <w:rPr>
                <w:rFonts w:hint="default" w:ascii="Times New Roman" w:hAnsi="Times New Roman" w:eastAsia="方正仿宋_GBK" w:cs="Times New Roman"/>
                <w:b/>
                <w:color w:val="auto"/>
                <w:sz w:val="21"/>
                <w:szCs w:val="21"/>
                <w:highlight w:val="none"/>
              </w:rPr>
              <w:t>制造商</w:t>
            </w: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bCs/>
                <w:i w:val="0"/>
                <w:iCs w:val="0"/>
                <w:color w:val="auto"/>
                <w:sz w:val="21"/>
                <w:szCs w:val="21"/>
                <w:highlight w:val="none"/>
                <w:u w:val="none"/>
              </w:rPr>
            </w:pPr>
            <w:r>
              <w:rPr>
                <w:rFonts w:hint="default" w:ascii="Times New Roman" w:hAnsi="Times New Roman" w:eastAsia="方正仿宋_GBK" w:cs="Times New Roman"/>
                <w:b/>
                <w:color w:val="auto"/>
                <w:sz w:val="21"/>
                <w:szCs w:val="21"/>
                <w:highlight w:val="none"/>
              </w:rPr>
              <w:t>品牌/规格型号</w:t>
            </w:r>
          </w:p>
        </w:tc>
        <w:tc>
          <w:tcPr>
            <w:tcW w:w="11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sz w:val="21"/>
                <w:szCs w:val="21"/>
                <w:highlight w:val="none"/>
                <w:u w:val="none"/>
              </w:rPr>
            </w:pPr>
            <w:r>
              <w:rPr>
                <w:rFonts w:hint="default" w:ascii="Times New Roman" w:hAnsi="Times New Roman" w:eastAsia="方正仿宋_GBK" w:cs="Times New Roman"/>
                <w:b/>
                <w:bCs/>
                <w:i w:val="0"/>
                <w:iCs w:val="0"/>
                <w:color w:val="auto"/>
                <w:kern w:val="0"/>
                <w:sz w:val="21"/>
                <w:szCs w:val="21"/>
                <w:highlight w:val="none"/>
                <w:u w:val="none"/>
                <w:lang w:val="en-US" w:eastAsia="zh-CN" w:bidi="ar"/>
              </w:rPr>
              <w:t>全费用综合单价报价（元）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1"/>
                <w:szCs w:val="21"/>
                <w:highlight w:val="none"/>
                <w:u w:val="none"/>
                <w:lang w:val="en-US" w:eastAsia="zh-CN" w:bidi="ar"/>
              </w:rPr>
            </w:pPr>
            <w:r>
              <w:rPr>
                <w:rFonts w:hint="default" w:ascii="Times New Roman" w:hAnsi="Times New Roman" w:eastAsia="方正仿宋_GBK" w:cs="Times New Roman"/>
                <w:b/>
                <w:bCs/>
                <w:i w:val="0"/>
                <w:iCs w:val="0"/>
                <w:color w:val="auto"/>
                <w:kern w:val="0"/>
                <w:sz w:val="21"/>
                <w:szCs w:val="21"/>
                <w:highlight w:val="none"/>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350"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3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48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5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31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5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9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97" w:type="dxa"/>
          <w:trHeight w:val="41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方正仿宋_GBK"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7" w:type="dxa"/>
          <w:trHeight w:val="636" w:hRule="atLeast"/>
        </w:trPr>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0"/>
                <w:sz w:val="21"/>
                <w:szCs w:val="21"/>
                <w:highlight w:val="none"/>
                <w:u w:val="none"/>
                <w:lang w:val="en-US" w:eastAsia="zh-CN" w:bidi="ar"/>
              </w:rPr>
              <w:t xml:space="preserve"> </w:t>
            </w: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2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 xml:space="preserve"> </w:t>
            </w:r>
          </w:p>
        </w:tc>
        <w:tc>
          <w:tcPr>
            <w:tcW w:w="14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9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rPr>
            </w:pPr>
          </w:p>
        </w:tc>
        <w:tc>
          <w:tcPr>
            <w:tcW w:w="11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sz w:val="21"/>
                <w:szCs w:val="21"/>
                <w:highlight w:val="none"/>
                <w:u w:val="none"/>
              </w:rPr>
            </w:pPr>
          </w:p>
        </w:tc>
        <w:tc>
          <w:tcPr>
            <w:tcW w:w="11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31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lang w:eastAsia="zh-CN"/>
              </w:rPr>
            </w:pPr>
            <w:r>
              <w:rPr>
                <w:rFonts w:hint="default" w:ascii="Times New Roman" w:hAnsi="Times New Roman" w:eastAsia="方正仿宋_GBK" w:cs="Times New Roman"/>
                <w:b/>
                <w:bCs/>
                <w:color w:val="auto"/>
                <w:kern w:val="0"/>
                <w:szCs w:val="21"/>
                <w:highlight w:val="none"/>
                <w:lang w:val="en-US" w:eastAsia="zh-CN"/>
              </w:rPr>
              <w:t>合 计</w:t>
            </w:r>
          </w:p>
        </w:tc>
        <w:tc>
          <w:tcPr>
            <w:tcW w:w="68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
              </w:rPr>
            </w:pPr>
            <w:r>
              <w:rPr>
                <w:rFonts w:hint="default" w:ascii="Times New Roman" w:hAnsi="Times New Roman" w:eastAsia="方正仿宋_GBK" w:cs="Times New Roman"/>
                <w:i w:val="0"/>
                <w:iCs w:val="0"/>
                <w:color w:val="auto"/>
                <w:kern w:val="0"/>
                <w:sz w:val="21"/>
                <w:szCs w:val="21"/>
                <w:highlight w:val="none"/>
                <w:u w:val="none"/>
                <w:lang w:val="en-US" w:eastAsia="zh-CN" w:bidi="ar"/>
              </w:rPr>
              <w:t>（大写）</w:t>
            </w:r>
            <w:r>
              <w:rPr>
                <w:rFonts w:hint="default" w:ascii="Times New Roman" w:hAnsi="Times New Roman" w:eastAsia="方正仿宋_GBK" w:cs="Times New Roman"/>
                <w:i w:val="0"/>
                <w:iCs w:val="0"/>
                <w:color w:val="auto"/>
                <w:kern w:val="0"/>
                <w:sz w:val="21"/>
                <w:szCs w:val="21"/>
                <w:highlight w:val="none"/>
                <w:u w:val="single"/>
                <w:lang w:val="en-US" w:eastAsia="zh-CN" w:bidi="ar"/>
              </w:rPr>
              <w:t xml:space="preserve">        </w:t>
            </w:r>
            <w:r>
              <w:rPr>
                <w:rFonts w:hint="default" w:ascii="Times New Roman" w:hAnsi="Times New Roman" w:eastAsia="方正仿宋_GBK" w:cs="Times New Roman"/>
                <w:i w:val="0"/>
                <w:iCs w:val="0"/>
                <w:color w:val="auto"/>
                <w:kern w:val="0"/>
                <w:sz w:val="21"/>
                <w:szCs w:val="21"/>
                <w:highlight w:val="none"/>
                <w:u w:val="single"/>
                <w:lang w:val="en-US" w:eastAsia="zh-CN" w:bidi="ar"/>
              </w:rPr>
              <w:tab/>
            </w:r>
            <w:r>
              <w:rPr>
                <w:rFonts w:hint="default" w:ascii="Times New Roman" w:hAnsi="Times New Roman" w:eastAsia="方正仿宋_GBK" w:cs="Times New Roman"/>
                <w:i w:val="0"/>
                <w:iCs w:val="0"/>
                <w:color w:val="auto"/>
                <w:kern w:val="0"/>
                <w:sz w:val="21"/>
                <w:szCs w:val="21"/>
                <w:highlight w:val="none"/>
                <w:u w:val="single"/>
                <w:lang w:val="en-US" w:eastAsia="zh-CN" w:bidi="ar"/>
              </w:rPr>
              <w:t xml:space="preserve"> </w:t>
            </w:r>
            <w:r>
              <w:rPr>
                <w:rFonts w:hint="default" w:ascii="Times New Roman" w:hAnsi="Times New Roman" w:eastAsia="方正仿宋_GBK" w:cs="Times New Roman"/>
                <w:i w:val="0"/>
                <w:iCs w:val="0"/>
                <w:color w:val="auto"/>
                <w:kern w:val="0"/>
                <w:sz w:val="21"/>
                <w:szCs w:val="21"/>
                <w:highlight w:val="none"/>
                <w:u w:val="none"/>
                <w:lang w:val="en-US" w:eastAsia="zh-CN" w:bidi="ar"/>
              </w:rPr>
              <w:t>（小写</w:t>
            </w:r>
            <w:r>
              <w:rPr>
                <w:rFonts w:hint="default" w:ascii="Times New Roman" w:hAnsi="Times New Roman" w:eastAsia="方正仿宋_GBK" w:cs="Times New Roman"/>
                <w:i w:val="0"/>
                <w:iCs w:val="0"/>
                <w:color w:val="auto"/>
                <w:kern w:val="0"/>
                <w:sz w:val="21"/>
                <w:szCs w:val="21"/>
                <w:highlight w:val="none"/>
                <w:u w:val="single"/>
                <w:lang w:val="en-US" w:eastAsia="zh-CN" w:bidi="ar"/>
              </w:rPr>
              <w:tab/>
            </w:r>
            <w:r>
              <w:rPr>
                <w:rFonts w:hint="default" w:ascii="Times New Roman" w:hAnsi="Times New Roman" w:eastAsia="方正仿宋_GBK" w:cs="Times New Roman"/>
                <w:i w:val="0"/>
                <w:iCs w:val="0"/>
                <w:color w:val="auto"/>
                <w:kern w:val="0"/>
                <w:sz w:val="21"/>
                <w:szCs w:val="21"/>
                <w:highlight w:val="none"/>
                <w:u w:val="single"/>
                <w:lang w:val="en-US" w:eastAsia="zh-CN" w:bidi="ar"/>
              </w:rPr>
              <w:t xml:space="preserve">     </w:t>
            </w:r>
            <w:r>
              <w:rPr>
                <w:rFonts w:hint="default" w:ascii="Times New Roman" w:hAnsi="Times New Roman" w:eastAsia="方正仿宋_GBK" w:cs="Times New Roman"/>
                <w:i w:val="0"/>
                <w:iCs w:val="0"/>
                <w:color w:val="auto"/>
                <w:kern w:val="0"/>
                <w:sz w:val="21"/>
                <w:szCs w:val="21"/>
                <w:highlight w:val="none"/>
                <w:u w:val="none"/>
                <w:lang w:val="en-US" w:eastAsia="zh-CN" w:bidi="ar"/>
              </w:rPr>
              <w:t>元）</w:t>
            </w:r>
          </w:p>
        </w:tc>
      </w:tr>
    </w:tbl>
    <w:p>
      <w:pPr>
        <w:pageBreakBefore w:val="0"/>
        <w:widowControl w:val="0"/>
        <w:kinsoku/>
        <w:wordWrap/>
        <w:overflowPunct/>
        <w:topLinePunct w:val="0"/>
        <w:autoSpaceDE/>
        <w:autoSpaceDN/>
        <w:bidi w:val="0"/>
        <w:snapToGrid w:val="0"/>
        <w:spacing w:line="420" w:lineRule="exact"/>
        <w:ind w:firstLine="240" w:firstLineChars="1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注：1.供应商应完整填写本表。</w:t>
      </w:r>
    </w:p>
    <w:p>
      <w:pPr>
        <w:pageBreakBefore w:val="0"/>
        <w:widowControl w:val="0"/>
        <w:kinsoku/>
        <w:wordWrap/>
        <w:overflowPunct/>
        <w:topLinePunct w:val="0"/>
        <w:autoSpaceDE/>
        <w:autoSpaceDN/>
        <w:bidi w:val="0"/>
        <w:snapToGrid w:val="0"/>
        <w:spacing w:line="42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8"/>
          <w:highlight w:val="none"/>
        </w:rPr>
        <w:t xml:space="preserve">    </w:t>
      </w:r>
      <w:r>
        <w:rPr>
          <w:rFonts w:hint="default" w:ascii="Times New Roman" w:hAnsi="Times New Roman"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rPr>
        <w:t>2.该表可扩展</w:t>
      </w:r>
      <w:bookmarkStart w:id="196" w:name="OLE_LINK1"/>
      <w:bookmarkStart w:id="197" w:name="OLE_LINK2"/>
      <w:r>
        <w:rPr>
          <w:rFonts w:hint="default" w:ascii="Times New Roman" w:hAnsi="Times New Roman" w:eastAsia="方正仿宋_GBK" w:cs="Times New Roman"/>
          <w:color w:val="auto"/>
          <w:sz w:val="24"/>
          <w:szCs w:val="28"/>
          <w:highlight w:val="none"/>
        </w:rPr>
        <w:t>。</w:t>
      </w:r>
      <w:bookmarkEnd w:id="196"/>
      <w:bookmarkEnd w:id="197"/>
    </w:p>
    <w:p>
      <w:pPr>
        <w:pageBreakBefore w:val="0"/>
        <w:widowControl w:val="0"/>
        <w:kinsoku/>
        <w:wordWrap/>
        <w:overflowPunct/>
        <w:topLinePunct w:val="0"/>
        <w:autoSpaceDE/>
        <w:autoSpaceDN/>
        <w:bidi w:val="0"/>
        <w:spacing w:line="4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szCs w:val="24"/>
          <w:highlight w:val="none"/>
        </w:rPr>
        <w:t xml:space="preserve">                                        供应商名称（公章）或自然人签署：</w:t>
      </w:r>
    </w:p>
    <w:p>
      <w:pPr>
        <w:pStyle w:val="3"/>
        <w:pageBreakBefore w:val="0"/>
        <w:widowControl w:val="0"/>
        <w:kinsoku/>
        <w:wordWrap/>
        <w:overflowPunct/>
        <w:topLinePunct w:val="0"/>
        <w:autoSpaceDE/>
        <w:autoSpaceDN/>
        <w:bidi w:val="0"/>
        <w:adjustRightInd w:val="0"/>
        <w:snapToGrid w:val="0"/>
        <w:spacing w:before="0" w:after="0" w:line="420" w:lineRule="exact"/>
        <w:ind w:firstLine="480" w:firstLineChars="200"/>
        <w:jc w:val="center"/>
        <w:textAlignment w:val="auto"/>
        <w:outlineLvl w:val="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color w:val="auto"/>
          <w:sz w:val="24"/>
          <w:szCs w:val="24"/>
          <w:highlight w:val="none"/>
          <w:lang w:val="en-US" w:eastAsia="zh-CN"/>
        </w:rPr>
        <w:t xml:space="preserve">                                   </w:t>
      </w:r>
      <w:bookmarkStart w:id="198" w:name="_Toc20584"/>
      <w:r>
        <w:rPr>
          <w:rFonts w:hint="default" w:ascii="Times New Roman" w:hAnsi="Times New Roman" w:eastAsia="方正仿宋_GBK" w:cs="Times New Roman"/>
          <w:color w:val="auto"/>
          <w:sz w:val="24"/>
          <w:szCs w:val="24"/>
          <w:highlight w:val="none"/>
        </w:rPr>
        <w:t>年     月    日</w:t>
      </w:r>
      <w:bookmarkEnd w:id="198"/>
    </w:p>
    <w:p>
      <w:pPr>
        <w:rPr>
          <w:rFonts w:hint="default" w:ascii="Times New Roman" w:hAnsi="Times New Roman" w:eastAsia="方正仿宋_GBK" w:cs="Times New Roman"/>
          <w:b/>
          <w:bCs/>
          <w:color w:val="auto"/>
          <w:sz w:val="28"/>
          <w:szCs w:val="28"/>
          <w:highlight w:val="none"/>
        </w:rPr>
      </w:pPr>
    </w:p>
    <w:p>
      <w:pPr>
        <w:rPr>
          <w:rFonts w:hint="default" w:ascii="Times New Roman" w:hAnsi="Times New Roman" w:eastAsia="方正仿宋_GBK" w:cs="Times New Roman"/>
          <w:b/>
          <w:bCs/>
          <w:color w:val="auto"/>
          <w:sz w:val="28"/>
          <w:szCs w:val="28"/>
          <w:highlight w:val="none"/>
        </w:rPr>
      </w:pPr>
    </w:p>
    <w:p>
      <w:pPr>
        <w:rPr>
          <w:rFonts w:hint="default" w:ascii="Times New Roman" w:hAnsi="Times New Roman" w:eastAsia="方正仿宋_GBK" w:cs="Times New Roman"/>
          <w:b/>
          <w:bCs/>
          <w:color w:val="auto"/>
          <w:sz w:val="28"/>
          <w:szCs w:val="28"/>
          <w:highlight w:val="none"/>
        </w:rPr>
      </w:pPr>
    </w:p>
    <w:p>
      <w:pPr>
        <w:rPr>
          <w:rFonts w:hint="default" w:ascii="Times New Roman" w:hAnsi="Times New Roman" w:eastAsia="方正仿宋_GBK" w:cs="Times New Roman"/>
          <w:b/>
          <w:bCs/>
          <w:color w:val="auto"/>
          <w:sz w:val="28"/>
          <w:szCs w:val="28"/>
          <w:highlight w:val="none"/>
        </w:rPr>
      </w:pPr>
    </w:p>
    <w:p>
      <w:pPr>
        <w:rPr>
          <w:rFonts w:hint="default" w:ascii="Times New Roman" w:hAnsi="Times New Roman" w:eastAsia="方正仿宋_GBK" w:cs="Times New Roman"/>
          <w:b/>
          <w:bCs/>
          <w:color w:val="auto"/>
          <w:sz w:val="28"/>
          <w:szCs w:val="28"/>
          <w:highlight w:val="none"/>
        </w:rPr>
      </w:pPr>
    </w:p>
    <w:p>
      <w:pPr>
        <w:rPr>
          <w:rFonts w:hint="default" w:ascii="Times New Roman" w:hAnsi="Times New Roman" w:eastAsia="方正仿宋_GBK" w:cs="Times New Roman"/>
          <w:b/>
          <w:bCs/>
          <w:color w:val="auto"/>
          <w:sz w:val="28"/>
          <w:szCs w:val="28"/>
          <w:highlight w:val="none"/>
        </w:rPr>
      </w:pPr>
    </w:p>
    <w:p>
      <w:pPr>
        <w:rPr>
          <w:rFonts w:hint="default" w:ascii="Times New Roman" w:hAnsi="Times New Roman" w:eastAsia="方正仿宋_GBK" w:cs="Times New Roman"/>
          <w:b/>
          <w:bCs/>
          <w:color w:val="auto"/>
          <w:sz w:val="28"/>
          <w:szCs w:val="28"/>
          <w:highlight w:val="none"/>
        </w:rPr>
      </w:pPr>
    </w:p>
    <w:p>
      <w:pPr>
        <w:pStyle w:val="3"/>
        <w:adjustRightInd w:val="0"/>
        <w:snapToGrid w:val="0"/>
        <w:spacing w:before="0" w:after="0" w:line="400" w:lineRule="exact"/>
        <w:ind w:firstLine="562" w:firstLineChars="200"/>
        <w:outlineLvl w:val="0"/>
        <w:rPr>
          <w:rFonts w:hint="default" w:ascii="Times New Roman" w:hAnsi="Times New Roman" w:eastAsia="方正仿宋_GBK" w:cs="Times New Roman"/>
          <w:b/>
          <w:bCs/>
          <w:color w:val="auto"/>
          <w:sz w:val="28"/>
          <w:szCs w:val="28"/>
          <w:highlight w:val="none"/>
        </w:rPr>
      </w:pPr>
      <w:bookmarkStart w:id="199" w:name="_Toc13770"/>
      <w:bookmarkStart w:id="200" w:name="_Toc30037"/>
      <w:bookmarkStart w:id="201" w:name="_Toc10774"/>
      <w:r>
        <w:rPr>
          <w:rFonts w:hint="default" w:ascii="Times New Roman" w:hAnsi="Times New Roman" w:eastAsia="方正仿宋_GBK" w:cs="Times New Roman"/>
          <w:b/>
          <w:bCs/>
          <w:color w:val="auto"/>
          <w:sz w:val="28"/>
          <w:szCs w:val="28"/>
          <w:highlight w:val="none"/>
        </w:rPr>
        <w:t>二、技术（质量）部分</w:t>
      </w:r>
      <w:bookmarkEnd w:id="189"/>
      <w:bookmarkEnd w:id="190"/>
      <w:bookmarkEnd w:id="191"/>
      <w:bookmarkEnd w:id="192"/>
      <w:bookmarkEnd w:id="193"/>
      <w:bookmarkEnd w:id="194"/>
      <w:bookmarkEnd w:id="195"/>
      <w:bookmarkEnd w:id="199"/>
      <w:bookmarkEnd w:id="200"/>
      <w:bookmarkEnd w:id="201"/>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（一）技术（质量）响应偏离表</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格式</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 xml:space="preserve">      </w:t>
      </w:r>
    </w:p>
    <w:p>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询价项目名称：</w:t>
      </w:r>
    </w:p>
    <w:tbl>
      <w:tblPr>
        <w:tblStyle w:val="1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4"/>
                <w:szCs w:val="24"/>
                <w:highlight w:val="none"/>
              </w:rPr>
            </w:pPr>
            <w:bookmarkStart w:id="202" w:name="_Toc5550"/>
            <w:bookmarkStart w:id="203" w:name="_Toc10187"/>
            <w:r>
              <w:rPr>
                <w:rFonts w:hint="default" w:ascii="Times New Roman" w:hAnsi="Times New Roman" w:eastAsia="方正仿宋_GBK" w:cs="Times New Roman"/>
                <w:b/>
                <w:color w:val="auto"/>
                <w:sz w:val="24"/>
                <w:szCs w:val="24"/>
                <w:highlight w:val="none"/>
              </w:rPr>
              <w:t>序号</w:t>
            </w:r>
            <w:bookmarkEnd w:id="202"/>
            <w:bookmarkEnd w:id="203"/>
          </w:p>
        </w:tc>
        <w:tc>
          <w:tcPr>
            <w:tcW w:w="2844"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4"/>
                <w:szCs w:val="24"/>
                <w:highlight w:val="none"/>
              </w:rPr>
            </w:pPr>
            <w:bookmarkStart w:id="204" w:name="_Toc9562"/>
            <w:bookmarkStart w:id="205" w:name="_Toc27498"/>
            <w:r>
              <w:rPr>
                <w:rFonts w:hint="default" w:ascii="Times New Roman" w:hAnsi="Times New Roman" w:eastAsia="方正仿宋_GBK" w:cs="Times New Roman"/>
                <w:b/>
                <w:color w:val="auto"/>
                <w:sz w:val="24"/>
                <w:szCs w:val="24"/>
                <w:highlight w:val="none"/>
              </w:rPr>
              <w:t>采购需求</w:t>
            </w:r>
            <w:bookmarkEnd w:id="204"/>
            <w:bookmarkEnd w:id="205"/>
          </w:p>
        </w:tc>
        <w:tc>
          <w:tcPr>
            <w:tcW w:w="2952"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4"/>
                <w:szCs w:val="24"/>
                <w:highlight w:val="none"/>
              </w:rPr>
            </w:pPr>
            <w:bookmarkStart w:id="206" w:name="_Toc9324"/>
            <w:bookmarkStart w:id="207" w:name="_Toc30565"/>
            <w:r>
              <w:rPr>
                <w:rFonts w:hint="default" w:ascii="Times New Roman" w:hAnsi="Times New Roman" w:eastAsia="方正仿宋_GBK" w:cs="Times New Roman"/>
                <w:b/>
                <w:color w:val="auto"/>
                <w:sz w:val="24"/>
                <w:szCs w:val="24"/>
                <w:highlight w:val="none"/>
              </w:rPr>
              <w:t>响应情况</w:t>
            </w:r>
            <w:bookmarkEnd w:id="206"/>
            <w:bookmarkEnd w:id="207"/>
          </w:p>
        </w:tc>
        <w:tc>
          <w:tcPr>
            <w:tcW w:w="2212"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4"/>
                <w:szCs w:val="24"/>
                <w:highlight w:val="none"/>
              </w:rPr>
            </w:pPr>
            <w:bookmarkStart w:id="208" w:name="_Toc4300"/>
            <w:bookmarkStart w:id="209" w:name="_Toc240"/>
            <w:r>
              <w:rPr>
                <w:rFonts w:hint="default" w:ascii="Times New Roman" w:hAnsi="Times New Roman" w:eastAsia="方正仿宋_GBK" w:cs="Times New Roman"/>
                <w:b/>
                <w:color w:val="auto"/>
                <w:sz w:val="24"/>
                <w:szCs w:val="24"/>
                <w:highlight w:val="none"/>
              </w:rPr>
              <w:t>差异说明</w:t>
            </w:r>
            <w:bookmarkEnd w:id="208"/>
            <w:bookmarkEnd w:id="2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1</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0"/>
              <w:rPr>
                <w:rFonts w:hint="default" w:ascii="Times New Roman" w:hAnsi="Times New Roman" w:eastAsia="方正仿宋_GBK" w:cs="Times New Roman"/>
                <w:color w:val="auto"/>
                <w:sz w:val="24"/>
                <w:szCs w:val="24"/>
                <w:highlight w:val="none"/>
              </w:rPr>
            </w:pPr>
            <w:bookmarkStart w:id="210" w:name="_Toc1777"/>
            <w:bookmarkStart w:id="211" w:name="_Toc29243"/>
            <w:r>
              <w:rPr>
                <w:rFonts w:hint="default" w:ascii="Times New Roman" w:hAnsi="Times New Roman" w:eastAsia="方正仿宋_GBK" w:cs="Times New Roman"/>
                <w:color w:val="auto"/>
                <w:sz w:val="24"/>
                <w:szCs w:val="24"/>
                <w:highlight w:val="none"/>
              </w:rPr>
              <w:t>提醒：请注明技术参数或具体内容以及响应文件中技术参数或具体内容的位置（页码）</w:t>
            </w:r>
            <w:bookmarkEnd w:id="210"/>
            <w:bookmarkEnd w:id="211"/>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2</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3</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4</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5</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6</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7</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8</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widowControl/>
              <w:jc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w:t>
            </w:r>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default" w:ascii="Times New Roman" w:hAnsi="Times New Roman" w:eastAsia="方正仿宋_GBK" w:cs="Times New Roman"/>
                <w:color w:val="auto"/>
                <w:sz w:val="24"/>
                <w:szCs w:val="24"/>
                <w:highlight w:val="none"/>
              </w:rPr>
            </w:pPr>
            <w:bookmarkStart w:id="212" w:name="_Toc29062"/>
            <w:bookmarkStart w:id="213" w:name="_Toc19109"/>
            <w:r>
              <w:rPr>
                <w:rFonts w:hint="default" w:ascii="Times New Roman" w:hAnsi="Times New Roman" w:eastAsia="方正仿宋_GBK" w:cs="Times New Roman"/>
                <w:color w:val="auto"/>
                <w:kern w:val="0"/>
                <w:sz w:val="24"/>
                <w:szCs w:val="24"/>
                <w:highlight w:val="none"/>
              </w:rPr>
              <w:t>……</w:t>
            </w:r>
            <w:bookmarkEnd w:id="212"/>
            <w:bookmarkEnd w:id="213"/>
          </w:p>
        </w:tc>
        <w:tc>
          <w:tcPr>
            <w:tcW w:w="284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95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c>
          <w:tcPr>
            <w:tcW w:w="22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4"/>
                <w:szCs w:val="24"/>
                <w:highlight w:val="none"/>
              </w:rPr>
            </w:pPr>
          </w:p>
        </w:tc>
      </w:tr>
    </w:tbl>
    <w:p>
      <w:pPr>
        <w:spacing w:line="500" w:lineRule="exact"/>
        <w:ind w:firstLine="600" w:firstLineChars="2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                         法定代表人（或其授权代表）或自然人：</w:t>
      </w:r>
    </w:p>
    <w:p>
      <w:pPr>
        <w:spacing w:line="5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p>
    <w:p>
      <w:pPr>
        <w:spacing w:line="500" w:lineRule="exact"/>
        <w:ind w:firstLine="720" w:firstLineChars="3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（供应商公章）                               （签署或盖章）</w:t>
      </w:r>
    </w:p>
    <w:p>
      <w:pPr>
        <w:tabs>
          <w:tab w:val="left" w:pos="6300"/>
        </w:tabs>
        <w:snapToGrid w:val="0"/>
        <w:spacing w:line="500" w:lineRule="exact"/>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年     月     日</w:t>
      </w:r>
    </w:p>
    <w:p>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w:t>
      </w:r>
    </w:p>
    <w:p>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1.本表即为对本项目“第二篇  询价项目技术（质量）需求”中所列条款进行比较和响应；</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2.本表可扩展</w:t>
      </w:r>
      <w:r>
        <w:rPr>
          <w:rFonts w:hint="default" w:ascii="Times New Roman" w:hAnsi="Times New Roman" w:eastAsia="方正仿宋_GBK" w:cs="Times New Roman"/>
          <w:color w:val="auto"/>
          <w:sz w:val="24"/>
          <w:szCs w:val="24"/>
          <w:highlight w:val="none"/>
          <w:lang w:eastAsia="zh-CN"/>
        </w:rPr>
        <w:t>。</w:t>
      </w:r>
    </w:p>
    <w:p>
      <w:pPr>
        <w:keepNext/>
        <w:keepLines/>
        <w:pageBreakBefore/>
        <w:widowControl w:val="0"/>
        <w:adjustRightInd w:val="0"/>
        <w:snapToGrid w:val="0"/>
        <w:spacing w:line="400" w:lineRule="exact"/>
        <w:jc w:val="left"/>
        <w:outlineLvl w:val="9"/>
        <w:rPr>
          <w:rFonts w:hint="default" w:ascii="Times New Roman" w:hAnsi="Times New Roman" w:eastAsia="方正仿宋_GBK" w:cs="Times New Roman"/>
          <w:b/>
          <w:color w:val="auto"/>
          <w:kern w:val="2"/>
          <w:sz w:val="24"/>
          <w:szCs w:val="24"/>
          <w:highlight w:val="none"/>
          <w:lang w:val="en-US" w:eastAsia="zh-CN" w:bidi="ar-SA"/>
        </w:rPr>
        <w:sectPr>
          <w:headerReference r:id="rId10" w:type="default"/>
          <w:footerReference r:id="rId11" w:type="default"/>
          <w:pgSz w:w="11906" w:h="16838"/>
          <w:pgMar w:top="1134" w:right="746" w:bottom="1134" w:left="1134" w:header="851" w:footer="992" w:gutter="0"/>
          <w:pgNumType w:fmt="decimal"/>
          <w:cols w:space="720" w:num="1"/>
          <w:docGrid w:type="lines" w:linePitch="312" w:charSpace="0"/>
        </w:sectPr>
      </w:pPr>
      <w:bookmarkStart w:id="214" w:name="_Toc313008358"/>
      <w:bookmarkStart w:id="215" w:name="_Toc342913421"/>
      <w:bookmarkStart w:id="216" w:name="_Toc313888362"/>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（二）其他资料（格式自定）</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p>
    <w:p>
      <w:pPr>
        <w:keepNext/>
        <w:keepLines/>
        <w:pageBreakBefore/>
        <w:widowControl w:val="0"/>
        <w:adjustRightInd w:val="0"/>
        <w:snapToGrid w:val="0"/>
        <w:spacing w:line="400" w:lineRule="exact"/>
        <w:jc w:val="left"/>
        <w:outlineLvl w:val="9"/>
        <w:rPr>
          <w:rFonts w:hint="default" w:ascii="Times New Roman" w:hAnsi="Times New Roman" w:eastAsia="方正仿宋_GBK" w:cs="Times New Roman"/>
          <w:b/>
          <w:color w:val="auto"/>
          <w:kern w:val="2"/>
          <w:sz w:val="28"/>
          <w:szCs w:val="28"/>
          <w:highlight w:val="none"/>
          <w:lang w:val="en-US" w:eastAsia="zh-CN" w:bidi="ar-SA"/>
        </w:rPr>
        <w:sectPr>
          <w:pgSz w:w="11906" w:h="16838"/>
          <w:pgMar w:top="1134" w:right="746" w:bottom="1134" w:left="1134" w:header="851" w:footer="992" w:gutter="0"/>
          <w:pgNumType w:fmt="decimal"/>
          <w:cols w:space="720" w:num="1"/>
          <w:docGrid w:type="lines" w:linePitch="312" w:charSpace="0"/>
        </w:sectPr>
      </w:pPr>
    </w:p>
    <w:p>
      <w:pPr>
        <w:keepNext/>
        <w:keepLines/>
        <w:pageBreakBefore/>
        <w:widowControl w:val="0"/>
        <w:adjustRightInd w:val="0"/>
        <w:snapToGrid w:val="0"/>
        <w:spacing w:line="400" w:lineRule="exact"/>
        <w:jc w:val="left"/>
        <w:outlineLvl w:val="0"/>
        <w:rPr>
          <w:rFonts w:hint="default" w:ascii="Times New Roman" w:hAnsi="Times New Roman" w:eastAsia="方正仿宋_GBK" w:cs="Times New Roman"/>
          <w:b/>
          <w:color w:val="auto"/>
          <w:kern w:val="2"/>
          <w:sz w:val="28"/>
          <w:szCs w:val="28"/>
          <w:highlight w:val="none"/>
          <w:lang w:val="en-US" w:eastAsia="zh-CN" w:bidi="ar-SA"/>
        </w:rPr>
      </w:pPr>
      <w:bookmarkStart w:id="217" w:name="_Toc1423"/>
      <w:r>
        <w:rPr>
          <w:rFonts w:hint="default" w:ascii="Times New Roman" w:hAnsi="Times New Roman" w:eastAsia="方正仿宋_GBK" w:cs="Times New Roman"/>
          <w:b/>
          <w:color w:val="auto"/>
          <w:kern w:val="2"/>
          <w:sz w:val="28"/>
          <w:szCs w:val="28"/>
          <w:highlight w:val="none"/>
          <w:lang w:val="en-US" w:eastAsia="zh-CN" w:bidi="ar-SA"/>
        </w:rPr>
        <w:t>三、服务部分</w:t>
      </w:r>
      <w:bookmarkEnd w:id="217"/>
    </w:p>
    <w:p>
      <w:pPr>
        <w:spacing w:line="400" w:lineRule="exact"/>
        <w:ind w:firstLine="480" w:firstLineChars="200"/>
        <w:rPr>
          <w:rFonts w:hint="default" w:ascii="Times New Roman" w:hAnsi="Times New Roman" w:eastAsia="方正仿宋_GBK" w:cs="Times New Roman"/>
          <w:color w:val="auto"/>
          <w:sz w:val="24"/>
          <w:szCs w:val="24"/>
          <w:highlight w:val="none"/>
        </w:rPr>
      </w:pPr>
      <w:bookmarkStart w:id="218" w:name="_Toc21793"/>
      <w:bookmarkStart w:id="219" w:name="_Toc65660382"/>
      <w:bookmarkStart w:id="220" w:name="_Toc20162"/>
      <w:bookmarkStart w:id="221" w:name="_Toc2082"/>
      <w:r>
        <w:rPr>
          <w:rFonts w:hint="default" w:ascii="Times New Roman" w:hAnsi="Times New Roman" w:eastAsia="方正仿宋_GBK" w:cs="Times New Roman"/>
          <w:color w:val="auto"/>
          <w:sz w:val="24"/>
          <w:szCs w:val="24"/>
          <w:highlight w:val="none"/>
        </w:rPr>
        <w:t xml:space="preserve">（一）服务响应偏离表                              </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询价项目名称：</w:t>
      </w:r>
    </w:p>
    <w:tbl>
      <w:tblPr>
        <w:tblStyle w:val="18"/>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1"/>
                <w:szCs w:val="24"/>
                <w:highlight w:val="none"/>
              </w:rPr>
            </w:pPr>
            <w:bookmarkStart w:id="222" w:name="_Toc6512"/>
            <w:bookmarkStart w:id="223" w:name="_Toc17777"/>
            <w:r>
              <w:rPr>
                <w:rFonts w:hint="default" w:ascii="Times New Roman" w:hAnsi="Times New Roman" w:eastAsia="方正仿宋_GBK" w:cs="Times New Roman"/>
                <w:b/>
                <w:color w:val="auto"/>
                <w:sz w:val="21"/>
                <w:szCs w:val="24"/>
                <w:highlight w:val="none"/>
              </w:rPr>
              <w:t>序号</w:t>
            </w:r>
            <w:bookmarkEnd w:id="222"/>
            <w:bookmarkEnd w:id="223"/>
          </w:p>
        </w:tc>
        <w:tc>
          <w:tcPr>
            <w:tcW w:w="3184"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1"/>
                <w:szCs w:val="24"/>
                <w:highlight w:val="none"/>
              </w:rPr>
            </w:pPr>
            <w:bookmarkStart w:id="224" w:name="_Toc27083"/>
            <w:bookmarkStart w:id="225" w:name="_Toc19426"/>
            <w:r>
              <w:rPr>
                <w:rFonts w:hint="default" w:ascii="Times New Roman" w:hAnsi="Times New Roman" w:eastAsia="方正仿宋_GBK" w:cs="Times New Roman"/>
                <w:b/>
                <w:color w:val="auto"/>
                <w:sz w:val="21"/>
                <w:szCs w:val="24"/>
                <w:highlight w:val="none"/>
              </w:rPr>
              <w:t>采购需求</w:t>
            </w:r>
            <w:bookmarkEnd w:id="224"/>
            <w:bookmarkEnd w:id="225"/>
          </w:p>
        </w:tc>
        <w:tc>
          <w:tcPr>
            <w:tcW w:w="2438"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1"/>
                <w:szCs w:val="24"/>
                <w:highlight w:val="none"/>
              </w:rPr>
            </w:pPr>
            <w:bookmarkStart w:id="226" w:name="_Toc30332"/>
            <w:bookmarkStart w:id="227" w:name="_Toc2273"/>
            <w:r>
              <w:rPr>
                <w:rFonts w:hint="default" w:ascii="Times New Roman" w:hAnsi="Times New Roman" w:eastAsia="方正仿宋_GBK" w:cs="Times New Roman"/>
                <w:b/>
                <w:color w:val="auto"/>
                <w:sz w:val="21"/>
                <w:szCs w:val="24"/>
                <w:highlight w:val="none"/>
              </w:rPr>
              <w:t>响应情况</w:t>
            </w:r>
            <w:bookmarkEnd w:id="226"/>
            <w:bookmarkEnd w:id="227"/>
          </w:p>
        </w:tc>
        <w:tc>
          <w:tcPr>
            <w:tcW w:w="2359" w:type="dxa"/>
            <w:noWrap w:val="0"/>
            <w:vAlign w:val="center"/>
          </w:tcPr>
          <w:p>
            <w:pPr>
              <w:tabs>
                <w:tab w:val="left" w:pos="6300"/>
              </w:tabs>
              <w:snapToGrid w:val="0"/>
              <w:jc w:val="center"/>
              <w:outlineLvl w:val="0"/>
              <w:rPr>
                <w:rFonts w:hint="default" w:ascii="Times New Roman" w:hAnsi="Times New Roman" w:eastAsia="方正仿宋_GBK" w:cs="Times New Roman"/>
                <w:b/>
                <w:color w:val="auto"/>
                <w:sz w:val="21"/>
                <w:szCs w:val="24"/>
                <w:highlight w:val="none"/>
              </w:rPr>
            </w:pPr>
            <w:bookmarkStart w:id="228" w:name="_Toc19534"/>
            <w:bookmarkStart w:id="229" w:name="_Toc23329"/>
            <w:r>
              <w:rPr>
                <w:rFonts w:hint="default" w:ascii="Times New Roman" w:hAnsi="Times New Roman" w:eastAsia="方正仿宋_GBK" w:cs="Times New Roman"/>
                <w:b/>
                <w:color w:val="auto"/>
                <w:sz w:val="21"/>
                <w:szCs w:val="21"/>
                <w:highlight w:val="none"/>
              </w:rPr>
              <w:t>差异说明</w:t>
            </w:r>
            <w:bookmarkEnd w:id="228"/>
            <w:bookmarkEnd w:id="2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318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438" w:type="dxa"/>
            <w:noWrap w:val="0"/>
            <w:vAlign w:val="center"/>
          </w:tcPr>
          <w:p>
            <w:pPr>
              <w:tabs>
                <w:tab w:val="left" w:pos="6300"/>
              </w:tabs>
              <w:snapToGrid w:val="0"/>
              <w:outlineLvl w:val="0"/>
              <w:rPr>
                <w:rFonts w:hint="default" w:ascii="Times New Roman" w:hAnsi="Times New Roman" w:eastAsia="方正仿宋_GBK" w:cs="Times New Roman"/>
                <w:color w:val="auto"/>
                <w:sz w:val="21"/>
                <w:szCs w:val="24"/>
                <w:highlight w:val="none"/>
              </w:rPr>
            </w:pPr>
            <w:bookmarkStart w:id="230" w:name="_Toc6664"/>
            <w:bookmarkStart w:id="231" w:name="_Toc14247"/>
            <w:r>
              <w:rPr>
                <w:rFonts w:hint="default" w:ascii="Times New Roman" w:hAnsi="Times New Roman" w:eastAsia="方正仿宋_GBK" w:cs="Times New Roman"/>
                <w:color w:val="auto"/>
                <w:sz w:val="21"/>
                <w:szCs w:val="21"/>
                <w:highlight w:val="none"/>
              </w:rPr>
              <w:t>提醒：请注明具体内容以及响应文件中具体内容的位置（页码）</w:t>
            </w:r>
            <w:bookmarkEnd w:id="230"/>
            <w:bookmarkEnd w:id="231"/>
          </w:p>
        </w:tc>
        <w:tc>
          <w:tcPr>
            <w:tcW w:w="2359"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318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438"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359"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318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438"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359"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318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438"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359"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318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438"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359"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3184"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438"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c>
          <w:tcPr>
            <w:tcW w:w="2359" w:type="dxa"/>
            <w:noWrap w:val="0"/>
            <w:vAlign w:val="center"/>
          </w:tcPr>
          <w:p>
            <w:pPr>
              <w:tabs>
                <w:tab w:val="left" w:pos="6300"/>
              </w:tabs>
              <w:snapToGrid w:val="0"/>
              <w:jc w:val="center"/>
              <w:outlineLvl w:val="9"/>
              <w:rPr>
                <w:rFonts w:hint="default" w:ascii="Times New Roman" w:hAnsi="Times New Roman" w:eastAsia="方正仿宋_GBK" w:cs="Times New Roman"/>
                <w:color w:val="auto"/>
                <w:sz w:val="21"/>
                <w:szCs w:val="24"/>
                <w:highlight w:val="none"/>
              </w:rPr>
            </w:pPr>
          </w:p>
        </w:tc>
      </w:tr>
    </w:tbl>
    <w:p>
      <w:pPr>
        <w:spacing w:line="500" w:lineRule="exact"/>
        <w:ind w:firstLine="600" w:firstLineChars="25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 xml:space="preserve">供应商：                          </w:t>
      </w:r>
      <w:r>
        <w:rPr>
          <w:rFonts w:hint="default" w:ascii="Times New Roman" w:hAnsi="Times New Roman" w:eastAsia="方正仿宋_GBK" w:cs="Times New Roman"/>
          <w:color w:val="auto"/>
          <w:sz w:val="24"/>
          <w:szCs w:val="24"/>
          <w:highlight w:val="none"/>
        </w:rPr>
        <w:t>法定代表人（或其授权代表）或自然人</w:t>
      </w:r>
      <w:r>
        <w:rPr>
          <w:rFonts w:hint="default" w:ascii="Times New Roman" w:hAnsi="Times New Roman" w:eastAsia="方正仿宋_GBK" w:cs="Times New Roman"/>
          <w:color w:val="auto"/>
          <w:sz w:val="24"/>
          <w:szCs w:val="28"/>
          <w:highlight w:val="none"/>
        </w:rPr>
        <w:t>：</w:t>
      </w:r>
    </w:p>
    <w:p>
      <w:pPr>
        <w:spacing w:line="500" w:lineRule="exac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 xml:space="preserve">    </w:t>
      </w:r>
    </w:p>
    <w:p>
      <w:pPr>
        <w:spacing w:line="500" w:lineRule="exact"/>
        <w:ind w:firstLine="360" w:firstLineChars="15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（供应商公章）                                     （签署或盖章）</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 xml:space="preserve">                                                  年     月     日</w:t>
      </w:r>
    </w:p>
    <w:p>
      <w:pPr>
        <w:tabs>
          <w:tab w:val="left" w:pos="6300"/>
        </w:tabs>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pPr>
        <w:tabs>
          <w:tab w:val="left" w:pos="6300"/>
        </w:tabs>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szCs w:val="24"/>
          <w:highlight w:val="none"/>
        </w:rPr>
        <w:t>本表即为对本项目“第二篇  询价项目服务需求”中所列条款进行比较和响应；</w:t>
      </w:r>
    </w:p>
    <w:p>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2.本表可扩展</w:t>
      </w:r>
      <w:r>
        <w:rPr>
          <w:rFonts w:hint="default" w:ascii="Times New Roman" w:hAnsi="Times New Roman" w:eastAsia="方正仿宋_GBK" w:cs="Times New Roman"/>
          <w:color w:val="auto"/>
          <w:sz w:val="24"/>
          <w:szCs w:val="24"/>
          <w:highlight w:val="none"/>
        </w:rPr>
        <w:t>。</w:t>
      </w:r>
    </w:p>
    <w:p>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highlight w:val="none"/>
        </w:rPr>
      </w:pPr>
    </w:p>
    <w:p>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page"/>
      </w:r>
      <w:r>
        <w:rPr>
          <w:rFonts w:hint="default" w:ascii="Times New Roman" w:hAnsi="Times New Roman" w:eastAsia="方正仿宋_GBK" w:cs="Times New Roman"/>
          <w:color w:val="auto"/>
          <w:sz w:val="24"/>
          <w:szCs w:val="24"/>
          <w:highlight w:val="none"/>
        </w:rPr>
        <w:t>（二）其它优惠服务承诺（格式自定）</w:t>
      </w:r>
    </w:p>
    <w:p>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highlight w:val="none"/>
        </w:rPr>
      </w:pPr>
    </w:p>
    <w:p>
      <w:pPr>
        <w:pStyle w:val="3"/>
        <w:adjustRightInd w:val="0"/>
        <w:snapToGrid w:val="0"/>
        <w:spacing w:before="0" w:after="0" w:line="400" w:lineRule="exact"/>
        <w:ind w:firstLine="480" w:firstLineChars="200"/>
        <w:outlineLvl w:val="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br w:type="page"/>
      </w:r>
      <w:bookmarkStart w:id="232" w:name="_Toc29195"/>
      <w:bookmarkStart w:id="233" w:name="_Toc19531"/>
      <w:bookmarkStart w:id="234" w:name="_Toc9753"/>
      <w:r>
        <w:rPr>
          <w:rFonts w:hint="default" w:ascii="Times New Roman" w:hAnsi="Times New Roman" w:eastAsia="方正仿宋_GBK" w:cs="Times New Roman"/>
          <w:b/>
          <w:bCs/>
          <w:color w:val="auto"/>
          <w:sz w:val="28"/>
          <w:szCs w:val="28"/>
          <w:highlight w:val="none"/>
        </w:rPr>
        <w:t>四、</w:t>
      </w:r>
      <w:bookmarkEnd w:id="214"/>
      <w:bookmarkEnd w:id="215"/>
      <w:bookmarkEnd w:id="216"/>
      <w:r>
        <w:rPr>
          <w:rFonts w:hint="default" w:ascii="Times New Roman" w:hAnsi="Times New Roman" w:eastAsia="方正仿宋_GBK" w:cs="Times New Roman"/>
          <w:b/>
          <w:bCs/>
          <w:color w:val="auto"/>
          <w:sz w:val="28"/>
          <w:szCs w:val="28"/>
          <w:highlight w:val="none"/>
        </w:rPr>
        <w:t>资格条件及其他</w:t>
      </w:r>
      <w:bookmarkEnd w:id="218"/>
      <w:bookmarkEnd w:id="219"/>
      <w:bookmarkEnd w:id="220"/>
      <w:bookmarkEnd w:id="221"/>
      <w:bookmarkEnd w:id="232"/>
      <w:bookmarkEnd w:id="233"/>
      <w:bookmarkEnd w:id="234"/>
      <w:bookmarkStart w:id="235" w:name="_Toc342913422"/>
      <w:bookmarkStart w:id="236" w:name="_Toc313008359"/>
      <w:bookmarkStart w:id="237" w:name="_Toc313888363"/>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default" w:ascii="Times New Roman" w:hAnsi="Times New Roman" w:eastAsia="方正仿宋_GBK" w:cs="Times New Roman"/>
          <w:color w:val="auto"/>
          <w:sz w:val="24"/>
          <w:szCs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highlight w:val="none"/>
        </w:rPr>
      </w:pPr>
    </w:p>
    <w:p>
      <w:pPr>
        <w:tabs>
          <w:tab w:val="left" w:pos="6300"/>
        </w:tabs>
        <w:snapToGrid w:val="0"/>
        <w:spacing w:line="500" w:lineRule="exact"/>
        <w:ind w:firstLine="570"/>
        <w:rPr>
          <w:rFonts w:hint="default" w:ascii="Times New Roman" w:hAnsi="Times New Roman" w:eastAsia="方正仿宋_GBK" w:cs="Times New Roman"/>
          <w:color w:val="auto"/>
          <w:highlight w:val="none"/>
        </w:rPr>
      </w:pPr>
    </w:p>
    <w:p>
      <w:pPr>
        <w:tabs>
          <w:tab w:val="left" w:pos="6300"/>
        </w:tabs>
        <w:snapToGrid w:val="0"/>
        <w:spacing w:line="500" w:lineRule="exact"/>
        <w:ind w:firstLine="570"/>
        <w:rPr>
          <w:rFonts w:hint="default" w:ascii="Times New Roman" w:hAnsi="Times New Roman" w:eastAsia="方正仿宋_GBK" w:cs="Times New Roman"/>
          <w:color w:val="auto"/>
          <w:highlight w:val="none"/>
        </w:rPr>
      </w:pPr>
    </w:p>
    <w:p>
      <w:pPr>
        <w:tabs>
          <w:tab w:val="left" w:pos="6300"/>
        </w:tabs>
        <w:snapToGrid w:val="0"/>
        <w:spacing w:line="500" w:lineRule="exact"/>
        <w:ind w:firstLine="570"/>
        <w:rPr>
          <w:rFonts w:hint="default" w:ascii="Times New Roman" w:hAnsi="Times New Roman" w:eastAsia="方正仿宋_GBK" w:cs="Times New Roman"/>
          <w:color w:val="auto"/>
          <w:highlight w:val="none"/>
        </w:rPr>
      </w:pPr>
    </w:p>
    <w:p>
      <w:pPr>
        <w:widowControl/>
        <w:spacing w:line="400" w:lineRule="exact"/>
        <w:ind w:firstLine="42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询价项目名称：</w:t>
      </w:r>
      <w:r>
        <w:rPr>
          <w:rFonts w:hint="default" w:ascii="Times New Roman" w:hAnsi="Times New Roman" w:eastAsia="方正仿宋_GBK" w:cs="Times New Roman"/>
          <w:color w:val="auto"/>
          <w:sz w:val="24"/>
          <w:highlight w:val="none"/>
          <w:u w:val="single"/>
        </w:rPr>
        <w:t xml:space="preserve">                                                </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（法定代表人姓名）在</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（供应商名称）任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（职务名称）职务，是（供应商名称）</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的法定代表人。</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（供应商公章）</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widowControl/>
        <w:spacing w:line="400" w:lineRule="exact"/>
        <w:ind w:firstLine="42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询价项目名称</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u w:val="single"/>
        </w:rPr>
        <w:t xml:space="preserve">                                                </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（供应商法定代表人名称）是</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（供应商名称）的法定代表人，特授权</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我单位对被授权人的</w:t>
      </w:r>
      <w:r>
        <w:rPr>
          <w:rFonts w:hint="default" w:ascii="Times New Roman" w:hAnsi="Times New Roman" w:eastAsia="方正仿宋_GBK" w:cs="Times New Roman"/>
          <w:color w:val="auto"/>
          <w:sz w:val="24"/>
          <w:szCs w:val="28"/>
          <w:highlight w:val="none"/>
        </w:rPr>
        <w:t>签署</w:t>
      </w:r>
      <w:r>
        <w:rPr>
          <w:rFonts w:hint="default" w:ascii="Times New Roman" w:hAnsi="Times New Roman" w:eastAsia="方正仿宋_GBK" w:cs="Times New Roman"/>
          <w:color w:val="auto"/>
          <w:sz w:val="24"/>
          <w:highlight w:val="none"/>
        </w:rPr>
        <w:t>负全部责任。</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被授权人：                                 供应商法定代表人：</w:t>
      </w:r>
    </w:p>
    <w:p>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（签署或盖章）                                （签署或盖章）</w:t>
      </w:r>
    </w:p>
    <w:p>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（供应商公章）</w:t>
      </w:r>
    </w:p>
    <w:p>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年   月   日</w:t>
      </w:r>
    </w:p>
    <w:p>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1.若为法定代表人办理并签署响应文件的，不提供此文件。</w:t>
      </w:r>
    </w:p>
    <w:p>
      <w:pPr>
        <w:widowControl/>
        <w:spacing w:line="400" w:lineRule="exact"/>
        <w:ind w:firstLine="42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基本资格条件承诺函</w:t>
      </w:r>
    </w:p>
    <w:p>
      <w:pPr>
        <w:tabs>
          <w:tab w:val="left" w:pos="6300"/>
        </w:tabs>
        <w:snapToGrid w:val="0"/>
        <w:spacing w:line="530" w:lineRule="exac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（供应商名称）郑重承诺：</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4"/>
          <w:highlight w:val="none"/>
          <w:lang w:val="zh-CN"/>
        </w:rPr>
        <w:t>有依法缴纳税收和社会保障金的良好记录</w:t>
      </w:r>
      <w:r>
        <w:rPr>
          <w:rFonts w:hint="default" w:ascii="Times New Roman" w:hAnsi="Times New Roman" w:eastAsia="方正仿宋_GBK" w:cs="Times New Roman"/>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我方对以上承诺负全部法律责任。</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特此承诺。</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480" w:firstLineChars="200"/>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 xml:space="preserve">                                                        </w:t>
      </w:r>
      <w:r>
        <w:rPr>
          <w:rFonts w:hint="default" w:ascii="Times New Roman" w:hAnsi="Times New Roman" w:eastAsia="方正仿宋_GBK" w:cs="Times New Roman"/>
          <w:color w:val="auto"/>
          <w:sz w:val="24"/>
          <w:highlight w:val="none"/>
        </w:rPr>
        <w:t>（供应商公章）</w:t>
      </w:r>
    </w:p>
    <w:p>
      <w:pPr>
        <w:widowControl/>
        <w:spacing w:line="400" w:lineRule="exact"/>
        <w:ind w:firstLine="7920" w:firstLineChars="33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年   月   日</w:t>
      </w:r>
    </w:p>
    <w:p>
      <w:pPr>
        <w:widowControl/>
        <w:spacing w:line="400" w:lineRule="exact"/>
        <w:ind w:firstLine="420" w:firstLineChars="200"/>
        <w:jc w:val="left"/>
        <w:rPr>
          <w:rFonts w:hint="default" w:ascii="Times New Roman" w:hAnsi="Times New Roman" w:eastAsia="方正仿宋_GBK" w:cs="Times New Roman"/>
          <w:color w:val="auto"/>
          <w:sz w:val="24"/>
          <w:szCs w:val="24"/>
          <w:highlight w:val="none"/>
          <w:lang w:eastAsia="zh-CN"/>
        </w:rPr>
        <w:sectPr>
          <w:pgSz w:w="11906" w:h="16838"/>
          <w:pgMar w:top="1134" w:right="746" w:bottom="1134" w:left="1134" w:header="851" w:footer="992" w:gutter="0"/>
          <w:pgNumType w:fmt="decimal"/>
          <w:cols w:space="720" w:num="1"/>
          <w:docGrid w:type="lines" w:linePitch="312" w:charSpace="0"/>
        </w:sectPr>
      </w:pPr>
      <w:r>
        <w:rPr>
          <w:rFonts w:hint="default" w:ascii="Times New Roman" w:hAnsi="Times New Roman" w:eastAsia="方正仿宋_GBK" w:cs="Times New Roman"/>
          <w:color w:val="auto"/>
          <w:highlight w:val="none"/>
        </w:rPr>
        <w:br w:type="page"/>
      </w:r>
      <w:bookmarkEnd w:id="235"/>
      <w:bookmarkEnd w:id="236"/>
      <w:bookmarkEnd w:id="237"/>
      <w:r>
        <w:rPr>
          <w:rFonts w:hint="default" w:ascii="Times New Roman" w:hAnsi="Times New Roman" w:eastAsia="方正仿宋_GBK" w:cs="Times New Roman"/>
          <w:color w:val="auto"/>
          <w:sz w:val="24"/>
          <w:szCs w:val="24"/>
          <w:highlight w:val="none"/>
        </w:rPr>
        <w:t>（五）特定资格条件证书或证明文件</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若有</w:t>
      </w:r>
      <w:r>
        <w:rPr>
          <w:rFonts w:hint="default" w:ascii="Times New Roman" w:hAnsi="Times New Roman" w:eastAsia="方正仿宋_GBK" w:cs="Times New Roman"/>
          <w:color w:val="auto"/>
          <w:sz w:val="24"/>
          <w:szCs w:val="24"/>
          <w:highlight w:val="none"/>
          <w:lang w:eastAsia="zh-CN"/>
        </w:rPr>
        <w:t>）</w:t>
      </w:r>
    </w:p>
    <w:p>
      <w:pPr>
        <w:snapToGrid w:val="0"/>
        <w:spacing w:line="520" w:lineRule="exact"/>
        <w:ind w:firstLine="480" w:firstLineChars="200"/>
        <w:rPr>
          <w:rFonts w:hint="default" w:ascii="Times New Roman" w:hAnsi="Times New Roman" w:eastAsia="方正仿宋_GBK" w:cs="Times New Roman"/>
          <w:b w:val="0"/>
          <w:color w:val="auto"/>
          <w:kern w:val="2"/>
          <w:sz w:val="24"/>
          <w:szCs w:val="24"/>
          <w:highlight w:val="none"/>
          <w:u w:val="none"/>
          <w:lang w:val="en-US" w:eastAsia="zh-CN" w:bidi="ar-SA"/>
        </w:rPr>
      </w:pPr>
      <w:r>
        <w:rPr>
          <w:rFonts w:hint="default" w:ascii="Times New Roman" w:hAnsi="Times New Roman" w:eastAsia="方正仿宋_GBK" w:cs="Times New Roman"/>
          <w:b w:val="0"/>
          <w:color w:val="auto"/>
          <w:kern w:val="2"/>
          <w:sz w:val="24"/>
          <w:szCs w:val="24"/>
          <w:highlight w:val="none"/>
          <w:u w:val="none"/>
          <w:lang w:val="en-US" w:eastAsia="zh-CN" w:bidi="ar-SA"/>
        </w:rPr>
        <w:t>（六）投标保证金</w:t>
      </w:r>
    </w:p>
    <w:p>
      <w:pPr>
        <w:pStyle w:val="7"/>
        <w:ind w:firstLine="480" w:firstLineChars="200"/>
        <w:rPr>
          <w:rFonts w:hint="default" w:ascii="Times New Roman" w:hAnsi="Times New Roman" w:eastAsia="方正仿宋_GBK" w:cs="Times New Roman"/>
          <w:b w:val="0"/>
          <w:color w:val="auto"/>
          <w:kern w:val="2"/>
          <w:sz w:val="24"/>
          <w:szCs w:val="24"/>
          <w:highlight w:val="none"/>
          <w:u w:val="none"/>
          <w:lang w:val="en-US" w:eastAsia="zh-CN" w:bidi="ar-SA"/>
        </w:rPr>
      </w:pPr>
      <w:r>
        <w:rPr>
          <w:rFonts w:hint="default" w:ascii="Times New Roman" w:hAnsi="Times New Roman" w:eastAsia="方正仿宋_GBK" w:cs="Times New Roman"/>
          <w:b w:val="0"/>
          <w:color w:val="auto"/>
          <w:kern w:val="2"/>
          <w:sz w:val="24"/>
          <w:szCs w:val="24"/>
          <w:highlight w:val="none"/>
          <w:u w:val="none"/>
          <w:lang w:val="en-US" w:eastAsia="zh-CN" w:bidi="ar-SA"/>
        </w:rPr>
        <w:t>1、以转账或电汇形式交纳投标保证金的提供以下资料</w:t>
      </w:r>
    </w:p>
    <w:p>
      <w:pPr>
        <w:pStyle w:val="7"/>
        <w:ind w:firstLine="480" w:firstLineChars="200"/>
        <w:rPr>
          <w:rFonts w:hint="default" w:ascii="Times New Roman" w:hAnsi="Times New Roman" w:eastAsia="方正仿宋_GBK" w:cs="Times New Roman"/>
          <w:b w:val="0"/>
          <w:color w:val="auto"/>
          <w:kern w:val="2"/>
          <w:sz w:val="24"/>
          <w:szCs w:val="24"/>
          <w:highlight w:val="none"/>
          <w:u w:val="none"/>
          <w:lang w:val="en-US" w:eastAsia="zh-CN" w:bidi="ar-SA"/>
        </w:rPr>
      </w:pPr>
      <w:r>
        <w:rPr>
          <w:rFonts w:hint="default" w:ascii="Times New Roman" w:hAnsi="Times New Roman" w:eastAsia="方正仿宋_GBK" w:cs="Times New Roman"/>
          <w:b w:val="0"/>
          <w:color w:val="auto"/>
          <w:kern w:val="2"/>
          <w:sz w:val="24"/>
          <w:szCs w:val="24"/>
          <w:highlight w:val="none"/>
          <w:u w:val="none"/>
          <w:lang w:val="en-US" w:eastAsia="zh-CN" w:bidi="ar-SA"/>
        </w:rPr>
        <w:t>（1）付款凭证复印件</w:t>
      </w:r>
    </w:p>
    <w:p>
      <w:pPr>
        <w:pStyle w:val="7"/>
        <w:ind w:firstLine="480" w:firstLineChars="200"/>
        <w:rPr>
          <w:rFonts w:hint="default" w:ascii="Times New Roman" w:hAnsi="Times New Roman" w:eastAsia="方正仿宋_GBK" w:cs="Times New Roman"/>
          <w:color w:val="auto"/>
          <w:sz w:val="24"/>
          <w:szCs w:val="24"/>
          <w:highlight w:val="none"/>
        </w:rPr>
        <w:sectPr>
          <w:pgSz w:w="11906" w:h="16838"/>
          <w:pgMar w:top="1134" w:right="746" w:bottom="1134" w:left="1134" w:header="851" w:footer="992" w:gutter="0"/>
          <w:pgNumType w:fmt="decimal"/>
          <w:cols w:space="720" w:num="1"/>
          <w:docGrid w:type="lines" w:linePitch="312" w:charSpace="0"/>
        </w:sectPr>
      </w:pPr>
      <w:r>
        <w:rPr>
          <w:rFonts w:hint="default" w:ascii="Times New Roman" w:hAnsi="Times New Roman" w:eastAsia="方正仿宋_GBK" w:cs="Times New Roman"/>
          <w:b w:val="0"/>
          <w:color w:val="auto"/>
          <w:kern w:val="2"/>
          <w:sz w:val="24"/>
          <w:szCs w:val="24"/>
          <w:highlight w:val="none"/>
          <w:u w:val="none"/>
          <w:lang w:val="en-US" w:eastAsia="zh-CN" w:bidi="ar-SA"/>
        </w:rPr>
        <w:t>（2）企业基本账户开户证明文件复印件</w:t>
      </w:r>
    </w:p>
    <w:p>
      <w:pPr>
        <w:pStyle w:val="24"/>
        <w:rPr>
          <w:rFonts w:hint="default" w:ascii="Times New Roman" w:hAnsi="Times New Roman" w:eastAsia="方正仿宋_GBK" w:cs="Times New Roman"/>
          <w:color w:val="auto"/>
          <w:highlight w:val="none"/>
        </w:rPr>
      </w:pPr>
    </w:p>
    <w:p>
      <w:pPr>
        <w:pStyle w:val="3"/>
        <w:adjustRightInd w:val="0"/>
        <w:snapToGrid w:val="0"/>
        <w:spacing w:before="0" w:after="0" w:line="400" w:lineRule="exact"/>
        <w:ind w:firstLine="482" w:firstLineChars="200"/>
        <w:outlineLvl w:val="0"/>
        <w:rPr>
          <w:rFonts w:hint="default" w:ascii="Times New Roman" w:hAnsi="Times New Roman" w:eastAsia="方正仿宋_GBK" w:cs="Times New Roman"/>
          <w:b/>
          <w:bCs/>
          <w:color w:val="auto"/>
          <w:sz w:val="24"/>
          <w:highlight w:val="none"/>
        </w:rPr>
      </w:pPr>
      <w:bookmarkStart w:id="238" w:name="_Toc9340"/>
      <w:bookmarkStart w:id="239" w:name="_Toc18659"/>
      <w:bookmarkStart w:id="240" w:name="_Toc17010"/>
      <w:bookmarkStart w:id="241" w:name="_Toc65660383"/>
      <w:bookmarkStart w:id="242" w:name="_Toc15815"/>
      <w:bookmarkStart w:id="243" w:name="_Toc2080"/>
      <w:bookmarkStart w:id="244" w:name="_Toc21329"/>
      <w:r>
        <w:rPr>
          <w:rFonts w:hint="default" w:ascii="Times New Roman" w:hAnsi="Times New Roman" w:eastAsia="方正仿宋_GBK" w:cs="Times New Roman"/>
          <w:b/>
          <w:bCs/>
          <w:color w:val="auto"/>
          <w:sz w:val="24"/>
          <w:highlight w:val="none"/>
        </w:rPr>
        <w:t>五、其他资料</w:t>
      </w:r>
      <w:bookmarkEnd w:id="238"/>
      <w:bookmarkEnd w:id="239"/>
      <w:bookmarkEnd w:id="240"/>
      <w:bookmarkEnd w:id="241"/>
      <w:bookmarkEnd w:id="242"/>
      <w:bookmarkEnd w:id="243"/>
      <w:bookmarkEnd w:id="244"/>
    </w:p>
    <w:p>
      <w:pPr>
        <w:widowControl/>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（一）中小企业声明函、监狱企业证明文件、残疾人福利性单位声明函</w:t>
      </w:r>
    </w:p>
    <w:p>
      <w:pPr>
        <w:tabs>
          <w:tab w:val="left" w:pos="6300"/>
        </w:tabs>
        <w:snapToGrid w:val="0"/>
        <w:spacing w:line="500" w:lineRule="exact"/>
        <w:jc w:val="center"/>
        <w:rPr>
          <w:rFonts w:hint="default" w:ascii="Times New Roman" w:hAnsi="Times New Roman" w:eastAsia="方正仿宋_GBK" w:cs="Times New Roman"/>
          <w:color w:val="auto"/>
          <w:szCs w:val="28"/>
          <w:highlight w:val="none"/>
        </w:rPr>
      </w:pPr>
      <w:r>
        <w:rPr>
          <w:rFonts w:hint="default" w:ascii="Times New Roman" w:hAnsi="Times New Roman" w:eastAsia="方正仿宋_GBK" w:cs="Times New Roman"/>
          <w:color w:val="auto"/>
          <w:szCs w:val="28"/>
          <w:highlight w:val="none"/>
        </w:rPr>
        <w:t>中小企业声明函</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本公司（联合体）郑重声明，根据《政府采购促进中小企业发展管理办法》（</w:t>
      </w:r>
      <w:r>
        <w:rPr>
          <w:rFonts w:hint="default" w:ascii="Times New Roman" w:hAnsi="Times New Roman" w:eastAsia="方正仿宋_GBK" w:cs="Times New Roman"/>
          <w:color w:val="auto"/>
          <w:sz w:val="24"/>
          <w:szCs w:val="24"/>
          <w:highlight w:val="none"/>
        </w:rPr>
        <w:t>财库〔2020〕46号</w:t>
      </w:r>
      <w:r>
        <w:rPr>
          <w:rFonts w:hint="default" w:ascii="Times New Roman" w:hAnsi="Times New Roman" w:eastAsia="方正仿宋_GBK" w:cs="Times New Roman"/>
          <w:color w:val="auto"/>
          <w:sz w:val="24"/>
          <w:szCs w:val="28"/>
          <w:highlight w:val="none"/>
        </w:rPr>
        <w:t>）的规定，本公司（联合体）参加</w:t>
      </w:r>
      <w:r>
        <w:rPr>
          <w:rFonts w:hint="default" w:ascii="Times New Roman" w:hAnsi="Times New Roman" w:eastAsia="方正仿宋_GBK" w:cs="Times New Roman"/>
          <w:i/>
          <w:color w:val="auto"/>
          <w:sz w:val="24"/>
          <w:szCs w:val="28"/>
          <w:highlight w:val="none"/>
          <w:u w:val="single"/>
        </w:rPr>
        <w:t>（单位名称）</w:t>
      </w:r>
      <w:r>
        <w:rPr>
          <w:rFonts w:hint="default" w:ascii="Times New Roman" w:hAnsi="Times New Roman" w:eastAsia="方正仿宋_GBK" w:cs="Times New Roman"/>
          <w:color w:val="auto"/>
          <w:sz w:val="24"/>
          <w:szCs w:val="28"/>
          <w:highlight w:val="none"/>
        </w:rPr>
        <w:t>的</w:t>
      </w:r>
      <w:r>
        <w:rPr>
          <w:rFonts w:hint="default" w:ascii="Times New Roman" w:hAnsi="Times New Roman" w:eastAsia="方正仿宋_GBK" w:cs="Times New Roman"/>
          <w:i/>
          <w:color w:val="auto"/>
          <w:sz w:val="24"/>
          <w:szCs w:val="28"/>
          <w:highlight w:val="none"/>
          <w:u w:val="single"/>
        </w:rPr>
        <w:t>（项目名称）</w:t>
      </w:r>
      <w:r>
        <w:rPr>
          <w:rFonts w:hint="default" w:ascii="Times New Roman" w:hAnsi="Times New Roman" w:eastAsia="方正仿宋_GBK" w:cs="Times New Roman"/>
          <w:color w:val="auto"/>
          <w:sz w:val="24"/>
          <w:szCs w:val="28"/>
          <w:highlight w:val="none"/>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1.</w:t>
      </w:r>
      <w:r>
        <w:rPr>
          <w:rFonts w:hint="default" w:ascii="Times New Roman" w:hAnsi="Times New Roman" w:eastAsia="方正仿宋_GBK" w:cs="Times New Roman"/>
          <w:i/>
          <w:color w:val="auto"/>
          <w:sz w:val="24"/>
          <w:szCs w:val="28"/>
          <w:highlight w:val="none"/>
          <w:u w:val="single"/>
        </w:rPr>
        <w:t>（标的名称）</w:t>
      </w:r>
      <w:r>
        <w:rPr>
          <w:rFonts w:hint="default" w:ascii="Times New Roman" w:hAnsi="Times New Roman" w:eastAsia="方正仿宋_GBK" w:cs="Times New Roman"/>
          <w:color w:val="auto"/>
          <w:sz w:val="24"/>
          <w:szCs w:val="28"/>
          <w:highlight w:val="none"/>
        </w:rPr>
        <w:t>，属于</w:t>
      </w:r>
      <w:r>
        <w:rPr>
          <w:rFonts w:hint="default" w:ascii="Times New Roman" w:hAnsi="Times New Roman" w:eastAsia="方正仿宋_GBK" w:cs="Times New Roman"/>
          <w:i/>
          <w:color w:val="auto"/>
          <w:sz w:val="24"/>
          <w:szCs w:val="28"/>
          <w:highlight w:val="none"/>
          <w:u w:val="single"/>
        </w:rPr>
        <w:t>（采购文件中明确的所属行业）行业</w:t>
      </w:r>
      <w:r>
        <w:rPr>
          <w:rFonts w:hint="default" w:ascii="Times New Roman" w:hAnsi="Times New Roman" w:eastAsia="方正仿宋_GBK" w:cs="Times New Roman"/>
          <w:color w:val="auto"/>
          <w:sz w:val="24"/>
          <w:szCs w:val="28"/>
          <w:highlight w:val="none"/>
        </w:rPr>
        <w:t>；制造商为</w:t>
      </w:r>
      <w:r>
        <w:rPr>
          <w:rFonts w:hint="default" w:ascii="Times New Roman" w:hAnsi="Times New Roman" w:eastAsia="方正仿宋_GBK" w:cs="Times New Roman"/>
          <w:i/>
          <w:color w:val="auto"/>
          <w:sz w:val="24"/>
          <w:szCs w:val="28"/>
          <w:highlight w:val="none"/>
          <w:u w:val="single"/>
        </w:rPr>
        <w:t>（企业名称）</w:t>
      </w:r>
      <w:r>
        <w:rPr>
          <w:rFonts w:hint="default" w:ascii="Times New Roman" w:hAnsi="Times New Roman" w:eastAsia="方正仿宋_GBK" w:cs="Times New Roman"/>
          <w:color w:val="auto"/>
          <w:sz w:val="24"/>
          <w:szCs w:val="28"/>
          <w:highlight w:val="none"/>
        </w:rPr>
        <w:t>，从业人员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人，营业收入为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万元，资产总额为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万元，属于</w:t>
      </w:r>
      <w:r>
        <w:rPr>
          <w:rFonts w:hint="default" w:ascii="Times New Roman" w:hAnsi="Times New Roman" w:eastAsia="方正仿宋_GBK" w:cs="Times New Roman"/>
          <w:i/>
          <w:color w:val="auto"/>
          <w:sz w:val="24"/>
          <w:szCs w:val="28"/>
          <w:highlight w:val="none"/>
          <w:u w:val="single"/>
        </w:rPr>
        <w:t>（中型企业、小型企业、微型企业）</w:t>
      </w:r>
      <w:r>
        <w:rPr>
          <w:rFonts w:hint="default" w:ascii="Times New Roman" w:hAnsi="Times New Roman" w:eastAsia="方正仿宋_GBK" w:cs="Times New Roman"/>
          <w:color w:val="auto"/>
          <w:sz w:val="24"/>
          <w:szCs w:val="28"/>
          <w:highlight w:val="none"/>
        </w:rPr>
        <w:t>；</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2.</w:t>
      </w:r>
      <w:r>
        <w:rPr>
          <w:rFonts w:hint="default" w:ascii="Times New Roman" w:hAnsi="Times New Roman" w:eastAsia="方正仿宋_GBK" w:cs="Times New Roman"/>
          <w:i/>
          <w:color w:val="auto"/>
          <w:sz w:val="24"/>
          <w:szCs w:val="28"/>
          <w:highlight w:val="none"/>
          <w:u w:val="single"/>
        </w:rPr>
        <w:t>（标的名称）</w:t>
      </w:r>
      <w:r>
        <w:rPr>
          <w:rFonts w:hint="default" w:ascii="Times New Roman" w:hAnsi="Times New Roman" w:eastAsia="方正仿宋_GBK" w:cs="Times New Roman"/>
          <w:color w:val="auto"/>
          <w:sz w:val="24"/>
          <w:szCs w:val="28"/>
          <w:highlight w:val="none"/>
        </w:rPr>
        <w:t>，属于</w:t>
      </w:r>
      <w:r>
        <w:rPr>
          <w:rFonts w:hint="default" w:ascii="Times New Roman" w:hAnsi="Times New Roman" w:eastAsia="方正仿宋_GBK" w:cs="Times New Roman"/>
          <w:i/>
          <w:color w:val="auto"/>
          <w:sz w:val="24"/>
          <w:szCs w:val="28"/>
          <w:highlight w:val="none"/>
          <w:u w:val="single"/>
        </w:rPr>
        <w:t>（采购文件中明确的所属行业）行业</w:t>
      </w:r>
      <w:r>
        <w:rPr>
          <w:rFonts w:hint="default" w:ascii="Times New Roman" w:hAnsi="Times New Roman" w:eastAsia="方正仿宋_GBK" w:cs="Times New Roman"/>
          <w:color w:val="auto"/>
          <w:sz w:val="24"/>
          <w:szCs w:val="28"/>
          <w:highlight w:val="none"/>
        </w:rPr>
        <w:t>；制造商为</w:t>
      </w:r>
      <w:r>
        <w:rPr>
          <w:rFonts w:hint="default" w:ascii="Times New Roman" w:hAnsi="Times New Roman" w:eastAsia="方正仿宋_GBK" w:cs="Times New Roman"/>
          <w:i/>
          <w:color w:val="auto"/>
          <w:sz w:val="24"/>
          <w:szCs w:val="28"/>
          <w:highlight w:val="none"/>
          <w:u w:val="single"/>
        </w:rPr>
        <w:t>（企业名称）</w:t>
      </w:r>
      <w:r>
        <w:rPr>
          <w:rFonts w:hint="default" w:ascii="Times New Roman" w:hAnsi="Times New Roman" w:eastAsia="方正仿宋_GBK" w:cs="Times New Roman"/>
          <w:color w:val="auto"/>
          <w:sz w:val="24"/>
          <w:szCs w:val="28"/>
          <w:highlight w:val="none"/>
        </w:rPr>
        <w:t>，从业人员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人，营业收入为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万元，资产总额为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万元，属于</w:t>
      </w:r>
      <w:r>
        <w:rPr>
          <w:rFonts w:hint="default" w:ascii="Times New Roman" w:hAnsi="Times New Roman" w:eastAsia="方正仿宋_GBK" w:cs="Times New Roman"/>
          <w:i/>
          <w:color w:val="auto"/>
          <w:sz w:val="24"/>
          <w:szCs w:val="28"/>
          <w:highlight w:val="none"/>
          <w:u w:val="single"/>
        </w:rPr>
        <w:t>（中型企业、小型企业、微型企业）</w:t>
      </w:r>
      <w:r>
        <w:rPr>
          <w:rFonts w:hint="default" w:ascii="Times New Roman" w:hAnsi="Times New Roman" w:eastAsia="方正仿宋_GBK" w:cs="Times New Roman"/>
          <w:color w:val="auto"/>
          <w:sz w:val="24"/>
          <w:szCs w:val="28"/>
          <w:highlight w:val="none"/>
        </w:rPr>
        <w:t>；</w:t>
      </w:r>
    </w:p>
    <w:p>
      <w:pPr>
        <w:tabs>
          <w:tab w:val="left" w:pos="6300"/>
        </w:tabs>
        <w:snapToGrid w:val="0"/>
        <w:spacing w:line="500" w:lineRule="exact"/>
        <w:ind w:right="782"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本企业对上述声明内容的真实性负责。如有虚假，将依法承担相应责任。</w:t>
      </w:r>
    </w:p>
    <w:p>
      <w:pPr>
        <w:tabs>
          <w:tab w:val="left" w:pos="6300"/>
        </w:tabs>
        <w:snapToGrid w:val="0"/>
        <w:spacing w:line="500" w:lineRule="exact"/>
        <w:ind w:firstLine="6120" w:firstLineChars="255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 xml:space="preserve">企业名称（盖章）： </w:t>
      </w:r>
    </w:p>
    <w:p>
      <w:pPr>
        <w:tabs>
          <w:tab w:val="left" w:pos="6300"/>
        </w:tabs>
        <w:snapToGrid w:val="0"/>
        <w:spacing w:line="500" w:lineRule="exact"/>
        <w:ind w:right="784" w:firstLine="6120" w:firstLineChars="255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日期：</w:t>
      </w:r>
    </w:p>
    <w:p>
      <w:pPr>
        <w:tabs>
          <w:tab w:val="left" w:pos="6300"/>
        </w:tabs>
        <w:snapToGrid w:val="0"/>
        <w:spacing w:line="500" w:lineRule="exact"/>
        <w:ind w:right="784" w:firstLine="6120" w:firstLineChars="2550"/>
        <w:rPr>
          <w:rFonts w:hint="default" w:ascii="Times New Roman" w:hAnsi="Times New Roman" w:eastAsia="方正仿宋_GBK" w:cs="Times New Roman"/>
          <w:color w:val="auto"/>
          <w:sz w:val="24"/>
          <w:highlight w:val="none"/>
        </w:rPr>
      </w:pPr>
    </w:p>
    <w:p>
      <w:pPr>
        <w:tabs>
          <w:tab w:val="left" w:pos="6300"/>
        </w:tabs>
        <w:snapToGrid w:val="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填写时应注意以下事项：</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1.从业人员、营业收入、资产总额填报上一年度数据，无上一年度数据的新成立企业可不填报。</w:t>
      </w:r>
    </w:p>
    <w:p>
      <w:pPr>
        <w:tabs>
          <w:tab w:val="left" w:pos="6300"/>
        </w:tabs>
        <w:snapToGrid w:val="0"/>
        <w:ind w:firstLine="422" w:firstLineChars="200"/>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2.中小企业应当按照《中小企业划型标准规定》（工信部联企业〔2011〕300号），如实填写并提交《中小企业声明函》。</w:t>
      </w:r>
    </w:p>
    <w:p>
      <w:pPr>
        <w:tabs>
          <w:tab w:val="left" w:pos="6300"/>
        </w:tabs>
        <w:snapToGrid w:val="0"/>
        <w:ind w:firstLine="422" w:firstLineChars="200"/>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3.供应商填写《中小企业声明函》中所属行业时，应与采购文件第一篇“采购标的对应的中小企业划分标准所属行业”中填写的所属行业一致。</w:t>
      </w:r>
    </w:p>
    <w:p>
      <w:pPr>
        <w:tabs>
          <w:tab w:val="left" w:pos="6300"/>
        </w:tabs>
        <w:snapToGrid w:val="0"/>
        <w:ind w:firstLine="422" w:firstLineChars="200"/>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4.本声明函“企业名称（盖章）”处为供应商盖章。</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注：各行业划型标准：</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20" w:firstLineChars="20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监狱企业证明文件</w:t>
      </w:r>
    </w:p>
    <w:p>
      <w:pPr>
        <w:tabs>
          <w:tab w:val="left" w:pos="6300"/>
        </w:tabs>
        <w:snapToGrid w:val="0"/>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以省级以上监狱管理局、戒毒管理局（含新疆生产建设兵团）出具的属于监狱企业的证明文件为准。</w:t>
      </w:r>
    </w:p>
    <w:p>
      <w:pPr>
        <w:tabs>
          <w:tab w:val="left" w:pos="6300"/>
        </w:tabs>
        <w:snapToGrid w:val="0"/>
        <w:spacing w:line="400" w:lineRule="exact"/>
        <w:ind w:firstLine="420" w:firstLineChars="20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残疾人福利性单位声明函</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本单位对上述声明的真实性负责。如有虚假，将依法承担相应责任。</w:t>
      </w: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p>
    <w:p>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供应商名称（盖章）：</w:t>
      </w: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 xml:space="preserve">                                                  日  期：</w:t>
      </w: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highlight w:val="none"/>
        </w:rPr>
      </w:pPr>
    </w:p>
    <w:p>
      <w:pPr>
        <w:tabs>
          <w:tab w:val="left" w:pos="6300"/>
        </w:tabs>
        <w:snapToGrid w:val="0"/>
        <w:spacing w:line="500" w:lineRule="exact"/>
        <w:ind w:firstLine="57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若成交供应商为残疾人福利性单位的，将在结果公告时公告其《残疾人福利性单位声明函》。</w:t>
      </w:r>
    </w:p>
    <w:p>
      <w:pPr>
        <w:widowControl/>
        <w:spacing w:line="400" w:lineRule="exact"/>
        <w:ind w:firstLine="42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（二）其他与项目有关的资料（自附）</w:t>
      </w:r>
    </w:p>
    <w:p>
      <w:pPr>
        <w:spacing w:line="360" w:lineRule="auto"/>
        <w:ind w:firstLine="480" w:firstLineChars="200"/>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pPr>
        <w:pStyle w:val="7"/>
        <w:rPr>
          <w:rFonts w:hint="default" w:ascii="Times New Roman" w:hAnsi="Times New Roman" w:eastAsia="方正仿宋_GBK" w:cs="Times New Roman"/>
          <w:color w:val="auto"/>
          <w:sz w:val="24"/>
          <w:szCs w:val="24"/>
          <w:highlight w:val="none"/>
        </w:rPr>
      </w:pPr>
    </w:p>
    <w:p>
      <w:pPr>
        <w:pStyle w:val="24"/>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bookmarkStart w:id="252" w:name="_GoBack"/>
      <w:bookmarkEnd w:id="252"/>
    </w:p>
    <w:p>
      <w:pPr>
        <w:pStyle w:val="7"/>
        <w:rPr>
          <w:rFonts w:hint="default" w:ascii="Times New Roman" w:hAnsi="Times New Roman" w:eastAsia="方正仿宋_GBK" w:cs="Times New Roman"/>
          <w:color w:val="auto"/>
          <w:sz w:val="24"/>
          <w:szCs w:val="24"/>
          <w:highlight w:val="none"/>
        </w:rPr>
      </w:pPr>
    </w:p>
    <w:p>
      <w:pPr>
        <w:pStyle w:val="24"/>
        <w:rPr>
          <w:rFonts w:hint="default" w:ascii="Times New Roman" w:hAnsi="Times New Roman" w:eastAsia="方正仿宋_GBK" w:cs="Times New Roman"/>
          <w:color w:val="auto"/>
          <w:sz w:val="24"/>
          <w:szCs w:val="24"/>
          <w:highlight w:val="none"/>
        </w:rPr>
      </w:pPr>
    </w:p>
    <w:p>
      <w:pPr>
        <w:rPr>
          <w:rFonts w:hint="default" w:ascii="Times New Roman" w:hAnsi="Times New Roman" w:eastAsia="方正仿宋_GBK" w:cs="Times New Roman"/>
          <w:color w:val="auto"/>
          <w:sz w:val="24"/>
          <w:szCs w:val="24"/>
          <w:highlight w:val="none"/>
        </w:rPr>
      </w:pPr>
    </w:p>
    <w:p>
      <w:pPr>
        <w:pStyle w:val="7"/>
        <w:rPr>
          <w:rFonts w:hint="default" w:ascii="Times New Roman" w:hAnsi="Times New Roman" w:eastAsia="方正仿宋_GBK" w:cs="Times New Roman"/>
          <w:color w:val="auto"/>
          <w:sz w:val="24"/>
          <w:szCs w:val="24"/>
          <w:highlight w:val="none"/>
        </w:rPr>
      </w:pPr>
    </w:p>
    <w:p>
      <w:pPr>
        <w:pStyle w:val="7"/>
        <w:rPr>
          <w:rFonts w:hint="default" w:ascii="Times New Roman" w:hAnsi="Times New Roman" w:eastAsia="方正仿宋_GBK" w:cs="Times New Roman"/>
          <w:color w:val="auto"/>
          <w:kern w:val="2"/>
          <w:sz w:val="28"/>
          <w:highlight w:val="none"/>
          <w:lang w:val="en-US" w:eastAsia="zh-CN" w:bidi="ar-SA"/>
        </w:rPr>
      </w:pPr>
      <w:bookmarkStart w:id="245" w:name="_Toc22676"/>
      <w:bookmarkStart w:id="246" w:name="_Toc30847"/>
      <w:bookmarkStart w:id="247" w:name="_Toc29818"/>
      <w:r>
        <w:rPr>
          <w:rFonts w:hint="default" w:ascii="Times New Roman" w:hAnsi="Times New Roman" w:eastAsia="方正仿宋_GBK" w:cs="Times New Roman"/>
          <w:color w:val="auto"/>
          <w:kern w:val="2"/>
          <w:sz w:val="28"/>
          <w:highlight w:val="none"/>
          <w:lang w:val="en-US" w:eastAsia="zh-CN" w:bidi="ar-SA"/>
        </w:rPr>
        <w:t>附件1：</w:t>
      </w:r>
    </w:p>
    <w:p>
      <w:pPr>
        <w:jc w:val="center"/>
        <w:rPr>
          <w:rFonts w:hint="default" w:ascii="Times New Roman" w:hAnsi="Times New Roman" w:eastAsia="方正仿宋_GBK" w:cs="Times New Roman"/>
          <w:b/>
          <w:bCs/>
          <w:color w:val="auto"/>
          <w:sz w:val="44"/>
          <w:szCs w:val="44"/>
          <w:highlight w:val="none"/>
          <w:lang w:val="en-US" w:eastAsia="zh-CN"/>
        </w:rPr>
      </w:pPr>
      <w:r>
        <w:rPr>
          <w:rFonts w:hint="default" w:ascii="Times New Roman" w:hAnsi="Times New Roman" w:eastAsia="方正仿宋_GBK" w:cs="Times New Roman"/>
          <w:b/>
          <w:bCs/>
          <w:color w:val="auto"/>
          <w:sz w:val="44"/>
          <w:szCs w:val="44"/>
          <w:highlight w:val="none"/>
          <w:lang w:val="en-US" w:eastAsia="zh-CN"/>
        </w:rPr>
        <w:t>报名登记表</w:t>
      </w:r>
    </w:p>
    <w:p>
      <w:pPr>
        <w:jc w:val="both"/>
        <w:rPr>
          <w:rFonts w:hint="default" w:ascii="Times New Roman" w:hAnsi="Times New Roman" w:eastAsia="方正仿宋_GBK" w:cs="Times New Roman"/>
          <w:b/>
          <w:bCs/>
          <w:color w:val="auto"/>
          <w:sz w:val="44"/>
          <w:szCs w:val="44"/>
          <w:highlight w:val="none"/>
          <w:lang w:val="en-US" w:eastAsia="zh-CN"/>
        </w:rPr>
      </w:pPr>
    </w:p>
    <w:tbl>
      <w:tblPr>
        <w:tblStyle w:val="18"/>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301"/>
        <w:gridCol w:w="1007"/>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项目编号</w:t>
            </w:r>
          </w:p>
        </w:tc>
        <w:tc>
          <w:tcPr>
            <w:tcW w:w="6761" w:type="dxa"/>
            <w:gridSpan w:val="3"/>
            <w:noWrap w:val="0"/>
            <w:vAlign w:val="center"/>
          </w:tcPr>
          <w:p>
            <w:pPr>
              <w:jc w:val="center"/>
              <w:rPr>
                <w:rFonts w:hint="default" w:ascii="Times New Roman" w:hAnsi="Times New Roman" w:eastAsia="方正仿宋_GBK"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6761" w:type="dxa"/>
            <w:gridSpan w:val="3"/>
            <w:noWrap w:val="0"/>
            <w:vAlign w:val="center"/>
          </w:tcPr>
          <w:p>
            <w:pPr>
              <w:jc w:val="center"/>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名称</w:t>
            </w:r>
          </w:p>
        </w:tc>
        <w:tc>
          <w:tcPr>
            <w:tcW w:w="6761" w:type="dxa"/>
            <w:gridSpan w:val="3"/>
            <w:noWrap w:val="0"/>
            <w:vAlign w:val="bottom"/>
          </w:tcPr>
          <w:p>
            <w:pPr>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p>
        </w:tc>
        <w:tc>
          <w:tcPr>
            <w:tcW w:w="2301" w:type="dxa"/>
            <w:noWrap w:val="0"/>
            <w:vAlign w:val="center"/>
          </w:tcPr>
          <w:p>
            <w:pPr>
              <w:jc w:val="center"/>
              <w:rPr>
                <w:rFonts w:hint="default" w:ascii="Times New Roman" w:hAnsi="Times New Roman" w:eastAsia="方正仿宋_GBK" w:cs="Times New Roman"/>
                <w:color w:val="auto"/>
                <w:sz w:val="24"/>
                <w:szCs w:val="24"/>
                <w:highlight w:val="none"/>
              </w:rPr>
            </w:pPr>
          </w:p>
        </w:tc>
        <w:tc>
          <w:tcPr>
            <w:tcW w:w="1007"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手机</w:t>
            </w:r>
          </w:p>
        </w:tc>
        <w:tc>
          <w:tcPr>
            <w:tcW w:w="3453" w:type="dxa"/>
            <w:noWrap w:val="0"/>
            <w:vAlign w:val="center"/>
          </w:tcPr>
          <w:p>
            <w:pPr>
              <w:jc w:val="left"/>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办公电话</w:t>
            </w:r>
          </w:p>
        </w:tc>
        <w:tc>
          <w:tcPr>
            <w:tcW w:w="2301" w:type="dxa"/>
            <w:noWrap w:val="0"/>
            <w:vAlign w:val="center"/>
          </w:tcPr>
          <w:p>
            <w:pPr>
              <w:jc w:val="center"/>
              <w:rPr>
                <w:rFonts w:hint="default" w:ascii="Times New Roman" w:hAnsi="Times New Roman" w:eastAsia="方正仿宋_GBK" w:cs="Times New Roman"/>
                <w:color w:val="auto"/>
                <w:sz w:val="24"/>
                <w:szCs w:val="24"/>
                <w:highlight w:val="none"/>
              </w:rPr>
            </w:pPr>
          </w:p>
        </w:tc>
        <w:tc>
          <w:tcPr>
            <w:tcW w:w="1007"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传真</w:t>
            </w:r>
          </w:p>
        </w:tc>
        <w:tc>
          <w:tcPr>
            <w:tcW w:w="3453" w:type="dxa"/>
            <w:noWrap w:val="0"/>
            <w:vAlign w:val="center"/>
          </w:tcPr>
          <w:p>
            <w:pPr>
              <w:jc w:val="left"/>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QQ邮箱号</w:t>
            </w:r>
          </w:p>
        </w:tc>
        <w:tc>
          <w:tcPr>
            <w:tcW w:w="6761" w:type="dxa"/>
            <w:gridSpan w:val="3"/>
            <w:noWrap w:val="0"/>
            <w:vAlign w:val="center"/>
          </w:tcPr>
          <w:p>
            <w:pPr>
              <w:jc w:val="left"/>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838" w:type="dxa"/>
            <w:noWrap w:val="0"/>
            <w:vAlign w:val="center"/>
          </w:tcPr>
          <w:p>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单位地址</w:t>
            </w:r>
          </w:p>
        </w:tc>
        <w:tc>
          <w:tcPr>
            <w:tcW w:w="6761" w:type="dxa"/>
            <w:gridSpan w:val="3"/>
            <w:noWrap w:val="0"/>
            <w:vAlign w:val="center"/>
          </w:tcPr>
          <w:p>
            <w:pPr>
              <w:jc w:val="left"/>
              <w:rPr>
                <w:rFonts w:hint="default" w:ascii="Times New Roman" w:hAnsi="Times New Roman" w:eastAsia="方正仿宋_GBK"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8599" w:type="dxa"/>
            <w:gridSpan w:val="4"/>
            <w:noWrap w:val="0"/>
            <w:vAlign w:val="center"/>
          </w:tcPr>
          <w:p>
            <w:pPr>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tc>
      </w:tr>
    </w:tbl>
    <w:p>
      <w:pPr>
        <w:numPr>
          <w:ilvl w:val="0"/>
          <w:numId w:val="0"/>
        </w:numPr>
        <w:spacing w:line="480" w:lineRule="exact"/>
        <w:jc w:val="left"/>
        <w:rPr>
          <w:rFonts w:hint="default" w:ascii="Times New Roman" w:hAnsi="Times New Roman" w:eastAsia="方正仿宋_GBK" w:cs="Times New Roman"/>
          <w:color w:val="auto"/>
          <w:sz w:val="24"/>
          <w:szCs w:val="24"/>
          <w:highlight w:val="none"/>
        </w:rPr>
      </w:pPr>
    </w:p>
    <w:p>
      <w:pPr>
        <w:jc w:val="center"/>
        <w:rPr>
          <w:rFonts w:hint="default" w:ascii="Times New Roman" w:hAnsi="Times New Roman" w:eastAsia="方正仿宋_GBK" w:cs="Times New Roman"/>
          <w:b/>
          <w:bCs/>
          <w:color w:val="auto"/>
          <w:kern w:val="2"/>
          <w:sz w:val="24"/>
          <w:szCs w:val="21"/>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eastAsia="zh-CN"/>
        </w:rPr>
        <w:t>日期：</w:t>
      </w:r>
      <w:r>
        <w:rPr>
          <w:rFonts w:hint="default" w:ascii="Times New Roman" w:hAnsi="Times New Roman" w:eastAsia="方正仿宋_GBK" w:cs="Times New Roman"/>
          <w:color w:val="auto"/>
          <w:sz w:val="24"/>
          <w:szCs w:val="24"/>
          <w:highlight w:val="none"/>
          <w:lang w:val="en-US" w:eastAsia="zh-CN"/>
        </w:rPr>
        <w:t xml:space="preserve">    年    月    日</w:t>
      </w:r>
    </w:p>
    <w:p>
      <w:pPr>
        <w:pStyle w:val="3"/>
        <w:pageBreakBefore/>
        <w:shd w:val="clear" w:color="auto" w:fill="auto"/>
        <w:spacing w:line="500" w:lineRule="exact"/>
        <w:rPr>
          <w:rFonts w:hint="default" w:ascii="Times New Roman" w:hAnsi="Times New Roman" w:eastAsia="方正仿宋_GBK" w:cs="Times New Roman"/>
          <w:b w:val="0"/>
          <w:bCs w:val="0"/>
          <w:color w:val="auto"/>
          <w:kern w:val="2"/>
          <w:sz w:val="24"/>
          <w:szCs w:val="21"/>
          <w:highlight w:val="none"/>
          <w:lang w:val="en-US" w:eastAsia="zh-CN" w:bidi="ar-SA"/>
        </w:rPr>
      </w:pPr>
      <w:bookmarkStart w:id="248" w:name="_Toc15423"/>
      <w:bookmarkStart w:id="249" w:name="_Toc28450"/>
      <w:r>
        <w:rPr>
          <w:rFonts w:hint="default" w:ascii="Times New Roman" w:hAnsi="Times New Roman" w:eastAsia="方正仿宋_GBK" w:cs="Times New Roman"/>
          <w:b w:val="0"/>
          <w:bCs w:val="0"/>
          <w:color w:val="auto"/>
          <w:kern w:val="2"/>
          <w:sz w:val="24"/>
          <w:szCs w:val="21"/>
          <w:highlight w:val="none"/>
          <w:lang w:val="en-US" w:eastAsia="zh-CN" w:bidi="ar-SA"/>
        </w:rPr>
        <w:t>附件2：</w:t>
      </w:r>
      <w:bookmarkEnd w:id="245"/>
      <w:bookmarkEnd w:id="246"/>
      <w:bookmarkEnd w:id="247"/>
      <w:bookmarkEnd w:id="248"/>
      <w:bookmarkEnd w:id="249"/>
    </w:p>
    <w:p>
      <w:pPr>
        <w:shd w:val="clear" w:color="auto" w:fill="auto"/>
        <w:spacing w:line="600" w:lineRule="exact"/>
        <w:jc w:val="center"/>
        <w:outlineLvl w:val="0"/>
        <w:rPr>
          <w:rFonts w:hint="default" w:ascii="Times New Roman" w:hAnsi="Times New Roman" w:eastAsia="方正仿宋_GBK" w:cs="Times New Roman"/>
          <w:b/>
          <w:color w:val="auto"/>
          <w:sz w:val="44"/>
          <w:szCs w:val="44"/>
          <w:highlight w:val="none"/>
        </w:rPr>
      </w:pPr>
      <w:bookmarkStart w:id="250" w:name="_Toc4728_WPSOffice_Level2"/>
      <w:bookmarkStart w:id="251" w:name="_Toc31385"/>
      <w:r>
        <w:rPr>
          <w:rFonts w:hint="default" w:ascii="Times New Roman" w:hAnsi="Times New Roman" w:eastAsia="方正仿宋_GBK" w:cs="Times New Roman"/>
          <w:b/>
          <w:color w:val="auto"/>
          <w:sz w:val="44"/>
          <w:szCs w:val="44"/>
          <w:highlight w:val="none"/>
        </w:rPr>
        <w:t>投标保证金退还申请</w:t>
      </w:r>
      <w:bookmarkEnd w:id="250"/>
      <w:bookmarkEnd w:id="251"/>
    </w:p>
    <w:p>
      <w:pPr>
        <w:shd w:val="clear" w:color="auto" w:fill="auto"/>
        <w:tabs>
          <w:tab w:val="left" w:pos="6300"/>
        </w:tabs>
        <w:spacing w:line="500" w:lineRule="exact"/>
        <w:ind w:right="0"/>
        <w:rPr>
          <w:rFonts w:hint="default" w:ascii="Times New Roman" w:hAnsi="Times New Roman" w:eastAsia="方正仿宋_GBK" w:cs="Times New Roman"/>
          <w:color w:val="auto"/>
          <w:sz w:val="24"/>
          <w:szCs w:val="24"/>
          <w:highlight w:val="none"/>
          <w:u w:val="single"/>
          <w:lang w:val="en-US" w:eastAsia="zh-CN"/>
        </w:rPr>
      </w:pPr>
      <w:r>
        <w:rPr>
          <w:rFonts w:hint="default" w:ascii="Times New Roman" w:hAnsi="Times New Roman" w:eastAsia="方正仿宋_GBK" w:cs="Times New Roman"/>
          <w:color w:val="auto"/>
          <w:kern w:val="2"/>
          <w:sz w:val="24"/>
          <w:szCs w:val="24"/>
          <w:highlight w:val="none"/>
          <w:lang w:val="en-US" w:eastAsia="zh-CN"/>
        </w:rPr>
        <w:t>（采购代理机构）</w:t>
      </w:r>
      <w:r>
        <w:rPr>
          <w:rFonts w:hint="default" w:ascii="Times New Roman" w:hAnsi="Times New Roman" w:eastAsia="方正仿宋_GBK" w:cs="Times New Roman"/>
          <w:color w:val="auto"/>
          <w:kern w:val="2"/>
          <w:sz w:val="24"/>
          <w:szCs w:val="24"/>
          <w:highlight w:val="none"/>
        </w:rPr>
        <w:t>：</w:t>
      </w:r>
      <w:r>
        <w:rPr>
          <w:rFonts w:hint="default" w:ascii="Times New Roman" w:hAnsi="Times New Roman" w:eastAsia="方正仿宋_GBK" w:cs="Times New Roman"/>
          <w:color w:val="auto"/>
          <w:kern w:val="2"/>
          <w:sz w:val="24"/>
          <w:szCs w:val="24"/>
          <w:highlight w:val="none"/>
          <w:u w:val="single"/>
          <w:lang w:val="en-US" w:eastAsia="zh-CN"/>
        </w:rPr>
        <w:t xml:space="preserve">                  </w:t>
      </w:r>
    </w:p>
    <w:p>
      <w:pPr>
        <w:shd w:val="clear" w:color="auto" w:fill="auto"/>
        <w:tabs>
          <w:tab w:val="left" w:pos="6300"/>
        </w:tabs>
        <w:spacing w:line="500" w:lineRule="exact"/>
        <w:ind w:right="0"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我单位于</w:t>
      </w:r>
      <w:r>
        <w:rPr>
          <w:rFonts w:hint="default" w:ascii="Times New Roman" w:hAnsi="Times New Roman" w:eastAsia="方正仿宋_GBK" w:cs="Times New Roman"/>
          <w:color w:val="auto"/>
          <w:kern w:val="2"/>
          <w:sz w:val="24"/>
          <w:szCs w:val="24"/>
          <w:highlight w:val="none"/>
          <w:u w:val="single"/>
        </w:rPr>
        <w:t xml:space="preserve">  </w:t>
      </w:r>
      <w:r>
        <w:rPr>
          <w:rFonts w:hint="default" w:ascii="Times New Roman" w:hAnsi="Times New Roman" w:eastAsia="方正仿宋_GBK" w:cs="Times New Roman"/>
          <w:color w:val="auto"/>
          <w:kern w:val="2"/>
          <w:sz w:val="24"/>
          <w:szCs w:val="24"/>
          <w:highlight w:val="none"/>
        </w:rPr>
        <w:t>年</w:t>
      </w:r>
      <w:r>
        <w:rPr>
          <w:rFonts w:hint="default" w:ascii="Times New Roman" w:hAnsi="Times New Roman" w:eastAsia="方正仿宋_GBK" w:cs="Times New Roman"/>
          <w:color w:val="auto"/>
          <w:kern w:val="2"/>
          <w:sz w:val="24"/>
          <w:szCs w:val="24"/>
          <w:highlight w:val="none"/>
          <w:u w:val="single"/>
        </w:rPr>
        <w:t>　</w:t>
      </w:r>
      <w:r>
        <w:rPr>
          <w:rFonts w:hint="default" w:ascii="Times New Roman" w:hAnsi="Times New Roman" w:eastAsia="方正仿宋_GBK" w:cs="Times New Roman"/>
          <w:color w:val="auto"/>
          <w:kern w:val="2"/>
          <w:sz w:val="24"/>
          <w:szCs w:val="24"/>
          <w:highlight w:val="none"/>
        </w:rPr>
        <w:t>月</w:t>
      </w:r>
      <w:r>
        <w:rPr>
          <w:rFonts w:hint="default" w:ascii="Times New Roman" w:hAnsi="Times New Roman" w:eastAsia="方正仿宋_GBK" w:cs="Times New Roman"/>
          <w:color w:val="auto"/>
          <w:kern w:val="2"/>
          <w:sz w:val="24"/>
          <w:szCs w:val="24"/>
          <w:highlight w:val="none"/>
          <w:u w:val="single"/>
        </w:rPr>
        <w:t>　</w:t>
      </w:r>
      <w:r>
        <w:rPr>
          <w:rFonts w:hint="default" w:ascii="Times New Roman" w:hAnsi="Times New Roman" w:eastAsia="方正仿宋_GBK" w:cs="Times New Roman"/>
          <w:color w:val="auto"/>
          <w:kern w:val="2"/>
          <w:sz w:val="24"/>
          <w:szCs w:val="24"/>
          <w:highlight w:val="none"/>
        </w:rPr>
        <w:t>日参加由贵单位组织进行的</w:t>
      </w:r>
      <w:r>
        <w:rPr>
          <w:rFonts w:hint="default" w:ascii="Times New Roman" w:hAnsi="Times New Roman" w:eastAsia="方正仿宋_GBK" w:cs="Times New Roman"/>
          <w:color w:val="auto"/>
          <w:kern w:val="2"/>
          <w:sz w:val="24"/>
          <w:szCs w:val="24"/>
          <w:highlight w:val="none"/>
          <w:u w:val="single"/>
        </w:rPr>
        <w:t xml:space="preserve">　　       </w:t>
      </w:r>
      <w:r>
        <w:rPr>
          <w:rFonts w:hint="default" w:ascii="Times New Roman" w:hAnsi="Times New Roman" w:eastAsia="方正仿宋_GBK" w:cs="Times New Roman"/>
          <w:color w:val="auto"/>
          <w:kern w:val="2"/>
          <w:sz w:val="24"/>
          <w:szCs w:val="24"/>
          <w:highlight w:val="none"/>
        </w:rPr>
        <w:t>（项目名称）交易活动，</w:t>
      </w:r>
      <w:r>
        <w:rPr>
          <w:rFonts w:hint="default" w:ascii="Times New Roman" w:hAnsi="Times New Roman" w:eastAsia="方正仿宋_GBK" w:cs="Times New Roman"/>
          <w:color w:val="auto"/>
          <w:kern w:val="2"/>
          <w:sz w:val="24"/>
          <w:szCs w:val="24"/>
          <w:highlight w:val="none"/>
          <w:lang w:eastAsia="zh-CN"/>
        </w:rPr>
        <w:t>转账</w:t>
      </w:r>
      <w:r>
        <w:rPr>
          <w:rFonts w:hint="default" w:ascii="Times New Roman" w:hAnsi="Times New Roman" w:eastAsia="方正仿宋_GBK" w:cs="Times New Roman"/>
          <w:color w:val="auto"/>
          <w:kern w:val="2"/>
          <w:sz w:val="24"/>
          <w:szCs w:val="24"/>
          <w:highlight w:val="none"/>
        </w:rPr>
        <w:t>交纳投标保证金</w:t>
      </w:r>
      <w:r>
        <w:rPr>
          <w:rFonts w:hint="default" w:ascii="Times New Roman" w:hAnsi="Times New Roman" w:eastAsia="方正仿宋_GBK" w:cs="Times New Roman"/>
          <w:color w:val="auto"/>
          <w:kern w:val="2"/>
          <w:sz w:val="24"/>
          <w:szCs w:val="24"/>
          <w:highlight w:val="none"/>
          <w:u w:val="single"/>
        </w:rPr>
        <w:t>　　　　　　</w:t>
      </w:r>
      <w:r>
        <w:rPr>
          <w:rFonts w:hint="default" w:ascii="Times New Roman" w:hAnsi="Times New Roman" w:eastAsia="方正仿宋_GBK" w:cs="Times New Roman"/>
          <w:color w:val="auto"/>
          <w:kern w:val="2"/>
          <w:sz w:val="24"/>
          <w:szCs w:val="24"/>
          <w:highlight w:val="none"/>
        </w:rPr>
        <w:t>元。现交易活动已结束，按照项目</w:t>
      </w:r>
      <w:r>
        <w:rPr>
          <w:rFonts w:hint="default" w:ascii="Times New Roman" w:hAnsi="Times New Roman" w:eastAsia="方正仿宋_GBK" w:cs="Times New Roman"/>
          <w:color w:val="auto"/>
          <w:kern w:val="2"/>
          <w:sz w:val="24"/>
          <w:szCs w:val="24"/>
          <w:highlight w:val="none"/>
          <w:lang w:val="en-US" w:eastAsia="zh-CN"/>
        </w:rPr>
        <w:t>采购</w:t>
      </w:r>
      <w:r>
        <w:rPr>
          <w:rFonts w:hint="default" w:ascii="Times New Roman" w:hAnsi="Times New Roman" w:eastAsia="方正仿宋_GBK" w:cs="Times New Roman"/>
          <w:color w:val="auto"/>
          <w:kern w:val="2"/>
          <w:sz w:val="24"/>
          <w:szCs w:val="24"/>
          <w:highlight w:val="none"/>
        </w:rPr>
        <w:t>文件规定的投标保证金退还办法，特申请将我单位交纳的投标保证金退还到我单位以下账户（必须与保证金交纳账户一致）：</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 xml:space="preserve">投标单位户名：                          </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投标单位账号：</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 xml:space="preserve">账户开户行：                                                  </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kern w:val="2"/>
          <w:sz w:val="24"/>
          <w:szCs w:val="24"/>
          <w:highlight w:val="none"/>
        </w:rPr>
      </w:pP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特此申请</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kern w:val="2"/>
          <w:sz w:val="24"/>
          <w:szCs w:val="24"/>
          <w:highlight w:val="none"/>
        </w:rPr>
      </w:pP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投标单位联系人及联系电话：</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法定代表人（或代理人）签名或盖章：</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kern w:val="2"/>
          <w:sz w:val="24"/>
          <w:szCs w:val="24"/>
          <w:highlight w:val="none"/>
        </w:rPr>
      </w:pPr>
      <w:r>
        <w:rPr>
          <w:rFonts w:hint="default" w:ascii="Times New Roman" w:hAnsi="Times New Roman" w:eastAsia="方正仿宋_GBK" w:cs="Times New Roman"/>
          <w:color w:val="auto"/>
          <w:kern w:val="2"/>
          <w:sz w:val="24"/>
          <w:szCs w:val="24"/>
          <w:highlight w:val="none"/>
        </w:rPr>
        <w:t xml:space="preserve">                                        </w:t>
      </w:r>
    </w:p>
    <w:p>
      <w:pPr>
        <w:shd w:val="clear" w:color="auto" w:fill="auto"/>
        <w:tabs>
          <w:tab w:val="left" w:pos="6300"/>
        </w:tabs>
        <w:spacing w:line="500" w:lineRule="exact"/>
        <w:ind w:left="0" w:right="0"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 xml:space="preserve"> 投标单位（盖章）：</w:t>
      </w:r>
    </w:p>
    <w:p>
      <w:pPr>
        <w:shd w:val="clear" w:color="auto" w:fill="auto"/>
        <w:tabs>
          <w:tab w:val="left" w:pos="6300"/>
        </w:tabs>
        <w:spacing w:line="500" w:lineRule="exact"/>
        <w:ind w:left="0" w:right="0" w:firstLine="588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rPr>
        <w:t>年    月    日</w:t>
      </w:r>
    </w:p>
    <w:p>
      <w:pPr>
        <w:keepNext w:val="0"/>
        <w:keepLines w:val="0"/>
        <w:pageBreakBefore w:val="0"/>
        <w:widowControl w:val="0"/>
        <w:shd w:val="clear" w:color="auto" w:fill="auto"/>
        <w:kinsoku/>
        <w:wordWrap/>
        <w:overflowPunct/>
        <w:topLinePunct w:val="0"/>
        <w:autoSpaceDE/>
        <w:autoSpaceDN/>
        <w:bidi w:val="0"/>
        <w:adjustRightInd/>
        <w:spacing w:line="700" w:lineRule="exact"/>
        <w:textAlignment w:val="auto"/>
        <w:rPr>
          <w:rFonts w:hint="default" w:ascii="Times New Roman" w:hAnsi="Times New Roman" w:eastAsia="方正仿宋_GBK" w:cs="Times New Roman"/>
          <w:b/>
          <w:color w:val="auto"/>
          <w:kern w:val="2"/>
          <w:sz w:val="24"/>
          <w:szCs w:val="24"/>
          <w:highlight w:val="none"/>
        </w:rPr>
      </w:pPr>
      <w:r>
        <w:rPr>
          <w:rFonts w:hint="default" w:ascii="Times New Roman" w:hAnsi="Times New Roman" w:eastAsia="方正仿宋_GBK" w:cs="Times New Roman"/>
          <w:b/>
          <w:color w:val="auto"/>
          <w:kern w:val="2"/>
          <w:sz w:val="24"/>
          <w:szCs w:val="24"/>
          <w:highlight w:val="none"/>
        </w:rPr>
        <w:t>本申请必附附件：</w:t>
      </w:r>
      <w:r>
        <w:rPr>
          <w:rFonts w:hint="default" w:ascii="Times New Roman" w:hAnsi="Times New Roman" w:eastAsia="方正仿宋_GBK" w:cs="Times New Roman"/>
          <w:color w:val="auto"/>
          <w:kern w:val="2"/>
          <w:sz w:val="24"/>
          <w:szCs w:val="24"/>
          <w:highlight w:val="none"/>
        </w:rPr>
        <w:t>保证金退还收据（财务章，复写纸）</w:t>
      </w:r>
      <w:r>
        <w:rPr>
          <w:rFonts w:hint="default" w:ascii="Times New Roman" w:hAnsi="Times New Roman" w:eastAsia="方正仿宋_GBK" w:cs="Times New Roman"/>
          <w:color w:val="auto"/>
          <w:kern w:val="2"/>
          <w:sz w:val="24"/>
          <w:szCs w:val="24"/>
          <w:highlight w:val="none"/>
          <w:lang w:eastAsia="zh-CN"/>
        </w:rPr>
        <w:t>、</w:t>
      </w:r>
      <w:r>
        <w:rPr>
          <w:rFonts w:hint="default" w:ascii="Times New Roman" w:hAnsi="Times New Roman" w:eastAsia="方正仿宋_GBK" w:cs="Times New Roman"/>
          <w:color w:val="auto"/>
          <w:kern w:val="2"/>
          <w:sz w:val="24"/>
          <w:szCs w:val="24"/>
          <w:highlight w:val="none"/>
        </w:rPr>
        <w:t>保证金银行转账凭证复印件</w:t>
      </w:r>
      <w:r>
        <w:rPr>
          <w:rFonts w:hint="default" w:ascii="Times New Roman" w:hAnsi="Times New Roman" w:eastAsia="方正仿宋_GBK" w:cs="Times New Roman"/>
          <w:color w:val="auto"/>
          <w:kern w:val="2"/>
          <w:sz w:val="24"/>
          <w:szCs w:val="24"/>
          <w:highlight w:val="none"/>
          <w:lang w:eastAsia="zh-CN"/>
        </w:rPr>
        <w:t>，银行基本账户开户证明文件。</w:t>
      </w:r>
    </w:p>
    <w:p>
      <w:pPr>
        <w:keepNext w:val="0"/>
        <w:keepLines w:val="0"/>
        <w:pageBreakBefore w:val="0"/>
        <w:widowControl w:val="0"/>
        <w:shd w:val="clear" w:color="auto" w:fill="auto"/>
        <w:tabs>
          <w:tab w:val="left" w:pos="2070"/>
        </w:tabs>
        <w:kinsoku/>
        <w:wordWrap/>
        <w:overflowPunct/>
        <w:topLinePunct w:val="0"/>
        <w:autoSpaceDE/>
        <w:autoSpaceDN/>
        <w:bidi w:val="0"/>
        <w:adjustRightInd/>
        <w:spacing w:line="700" w:lineRule="exact"/>
        <w:ind w:left="0" w:right="0" w:firstLine="475"/>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color w:val="auto"/>
          <w:kern w:val="2"/>
          <w:sz w:val="24"/>
          <w:szCs w:val="24"/>
          <w:highlight w:val="none"/>
        </w:rPr>
        <w:t>（注：</w:t>
      </w:r>
      <w:r>
        <w:rPr>
          <w:rFonts w:hint="default" w:ascii="Times New Roman" w:hAnsi="Times New Roman" w:eastAsia="方正仿宋_GBK" w:cs="Times New Roman"/>
          <w:color w:val="auto"/>
          <w:kern w:val="2"/>
          <w:sz w:val="24"/>
          <w:szCs w:val="24"/>
          <w:highlight w:val="none"/>
        </w:rPr>
        <w:t>此申请表由投标人填写齐全后，在</w:t>
      </w:r>
      <w:r>
        <w:rPr>
          <w:rFonts w:hint="default" w:ascii="Times New Roman" w:hAnsi="Times New Roman" w:eastAsia="方正仿宋_GBK" w:cs="Times New Roman"/>
          <w:b w:val="0"/>
          <w:bCs/>
          <w:color w:val="auto"/>
          <w:kern w:val="2"/>
          <w:sz w:val="24"/>
          <w:szCs w:val="24"/>
          <w:highlight w:val="none"/>
        </w:rPr>
        <w:t>投标签到时</w:t>
      </w:r>
      <w:r>
        <w:rPr>
          <w:rFonts w:hint="default" w:ascii="Times New Roman" w:hAnsi="Times New Roman" w:eastAsia="方正仿宋_GBK" w:cs="Times New Roman"/>
          <w:color w:val="auto"/>
          <w:kern w:val="2"/>
          <w:sz w:val="24"/>
          <w:szCs w:val="24"/>
          <w:highlight w:val="none"/>
        </w:rPr>
        <w:t>与保证金银行转账凭证复印件</w:t>
      </w:r>
      <w:r>
        <w:rPr>
          <w:rFonts w:hint="default" w:ascii="Times New Roman" w:hAnsi="Times New Roman" w:eastAsia="方正仿宋_GBK" w:cs="Times New Roman"/>
          <w:color w:val="auto"/>
          <w:kern w:val="2"/>
          <w:sz w:val="24"/>
          <w:szCs w:val="24"/>
          <w:highlight w:val="none"/>
          <w:lang w:eastAsia="zh-CN"/>
        </w:rPr>
        <w:t>、</w:t>
      </w:r>
      <w:r>
        <w:rPr>
          <w:rFonts w:hint="default" w:ascii="Times New Roman" w:hAnsi="Times New Roman" w:eastAsia="方正仿宋_GBK" w:cs="Times New Roman"/>
          <w:color w:val="auto"/>
          <w:kern w:val="2"/>
          <w:sz w:val="24"/>
          <w:szCs w:val="24"/>
          <w:highlight w:val="none"/>
        </w:rPr>
        <w:t>保证金退还收据（财务章，复写纸）</w:t>
      </w:r>
      <w:r>
        <w:rPr>
          <w:rFonts w:hint="default" w:ascii="Times New Roman" w:hAnsi="Times New Roman" w:eastAsia="方正仿宋_GBK" w:cs="Times New Roman"/>
          <w:color w:val="auto"/>
          <w:kern w:val="2"/>
          <w:sz w:val="24"/>
          <w:szCs w:val="24"/>
          <w:highlight w:val="none"/>
          <w:lang w:val="en-US" w:eastAsia="zh-CN"/>
        </w:rPr>
        <w:t>及</w:t>
      </w:r>
      <w:r>
        <w:rPr>
          <w:rFonts w:hint="default" w:ascii="Times New Roman" w:hAnsi="Times New Roman" w:eastAsia="方正仿宋_GBK" w:cs="Times New Roman"/>
          <w:color w:val="auto"/>
          <w:kern w:val="2"/>
          <w:sz w:val="24"/>
          <w:szCs w:val="24"/>
          <w:highlight w:val="none"/>
          <w:lang w:eastAsia="zh-CN"/>
        </w:rPr>
        <w:t>银行基本账户开户证明文件</w:t>
      </w:r>
      <w:r>
        <w:rPr>
          <w:rFonts w:hint="default" w:ascii="Times New Roman" w:hAnsi="Times New Roman" w:eastAsia="方正仿宋_GBK" w:cs="Times New Roman"/>
          <w:color w:val="auto"/>
          <w:kern w:val="2"/>
          <w:sz w:val="24"/>
          <w:szCs w:val="24"/>
          <w:highlight w:val="none"/>
        </w:rPr>
        <w:t>一同交至招标代理机构项目经办人员处，以便办理投标保证金退付事宜，否则造成的一切后果由投标人自行负责。）</w:t>
      </w:r>
    </w:p>
    <w:p>
      <w:pPr>
        <w:pStyle w:val="24"/>
        <w:rPr>
          <w:rFonts w:hint="default" w:ascii="Times New Roman" w:hAnsi="Times New Roman" w:eastAsia="方正仿宋_GBK" w:cs="Times New Roman"/>
          <w:color w:val="auto"/>
          <w:highlight w:val="none"/>
        </w:rPr>
      </w:pPr>
    </w:p>
    <w:p>
      <w:pPr>
        <w:spacing w:line="360" w:lineRule="auto"/>
        <w:ind w:firstLine="420" w:firstLineChars="200"/>
        <w:jc w:val="center"/>
        <w:rPr>
          <w:rFonts w:hint="default" w:ascii="Times New Roman" w:hAnsi="Times New Roman" w:eastAsia="方正仿宋_GBK" w:cs="Times New Roman"/>
          <w:color w:val="auto"/>
          <w:highlight w:val="none"/>
        </w:rPr>
      </w:pPr>
    </w:p>
    <w:p>
      <w:pPr>
        <w:spacing w:line="360" w:lineRule="auto"/>
        <w:ind w:firstLine="420" w:firstLineChars="20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（结束）</w:t>
      </w:r>
    </w:p>
    <w:p>
      <w:pPr>
        <w:pStyle w:val="7"/>
        <w:rPr>
          <w:rFonts w:hint="default" w:ascii="Times New Roman" w:hAnsi="Times New Roman" w:eastAsia="方正仿宋_GBK" w:cs="Times New Roman"/>
          <w:color w:val="auto"/>
          <w:highlight w:val="none"/>
          <w:lang w:eastAsia="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1" w:fontKey="{A76C5449-CD5B-4C2F-943E-CB081DEE8300}"/>
  </w:font>
  <w:font w:name="楷体_GB2312">
    <w:altName w:val="楷体"/>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00006FF" w:usb1="4000205B" w:usb2="00000010" w:usb3="00000000" w:csb0="2000019F" w:csb1="00000000"/>
    <w:embedRegular r:id="rId2" w:fontKey="{9D5FB02D-F5E3-45DE-A83A-216F72DCD9B6}"/>
  </w:font>
  <w:font w:name="方正仿宋_GBK">
    <w:panose1 w:val="03000509000000000000"/>
    <w:charset w:val="86"/>
    <w:family w:val="auto"/>
    <w:pitch w:val="default"/>
    <w:sig w:usb0="00000001" w:usb1="080E0000" w:usb2="00000000" w:usb3="00000000" w:csb0="00040000" w:csb1="00000000"/>
    <w:embedRegular r:id="rId3" w:fontKey="{4310D696-7C8F-4678-853D-20FD3213289F}"/>
  </w:font>
  <w:font w:name="方正仿宋简体">
    <w:panose1 w:val="02000000000000000000"/>
    <w:charset w:val="86"/>
    <w:family w:val="auto"/>
    <w:pitch w:val="default"/>
    <w:sig w:usb0="00000000" w:usb1="00000000" w:usb2="00000000" w:usb3="00000000" w:csb0="00000000" w:csb1="00000000"/>
    <w:embedRegular r:id="rId4" w:fontKey="{880EE9A7-D402-445E-8276-28A739CA6BEB}"/>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5" w:fontKey="{F0DE9EC4-29A9-4F21-9A5E-C6C10F53C8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w:t>
                          </w:r>
                          <w:r>
                            <w:rPr>
                              <w:rFonts w:hint="eastAsia"/>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E9RvYAQAAswMAAA4AAABkcnMvZTJvRG9jLnhtbK1TS27bMBDd&#10;F8gdCO5jKQ7cCoLloIGRokDRFkh7AJoiLQL8gUNb8gXaG3TVTfc9l8/RISU5RbrJohtpfnwz73G4&#10;vhuMJkcRQDnb0JtFSYmw3LXK7hv69cvDdUUJRGZbpp0VDT0JoHebq1fr3tdi6TqnWxEIglioe9/Q&#10;LkZfFwXwThgGC+eFxaR0wbCIbtgXbWA9ohtdLMvyddG70PrguADA6HZM0gkxvATQSam42Dp+MMLG&#10;ETUIzSJSgk55oJs8rZSCx09SgohENxSZxvzFJmjv0rfYrFm9D8x3ik8jsJeM8IyTYcpi0wvUlkVG&#10;DkH9A2UUDw6cjAvuTDESyYogi5vymTaPHfMic0GpwV9Eh/8Hyz8ePwei2oaubimxzOCNn398P//8&#10;ff71jWAMBeo91Fj36LEyDvduwLWZ44DBxHuQwaQ/MiKYR3lPF3nFEAlPh6plVZWY4pibHcQvno77&#10;APGdcIYko6EB7y/Lyo4fII6lc0nqZt2D0jrfobakR9RV9WaVT1xSiK5tKhZ5HSacxGmcPVlx2A0T&#10;0Z1rT8izx5VoqMUXQIl+b1HxtD2zEWZjNxsHH9S+y+uVeoF/e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EQT1G9gBAACzAwAADgAAAAAAAAAB&#10;ACAAAAAiAQAAZHJzL2Uyb0RvYy54bWxQSwUGAAAAAAYABgBZAQAAbAUAAAAA&#10;">
              <v:fill on="f" focussize="0,0"/>
              <v:stroke on="f" weight="1.25pt"/>
              <v:imagedata o:title=""/>
              <o:lock v:ext="edit" aspectratio="f"/>
              <v:textbox inset="0mm,0mm,0mm,0mm" style="mso-fit-shape-to-text:t;">
                <w:txbxContent>
                  <w:p>
                    <w:pPr>
                      <w:pStyle w:val="12"/>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4</w:t>
                    </w:r>
                    <w:r>
                      <w:rPr>
                        <w:rFonts w:hint="eastAsia"/>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2"/>
                            <w:rPr>
                              <w:rStyle w:val="22"/>
                            </w:rPr>
                          </w:pPr>
                          <w:r>
                            <w:fldChar w:fldCharType="begin"/>
                          </w:r>
                          <w:r>
                            <w:rPr>
                              <w:rStyle w:val="22"/>
                            </w:rPr>
                            <w:instrText xml:space="preserve">PAGE  </w:instrText>
                          </w:r>
                          <w:r>
                            <w:fldChar w:fldCharType="separate"/>
                          </w:r>
                          <w:r>
                            <w:rPr>
                              <w:rStyle w:val="22"/>
                            </w:rPr>
                            <w:t>18</w:t>
                          </w:r>
                          <w: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12"/>
                      <w:rPr>
                        <w:rStyle w:val="22"/>
                      </w:rPr>
                    </w:pPr>
                    <w:r>
                      <w:fldChar w:fldCharType="begin"/>
                    </w:r>
                    <w:r>
                      <w:rPr>
                        <w:rStyle w:val="22"/>
                      </w:rPr>
                      <w:instrText xml:space="preserve">PAGE  </w:instrText>
                    </w:r>
                    <w:r>
                      <w:fldChar w:fldCharType="separate"/>
                    </w:r>
                    <w:r>
                      <w:rPr>
                        <w:rStyle w:val="22"/>
                      </w:rPr>
                      <w:t>18</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0">
                      <a:spAutoFit/>
                    </wps:bodyPr>
                  </wps:wsp>
                </a:graphicData>
              </a:graphic>
            </wp:anchor>
          </w:drawing>
        </mc:Choice>
        <mc:Fallback>
          <w:pict>
            <v:rect id="矩形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ZWgJu/AQAAhAMAAA4AAABkcnMvZTJvRG9jLnhtbK1TzW7bMAy+D+g7&#10;CLo3doJtSI04xYCgRYFhK9DtARRZjgXoD6QSO08zYLc9xB5n2GuMku106C497CKTIv2R30dqcztY&#10;w04KUHtX8+Wi5Ew56RvtDjX/+uXues0ZRuEaYbxTNT8r5LfbqzebPlRq5TtvGgWMQBxWfah5F2Oo&#10;igJlp6zAhQ/KUbD1YEUkFw5FA6IndGuKVVm+L3oPTQAvFSLd7sYgnxDhNYC+bbVUOy+PVrk4ooIy&#10;IhIl7HRAvs3dtq2S8XPboorM1JyYxnxSEbL36Sy2G1EdQIROy6kF8ZoWXnCyQjsqeoHaiSjYEfQ/&#10;UFZL8OjbuJDeFiORrAixWJYvtHnqRFCZC0mN4SI6/j9Y+en0CEw3NX9b3txw5oSlmf/+9uPXz+/s&#10;XZKnD1hR1lN4hMlDMhPXoQWbvsSCDVnS80VSNUQm6XK5Xq3XJaktKTY7hFM8/x4A473yliWj5kAz&#10;y1KK00eMY+qckqoZl07n77QxYzTdFKnNsbFkxWE/TN3ufXMmij3NuOaOVpoz8+BIwrQOswGzsZ+N&#10;YwB96PK+pHoYPhwj1cwNpQoj7FSYhpMpTYuUpv+3n7OeH8/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WVoCbvwEAAIQ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lang w:val="en-US" w:eastAsia="zh-CN" w:bidi="ar-SA"/>
      </w:rPr>
    </w:pPr>
    <w:r>
      <w:rPr>
        <w:rFonts w:ascii="Times New Roman" w:hAnsi="Times New Roman" w:eastAsia="宋体" w:cs="Times New Roman"/>
        <w:kern w:val="2"/>
        <w:sz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25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24"/>
                              <w:lang w:val="en-US" w:eastAsia="zh-CN" w:bidi="ar-SA"/>
                            </w:rPr>
                            <w:fldChar w:fldCharType="begin"/>
                          </w:r>
                          <w:r>
                            <w:rPr>
                              <w:rFonts w:ascii="宋体" w:hAnsi="Times New Roman" w:eastAsia="仿宋_GB2312" w:cs="宋体"/>
                              <w:kern w:val="2"/>
                              <w:sz w:val="24"/>
                              <w:szCs w:val="28"/>
                              <w:lang w:val="en-US" w:eastAsia="zh-CN" w:bidi="ar-SA"/>
                            </w:rPr>
                            <w:instrText xml:space="preserve"> PAGE </w:instrText>
                          </w:r>
                          <w:r>
                            <w:rPr>
                              <w:rFonts w:ascii="Times New Roman" w:hAnsi="Times New Roman" w:eastAsia="宋体" w:cs="Times New Roman"/>
                              <w:kern w:val="2"/>
                              <w:sz w:val="24"/>
                              <w:lang w:val="en-US" w:eastAsia="zh-CN" w:bidi="ar-SA"/>
                            </w:rPr>
                            <w:fldChar w:fldCharType="separate"/>
                          </w:r>
                          <w:r>
                            <w:rPr>
                              <w:rFonts w:ascii="宋体" w:hAnsi="Times New Roman" w:eastAsia="仿宋_GB2312" w:cs="宋体"/>
                              <w:kern w:val="2"/>
                              <w:sz w:val="24"/>
                              <w:szCs w:val="28"/>
                              <w:lang w:val="en-US" w:eastAsia="zh-CN" w:bidi="ar-SA"/>
                            </w:rPr>
                            <w:t>- 128 -</w:t>
                          </w:r>
                          <w:r>
                            <w:rPr>
                              <w:rFonts w:ascii="Times New Roman" w:hAnsi="Times New Roman" w:eastAsia="宋体" w:cs="Times New Roman"/>
                              <w:kern w:val="2"/>
                              <w:sz w:val="24"/>
                              <w:lang w:val="en-US" w:eastAsia="zh-CN" w:bidi="ar-SA"/>
                            </w:rPr>
                            <w:fldChar w:fldCharType="end"/>
                          </w:r>
                        </w:p>
                      </w:txbxContent>
                    </wps:txbx>
                    <wps:bodyPr wrap="none" lIns="0" tIns="0" rIns="0" bIns="0" upright="0">
                      <a:spAutoFit/>
                    </wps:bodyPr>
                  </wps:wsp>
                </a:graphicData>
              </a:graphic>
            </wp:anchor>
          </w:drawing>
        </mc:Choice>
        <mc:Fallback>
          <w:pict>
            <v:rect id="文本框 325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AMy3DAQAAigMAAA4AAABkcnMvZTJvRG9jLnhtbK1TS47bMAzdF+gd&#10;BO0bO+kHgRFnMEAwRYGiHWA6B1BkORagH0gldi7Q3qCrbrrvuXKOUrKTFNPNLGYjkyL9yPdIrW4G&#10;a9hBAWrvaj6flZwpJ32j3a7mj9/u3iw5wyhcI4x3quZHhfxm/frVqg+VWvjOm0YBIxCHVR9q3sUY&#10;qqJA2SkrcOaDchRsPVgRyYVd0YDoCd2aYlGWH4reQxPAS4VIt5sxyCdEeA6gb1st1cbLvVUujqig&#10;jIhECTsdkK9zt22rZPzatqgiMzUnpjGfVITsbTqL9UpUOxCh03JqQTynhSecrNCOil6gNiIKtgf9&#10;H5TVEjz6Ns6kt8VIJCtCLOblE20eOhFU5kJSY7iIji8HK78c7oHppubv5iWJ4oSlmZ9+/jj9+nP6&#10;/Z29XbzPIvUBK8p9CPdAkiUPyUyMhxZs+hIXNmRhjxdh1RCZpMv5crFcJnhJsbNDOMX19wAYPypv&#10;WTJqDjS5LKg4fMY4pp5TUjXj0un8nTZmjKab4tpYsuKwHaZut745EtGeJl1zR4vNmfnkSMi0FGcD&#10;zsb2bOwD6F2XtybVw3C7j1QzN5QqjLBTYRpRpjStU9qBf/2cdX1C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EsAzLcMBAACKAwAADgAAAAAAAAABACAAAAAfAQAAZHJzL2Uyb0RvYy54bWxQ&#10;SwUGAAAAAAYABgBZAQAAVAUAAAAA&#10;">
              <v:fill on="f" focussize="0,0"/>
              <v:stroke on="f"/>
              <v:imagedata o:title=""/>
              <o:lock v:ext="edit" aspectratio="f"/>
              <v:textbox inset="0mm,0mm,0mm,0mm" style="mso-fit-shape-to-text:t;">
                <w:txbxContent>
                  <w:p>
                    <w:pPr>
                      <w:widowControl w:val="0"/>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24"/>
                        <w:lang w:val="en-US" w:eastAsia="zh-CN" w:bidi="ar-SA"/>
                      </w:rPr>
                      <w:fldChar w:fldCharType="begin"/>
                    </w:r>
                    <w:r>
                      <w:rPr>
                        <w:rFonts w:ascii="宋体" w:hAnsi="Times New Roman" w:eastAsia="仿宋_GB2312" w:cs="宋体"/>
                        <w:kern w:val="2"/>
                        <w:sz w:val="24"/>
                        <w:szCs w:val="28"/>
                        <w:lang w:val="en-US" w:eastAsia="zh-CN" w:bidi="ar-SA"/>
                      </w:rPr>
                      <w:instrText xml:space="preserve"> PAGE </w:instrText>
                    </w:r>
                    <w:r>
                      <w:rPr>
                        <w:rFonts w:ascii="Times New Roman" w:hAnsi="Times New Roman" w:eastAsia="宋体" w:cs="Times New Roman"/>
                        <w:kern w:val="2"/>
                        <w:sz w:val="24"/>
                        <w:lang w:val="en-US" w:eastAsia="zh-CN" w:bidi="ar-SA"/>
                      </w:rPr>
                      <w:fldChar w:fldCharType="separate"/>
                    </w:r>
                    <w:r>
                      <w:rPr>
                        <w:rFonts w:ascii="宋体" w:hAnsi="Times New Roman" w:eastAsia="仿宋_GB2312" w:cs="宋体"/>
                        <w:kern w:val="2"/>
                        <w:sz w:val="24"/>
                        <w:szCs w:val="28"/>
                        <w:lang w:val="en-US" w:eastAsia="zh-CN" w:bidi="ar-SA"/>
                      </w:rPr>
                      <w:t>- 128 -</w:t>
                    </w:r>
                    <w:r>
                      <w:rPr>
                        <w:rFonts w:ascii="Times New Roman" w:hAnsi="Times New Roman" w:eastAsia="宋体" w:cs="Times New Roman"/>
                        <w:kern w:val="2"/>
                        <w:sz w:val="24"/>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2397"/>
        <w:tab w:val="clear" w:pos="4153"/>
      </w:tabs>
      <w:jc w:val="both"/>
      <w:rPr>
        <w:rFonts w:hint="eastAsia" w:eastAsia="宋体"/>
        <w:lang w:eastAsia="zh-CN"/>
      </w:rPr>
    </w:pPr>
  </w:p>
  <w:p>
    <w:pPr>
      <w:pStyle w:val="13"/>
      <w:pBdr>
        <w:bottom w:val="none" w:color="auto" w:sz="0" w:space="1"/>
      </w:pBdr>
      <w:tabs>
        <w:tab w:val="left" w:pos="2397"/>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2397"/>
        <w:tab w:val="clear" w:pos="4153"/>
      </w:tabs>
      <w:jc w:val="both"/>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left"/>
      <w:rPr>
        <w:rFonts w:hint="eastAsia" w:ascii="方正仿宋_GBK" w:hAnsi="Times New Roman" w:eastAsia="方正仿宋_GBK" w:cs="Times New Roman"/>
        <w:kern w:val="2"/>
        <w:sz w:val="21"/>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1"/>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7A5904"/>
    <w:multiLevelType w:val="singleLevel"/>
    <w:tmpl w:val="0F7A5904"/>
    <w:lvl w:ilvl="0" w:tentative="0">
      <w:start w:val="2"/>
      <w:numFmt w:val="chineseCounting"/>
      <w:suff w:val="nothing"/>
      <w:lvlText w:val="（%1）"/>
      <w:lvlJc w:val="left"/>
      <w:rPr>
        <w:rFonts w:hint="eastAsia"/>
      </w:rPr>
    </w:lvl>
  </w:abstractNum>
  <w:abstractNum w:abstractNumId="2">
    <w:nsid w:val="1B030D4C"/>
    <w:multiLevelType w:val="singleLevel"/>
    <w:tmpl w:val="1B030D4C"/>
    <w:lvl w:ilvl="0" w:tentative="0">
      <w:start w:val="1"/>
      <w:numFmt w:val="chineseCounting"/>
      <w:suff w:val="nothing"/>
      <w:lvlText w:val="%1、"/>
      <w:lvlJc w:val="left"/>
      <w:rPr>
        <w:rFonts w:hint="eastAsia"/>
      </w:rPr>
    </w:lvl>
  </w:abstractNum>
  <w:abstractNum w:abstractNumId="3">
    <w:nsid w:val="31AAF40F"/>
    <w:multiLevelType w:val="singleLevel"/>
    <w:tmpl w:val="31AAF40F"/>
    <w:lvl w:ilvl="0" w:tentative="0">
      <w:start w:val="2"/>
      <w:numFmt w:val="chineseCounting"/>
      <w:suff w:val="space"/>
      <w:lvlText w:val="第%1篇"/>
      <w:lvlJc w:val="left"/>
      <w:rPr>
        <w:rFonts w:hint="eastAsia"/>
      </w:rPr>
    </w:lvl>
  </w:abstractNum>
  <w:abstractNum w:abstractNumId="4">
    <w:nsid w:val="657692B5"/>
    <w:multiLevelType w:val="singleLevel"/>
    <w:tmpl w:val="657692B5"/>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jQ5ZGEwYWM3NTc2NjdmMzNlZGIyMTdiMmVkZDYifQ=="/>
  </w:docVars>
  <w:rsids>
    <w:rsidRoot w:val="00000000"/>
    <w:rsid w:val="004D4054"/>
    <w:rsid w:val="00D53170"/>
    <w:rsid w:val="00DD6AB3"/>
    <w:rsid w:val="00FA14FC"/>
    <w:rsid w:val="010E4BD3"/>
    <w:rsid w:val="011719B5"/>
    <w:rsid w:val="01766622"/>
    <w:rsid w:val="01847365"/>
    <w:rsid w:val="01AC1F8D"/>
    <w:rsid w:val="01B25FC9"/>
    <w:rsid w:val="01D134FA"/>
    <w:rsid w:val="01F2030F"/>
    <w:rsid w:val="020315D5"/>
    <w:rsid w:val="02477115"/>
    <w:rsid w:val="02635F2A"/>
    <w:rsid w:val="0276427F"/>
    <w:rsid w:val="029934B4"/>
    <w:rsid w:val="029C62FC"/>
    <w:rsid w:val="02C44183"/>
    <w:rsid w:val="02C81B0F"/>
    <w:rsid w:val="0307520E"/>
    <w:rsid w:val="031511C4"/>
    <w:rsid w:val="034545EF"/>
    <w:rsid w:val="036376C0"/>
    <w:rsid w:val="03B72664"/>
    <w:rsid w:val="03C731DD"/>
    <w:rsid w:val="03DE53FF"/>
    <w:rsid w:val="03E371C0"/>
    <w:rsid w:val="0407336B"/>
    <w:rsid w:val="0408762E"/>
    <w:rsid w:val="043F299D"/>
    <w:rsid w:val="044451C3"/>
    <w:rsid w:val="04484AE5"/>
    <w:rsid w:val="045731D0"/>
    <w:rsid w:val="04607CB1"/>
    <w:rsid w:val="04975B82"/>
    <w:rsid w:val="049D260D"/>
    <w:rsid w:val="04CF5C6E"/>
    <w:rsid w:val="04DF4B37"/>
    <w:rsid w:val="04E006A8"/>
    <w:rsid w:val="04F77BC8"/>
    <w:rsid w:val="04FB7F8D"/>
    <w:rsid w:val="05545045"/>
    <w:rsid w:val="05684A5E"/>
    <w:rsid w:val="058F2968"/>
    <w:rsid w:val="05FA1FA2"/>
    <w:rsid w:val="0600615C"/>
    <w:rsid w:val="0628142A"/>
    <w:rsid w:val="0638281B"/>
    <w:rsid w:val="06534B29"/>
    <w:rsid w:val="068053A4"/>
    <w:rsid w:val="068773D2"/>
    <w:rsid w:val="06B17495"/>
    <w:rsid w:val="06BB1390"/>
    <w:rsid w:val="06C642F3"/>
    <w:rsid w:val="07002718"/>
    <w:rsid w:val="07112BC1"/>
    <w:rsid w:val="07361B02"/>
    <w:rsid w:val="073A6D30"/>
    <w:rsid w:val="07515D8C"/>
    <w:rsid w:val="075B65EE"/>
    <w:rsid w:val="07653933"/>
    <w:rsid w:val="079B129A"/>
    <w:rsid w:val="07B473EB"/>
    <w:rsid w:val="07B93EF5"/>
    <w:rsid w:val="07ED0D41"/>
    <w:rsid w:val="08187B8D"/>
    <w:rsid w:val="082756AD"/>
    <w:rsid w:val="08443F8A"/>
    <w:rsid w:val="08630291"/>
    <w:rsid w:val="087A0447"/>
    <w:rsid w:val="089061A4"/>
    <w:rsid w:val="089106D2"/>
    <w:rsid w:val="089C5008"/>
    <w:rsid w:val="08B30998"/>
    <w:rsid w:val="08E42D61"/>
    <w:rsid w:val="08E623AB"/>
    <w:rsid w:val="08EE69DA"/>
    <w:rsid w:val="091E176F"/>
    <w:rsid w:val="092F1BF2"/>
    <w:rsid w:val="09356B31"/>
    <w:rsid w:val="0985225C"/>
    <w:rsid w:val="099A02F5"/>
    <w:rsid w:val="09AA4D5C"/>
    <w:rsid w:val="09AB0F27"/>
    <w:rsid w:val="09FA09DB"/>
    <w:rsid w:val="0A142EB0"/>
    <w:rsid w:val="0A481A7C"/>
    <w:rsid w:val="0A7563B5"/>
    <w:rsid w:val="0A7C1E99"/>
    <w:rsid w:val="0AA15E03"/>
    <w:rsid w:val="0AC04766"/>
    <w:rsid w:val="0ACC70A7"/>
    <w:rsid w:val="0AEF356D"/>
    <w:rsid w:val="0AFC64EA"/>
    <w:rsid w:val="0AFE3D03"/>
    <w:rsid w:val="0B0A25C4"/>
    <w:rsid w:val="0B3266DA"/>
    <w:rsid w:val="0B383AF1"/>
    <w:rsid w:val="0B515A7D"/>
    <w:rsid w:val="0B536D2E"/>
    <w:rsid w:val="0B5D29BF"/>
    <w:rsid w:val="0B940F5B"/>
    <w:rsid w:val="0BB6174C"/>
    <w:rsid w:val="0BB82CEA"/>
    <w:rsid w:val="0BBC77AE"/>
    <w:rsid w:val="0C064C30"/>
    <w:rsid w:val="0C081387"/>
    <w:rsid w:val="0C1B2E74"/>
    <w:rsid w:val="0C7F2200"/>
    <w:rsid w:val="0CD10519"/>
    <w:rsid w:val="0CF53E70"/>
    <w:rsid w:val="0CF92637"/>
    <w:rsid w:val="0D063FF4"/>
    <w:rsid w:val="0D7B32D3"/>
    <w:rsid w:val="0D7C77CE"/>
    <w:rsid w:val="0DA4191B"/>
    <w:rsid w:val="0DDE6261"/>
    <w:rsid w:val="0DE12380"/>
    <w:rsid w:val="0E043BC5"/>
    <w:rsid w:val="0E16513B"/>
    <w:rsid w:val="0E5770A8"/>
    <w:rsid w:val="0E66185C"/>
    <w:rsid w:val="0E7401C3"/>
    <w:rsid w:val="0EBF47DC"/>
    <w:rsid w:val="0EC128D0"/>
    <w:rsid w:val="0EC21DE0"/>
    <w:rsid w:val="0F193B52"/>
    <w:rsid w:val="0F2520FA"/>
    <w:rsid w:val="0F894DA9"/>
    <w:rsid w:val="0F8A02B5"/>
    <w:rsid w:val="0FCC65C3"/>
    <w:rsid w:val="0FD77DC4"/>
    <w:rsid w:val="0FDF2862"/>
    <w:rsid w:val="0FE142BA"/>
    <w:rsid w:val="100370FA"/>
    <w:rsid w:val="10077E2B"/>
    <w:rsid w:val="10405E05"/>
    <w:rsid w:val="1054551A"/>
    <w:rsid w:val="105A6A52"/>
    <w:rsid w:val="10680FE3"/>
    <w:rsid w:val="1071481B"/>
    <w:rsid w:val="107E114E"/>
    <w:rsid w:val="10AA3A37"/>
    <w:rsid w:val="10B32A3C"/>
    <w:rsid w:val="10C9088B"/>
    <w:rsid w:val="10CE02EA"/>
    <w:rsid w:val="10E772D2"/>
    <w:rsid w:val="110D4792"/>
    <w:rsid w:val="115524F6"/>
    <w:rsid w:val="1164361F"/>
    <w:rsid w:val="11743C2D"/>
    <w:rsid w:val="117B6314"/>
    <w:rsid w:val="117D3E95"/>
    <w:rsid w:val="11A9632E"/>
    <w:rsid w:val="11ED39BA"/>
    <w:rsid w:val="12134D9E"/>
    <w:rsid w:val="123E56D7"/>
    <w:rsid w:val="12510805"/>
    <w:rsid w:val="129F5A42"/>
    <w:rsid w:val="12BF2BC0"/>
    <w:rsid w:val="12CA6049"/>
    <w:rsid w:val="12F52DA0"/>
    <w:rsid w:val="1301113B"/>
    <w:rsid w:val="13037FFE"/>
    <w:rsid w:val="131F5D75"/>
    <w:rsid w:val="13292B67"/>
    <w:rsid w:val="135344B2"/>
    <w:rsid w:val="135B0AFE"/>
    <w:rsid w:val="135F4036"/>
    <w:rsid w:val="13635406"/>
    <w:rsid w:val="13AB545A"/>
    <w:rsid w:val="13B67213"/>
    <w:rsid w:val="13F50722"/>
    <w:rsid w:val="14157A8C"/>
    <w:rsid w:val="149F02B8"/>
    <w:rsid w:val="14B0554A"/>
    <w:rsid w:val="14B91BF2"/>
    <w:rsid w:val="14DE62AB"/>
    <w:rsid w:val="14EF28E2"/>
    <w:rsid w:val="14F74937"/>
    <w:rsid w:val="15087171"/>
    <w:rsid w:val="154958E9"/>
    <w:rsid w:val="155E33B3"/>
    <w:rsid w:val="156B2792"/>
    <w:rsid w:val="1590235E"/>
    <w:rsid w:val="159B3C76"/>
    <w:rsid w:val="15D23403"/>
    <w:rsid w:val="16392582"/>
    <w:rsid w:val="164E3499"/>
    <w:rsid w:val="165F0343"/>
    <w:rsid w:val="16BD4C52"/>
    <w:rsid w:val="16BF360D"/>
    <w:rsid w:val="16C91A6E"/>
    <w:rsid w:val="17143814"/>
    <w:rsid w:val="171C3F6E"/>
    <w:rsid w:val="173561FD"/>
    <w:rsid w:val="1780297A"/>
    <w:rsid w:val="17B16A2F"/>
    <w:rsid w:val="17B935AA"/>
    <w:rsid w:val="17D431E3"/>
    <w:rsid w:val="17DB443A"/>
    <w:rsid w:val="182018AE"/>
    <w:rsid w:val="184C18D9"/>
    <w:rsid w:val="18594450"/>
    <w:rsid w:val="18823AFB"/>
    <w:rsid w:val="188571BF"/>
    <w:rsid w:val="18AD7EE2"/>
    <w:rsid w:val="18BC645D"/>
    <w:rsid w:val="18FE26FF"/>
    <w:rsid w:val="19102470"/>
    <w:rsid w:val="19272F72"/>
    <w:rsid w:val="192A0D39"/>
    <w:rsid w:val="19347688"/>
    <w:rsid w:val="1935202F"/>
    <w:rsid w:val="19456ED7"/>
    <w:rsid w:val="19494A72"/>
    <w:rsid w:val="1951712C"/>
    <w:rsid w:val="197C7BCE"/>
    <w:rsid w:val="19976A10"/>
    <w:rsid w:val="199C49BB"/>
    <w:rsid w:val="19CC13D5"/>
    <w:rsid w:val="19D3149F"/>
    <w:rsid w:val="19E64254"/>
    <w:rsid w:val="1A343394"/>
    <w:rsid w:val="1A5A2522"/>
    <w:rsid w:val="1A9E2EB7"/>
    <w:rsid w:val="1AB02945"/>
    <w:rsid w:val="1AB8206F"/>
    <w:rsid w:val="1ABF68C2"/>
    <w:rsid w:val="1AC7698E"/>
    <w:rsid w:val="1AE32AD5"/>
    <w:rsid w:val="1AE67BAA"/>
    <w:rsid w:val="1AE82C86"/>
    <w:rsid w:val="1AF33FD2"/>
    <w:rsid w:val="1B135CC2"/>
    <w:rsid w:val="1BE147D4"/>
    <w:rsid w:val="1BFB0796"/>
    <w:rsid w:val="1C17748F"/>
    <w:rsid w:val="1C181ED3"/>
    <w:rsid w:val="1C4113A8"/>
    <w:rsid w:val="1C8F6FBE"/>
    <w:rsid w:val="1CA9361E"/>
    <w:rsid w:val="1CB65F92"/>
    <w:rsid w:val="1D124F4D"/>
    <w:rsid w:val="1D404EEF"/>
    <w:rsid w:val="1D4B280C"/>
    <w:rsid w:val="1D6D449F"/>
    <w:rsid w:val="1DDA667B"/>
    <w:rsid w:val="1E2B76FC"/>
    <w:rsid w:val="1E562A8B"/>
    <w:rsid w:val="1E5A5418"/>
    <w:rsid w:val="1E785E11"/>
    <w:rsid w:val="1E7B2527"/>
    <w:rsid w:val="1E955458"/>
    <w:rsid w:val="1E9E42B5"/>
    <w:rsid w:val="1EB20A26"/>
    <w:rsid w:val="1EFF1715"/>
    <w:rsid w:val="1F094CC5"/>
    <w:rsid w:val="1F3572DE"/>
    <w:rsid w:val="1F41327F"/>
    <w:rsid w:val="1F4156BC"/>
    <w:rsid w:val="1F4418C0"/>
    <w:rsid w:val="1F50798A"/>
    <w:rsid w:val="1F893A8C"/>
    <w:rsid w:val="1F8E1EC9"/>
    <w:rsid w:val="1F8F568F"/>
    <w:rsid w:val="1FA0276E"/>
    <w:rsid w:val="1FC94FB2"/>
    <w:rsid w:val="1FCC1221"/>
    <w:rsid w:val="207A327F"/>
    <w:rsid w:val="20996C76"/>
    <w:rsid w:val="20DA4884"/>
    <w:rsid w:val="20FF12BF"/>
    <w:rsid w:val="210223AC"/>
    <w:rsid w:val="21040B81"/>
    <w:rsid w:val="211D2413"/>
    <w:rsid w:val="21374E3F"/>
    <w:rsid w:val="215A29AD"/>
    <w:rsid w:val="216A42D0"/>
    <w:rsid w:val="2177331E"/>
    <w:rsid w:val="21A4171F"/>
    <w:rsid w:val="21CA1D57"/>
    <w:rsid w:val="21F31B8F"/>
    <w:rsid w:val="21F75743"/>
    <w:rsid w:val="21FA3091"/>
    <w:rsid w:val="22297625"/>
    <w:rsid w:val="224C26C1"/>
    <w:rsid w:val="22583AF7"/>
    <w:rsid w:val="225B4E09"/>
    <w:rsid w:val="225D3931"/>
    <w:rsid w:val="22654C18"/>
    <w:rsid w:val="229150CB"/>
    <w:rsid w:val="22A922FF"/>
    <w:rsid w:val="22BF2141"/>
    <w:rsid w:val="230D74FF"/>
    <w:rsid w:val="23576B69"/>
    <w:rsid w:val="23596BF5"/>
    <w:rsid w:val="23945E7C"/>
    <w:rsid w:val="23AB1428"/>
    <w:rsid w:val="23D77474"/>
    <w:rsid w:val="23F23596"/>
    <w:rsid w:val="24073B9A"/>
    <w:rsid w:val="240902D5"/>
    <w:rsid w:val="24155E2C"/>
    <w:rsid w:val="24470514"/>
    <w:rsid w:val="24831064"/>
    <w:rsid w:val="249019AA"/>
    <w:rsid w:val="249E488F"/>
    <w:rsid w:val="249F272A"/>
    <w:rsid w:val="24C96DFA"/>
    <w:rsid w:val="24D63C40"/>
    <w:rsid w:val="25130C45"/>
    <w:rsid w:val="253A50C9"/>
    <w:rsid w:val="256736AA"/>
    <w:rsid w:val="25797DF5"/>
    <w:rsid w:val="2589043C"/>
    <w:rsid w:val="25A24BCF"/>
    <w:rsid w:val="25B81A6A"/>
    <w:rsid w:val="25C80F5C"/>
    <w:rsid w:val="25CC118D"/>
    <w:rsid w:val="25E23302"/>
    <w:rsid w:val="25E311F9"/>
    <w:rsid w:val="260E2429"/>
    <w:rsid w:val="26250E75"/>
    <w:rsid w:val="262C4A96"/>
    <w:rsid w:val="26564C1D"/>
    <w:rsid w:val="26710532"/>
    <w:rsid w:val="267A4E7A"/>
    <w:rsid w:val="268022CE"/>
    <w:rsid w:val="269422E2"/>
    <w:rsid w:val="26953ECF"/>
    <w:rsid w:val="26A75B84"/>
    <w:rsid w:val="26AB101D"/>
    <w:rsid w:val="26B309C2"/>
    <w:rsid w:val="26BC0B94"/>
    <w:rsid w:val="26F27ED1"/>
    <w:rsid w:val="26F755BA"/>
    <w:rsid w:val="27106489"/>
    <w:rsid w:val="272F5EB3"/>
    <w:rsid w:val="274E5830"/>
    <w:rsid w:val="27714083"/>
    <w:rsid w:val="27896036"/>
    <w:rsid w:val="27A35349"/>
    <w:rsid w:val="27A91E03"/>
    <w:rsid w:val="27B131D2"/>
    <w:rsid w:val="27C14102"/>
    <w:rsid w:val="27CA57DD"/>
    <w:rsid w:val="27FE69EB"/>
    <w:rsid w:val="2828128E"/>
    <w:rsid w:val="289A163B"/>
    <w:rsid w:val="289F78C0"/>
    <w:rsid w:val="28B8489B"/>
    <w:rsid w:val="28E33E74"/>
    <w:rsid w:val="29037A0B"/>
    <w:rsid w:val="29487BE3"/>
    <w:rsid w:val="296F3034"/>
    <w:rsid w:val="2987082C"/>
    <w:rsid w:val="29B7705B"/>
    <w:rsid w:val="29E23F47"/>
    <w:rsid w:val="29FB23E6"/>
    <w:rsid w:val="2A537551"/>
    <w:rsid w:val="2A772C30"/>
    <w:rsid w:val="2A874020"/>
    <w:rsid w:val="2A8A4C3B"/>
    <w:rsid w:val="2A907AF1"/>
    <w:rsid w:val="2A986E4F"/>
    <w:rsid w:val="2A9F477A"/>
    <w:rsid w:val="2AE517DE"/>
    <w:rsid w:val="2AF458C9"/>
    <w:rsid w:val="2B413CE7"/>
    <w:rsid w:val="2B422645"/>
    <w:rsid w:val="2B44130E"/>
    <w:rsid w:val="2B52362A"/>
    <w:rsid w:val="2B72396A"/>
    <w:rsid w:val="2B991665"/>
    <w:rsid w:val="2BE52E68"/>
    <w:rsid w:val="2C072E3C"/>
    <w:rsid w:val="2C2769FC"/>
    <w:rsid w:val="2C844B6A"/>
    <w:rsid w:val="2CAB5E37"/>
    <w:rsid w:val="2CE76235"/>
    <w:rsid w:val="2D1272F4"/>
    <w:rsid w:val="2D4932F6"/>
    <w:rsid w:val="2D502A41"/>
    <w:rsid w:val="2D51576C"/>
    <w:rsid w:val="2D5E4490"/>
    <w:rsid w:val="2D845F0E"/>
    <w:rsid w:val="2DD048DD"/>
    <w:rsid w:val="2DDB40A5"/>
    <w:rsid w:val="2E7B7049"/>
    <w:rsid w:val="2ED50C3F"/>
    <w:rsid w:val="2ED642F4"/>
    <w:rsid w:val="2EDD4F83"/>
    <w:rsid w:val="2F013B65"/>
    <w:rsid w:val="2F055D1D"/>
    <w:rsid w:val="2F340E75"/>
    <w:rsid w:val="2F36675D"/>
    <w:rsid w:val="2F7C51EC"/>
    <w:rsid w:val="2FB43A11"/>
    <w:rsid w:val="2FEB0950"/>
    <w:rsid w:val="301D44C7"/>
    <w:rsid w:val="301D623F"/>
    <w:rsid w:val="30346FED"/>
    <w:rsid w:val="304C293C"/>
    <w:rsid w:val="306819C0"/>
    <w:rsid w:val="30793A44"/>
    <w:rsid w:val="307C4123"/>
    <w:rsid w:val="307D19D8"/>
    <w:rsid w:val="30A70436"/>
    <w:rsid w:val="310A1AA8"/>
    <w:rsid w:val="31322682"/>
    <w:rsid w:val="314B3E80"/>
    <w:rsid w:val="316C23CB"/>
    <w:rsid w:val="3176220E"/>
    <w:rsid w:val="319C605A"/>
    <w:rsid w:val="31AD324B"/>
    <w:rsid w:val="31D27B5E"/>
    <w:rsid w:val="31F50348"/>
    <w:rsid w:val="32075DD7"/>
    <w:rsid w:val="3264028B"/>
    <w:rsid w:val="326C22A6"/>
    <w:rsid w:val="326D2A98"/>
    <w:rsid w:val="32757B4D"/>
    <w:rsid w:val="3287767A"/>
    <w:rsid w:val="328F3626"/>
    <w:rsid w:val="329631FD"/>
    <w:rsid w:val="329A2345"/>
    <w:rsid w:val="32AE66FA"/>
    <w:rsid w:val="32EB636B"/>
    <w:rsid w:val="331129DC"/>
    <w:rsid w:val="33154874"/>
    <w:rsid w:val="3336537F"/>
    <w:rsid w:val="333E4F4A"/>
    <w:rsid w:val="33583BBE"/>
    <w:rsid w:val="336845FB"/>
    <w:rsid w:val="3383274A"/>
    <w:rsid w:val="33A4500D"/>
    <w:rsid w:val="33DC29D0"/>
    <w:rsid w:val="33F97323"/>
    <w:rsid w:val="33FB64D1"/>
    <w:rsid w:val="34003F6B"/>
    <w:rsid w:val="340E6D66"/>
    <w:rsid w:val="345020B7"/>
    <w:rsid w:val="34513325"/>
    <w:rsid w:val="34562B95"/>
    <w:rsid w:val="3482034A"/>
    <w:rsid w:val="3482411F"/>
    <w:rsid w:val="34833C9B"/>
    <w:rsid w:val="34835BF5"/>
    <w:rsid w:val="34A72021"/>
    <w:rsid w:val="34B016AC"/>
    <w:rsid w:val="34DB3C8E"/>
    <w:rsid w:val="35011A38"/>
    <w:rsid w:val="351B3F29"/>
    <w:rsid w:val="353D2FE6"/>
    <w:rsid w:val="355738CF"/>
    <w:rsid w:val="35A806BE"/>
    <w:rsid w:val="35AB4FDE"/>
    <w:rsid w:val="35CD2672"/>
    <w:rsid w:val="35D52397"/>
    <w:rsid w:val="35D95482"/>
    <w:rsid w:val="35DF518F"/>
    <w:rsid w:val="360141DF"/>
    <w:rsid w:val="36153218"/>
    <w:rsid w:val="362345A1"/>
    <w:rsid w:val="362B6A92"/>
    <w:rsid w:val="36313A4C"/>
    <w:rsid w:val="363A2927"/>
    <w:rsid w:val="363E6AD8"/>
    <w:rsid w:val="363F03ED"/>
    <w:rsid w:val="36673D96"/>
    <w:rsid w:val="36820474"/>
    <w:rsid w:val="36AA7F2F"/>
    <w:rsid w:val="36B14A7D"/>
    <w:rsid w:val="36CE1FBC"/>
    <w:rsid w:val="36E249A9"/>
    <w:rsid w:val="36EE2F1C"/>
    <w:rsid w:val="37050631"/>
    <w:rsid w:val="37464056"/>
    <w:rsid w:val="37553DDA"/>
    <w:rsid w:val="3789620B"/>
    <w:rsid w:val="37D2444E"/>
    <w:rsid w:val="383036DE"/>
    <w:rsid w:val="38350ED5"/>
    <w:rsid w:val="38395E65"/>
    <w:rsid w:val="38454731"/>
    <w:rsid w:val="38777516"/>
    <w:rsid w:val="388C50E2"/>
    <w:rsid w:val="389D07A7"/>
    <w:rsid w:val="38A338E5"/>
    <w:rsid w:val="38C56C0D"/>
    <w:rsid w:val="38D7533E"/>
    <w:rsid w:val="38F2330B"/>
    <w:rsid w:val="38FA68B7"/>
    <w:rsid w:val="38FF142C"/>
    <w:rsid w:val="390604F9"/>
    <w:rsid w:val="391F29F1"/>
    <w:rsid w:val="392751D2"/>
    <w:rsid w:val="39402CB7"/>
    <w:rsid w:val="39574540"/>
    <w:rsid w:val="3970534D"/>
    <w:rsid w:val="39A417BB"/>
    <w:rsid w:val="39A47CD1"/>
    <w:rsid w:val="39F3695C"/>
    <w:rsid w:val="3A0831BD"/>
    <w:rsid w:val="3A254824"/>
    <w:rsid w:val="3A273F7D"/>
    <w:rsid w:val="3A632145"/>
    <w:rsid w:val="3A6D4E6C"/>
    <w:rsid w:val="3A747A95"/>
    <w:rsid w:val="3ABD587E"/>
    <w:rsid w:val="3AC129EC"/>
    <w:rsid w:val="3AC37A8B"/>
    <w:rsid w:val="3AD03212"/>
    <w:rsid w:val="3B052390"/>
    <w:rsid w:val="3B406DD2"/>
    <w:rsid w:val="3B553343"/>
    <w:rsid w:val="3B721EBC"/>
    <w:rsid w:val="3BA72116"/>
    <w:rsid w:val="3C474D7E"/>
    <w:rsid w:val="3C687CF2"/>
    <w:rsid w:val="3C754D4E"/>
    <w:rsid w:val="3C8853EC"/>
    <w:rsid w:val="3C97276D"/>
    <w:rsid w:val="3CD04FB5"/>
    <w:rsid w:val="3CDE2E12"/>
    <w:rsid w:val="3CE174BB"/>
    <w:rsid w:val="3D3874F7"/>
    <w:rsid w:val="3D4872A8"/>
    <w:rsid w:val="3D694C32"/>
    <w:rsid w:val="3D714DFA"/>
    <w:rsid w:val="3D775099"/>
    <w:rsid w:val="3D8F201A"/>
    <w:rsid w:val="3DB0339A"/>
    <w:rsid w:val="3DB9086A"/>
    <w:rsid w:val="3DC406F9"/>
    <w:rsid w:val="3DE4284C"/>
    <w:rsid w:val="3DF64A9C"/>
    <w:rsid w:val="3E112C39"/>
    <w:rsid w:val="3E150659"/>
    <w:rsid w:val="3E2C1200"/>
    <w:rsid w:val="3E5035CA"/>
    <w:rsid w:val="3E5361C4"/>
    <w:rsid w:val="3E6974ED"/>
    <w:rsid w:val="3E772188"/>
    <w:rsid w:val="3E781495"/>
    <w:rsid w:val="3E7907B4"/>
    <w:rsid w:val="3F33178F"/>
    <w:rsid w:val="3F5875E2"/>
    <w:rsid w:val="3F82350A"/>
    <w:rsid w:val="3FA66664"/>
    <w:rsid w:val="3FB1321B"/>
    <w:rsid w:val="3FB31E7A"/>
    <w:rsid w:val="3FB36D7C"/>
    <w:rsid w:val="3FBE108C"/>
    <w:rsid w:val="3FC574F3"/>
    <w:rsid w:val="3FEA17E7"/>
    <w:rsid w:val="401D3CE4"/>
    <w:rsid w:val="40395F53"/>
    <w:rsid w:val="404056B6"/>
    <w:rsid w:val="40690F82"/>
    <w:rsid w:val="40A51682"/>
    <w:rsid w:val="41234BCA"/>
    <w:rsid w:val="415636B0"/>
    <w:rsid w:val="41672806"/>
    <w:rsid w:val="419C27EA"/>
    <w:rsid w:val="41C809EB"/>
    <w:rsid w:val="41CF0D68"/>
    <w:rsid w:val="41E94BDE"/>
    <w:rsid w:val="41F01A0E"/>
    <w:rsid w:val="424830F3"/>
    <w:rsid w:val="425B41D2"/>
    <w:rsid w:val="425F1DF3"/>
    <w:rsid w:val="428F5A21"/>
    <w:rsid w:val="42A46591"/>
    <w:rsid w:val="42B22AD2"/>
    <w:rsid w:val="42D45393"/>
    <w:rsid w:val="42E07BA1"/>
    <w:rsid w:val="43112AF5"/>
    <w:rsid w:val="431C4216"/>
    <w:rsid w:val="43314E64"/>
    <w:rsid w:val="43457F3E"/>
    <w:rsid w:val="43467BB7"/>
    <w:rsid w:val="435D73DB"/>
    <w:rsid w:val="43924A61"/>
    <w:rsid w:val="43DC1F80"/>
    <w:rsid w:val="43E41C05"/>
    <w:rsid w:val="43E50461"/>
    <w:rsid w:val="43EC73ED"/>
    <w:rsid w:val="43FA6EDB"/>
    <w:rsid w:val="442765B0"/>
    <w:rsid w:val="444665B4"/>
    <w:rsid w:val="448050B9"/>
    <w:rsid w:val="44AB1DB1"/>
    <w:rsid w:val="44EF1E0A"/>
    <w:rsid w:val="45042A40"/>
    <w:rsid w:val="457D3731"/>
    <w:rsid w:val="45D61B06"/>
    <w:rsid w:val="45E03FC1"/>
    <w:rsid w:val="45EA24F3"/>
    <w:rsid w:val="46190610"/>
    <w:rsid w:val="461A72F2"/>
    <w:rsid w:val="462E4FA8"/>
    <w:rsid w:val="463601E2"/>
    <w:rsid w:val="46450266"/>
    <w:rsid w:val="4655431A"/>
    <w:rsid w:val="465578BD"/>
    <w:rsid w:val="467757DB"/>
    <w:rsid w:val="4679745E"/>
    <w:rsid w:val="467C0063"/>
    <w:rsid w:val="46A017ED"/>
    <w:rsid w:val="46AC7826"/>
    <w:rsid w:val="46EA35E5"/>
    <w:rsid w:val="47091A80"/>
    <w:rsid w:val="470E76C5"/>
    <w:rsid w:val="472451B3"/>
    <w:rsid w:val="472711B0"/>
    <w:rsid w:val="47453EE3"/>
    <w:rsid w:val="474F501D"/>
    <w:rsid w:val="47687D6F"/>
    <w:rsid w:val="47863EF7"/>
    <w:rsid w:val="47DB13E9"/>
    <w:rsid w:val="47F02B9A"/>
    <w:rsid w:val="483D4747"/>
    <w:rsid w:val="487965E1"/>
    <w:rsid w:val="487D64A2"/>
    <w:rsid w:val="4899467A"/>
    <w:rsid w:val="489A2A06"/>
    <w:rsid w:val="48CA787E"/>
    <w:rsid w:val="48DA2FD2"/>
    <w:rsid w:val="492E32B3"/>
    <w:rsid w:val="49312BCB"/>
    <w:rsid w:val="4948723B"/>
    <w:rsid w:val="495B4880"/>
    <w:rsid w:val="495C2C76"/>
    <w:rsid w:val="49675542"/>
    <w:rsid w:val="49BF2BEE"/>
    <w:rsid w:val="49F53108"/>
    <w:rsid w:val="49F86DDF"/>
    <w:rsid w:val="4A7657CF"/>
    <w:rsid w:val="4A8E71A9"/>
    <w:rsid w:val="4ABD763B"/>
    <w:rsid w:val="4AE00CBE"/>
    <w:rsid w:val="4AFA64D4"/>
    <w:rsid w:val="4AFE64A5"/>
    <w:rsid w:val="4B0B067B"/>
    <w:rsid w:val="4B3C5178"/>
    <w:rsid w:val="4B467088"/>
    <w:rsid w:val="4B4E4840"/>
    <w:rsid w:val="4B576D3C"/>
    <w:rsid w:val="4B582337"/>
    <w:rsid w:val="4B8B45BF"/>
    <w:rsid w:val="4B9829E2"/>
    <w:rsid w:val="4BBE0772"/>
    <w:rsid w:val="4BCA04E6"/>
    <w:rsid w:val="4C18062E"/>
    <w:rsid w:val="4C2A40FB"/>
    <w:rsid w:val="4C2D33DA"/>
    <w:rsid w:val="4C3371CE"/>
    <w:rsid w:val="4C396396"/>
    <w:rsid w:val="4C3E6BA9"/>
    <w:rsid w:val="4C3F1CA5"/>
    <w:rsid w:val="4C4760DD"/>
    <w:rsid w:val="4C6040FD"/>
    <w:rsid w:val="4CBD671C"/>
    <w:rsid w:val="4CD503B4"/>
    <w:rsid w:val="4D0D1EA9"/>
    <w:rsid w:val="4D120569"/>
    <w:rsid w:val="4D4639F9"/>
    <w:rsid w:val="4D5B56D6"/>
    <w:rsid w:val="4D6B3CAF"/>
    <w:rsid w:val="4D736596"/>
    <w:rsid w:val="4D8D58AD"/>
    <w:rsid w:val="4D9A453C"/>
    <w:rsid w:val="4D9C590E"/>
    <w:rsid w:val="4DB353AF"/>
    <w:rsid w:val="4DD56BBB"/>
    <w:rsid w:val="4DD578CC"/>
    <w:rsid w:val="4DDD3DA3"/>
    <w:rsid w:val="4DFC0584"/>
    <w:rsid w:val="4DFC4E33"/>
    <w:rsid w:val="4E100F59"/>
    <w:rsid w:val="4E227364"/>
    <w:rsid w:val="4E453117"/>
    <w:rsid w:val="4E813C8F"/>
    <w:rsid w:val="4E903421"/>
    <w:rsid w:val="4E991E17"/>
    <w:rsid w:val="4E995D5F"/>
    <w:rsid w:val="4E9A6A02"/>
    <w:rsid w:val="4EA116F6"/>
    <w:rsid w:val="4ED41D9D"/>
    <w:rsid w:val="4EE334F2"/>
    <w:rsid w:val="4EE70508"/>
    <w:rsid w:val="4F2E36E0"/>
    <w:rsid w:val="4F412A3F"/>
    <w:rsid w:val="4F491B64"/>
    <w:rsid w:val="4F56220C"/>
    <w:rsid w:val="4F6A596A"/>
    <w:rsid w:val="4FAC6B5C"/>
    <w:rsid w:val="4FAD2D57"/>
    <w:rsid w:val="4FBD402F"/>
    <w:rsid w:val="4FC04875"/>
    <w:rsid w:val="4FC5746A"/>
    <w:rsid w:val="4FE703E8"/>
    <w:rsid w:val="4FED2B73"/>
    <w:rsid w:val="50072564"/>
    <w:rsid w:val="5034083A"/>
    <w:rsid w:val="503E0D91"/>
    <w:rsid w:val="5045137B"/>
    <w:rsid w:val="5058466B"/>
    <w:rsid w:val="506B2966"/>
    <w:rsid w:val="508C47A7"/>
    <w:rsid w:val="50A5354B"/>
    <w:rsid w:val="50AE6F67"/>
    <w:rsid w:val="50D83B92"/>
    <w:rsid w:val="51062CA9"/>
    <w:rsid w:val="51193F0C"/>
    <w:rsid w:val="512363D5"/>
    <w:rsid w:val="5132003C"/>
    <w:rsid w:val="513644B2"/>
    <w:rsid w:val="514741DE"/>
    <w:rsid w:val="514B7A2C"/>
    <w:rsid w:val="516170DD"/>
    <w:rsid w:val="5169351B"/>
    <w:rsid w:val="51A80A42"/>
    <w:rsid w:val="51B365B1"/>
    <w:rsid w:val="51CC5954"/>
    <w:rsid w:val="51E8273B"/>
    <w:rsid w:val="52421D78"/>
    <w:rsid w:val="525B2F84"/>
    <w:rsid w:val="526910A0"/>
    <w:rsid w:val="52C42A0F"/>
    <w:rsid w:val="52D868F6"/>
    <w:rsid w:val="53020E4C"/>
    <w:rsid w:val="53065A12"/>
    <w:rsid w:val="534857A0"/>
    <w:rsid w:val="535C7F8A"/>
    <w:rsid w:val="53882B2F"/>
    <w:rsid w:val="539711B7"/>
    <w:rsid w:val="53A845EA"/>
    <w:rsid w:val="53AC289D"/>
    <w:rsid w:val="53CA386C"/>
    <w:rsid w:val="53EE6BF1"/>
    <w:rsid w:val="541A176C"/>
    <w:rsid w:val="544C53FD"/>
    <w:rsid w:val="545C0DDE"/>
    <w:rsid w:val="548666AC"/>
    <w:rsid w:val="54B0031A"/>
    <w:rsid w:val="54C107A9"/>
    <w:rsid w:val="54C22180"/>
    <w:rsid w:val="54C60E53"/>
    <w:rsid w:val="54D15C3A"/>
    <w:rsid w:val="54D337E2"/>
    <w:rsid w:val="54D77655"/>
    <w:rsid w:val="54DE572E"/>
    <w:rsid w:val="54E271BA"/>
    <w:rsid w:val="54EC0A76"/>
    <w:rsid w:val="55003E29"/>
    <w:rsid w:val="550C2B6E"/>
    <w:rsid w:val="551A5D27"/>
    <w:rsid w:val="552F149F"/>
    <w:rsid w:val="55343277"/>
    <w:rsid w:val="555F1452"/>
    <w:rsid w:val="556B0F53"/>
    <w:rsid w:val="559178F6"/>
    <w:rsid w:val="55E9737F"/>
    <w:rsid w:val="55EC1F14"/>
    <w:rsid w:val="561719F2"/>
    <w:rsid w:val="56255D44"/>
    <w:rsid w:val="562D0E59"/>
    <w:rsid w:val="5651389A"/>
    <w:rsid w:val="572C3A40"/>
    <w:rsid w:val="57325321"/>
    <w:rsid w:val="57332FAF"/>
    <w:rsid w:val="57572854"/>
    <w:rsid w:val="575B2B67"/>
    <w:rsid w:val="57B41374"/>
    <w:rsid w:val="57BF6F41"/>
    <w:rsid w:val="57C25167"/>
    <w:rsid w:val="57C66E50"/>
    <w:rsid w:val="57C96060"/>
    <w:rsid w:val="57CA3D54"/>
    <w:rsid w:val="57D7712E"/>
    <w:rsid w:val="58250EDF"/>
    <w:rsid w:val="584C53DD"/>
    <w:rsid w:val="588D2B2E"/>
    <w:rsid w:val="589A29BB"/>
    <w:rsid w:val="58A97EE0"/>
    <w:rsid w:val="58BF1F50"/>
    <w:rsid w:val="58E31824"/>
    <w:rsid w:val="592F0297"/>
    <w:rsid w:val="59682C0B"/>
    <w:rsid w:val="596B4A21"/>
    <w:rsid w:val="599F6418"/>
    <w:rsid w:val="59AA1E7C"/>
    <w:rsid w:val="59D3471F"/>
    <w:rsid w:val="59E77DFB"/>
    <w:rsid w:val="59E90B98"/>
    <w:rsid w:val="5A675D96"/>
    <w:rsid w:val="5A95517E"/>
    <w:rsid w:val="5A9F4F55"/>
    <w:rsid w:val="5AB22D7B"/>
    <w:rsid w:val="5AD61FAF"/>
    <w:rsid w:val="5AF17248"/>
    <w:rsid w:val="5AFD6FD2"/>
    <w:rsid w:val="5B1A38BA"/>
    <w:rsid w:val="5B46211C"/>
    <w:rsid w:val="5B5B1DB4"/>
    <w:rsid w:val="5B5E764D"/>
    <w:rsid w:val="5BA06CF8"/>
    <w:rsid w:val="5BA351D2"/>
    <w:rsid w:val="5BA4673E"/>
    <w:rsid w:val="5BA52964"/>
    <w:rsid w:val="5BDF0EFB"/>
    <w:rsid w:val="5BF33AFF"/>
    <w:rsid w:val="5C0D0121"/>
    <w:rsid w:val="5C2064CC"/>
    <w:rsid w:val="5C37271D"/>
    <w:rsid w:val="5C812D67"/>
    <w:rsid w:val="5CA77861"/>
    <w:rsid w:val="5CEE0CED"/>
    <w:rsid w:val="5CEE1CE6"/>
    <w:rsid w:val="5CF0596A"/>
    <w:rsid w:val="5CF330B1"/>
    <w:rsid w:val="5D231C98"/>
    <w:rsid w:val="5D345440"/>
    <w:rsid w:val="5D617CD3"/>
    <w:rsid w:val="5E055BFF"/>
    <w:rsid w:val="5E0C4483"/>
    <w:rsid w:val="5E290E7C"/>
    <w:rsid w:val="5E4547EF"/>
    <w:rsid w:val="5E4567E9"/>
    <w:rsid w:val="5E4B19E8"/>
    <w:rsid w:val="5E4D3AFB"/>
    <w:rsid w:val="5E6552EE"/>
    <w:rsid w:val="5E7758FC"/>
    <w:rsid w:val="5E952BED"/>
    <w:rsid w:val="5E9F4D52"/>
    <w:rsid w:val="5EBB7584"/>
    <w:rsid w:val="5EDE4E9A"/>
    <w:rsid w:val="5F01660A"/>
    <w:rsid w:val="5F0D281C"/>
    <w:rsid w:val="5F4B39D4"/>
    <w:rsid w:val="5FAB7264"/>
    <w:rsid w:val="5FC31A59"/>
    <w:rsid w:val="5FD42A76"/>
    <w:rsid w:val="5FDE7700"/>
    <w:rsid w:val="5FFF1AEF"/>
    <w:rsid w:val="6006728B"/>
    <w:rsid w:val="60086F7E"/>
    <w:rsid w:val="602E5ECD"/>
    <w:rsid w:val="60330368"/>
    <w:rsid w:val="609D35B0"/>
    <w:rsid w:val="60B824FD"/>
    <w:rsid w:val="60BB454D"/>
    <w:rsid w:val="60BE0010"/>
    <w:rsid w:val="60FD264B"/>
    <w:rsid w:val="612432C0"/>
    <w:rsid w:val="617700BE"/>
    <w:rsid w:val="617A1A94"/>
    <w:rsid w:val="61926DDD"/>
    <w:rsid w:val="61A24CCC"/>
    <w:rsid w:val="61A94FDF"/>
    <w:rsid w:val="61BF052C"/>
    <w:rsid w:val="61D578CD"/>
    <w:rsid w:val="61D80D41"/>
    <w:rsid w:val="61F87344"/>
    <w:rsid w:val="62036811"/>
    <w:rsid w:val="622D0C68"/>
    <w:rsid w:val="62355709"/>
    <w:rsid w:val="623B42FC"/>
    <w:rsid w:val="626B7F22"/>
    <w:rsid w:val="62B21EB6"/>
    <w:rsid w:val="62BD2988"/>
    <w:rsid w:val="62BF6BF7"/>
    <w:rsid w:val="62DC4D7A"/>
    <w:rsid w:val="62F50BC0"/>
    <w:rsid w:val="630D3DE0"/>
    <w:rsid w:val="6310417A"/>
    <w:rsid w:val="63572FC6"/>
    <w:rsid w:val="637473AF"/>
    <w:rsid w:val="637633F7"/>
    <w:rsid w:val="63CE17C5"/>
    <w:rsid w:val="63FC2ABA"/>
    <w:rsid w:val="642B23F0"/>
    <w:rsid w:val="64341C80"/>
    <w:rsid w:val="64425E40"/>
    <w:rsid w:val="649E1DAB"/>
    <w:rsid w:val="64A8056F"/>
    <w:rsid w:val="64A9672D"/>
    <w:rsid w:val="64CA7973"/>
    <w:rsid w:val="64D171E9"/>
    <w:rsid w:val="64FC5870"/>
    <w:rsid w:val="65005882"/>
    <w:rsid w:val="65312B12"/>
    <w:rsid w:val="653C3AB9"/>
    <w:rsid w:val="655A351E"/>
    <w:rsid w:val="65B772C0"/>
    <w:rsid w:val="65BE1FD7"/>
    <w:rsid w:val="65EA5753"/>
    <w:rsid w:val="65F50529"/>
    <w:rsid w:val="66020D2D"/>
    <w:rsid w:val="664A6D77"/>
    <w:rsid w:val="667E4650"/>
    <w:rsid w:val="66AA5E29"/>
    <w:rsid w:val="66FA6381"/>
    <w:rsid w:val="67315387"/>
    <w:rsid w:val="67330AAE"/>
    <w:rsid w:val="67492390"/>
    <w:rsid w:val="674C7A2E"/>
    <w:rsid w:val="675B123E"/>
    <w:rsid w:val="675C6425"/>
    <w:rsid w:val="678A24D1"/>
    <w:rsid w:val="678C213A"/>
    <w:rsid w:val="6796514D"/>
    <w:rsid w:val="67D94D76"/>
    <w:rsid w:val="67F178D3"/>
    <w:rsid w:val="67FA4434"/>
    <w:rsid w:val="68311EB6"/>
    <w:rsid w:val="68352F8C"/>
    <w:rsid w:val="688D5DCA"/>
    <w:rsid w:val="68962039"/>
    <w:rsid w:val="68A02EE1"/>
    <w:rsid w:val="68F90502"/>
    <w:rsid w:val="6921146F"/>
    <w:rsid w:val="694D6A02"/>
    <w:rsid w:val="695E7EED"/>
    <w:rsid w:val="69612116"/>
    <w:rsid w:val="699509F5"/>
    <w:rsid w:val="69C158F0"/>
    <w:rsid w:val="69F31116"/>
    <w:rsid w:val="69FE1985"/>
    <w:rsid w:val="6A373D94"/>
    <w:rsid w:val="6A54401D"/>
    <w:rsid w:val="6A97752E"/>
    <w:rsid w:val="6B251AEE"/>
    <w:rsid w:val="6B321ED4"/>
    <w:rsid w:val="6B3F740F"/>
    <w:rsid w:val="6B3F75A6"/>
    <w:rsid w:val="6B4D627C"/>
    <w:rsid w:val="6B5E4C64"/>
    <w:rsid w:val="6BAF57A7"/>
    <w:rsid w:val="6BE842B6"/>
    <w:rsid w:val="6BEA5FE2"/>
    <w:rsid w:val="6C0F1B1E"/>
    <w:rsid w:val="6C3A66BC"/>
    <w:rsid w:val="6C4C3BA4"/>
    <w:rsid w:val="6C8A4E91"/>
    <w:rsid w:val="6C995C79"/>
    <w:rsid w:val="6CA225F4"/>
    <w:rsid w:val="6CA7322F"/>
    <w:rsid w:val="6CAB16A5"/>
    <w:rsid w:val="6CCD4434"/>
    <w:rsid w:val="6CEC1EF7"/>
    <w:rsid w:val="6D1B1E48"/>
    <w:rsid w:val="6D2D42BC"/>
    <w:rsid w:val="6D5E36F6"/>
    <w:rsid w:val="6DB242D2"/>
    <w:rsid w:val="6DB56FE2"/>
    <w:rsid w:val="6DC959A6"/>
    <w:rsid w:val="6DE73905"/>
    <w:rsid w:val="6E034C59"/>
    <w:rsid w:val="6E062C62"/>
    <w:rsid w:val="6E1A5F19"/>
    <w:rsid w:val="6E2E5DC9"/>
    <w:rsid w:val="6E480C1E"/>
    <w:rsid w:val="6E496F96"/>
    <w:rsid w:val="6E8A697F"/>
    <w:rsid w:val="6E9D7A9F"/>
    <w:rsid w:val="6EB078E4"/>
    <w:rsid w:val="6EBF4F8A"/>
    <w:rsid w:val="6ECB3E6A"/>
    <w:rsid w:val="6EF15715"/>
    <w:rsid w:val="6F0A01A4"/>
    <w:rsid w:val="6F1F2CEF"/>
    <w:rsid w:val="6F214DA8"/>
    <w:rsid w:val="6F223FB5"/>
    <w:rsid w:val="6F2F740B"/>
    <w:rsid w:val="6F3F1575"/>
    <w:rsid w:val="6F5F7901"/>
    <w:rsid w:val="6F972347"/>
    <w:rsid w:val="6FAA0054"/>
    <w:rsid w:val="6FCB3636"/>
    <w:rsid w:val="6FE2036F"/>
    <w:rsid w:val="6FF45D41"/>
    <w:rsid w:val="701B027C"/>
    <w:rsid w:val="702A5ED5"/>
    <w:rsid w:val="70440293"/>
    <w:rsid w:val="70566605"/>
    <w:rsid w:val="706A7177"/>
    <w:rsid w:val="70810A73"/>
    <w:rsid w:val="70890045"/>
    <w:rsid w:val="70F41B01"/>
    <w:rsid w:val="714D3639"/>
    <w:rsid w:val="71777F7F"/>
    <w:rsid w:val="7188503D"/>
    <w:rsid w:val="71F64324"/>
    <w:rsid w:val="721A264F"/>
    <w:rsid w:val="72252EC6"/>
    <w:rsid w:val="72456B92"/>
    <w:rsid w:val="729F1ED5"/>
    <w:rsid w:val="72AD4A4E"/>
    <w:rsid w:val="72B86D5F"/>
    <w:rsid w:val="72BA01A5"/>
    <w:rsid w:val="72BD4E64"/>
    <w:rsid w:val="72D773A5"/>
    <w:rsid w:val="72EE31BA"/>
    <w:rsid w:val="73024CFD"/>
    <w:rsid w:val="734C26AB"/>
    <w:rsid w:val="73746CC9"/>
    <w:rsid w:val="73BF249E"/>
    <w:rsid w:val="743D3EBF"/>
    <w:rsid w:val="743D5903"/>
    <w:rsid w:val="74457D84"/>
    <w:rsid w:val="74577A11"/>
    <w:rsid w:val="749A5A8A"/>
    <w:rsid w:val="749A67EF"/>
    <w:rsid w:val="74AE4BFC"/>
    <w:rsid w:val="74B3776E"/>
    <w:rsid w:val="74E5679E"/>
    <w:rsid w:val="750714D3"/>
    <w:rsid w:val="750B0F29"/>
    <w:rsid w:val="75210BCA"/>
    <w:rsid w:val="752B327B"/>
    <w:rsid w:val="753136E7"/>
    <w:rsid w:val="754A0E07"/>
    <w:rsid w:val="755F1CA6"/>
    <w:rsid w:val="75845C33"/>
    <w:rsid w:val="759260DB"/>
    <w:rsid w:val="75963369"/>
    <w:rsid w:val="75ED6C21"/>
    <w:rsid w:val="75EF532A"/>
    <w:rsid w:val="76061436"/>
    <w:rsid w:val="760E1629"/>
    <w:rsid w:val="7617657B"/>
    <w:rsid w:val="762E1CB4"/>
    <w:rsid w:val="764A4863"/>
    <w:rsid w:val="768C73D1"/>
    <w:rsid w:val="76CF0ABC"/>
    <w:rsid w:val="77285FB8"/>
    <w:rsid w:val="776D4477"/>
    <w:rsid w:val="77907B22"/>
    <w:rsid w:val="77A13613"/>
    <w:rsid w:val="780F10DF"/>
    <w:rsid w:val="782A2DC9"/>
    <w:rsid w:val="7885475B"/>
    <w:rsid w:val="78C17EAD"/>
    <w:rsid w:val="78CD28BE"/>
    <w:rsid w:val="78DE1688"/>
    <w:rsid w:val="78E7274C"/>
    <w:rsid w:val="78F40AAF"/>
    <w:rsid w:val="79023A93"/>
    <w:rsid w:val="79214CD0"/>
    <w:rsid w:val="792603D6"/>
    <w:rsid w:val="794A093C"/>
    <w:rsid w:val="794B28D3"/>
    <w:rsid w:val="796B4683"/>
    <w:rsid w:val="79A23391"/>
    <w:rsid w:val="79A4050F"/>
    <w:rsid w:val="79A464D8"/>
    <w:rsid w:val="79A72368"/>
    <w:rsid w:val="79FB22A7"/>
    <w:rsid w:val="7A1975F5"/>
    <w:rsid w:val="7A1A09B5"/>
    <w:rsid w:val="7A1D636A"/>
    <w:rsid w:val="7A1E78CE"/>
    <w:rsid w:val="7A720A69"/>
    <w:rsid w:val="7A8E0931"/>
    <w:rsid w:val="7A927D18"/>
    <w:rsid w:val="7AA82FBD"/>
    <w:rsid w:val="7AC859D5"/>
    <w:rsid w:val="7AF43E8F"/>
    <w:rsid w:val="7AFA7624"/>
    <w:rsid w:val="7AFB348C"/>
    <w:rsid w:val="7B085777"/>
    <w:rsid w:val="7B5045DF"/>
    <w:rsid w:val="7B740F4D"/>
    <w:rsid w:val="7BEE21DB"/>
    <w:rsid w:val="7BEF28D1"/>
    <w:rsid w:val="7BF12F4B"/>
    <w:rsid w:val="7BF474F8"/>
    <w:rsid w:val="7C266DC0"/>
    <w:rsid w:val="7C6C7BE9"/>
    <w:rsid w:val="7C730102"/>
    <w:rsid w:val="7CA07912"/>
    <w:rsid w:val="7CB240A6"/>
    <w:rsid w:val="7CB96336"/>
    <w:rsid w:val="7CD658EA"/>
    <w:rsid w:val="7CE05E7F"/>
    <w:rsid w:val="7D322566"/>
    <w:rsid w:val="7D3563CF"/>
    <w:rsid w:val="7D6374AC"/>
    <w:rsid w:val="7D7725B4"/>
    <w:rsid w:val="7D82323E"/>
    <w:rsid w:val="7D9B4D30"/>
    <w:rsid w:val="7DA40DBD"/>
    <w:rsid w:val="7DA93C6B"/>
    <w:rsid w:val="7DB62575"/>
    <w:rsid w:val="7DC01FDF"/>
    <w:rsid w:val="7DF950BF"/>
    <w:rsid w:val="7DFB5764"/>
    <w:rsid w:val="7E152536"/>
    <w:rsid w:val="7E7326B2"/>
    <w:rsid w:val="7EA60DD6"/>
    <w:rsid w:val="7ECB0EF7"/>
    <w:rsid w:val="7ECE2F01"/>
    <w:rsid w:val="7ECF4717"/>
    <w:rsid w:val="7EE62E1C"/>
    <w:rsid w:val="7F25483C"/>
    <w:rsid w:val="7F667CD6"/>
    <w:rsid w:val="7F68450A"/>
    <w:rsid w:val="7F960490"/>
    <w:rsid w:val="7FB258D0"/>
    <w:rsid w:val="7FD02C73"/>
    <w:rsid w:val="7FD5588A"/>
    <w:rsid w:val="7FE642A6"/>
    <w:rsid w:val="7FFD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adjustRightInd w:val="0"/>
      <w:snapToGrid w:val="0"/>
      <w:spacing w:line="360" w:lineRule="auto"/>
      <w:outlineLvl w:val="1"/>
    </w:pPr>
    <w:rPr>
      <w:rFonts w:ascii="宋体" w:hAnsi="宋体"/>
      <w:kern w:val="2"/>
      <w:sz w:val="28"/>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link w:val="21"/>
    <w:qFormat/>
    <w:uiPriority w:val="0"/>
    <w:rPr>
      <w:rFonts w:ascii="宋体" w:hAnsi="Times New Roman" w:eastAsia="仿宋_GB2312" w:cs="宋体"/>
      <w:kern w:val="2"/>
      <w:sz w:val="28"/>
      <w:szCs w:val="28"/>
      <w:lang w:val="en-US" w:eastAsia="zh-CN" w:bidi="ar-SA"/>
    </w:rPr>
  </w:style>
  <w:style w:type="table" w:default="1" w:styleId="18">
    <w:name w:val="Normal Table"/>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kern w:val="2"/>
      <w:sz w:val="32"/>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cs="宋体"/>
      <w:szCs w:val="28"/>
    </w:rPr>
  </w:style>
  <w:style w:type="paragraph" w:styleId="10">
    <w:name w:val="Date"/>
    <w:basedOn w:val="1"/>
    <w:next w:val="1"/>
    <w:qFormat/>
    <w:uiPriority w:val="0"/>
    <w:pPr>
      <w:ind w:left="100" w:leftChars="2500"/>
    </w:pPr>
    <w:rPr>
      <w:rFonts w:ascii="楷体_GB2312" w:hAnsi="Garamond" w:eastAsia="楷体_GB2312" w:cs="Times New Roman"/>
      <w:sz w:val="28"/>
      <w:szCs w:val="44"/>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widowControl w:val="0"/>
      <w:tabs>
        <w:tab w:val="right" w:leader="dot" w:pos="8400"/>
      </w:tabs>
      <w:spacing w:line="440" w:lineRule="exact"/>
      <w:ind w:left="280" w:leftChars="100" w:rightChars="-91"/>
      <w:jc w:val="both"/>
    </w:pPr>
    <w:rPr>
      <w:rFonts w:ascii="Times New Roman" w:hAnsi="Times New Roman" w:eastAsia="宋体" w:cs="Times New Roman"/>
      <w:kern w:val="2"/>
      <w:sz w:val="28"/>
      <w:lang w:val="en-US" w:eastAsia="zh-CN" w:bidi="ar-SA"/>
    </w:rPr>
  </w:style>
  <w:style w:type="paragraph" w:styleId="1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Char1 Char Char Char Char Char Char Char"/>
    <w:link w:val="20"/>
    <w:qFormat/>
    <w:uiPriority w:val="0"/>
    <w:pPr>
      <w:pageBreakBefore/>
      <w:widowControl w:val="0"/>
      <w:jc w:val="both"/>
    </w:pPr>
    <w:rPr>
      <w:rFonts w:ascii="宋体" w:hAnsi="Times New Roman" w:eastAsia="仿宋_GB2312" w:cs="宋体"/>
      <w:kern w:val="2"/>
      <w:sz w:val="28"/>
      <w:szCs w:val="28"/>
      <w:lang w:val="en-US" w:eastAsia="zh-CN" w:bidi="ar-SA"/>
    </w:rPr>
  </w:style>
  <w:style w:type="character" w:styleId="22">
    <w:name w:val="page number"/>
    <w:basedOn w:val="20"/>
    <w:qFormat/>
    <w:uiPriority w:val="0"/>
    <w:rPr>
      <w:rFonts w:ascii="Verdana" w:hAnsi="Verdana" w:eastAsia="仿宋_GB2312" w:cs="宋体"/>
      <w:sz w:val="24"/>
      <w:szCs w:val="28"/>
      <w:lang w:val="en-US" w:eastAsia="en-US" w:bidi="ar-SA"/>
    </w:rPr>
  </w:style>
  <w:style w:type="character" w:styleId="23">
    <w:name w:val="Hyperlink"/>
    <w:qFormat/>
    <w:uiPriority w:val="99"/>
    <w:rPr>
      <w:color w:val="0000FF"/>
      <w:u w:val="single"/>
    </w:rPr>
  </w:style>
  <w:style w:type="paragraph" w:customStyle="1" w:styleId="24">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5">
    <w:name w:val="BodyText1I"/>
    <w:basedOn w:val="26"/>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26">
    <w:name w:val="BodyText"/>
    <w:basedOn w:val="1"/>
    <w:next w:val="27"/>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27">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28">
    <w:name w:val="样式 首行缩进:  2 字符"/>
    <w:qFormat/>
    <w:uiPriority w:val="0"/>
    <w:pPr>
      <w:widowControl w:val="0"/>
      <w:ind w:firstLine="560"/>
      <w:jc w:val="both"/>
    </w:pPr>
    <w:rPr>
      <w:rFonts w:ascii="Calibri" w:hAnsi="Calibri" w:eastAsia="仿宋_GB2312" w:cs="宋体"/>
      <w:kern w:val="2"/>
      <w:sz w:val="24"/>
      <w:szCs w:val="20"/>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样式 正文（首行缩进两字） + 宋体 小四"/>
    <w:basedOn w:val="5"/>
    <w:qFormat/>
    <w:uiPriority w:val="0"/>
    <w:pPr>
      <w:spacing w:line="360" w:lineRule="auto"/>
      <w:ind w:firstLine="560"/>
    </w:pPr>
    <w:rPr>
      <w:rFonts w:ascii="仿宋_GB2312" w:hAnsi="宋体" w:eastAsia="仿宋_GB2312"/>
      <w:spacing w:val="-10"/>
      <w:sz w:val="30"/>
      <w:szCs w:val="30"/>
    </w:rPr>
  </w:style>
  <w:style w:type="paragraph" w:customStyle="1" w:styleId="31">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paragraph" w:styleId="32">
    <w:name w:val="List Paragraph"/>
    <w:basedOn w:val="1"/>
    <w:qFormat/>
    <w:uiPriority w:val="34"/>
    <w:pPr>
      <w:ind w:firstLine="420" w:firstLineChars="200"/>
    </w:pPr>
  </w:style>
  <w:style w:type="paragraph" w:customStyle="1" w:styleId="33">
    <w:name w:val="_Style 1"/>
    <w:basedOn w:val="1"/>
    <w:qFormat/>
    <w:uiPriority w:val="34"/>
    <w:pPr>
      <w:ind w:firstLine="420" w:firstLineChars="200"/>
    </w:pPr>
  </w:style>
  <w:style w:type="paragraph" w:customStyle="1" w:styleId="34">
    <w:name w:val="表格文字"/>
    <w:basedOn w:val="1"/>
    <w:next w:val="7"/>
    <w:qFormat/>
    <w:uiPriority w:val="99"/>
    <w:pPr>
      <w:snapToGrid w:val="0"/>
      <w:spacing w:before="120"/>
    </w:pPr>
    <w:rPr>
      <w:szCs w:val="20"/>
    </w:rPr>
  </w:style>
  <w:style w:type="character" w:customStyle="1" w:styleId="35">
    <w:name w:val="font112"/>
    <w:basedOn w:val="20"/>
    <w:qFormat/>
    <w:uiPriority w:val="0"/>
    <w:rPr>
      <w:rFonts w:hint="eastAsia" w:ascii="宋体" w:hAnsi="宋体" w:eastAsia="宋体" w:cs="宋体"/>
      <w:color w:val="000000"/>
      <w:sz w:val="22"/>
      <w:szCs w:val="22"/>
      <w:u w:val="none"/>
    </w:rPr>
  </w:style>
  <w:style w:type="character" w:customStyle="1" w:styleId="36">
    <w:name w:val="font51"/>
    <w:basedOn w:val="20"/>
    <w:qFormat/>
    <w:uiPriority w:val="0"/>
    <w:rPr>
      <w:rFonts w:hint="default" w:ascii="Times New Roman" w:hAnsi="Times New Roman" w:cs="Times New Roman"/>
      <w:color w:val="000000"/>
      <w:sz w:val="22"/>
      <w:szCs w:val="22"/>
      <w:u w:val="none"/>
    </w:rPr>
  </w:style>
  <w:style w:type="character" w:customStyle="1" w:styleId="37">
    <w:name w:val="font81"/>
    <w:basedOn w:val="20"/>
    <w:qFormat/>
    <w:uiPriority w:val="0"/>
    <w:rPr>
      <w:rFonts w:hint="eastAsia" w:ascii="宋体" w:hAnsi="宋体" w:eastAsia="宋体" w:cs="宋体"/>
      <w:color w:val="000000"/>
      <w:sz w:val="22"/>
      <w:szCs w:val="22"/>
      <w:u w:val="none"/>
    </w:rPr>
  </w:style>
  <w:style w:type="character" w:customStyle="1" w:styleId="38">
    <w:name w:val="font101"/>
    <w:basedOn w:val="20"/>
    <w:qFormat/>
    <w:uiPriority w:val="0"/>
    <w:rPr>
      <w:rFonts w:hint="default" w:ascii="Times New Roman" w:hAnsi="Times New Roman" w:cs="Times New Roman"/>
      <w:color w:val="000000"/>
      <w:sz w:val="22"/>
      <w:szCs w:val="22"/>
      <w:u w:val="none"/>
    </w:rPr>
  </w:style>
  <w:style w:type="character" w:customStyle="1" w:styleId="39">
    <w:name w:val="font141"/>
    <w:basedOn w:val="20"/>
    <w:qFormat/>
    <w:uiPriority w:val="0"/>
    <w:rPr>
      <w:rFonts w:hint="eastAsia" w:ascii="宋体" w:hAnsi="宋体" w:eastAsia="宋体" w:cs="宋体"/>
      <w:color w:val="000000"/>
      <w:sz w:val="22"/>
      <w:szCs w:val="22"/>
      <w:u w:val="none"/>
    </w:rPr>
  </w:style>
  <w:style w:type="character" w:customStyle="1" w:styleId="40">
    <w:name w:val="font71"/>
    <w:basedOn w:val="20"/>
    <w:qFormat/>
    <w:uiPriority w:val="0"/>
    <w:rPr>
      <w:rFonts w:hint="default" w:ascii="Times New Roman" w:hAnsi="Times New Roman" w:cs="Times New Roman"/>
      <w:color w:val="000000"/>
      <w:sz w:val="22"/>
      <w:szCs w:val="22"/>
      <w:u w:val="none"/>
    </w:rPr>
  </w:style>
  <w:style w:type="character" w:customStyle="1" w:styleId="41">
    <w:name w:val="font11"/>
    <w:basedOn w:val="20"/>
    <w:qFormat/>
    <w:uiPriority w:val="0"/>
    <w:rPr>
      <w:rFonts w:hint="eastAsia" w:ascii="宋体" w:hAnsi="宋体" w:eastAsia="宋体" w:cs="宋体"/>
      <w:color w:val="000000"/>
      <w:sz w:val="22"/>
      <w:szCs w:val="22"/>
      <w:u w:val="none"/>
    </w:rPr>
  </w:style>
  <w:style w:type="character" w:customStyle="1" w:styleId="42">
    <w:name w:val="font31"/>
    <w:basedOn w:val="20"/>
    <w:qFormat/>
    <w:uiPriority w:val="0"/>
    <w:rPr>
      <w:rFonts w:hint="default" w:ascii="Times New Roman" w:hAnsi="Times New Roman" w:cs="Times New Roman"/>
      <w:color w:val="000000"/>
      <w:sz w:val="22"/>
      <w:szCs w:val="22"/>
      <w:u w:val="none"/>
    </w:rPr>
  </w:style>
  <w:style w:type="character" w:customStyle="1" w:styleId="43">
    <w:name w:val="font91"/>
    <w:basedOn w:val="20"/>
    <w:qFormat/>
    <w:uiPriority w:val="0"/>
    <w:rPr>
      <w:rFonts w:hint="eastAsia" w:ascii="宋体" w:hAnsi="宋体" w:eastAsia="宋体" w:cs="宋体"/>
      <w:color w:val="000000"/>
      <w:sz w:val="22"/>
      <w:szCs w:val="22"/>
      <w:u w:val="none"/>
    </w:rPr>
  </w:style>
  <w:style w:type="character" w:customStyle="1" w:styleId="44">
    <w:name w:val="font01"/>
    <w:basedOn w:val="20"/>
    <w:qFormat/>
    <w:uiPriority w:val="0"/>
    <w:rPr>
      <w:rFonts w:hint="eastAsia" w:ascii="宋体" w:hAnsi="宋体" w:eastAsia="宋体" w:cs="宋体"/>
      <w:color w:val="000000"/>
      <w:sz w:val="22"/>
      <w:szCs w:val="22"/>
      <w:u w:val="none"/>
    </w:rPr>
  </w:style>
  <w:style w:type="paragraph" w:customStyle="1" w:styleId="45">
    <w:name w:val="1"/>
    <w:basedOn w:val="1"/>
    <w:next w:val="9"/>
    <w:qFormat/>
    <w:uiPriority w:val="0"/>
    <w:rPr>
      <w:rFonts w:ascii="宋体" w:hAnsi="Courier New"/>
      <w:sz w:val="21"/>
    </w:rPr>
  </w:style>
  <w:style w:type="character" w:customStyle="1" w:styleId="46">
    <w:name w:val="标题 1 Char"/>
    <w:link w:val="2"/>
    <w:qFormat/>
    <w:uiPriority w:val="0"/>
    <w:rPr>
      <w:b/>
      <w:bCs/>
      <w:kern w:val="44"/>
      <w:sz w:val="44"/>
      <w:szCs w:val="44"/>
    </w:rPr>
  </w:style>
  <w:style w:type="character" w:customStyle="1" w:styleId="47">
    <w:name w:val="标题 2 Char"/>
    <w:link w:val="3"/>
    <w:qFormat/>
    <w:uiPriority w:val="0"/>
    <w:rPr>
      <w:rFonts w:ascii="宋体" w:hAnsi="宋体"/>
      <w:kern w:val="2"/>
      <w:sz w:val="28"/>
    </w:rPr>
  </w:style>
  <w:style w:type="paragraph" w:customStyle="1" w:styleId="48">
    <w:name w:val="Body Text Indent"/>
    <w:basedOn w:val="1"/>
    <w:qFormat/>
    <w:uiPriority w:val="0"/>
    <w:pPr>
      <w:spacing w:line="700" w:lineRule="exact"/>
      <w:ind w:left="960"/>
    </w:pPr>
    <w:rPr>
      <w:sz w:val="44"/>
    </w:rPr>
  </w:style>
  <w:style w:type="paragraph" w:customStyle="1" w:styleId="49">
    <w:name w:val="Normal Indent"/>
    <w:basedOn w:val="1"/>
    <w:qFormat/>
    <w:uiPriority w:val="0"/>
    <w:pPr>
      <w:adjustRightInd w:val="0"/>
      <w:snapToGrid w:val="0"/>
      <w:spacing w:line="360" w:lineRule="auto"/>
      <w:ind w:firstLine="420"/>
    </w:pPr>
    <w:rPr>
      <w:sz w:val="24"/>
    </w:rPr>
  </w:style>
  <w:style w:type="character" w:customStyle="1" w:styleId="50">
    <w:name w:val="font21"/>
    <w:basedOn w:val="20"/>
    <w:qFormat/>
    <w:uiPriority w:val="0"/>
    <w:rPr>
      <w:rFonts w:ascii="方正仿宋_GBK" w:hAnsi="方正仿宋_GBK" w:eastAsia="方正仿宋_GBK" w:cs="方正仿宋_GBK"/>
      <w:color w:val="000000"/>
      <w:sz w:val="22"/>
      <w:szCs w:val="22"/>
      <w:u w:val="none"/>
    </w:rPr>
  </w:style>
  <w:style w:type="character" w:customStyle="1" w:styleId="51">
    <w:name w:val="font41"/>
    <w:basedOn w:val="20"/>
    <w:qFormat/>
    <w:uiPriority w:val="0"/>
    <w:rPr>
      <w:rFonts w:hint="eastAsia" w:ascii="方正仿宋_GBK" w:hAnsi="方正仿宋_GBK" w:eastAsia="方正仿宋_GBK" w:cs="方正仿宋_GBK"/>
      <w:color w:val="000000"/>
      <w:sz w:val="22"/>
      <w:szCs w:val="22"/>
      <w:u w:val="none"/>
    </w:rPr>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character" w:customStyle="1" w:styleId="54">
    <w:name w:val="font251"/>
    <w:basedOn w:val="20"/>
    <w:qFormat/>
    <w:uiPriority w:val="0"/>
    <w:rPr>
      <w:rFonts w:hint="eastAsia" w:ascii="宋体" w:hAnsi="宋体" w:eastAsia="宋体" w:cs="宋体"/>
      <w:color w:val="FF0000"/>
      <w:sz w:val="20"/>
      <w:szCs w:val="20"/>
      <w:u w:val="none"/>
    </w:rPr>
  </w:style>
  <w:style w:type="character" w:customStyle="1" w:styleId="55">
    <w:name w:val="font261"/>
    <w:basedOn w:val="20"/>
    <w:qFormat/>
    <w:uiPriority w:val="0"/>
    <w:rPr>
      <w:rFonts w:hint="eastAsia" w:ascii="宋体" w:hAnsi="宋体" w:eastAsia="宋体" w:cs="宋体"/>
      <w:color w:val="000000"/>
      <w:sz w:val="24"/>
      <w:szCs w:val="24"/>
      <w:u w:val="none"/>
      <w:vertAlign w:val="superscript"/>
    </w:rPr>
  </w:style>
  <w:style w:type="paragraph" w:customStyle="1" w:styleId="5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15499</Words>
  <Characters>16626</Characters>
  <Paragraphs>1305</Paragraphs>
  <TotalTime>11</TotalTime>
  <ScaleCrop>false</ScaleCrop>
  <LinksUpToDate>false</LinksUpToDate>
  <CharactersWithSpaces>18054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2020-11-20T03:29:00Z</dcterms:created>
  <dc:creator>夏杭</dc:creator>
  <cp:lastModifiedBy>大庙镇收发员</cp:lastModifiedBy>
  <cp:lastPrinted>2024-05-13T02:48:00Z</cp:lastPrinted>
  <dcterms:modified xsi:type="dcterms:W3CDTF">2025-07-18T08:42:25Z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7F7C02CD6F2B4621A4CF006E92D89A85_13</vt:lpwstr>
  </property>
  <property fmtid="{D5CDD505-2E9C-101B-9397-08002B2CF9AE}" pid="4" name="KSOTemplateDocerSaveRecord">
    <vt:lpwstr>eyJoZGlkIjoiMTgxN2RkYjBhMDA5ZTUzYjNhNTEwN2ZkYzBkZmU0OGMiLCJ1c2VySWQiOiI3NjEzMzcyNzYifQ==</vt:lpwstr>
  </property>
</Properties>
</file>