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C0918">
      <w:pPr>
        <w:jc w:val="center"/>
        <w:rPr>
          <w:rFonts w:ascii="宋体" w:hAnsi="宋体"/>
          <w:b/>
          <w:color w:val="auto"/>
          <w:sz w:val="44"/>
          <w:szCs w:val="44"/>
        </w:rPr>
      </w:pPr>
      <w:bookmarkStart w:id="0" w:name="_Toc287620665"/>
    </w:p>
    <w:p w14:paraId="3FD377CF">
      <w:pPr>
        <w:spacing w:line="360" w:lineRule="auto"/>
        <w:jc w:val="center"/>
        <w:rPr>
          <w:rFonts w:ascii="宋体" w:hAnsi="宋体"/>
          <w:color w:val="auto"/>
          <w:kern w:val="0"/>
          <w:sz w:val="36"/>
          <w:szCs w:val="36"/>
        </w:rPr>
      </w:pPr>
      <w:r>
        <w:rPr>
          <w:rFonts w:hint="eastAsia" w:ascii="宋体" w:hAnsi="宋体"/>
          <w:color w:val="auto"/>
          <w:kern w:val="0"/>
          <w:sz w:val="44"/>
          <w:szCs w:val="44"/>
          <w:u w:val="none"/>
          <w:lang w:eastAsia="zh-CN"/>
        </w:rPr>
        <w:t>大庙镇企业服务中心篮球场建设项目（第二次）</w:t>
      </w:r>
    </w:p>
    <w:p w14:paraId="0F2B056C">
      <w:pPr>
        <w:autoSpaceDE w:val="0"/>
        <w:autoSpaceDN w:val="0"/>
        <w:adjustRightInd w:val="0"/>
        <w:snapToGrid w:val="0"/>
        <w:spacing w:line="360" w:lineRule="auto"/>
        <w:jc w:val="left"/>
        <w:rPr>
          <w:rFonts w:ascii="宋体" w:hAnsi="宋体"/>
          <w:color w:val="auto"/>
          <w:kern w:val="0"/>
          <w:sz w:val="20"/>
          <w:szCs w:val="20"/>
        </w:rPr>
      </w:pPr>
    </w:p>
    <w:p w14:paraId="20CDABCC">
      <w:pPr>
        <w:autoSpaceDE w:val="0"/>
        <w:autoSpaceDN w:val="0"/>
        <w:adjustRightInd w:val="0"/>
        <w:snapToGrid w:val="0"/>
        <w:spacing w:line="360" w:lineRule="auto"/>
        <w:jc w:val="left"/>
        <w:rPr>
          <w:rFonts w:ascii="宋体" w:hAnsi="宋体"/>
          <w:color w:val="auto"/>
          <w:kern w:val="0"/>
          <w:sz w:val="20"/>
          <w:szCs w:val="20"/>
        </w:rPr>
      </w:pPr>
    </w:p>
    <w:p w14:paraId="1B428911">
      <w:pPr>
        <w:autoSpaceDE w:val="0"/>
        <w:autoSpaceDN w:val="0"/>
        <w:adjustRightInd w:val="0"/>
        <w:snapToGrid w:val="0"/>
        <w:spacing w:line="360" w:lineRule="auto"/>
        <w:jc w:val="left"/>
        <w:rPr>
          <w:rFonts w:ascii="宋体" w:hAnsi="宋体"/>
          <w:color w:val="auto"/>
          <w:kern w:val="0"/>
          <w:sz w:val="20"/>
          <w:szCs w:val="20"/>
        </w:rPr>
      </w:pPr>
    </w:p>
    <w:p w14:paraId="041D71D4">
      <w:pPr>
        <w:autoSpaceDE w:val="0"/>
        <w:autoSpaceDN w:val="0"/>
        <w:adjustRightInd w:val="0"/>
        <w:snapToGrid w:val="0"/>
        <w:spacing w:line="360" w:lineRule="auto"/>
        <w:jc w:val="left"/>
        <w:rPr>
          <w:rFonts w:ascii="宋体" w:hAnsi="宋体"/>
          <w:color w:val="auto"/>
          <w:kern w:val="0"/>
          <w:sz w:val="20"/>
          <w:szCs w:val="20"/>
        </w:rPr>
      </w:pPr>
    </w:p>
    <w:p w14:paraId="5D2376BB">
      <w:pPr>
        <w:autoSpaceDE w:val="0"/>
        <w:autoSpaceDN w:val="0"/>
        <w:adjustRightInd w:val="0"/>
        <w:snapToGrid w:val="0"/>
        <w:spacing w:line="360" w:lineRule="auto"/>
        <w:jc w:val="left"/>
        <w:rPr>
          <w:rFonts w:ascii="宋体" w:hAnsi="宋体"/>
          <w:color w:val="auto"/>
          <w:kern w:val="0"/>
          <w:sz w:val="20"/>
          <w:szCs w:val="20"/>
        </w:rPr>
      </w:pPr>
    </w:p>
    <w:p w14:paraId="384784E0">
      <w:pPr>
        <w:pStyle w:val="2"/>
        <w:rPr>
          <w:rFonts w:ascii="宋体" w:hAnsi="宋体"/>
          <w:color w:val="auto"/>
          <w:kern w:val="0"/>
          <w:sz w:val="20"/>
          <w:szCs w:val="20"/>
        </w:rPr>
      </w:pPr>
    </w:p>
    <w:p w14:paraId="36E75104">
      <w:pPr>
        <w:rPr>
          <w:rFonts w:ascii="宋体" w:hAnsi="宋体"/>
          <w:color w:val="auto"/>
          <w:kern w:val="0"/>
          <w:sz w:val="20"/>
          <w:szCs w:val="20"/>
        </w:rPr>
      </w:pPr>
    </w:p>
    <w:p w14:paraId="5DFBB034">
      <w:pPr>
        <w:pStyle w:val="2"/>
        <w:rPr>
          <w:color w:val="auto"/>
        </w:rPr>
      </w:pPr>
    </w:p>
    <w:p w14:paraId="051489DD">
      <w:pPr>
        <w:rPr>
          <w:color w:val="auto"/>
        </w:rPr>
      </w:pPr>
    </w:p>
    <w:p w14:paraId="7D924DFF">
      <w:pPr>
        <w:autoSpaceDE w:val="0"/>
        <w:autoSpaceDN w:val="0"/>
        <w:adjustRightInd w:val="0"/>
        <w:snapToGrid w:val="0"/>
        <w:spacing w:line="360" w:lineRule="auto"/>
        <w:jc w:val="left"/>
        <w:rPr>
          <w:rFonts w:ascii="宋体" w:hAnsi="宋体"/>
          <w:color w:val="auto"/>
          <w:kern w:val="0"/>
          <w:sz w:val="20"/>
          <w:szCs w:val="20"/>
        </w:rPr>
      </w:pPr>
    </w:p>
    <w:p w14:paraId="319AC4DA">
      <w:pPr>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b/>
          <w:bCs/>
          <w:color w:val="auto"/>
          <w:kern w:val="0"/>
          <w:sz w:val="84"/>
          <w:szCs w:val="84"/>
          <w:lang w:eastAsia="zh-CN"/>
        </w:rPr>
        <w:t>竞争性比选</w:t>
      </w:r>
      <w:r>
        <w:rPr>
          <w:rFonts w:ascii="宋体" w:hAnsi="宋体"/>
          <w:b/>
          <w:bCs/>
          <w:color w:val="auto"/>
          <w:kern w:val="0"/>
          <w:sz w:val="84"/>
          <w:szCs w:val="84"/>
        </w:rPr>
        <w:t>文件</w:t>
      </w:r>
    </w:p>
    <w:p w14:paraId="1D6116E2">
      <w:pPr>
        <w:autoSpaceDE w:val="0"/>
        <w:autoSpaceDN w:val="0"/>
        <w:adjustRightInd w:val="0"/>
        <w:snapToGrid w:val="0"/>
        <w:spacing w:line="360" w:lineRule="auto"/>
        <w:jc w:val="left"/>
        <w:rPr>
          <w:rFonts w:ascii="宋体" w:hAnsi="宋体"/>
          <w:color w:val="auto"/>
          <w:kern w:val="0"/>
          <w:sz w:val="10"/>
          <w:szCs w:val="10"/>
        </w:rPr>
      </w:pPr>
    </w:p>
    <w:p w14:paraId="7C4FACA0">
      <w:pPr>
        <w:autoSpaceDE w:val="0"/>
        <w:autoSpaceDN w:val="0"/>
        <w:adjustRightInd w:val="0"/>
        <w:snapToGrid w:val="0"/>
        <w:spacing w:line="360" w:lineRule="auto"/>
        <w:jc w:val="left"/>
        <w:rPr>
          <w:rFonts w:ascii="宋体" w:hAnsi="宋体"/>
          <w:color w:val="auto"/>
          <w:kern w:val="0"/>
          <w:sz w:val="20"/>
          <w:szCs w:val="20"/>
        </w:rPr>
      </w:pPr>
    </w:p>
    <w:p w14:paraId="558D0FF1">
      <w:pPr>
        <w:autoSpaceDE w:val="0"/>
        <w:autoSpaceDN w:val="0"/>
        <w:adjustRightInd w:val="0"/>
        <w:snapToGrid w:val="0"/>
        <w:spacing w:line="360" w:lineRule="auto"/>
        <w:jc w:val="left"/>
        <w:rPr>
          <w:rFonts w:ascii="宋体" w:hAnsi="宋体"/>
          <w:color w:val="auto"/>
          <w:kern w:val="0"/>
          <w:sz w:val="20"/>
          <w:szCs w:val="20"/>
        </w:rPr>
      </w:pPr>
    </w:p>
    <w:p w14:paraId="53AEBF7C">
      <w:pPr>
        <w:autoSpaceDE w:val="0"/>
        <w:autoSpaceDN w:val="0"/>
        <w:adjustRightInd w:val="0"/>
        <w:snapToGrid w:val="0"/>
        <w:spacing w:line="360" w:lineRule="auto"/>
        <w:jc w:val="left"/>
        <w:rPr>
          <w:rFonts w:ascii="宋体" w:hAnsi="宋体"/>
          <w:color w:val="auto"/>
          <w:kern w:val="0"/>
          <w:sz w:val="20"/>
          <w:szCs w:val="20"/>
        </w:rPr>
      </w:pPr>
    </w:p>
    <w:p w14:paraId="3EB9A66E">
      <w:pPr>
        <w:autoSpaceDE w:val="0"/>
        <w:autoSpaceDN w:val="0"/>
        <w:adjustRightInd w:val="0"/>
        <w:snapToGrid w:val="0"/>
        <w:spacing w:line="360" w:lineRule="auto"/>
        <w:jc w:val="left"/>
        <w:rPr>
          <w:rFonts w:ascii="宋体" w:hAnsi="宋体"/>
          <w:color w:val="auto"/>
          <w:kern w:val="0"/>
          <w:sz w:val="20"/>
          <w:szCs w:val="20"/>
        </w:rPr>
      </w:pPr>
    </w:p>
    <w:p w14:paraId="700F1D87">
      <w:pPr>
        <w:autoSpaceDE w:val="0"/>
        <w:autoSpaceDN w:val="0"/>
        <w:adjustRightInd w:val="0"/>
        <w:snapToGrid w:val="0"/>
        <w:spacing w:line="360" w:lineRule="auto"/>
        <w:jc w:val="left"/>
        <w:rPr>
          <w:rFonts w:ascii="宋体" w:hAnsi="宋体"/>
          <w:color w:val="auto"/>
          <w:kern w:val="0"/>
          <w:sz w:val="20"/>
          <w:szCs w:val="20"/>
        </w:rPr>
      </w:pPr>
    </w:p>
    <w:p w14:paraId="54C9E367">
      <w:pPr>
        <w:autoSpaceDE w:val="0"/>
        <w:autoSpaceDN w:val="0"/>
        <w:adjustRightInd w:val="0"/>
        <w:snapToGrid w:val="0"/>
        <w:spacing w:line="360" w:lineRule="auto"/>
        <w:jc w:val="left"/>
        <w:rPr>
          <w:rFonts w:ascii="宋体" w:hAnsi="宋体"/>
          <w:color w:val="auto"/>
          <w:kern w:val="0"/>
          <w:sz w:val="20"/>
          <w:szCs w:val="20"/>
        </w:rPr>
      </w:pPr>
    </w:p>
    <w:p w14:paraId="4D1EB7B6">
      <w:pPr>
        <w:autoSpaceDE w:val="0"/>
        <w:autoSpaceDN w:val="0"/>
        <w:adjustRightInd w:val="0"/>
        <w:snapToGrid w:val="0"/>
        <w:spacing w:line="360" w:lineRule="auto"/>
        <w:jc w:val="left"/>
        <w:rPr>
          <w:rFonts w:ascii="宋体" w:hAnsi="宋体"/>
          <w:color w:val="auto"/>
          <w:kern w:val="0"/>
          <w:sz w:val="20"/>
          <w:szCs w:val="20"/>
        </w:rPr>
      </w:pPr>
    </w:p>
    <w:p w14:paraId="29A1BEDF">
      <w:pPr>
        <w:autoSpaceDE w:val="0"/>
        <w:autoSpaceDN w:val="0"/>
        <w:adjustRightInd w:val="0"/>
        <w:snapToGrid w:val="0"/>
        <w:spacing w:line="360" w:lineRule="auto"/>
        <w:rPr>
          <w:rFonts w:ascii="宋体" w:hAnsi="宋体"/>
          <w:color w:val="auto"/>
          <w:kern w:val="0"/>
          <w:sz w:val="20"/>
          <w:szCs w:val="20"/>
        </w:rPr>
      </w:pPr>
    </w:p>
    <w:p w14:paraId="49C505FA">
      <w:pPr>
        <w:autoSpaceDE w:val="0"/>
        <w:autoSpaceDN w:val="0"/>
        <w:adjustRightInd w:val="0"/>
        <w:snapToGrid w:val="0"/>
        <w:spacing w:line="360" w:lineRule="auto"/>
        <w:rPr>
          <w:rFonts w:ascii="宋体" w:hAnsi="宋体"/>
          <w:color w:val="auto"/>
          <w:kern w:val="0"/>
          <w:sz w:val="20"/>
          <w:szCs w:val="20"/>
        </w:rPr>
      </w:pPr>
    </w:p>
    <w:p w14:paraId="0D61AC14">
      <w:pPr>
        <w:tabs>
          <w:tab w:val="left" w:pos="6219"/>
        </w:tabs>
        <w:autoSpaceDE w:val="0"/>
        <w:autoSpaceDN w:val="0"/>
        <w:adjustRightInd w:val="0"/>
        <w:snapToGrid w:val="0"/>
        <w:spacing w:line="360" w:lineRule="auto"/>
        <w:jc w:val="center"/>
        <w:rPr>
          <w:rFonts w:ascii="宋体" w:hAnsi="宋体"/>
          <w:b/>
          <w:color w:val="auto"/>
          <w:w w:val="99"/>
          <w:kern w:val="0"/>
          <w:sz w:val="28"/>
          <w:szCs w:val="28"/>
        </w:rPr>
      </w:pPr>
      <w:r>
        <w:rPr>
          <w:rFonts w:hint="eastAsia" w:ascii="宋体" w:hAnsi="宋体"/>
          <w:b/>
          <w:color w:val="auto"/>
          <w:w w:val="99"/>
          <w:kern w:val="0"/>
          <w:sz w:val="28"/>
          <w:szCs w:val="28"/>
          <w:lang w:eastAsia="zh-CN"/>
        </w:rPr>
        <w:t>比选</w:t>
      </w:r>
      <w:r>
        <w:rPr>
          <w:rFonts w:ascii="宋体" w:hAnsi="宋体"/>
          <w:b/>
          <w:color w:val="auto"/>
          <w:w w:val="99"/>
          <w:kern w:val="0"/>
          <w:sz w:val="28"/>
          <w:szCs w:val="28"/>
        </w:rPr>
        <w:t>人：</w:t>
      </w:r>
      <w:r>
        <w:rPr>
          <w:rFonts w:hint="eastAsia" w:ascii="宋体" w:hAnsi="宋体"/>
          <w:color w:val="auto"/>
          <w:kern w:val="0"/>
          <w:sz w:val="28"/>
          <w:szCs w:val="28"/>
          <w:u w:val="single"/>
          <w:lang w:eastAsia="zh-CN"/>
        </w:rPr>
        <w:t>重庆市铜梁区大庙镇人民政府</w:t>
      </w:r>
      <w:r>
        <w:rPr>
          <w:rFonts w:ascii="宋体" w:hAnsi="宋体"/>
          <w:b/>
          <w:color w:val="auto"/>
          <w:w w:val="99"/>
          <w:kern w:val="0"/>
          <w:sz w:val="28"/>
          <w:szCs w:val="28"/>
        </w:rPr>
        <w:t>（盖单位法人章）</w:t>
      </w:r>
    </w:p>
    <w:p w14:paraId="12D84316">
      <w:pPr>
        <w:tabs>
          <w:tab w:val="left" w:pos="6252"/>
        </w:tabs>
        <w:autoSpaceDE w:val="0"/>
        <w:autoSpaceDN w:val="0"/>
        <w:adjustRightInd w:val="0"/>
        <w:snapToGrid w:val="0"/>
        <w:spacing w:line="360" w:lineRule="auto"/>
        <w:jc w:val="center"/>
        <w:rPr>
          <w:rFonts w:ascii="宋体" w:hAnsi="宋体"/>
          <w:b/>
          <w:color w:val="auto"/>
          <w:w w:val="99"/>
          <w:kern w:val="0"/>
          <w:sz w:val="28"/>
          <w:szCs w:val="28"/>
        </w:rPr>
      </w:pPr>
      <w:r>
        <w:rPr>
          <w:rFonts w:hint="eastAsia" w:ascii="宋体" w:hAnsi="宋体"/>
          <w:b/>
          <w:color w:val="auto"/>
          <w:spacing w:val="8"/>
          <w:kern w:val="0"/>
          <w:sz w:val="28"/>
          <w:szCs w:val="28"/>
          <w:lang w:eastAsia="zh-CN"/>
        </w:rPr>
        <w:t>比选</w:t>
      </w:r>
      <w:r>
        <w:rPr>
          <w:rFonts w:ascii="宋体" w:hAnsi="宋体"/>
          <w:b/>
          <w:color w:val="auto"/>
          <w:spacing w:val="8"/>
          <w:kern w:val="0"/>
          <w:sz w:val="28"/>
          <w:szCs w:val="28"/>
        </w:rPr>
        <w:t>代理机构：</w:t>
      </w:r>
      <w:r>
        <w:rPr>
          <w:rFonts w:hint="eastAsia" w:ascii="宋体" w:hAnsi="宋体"/>
          <w:color w:val="auto"/>
          <w:kern w:val="0"/>
          <w:sz w:val="28"/>
          <w:szCs w:val="28"/>
          <w:u w:val="single"/>
          <w:lang w:eastAsia="zh-CN"/>
        </w:rPr>
        <w:t>重庆朗威工程咨询有限公司</w:t>
      </w:r>
      <w:r>
        <w:rPr>
          <w:rFonts w:ascii="宋体" w:hAnsi="宋体"/>
          <w:b/>
          <w:color w:val="auto"/>
          <w:w w:val="99"/>
          <w:kern w:val="0"/>
          <w:sz w:val="28"/>
          <w:szCs w:val="28"/>
        </w:rPr>
        <w:t>（盖单位法人章）</w:t>
      </w:r>
    </w:p>
    <w:p w14:paraId="51187506">
      <w:pPr>
        <w:autoSpaceDE w:val="0"/>
        <w:autoSpaceDN w:val="0"/>
        <w:adjustRightInd w:val="0"/>
        <w:snapToGrid w:val="0"/>
        <w:spacing w:line="360" w:lineRule="auto"/>
        <w:jc w:val="center"/>
        <w:rPr>
          <w:rFonts w:ascii="宋体" w:hAnsi="宋体"/>
          <w:b/>
          <w:color w:val="auto"/>
          <w:kern w:val="0"/>
          <w:sz w:val="20"/>
          <w:szCs w:val="20"/>
        </w:rPr>
      </w:pPr>
    </w:p>
    <w:p w14:paraId="4A4E7D45">
      <w:pPr>
        <w:autoSpaceDE w:val="0"/>
        <w:autoSpaceDN w:val="0"/>
        <w:adjustRightInd w:val="0"/>
        <w:snapToGrid w:val="0"/>
        <w:spacing w:line="360" w:lineRule="auto"/>
        <w:jc w:val="center"/>
        <w:rPr>
          <w:rFonts w:ascii="宋体" w:hAnsi="宋体"/>
          <w:b/>
          <w:color w:val="auto"/>
          <w:kern w:val="0"/>
          <w:sz w:val="28"/>
          <w:szCs w:val="28"/>
        </w:rPr>
      </w:pPr>
    </w:p>
    <w:p w14:paraId="5DC3A063">
      <w:pPr>
        <w:tabs>
          <w:tab w:val="left" w:pos="6252"/>
        </w:tabs>
        <w:autoSpaceDE w:val="0"/>
        <w:autoSpaceDN w:val="0"/>
        <w:adjustRightInd w:val="0"/>
        <w:snapToGrid w:val="0"/>
        <w:spacing w:line="360" w:lineRule="auto"/>
        <w:jc w:val="center"/>
        <w:rPr>
          <w:rFonts w:ascii="宋体" w:hAnsi="宋体"/>
          <w:bCs/>
          <w:color w:val="auto"/>
          <w:spacing w:val="8"/>
          <w:kern w:val="0"/>
          <w:sz w:val="28"/>
          <w:szCs w:val="28"/>
        </w:rPr>
      </w:pPr>
      <w:r>
        <w:rPr>
          <w:rFonts w:hint="eastAsia" w:ascii="宋体" w:hAnsi="宋体"/>
          <w:b/>
          <w:color w:val="auto"/>
          <w:spacing w:val="8"/>
          <w:kern w:val="0"/>
          <w:sz w:val="28"/>
          <w:szCs w:val="28"/>
          <w:u w:val="single"/>
          <w:lang w:val="en-US" w:eastAsia="zh-CN"/>
        </w:rPr>
        <w:t>2024</w:t>
      </w:r>
      <w:r>
        <w:rPr>
          <w:rFonts w:ascii="宋体" w:hAnsi="宋体"/>
          <w:b/>
          <w:color w:val="auto"/>
          <w:spacing w:val="8"/>
          <w:kern w:val="0"/>
          <w:sz w:val="28"/>
          <w:szCs w:val="28"/>
          <w:u w:val="single"/>
        </w:rPr>
        <w:t>　</w:t>
      </w:r>
      <w:bookmarkStart w:id="1" w:name="_Toc536621766"/>
      <w:bookmarkStart w:id="2" w:name="_Toc536797277"/>
      <w:bookmarkStart w:id="3" w:name="_Toc509218549"/>
      <w:bookmarkStart w:id="4" w:name="_Toc13210649"/>
      <w:bookmarkStart w:id="5" w:name="_Toc536796736"/>
      <w:r>
        <w:rPr>
          <w:rFonts w:ascii="宋体" w:hAnsi="宋体"/>
          <w:b/>
          <w:color w:val="auto"/>
          <w:spacing w:val="8"/>
          <w:kern w:val="0"/>
          <w:sz w:val="28"/>
          <w:szCs w:val="28"/>
        </w:rPr>
        <w:t>年</w:t>
      </w:r>
      <w:r>
        <w:rPr>
          <w:rFonts w:ascii="宋体" w:hAnsi="宋体"/>
          <w:b/>
          <w:color w:val="auto"/>
          <w:spacing w:val="8"/>
          <w:kern w:val="0"/>
          <w:sz w:val="28"/>
          <w:szCs w:val="28"/>
          <w:u w:val="single"/>
        </w:rPr>
        <w:t>　</w:t>
      </w:r>
      <w:r>
        <w:rPr>
          <w:rFonts w:hint="eastAsia" w:ascii="宋体" w:hAnsi="宋体"/>
          <w:b/>
          <w:color w:val="auto"/>
          <w:spacing w:val="8"/>
          <w:kern w:val="0"/>
          <w:sz w:val="28"/>
          <w:szCs w:val="28"/>
          <w:u w:val="single"/>
          <w:lang w:val="en-US" w:eastAsia="zh-CN"/>
        </w:rPr>
        <w:t>10</w:t>
      </w:r>
      <w:r>
        <w:rPr>
          <w:rFonts w:ascii="宋体" w:hAnsi="宋体"/>
          <w:b/>
          <w:color w:val="auto"/>
          <w:spacing w:val="8"/>
          <w:kern w:val="0"/>
          <w:sz w:val="28"/>
          <w:szCs w:val="28"/>
          <w:u w:val="single"/>
        </w:rPr>
        <w:t>　</w:t>
      </w:r>
      <w:r>
        <w:rPr>
          <w:rFonts w:ascii="宋体" w:hAnsi="宋体"/>
          <w:b/>
          <w:color w:val="auto"/>
          <w:spacing w:val="8"/>
          <w:kern w:val="0"/>
          <w:sz w:val="28"/>
          <w:szCs w:val="28"/>
        </w:rPr>
        <w:t>月</w:t>
      </w:r>
      <w:bookmarkEnd w:id="1"/>
      <w:bookmarkEnd w:id="2"/>
      <w:bookmarkEnd w:id="3"/>
      <w:bookmarkEnd w:id="4"/>
      <w:bookmarkEnd w:id="5"/>
    </w:p>
    <w:p w14:paraId="77461B58">
      <w:pPr>
        <w:pStyle w:val="3"/>
        <w:spacing w:line="360" w:lineRule="auto"/>
        <w:jc w:val="center"/>
        <w:rPr>
          <w:rFonts w:ascii="宋体" w:hAnsi="宋体"/>
          <w:color w:val="auto"/>
          <w:w w:val="99"/>
          <w:kern w:val="0"/>
          <w:sz w:val="24"/>
        </w:rPr>
        <w:sectPr>
          <w:headerReference r:id="rId4" w:type="default"/>
          <w:pgSz w:w="11907" w:h="16840"/>
          <w:pgMar w:top="1304" w:right="1134" w:bottom="1304" w:left="1304" w:header="851" w:footer="992" w:gutter="0"/>
          <w:pgNumType w:fmt="numberInDash" w:start="1"/>
          <w:cols w:space="720" w:num="1"/>
          <w:docGrid w:linePitch="312" w:charSpace="0"/>
        </w:sectPr>
      </w:pPr>
    </w:p>
    <w:p w14:paraId="2733A02D">
      <w:pPr>
        <w:pStyle w:val="118"/>
        <w:jc w:val="center"/>
        <w:rPr>
          <w:rFonts w:ascii="宋体" w:hAnsi="宋体"/>
          <w:color w:val="auto"/>
          <w:sz w:val="44"/>
          <w:szCs w:val="44"/>
        </w:rPr>
      </w:pPr>
      <w:bookmarkStart w:id="6" w:name="_Toc28843"/>
      <w:bookmarkStart w:id="7" w:name="_Toc5767"/>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bookmarkEnd w:id="6"/>
      <w:bookmarkEnd w:id="7"/>
    </w:p>
    <w:p w14:paraId="4AA3B52A">
      <w:pPr>
        <w:pStyle w:val="31"/>
        <w:tabs>
          <w:tab w:val="right" w:leader="dot" w:pos="9469"/>
        </w:tabs>
        <w:rPr>
          <w:i w:val="0"/>
          <w:iCs w:val="0"/>
          <w:color w:val="auto"/>
        </w:rPr>
      </w:pPr>
      <w:r>
        <w:rPr>
          <w:rFonts w:ascii="宋体" w:hAnsi="宋体"/>
          <w:i w:val="0"/>
          <w:iCs w:val="0"/>
          <w:color w:val="auto"/>
        </w:rPr>
        <w:fldChar w:fldCharType="begin"/>
      </w:r>
      <w:r>
        <w:rPr>
          <w:rFonts w:ascii="宋体" w:hAnsi="宋体"/>
          <w:i w:val="0"/>
          <w:iCs w:val="0"/>
          <w:color w:val="auto"/>
        </w:rPr>
        <w:instrText xml:space="preserve"> TOC \o "1-3" \h \z \u </w:instrText>
      </w:r>
      <w:r>
        <w:rPr>
          <w:rFonts w:ascii="宋体" w:hAnsi="宋体"/>
          <w:i w:val="0"/>
          <w:iCs w:val="0"/>
          <w:color w:val="auto"/>
        </w:rPr>
        <w:fldChar w:fldCharType="separate"/>
      </w:r>
      <w:r>
        <w:rPr>
          <w:rFonts w:ascii="宋体" w:hAnsi="宋体"/>
          <w:i w:val="0"/>
          <w:iCs w:val="0"/>
          <w:color w:val="auto"/>
        </w:rPr>
        <w:fldChar w:fldCharType="begin"/>
      </w:r>
      <w:r>
        <w:rPr>
          <w:rFonts w:ascii="宋体" w:hAnsi="宋体"/>
          <w:i w:val="0"/>
          <w:iCs w:val="0"/>
          <w:color w:val="auto"/>
        </w:rPr>
        <w:instrText xml:space="preserve"> HYPERLINK \l _Toc26627 </w:instrText>
      </w:r>
      <w:r>
        <w:rPr>
          <w:rFonts w:ascii="宋体" w:hAnsi="宋体"/>
          <w:i w:val="0"/>
          <w:iCs w:val="0"/>
          <w:color w:val="auto"/>
        </w:rPr>
        <w:fldChar w:fldCharType="separate"/>
      </w:r>
      <w:r>
        <w:rPr>
          <w:rFonts w:ascii="宋体" w:hAnsi="宋体"/>
          <w:i w:val="0"/>
          <w:iCs w:val="0"/>
          <w:snapToGrid w:val="0"/>
          <w:color w:val="auto"/>
          <w:kern w:val="0"/>
        </w:rPr>
        <w:t xml:space="preserve">第一章  </w:t>
      </w:r>
      <w:r>
        <w:rPr>
          <w:rFonts w:hint="eastAsia" w:ascii="宋体" w:hAnsi="宋体"/>
          <w:i w:val="0"/>
          <w:iCs w:val="0"/>
          <w:snapToGrid w:val="0"/>
          <w:color w:val="auto"/>
          <w:kern w:val="0"/>
          <w:lang w:eastAsia="zh-CN"/>
        </w:rPr>
        <w:t>竞争性比选</w:t>
      </w:r>
      <w:r>
        <w:rPr>
          <w:rFonts w:ascii="宋体" w:hAnsi="宋体"/>
          <w:i w:val="0"/>
          <w:iCs w:val="0"/>
          <w:snapToGrid w:val="0"/>
          <w:color w:val="auto"/>
          <w:kern w:val="0"/>
        </w:rPr>
        <w:t>公告</w:t>
      </w:r>
      <w:r>
        <w:rPr>
          <w:i w:val="0"/>
          <w:iCs w:val="0"/>
          <w:color w:val="auto"/>
        </w:rPr>
        <w:tab/>
      </w:r>
      <w:r>
        <w:rPr>
          <w:i w:val="0"/>
          <w:iCs w:val="0"/>
          <w:color w:val="auto"/>
        </w:rPr>
        <w:fldChar w:fldCharType="begin"/>
      </w:r>
      <w:r>
        <w:rPr>
          <w:i w:val="0"/>
          <w:iCs w:val="0"/>
          <w:color w:val="auto"/>
        </w:rPr>
        <w:instrText xml:space="preserve"> PAGEREF _Toc26627 \h </w:instrText>
      </w:r>
      <w:r>
        <w:rPr>
          <w:i w:val="0"/>
          <w:iCs w:val="0"/>
          <w:color w:val="auto"/>
        </w:rPr>
        <w:fldChar w:fldCharType="separate"/>
      </w:r>
      <w:r>
        <w:rPr>
          <w:i w:val="0"/>
          <w:iCs w:val="0"/>
          <w:color w:val="auto"/>
        </w:rPr>
        <w:t>3</w:t>
      </w:r>
      <w:r>
        <w:rPr>
          <w:i w:val="0"/>
          <w:iCs w:val="0"/>
          <w:color w:val="auto"/>
        </w:rPr>
        <w:fldChar w:fldCharType="end"/>
      </w:r>
      <w:r>
        <w:rPr>
          <w:rFonts w:ascii="宋体" w:hAnsi="宋体"/>
          <w:i w:val="0"/>
          <w:iCs w:val="0"/>
          <w:color w:val="auto"/>
        </w:rPr>
        <w:fldChar w:fldCharType="end"/>
      </w:r>
    </w:p>
    <w:p w14:paraId="574B7B0D">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_Toc30134 </w:instrText>
      </w:r>
      <w:r>
        <w:rPr>
          <w:rFonts w:ascii="宋体" w:hAnsi="宋体"/>
          <w:bCs/>
          <w:i w:val="0"/>
          <w:iCs w:val="0"/>
          <w:color w:val="auto"/>
          <w:szCs w:val="20"/>
          <w:lang w:val="zh-CN"/>
        </w:rPr>
        <w:fldChar w:fldCharType="separate"/>
      </w:r>
      <w:r>
        <w:rPr>
          <w:rFonts w:ascii="宋体" w:hAnsi="宋体"/>
          <w:i w:val="0"/>
          <w:iCs w:val="0"/>
          <w:snapToGrid w:val="0"/>
          <w:color w:val="auto"/>
          <w:szCs w:val="28"/>
        </w:rPr>
        <w:t xml:space="preserve">1. </w:t>
      </w:r>
      <w:r>
        <w:rPr>
          <w:rFonts w:hint="eastAsia" w:ascii="宋体" w:hAnsi="宋体"/>
          <w:i w:val="0"/>
          <w:iCs w:val="0"/>
          <w:snapToGrid w:val="0"/>
          <w:color w:val="auto"/>
          <w:szCs w:val="28"/>
        </w:rPr>
        <w:t xml:space="preserve"> </w:t>
      </w:r>
      <w:r>
        <w:rPr>
          <w:rFonts w:hint="eastAsia" w:ascii="宋体" w:hAnsi="宋体"/>
          <w:i w:val="0"/>
          <w:iCs w:val="0"/>
          <w:snapToGrid w:val="0"/>
          <w:color w:val="auto"/>
          <w:szCs w:val="28"/>
          <w:lang w:eastAsia="zh-CN"/>
        </w:rPr>
        <w:t>竞争性比选</w:t>
      </w:r>
      <w:r>
        <w:rPr>
          <w:rFonts w:ascii="宋体" w:hAnsi="宋体"/>
          <w:i w:val="0"/>
          <w:iCs w:val="0"/>
          <w:snapToGrid w:val="0"/>
          <w:color w:val="auto"/>
          <w:szCs w:val="28"/>
        </w:rPr>
        <w:t>条件</w:t>
      </w:r>
      <w:r>
        <w:rPr>
          <w:i w:val="0"/>
          <w:iCs w:val="0"/>
          <w:color w:val="auto"/>
        </w:rPr>
        <w:tab/>
      </w:r>
      <w:r>
        <w:rPr>
          <w:i w:val="0"/>
          <w:iCs w:val="0"/>
          <w:color w:val="auto"/>
        </w:rPr>
        <w:fldChar w:fldCharType="begin"/>
      </w:r>
      <w:r>
        <w:rPr>
          <w:i w:val="0"/>
          <w:iCs w:val="0"/>
          <w:color w:val="auto"/>
        </w:rPr>
        <w:instrText xml:space="preserve"> PAGEREF _Toc30134 \h </w:instrText>
      </w:r>
      <w:r>
        <w:rPr>
          <w:i w:val="0"/>
          <w:iCs w:val="0"/>
          <w:color w:val="auto"/>
        </w:rPr>
        <w:fldChar w:fldCharType="separate"/>
      </w:r>
      <w:r>
        <w:rPr>
          <w:i w:val="0"/>
          <w:iCs w:val="0"/>
          <w:color w:val="auto"/>
        </w:rPr>
        <w:t>3</w:t>
      </w:r>
      <w:r>
        <w:rPr>
          <w:i w:val="0"/>
          <w:iCs w:val="0"/>
          <w:color w:val="auto"/>
        </w:rPr>
        <w:fldChar w:fldCharType="end"/>
      </w:r>
      <w:r>
        <w:rPr>
          <w:rFonts w:ascii="宋体" w:hAnsi="宋体"/>
          <w:bCs/>
          <w:i w:val="0"/>
          <w:iCs w:val="0"/>
          <w:color w:val="auto"/>
          <w:szCs w:val="20"/>
          <w:lang w:val="zh-CN"/>
        </w:rPr>
        <w:fldChar w:fldCharType="end"/>
      </w:r>
    </w:p>
    <w:p w14:paraId="239058E1">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_Toc20699 </w:instrText>
      </w:r>
      <w:r>
        <w:rPr>
          <w:rFonts w:ascii="宋体" w:hAnsi="宋体"/>
          <w:bCs/>
          <w:i w:val="0"/>
          <w:iCs w:val="0"/>
          <w:color w:val="auto"/>
          <w:szCs w:val="20"/>
          <w:lang w:val="zh-CN"/>
        </w:rPr>
        <w:fldChar w:fldCharType="separate"/>
      </w:r>
      <w:r>
        <w:rPr>
          <w:rFonts w:ascii="宋体" w:hAnsi="宋体"/>
          <w:i w:val="0"/>
          <w:iCs w:val="0"/>
          <w:snapToGrid w:val="0"/>
          <w:color w:val="auto"/>
          <w:szCs w:val="28"/>
        </w:rPr>
        <w:t>2.</w:t>
      </w:r>
      <w:r>
        <w:rPr>
          <w:rFonts w:hint="eastAsia" w:ascii="宋体" w:hAnsi="宋体"/>
          <w:i w:val="0"/>
          <w:iCs w:val="0"/>
          <w:snapToGrid w:val="0"/>
          <w:color w:val="auto"/>
          <w:szCs w:val="28"/>
        </w:rPr>
        <w:t xml:space="preserve"> </w:t>
      </w:r>
      <w:r>
        <w:rPr>
          <w:rFonts w:ascii="宋体" w:hAnsi="宋体"/>
          <w:i w:val="0"/>
          <w:iCs w:val="0"/>
          <w:snapToGrid w:val="0"/>
          <w:color w:val="auto"/>
          <w:szCs w:val="28"/>
        </w:rPr>
        <w:t xml:space="preserve"> 项目概况与</w:t>
      </w:r>
      <w:r>
        <w:rPr>
          <w:rFonts w:hint="eastAsia" w:ascii="宋体" w:hAnsi="宋体"/>
          <w:i w:val="0"/>
          <w:iCs w:val="0"/>
          <w:snapToGrid w:val="0"/>
          <w:color w:val="auto"/>
          <w:szCs w:val="28"/>
          <w:lang w:eastAsia="zh-CN"/>
        </w:rPr>
        <w:t>比选</w:t>
      </w:r>
      <w:r>
        <w:rPr>
          <w:rFonts w:ascii="宋体" w:hAnsi="宋体"/>
          <w:i w:val="0"/>
          <w:iCs w:val="0"/>
          <w:snapToGrid w:val="0"/>
          <w:color w:val="auto"/>
          <w:szCs w:val="28"/>
        </w:rPr>
        <w:t>范围</w:t>
      </w:r>
      <w:r>
        <w:rPr>
          <w:i w:val="0"/>
          <w:iCs w:val="0"/>
          <w:color w:val="auto"/>
        </w:rPr>
        <w:tab/>
      </w:r>
      <w:r>
        <w:rPr>
          <w:i w:val="0"/>
          <w:iCs w:val="0"/>
          <w:color w:val="auto"/>
        </w:rPr>
        <w:fldChar w:fldCharType="begin"/>
      </w:r>
      <w:r>
        <w:rPr>
          <w:i w:val="0"/>
          <w:iCs w:val="0"/>
          <w:color w:val="auto"/>
        </w:rPr>
        <w:instrText xml:space="preserve"> PAGEREF _Toc20699 \h </w:instrText>
      </w:r>
      <w:r>
        <w:rPr>
          <w:i w:val="0"/>
          <w:iCs w:val="0"/>
          <w:color w:val="auto"/>
        </w:rPr>
        <w:fldChar w:fldCharType="separate"/>
      </w:r>
      <w:r>
        <w:rPr>
          <w:i w:val="0"/>
          <w:iCs w:val="0"/>
          <w:color w:val="auto"/>
        </w:rPr>
        <w:t>3</w:t>
      </w:r>
      <w:r>
        <w:rPr>
          <w:i w:val="0"/>
          <w:iCs w:val="0"/>
          <w:color w:val="auto"/>
        </w:rPr>
        <w:fldChar w:fldCharType="end"/>
      </w:r>
      <w:r>
        <w:rPr>
          <w:rFonts w:ascii="宋体" w:hAnsi="宋体"/>
          <w:bCs/>
          <w:i w:val="0"/>
          <w:iCs w:val="0"/>
          <w:color w:val="auto"/>
          <w:szCs w:val="20"/>
          <w:lang w:val="zh-CN"/>
        </w:rPr>
        <w:fldChar w:fldCharType="end"/>
      </w:r>
    </w:p>
    <w:p w14:paraId="53C945B1">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_Toc27677 </w:instrText>
      </w:r>
      <w:r>
        <w:rPr>
          <w:rFonts w:ascii="宋体" w:hAnsi="宋体"/>
          <w:bCs/>
          <w:i w:val="0"/>
          <w:iCs w:val="0"/>
          <w:color w:val="auto"/>
          <w:szCs w:val="20"/>
          <w:lang w:val="zh-CN"/>
        </w:rPr>
        <w:fldChar w:fldCharType="separate"/>
      </w:r>
      <w:r>
        <w:rPr>
          <w:rFonts w:ascii="宋体" w:hAnsi="宋体"/>
          <w:i w:val="0"/>
          <w:iCs w:val="0"/>
          <w:snapToGrid w:val="0"/>
          <w:color w:val="auto"/>
          <w:szCs w:val="28"/>
        </w:rPr>
        <w:t xml:space="preserve">3. </w:t>
      </w:r>
      <w:r>
        <w:rPr>
          <w:rFonts w:hint="eastAsia" w:ascii="宋体" w:hAnsi="宋体"/>
          <w:i w:val="0"/>
          <w:iCs w:val="0"/>
          <w:snapToGrid w:val="0"/>
          <w:color w:val="auto"/>
          <w:szCs w:val="28"/>
        </w:rPr>
        <w:t xml:space="preserve"> </w:t>
      </w:r>
      <w:r>
        <w:rPr>
          <w:rFonts w:ascii="宋体" w:hAnsi="宋体"/>
          <w:i w:val="0"/>
          <w:iCs w:val="0"/>
          <w:snapToGrid w:val="0"/>
          <w:color w:val="auto"/>
          <w:szCs w:val="28"/>
        </w:rPr>
        <w:t>投标人资格要求</w:t>
      </w:r>
      <w:r>
        <w:rPr>
          <w:i w:val="0"/>
          <w:iCs w:val="0"/>
          <w:color w:val="auto"/>
        </w:rPr>
        <w:tab/>
      </w:r>
      <w:r>
        <w:rPr>
          <w:i w:val="0"/>
          <w:iCs w:val="0"/>
          <w:color w:val="auto"/>
        </w:rPr>
        <w:fldChar w:fldCharType="begin"/>
      </w:r>
      <w:r>
        <w:rPr>
          <w:i w:val="0"/>
          <w:iCs w:val="0"/>
          <w:color w:val="auto"/>
        </w:rPr>
        <w:instrText xml:space="preserve"> PAGEREF _Toc27677 \h </w:instrText>
      </w:r>
      <w:r>
        <w:rPr>
          <w:i w:val="0"/>
          <w:iCs w:val="0"/>
          <w:color w:val="auto"/>
        </w:rPr>
        <w:fldChar w:fldCharType="separate"/>
      </w:r>
      <w:r>
        <w:rPr>
          <w:i w:val="0"/>
          <w:iCs w:val="0"/>
          <w:color w:val="auto"/>
        </w:rPr>
        <w:t>3</w:t>
      </w:r>
      <w:r>
        <w:rPr>
          <w:i w:val="0"/>
          <w:iCs w:val="0"/>
          <w:color w:val="auto"/>
        </w:rPr>
        <w:fldChar w:fldCharType="end"/>
      </w:r>
      <w:r>
        <w:rPr>
          <w:rFonts w:ascii="宋体" w:hAnsi="宋体"/>
          <w:bCs/>
          <w:i w:val="0"/>
          <w:iCs w:val="0"/>
          <w:color w:val="auto"/>
          <w:szCs w:val="20"/>
          <w:lang w:val="zh-CN"/>
        </w:rPr>
        <w:fldChar w:fldCharType="end"/>
      </w:r>
    </w:p>
    <w:p w14:paraId="00722ECC">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_Toc10229 </w:instrText>
      </w:r>
      <w:r>
        <w:rPr>
          <w:rFonts w:ascii="宋体" w:hAnsi="宋体"/>
          <w:bCs/>
          <w:i w:val="0"/>
          <w:iCs w:val="0"/>
          <w:color w:val="auto"/>
          <w:szCs w:val="20"/>
          <w:lang w:val="zh-CN"/>
        </w:rPr>
        <w:fldChar w:fldCharType="separate"/>
      </w:r>
      <w:r>
        <w:rPr>
          <w:rFonts w:ascii="宋体" w:hAnsi="宋体"/>
          <w:i w:val="0"/>
          <w:iCs w:val="0"/>
          <w:snapToGrid w:val="0"/>
          <w:color w:val="auto"/>
          <w:szCs w:val="28"/>
        </w:rPr>
        <w:t xml:space="preserve">4. </w:t>
      </w:r>
      <w:r>
        <w:rPr>
          <w:rFonts w:hint="eastAsia" w:ascii="宋体" w:hAnsi="宋体"/>
          <w:i w:val="0"/>
          <w:iCs w:val="0"/>
          <w:snapToGrid w:val="0"/>
          <w:color w:val="auto"/>
          <w:szCs w:val="28"/>
        </w:rPr>
        <w:t xml:space="preserve"> </w:t>
      </w:r>
      <w:r>
        <w:rPr>
          <w:rFonts w:hint="eastAsia" w:ascii="宋体" w:hAnsi="宋体"/>
          <w:i w:val="0"/>
          <w:iCs w:val="0"/>
          <w:snapToGrid w:val="0"/>
          <w:color w:val="auto"/>
          <w:szCs w:val="28"/>
          <w:lang w:eastAsia="zh-CN"/>
        </w:rPr>
        <w:t>比选文件</w:t>
      </w:r>
      <w:r>
        <w:rPr>
          <w:rFonts w:ascii="宋体" w:hAnsi="宋体"/>
          <w:i w:val="0"/>
          <w:iCs w:val="0"/>
          <w:snapToGrid w:val="0"/>
          <w:color w:val="auto"/>
          <w:szCs w:val="28"/>
        </w:rPr>
        <w:t>的获取</w:t>
      </w:r>
      <w:r>
        <w:rPr>
          <w:i w:val="0"/>
          <w:iCs w:val="0"/>
          <w:color w:val="auto"/>
        </w:rPr>
        <w:tab/>
      </w:r>
      <w:r>
        <w:rPr>
          <w:i w:val="0"/>
          <w:iCs w:val="0"/>
          <w:color w:val="auto"/>
        </w:rPr>
        <w:fldChar w:fldCharType="begin"/>
      </w:r>
      <w:r>
        <w:rPr>
          <w:i w:val="0"/>
          <w:iCs w:val="0"/>
          <w:color w:val="auto"/>
        </w:rPr>
        <w:instrText xml:space="preserve"> PAGEREF _Toc10229 \h </w:instrText>
      </w:r>
      <w:r>
        <w:rPr>
          <w:i w:val="0"/>
          <w:iCs w:val="0"/>
          <w:color w:val="auto"/>
        </w:rPr>
        <w:fldChar w:fldCharType="separate"/>
      </w:r>
      <w:r>
        <w:rPr>
          <w:i w:val="0"/>
          <w:iCs w:val="0"/>
          <w:color w:val="auto"/>
        </w:rPr>
        <w:t>3</w:t>
      </w:r>
      <w:r>
        <w:rPr>
          <w:i w:val="0"/>
          <w:iCs w:val="0"/>
          <w:color w:val="auto"/>
        </w:rPr>
        <w:fldChar w:fldCharType="end"/>
      </w:r>
      <w:r>
        <w:rPr>
          <w:rFonts w:ascii="宋体" w:hAnsi="宋体"/>
          <w:bCs/>
          <w:i w:val="0"/>
          <w:iCs w:val="0"/>
          <w:color w:val="auto"/>
          <w:szCs w:val="20"/>
          <w:lang w:val="zh-CN"/>
        </w:rPr>
        <w:fldChar w:fldCharType="end"/>
      </w:r>
    </w:p>
    <w:p w14:paraId="7F8DDAAC">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_Toc20615 </w:instrText>
      </w:r>
      <w:r>
        <w:rPr>
          <w:rFonts w:ascii="宋体" w:hAnsi="宋体"/>
          <w:bCs/>
          <w:i w:val="0"/>
          <w:iCs w:val="0"/>
          <w:color w:val="auto"/>
          <w:szCs w:val="20"/>
          <w:lang w:val="zh-CN"/>
        </w:rPr>
        <w:fldChar w:fldCharType="separate"/>
      </w:r>
      <w:r>
        <w:rPr>
          <w:rFonts w:ascii="宋体" w:hAnsi="宋体"/>
          <w:i w:val="0"/>
          <w:iCs w:val="0"/>
          <w:snapToGrid w:val="0"/>
          <w:color w:val="auto"/>
          <w:szCs w:val="28"/>
        </w:rPr>
        <w:t xml:space="preserve">5. </w:t>
      </w:r>
      <w:r>
        <w:rPr>
          <w:rFonts w:hint="eastAsia" w:ascii="宋体" w:hAnsi="宋体"/>
          <w:i w:val="0"/>
          <w:iCs w:val="0"/>
          <w:snapToGrid w:val="0"/>
          <w:color w:val="auto"/>
          <w:szCs w:val="28"/>
        </w:rPr>
        <w:t xml:space="preserve"> </w:t>
      </w:r>
      <w:r>
        <w:rPr>
          <w:rFonts w:ascii="宋体" w:hAnsi="宋体"/>
          <w:i w:val="0"/>
          <w:iCs w:val="0"/>
          <w:snapToGrid w:val="0"/>
          <w:color w:val="auto"/>
          <w:szCs w:val="28"/>
        </w:rPr>
        <w:t>投标文件的递交</w:t>
      </w:r>
      <w:r>
        <w:rPr>
          <w:i w:val="0"/>
          <w:iCs w:val="0"/>
          <w:color w:val="auto"/>
        </w:rPr>
        <w:tab/>
      </w:r>
      <w:r>
        <w:rPr>
          <w:i w:val="0"/>
          <w:iCs w:val="0"/>
          <w:color w:val="auto"/>
        </w:rPr>
        <w:fldChar w:fldCharType="begin"/>
      </w:r>
      <w:r>
        <w:rPr>
          <w:i w:val="0"/>
          <w:iCs w:val="0"/>
          <w:color w:val="auto"/>
        </w:rPr>
        <w:instrText xml:space="preserve"> PAGEREF _Toc20615 \h </w:instrText>
      </w:r>
      <w:r>
        <w:rPr>
          <w:i w:val="0"/>
          <w:iCs w:val="0"/>
          <w:color w:val="auto"/>
        </w:rPr>
        <w:fldChar w:fldCharType="separate"/>
      </w:r>
      <w:r>
        <w:rPr>
          <w:i w:val="0"/>
          <w:iCs w:val="0"/>
          <w:color w:val="auto"/>
        </w:rPr>
        <w:t>4</w:t>
      </w:r>
      <w:r>
        <w:rPr>
          <w:i w:val="0"/>
          <w:iCs w:val="0"/>
          <w:color w:val="auto"/>
        </w:rPr>
        <w:fldChar w:fldCharType="end"/>
      </w:r>
      <w:r>
        <w:rPr>
          <w:rFonts w:ascii="宋体" w:hAnsi="宋体"/>
          <w:bCs/>
          <w:i w:val="0"/>
          <w:iCs w:val="0"/>
          <w:color w:val="auto"/>
          <w:szCs w:val="20"/>
          <w:lang w:val="zh-CN"/>
        </w:rPr>
        <w:fldChar w:fldCharType="end"/>
      </w:r>
    </w:p>
    <w:p w14:paraId="7DC1FB71">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_Toc29618 </w:instrText>
      </w:r>
      <w:r>
        <w:rPr>
          <w:rFonts w:ascii="宋体" w:hAnsi="宋体"/>
          <w:bCs/>
          <w:i w:val="0"/>
          <w:iCs w:val="0"/>
          <w:color w:val="auto"/>
          <w:szCs w:val="20"/>
          <w:lang w:val="zh-CN"/>
        </w:rPr>
        <w:fldChar w:fldCharType="separate"/>
      </w:r>
      <w:r>
        <w:rPr>
          <w:rFonts w:ascii="宋体" w:hAnsi="宋体"/>
          <w:i w:val="0"/>
          <w:iCs w:val="0"/>
          <w:snapToGrid w:val="0"/>
          <w:color w:val="auto"/>
          <w:szCs w:val="28"/>
        </w:rPr>
        <w:t xml:space="preserve">6. </w:t>
      </w:r>
      <w:r>
        <w:rPr>
          <w:rFonts w:hint="eastAsia" w:ascii="宋体" w:hAnsi="宋体"/>
          <w:i w:val="0"/>
          <w:iCs w:val="0"/>
          <w:snapToGrid w:val="0"/>
          <w:color w:val="auto"/>
          <w:szCs w:val="28"/>
        </w:rPr>
        <w:t xml:space="preserve"> </w:t>
      </w:r>
      <w:r>
        <w:rPr>
          <w:rFonts w:ascii="宋体" w:hAnsi="宋体"/>
          <w:i w:val="0"/>
          <w:iCs w:val="0"/>
          <w:snapToGrid w:val="0"/>
          <w:color w:val="auto"/>
          <w:szCs w:val="28"/>
        </w:rPr>
        <w:t>发布公告的媒介</w:t>
      </w:r>
      <w:r>
        <w:rPr>
          <w:i w:val="0"/>
          <w:iCs w:val="0"/>
          <w:color w:val="auto"/>
        </w:rPr>
        <w:tab/>
      </w:r>
      <w:r>
        <w:rPr>
          <w:i w:val="0"/>
          <w:iCs w:val="0"/>
          <w:color w:val="auto"/>
        </w:rPr>
        <w:fldChar w:fldCharType="begin"/>
      </w:r>
      <w:r>
        <w:rPr>
          <w:i w:val="0"/>
          <w:iCs w:val="0"/>
          <w:color w:val="auto"/>
        </w:rPr>
        <w:instrText xml:space="preserve"> PAGEREF _Toc29618 \h </w:instrText>
      </w:r>
      <w:r>
        <w:rPr>
          <w:i w:val="0"/>
          <w:iCs w:val="0"/>
          <w:color w:val="auto"/>
        </w:rPr>
        <w:fldChar w:fldCharType="separate"/>
      </w:r>
      <w:r>
        <w:rPr>
          <w:i w:val="0"/>
          <w:iCs w:val="0"/>
          <w:color w:val="auto"/>
        </w:rPr>
        <w:t>4</w:t>
      </w:r>
      <w:r>
        <w:rPr>
          <w:i w:val="0"/>
          <w:iCs w:val="0"/>
          <w:color w:val="auto"/>
        </w:rPr>
        <w:fldChar w:fldCharType="end"/>
      </w:r>
      <w:r>
        <w:rPr>
          <w:rFonts w:ascii="宋体" w:hAnsi="宋体"/>
          <w:bCs/>
          <w:i w:val="0"/>
          <w:iCs w:val="0"/>
          <w:color w:val="auto"/>
          <w:szCs w:val="20"/>
          <w:lang w:val="zh-CN"/>
        </w:rPr>
        <w:fldChar w:fldCharType="end"/>
      </w:r>
    </w:p>
    <w:p w14:paraId="21286AF5">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_Toc24575 </w:instrText>
      </w:r>
      <w:r>
        <w:rPr>
          <w:rFonts w:ascii="宋体" w:hAnsi="宋体"/>
          <w:bCs/>
          <w:i w:val="0"/>
          <w:iCs w:val="0"/>
          <w:color w:val="auto"/>
          <w:szCs w:val="20"/>
          <w:lang w:val="zh-CN"/>
        </w:rPr>
        <w:fldChar w:fldCharType="separate"/>
      </w:r>
      <w:r>
        <w:rPr>
          <w:rFonts w:hint="eastAsia" w:ascii="宋体" w:hAnsi="宋体"/>
          <w:i w:val="0"/>
          <w:iCs w:val="0"/>
          <w:snapToGrid w:val="0"/>
          <w:color w:val="auto"/>
          <w:szCs w:val="28"/>
        </w:rPr>
        <w:t>7</w:t>
      </w:r>
      <w:r>
        <w:rPr>
          <w:rFonts w:ascii="宋体" w:hAnsi="宋体"/>
          <w:i w:val="0"/>
          <w:iCs w:val="0"/>
          <w:snapToGrid w:val="0"/>
          <w:color w:val="auto"/>
          <w:szCs w:val="28"/>
        </w:rPr>
        <w:t xml:space="preserve">. </w:t>
      </w:r>
      <w:r>
        <w:rPr>
          <w:rFonts w:hint="eastAsia" w:ascii="宋体" w:hAnsi="宋体"/>
          <w:i w:val="0"/>
          <w:iCs w:val="0"/>
          <w:snapToGrid w:val="0"/>
          <w:color w:val="auto"/>
          <w:szCs w:val="28"/>
        </w:rPr>
        <w:t xml:space="preserve"> </w:t>
      </w:r>
      <w:r>
        <w:rPr>
          <w:rFonts w:ascii="宋体" w:hAnsi="宋体"/>
          <w:i w:val="0"/>
          <w:iCs w:val="0"/>
          <w:snapToGrid w:val="0"/>
          <w:color w:val="auto"/>
          <w:szCs w:val="28"/>
        </w:rPr>
        <w:t>联系方式</w:t>
      </w:r>
      <w:r>
        <w:rPr>
          <w:i w:val="0"/>
          <w:iCs w:val="0"/>
          <w:color w:val="auto"/>
        </w:rPr>
        <w:tab/>
      </w:r>
      <w:r>
        <w:rPr>
          <w:i w:val="0"/>
          <w:iCs w:val="0"/>
          <w:color w:val="auto"/>
        </w:rPr>
        <w:fldChar w:fldCharType="begin"/>
      </w:r>
      <w:r>
        <w:rPr>
          <w:i w:val="0"/>
          <w:iCs w:val="0"/>
          <w:color w:val="auto"/>
        </w:rPr>
        <w:instrText xml:space="preserve"> PAGEREF _Toc24575 \h </w:instrText>
      </w:r>
      <w:r>
        <w:rPr>
          <w:i w:val="0"/>
          <w:iCs w:val="0"/>
          <w:color w:val="auto"/>
        </w:rPr>
        <w:fldChar w:fldCharType="separate"/>
      </w:r>
      <w:r>
        <w:rPr>
          <w:i w:val="0"/>
          <w:iCs w:val="0"/>
          <w:color w:val="auto"/>
        </w:rPr>
        <w:t>4</w:t>
      </w:r>
      <w:r>
        <w:rPr>
          <w:i w:val="0"/>
          <w:iCs w:val="0"/>
          <w:color w:val="auto"/>
        </w:rPr>
        <w:fldChar w:fldCharType="end"/>
      </w:r>
      <w:r>
        <w:rPr>
          <w:rFonts w:ascii="宋体" w:hAnsi="宋体"/>
          <w:bCs/>
          <w:i w:val="0"/>
          <w:iCs w:val="0"/>
          <w:color w:val="auto"/>
          <w:szCs w:val="20"/>
          <w:lang w:val="zh-CN"/>
        </w:rPr>
        <w:fldChar w:fldCharType="end"/>
      </w:r>
    </w:p>
    <w:p w14:paraId="69667F00">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_Toc21596 </w:instrText>
      </w:r>
      <w:r>
        <w:rPr>
          <w:rFonts w:ascii="宋体" w:hAnsi="宋体"/>
          <w:bCs/>
          <w:i w:val="0"/>
          <w:iCs w:val="0"/>
          <w:color w:val="auto"/>
          <w:szCs w:val="20"/>
          <w:lang w:val="zh-CN"/>
        </w:rPr>
        <w:fldChar w:fldCharType="separate"/>
      </w:r>
      <w:r>
        <w:rPr>
          <w:rFonts w:ascii="宋体" w:hAnsi="宋体"/>
          <w:i w:val="0"/>
          <w:iCs w:val="0"/>
          <w:snapToGrid w:val="0"/>
          <w:color w:val="auto"/>
          <w:kern w:val="0"/>
        </w:rPr>
        <w:t>第二章  投标人须知</w:t>
      </w:r>
      <w:r>
        <w:rPr>
          <w:i w:val="0"/>
          <w:iCs w:val="0"/>
          <w:color w:val="auto"/>
        </w:rPr>
        <w:tab/>
      </w:r>
      <w:r>
        <w:rPr>
          <w:i w:val="0"/>
          <w:iCs w:val="0"/>
          <w:color w:val="auto"/>
        </w:rPr>
        <w:fldChar w:fldCharType="begin"/>
      </w:r>
      <w:r>
        <w:rPr>
          <w:i w:val="0"/>
          <w:iCs w:val="0"/>
          <w:color w:val="auto"/>
        </w:rPr>
        <w:instrText xml:space="preserve"> PAGEREF _Toc21596 \h </w:instrText>
      </w:r>
      <w:r>
        <w:rPr>
          <w:i w:val="0"/>
          <w:iCs w:val="0"/>
          <w:color w:val="auto"/>
        </w:rPr>
        <w:fldChar w:fldCharType="separate"/>
      </w:r>
      <w:r>
        <w:rPr>
          <w:i w:val="0"/>
          <w:iCs w:val="0"/>
          <w:color w:val="auto"/>
        </w:rPr>
        <w:t>5</w:t>
      </w:r>
      <w:r>
        <w:rPr>
          <w:i w:val="0"/>
          <w:iCs w:val="0"/>
          <w:color w:val="auto"/>
        </w:rPr>
        <w:fldChar w:fldCharType="end"/>
      </w:r>
      <w:r>
        <w:rPr>
          <w:rFonts w:ascii="宋体" w:hAnsi="宋体"/>
          <w:bCs/>
          <w:i w:val="0"/>
          <w:iCs w:val="0"/>
          <w:color w:val="auto"/>
          <w:szCs w:val="20"/>
          <w:lang w:val="zh-CN"/>
        </w:rPr>
        <w:fldChar w:fldCharType="end"/>
      </w:r>
    </w:p>
    <w:p w14:paraId="6F9CCA22">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_Toc23402 </w:instrText>
      </w:r>
      <w:r>
        <w:rPr>
          <w:rFonts w:ascii="宋体" w:hAnsi="宋体"/>
          <w:bCs/>
          <w:i w:val="0"/>
          <w:iCs w:val="0"/>
          <w:color w:val="auto"/>
          <w:szCs w:val="20"/>
          <w:lang w:val="zh-CN"/>
        </w:rPr>
        <w:fldChar w:fldCharType="separate"/>
      </w:r>
      <w:r>
        <w:rPr>
          <w:rFonts w:hint="eastAsia" w:ascii="宋体" w:hAnsi="宋体"/>
          <w:i w:val="0"/>
          <w:iCs w:val="0"/>
          <w:color w:val="auto"/>
        </w:rPr>
        <w:t>投标人须知前附表</w:t>
      </w:r>
      <w:r>
        <w:rPr>
          <w:i w:val="0"/>
          <w:iCs w:val="0"/>
          <w:color w:val="auto"/>
        </w:rPr>
        <w:tab/>
      </w:r>
      <w:r>
        <w:rPr>
          <w:i w:val="0"/>
          <w:iCs w:val="0"/>
          <w:color w:val="auto"/>
        </w:rPr>
        <w:fldChar w:fldCharType="begin"/>
      </w:r>
      <w:r>
        <w:rPr>
          <w:i w:val="0"/>
          <w:iCs w:val="0"/>
          <w:color w:val="auto"/>
        </w:rPr>
        <w:instrText xml:space="preserve"> PAGEREF _Toc23402 \h </w:instrText>
      </w:r>
      <w:r>
        <w:rPr>
          <w:i w:val="0"/>
          <w:iCs w:val="0"/>
          <w:color w:val="auto"/>
        </w:rPr>
        <w:fldChar w:fldCharType="separate"/>
      </w:r>
      <w:r>
        <w:rPr>
          <w:i w:val="0"/>
          <w:iCs w:val="0"/>
          <w:color w:val="auto"/>
        </w:rPr>
        <w:t>5</w:t>
      </w:r>
      <w:r>
        <w:rPr>
          <w:i w:val="0"/>
          <w:iCs w:val="0"/>
          <w:color w:val="auto"/>
        </w:rPr>
        <w:fldChar w:fldCharType="end"/>
      </w:r>
      <w:r>
        <w:rPr>
          <w:rFonts w:ascii="宋体" w:hAnsi="宋体"/>
          <w:bCs/>
          <w:i w:val="0"/>
          <w:iCs w:val="0"/>
          <w:color w:val="auto"/>
          <w:szCs w:val="20"/>
          <w:lang w:val="zh-CN"/>
        </w:rPr>
        <w:fldChar w:fldCharType="end"/>
      </w:r>
    </w:p>
    <w:p w14:paraId="4BF76363">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_Toc10749 </w:instrText>
      </w:r>
      <w:r>
        <w:rPr>
          <w:rFonts w:ascii="宋体" w:hAnsi="宋体"/>
          <w:bCs/>
          <w:i w:val="0"/>
          <w:iCs w:val="0"/>
          <w:color w:val="auto"/>
          <w:szCs w:val="20"/>
          <w:lang w:val="zh-CN"/>
        </w:rPr>
        <w:fldChar w:fldCharType="separate"/>
      </w:r>
      <w:r>
        <w:rPr>
          <w:rFonts w:ascii="宋体" w:hAnsi="宋体"/>
          <w:i w:val="0"/>
          <w:iCs w:val="0"/>
          <w:snapToGrid w:val="0"/>
          <w:color w:val="auto"/>
        </w:rPr>
        <w:t>1.  总则</w:t>
      </w:r>
      <w:r>
        <w:rPr>
          <w:i w:val="0"/>
          <w:iCs w:val="0"/>
          <w:color w:val="auto"/>
        </w:rPr>
        <w:tab/>
      </w:r>
      <w:r>
        <w:rPr>
          <w:i w:val="0"/>
          <w:iCs w:val="0"/>
          <w:color w:val="auto"/>
        </w:rPr>
        <w:fldChar w:fldCharType="begin"/>
      </w:r>
      <w:r>
        <w:rPr>
          <w:i w:val="0"/>
          <w:iCs w:val="0"/>
          <w:color w:val="auto"/>
        </w:rPr>
        <w:instrText xml:space="preserve"> PAGEREF _Toc10749 \h </w:instrText>
      </w:r>
      <w:r>
        <w:rPr>
          <w:i w:val="0"/>
          <w:iCs w:val="0"/>
          <w:color w:val="auto"/>
        </w:rPr>
        <w:fldChar w:fldCharType="separate"/>
      </w:r>
      <w:r>
        <w:rPr>
          <w:i w:val="0"/>
          <w:iCs w:val="0"/>
          <w:color w:val="auto"/>
        </w:rPr>
        <w:t>16</w:t>
      </w:r>
      <w:r>
        <w:rPr>
          <w:i w:val="0"/>
          <w:iCs w:val="0"/>
          <w:color w:val="auto"/>
        </w:rPr>
        <w:fldChar w:fldCharType="end"/>
      </w:r>
      <w:r>
        <w:rPr>
          <w:rFonts w:ascii="宋体" w:hAnsi="宋体"/>
          <w:bCs/>
          <w:i w:val="0"/>
          <w:iCs w:val="0"/>
          <w:color w:val="auto"/>
          <w:szCs w:val="20"/>
          <w:lang w:val="zh-CN"/>
        </w:rPr>
        <w:fldChar w:fldCharType="end"/>
      </w:r>
    </w:p>
    <w:p w14:paraId="41249E80">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_Toc8830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1.1  项目概况</w:t>
      </w:r>
      <w:r>
        <w:rPr>
          <w:i w:val="0"/>
          <w:iCs w:val="0"/>
          <w:color w:val="auto"/>
        </w:rPr>
        <w:tab/>
      </w:r>
      <w:r>
        <w:rPr>
          <w:i w:val="0"/>
          <w:iCs w:val="0"/>
          <w:color w:val="auto"/>
        </w:rPr>
        <w:fldChar w:fldCharType="begin"/>
      </w:r>
      <w:r>
        <w:rPr>
          <w:i w:val="0"/>
          <w:iCs w:val="0"/>
          <w:color w:val="auto"/>
        </w:rPr>
        <w:instrText xml:space="preserve"> PAGEREF _Toc8830 \h </w:instrText>
      </w:r>
      <w:r>
        <w:rPr>
          <w:i w:val="0"/>
          <w:iCs w:val="0"/>
          <w:color w:val="auto"/>
        </w:rPr>
        <w:fldChar w:fldCharType="separate"/>
      </w:r>
      <w:r>
        <w:rPr>
          <w:i w:val="0"/>
          <w:iCs w:val="0"/>
          <w:color w:val="auto"/>
        </w:rPr>
        <w:t>16</w:t>
      </w:r>
      <w:r>
        <w:rPr>
          <w:i w:val="0"/>
          <w:iCs w:val="0"/>
          <w:color w:val="auto"/>
        </w:rPr>
        <w:fldChar w:fldCharType="end"/>
      </w:r>
      <w:r>
        <w:rPr>
          <w:rFonts w:ascii="宋体" w:hAnsi="宋体"/>
          <w:bCs/>
          <w:i w:val="0"/>
          <w:iCs w:val="0"/>
          <w:color w:val="auto"/>
          <w:szCs w:val="20"/>
          <w:lang w:val="zh-CN"/>
        </w:rPr>
        <w:fldChar w:fldCharType="end"/>
      </w:r>
    </w:p>
    <w:p w14:paraId="60EFEC1E">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_Toc7680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1.2  资金来源和落实情况</w:t>
      </w:r>
      <w:r>
        <w:rPr>
          <w:i w:val="0"/>
          <w:iCs w:val="0"/>
          <w:color w:val="auto"/>
        </w:rPr>
        <w:tab/>
      </w:r>
      <w:r>
        <w:rPr>
          <w:i w:val="0"/>
          <w:iCs w:val="0"/>
          <w:color w:val="auto"/>
        </w:rPr>
        <w:fldChar w:fldCharType="begin"/>
      </w:r>
      <w:r>
        <w:rPr>
          <w:i w:val="0"/>
          <w:iCs w:val="0"/>
          <w:color w:val="auto"/>
        </w:rPr>
        <w:instrText xml:space="preserve"> PAGEREF _Toc7680 \h </w:instrText>
      </w:r>
      <w:r>
        <w:rPr>
          <w:i w:val="0"/>
          <w:iCs w:val="0"/>
          <w:color w:val="auto"/>
        </w:rPr>
        <w:fldChar w:fldCharType="separate"/>
      </w:r>
      <w:r>
        <w:rPr>
          <w:i w:val="0"/>
          <w:iCs w:val="0"/>
          <w:color w:val="auto"/>
        </w:rPr>
        <w:t>16</w:t>
      </w:r>
      <w:r>
        <w:rPr>
          <w:i w:val="0"/>
          <w:iCs w:val="0"/>
          <w:color w:val="auto"/>
        </w:rPr>
        <w:fldChar w:fldCharType="end"/>
      </w:r>
      <w:r>
        <w:rPr>
          <w:rFonts w:ascii="宋体" w:hAnsi="宋体"/>
          <w:bCs/>
          <w:i w:val="0"/>
          <w:iCs w:val="0"/>
          <w:color w:val="auto"/>
          <w:szCs w:val="20"/>
          <w:lang w:val="zh-CN"/>
        </w:rPr>
        <w:fldChar w:fldCharType="end"/>
      </w:r>
    </w:p>
    <w:p w14:paraId="2F52126F">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_Toc1879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 xml:space="preserve">1.3  </w:t>
      </w:r>
      <w:r>
        <w:rPr>
          <w:rFonts w:hint="eastAsia" w:ascii="宋体" w:hAnsi="宋体"/>
          <w:i w:val="0"/>
          <w:iCs w:val="0"/>
          <w:snapToGrid w:val="0"/>
          <w:color w:val="auto"/>
          <w:szCs w:val="24"/>
          <w:lang w:eastAsia="zh-CN"/>
        </w:rPr>
        <w:t>比选</w:t>
      </w:r>
      <w:r>
        <w:rPr>
          <w:rFonts w:ascii="宋体" w:hAnsi="宋体"/>
          <w:i w:val="0"/>
          <w:iCs w:val="0"/>
          <w:snapToGrid w:val="0"/>
          <w:color w:val="auto"/>
          <w:szCs w:val="24"/>
        </w:rPr>
        <w:t>范围、计划工期和质量要求</w:t>
      </w:r>
      <w:r>
        <w:rPr>
          <w:i w:val="0"/>
          <w:iCs w:val="0"/>
          <w:color w:val="auto"/>
        </w:rPr>
        <w:tab/>
      </w:r>
      <w:r>
        <w:rPr>
          <w:i w:val="0"/>
          <w:iCs w:val="0"/>
          <w:color w:val="auto"/>
        </w:rPr>
        <w:fldChar w:fldCharType="begin"/>
      </w:r>
      <w:r>
        <w:rPr>
          <w:i w:val="0"/>
          <w:iCs w:val="0"/>
          <w:color w:val="auto"/>
        </w:rPr>
        <w:instrText xml:space="preserve"> PAGEREF _Toc1879 \h </w:instrText>
      </w:r>
      <w:r>
        <w:rPr>
          <w:i w:val="0"/>
          <w:iCs w:val="0"/>
          <w:color w:val="auto"/>
        </w:rPr>
        <w:fldChar w:fldCharType="separate"/>
      </w:r>
      <w:r>
        <w:rPr>
          <w:i w:val="0"/>
          <w:iCs w:val="0"/>
          <w:color w:val="auto"/>
        </w:rPr>
        <w:t>16</w:t>
      </w:r>
      <w:r>
        <w:rPr>
          <w:i w:val="0"/>
          <w:iCs w:val="0"/>
          <w:color w:val="auto"/>
        </w:rPr>
        <w:fldChar w:fldCharType="end"/>
      </w:r>
      <w:r>
        <w:rPr>
          <w:rFonts w:ascii="宋体" w:hAnsi="宋体"/>
          <w:bCs/>
          <w:i w:val="0"/>
          <w:iCs w:val="0"/>
          <w:color w:val="auto"/>
          <w:szCs w:val="20"/>
          <w:lang w:val="zh-CN"/>
        </w:rPr>
        <w:fldChar w:fldCharType="end"/>
      </w:r>
    </w:p>
    <w:p w14:paraId="06D8D8C5">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_Toc22249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1.4  投标人资格要求</w:t>
      </w:r>
      <w:r>
        <w:rPr>
          <w:i w:val="0"/>
          <w:iCs w:val="0"/>
          <w:color w:val="auto"/>
        </w:rPr>
        <w:tab/>
      </w:r>
      <w:r>
        <w:rPr>
          <w:i w:val="0"/>
          <w:iCs w:val="0"/>
          <w:color w:val="auto"/>
        </w:rPr>
        <w:fldChar w:fldCharType="begin"/>
      </w:r>
      <w:r>
        <w:rPr>
          <w:i w:val="0"/>
          <w:iCs w:val="0"/>
          <w:color w:val="auto"/>
        </w:rPr>
        <w:instrText xml:space="preserve"> PAGEREF _Toc22249 \h </w:instrText>
      </w:r>
      <w:r>
        <w:rPr>
          <w:i w:val="0"/>
          <w:iCs w:val="0"/>
          <w:color w:val="auto"/>
        </w:rPr>
        <w:fldChar w:fldCharType="separate"/>
      </w:r>
      <w:r>
        <w:rPr>
          <w:i w:val="0"/>
          <w:iCs w:val="0"/>
          <w:color w:val="auto"/>
        </w:rPr>
        <w:t>16</w:t>
      </w:r>
      <w:r>
        <w:rPr>
          <w:i w:val="0"/>
          <w:iCs w:val="0"/>
          <w:color w:val="auto"/>
        </w:rPr>
        <w:fldChar w:fldCharType="end"/>
      </w:r>
      <w:r>
        <w:rPr>
          <w:rFonts w:ascii="宋体" w:hAnsi="宋体"/>
          <w:bCs/>
          <w:i w:val="0"/>
          <w:iCs w:val="0"/>
          <w:color w:val="auto"/>
          <w:szCs w:val="20"/>
          <w:lang w:val="zh-CN"/>
        </w:rPr>
        <w:fldChar w:fldCharType="end"/>
      </w:r>
    </w:p>
    <w:p w14:paraId="3ACAB24D">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_Toc10211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1.5  费用承担</w:t>
      </w:r>
      <w:r>
        <w:rPr>
          <w:i w:val="0"/>
          <w:iCs w:val="0"/>
          <w:color w:val="auto"/>
        </w:rPr>
        <w:tab/>
      </w:r>
      <w:r>
        <w:rPr>
          <w:i w:val="0"/>
          <w:iCs w:val="0"/>
          <w:color w:val="auto"/>
        </w:rPr>
        <w:fldChar w:fldCharType="begin"/>
      </w:r>
      <w:r>
        <w:rPr>
          <w:i w:val="0"/>
          <w:iCs w:val="0"/>
          <w:color w:val="auto"/>
        </w:rPr>
        <w:instrText xml:space="preserve"> PAGEREF _Toc10211 \h </w:instrText>
      </w:r>
      <w:r>
        <w:rPr>
          <w:i w:val="0"/>
          <w:iCs w:val="0"/>
          <w:color w:val="auto"/>
        </w:rPr>
        <w:fldChar w:fldCharType="separate"/>
      </w:r>
      <w:r>
        <w:rPr>
          <w:i w:val="0"/>
          <w:iCs w:val="0"/>
          <w:color w:val="auto"/>
        </w:rPr>
        <w:t>17</w:t>
      </w:r>
      <w:r>
        <w:rPr>
          <w:i w:val="0"/>
          <w:iCs w:val="0"/>
          <w:color w:val="auto"/>
        </w:rPr>
        <w:fldChar w:fldCharType="end"/>
      </w:r>
      <w:r>
        <w:rPr>
          <w:rFonts w:ascii="宋体" w:hAnsi="宋体"/>
          <w:bCs/>
          <w:i w:val="0"/>
          <w:iCs w:val="0"/>
          <w:color w:val="auto"/>
          <w:szCs w:val="20"/>
          <w:lang w:val="zh-CN"/>
        </w:rPr>
        <w:fldChar w:fldCharType="end"/>
      </w:r>
    </w:p>
    <w:p w14:paraId="5F6ECB81">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_Toc3737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1.6  保密</w:t>
      </w:r>
      <w:r>
        <w:rPr>
          <w:i w:val="0"/>
          <w:iCs w:val="0"/>
          <w:color w:val="auto"/>
        </w:rPr>
        <w:tab/>
      </w:r>
      <w:r>
        <w:rPr>
          <w:i w:val="0"/>
          <w:iCs w:val="0"/>
          <w:color w:val="auto"/>
        </w:rPr>
        <w:fldChar w:fldCharType="begin"/>
      </w:r>
      <w:r>
        <w:rPr>
          <w:i w:val="0"/>
          <w:iCs w:val="0"/>
          <w:color w:val="auto"/>
        </w:rPr>
        <w:instrText xml:space="preserve"> PAGEREF _Toc3737 \h </w:instrText>
      </w:r>
      <w:r>
        <w:rPr>
          <w:i w:val="0"/>
          <w:iCs w:val="0"/>
          <w:color w:val="auto"/>
        </w:rPr>
        <w:fldChar w:fldCharType="separate"/>
      </w:r>
      <w:r>
        <w:rPr>
          <w:i w:val="0"/>
          <w:iCs w:val="0"/>
          <w:color w:val="auto"/>
        </w:rPr>
        <w:t>17</w:t>
      </w:r>
      <w:r>
        <w:rPr>
          <w:i w:val="0"/>
          <w:iCs w:val="0"/>
          <w:color w:val="auto"/>
        </w:rPr>
        <w:fldChar w:fldCharType="end"/>
      </w:r>
      <w:r>
        <w:rPr>
          <w:rFonts w:ascii="宋体" w:hAnsi="宋体"/>
          <w:bCs/>
          <w:i w:val="0"/>
          <w:iCs w:val="0"/>
          <w:color w:val="auto"/>
          <w:szCs w:val="20"/>
          <w:lang w:val="zh-CN"/>
        </w:rPr>
        <w:fldChar w:fldCharType="end"/>
      </w:r>
    </w:p>
    <w:p w14:paraId="05194B25">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_Toc17273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1.7  语言文字</w:t>
      </w:r>
      <w:r>
        <w:rPr>
          <w:i w:val="0"/>
          <w:iCs w:val="0"/>
          <w:color w:val="auto"/>
        </w:rPr>
        <w:tab/>
      </w:r>
      <w:r>
        <w:rPr>
          <w:i w:val="0"/>
          <w:iCs w:val="0"/>
          <w:color w:val="auto"/>
        </w:rPr>
        <w:fldChar w:fldCharType="begin"/>
      </w:r>
      <w:r>
        <w:rPr>
          <w:i w:val="0"/>
          <w:iCs w:val="0"/>
          <w:color w:val="auto"/>
        </w:rPr>
        <w:instrText xml:space="preserve"> PAGEREF _Toc17273 \h </w:instrText>
      </w:r>
      <w:r>
        <w:rPr>
          <w:i w:val="0"/>
          <w:iCs w:val="0"/>
          <w:color w:val="auto"/>
        </w:rPr>
        <w:fldChar w:fldCharType="separate"/>
      </w:r>
      <w:r>
        <w:rPr>
          <w:i w:val="0"/>
          <w:iCs w:val="0"/>
          <w:color w:val="auto"/>
        </w:rPr>
        <w:t>17</w:t>
      </w:r>
      <w:r>
        <w:rPr>
          <w:i w:val="0"/>
          <w:iCs w:val="0"/>
          <w:color w:val="auto"/>
        </w:rPr>
        <w:fldChar w:fldCharType="end"/>
      </w:r>
      <w:r>
        <w:rPr>
          <w:rFonts w:ascii="宋体" w:hAnsi="宋体"/>
          <w:bCs/>
          <w:i w:val="0"/>
          <w:iCs w:val="0"/>
          <w:color w:val="auto"/>
          <w:szCs w:val="20"/>
          <w:lang w:val="zh-CN"/>
        </w:rPr>
        <w:fldChar w:fldCharType="end"/>
      </w:r>
    </w:p>
    <w:p w14:paraId="2A02087E">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_Toc18435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1.8  计量单位</w:t>
      </w:r>
      <w:r>
        <w:rPr>
          <w:i w:val="0"/>
          <w:iCs w:val="0"/>
          <w:color w:val="auto"/>
        </w:rPr>
        <w:tab/>
      </w:r>
      <w:r>
        <w:rPr>
          <w:i w:val="0"/>
          <w:iCs w:val="0"/>
          <w:color w:val="auto"/>
        </w:rPr>
        <w:fldChar w:fldCharType="begin"/>
      </w:r>
      <w:r>
        <w:rPr>
          <w:i w:val="0"/>
          <w:iCs w:val="0"/>
          <w:color w:val="auto"/>
        </w:rPr>
        <w:instrText xml:space="preserve"> PAGEREF _Toc18435 \h </w:instrText>
      </w:r>
      <w:r>
        <w:rPr>
          <w:i w:val="0"/>
          <w:iCs w:val="0"/>
          <w:color w:val="auto"/>
        </w:rPr>
        <w:fldChar w:fldCharType="separate"/>
      </w:r>
      <w:r>
        <w:rPr>
          <w:i w:val="0"/>
          <w:iCs w:val="0"/>
          <w:color w:val="auto"/>
        </w:rPr>
        <w:t>17</w:t>
      </w:r>
      <w:r>
        <w:rPr>
          <w:i w:val="0"/>
          <w:iCs w:val="0"/>
          <w:color w:val="auto"/>
        </w:rPr>
        <w:fldChar w:fldCharType="end"/>
      </w:r>
      <w:r>
        <w:rPr>
          <w:rFonts w:ascii="宋体" w:hAnsi="宋体"/>
          <w:bCs/>
          <w:i w:val="0"/>
          <w:iCs w:val="0"/>
          <w:color w:val="auto"/>
          <w:szCs w:val="20"/>
          <w:lang w:val="zh-CN"/>
        </w:rPr>
        <w:fldChar w:fldCharType="end"/>
      </w:r>
    </w:p>
    <w:p w14:paraId="61FDF532">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_Toc30293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1.9  踏勘现场</w:t>
      </w:r>
      <w:r>
        <w:rPr>
          <w:i w:val="0"/>
          <w:iCs w:val="0"/>
          <w:color w:val="auto"/>
        </w:rPr>
        <w:tab/>
      </w:r>
      <w:r>
        <w:rPr>
          <w:i w:val="0"/>
          <w:iCs w:val="0"/>
          <w:color w:val="auto"/>
        </w:rPr>
        <w:fldChar w:fldCharType="begin"/>
      </w:r>
      <w:r>
        <w:rPr>
          <w:i w:val="0"/>
          <w:iCs w:val="0"/>
          <w:color w:val="auto"/>
        </w:rPr>
        <w:instrText xml:space="preserve"> PAGEREF _Toc30293 \h </w:instrText>
      </w:r>
      <w:r>
        <w:rPr>
          <w:i w:val="0"/>
          <w:iCs w:val="0"/>
          <w:color w:val="auto"/>
        </w:rPr>
        <w:fldChar w:fldCharType="separate"/>
      </w:r>
      <w:r>
        <w:rPr>
          <w:i w:val="0"/>
          <w:iCs w:val="0"/>
          <w:color w:val="auto"/>
        </w:rPr>
        <w:t>17</w:t>
      </w:r>
      <w:r>
        <w:rPr>
          <w:i w:val="0"/>
          <w:iCs w:val="0"/>
          <w:color w:val="auto"/>
        </w:rPr>
        <w:fldChar w:fldCharType="end"/>
      </w:r>
      <w:r>
        <w:rPr>
          <w:rFonts w:ascii="宋体" w:hAnsi="宋体"/>
          <w:bCs/>
          <w:i w:val="0"/>
          <w:iCs w:val="0"/>
          <w:color w:val="auto"/>
          <w:szCs w:val="20"/>
          <w:lang w:val="zh-CN"/>
        </w:rPr>
        <w:fldChar w:fldCharType="end"/>
      </w:r>
    </w:p>
    <w:p w14:paraId="46576733">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_Toc1854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1.10  投标预备会</w:t>
      </w:r>
      <w:r>
        <w:rPr>
          <w:i w:val="0"/>
          <w:iCs w:val="0"/>
          <w:color w:val="auto"/>
        </w:rPr>
        <w:tab/>
      </w:r>
      <w:r>
        <w:rPr>
          <w:i w:val="0"/>
          <w:iCs w:val="0"/>
          <w:color w:val="auto"/>
        </w:rPr>
        <w:fldChar w:fldCharType="begin"/>
      </w:r>
      <w:r>
        <w:rPr>
          <w:i w:val="0"/>
          <w:iCs w:val="0"/>
          <w:color w:val="auto"/>
        </w:rPr>
        <w:instrText xml:space="preserve"> PAGEREF _Toc1854 \h </w:instrText>
      </w:r>
      <w:r>
        <w:rPr>
          <w:i w:val="0"/>
          <w:iCs w:val="0"/>
          <w:color w:val="auto"/>
        </w:rPr>
        <w:fldChar w:fldCharType="separate"/>
      </w:r>
      <w:r>
        <w:rPr>
          <w:i w:val="0"/>
          <w:iCs w:val="0"/>
          <w:color w:val="auto"/>
        </w:rPr>
        <w:t>17</w:t>
      </w:r>
      <w:r>
        <w:rPr>
          <w:i w:val="0"/>
          <w:iCs w:val="0"/>
          <w:color w:val="auto"/>
        </w:rPr>
        <w:fldChar w:fldCharType="end"/>
      </w:r>
      <w:r>
        <w:rPr>
          <w:rFonts w:ascii="宋体" w:hAnsi="宋体"/>
          <w:bCs/>
          <w:i w:val="0"/>
          <w:iCs w:val="0"/>
          <w:color w:val="auto"/>
          <w:szCs w:val="20"/>
          <w:lang w:val="zh-CN"/>
        </w:rPr>
        <w:fldChar w:fldCharType="end"/>
      </w:r>
    </w:p>
    <w:p w14:paraId="5D5F5588">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_Toc20948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1.11  分包</w:t>
      </w:r>
      <w:r>
        <w:rPr>
          <w:i w:val="0"/>
          <w:iCs w:val="0"/>
          <w:color w:val="auto"/>
        </w:rPr>
        <w:tab/>
      </w:r>
      <w:r>
        <w:rPr>
          <w:i w:val="0"/>
          <w:iCs w:val="0"/>
          <w:color w:val="auto"/>
        </w:rPr>
        <w:fldChar w:fldCharType="begin"/>
      </w:r>
      <w:r>
        <w:rPr>
          <w:i w:val="0"/>
          <w:iCs w:val="0"/>
          <w:color w:val="auto"/>
        </w:rPr>
        <w:instrText xml:space="preserve"> PAGEREF _Toc20948 \h </w:instrText>
      </w:r>
      <w:r>
        <w:rPr>
          <w:i w:val="0"/>
          <w:iCs w:val="0"/>
          <w:color w:val="auto"/>
        </w:rPr>
        <w:fldChar w:fldCharType="separate"/>
      </w:r>
      <w:r>
        <w:rPr>
          <w:i w:val="0"/>
          <w:iCs w:val="0"/>
          <w:color w:val="auto"/>
        </w:rPr>
        <w:t>18</w:t>
      </w:r>
      <w:r>
        <w:rPr>
          <w:i w:val="0"/>
          <w:iCs w:val="0"/>
          <w:color w:val="auto"/>
        </w:rPr>
        <w:fldChar w:fldCharType="end"/>
      </w:r>
      <w:r>
        <w:rPr>
          <w:rFonts w:ascii="宋体" w:hAnsi="宋体"/>
          <w:bCs/>
          <w:i w:val="0"/>
          <w:iCs w:val="0"/>
          <w:color w:val="auto"/>
          <w:szCs w:val="20"/>
          <w:lang w:val="zh-CN"/>
        </w:rPr>
        <w:fldChar w:fldCharType="end"/>
      </w:r>
    </w:p>
    <w:p w14:paraId="37C7304D">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_Toc18254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1.12  偏离</w:t>
      </w:r>
      <w:r>
        <w:rPr>
          <w:i w:val="0"/>
          <w:iCs w:val="0"/>
          <w:color w:val="auto"/>
        </w:rPr>
        <w:tab/>
      </w:r>
      <w:r>
        <w:rPr>
          <w:i w:val="0"/>
          <w:iCs w:val="0"/>
          <w:color w:val="auto"/>
        </w:rPr>
        <w:fldChar w:fldCharType="begin"/>
      </w:r>
      <w:r>
        <w:rPr>
          <w:i w:val="0"/>
          <w:iCs w:val="0"/>
          <w:color w:val="auto"/>
        </w:rPr>
        <w:instrText xml:space="preserve"> PAGEREF _Toc18254 \h </w:instrText>
      </w:r>
      <w:r>
        <w:rPr>
          <w:i w:val="0"/>
          <w:iCs w:val="0"/>
          <w:color w:val="auto"/>
        </w:rPr>
        <w:fldChar w:fldCharType="separate"/>
      </w:r>
      <w:r>
        <w:rPr>
          <w:i w:val="0"/>
          <w:iCs w:val="0"/>
          <w:color w:val="auto"/>
        </w:rPr>
        <w:t>18</w:t>
      </w:r>
      <w:r>
        <w:rPr>
          <w:i w:val="0"/>
          <w:iCs w:val="0"/>
          <w:color w:val="auto"/>
        </w:rPr>
        <w:fldChar w:fldCharType="end"/>
      </w:r>
      <w:r>
        <w:rPr>
          <w:rFonts w:ascii="宋体" w:hAnsi="宋体"/>
          <w:bCs/>
          <w:i w:val="0"/>
          <w:iCs w:val="0"/>
          <w:color w:val="auto"/>
          <w:szCs w:val="20"/>
          <w:lang w:val="zh-CN"/>
        </w:rPr>
        <w:fldChar w:fldCharType="end"/>
      </w:r>
    </w:p>
    <w:p w14:paraId="2C70C019">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_Toc16287 </w:instrText>
      </w:r>
      <w:r>
        <w:rPr>
          <w:rFonts w:ascii="宋体" w:hAnsi="宋体"/>
          <w:bCs/>
          <w:i w:val="0"/>
          <w:iCs w:val="0"/>
          <w:color w:val="auto"/>
          <w:szCs w:val="20"/>
          <w:lang w:val="zh-CN"/>
        </w:rPr>
        <w:fldChar w:fldCharType="separate"/>
      </w:r>
      <w:r>
        <w:rPr>
          <w:rFonts w:ascii="宋体" w:hAnsi="宋体"/>
          <w:i w:val="0"/>
          <w:iCs w:val="0"/>
          <w:snapToGrid w:val="0"/>
          <w:color w:val="auto"/>
        </w:rPr>
        <w:t xml:space="preserve">2.  </w:t>
      </w:r>
      <w:r>
        <w:rPr>
          <w:rFonts w:hint="eastAsia" w:ascii="宋体" w:hAnsi="宋体"/>
          <w:i w:val="0"/>
          <w:iCs w:val="0"/>
          <w:snapToGrid w:val="0"/>
          <w:color w:val="auto"/>
          <w:lang w:eastAsia="zh-CN"/>
        </w:rPr>
        <w:t>比选文件</w:t>
      </w:r>
      <w:r>
        <w:rPr>
          <w:i w:val="0"/>
          <w:iCs w:val="0"/>
          <w:color w:val="auto"/>
        </w:rPr>
        <w:tab/>
      </w:r>
      <w:r>
        <w:rPr>
          <w:i w:val="0"/>
          <w:iCs w:val="0"/>
          <w:color w:val="auto"/>
        </w:rPr>
        <w:fldChar w:fldCharType="begin"/>
      </w:r>
      <w:r>
        <w:rPr>
          <w:i w:val="0"/>
          <w:iCs w:val="0"/>
          <w:color w:val="auto"/>
        </w:rPr>
        <w:instrText xml:space="preserve"> PAGEREF _Toc16287 \h </w:instrText>
      </w:r>
      <w:r>
        <w:rPr>
          <w:i w:val="0"/>
          <w:iCs w:val="0"/>
          <w:color w:val="auto"/>
        </w:rPr>
        <w:fldChar w:fldCharType="separate"/>
      </w:r>
      <w:r>
        <w:rPr>
          <w:i w:val="0"/>
          <w:iCs w:val="0"/>
          <w:color w:val="auto"/>
        </w:rPr>
        <w:t>18</w:t>
      </w:r>
      <w:r>
        <w:rPr>
          <w:i w:val="0"/>
          <w:iCs w:val="0"/>
          <w:color w:val="auto"/>
        </w:rPr>
        <w:fldChar w:fldCharType="end"/>
      </w:r>
      <w:r>
        <w:rPr>
          <w:rFonts w:ascii="宋体" w:hAnsi="宋体"/>
          <w:bCs/>
          <w:i w:val="0"/>
          <w:iCs w:val="0"/>
          <w:color w:val="auto"/>
          <w:szCs w:val="20"/>
          <w:lang w:val="zh-CN"/>
        </w:rPr>
        <w:fldChar w:fldCharType="end"/>
      </w:r>
    </w:p>
    <w:p w14:paraId="58B84756">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_Toc800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 xml:space="preserve">2.1  </w:t>
      </w:r>
      <w:r>
        <w:rPr>
          <w:rFonts w:hint="eastAsia" w:ascii="宋体" w:hAnsi="宋体"/>
          <w:i w:val="0"/>
          <w:iCs w:val="0"/>
          <w:snapToGrid w:val="0"/>
          <w:color w:val="auto"/>
          <w:szCs w:val="24"/>
          <w:lang w:eastAsia="zh-CN"/>
        </w:rPr>
        <w:t>比选文件</w:t>
      </w:r>
      <w:r>
        <w:rPr>
          <w:rFonts w:ascii="宋体" w:hAnsi="宋体"/>
          <w:i w:val="0"/>
          <w:iCs w:val="0"/>
          <w:snapToGrid w:val="0"/>
          <w:color w:val="auto"/>
          <w:szCs w:val="24"/>
        </w:rPr>
        <w:t>的组成</w:t>
      </w:r>
      <w:r>
        <w:rPr>
          <w:i w:val="0"/>
          <w:iCs w:val="0"/>
          <w:color w:val="auto"/>
        </w:rPr>
        <w:tab/>
      </w:r>
      <w:r>
        <w:rPr>
          <w:i w:val="0"/>
          <w:iCs w:val="0"/>
          <w:color w:val="auto"/>
        </w:rPr>
        <w:fldChar w:fldCharType="begin"/>
      </w:r>
      <w:r>
        <w:rPr>
          <w:i w:val="0"/>
          <w:iCs w:val="0"/>
          <w:color w:val="auto"/>
        </w:rPr>
        <w:instrText xml:space="preserve"> PAGEREF _Toc800 \h </w:instrText>
      </w:r>
      <w:r>
        <w:rPr>
          <w:i w:val="0"/>
          <w:iCs w:val="0"/>
          <w:color w:val="auto"/>
        </w:rPr>
        <w:fldChar w:fldCharType="separate"/>
      </w:r>
      <w:r>
        <w:rPr>
          <w:i w:val="0"/>
          <w:iCs w:val="0"/>
          <w:color w:val="auto"/>
        </w:rPr>
        <w:t>18</w:t>
      </w:r>
      <w:r>
        <w:rPr>
          <w:i w:val="0"/>
          <w:iCs w:val="0"/>
          <w:color w:val="auto"/>
        </w:rPr>
        <w:fldChar w:fldCharType="end"/>
      </w:r>
      <w:r>
        <w:rPr>
          <w:rFonts w:ascii="宋体" w:hAnsi="宋体"/>
          <w:bCs/>
          <w:i w:val="0"/>
          <w:iCs w:val="0"/>
          <w:color w:val="auto"/>
          <w:szCs w:val="20"/>
          <w:lang w:val="zh-CN"/>
        </w:rPr>
        <w:fldChar w:fldCharType="end"/>
      </w:r>
    </w:p>
    <w:p w14:paraId="088BFD55">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_Toc20267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 xml:space="preserve">2.2  </w:t>
      </w:r>
      <w:r>
        <w:rPr>
          <w:rFonts w:hint="eastAsia" w:ascii="宋体" w:hAnsi="宋体"/>
          <w:i w:val="0"/>
          <w:iCs w:val="0"/>
          <w:snapToGrid w:val="0"/>
          <w:color w:val="auto"/>
          <w:szCs w:val="24"/>
          <w:lang w:eastAsia="zh-CN"/>
        </w:rPr>
        <w:t>比选文件</w:t>
      </w:r>
      <w:r>
        <w:rPr>
          <w:rFonts w:ascii="宋体" w:hAnsi="宋体"/>
          <w:i w:val="0"/>
          <w:iCs w:val="0"/>
          <w:snapToGrid w:val="0"/>
          <w:color w:val="auto"/>
          <w:szCs w:val="24"/>
        </w:rPr>
        <w:t>的澄清</w:t>
      </w:r>
      <w:r>
        <w:rPr>
          <w:i w:val="0"/>
          <w:iCs w:val="0"/>
          <w:color w:val="auto"/>
        </w:rPr>
        <w:tab/>
      </w:r>
      <w:r>
        <w:rPr>
          <w:i w:val="0"/>
          <w:iCs w:val="0"/>
          <w:color w:val="auto"/>
        </w:rPr>
        <w:fldChar w:fldCharType="begin"/>
      </w:r>
      <w:r>
        <w:rPr>
          <w:i w:val="0"/>
          <w:iCs w:val="0"/>
          <w:color w:val="auto"/>
        </w:rPr>
        <w:instrText xml:space="preserve"> PAGEREF _Toc20267 \h </w:instrText>
      </w:r>
      <w:r>
        <w:rPr>
          <w:i w:val="0"/>
          <w:iCs w:val="0"/>
          <w:color w:val="auto"/>
        </w:rPr>
        <w:fldChar w:fldCharType="separate"/>
      </w:r>
      <w:r>
        <w:rPr>
          <w:i w:val="0"/>
          <w:iCs w:val="0"/>
          <w:color w:val="auto"/>
        </w:rPr>
        <w:t>18</w:t>
      </w:r>
      <w:r>
        <w:rPr>
          <w:i w:val="0"/>
          <w:iCs w:val="0"/>
          <w:color w:val="auto"/>
        </w:rPr>
        <w:fldChar w:fldCharType="end"/>
      </w:r>
      <w:r>
        <w:rPr>
          <w:rFonts w:ascii="宋体" w:hAnsi="宋体"/>
          <w:bCs/>
          <w:i w:val="0"/>
          <w:iCs w:val="0"/>
          <w:color w:val="auto"/>
          <w:szCs w:val="20"/>
          <w:lang w:val="zh-CN"/>
        </w:rPr>
        <w:fldChar w:fldCharType="end"/>
      </w:r>
    </w:p>
    <w:p w14:paraId="11A11C1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_Toc5010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 xml:space="preserve">2.3  </w:t>
      </w:r>
      <w:r>
        <w:rPr>
          <w:rFonts w:hint="eastAsia" w:ascii="宋体" w:hAnsi="宋体"/>
          <w:i w:val="0"/>
          <w:iCs w:val="0"/>
          <w:snapToGrid w:val="0"/>
          <w:color w:val="auto"/>
          <w:szCs w:val="24"/>
          <w:lang w:eastAsia="zh-CN"/>
        </w:rPr>
        <w:t>比选文件</w:t>
      </w:r>
      <w:r>
        <w:rPr>
          <w:rFonts w:ascii="宋体" w:hAnsi="宋体"/>
          <w:i w:val="0"/>
          <w:iCs w:val="0"/>
          <w:snapToGrid w:val="0"/>
          <w:color w:val="auto"/>
          <w:szCs w:val="24"/>
        </w:rPr>
        <w:t>的修改</w:t>
      </w:r>
      <w:r>
        <w:rPr>
          <w:i w:val="0"/>
          <w:iCs w:val="0"/>
          <w:color w:val="auto"/>
        </w:rPr>
        <w:tab/>
      </w:r>
      <w:r>
        <w:rPr>
          <w:i w:val="0"/>
          <w:iCs w:val="0"/>
          <w:color w:val="auto"/>
        </w:rPr>
        <w:fldChar w:fldCharType="begin"/>
      </w:r>
      <w:r>
        <w:rPr>
          <w:i w:val="0"/>
          <w:iCs w:val="0"/>
          <w:color w:val="auto"/>
        </w:rPr>
        <w:instrText xml:space="preserve"> PAGEREF _Toc5010 \h </w:instrText>
      </w:r>
      <w:r>
        <w:rPr>
          <w:i w:val="0"/>
          <w:iCs w:val="0"/>
          <w:color w:val="auto"/>
        </w:rPr>
        <w:fldChar w:fldCharType="separate"/>
      </w:r>
      <w:r>
        <w:rPr>
          <w:i w:val="0"/>
          <w:iCs w:val="0"/>
          <w:color w:val="auto"/>
        </w:rPr>
        <w:t>18</w:t>
      </w:r>
      <w:r>
        <w:rPr>
          <w:i w:val="0"/>
          <w:iCs w:val="0"/>
          <w:color w:val="auto"/>
        </w:rPr>
        <w:fldChar w:fldCharType="end"/>
      </w:r>
      <w:r>
        <w:rPr>
          <w:rFonts w:ascii="宋体" w:hAnsi="宋体"/>
          <w:bCs/>
          <w:i w:val="0"/>
          <w:iCs w:val="0"/>
          <w:color w:val="auto"/>
          <w:szCs w:val="20"/>
          <w:lang w:val="zh-CN"/>
        </w:rPr>
        <w:fldChar w:fldCharType="end"/>
      </w:r>
    </w:p>
    <w:p w14:paraId="1B1E20B5">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_Toc18484 </w:instrText>
      </w:r>
      <w:r>
        <w:rPr>
          <w:rFonts w:ascii="宋体" w:hAnsi="宋体"/>
          <w:bCs/>
          <w:i w:val="0"/>
          <w:iCs w:val="0"/>
          <w:color w:val="auto"/>
          <w:szCs w:val="20"/>
          <w:lang w:val="zh-CN"/>
        </w:rPr>
        <w:fldChar w:fldCharType="separate"/>
      </w:r>
      <w:r>
        <w:rPr>
          <w:rFonts w:ascii="宋体" w:hAnsi="宋体"/>
          <w:i w:val="0"/>
          <w:iCs w:val="0"/>
          <w:snapToGrid w:val="0"/>
          <w:color w:val="auto"/>
        </w:rPr>
        <w:t>3.  投标文件</w:t>
      </w:r>
      <w:r>
        <w:rPr>
          <w:i w:val="0"/>
          <w:iCs w:val="0"/>
          <w:color w:val="auto"/>
        </w:rPr>
        <w:tab/>
      </w:r>
      <w:r>
        <w:rPr>
          <w:i w:val="0"/>
          <w:iCs w:val="0"/>
          <w:color w:val="auto"/>
        </w:rPr>
        <w:fldChar w:fldCharType="begin"/>
      </w:r>
      <w:r>
        <w:rPr>
          <w:i w:val="0"/>
          <w:iCs w:val="0"/>
          <w:color w:val="auto"/>
        </w:rPr>
        <w:instrText xml:space="preserve"> PAGEREF _Toc18484 \h </w:instrText>
      </w:r>
      <w:r>
        <w:rPr>
          <w:i w:val="0"/>
          <w:iCs w:val="0"/>
          <w:color w:val="auto"/>
        </w:rPr>
        <w:fldChar w:fldCharType="separate"/>
      </w:r>
      <w:r>
        <w:rPr>
          <w:i w:val="0"/>
          <w:iCs w:val="0"/>
          <w:color w:val="auto"/>
        </w:rPr>
        <w:t>19</w:t>
      </w:r>
      <w:r>
        <w:rPr>
          <w:i w:val="0"/>
          <w:iCs w:val="0"/>
          <w:color w:val="auto"/>
        </w:rPr>
        <w:fldChar w:fldCharType="end"/>
      </w:r>
      <w:r>
        <w:rPr>
          <w:rFonts w:ascii="宋体" w:hAnsi="宋体"/>
          <w:bCs/>
          <w:i w:val="0"/>
          <w:iCs w:val="0"/>
          <w:color w:val="auto"/>
          <w:szCs w:val="20"/>
          <w:lang w:val="zh-CN"/>
        </w:rPr>
        <w:fldChar w:fldCharType="end"/>
      </w:r>
    </w:p>
    <w:p w14:paraId="4A34CE77">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_Toc29304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3.1  投标文件的组成</w:t>
      </w:r>
      <w:r>
        <w:rPr>
          <w:i w:val="0"/>
          <w:iCs w:val="0"/>
          <w:color w:val="auto"/>
        </w:rPr>
        <w:tab/>
      </w:r>
      <w:r>
        <w:rPr>
          <w:i w:val="0"/>
          <w:iCs w:val="0"/>
          <w:color w:val="auto"/>
        </w:rPr>
        <w:fldChar w:fldCharType="begin"/>
      </w:r>
      <w:r>
        <w:rPr>
          <w:i w:val="0"/>
          <w:iCs w:val="0"/>
          <w:color w:val="auto"/>
        </w:rPr>
        <w:instrText xml:space="preserve"> PAGEREF _Toc29304 \h </w:instrText>
      </w:r>
      <w:r>
        <w:rPr>
          <w:i w:val="0"/>
          <w:iCs w:val="0"/>
          <w:color w:val="auto"/>
        </w:rPr>
        <w:fldChar w:fldCharType="separate"/>
      </w:r>
      <w:r>
        <w:rPr>
          <w:i w:val="0"/>
          <w:iCs w:val="0"/>
          <w:color w:val="auto"/>
        </w:rPr>
        <w:t>19</w:t>
      </w:r>
      <w:r>
        <w:rPr>
          <w:i w:val="0"/>
          <w:iCs w:val="0"/>
          <w:color w:val="auto"/>
        </w:rPr>
        <w:fldChar w:fldCharType="end"/>
      </w:r>
      <w:r>
        <w:rPr>
          <w:rFonts w:ascii="宋体" w:hAnsi="宋体"/>
          <w:bCs/>
          <w:i w:val="0"/>
          <w:iCs w:val="0"/>
          <w:color w:val="auto"/>
          <w:szCs w:val="20"/>
          <w:lang w:val="zh-CN"/>
        </w:rPr>
        <w:fldChar w:fldCharType="end"/>
      </w:r>
    </w:p>
    <w:p w14:paraId="4DBF51E5">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_Toc29217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3.2  投标报价</w:t>
      </w:r>
      <w:r>
        <w:rPr>
          <w:i w:val="0"/>
          <w:iCs w:val="0"/>
          <w:color w:val="auto"/>
        </w:rPr>
        <w:tab/>
      </w:r>
      <w:r>
        <w:rPr>
          <w:i w:val="0"/>
          <w:iCs w:val="0"/>
          <w:color w:val="auto"/>
        </w:rPr>
        <w:fldChar w:fldCharType="begin"/>
      </w:r>
      <w:r>
        <w:rPr>
          <w:i w:val="0"/>
          <w:iCs w:val="0"/>
          <w:color w:val="auto"/>
        </w:rPr>
        <w:instrText xml:space="preserve"> PAGEREF _Toc29217 \h </w:instrText>
      </w:r>
      <w:r>
        <w:rPr>
          <w:i w:val="0"/>
          <w:iCs w:val="0"/>
          <w:color w:val="auto"/>
        </w:rPr>
        <w:fldChar w:fldCharType="separate"/>
      </w:r>
      <w:r>
        <w:rPr>
          <w:i w:val="0"/>
          <w:iCs w:val="0"/>
          <w:color w:val="auto"/>
        </w:rPr>
        <w:t>19</w:t>
      </w:r>
      <w:r>
        <w:rPr>
          <w:i w:val="0"/>
          <w:iCs w:val="0"/>
          <w:color w:val="auto"/>
        </w:rPr>
        <w:fldChar w:fldCharType="end"/>
      </w:r>
      <w:r>
        <w:rPr>
          <w:rFonts w:ascii="宋体" w:hAnsi="宋体"/>
          <w:bCs/>
          <w:i w:val="0"/>
          <w:iCs w:val="0"/>
          <w:color w:val="auto"/>
          <w:szCs w:val="20"/>
          <w:lang w:val="zh-CN"/>
        </w:rPr>
        <w:fldChar w:fldCharType="end"/>
      </w:r>
    </w:p>
    <w:p w14:paraId="76BCAA6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_Toc13048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3.3  投标有效期</w:t>
      </w:r>
      <w:r>
        <w:rPr>
          <w:i w:val="0"/>
          <w:iCs w:val="0"/>
          <w:color w:val="auto"/>
        </w:rPr>
        <w:tab/>
      </w:r>
      <w:r>
        <w:rPr>
          <w:i w:val="0"/>
          <w:iCs w:val="0"/>
          <w:color w:val="auto"/>
        </w:rPr>
        <w:fldChar w:fldCharType="begin"/>
      </w:r>
      <w:r>
        <w:rPr>
          <w:i w:val="0"/>
          <w:iCs w:val="0"/>
          <w:color w:val="auto"/>
        </w:rPr>
        <w:instrText xml:space="preserve"> PAGEREF _Toc13048 \h </w:instrText>
      </w:r>
      <w:r>
        <w:rPr>
          <w:i w:val="0"/>
          <w:iCs w:val="0"/>
          <w:color w:val="auto"/>
        </w:rPr>
        <w:fldChar w:fldCharType="separate"/>
      </w:r>
      <w:r>
        <w:rPr>
          <w:i w:val="0"/>
          <w:iCs w:val="0"/>
          <w:color w:val="auto"/>
        </w:rPr>
        <w:t>19</w:t>
      </w:r>
      <w:r>
        <w:rPr>
          <w:i w:val="0"/>
          <w:iCs w:val="0"/>
          <w:color w:val="auto"/>
        </w:rPr>
        <w:fldChar w:fldCharType="end"/>
      </w:r>
      <w:r>
        <w:rPr>
          <w:rFonts w:ascii="宋体" w:hAnsi="宋体"/>
          <w:bCs/>
          <w:i w:val="0"/>
          <w:iCs w:val="0"/>
          <w:color w:val="auto"/>
          <w:szCs w:val="20"/>
          <w:lang w:val="zh-CN"/>
        </w:rPr>
        <w:fldChar w:fldCharType="end"/>
      </w:r>
    </w:p>
    <w:p w14:paraId="69A486FF">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_Toc16240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3.4  投标</w:t>
      </w:r>
      <w:r>
        <w:rPr>
          <w:rFonts w:hint="eastAsia" w:ascii="宋体" w:hAnsi="宋体"/>
          <w:i w:val="0"/>
          <w:iCs w:val="0"/>
          <w:snapToGrid w:val="0"/>
          <w:color w:val="auto"/>
          <w:szCs w:val="24"/>
        </w:rPr>
        <w:t>保证金</w:t>
      </w:r>
      <w:r>
        <w:rPr>
          <w:i w:val="0"/>
          <w:iCs w:val="0"/>
          <w:color w:val="auto"/>
        </w:rPr>
        <w:tab/>
      </w:r>
      <w:r>
        <w:rPr>
          <w:i w:val="0"/>
          <w:iCs w:val="0"/>
          <w:color w:val="auto"/>
        </w:rPr>
        <w:fldChar w:fldCharType="begin"/>
      </w:r>
      <w:r>
        <w:rPr>
          <w:i w:val="0"/>
          <w:iCs w:val="0"/>
          <w:color w:val="auto"/>
        </w:rPr>
        <w:instrText xml:space="preserve"> PAGEREF _Toc16240 \h </w:instrText>
      </w:r>
      <w:r>
        <w:rPr>
          <w:i w:val="0"/>
          <w:iCs w:val="0"/>
          <w:color w:val="auto"/>
        </w:rPr>
        <w:fldChar w:fldCharType="separate"/>
      </w:r>
      <w:r>
        <w:rPr>
          <w:i w:val="0"/>
          <w:iCs w:val="0"/>
          <w:color w:val="auto"/>
        </w:rPr>
        <w:t>20</w:t>
      </w:r>
      <w:r>
        <w:rPr>
          <w:i w:val="0"/>
          <w:iCs w:val="0"/>
          <w:color w:val="auto"/>
        </w:rPr>
        <w:fldChar w:fldCharType="end"/>
      </w:r>
      <w:r>
        <w:rPr>
          <w:rFonts w:ascii="宋体" w:hAnsi="宋体"/>
          <w:bCs/>
          <w:i w:val="0"/>
          <w:iCs w:val="0"/>
          <w:color w:val="auto"/>
          <w:szCs w:val="20"/>
          <w:lang w:val="zh-CN"/>
        </w:rPr>
        <w:fldChar w:fldCharType="end"/>
      </w:r>
    </w:p>
    <w:p w14:paraId="0A2E102D">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_Toc16830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3.5  资格审查资料</w:t>
      </w:r>
      <w:r>
        <w:rPr>
          <w:i w:val="0"/>
          <w:iCs w:val="0"/>
          <w:color w:val="auto"/>
        </w:rPr>
        <w:tab/>
      </w:r>
      <w:r>
        <w:rPr>
          <w:i w:val="0"/>
          <w:iCs w:val="0"/>
          <w:color w:val="auto"/>
        </w:rPr>
        <w:fldChar w:fldCharType="begin"/>
      </w:r>
      <w:r>
        <w:rPr>
          <w:i w:val="0"/>
          <w:iCs w:val="0"/>
          <w:color w:val="auto"/>
        </w:rPr>
        <w:instrText xml:space="preserve"> PAGEREF _Toc16830 \h </w:instrText>
      </w:r>
      <w:r>
        <w:rPr>
          <w:i w:val="0"/>
          <w:iCs w:val="0"/>
          <w:color w:val="auto"/>
        </w:rPr>
        <w:fldChar w:fldCharType="separate"/>
      </w:r>
      <w:r>
        <w:rPr>
          <w:i w:val="0"/>
          <w:iCs w:val="0"/>
          <w:color w:val="auto"/>
        </w:rPr>
        <w:t>20</w:t>
      </w:r>
      <w:r>
        <w:rPr>
          <w:i w:val="0"/>
          <w:iCs w:val="0"/>
          <w:color w:val="auto"/>
        </w:rPr>
        <w:fldChar w:fldCharType="end"/>
      </w:r>
      <w:r>
        <w:rPr>
          <w:rFonts w:ascii="宋体" w:hAnsi="宋体"/>
          <w:bCs/>
          <w:i w:val="0"/>
          <w:iCs w:val="0"/>
          <w:color w:val="auto"/>
          <w:szCs w:val="20"/>
          <w:lang w:val="zh-CN"/>
        </w:rPr>
        <w:fldChar w:fldCharType="end"/>
      </w:r>
    </w:p>
    <w:p w14:paraId="51AD4C47">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_Toc17822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3.6  备选投标方案</w:t>
      </w:r>
      <w:r>
        <w:rPr>
          <w:i w:val="0"/>
          <w:iCs w:val="0"/>
          <w:color w:val="auto"/>
        </w:rPr>
        <w:tab/>
      </w:r>
      <w:r>
        <w:rPr>
          <w:i w:val="0"/>
          <w:iCs w:val="0"/>
          <w:color w:val="auto"/>
        </w:rPr>
        <w:fldChar w:fldCharType="begin"/>
      </w:r>
      <w:r>
        <w:rPr>
          <w:i w:val="0"/>
          <w:iCs w:val="0"/>
          <w:color w:val="auto"/>
        </w:rPr>
        <w:instrText xml:space="preserve"> PAGEREF _Toc17822 \h </w:instrText>
      </w:r>
      <w:r>
        <w:rPr>
          <w:i w:val="0"/>
          <w:iCs w:val="0"/>
          <w:color w:val="auto"/>
        </w:rPr>
        <w:fldChar w:fldCharType="separate"/>
      </w:r>
      <w:r>
        <w:rPr>
          <w:i w:val="0"/>
          <w:iCs w:val="0"/>
          <w:color w:val="auto"/>
        </w:rPr>
        <w:t>20</w:t>
      </w:r>
      <w:r>
        <w:rPr>
          <w:i w:val="0"/>
          <w:iCs w:val="0"/>
          <w:color w:val="auto"/>
        </w:rPr>
        <w:fldChar w:fldCharType="end"/>
      </w:r>
      <w:r>
        <w:rPr>
          <w:rFonts w:ascii="宋体" w:hAnsi="宋体"/>
          <w:bCs/>
          <w:i w:val="0"/>
          <w:iCs w:val="0"/>
          <w:color w:val="auto"/>
          <w:szCs w:val="20"/>
          <w:lang w:val="zh-CN"/>
        </w:rPr>
        <w:fldChar w:fldCharType="end"/>
      </w:r>
    </w:p>
    <w:p w14:paraId="4856696D">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_Toc21460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3.7  投标文件的编制</w:t>
      </w:r>
      <w:r>
        <w:rPr>
          <w:i w:val="0"/>
          <w:iCs w:val="0"/>
          <w:color w:val="auto"/>
        </w:rPr>
        <w:tab/>
      </w:r>
      <w:r>
        <w:rPr>
          <w:i w:val="0"/>
          <w:iCs w:val="0"/>
          <w:color w:val="auto"/>
        </w:rPr>
        <w:fldChar w:fldCharType="begin"/>
      </w:r>
      <w:r>
        <w:rPr>
          <w:i w:val="0"/>
          <w:iCs w:val="0"/>
          <w:color w:val="auto"/>
        </w:rPr>
        <w:instrText xml:space="preserve"> PAGEREF _Toc21460 \h </w:instrText>
      </w:r>
      <w:r>
        <w:rPr>
          <w:i w:val="0"/>
          <w:iCs w:val="0"/>
          <w:color w:val="auto"/>
        </w:rPr>
        <w:fldChar w:fldCharType="separate"/>
      </w:r>
      <w:r>
        <w:rPr>
          <w:i w:val="0"/>
          <w:iCs w:val="0"/>
          <w:color w:val="auto"/>
        </w:rPr>
        <w:t>20</w:t>
      </w:r>
      <w:r>
        <w:rPr>
          <w:i w:val="0"/>
          <w:iCs w:val="0"/>
          <w:color w:val="auto"/>
        </w:rPr>
        <w:fldChar w:fldCharType="end"/>
      </w:r>
      <w:r>
        <w:rPr>
          <w:rFonts w:ascii="宋体" w:hAnsi="宋体"/>
          <w:bCs/>
          <w:i w:val="0"/>
          <w:iCs w:val="0"/>
          <w:color w:val="auto"/>
          <w:szCs w:val="20"/>
          <w:lang w:val="zh-CN"/>
        </w:rPr>
        <w:fldChar w:fldCharType="end"/>
      </w:r>
    </w:p>
    <w:p w14:paraId="27D3B60B">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_Toc27937 </w:instrText>
      </w:r>
      <w:r>
        <w:rPr>
          <w:rFonts w:ascii="宋体" w:hAnsi="宋体"/>
          <w:bCs/>
          <w:i w:val="0"/>
          <w:iCs w:val="0"/>
          <w:color w:val="auto"/>
          <w:szCs w:val="20"/>
          <w:lang w:val="zh-CN"/>
        </w:rPr>
        <w:fldChar w:fldCharType="separate"/>
      </w:r>
      <w:r>
        <w:rPr>
          <w:rFonts w:ascii="宋体" w:hAnsi="宋体"/>
          <w:i w:val="0"/>
          <w:iCs w:val="0"/>
          <w:snapToGrid w:val="0"/>
          <w:color w:val="auto"/>
        </w:rPr>
        <w:t>4.  投标</w:t>
      </w:r>
      <w:r>
        <w:rPr>
          <w:i w:val="0"/>
          <w:iCs w:val="0"/>
          <w:color w:val="auto"/>
        </w:rPr>
        <w:tab/>
      </w:r>
      <w:r>
        <w:rPr>
          <w:i w:val="0"/>
          <w:iCs w:val="0"/>
          <w:color w:val="auto"/>
        </w:rPr>
        <w:fldChar w:fldCharType="begin"/>
      </w:r>
      <w:r>
        <w:rPr>
          <w:i w:val="0"/>
          <w:iCs w:val="0"/>
          <w:color w:val="auto"/>
        </w:rPr>
        <w:instrText xml:space="preserve"> PAGEREF _Toc27937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71D122EE">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_Toc24860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4.1  投标文件的密封和标记</w:t>
      </w:r>
      <w:r>
        <w:rPr>
          <w:i w:val="0"/>
          <w:iCs w:val="0"/>
          <w:color w:val="auto"/>
        </w:rPr>
        <w:tab/>
      </w:r>
      <w:r>
        <w:rPr>
          <w:i w:val="0"/>
          <w:iCs w:val="0"/>
          <w:color w:val="auto"/>
        </w:rPr>
        <w:fldChar w:fldCharType="begin"/>
      </w:r>
      <w:r>
        <w:rPr>
          <w:i w:val="0"/>
          <w:iCs w:val="0"/>
          <w:color w:val="auto"/>
        </w:rPr>
        <w:instrText xml:space="preserve"> PAGEREF _Toc24860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44625843">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_Toc25204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4.2  投标文件的递交</w:t>
      </w:r>
      <w:r>
        <w:rPr>
          <w:i w:val="0"/>
          <w:iCs w:val="0"/>
          <w:color w:val="auto"/>
        </w:rPr>
        <w:tab/>
      </w:r>
      <w:r>
        <w:rPr>
          <w:i w:val="0"/>
          <w:iCs w:val="0"/>
          <w:color w:val="auto"/>
        </w:rPr>
        <w:fldChar w:fldCharType="begin"/>
      </w:r>
      <w:r>
        <w:rPr>
          <w:i w:val="0"/>
          <w:iCs w:val="0"/>
          <w:color w:val="auto"/>
        </w:rPr>
        <w:instrText xml:space="preserve"> PAGEREF _Toc25204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416679E1">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_Toc12226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4.3  投标文件的修改与撤回</w:t>
      </w:r>
      <w:r>
        <w:rPr>
          <w:i w:val="0"/>
          <w:iCs w:val="0"/>
          <w:color w:val="auto"/>
        </w:rPr>
        <w:tab/>
      </w:r>
      <w:r>
        <w:rPr>
          <w:i w:val="0"/>
          <w:iCs w:val="0"/>
          <w:color w:val="auto"/>
        </w:rPr>
        <w:fldChar w:fldCharType="begin"/>
      </w:r>
      <w:r>
        <w:rPr>
          <w:i w:val="0"/>
          <w:iCs w:val="0"/>
          <w:color w:val="auto"/>
        </w:rPr>
        <w:instrText xml:space="preserve"> PAGEREF _Toc12226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6D71EB25">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_Toc22598 </w:instrText>
      </w:r>
      <w:r>
        <w:rPr>
          <w:rFonts w:ascii="宋体" w:hAnsi="宋体"/>
          <w:bCs/>
          <w:i w:val="0"/>
          <w:iCs w:val="0"/>
          <w:color w:val="auto"/>
          <w:szCs w:val="20"/>
          <w:lang w:val="zh-CN"/>
        </w:rPr>
        <w:fldChar w:fldCharType="separate"/>
      </w:r>
      <w:r>
        <w:rPr>
          <w:rFonts w:ascii="宋体" w:hAnsi="宋体"/>
          <w:i w:val="0"/>
          <w:iCs w:val="0"/>
          <w:snapToGrid w:val="0"/>
          <w:color w:val="auto"/>
        </w:rPr>
        <w:t>5.  开标</w:t>
      </w:r>
      <w:r>
        <w:rPr>
          <w:i w:val="0"/>
          <w:iCs w:val="0"/>
          <w:color w:val="auto"/>
        </w:rPr>
        <w:tab/>
      </w:r>
      <w:r>
        <w:rPr>
          <w:i w:val="0"/>
          <w:iCs w:val="0"/>
          <w:color w:val="auto"/>
        </w:rPr>
        <w:fldChar w:fldCharType="begin"/>
      </w:r>
      <w:r>
        <w:rPr>
          <w:i w:val="0"/>
          <w:iCs w:val="0"/>
          <w:color w:val="auto"/>
        </w:rPr>
        <w:instrText xml:space="preserve"> PAGEREF _Toc22598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1006E530">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_Toc24610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5.1  开标时间和地点</w:t>
      </w:r>
      <w:r>
        <w:rPr>
          <w:i w:val="0"/>
          <w:iCs w:val="0"/>
          <w:color w:val="auto"/>
        </w:rPr>
        <w:tab/>
      </w:r>
      <w:r>
        <w:rPr>
          <w:i w:val="0"/>
          <w:iCs w:val="0"/>
          <w:color w:val="auto"/>
        </w:rPr>
        <w:fldChar w:fldCharType="begin"/>
      </w:r>
      <w:r>
        <w:rPr>
          <w:i w:val="0"/>
          <w:iCs w:val="0"/>
          <w:color w:val="auto"/>
        </w:rPr>
        <w:instrText xml:space="preserve"> PAGEREF _Toc24610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71D3AA4B">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_Toc27715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5.2  开标程序</w:t>
      </w:r>
      <w:r>
        <w:rPr>
          <w:i w:val="0"/>
          <w:iCs w:val="0"/>
          <w:color w:val="auto"/>
        </w:rPr>
        <w:tab/>
      </w:r>
      <w:r>
        <w:rPr>
          <w:i w:val="0"/>
          <w:iCs w:val="0"/>
          <w:color w:val="auto"/>
        </w:rPr>
        <w:fldChar w:fldCharType="begin"/>
      </w:r>
      <w:r>
        <w:rPr>
          <w:i w:val="0"/>
          <w:iCs w:val="0"/>
          <w:color w:val="auto"/>
        </w:rPr>
        <w:instrText xml:space="preserve"> PAGEREF _Toc27715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574BB0A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_Toc9460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5.</w:t>
      </w:r>
      <w:r>
        <w:rPr>
          <w:rFonts w:hint="eastAsia" w:ascii="宋体" w:hAnsi="宋体"/>
          <w:i w:val="0"/>
          <w:iCs w:val="0"/>
          <w:snapToGrid w:val="0"/>
          <w:color w:val="auto"/>
          <w:szCs w:val="24"/>
        </w:rPr>
        <w:t>3</w:t>
      </w:r>
      <w:r>
        <w:rPr>
          <w:rFonts w:ascii="宋体" w:hAnsi="宋体"/>
          <w:i w:val="0"/>
          <w:iCs w:val="0"/>
          <w:snapToGrid w:val="0"/>
          <w:color w:val="auto"/>
          <w:szCs w:val="24"/>
        </w:rPr>
        <w:t xml:space="preserve">  </w:t>
      </w:r>
      <w:r>
        <w:rPr>
          <w:rFonts w:hint="eastAsia" w:ascii="宋体" w:hAnsi="宋体"/>
          <w:i w:val="0"/>
          <w:iCs w:val="0"/>
          <w:snapToGrid w:val="0"/>
          <w:color w:val="auto"/>
          <w:szCs w:val="24"/>
        </w:rPr>
        <w:t>开标异议</w:t>
      </w:r>
      <w:r>
        <w:rPr>
          <w:i w:val="0"/>
          <w:iCs w:val="0"/>
          <w:color w:val="auto"/>
        </w:rPr>
        <w:tab/>
      </w:r>
      <w:r>
        <w:rPr>
          <w:i w:val="0"/>
          <w:iCs w:val="0"/>
          <w:color w:val="auto"/>
        </w:rPr>
        <w:fldChar w:fldCharType="begin"/>
      </w:r>
      <w:r>
        <w:rPr>
          <w:i w:val="0"/>
          <w:iCs w:val="0"/>
          <w:color w:val="auto"/>
        </w:rPr>
        <w:instrText xml:space="preserve"> PAGEREF _Toc9460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2ABAC7E8">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_Toc19223 </w:instrText>
      </w:r>
      <w:r>
        <w:rPr>
          <w:rFonts w:ascii="宋体" w:hAnsi="宋体"/>
          <w:bCs/>
          <w:i w:val="0"/>
          <w:iCs w:val="0"/>
          <w:color w:val="auto"/>
          <w:szCs w:val="20"/>
          <w:lang w:val="zh-CN"/>
        </w:rPr>
        <w:fldChar w:fldCharType="separate"/>
      </w:r>
      <w:r>
        <w:rPr>
          <w:rFonts w:ascii="宋体" w:hAnsi="宋体"/>
          <w:i w:val="0"/>
          <w:iCs w:val="0"/>
          <w:snapToGrid w:val="0"/>
          <w:color w:val="auto"/>
        </w:rPr>
        <w:t>6.  评标</w:t>
      </w:r>
      <w:r>
        <w:rPr>
          <w:i w:val="0"/>
          <w:iCs w:val="0"/>
          <w:color w:val="auto"/>
        </w:rPr>
        <w:tab/>
      </w:r>
      <w:r>
        <w:rPr>
          <w:i w:val="0"/>
          <w:iCs w:val="0"/>
          <w:color w:val="auto"/>
        </w:rPr>
        <w:fldChar w:fldCharType="begin"/>
      </w:r>
      <w:r>
        <w:rPr>
          <w:i w:val="0"/>
          <w:iCs w:val="0"/>
          <w:color w:val="auto"/>
        </w:rPr>
        <w:instrText xml:space="preserve"> PAGEREF _Toc19223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08C2B9A7">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_Toc29115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6.1  评标委员会</w:t>
      </w:r>
      <w:r>
        <w:rPr>
          <w:i w:val="0"/>
          <w:iCs w:val="0"/>
          <w:color w:val="auto"/>
        </w:rPr>
        <w:tab/>
      </w:r>
      <w:r>
        <w:rPr>
          <w:i w:val="0"/>
          <w:iCs w:val="0"/>
          <w:color w:val="auto"/>
        </w:rPr>
        <w:fldChar w:fldCharType="begin"/>
      </w:r>
      <w:r>
        <w:rPr>
          <w:i w:val="0"/>
          <w:iCs w:val="0"/>
          <w:color w:val="auto"/>
        </w:rPr>
        <w:instrText xml:space="preserve"> PAGEREF _Toc29115 \h </w:instrText>
      </w:r>
      <w:r>
        <w:rPr>
          <w:i w:val="0"/>
          <w:iCs w:val="0"/>
          <w:color w:val="auto"/>
        </w:rPr>
        <w:fldChar w:fldCharType="separate"/>
      </w:r>
      <w:r>
        <w:rPr>
          <w:i w:val="0"/>
          <w:iCs w:val="0"/>
          <w:color w:val="auto"/>
        </w:rPr>
        <w:t>21</w:t>
      </w:r>
      <w:r>
        <w:rPr>
          <w:i w:val="0"/>
          <w:iCs w:val="0"/>
          <w:color w:val="auto"/>
        </w:rPr>
        <w:fldChar w:fldCharType="end"/>
      </w:r>
      <w:r>
        <w:rPr>
          <w:rFonts w:ascii="宋体" w:hAnsi="宋体"/>
          <w:bCs/>
          <w:i w:val="0"/>
          <w:iCs w:val="0"/>
          <w:color w:val="auto"/>
          <w:szCs w:val="20"/>
          <w:lang w:val="zh-CN"/>
        </w:rPr>
        <w:fldChar w:fldCharType="end"/>
      </w:r>
    </w:p>
    <w:p w14:paraId="0172BAAA">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_Toc21914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6.2  评标原则</w:t>
      </w:r>
      <w:r>
        <w:rPr>
          <w:i w:val="0"/>
          <w:iCs w:val="0"/>
          <w:color w:val="auto"/>
        </w:rPr>
        <w:tab/>
      </w:r>
      <w:r>
        <w:rPr>
          <w:i w:val="0"/>
          <w:iCs w:val="0"/>
          <w:color w:val="auto"/>
        </w:rPr>
        <w:fldChar w:fldCharType="begin"/>
      </w:r>
      <w:r>
        <w:rPr>
          <w:i w:val="0"/>
          <w:iCs w:val="0"/>
          <w:color w:val="auto"/>
        </w:rPr>
        <w:instrText xml:space="preserve"> PAGEREF _Toc21914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5A7F295F">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_Toc31178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6.3  评标</w:t>
      </w:r>
      <w:r>
        <w:rPr>
          <w:i w:val="0"/>
          <w:iCs w:val="0"/>
          <w:color w:val="auto"/>
        </w:rPr>
        <w:tab/>
      </w:r>
      <w:r>
        <w:rPr>
          <w:i w:val="0"/>
          <w:iCs w:val="0"/>
          <w:color w:val="auto"/>
        </w:rPr>
        <w:fldChar w:fldCharType="begin"/>
      </w:r>
      <w:r>
        <w:rPr>
          <w:i w:val="0"/>
          <w:iCs w:val="0"/>
          <w:color w:val="auto"/>
        </w:rPr>
        <w:instrText xml:space="preserve"> PAGEREF _Toc31178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2A40FD76">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_Toc22597 </w:instrText>
      </w:r>
      <w:r>
        <w:rPr>
          <w:rFonts w:ascii="宋体" w:hAnsi="宋体"/>
          <w:bCs/>
          <w:i w:val="0"/>
          <w:iCs w:val="0"/>
          <w:color w:val="auto"/>
          <w:szCs w:val="20"/>
          <w:lang w:val="zh-CN"/>
        </w:rPr>
        <w:fldChar w:fldCharType="separate"/>
      </w:r>
      <w:r>
        <w:rPr>
          <w:rFonts w:ascii="宋体" w:hAnsi="宋体"/>
          <w:i w:val="0"/>
          <w:iCs w:val="0"/>
          <w:snapToGrid w:val="0"/>
          <w:color w:val="auto"/>
        </w:rPr>
        <w:t>7.  合同授予</w:t>
      </w:r>
      <w:r>
        <w:rPr>
          <w:i w:val="0"/>
          <w:iCs w:val="0"/>
          <w:color w:val="auto"/>
        </w:rPr>
        <w:tab/>
      </w:r>
      <w:r>
        <w:rPr>
          <w:i w:val="0"/>
          <w:iCs w:val="0"/>
          <w:color w:val="auto"/>
        </w:rPr>
        <w:fldChar w:fldCharType="begin"/>
      </w:r>
      <w:r>
        <w:rPr>
          <w:i w:val="0"/>
          <w:iCs w:val="0"/>
          <w:color w:val="auto"/>
        </w:rPr>
        <w:instrText xml:space="preserve"> PAGEREF _Toc22597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70D3DB59">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_Toc27744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7.1  定标方式</w:t>
      </w:r>
      <w:r>
        <w:rPr>
          <w:i w:val="0"/>
          <w:iCs w:val="0"/>
          <w:color w:val="auto"/>
        </w:rPr>
        <w:tab/>
      </w:r>
      <w:r>
        <w:rPr>
          <w:i w:val="0"/>
          <w:iCs w:val="0"/>
          <w:color w:val="auto"/>
        </w:rPr>
        <w:fldChar w:fldCharType="begin"/>
      </w:r>
      <w:r>
        <w:rPr>
          <w:i w:val="0"/>
          <w:iCs w:val="0"/>
          <w:color w:val="auto"/>
        </w:rPr>
        <w:instrText xml:space="preserve"> PAGEREF _Toc27744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51E630ED">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_Toc12126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7.2  中标公示及中标通知</w:t>
      </w:r>
      <w:r>
        <w:rPr>
          <w:i w:val="0"/>
          <w:iCs w:val="0"/>
          <w:color w:val="auto"/>
        </w:rPr>
        <w:tab/>
      </w:r>
      <w:r>
        <w:rPr>
          <w:i w:val="0"/>
          <w:iCs w:val="0"/>
          <w:color w:val="auto"/>
        </w:rPr>
        <w:fldChar w:fldCharType="begin"/>
      </w:r>
      <w:r>
        <w:rPr>
          <w:i w:val="0"/>
          <w:iCs w:val="0"/>
          <w:color w:val="auto"/>
        </w:rPr>
        <w:instrText xml:space="preserve"> PAGEREF _Toc12126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1650AA63">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_Toc32419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7.3  履约担保</w:t>
      </w:r>
      <w:r>
        <w:rPr>
          <w:i w:val="0"/>
          <w:iCs w:val="0"/>
          <w:color w:val="auto"/>
        </w:rPr>
        <w:tab/>
      </w:r>
      <w:r>
        <w:rPr>
          <w:i w:val="0"/>
          <w:iCs w:val="0"/>
          <w:color w:val="auto"/>
        </w:rPr>
        <w:fldChar w:fldCharType="begin"/>
      </w:r>
      <w:r>
        <w:rPr>
          <w:i w:val="0"/>
          <w:iCs w:val="0"/>
          <w:color w:val="auto"/>
        </w:rPr>
        <w:instrText xml:space="preserve"> PAGEREF _Toc32419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184DB9CC">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_Toc17794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7.4  签订合同</w:t>
      </w:r>
      <w:r>
        <w:rPr>
          <w:i w:val="0"/>
          <w:iCs w:val="0"/>
          <w:color w:val="auto"/>
        </w:rPr>
        <w:tab/>
      </w:r>
      <w:r>
        <w:rPr>
          <w:i w:val="0"/>
          <w:iCs w:val="0"/>
          <w:color w:val="auto"/>
        </w:rPr>
        <w:fldChar w:fldCharType="begin"/>
      </w:r>
      <w:r>
        <w:rPr>
          <w:i w:val="0"/>
          <w:iCs w:val="0"/>
          <w:color w:val="auto"/>
        </w:rPr>
        <w:instrText xml:space="preserve"> PAGEREF _Toc17794 \h </w:instrText>
      </w:r>
      <w:r>
        <w:rPr>
          <w:i w:val="0"/>
          <w:iCs w:val="0"/>
          <w:color w:val="auto"/>
        </w:rPr>
        <w:fldChar w:fldCharType="separate"/>
      </w:r>
      <w:r>
        <w:rPr>
          <w:i w:val="0"/>
          <w:iCs w:val="0"/>
          <w:color w:val="auto"/>
        </w:rPr>
        <w:t>22</w:t>
      </w:r>
      <w:r>
        <w:rPr>
          <w:i w:val="0"/>
          <w:iCs w:val="0"/>
          <w:color w:val="auto"/>
        </w:rPr>
        <w:fldChar w:fldCharType="end"/>
      </w:r>
      <w:r>
        <w:rPr>
          <w:rFonts w:ascii="宋体" w:hAnsi="宋体"/>
          <w:bCs/>
          <w:i w:val="0"/>
          <w:iCs w:val="0"/>
          <w:color w:val="auto"/>
          <w:szCs w:val="20"/>
          <w:lang w:val="zh-CN"/>
        </w:rPr>
        <w:fldChar w:fldCharType="end"/>
      </w:r>
    </w:p>
    <w:p w14:paraId="1BED247B">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_Toc6795 </w:instrText>
      </w:r>
      <w:r>
        <w:rPr>
          <w:rFonts w:ascii="宋体" w:hAnsi="宋体"/>
          <w:bCs/>
          <w:i w:val="0"/>
          <w:iCs w:val="0"/>
          <w:color w:val="auto"/>
          <w:szCs w:val="20"/>
          <w:lang w:val="zh-CN"/>
        </w:rPr>
        <w:fldChar w:fldCharType="separate"/>
      </w:r>
      <w:r>
        <w:rPr>
          <w:rFonts w:ascii="宋体" w:hAnsi="宋体"/>
          <w:i w:val="0"/>
          <w:iCs w:val="0"/>
          <w:snapToGrid w:val="0"/>
          <w:color w:val="auto"/>
        </w:rPr>
        <w:t>8.  重新招标和不再招标</w:t>
      </w:r>
      <w:r>
        <w:rPr>
          <w:i w:val="0"/>
          <w:iCs w:val="0"/>
          <w:color w:val="auto"/>
        </w:rPr>
        <w:tab/>
      </w:r>
      <w:r>
        <w:rPr>
          <w:i w:val="0"/>
          <w:iCs w:val="0"/>
          <w:color w:val="auto"/>
        </w:rPr>
        <w:fldChar w:fldCharType="begin"/>
      </w:r>
      <w:r>
        <w:rPr>
          <w:i w:val="0"/>
          <w:iCs w:val="0"/>
          <w:color w:val="auto"/>
        </w:rPr>
        <w:instrText xml:space="preserve"> PAGEREF _Toc6795 \h </w:instrText>
      </w:r>
      <w:r>
        <w:rPr>
          <w:i w:val="0"/>
          <w:iCs w:val="0"/>
          <w:color w:val="auto"/>
        </w:rPr>
        <w:fldChar w:fldCharType="separate"/>
      </w:r>
      <w:r>
        <w:rPr>
          <w:i w:val="0"/>
          <w:iCs w:val="0"/>
          <w:color w:val="auto"/>
        </w:rPr>
        <w:t>23</w:t>
      </w:r>
      <w:r>
        <w:rPr>
          <w:i w:val="0"/>
          <w:iCs w:val="0"/>
          <w:color w:val="auto"/>
        </w:rPr>
        <w:fldChar w:fldCharType="end"/>
      </w:r>
      <w:r>
        <w:rPr>
          <w:rFonts w:ascii="宋体" w:hAnsi="宋体"/>
          <w:bCs/>
          <w:i w:val="0"/>
          <w:iCs w:val="0"/>
          <w:color w:val="auto"/>
          <w:szCs w:val="20"/>
          <w:lang w:val="zh-CN"/>
        </w:rPr>
        <w:fldChar w:fldCharType="end"/>
      </w:r>
    </w:p>
    <w:p w14:paraId="2D0E1533">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_Toc1904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8.1  重新招标</w:t>
      </w:r>
      <w:r>
        <w:rPr>
          <w:rFonts w:hint="eastAsia" w:ascii="宋体" w:hAnsi="宋体"/>
          <w:i w:val="0"/>
          <w:iCs w:val="0"/>
          <w:snapToGrid w:val="0"/>
          <w:color w:val="auto"/>
          <w:szCs w:val="24"/>
        </w:rPr>
        <w:t>的情形</w:t>
      </w:r>
      <w:r>
        <w:rPr>
          <w:i w:val="0"/>
          <w:iCs w:val="0"/>
          <w:color w:val="auto"/>
        </w:rPr>
        <w:tab/>
      </w:r>
      <w:r>
        <w:rPr>
          <w:i w:val="0"/>
          <w:iCs w:val="0"/>
          <w:color w:val="auto"/>
        </w:rPr>
        <w:fldChar w:fldCharType="begin"/>
      </w:r>
      <w:r>
        <w:rPr>
          <w:i w:val="0"/>
          <w:iCs w:val="0"/>
          <w:color w:val="auto"/>
        </w:rPr>
        <w:instrText xml:space="preserve"> PAGEREF _Toc1904 \h </w:instrText>
      </w:r>
      <w:r>
        <w:rPr>
          <w:i w:val="0"/>
          <w:iCs w:val="0"/>
          <w:color w:val="auto"/>
        </w:rPr>
        <w:fldChar w:fldCharType="separate"/>
      </w:r>
      <w:r>
        <w:rPr>
          <w:i w:val="0"/>
          <w:iCs w:val="0"/>
          <w:color w:val="auto"/>
        </w:rPr>
        <w:t>23</w:t>
      </w:r>
      <w:r>
        <w:rPr>
          <w:i w:val="0"/>
          <w:iCs w:val="0"/>
          <w:color w:val="auto"/>
        </w:rPr>
        <w:fldChar w:fldCharType="end"/>
      </w:r>
      <w:r>
        <w:rPr>
          <w:rFonts w:ascii="宋体" w:hAnsi="宋体"/>
          <w:bCs/>
          <w:i w:val="0"/>
          <w:iCs w:val="0"/>
          <w:color w:val="auto"/>
          <w:szCs w:val="20"/>
          <w:lang w:val="zh-CN"/>
        </w:rPr>
        <w:fldChar w:fldCharType="end"/>
      </w:r>
    </w:p>
    <w:p w14:paraId="0701167F">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_Toc500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 xml:space="preserve">8.2  </w:t>
      </w:r>
      <w:r>
        <w:rPr>
          <w:rFonts w:hint="eastAsia" w:ascii="宋体" w:hAnsi="宋体"/>
          <w:i w:val="0"/>
          <w:iCs w:val="0"/>
          <w:snapToGrid w:val="0"/>
          <w:color w:val="auto"/>
          <w:szCs w:val="24"/>
        </w:rPr>
        <w:t>重新</w:t>
      </w:r>
      <w:r>
        <w:rPr>
          <w:rFonts w:ascii="宋体" w:hAnsi="宋体"/>
          <w:i w:val="0"/>
          <w:iCs w:val="0"/>
          <w:snapToGrid w:val="0"/>
          <w:color w:val="auto"/>
          <w:szCs w:val="24"/>
        </w:rPr>
        <w:t>招标和不再招标</w:t>
      </w:r>
      <w:r>
        <w:rPr>
          <w:i w:val="0"/>
          <w:iCs w:val="0"/>
          <w:color w:val="auto"/>
        </w:rPr>
        <w:tab/>
      </w:r>
      <w:r>
        <w:rPr>
          <w:i w:val="0"/>
          <w:iCs w:val="0"/>
          <w:color w:val="auto"/>
        </w:rPr>
        <w:fldChar w:fldCharType="begin"/>
      </w:r>
      <w:r>
        <w:rPr>
          <w:i w:val="0"/>
          <w:iCs w:val="0"/>
          <w:color w:val="auto"/>
        </w:rPr>
        <w:instrText xml:space="preserve"> PAGEREF _Toc500 \h </w:instrText>
      </w:r>
      <w:r>
        <w:rPr>
          <w:i w:val="0"/>
          <w:iCs w:val="0"/>
          <w:color w:val="auto"/>
        </w:rPr>
        <w:fldChar w:fldCharType="separate"/>
      </w:r>
      <w:r>
        <w:rPr>
          <w:i w:val="0"/>
          <w:iCs w:val="0"/>
          <w:color w:val="auto"/>
        </w:rPr>
        <w:t>23</w:t>
      </w:r>
      <w:r>
        <w:rPr>
          <w:i w:val="0"/>
          <w:iCs w:val="0"/>
          <w:color w:val="auto"/>
        </w:rPr>
        <w:fldChar w:fldCharType="end"/>
      </w:r>
      <w:r>
        <w:rPr>
          <w:rFonts w:ascii="宋体" w:hAnsi="宋体"/>
          <w:bCs/>
          <w:i w:val="0"/>
          <w:iCs w:val="0"/>
          <w:color w:val="auto"/>
          <w:szCs w:val="20"/>
          <w:lang w:val="zh-CN"/>
        </w:rPr>
        <w:fldChar w:fldCharType="end"/>
      </w:r>
    </w:p>
    <w:p w14:paraId="1D14D786">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_Toc32580 </w:instrText>
      </w:r>
      <w:r>
        <w:rPr>
          <w:rFonts w:ascii="宋体" w:hAnsi="宋体"/>
          <w:bCs/>
          <w:i w:val="0"/>
          <w:iCs w:val="0"/>
          <w:color w:val="auto"/>
          <w:szCs w:val="20"/>
          <w:lang w:val="zh-CN"/>
        </w:rPr>
        <w:fldChar w:fldCharType="separate"/>
      </w:r>
      <w:r>
        <w:rPr>
          <w:rFonts w:ascii="宋体" w:hAnsi="宋体"/>
          <w:i w:val="0"/>
          <w:iCs w:val="0"/>
          <w:snapToGrid w:val="0"/>
          <w:color w:val="auto"/>
        </w:rPr>
        <w:t>9.  纪律和监督</w:t>
      </w:r>
      <w:r>
        <w:rPr>
          <w:i w:val="0"/>
          <w:iCs w:val="0"/>
          <w:color w:val="auto"/>
        </w:rPr>
        <w:tab/>
      </w:r>
      <w:r>
        <w:rPr>
          <w:i w:val="0"/>
          <w:iCs w:val="0"/>
          <w:color w:val="auto"/>
        </w:rPr>
        <w:fldChar w:fldCharType="begin"/>
      </w:r>
      <w:r>
        <w:rPr>
          <w:i w:val="0"/>
          <w:iCs w:val="0"/>
          <w:color w:val="auto"/>
        </w:rPr>
        <w:instrText xml:space="preserve"> PAGEREF _Toc32580 \h </w:instrText>
      </w:r>
      <w:r>
        <w:rPr>
          <w:i w:val="0"/>
          <w:iCs w:val="0"/>
          <w:color w:val="auto"/>
        </w:rPr>
        <w:fldChar w:fldCharType="separate"/>
      </w:r>
      <w:r>
        <w:rPr>
          <w:i w:val="0"/>
          <w:iCs w:val="0"/>
          <w:color w:val="auto"/>
        </w:rPr>
        <w:t>23</w:t>
      </w:r>
      <w:r>
        <w:rPr>
          <w:i w:val="0"/>
          <w:iCs w:val="0"/>
          <w:color w:val="auto"/>
        </w:rPr>
        <w:fldChar w:fldCharType="end"/>
      </w:r>
      <w:r>
        <w:rPr>
          <w:rFonts w:ascii="宋体" w:hAnsi="宋体"/>
          <w:bCs/>
          <w:i w:val="0"/>
          <w:iCs w:val="0"/>
          <w:color w:val="auto"/>
          <w:szCs w:val="20"/>
          <w:lang w:val="zh-CN"/>
        </w:rPr>
        <w:fldChar w:fldCharType="end"/>
      </w:r>
    </w:p>
    <w:p w14:paraId="0FEC389E">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_Toc28527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9.1  对</w:t>
      </w:r>
      <w:r>
        <w:rPr>
          <w:rFonts w:hint="eastAsia" w:ascii="宋体" w:hAnsi="宋体"/>
          <w:i w:val="0"/>
          <w:iCs w:val="0"/>
          <w:snapToGrid w:val="0"/>
          <w:color w:val="auto"/>
          <w:szCs w:val="24"/>
          <w:lang w:eastAsia="zh-CN"/>
        </w:rPr>
        <w:t>比选人</w:t>
      </w:r>
      <w:r>
        <w:rPr>
          <w:rFonts w:ascii="宋体" w:hAnsi="宋体"/>
          <w:i w:val="0"/>
          <w:iCs w:val="0"/>
          <w:snapToGrid w:val="0"/>
          <w:color w:val="auto"/>
          <w:szCs w:val="24"/>
        </w:rPr>
        <w:t>的纪律要求</w:t>
      </w:r>
      <w:r>
        <w:rPr>
          <w:i w:val="0"/>
          <w:iCs w:val="0"/>
          <w:color w:val="auto"/>
        </w:rPr>
        <w:tab/>
      </w:r>
      <w:r>
        <w:rPr>
          <w:i w:val="0"/>
          <w:iCs w:val="0"/>
          <w:color w:val="auto"/>
        </w:rPr>
        <w:fldChar w:fldCharType="begin"/>
      </w:r>
      <w:r>
        <w:rPr>
          <w:i w:val="0"/>
          <w:iCs w:val="0"/>
          <w:color w:val="auto"/>
        </w:rPr>
        <w:instrText xml:space="preserve"> PAGEREF _Toc28527 \h </w:instrText>
      </w:r>
      <w:r>
        <w:rPr>
          <w:i w:val="0"/>
          <w:iCs w:val="0"/>
          <w:color w:val="auto"/>
        </w:rPr>
        <w:fldChar w:fldCharType="separate"/>
      </w:r>
      <w:r>
        <w:rPr>
          <w:i w:val="0"/>
          <w:iCs w:val="0"/>
          <w:color w:val="auto"/>
        </w:rPr>
        <w:t>23</w:t>
      </w:r>
      <w:r>
        <w:rPr>
          <w:i w:val="0"/>
          <w:iCs w:val="0"/>
          <w:color w:val="auto"/>
        </w:rPr>
        <w:fldChar w:fldCharType="end"/>
      </w:r>
      <w:r>
        <w:rPr>
          <w:rFonts w:ascii="宋体" w:hAnsi="宋体"/>
          <w:bCs/>
          <w:i w:val="0"/>
          <w:iCs w:val="0"/>
          <w:color w:val="auto"/>
          <w:szCs w:val="20"/>
          <w:lang w:val="zh-CN"/>
        </w:rPr>
        <w:fldChar w:fldCharType="end"/>
      </w:r>
    </w:p>
    <w:p w14:paraId="6B3B117D">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_Toc6794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9.2  对投标人的纪律要求</w:t>
      </w:r>
      <w:r>
        <w:rPr>
          <w:i w:val="0"/>
          <w:iCs w:val="0"/>
          <w:color w:val="auto"/>
        </w:rPr>
        <w:tab/>
      </w:r>
      <w:r>
        <w:rPr>
          <w:i w:val="0"/>
          <w:iCs w:val="0"/>
          <w:color w:val="auto"/>
        </w:rPr>
        <w:fldChar w:fldCharType="begin"/>
      </w:r>
      <w:r>
        <w:rPr>
          <w:i w:val="0"/>
          <w:iCs w:val="0"/>
          <w:color w:val="auto"/>
        </w:rPr>
        <w:instrText xml:space="preserve"> PAGEREF _Toc6794 \h </w:instrText>
      </w:r>
      <w:r>
        <w:rPr>
          <w:i w:val="0"/>
          <w:iCs w:val="0"/>
          <w:color w:val="auto"/>
        </w:rPr>
        <w:fldChar w:fldCharType="separate"/>
      </w:r>
      <w:r>
        <w:rPr>
          <w:i w:val="0"/>
          <w:iCs w:val="0"/>
          <w:color w:val="auto"/>
        </w:rPr>
        <w:t>23</w:t>
      </w:r>
      <w:r>
        <w:rPr>
          <w:i w:val="0"/>
          <w:iCs w:val="0"/>
          <w:color w:val="auto"/>
        </w:rPr>
        <w:fldChar w:fldCharType="end"/>
      </w:r>
      <w:r>
        <w:rPr>
          <w:rFonts w:ascii="宋体" w:hAnsi="宋体"/>
          <w:bCs/>
          <w:i w:val="0"/>
          <w:iCs w:val="0"/>
          <w:color w:val="auto"/>
          <w:szCs w:val="20"/>
          <w:lang w:val="zh-CN"/>
        </w:rPr>
        <w:fldChar w:fldCharType="end"/>
      </w:r>
    </w:p>
    <w:p w14:paraId="4B20F05E">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_Toc19095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9.3  对评标委员会成员的纪律要求</w:t>
      </w:r>
      <w:r>
        <w:rPr>
          <w:i w:val="0"/>
          <w:iCs w:val="0"/>
          <w:color w:val="auto"/>
        </w:rPr>
        <w:tab/>
      </w:r>
      <w:r>
        <w:rPr>
          <w:i w:val="0"/>
          <w:iCs w:val="0"/>
          <w:color w:val="auto"/>
        </w:rPr>
        <w:fldChar w:fldCharType="begin"/>
      </w:r>
      <w:r>
        <w:rPr>
          <w:i w:val="0"/>
          <w:iCs w:val="0"/>
          <w:color w:val="auto"/>
        </w:rPr>
        <w:instrText xml:space="preserve"> PAGEREF _Toc19095 \h </w:instrText>
      </w:r>
      <w:r>
        <w:rPr>
          <w:i w:val="0"/>
          <w:iCs w:val="0"/>
          <w:color w:val="auto"/>
        </w:rPr>
        <w:fldChar w:fldCharType="separate"/>
      </w:r>
      <w:r>
        <w:rPr>
          <w:i w:val="0"/>
          <w:iCs w:val="0"/>
          <w:color w:val="auto"/>
        </w:rPr>
        <w:t>24</w:t>
      </w:r>
      <w:r>
        <w:rPr>
          <w:i w:val="0"/>
          <w:iCs w:val="0"/>
          <w:color w:val="auto"/>
        </w:rPr>
        <w:fldChar w:fldCharType="end"/>
      </w:r>
      <w:r>
        <w:rPr>
          <w:rFonts w:ascii="宋体" w:hAnsi="宋体"/>
          <w:bCs/>
          <w:i w:val="0"/>
          <w:iCs w:val="0"/>
          <w:color w:val="auto"/>
          <w:szCs w:val="20"/>
          <w:lang w:val="zh-CN"/>
        </w:rPr>
        <w:fldChar w:fldCharType="end"/>
      </w:r>
    </w:p>
    <w:p w14:paraId="30265FC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_Toc31174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9.4  对与评标活动有关的工作人员的纪律要求</w:t>
      </w:r>
      <w:r>
        <w:rPr>
          <w:i w:val="0"/>
          <w:iCs w:val="0"/>
          <w:color w:val="auto"/>
        </w:rPr>
        <w:tab/>
      </w:r>
      <w:r>
        <w:rPr>
          <w:i w:val="0"/>
          <w:iCs w:val="0"/>
          <w:color w:val="auto"/>
        </w:rPr>
        <w:fldChar w:fldCharType="begin"/>
      </w:r>
      <w:r>
        <w:rPr>
          <w:i w:val="0"/>
          <w:iCs w:val="0"/>
          <w:color w:val="auto"/>
        </w:rPr>
        <w:instrText xml:space="preserve"> PAGEREF _Toc31174 \h </w:instrText>
      </w:r>
      <w:r>
        <w:rPr>
          <w:i w:val="0"/>
          <w:iCs w:val="0"/>
          <w:color w:val="auto"/>
        </w:rPr>
        <w:fldChar w:fldCharType="separate"/>
      </w:r>
      <w:r>
        <w:rPr>
          <w:i w:val="0"/>
          <w:iCs w:val="0"/>
          <w:color w:val="auto"/>
        </w:rPr>
        <w:t>24</w:t>
      </w:r>
      <w:r>
        <w:rPr>
          <w:i w:val="0"/>
          <w:iCs w:val="0"/>
          <w:color w:val="auto"/>
        </w:rPr>
        <w:fldChar w:fldCharType="end"/>
      </w:r>
      <w:r>
        <w:rPr>
          <w:rFonts w:ascii="宋体" w:hAnsi="宋体"/>
          <w:bCs/>
          <w:i w:val="0"/>
          <w:iCs w:val="0"/>
          <w:color w:val="auto"/>
          <w:szCs w:val="20"/>
          <w:lang w:val="zh-CN"/>
        </w:rPr>
        <w:fldChar w:fldCharType="end"/>
      </w:r>
    </w:p>
    <w:p w14:paraId="49EF70E6">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_Toc29670 </w:instrText>
      </w:r>
      <w:r>
        <w:rPr>
          <w:rFonts w:ascii="宋体" w:hAnsi="宋体"/>
          <w:bCs/>
          <w:i w:val="0"/>
          <w:iCs w:val="0"/>
          <w:color w:val="auto"/>
          <w:szCs w:val="20"/>
          <w:lang w:val="zh-CN"/>
        </w:rPr>
        <w:fldChar w:fldCharType="separate"/>
      </w:r>
      <w:r>
        <w:rPr>
          <w:rFonts w:ascii="宋体" w:hAnsi="宋体"/>
          <w:i w:val="0"/>
          <w:iCs w:val="0"/>
          <w:snapToGrid w:val="0"/>
          <w:color w:val="auto"/>
          <w:szCs w:val="24"/>
        </w:rPr>
        <w:t>9.5  投诉</w:t>
      </w:r>
      <w:r>
        <w:rPr>
          <w:i w:val="0"/>
          <w:iCs w:val="0"/>
          <w:color w:val="auto"/>
        </w:rPr>
        <w:tab/>
      </w:r>
      <w:r>
        <w:rPr>
          <w:i w:val="0"/>
          <w:iCs w:val="0"/>
          <w:color w:val="auto"/>
        </w:rPr>
        <w:fldChar w:fldCharType="begin"/>
      </w:r>
      <w:r>
        <w:rPr>
          <w:i w:val="0"/>
          <w:iCs w:val="0"/>
          <w:color w:val="auto"/>
        </w:rPr>
        <w:instrText xml:space="preserve"> PAGEREF _Toc29670 \h </w:instrText>
      </w:r>
      <w:r>
        <w:rPr>
          <w:i w:val="0"/>
          <w:iCs w:val="0"/>
          <w:color w:val="auto"/>
        </w:rPr>
        <w:fldChar w:fldCharType="separate"/>
      </w:r>
      <w:r>
        <w:rPr>
          <w:i w:val="0"/>
          <w:iCs w:val="0"/>
          <w:color w:val="auto"/>
        </w:rPr>
        <w:t>24</w:t>
      </w:r>
      <w:r>
        <w:rPr>
          <w:i w:val="0"/>
          <w:iCs w:val="0"/>
          <w:color w:val="auto"/>
        </w:rPr>
        <w:fldChar w:fldCharType="end"/>
      </w:r>
      <w:r>
        <w:rPr>
          <w:rFonts w:ascii="宋体" w:hAnsi="宋体"/>
          <w:bCs/>
          <w:i w:val="0"/>
          <w:iCs w:val="0"/>
          <w:color w:val="auto"/>
          <w:szCs w:val="20"/>
          <w:lang w:val="zh-CN"/>
        </w:rPr>
        <w:fldChar w:fldCharType="end"/>
      </w:r>
    </w:p>
    <w:p w14:paraId="4B61E81A">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_Toc23914 </w:instrText>
      </w:r>
      <w:r>
        <w:rPr>
          <w:rFonts w:ascii="宋体" w:hAnsi="宋体"/>
          <w:bCs/>
          <w:i w:val="0"/>
          <w:iCs w:val="0"/>
          <w:color w:val="auto"/>
          <w:szCs w:val="20"/>
          <w:lang w:val="zh-CN"/>
        </w:rPr>
        <w:fldChar w:fldCharType="separate"/>
      </w:r>
      <w:r>
        <w:rPr>
          <w:rFonts w:ascii="宋体" w:hAnsi="宋体"/>
          <w:i w:val="0"/>
          <w:iCs w:val="0"/>
          <w:snapToGrid w:val="0"/>
          <w:color w:val="auto"/>
        </w:rPr>
        <w:t>10. 需要补充的其他内容</w:t>
      </w:r>
      <w:r>
        <w:rPr>
          <w:i w:val="0"/>
          <w:iCs w:val="0"/>
          <w:color w:val="auto"/>
        </w:rPr>
        <w:tab/>
      </w:r>
      <w:r>
        <w:rPr>
          <w:i w:val="0"/>
          <w:iCs w:val="0"/>
          <w:color w:val="auto"/>
        </w:rPr>
        <w:fldChar w:fldCharType="begin"/>
      </w:r>
      <w:r>
        <w:rPr>
          <w:i w:val="0"/>
          <w:iCs w:val="0"/>
          <w:color w:val="auto"/>
        </w:rPr>
        <w:instrText xml:space="preserve"> PAGEREF _Toc23914 \h </w:instrText>
      </w:r>
      <w:r>
        <w:rPr>
          <w:i w:val="0"/>
          <w:iCs w:val="0"/>
          <w:color w:val="auto"/>
        </w:rPr>
        <w:fldChar w:fldCharType="separate"/>
      </w:r>
      <w:r>
        <w:rPr>
          <w:i w:val="0"/>
          <w:iCs w:val="0"/>
          <w:color w:val="auto"/>
        </w:rPr>
        <w:t>25</w:t>
      </w:r>
      <w:r>
        <w:rPr>
          <w:i w:val="0"/>
          <w:iCs w:val="0"/>
          <w:color w:val="auto"/>
        </w:rPr>
        <w:fldChar w:fldCharType="end"/>
      </w:r>
      <w:r>
        <w:rPr>
          <w:rFonts w:ascii="宋体" w:hAnsi="宋体"/>
          <w:bCs/>
          <w:i w:val="0"/>
          <w:iCs w:val="0"/>
          <w:color w:val="auto"/>
          <w:szCs w:val="20"/>
          <w:lang w:val="zh-CN"/>
        </w:rPr>
        <w:fldChar w:fldCharType="end"/>
      </w:r>
    </w:p>
    <w:p w14:paraId="7C653FDE">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_Toc3173 </w:instrText>
      </w:r>
      <w:r>
        <w:rPr>
          <w:rFonts w:ascii="宋体" w:hAnsi="宋体"/>
          <w:bCs/>
          <w:i w:val="0"/>
          <w:iCs w:val="0"/>
          <w:color w:val="auto"/>
          <w:szCs w:val="20"/>
          <w:lang w:val="zh-CN"/>
        </w:rPr>
        <w:fldChar w:fldCharType="separate"/>
      </w:r>
      <w:r>
        <w:rPr>
          <w:rFonts w:ascii="宋体" w:hAnsi="宋体"/>
          <w:i w:val="0"/>
          <w:iCs w:val="0"/>
          <w:snapToGrid w:val="0"/>
          <w:color w:val="auto"/>
          <w:kern w:val="0"/>
        </w:rPr>
        <w:t xml:space="preserve">第三章 </w:t>
      </w:r>
      <w:r>
        <w:rPr>
          <w:rFonts w:hint="eastAsia" w:ascii="宋体" w:hAnsi="宋体"/>
          <w:i w:val="0"/>
          <w:iCs w:val="0"/>
          <w:snapToGrid w:val="0"/>
          <w:color w:val="auto"/>
          <w:kern w:val="0"/>
        </w:rPr>
        <w:t xml:space="preserve"> </w:t>
      </w:r>
      <w:r>
        <w:rPr>
          <w:rFonts w:ascii="宋体" w:hAnsi="宋体"/>
          <w:i w:val="0"/>
          <w:iCs w:val="0"/>
          <w:snapToGrid w:val="0"/>
          <w:color w:val="auto"/>
          <w:kern w:val="0"/>
        </w:rPr>
        <w:t>评标办法（</w:t>
      </w:r>
      <w:r>
        <w:rPr>
          <w:rFonts w:hint="eastAsia" w:ascii="宋体" w:hAnsi="宋体"/>
          <w:i w:val="0"/>
          <w:iCs w:val="0"/>
          <w:snapToGrid w:val="0"/>
          <w:color w:val="auto"/>
          <w:kern w:val="0"/>
        </w:rPr>
        <w:t>经评审的最低投标价法</w:t>
      </w:r>
      <w:r>
        <w:rPr>
          <w:rFonts w:ascii="宋体" w:hAnsi="宋体"/>
          <w:i w:val="0"/>
          <w:iCs w:val="0"/>
          <w:snapToGrid w:val="0"/>
          <w:color w:val="auto"/>
          <w:kern w:val="0"/>
        </w:rPr>
        <w:t>）</w:t>
      </w:r>
      <w:r>
        <w:rPr>
          <w:i w:val="0"/>
          <w:iCs w:val="0"/>
          <w:color w:val="auto"/>
        </w:rPr>
        <w:tab/>
      </w:r>
      <w:r>
        <w:rPr>
          <w:i w:val="0"/>
          <w:iCs w:val="0"/>
          <w:color w:val="auto"/>
        </w:rPr>
        <w:fldChar w:fldCharType="begin"/>
      </w:r>
      <w:r>
        <w:rPr>
          <w:i w:val="0"/>
          <w:iCs w:val="0"/>
          <w:color w:val="auto"/>
        </w:rPr>
        <w:instrText xml:space="preserve"> PAGEREF _Toc3173 \h </w:instrText>
      </w:r>
      <w:r>
        <w:rPr>
          <w:i w:val="0"/>
          <w:iCs w:val="0"/>
          <w:color w:val="auto"/>
        </w:rPr>
        <w:fldChar w:fldCharType="separate"/>
      </w:r>
      <w:r>
        <w:rPr>
          <w:i w:val="0"/>
          <w:iCs w:val="0"/>
          <w:color w:val="auto"/>
        </w:rPr>
        <w:t>26</w:t>
      </w:r>
      <w:r>
        <w:rPr>
          <w:i w:val="0"/>
          <w:iCs w:val="0"/>
          <w:color w:val="auto"/>
        </w:rPr>
        <w:fldChar w:fldCharType="end"/>
      </w:r>
      <w:r>
        <w:rPr>
          <w:rFonts w:ascii="宋体" w:hAnsi="宋体"/>
          <w:bCs/>
          <w:i w:val="0"/>
          <w:iCs w:val="0"/>
          <w:color w:val="auto"/>
          <w:szCs w:val="20"/>
          <w:lang w:val="zh-CN"/>
        </w:rPr>
        <w:fldChar w:fldCharType="end"/>
      </w:r>
    </w:p>
    <w:p w14:paraId="10BD2F7B">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_Toc9040 </w:instrText>
      </w:r>
      <w:r>
        <w:rPr>
          <w:rFonts w:ascii="宋体" w:hAnsi="宋体"/>
          <w:bCs/>
          <w:i w:val="0"/>
          <w:iCs w:val="0"/>
          <w:color w:val="auto"/>
          <w:szCs w:val="20"/>
          <w:lang w:val="zh-CN"/>
        </w:rPr>
        <w:fldChar w:fldCharType="separate"/>
      </w:r>
      <w:r>
        <w:rPr>
          <w:rFonts w:hint="eastAsia" w:ascii="宋体" w:hAnsi="宋体"/>
          <w:i w:val="0"/>
          <w:iCs w:val="0"/>
          <w:color w:val="auto"/>
          <w:szCs w:val="32"/>
        </w:rPr>
        <w:t>评标办法前附表</w:t>
      </w:r>
      <w:r>
        <w:rPr>
          <w:i w:val="0"/>
          <w:iCs w:val="0"/>
          <w:color w:val="auto"/>
        </w:rPr>
        <w:tab/>
      </w:r>
      <w:r>
        <w:rPr>
          <w:i w:val="0"/>
          <w:iCs w:val="0"/>
          <w:color w:val="auto"/>
        </w:rPr>
        <w:fldChar w:fldCharType="begin"/>
      </w:r>
      <w:r>
        <w:rPr>
          <w:i w:val="0"/>
          <w:iCs w:val="0"/>
          <w:color w:val="auto"/>
        </w:rPr>
        <w:instrText xml:space="preserve"> PAGEREF _Toc9040 \h </w:instrText>
      </w:r>
      <w:r>
        <w:rPr>
          <w:i w:val="0"/>
          <w:iCs w:val="0"/>
          <w:color w:val="auto"/>
        </w:rPr>
        <w:fldChar w:fldCharType="separate"/>
      </w:r>
      <w:r>
        <w:rPr>
          <w:i w:val="0"/>
          <w:iCs w:val="0"/>
          <w:color w:val="auto"/>
        </w:rPr>
        <w:t>26</w:t>
      </w:r>
      <w:r>
        <w:rPr>
          <w:i w:val="0"/>
          <w:iCs w:val="0"/>
          <w:color w:val="auto"/>
        </w:rPr>
        <w:fldChar w:fldCharType="end"/>
      </w:r>
      <w:r>
        <w:rPr>
          <w:rFonts w:ascii="宋体" w:hAnsi="宋体"/>
          <w:bCs/>
          <w:i w:val="0"/>
          <w:iCs w:val="0"/>
          <w:color w:val="auto"/>
          <w:szCs w:val="20"/>
          <w:lang w:val="zh-CN"/>
        </w:rPr>
        <w:fldChar w:fldCharType="end"/>
      </w:r>
    </w:p>
    <w:p w14:paraId="7F652F46">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_Toc32683 </w:instrText>
      </w:r>
      <w:r>
        <w:rPr>
          <w:rFonts w:ascii="宋体" w:hAnsi="宋体"/>
          <w:bCs/>
          <w:i w:val="0"/>
          <w:iCs w:val="0"/>
          <w:color w:val="auto"/>
          <w:szCs w:val="20"/>
          <w:lang w:val="zh-CN"/>
        </w:rPr>
        <w:fldChar w:fldCharType="separate"/>
      </w:r>
      <w:r>
        <w:rPr>
          <w:rFonts w:ascii="宋体" w:hAnsi="宋体"/>
          <w:i w:val="0"/>
          <w:iCs w:val="0"/>
          <w:snapToGrid w:val="0"/>
          <w:color w:val="auto"/>
        </w:rPr>
        <w:t>1.  评标方法</w:t>
      </w:r>
      <w:r>
        <w:rPr>
          <w:i w:val="0"/>
          <w:iCs w:val="0"/>
          <w:color w:val="auto"/>
        </w:rPr>
        <w:tab/>
      </w:r>
      <w:r>
        <w:rPr>
          <w:i w:val="0"/>
          <w:iCs w:val="0"/>
          <w:color w:val="auto"/>
        </w:rPr>
        <w:fldChar w:fldCharType="begin"/>
      </w:r>
      <w:r>
        <w:rPr>
          <w:i w:val="0"/>
          <w:iCs w:val="0"/>
          <w:color w:val="auto"/>
        </w:rPr>
        <w:instrText xml:space="preserve"> PAGEREF _Toc32683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2CA0695A">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_Toc8499 </w:instrText>
      </w:r>
      <w:r>
        <w:rPr>
          <w:rFonts w:ascii="宋体" w:hAnsi="宋体"/>
          <w:bCs/>
          <w:i w:val="0"/>
          <w:iCs w:val="0"/>
          <w:color w:val="auto"/>
          <w:szCs w:val="20"/>
          <w:lang w:val="zh-CN"/>
        </w:rPr>
        <w:fldChar w:fldCharType="separate"/>
      </w:r>
      <w:r>
        <w:rPr>
          <w:rFonts w:ascii="宋体" w:hAnsi="宋体"/>
          <w:i w:val="0"/>
          <w:iCs w:val="0"/>
          <w:snapToGrid w:val="0"/>
          <w:color w:val="auto"/>
        </w:rPr>
        <w:t>2.  评审标准</w:t>
      </w:r>
      <w:r>
        <w:rPr>
          <w:i w:val="0"/>
          <w:iCs w:val="0"/>
          <w:color w:val="auto"/>
        </w:rPr>
        <w:tab/>
      </w:r>
      <w:r>
        <w:rPr>
          <w:i w:val="0"/>
          <w:iCs w:val="0"/>
          <w:color w:val="auto"/>
        </w:rPr>
        <w:fldChar w:fldCharType="begin"/>
      </w:r>
      <w:r>
        <w:rPr>
          <w:i w:val="0"/>
          <w:iCs w:val="0"/>
          <w:color w:val="auto"/>
        </w:rPr>
        <w:instrText xml:space="preserve"> PAGEREF _Toc8499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3A06034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_Toc2822 </w:instrText>
      </w:r>
      <w:r>
        <w:rPr>
          <w:rFonts w:ascii="宋体" w:hAnsi="宋体"/>
          <w:bCs/>
          <w:i w:val="0"/>
          <w:iCs w:val="0"/>
          <w:color w:val="auto"/>
          <w:szCs w:val="20"/>
          <w:lang w:val="zh-CN"/>
        </w:rPr>
        <w:fldChar w:fldCharType="separate"/>
      </w:r>
      <w:r>
        <w:rPr>
          <w:rFonts w:ascii="宋体" w:hAnsi="宋体" w:cs="宋体"/>
          <w:i w:val="0"/>
          <w:iCs w:val="0"/>
          <w:color w:val="auto"/>
          <w:szCs w:val="21"/>
        </w:rPr>
        <w:t>2.1</w:t>
      </w:r>
      <w:r>
        <w:rPr>
          <w:rFonts w:hint="eastAsia" w:ascii="宋体" w:hAnsi="宋体" w:cs="宋体"/>
          <w:i w:val="0"/>
          <w:iCs w:val="0"/>
          <w:color w:val="auto"/>
          <w:szCs w:val="21"/>
        </w:rPr>
        <w:t>报价</w:t>
      </w:r>
      <w:r>
        <w:rPr>
          <w:rFonts w:ascii="宋体" w:hAnsi="宋体" w:cs="宋体"/>
          <w:i w:val="0"/>
          <w:iCs w:val="0"/>
          <w:color w:val="auto"/>
          <w:szCs w:val="21"/>
        </w:rPr>
        <w:t>排序</w:t>
      </w:r>
      <w:r>
        <w:rPr>
          <w:rFonts w:hint="eastAsia" w:ascii="宋体" w:hAnsi="宋体" w:cs="宋体"/>
          <w:i w:val="0"/>
          <w:iCs w:val="0"/>
          <w:color w:val="auto"/>
          <w:szCs w:val="21"/>
        </w:rPr>
        <w:t>标准</w:t>
      </w:r>
      <w:r>
        <w:rPr>
          <w:i w:val="0"/>
          <w:iCs w:val="0"/>
          <w:color w:val="auto"/>
        </w:rPr>
        <w:tab/>
      </w:r>
      <w:r>
        <w:rPr>
          <w:i w:val="0"/>
          <w:iCs w:val="0"/>
          <w:color w:val="auto"/>
        </w:rPr>
        <w:fldChar w:fldCharType="begin"/>
      </w:r>
      <w:r>
        <w:rPr>
          <w:i w:val="0"/>
          <w:iCs w:val="0"/>
          <w:color w:val="auto"/>
        </w:rPr>
        <w:instrText xml:space="preserve"> PAGEREF _Toc2822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24E1BDF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_Toc19385 </w:instrText>
      </w:r>
      <w:r>
        <w:rPr>
          <w:rFonts w:ascii="宋体" w:hAnsi="宋体"/>
          <w:bCs/>
          <w:i w:val="0"/>
          <w:iCs w:val="0"/>
          <w:color w:val="auto"/>
          <w:szCs w:val="20"/>
          <w:lang w:val="zh-CN"/>
        </w:rPr>
        <w:fldChar w:fldCharType="separate"/>
      </w:r>
      <w:r>
        <w:rPr>
          <w:rFonts w:ascii="宋体" w:hAnsi="宋体" w:cs="宋体"/>
          <w:i w:val="0"/>
          <w:iCs w:val="0"/>
          <w:color w:val="auto"/>
          <w:szCs w:val="21"/>
        </w:rPr>
        <w:t>2.</w:t>
      </w:r>
      <w:r>
        <w:rPr>
          <w:rFonts w:hint="eastAsia" w:ascii="宋体" w:hAnsi="宋体" w:cs="宋体"/>
          <w:i w:val="0"/>
          <w:iCs w:val="0"/>
          <w:color w:val="auto"/>
          <w:szCs w:val="21"/>
        </w:rPr>
        <w:t>2符合性审查标准</w:t>
      </w:r>
      <w:r>
        <w:rPr>
          <w:i w:val="0"/>
          <w:iCs w:val="0"/>
          <w:color w:val="auto"/>
        </w:rPr>
        <w:tab/>
      </w:r>
      <w:r>
        <w:rPr>
          <w:i w:val="0"/>
          <w:iCs w:val="0"/>
          <w:color w:val="auto"/>
        </w:rPr>
        <w:fldChar w:fldCharType="begin"/>
      </w:r>
      <w:r>
        <w:rPr>
          <w:i w:val="0"/>
          <w:iCs w:val="0"/>
          <w:color w:val="auto"/>
        </w:rPr>
        <w:instrText xml:space="preserve"> PAGEREF _Toc19385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558BECB8">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_Toc4809 </w:instrText>
      </w:r>
      <w:r>
        <w:rPr>
          <w:rFonts w:ascii="宋体" w:hAnsi="宋体"/>
          <w:bCs/>
          <w:i w:val="0"/>
          <w:iCs w:val="0"/>
          <w:color w:val="auto"/>
          <w:szCs w:val="20"/>
          <w:lang w:val="zh-CN"/>
        </w:rPr>
        <w:fldChar w:fldCharType="separate"/>
      </w:r>
      <w:r>
        <w:rPr>
          <w:rFonts w:ascii="宋体" w:hAnsi="宋体"/>
          <w:i w:val="0"/>
          <w:iCs w:val="0"/>
          <w:snapToGrid w:val="0"/>
          <w:color w:val="auto"/>
        </w:rPr>
        <w:t>3.  评标程序</w:t>
      </w:r>
      <w:r>
        <w:rPr>
          <w:i w:val="0"/>
          <w:iCs w:val="0"/>
          <w:color w:val="auto"/>
        </w:rPr>
        <w:tab/>
      </w:r>
      <w:r>
        <w:rPr>
          <w:i w:val="0"/>
          <w:iCs w:val="0"/>
          <w:color w:val="auto"/>
        </w:rPr>
        <w:fldChar w:fldCharType="begin"/>
      </w:r>
      <w:r>
        <w:rPr>
          <w:i w:val="0"/>
          <w:iCs w:val="0"/>
          <w:color w:val="auto"/>
        </w:rPr>
        <w:instrText xml:space="preserve"> PAGEREF _Toc4809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3528273C">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_Toc22288 </w:instrText>
      </w:r>
      <w:r>
        <w:rPr>
          <w:rFonts w:ascii="宋体" w:hAnsi="宋体"/>
          <w:bCs/>
          <w:i w:val="0"/>
          <w:iCs w:val="0"/>
          <w:color w:val="auto"/>
          <w:szCs w:val="20"/>
          <w:lang w:val="zh-CN"/>
        </w:rPr>
        <w:fldChar w:fldCharType="separate"/>
      </w:r>
      <w:r>
        <w:rPr>
          <w:rFonts w:ascii="宋体" w:hAnsi="宋体" w:cs="宋体"/>
          <w:i w:val="0"/>
          <w:iCs w:val="0"/>
          <w:color w:val="auto"/>
          <w:szCs w:val="21"/>
        </w:rPr>
        <w:t>3.1</w:t>
      </w:r>
      <w:r>
        <w:rPr>
          <w:rFonts w:hint="eastAsia" w:ascii="宋体" w:hAnsi="宋体" w:cs="宋体"/>
          <w:i w:val="0"/>
          <w:iCs w:val="0"/>
          <w:color w:val="auto"/>
          <w:szCs w:val="21"/>
        </w:rPr>
        <w:t>报价排序</w:t>
      </w:r>
      <w:r>
        <w:rPr>
          <w:i w:val="0"/>
          <w:iCs w:val="0"/>
          <w:color w:val="auto"/>
        </w:rPr>
        <w:tab/>
      </w:r>
      <w:r>
        <w:rPr>
          <w:i w:val="0"/>
          <w:iCs w:val="0"/>
          <w:color w:val="auto"/>
        </w:rPr>
        <w:fldChar w:fldCharType="begin"/>
      </w:r>
      <w:r>
        <w:rPr>
          <w:i w:val="0"/>
          <w:iCs w:val="0"/>
          <w:color w:val="auto"/>
        </w:rPr>
        <w:instrText xml:space="preserve"> PAGEREF _Toc22288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45CA01A1">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_Toc24328 </w:instrText>
      </w:r>
      <w:r>
        <w:rPr>
          <w:rFonts w:ascii="宋体" w:hAnsi="宋体"/>
          <w:bCs/>
          <w:i w:val="0"/>
          <w:iCs w:val="0"/>
          <w:color w:val="auto"/>
          <w:szCs w:val="20"/>
          <w:lang w:val="zh-CN"/>
        </w:rPr>
        <w:fldChar w:fldCharType="separate"/>
      </w:r>
      <w:r>
        <w:rPr>
          <w:rFonts w:ascii="宋体" w:hAnsi="宋体" w:cs="宋体"/>
          <w:i w:val="0"/>
          <w:iCs w:val="0"/>
          <w:color w:val="auto"/>
          <w:szCs w:val="21"/>
        </w:rPr>
        <w:t>3.</w:t>
      </w:r>
      <w:r>
        <w:rPr>
          <w:rFonts w:hint="eastAsia" w:ascii="宋体" w:hAnsi="宋体" w:cs="宋体"/>
          <w:i w:val="0"/>
          <w:iCs w:val="0"/>
          <w:color w:val="auto"/>
          <w:szCs w:val="21"/>
        </w:rPr>
        <w:t>2符合性审查</w:t>
      </w:r>
      <w:r>
        <w:rPr>
          <w:i w:val="0"/>
          <w:iCs w:val="0"/>
          <w:color w:val="auto"/>
        </w:rPr>
        <w:tab/>
      </w:r>
      <w:r>
        <w:rPr>
          <w:i w:val="0"/>
          <w:iCs w:val="0"/>
          <w:color w:val="auto"/>
        </w:rPr>
        <w:fldChar w:fldCharType="begin"/>
      </w:r>
      <w:r>
        <w:rPr>
          <w:i w:val="0"/>
          <w:iCs w:val="0"/>
          <w:color w:val="auto"/>
        </w:rPr>
        <w:instrText xml:space="preserve"> PAGEREF _Toc24328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4D3C5CC2">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_Toc9514 </w:instrText>
      </w:r>
      <w:r>
        <w:rPr>
          <w:rFonts w:ascii="宋体" w:hAnsi="宋体"/>
          <w:bCs/>
          <w:i w:val="0"/>
          <w:iCs w:val="0"/>
          <w:color w:val="auto"/>
          <w:szCs w:val="20"/>
          <w:lang w:val="zh-CN"/>
        </w:rPr>
        <w:fldChar w:fldCharType="separate"/>
      </w:r>
      <w:r>
        <w:rPr>
          <w:rFonts w:ascii="宋体" w:hAnsi="宋体" w:cs="宋体"/>
          <w:i w:val="0"/>
          <w:iCs w:val="0"/>
          <w:color w:val="auto"/>
          <w:szCs w:val="21"/>
        </w:rPr>
        <w:t>3.</w:t>
      </w:r>
      <w:r>
        <w:rPr>
          <w:rFonts w:hint="eastAsia" w:ascii="宋体" w:hAnsi="宋体" w:cs="宋体"/>
          <w:i w:val="0"/>
          <w:iCs w:val="0"/>
          <w:color w:val="auto"/>
          <w:szCs w:val="21"/>
        </w:rPr>
        <w:t>3</w:t>
      </w:r>
      <w:r>
        <w:rPr>
          <w:rFonts w:ascii="宋体" w:hAnsi="宋体" w:cs="宋体"/>
          <w:i w:val="0"/>
          <w:iCs w:val="0"/>
          <w:color w:val="auto"/>
          <w:szCs w:val="21"/>
        </w:rPr>
        <w:t xml:space="preserve"> </w:t>
      </w:r>
      <w:r>
        <w:rPr>
          <w:rFonts w:hint="eastAsia" w:ascii="宋体" w:hAnsi="宋体" w:cs="宋体"/>
          <w:i w:val="0"/>
          <w:iCs w:val="0"/>
          <w:color w:val="auto"/>
          <w:szCs w:val="21"/>
        </w:rPr>
        <w:t>投标文件的澄清和补正</w:t>
      </w:r>
      <w:r>
        <w:rPr>
          <w:i w:val="0"/>
          <w:iCs w:val="0"/>
          <w:color w:val="auto"/>
        </w:rPr>
        <w:tab/>
      </w:r>
      <w:r>
        <w:rPr>
          <w:i w:val="0"/>
          <w:iCs w:val="0"/>
          <w:color w:val="auto"/>
        </w:rPr>
        <w:fldChar w:fldCharType="begin"/>
      </w:r>
      <w:r>
        <w:rPr>
          <w:i w:val="0"/>
          <w:iCs w:val="0"/>
          <w:color w:val="auto"/>
        </w:rPr>
        <w:instrText xml:space="preserve"> PAGEREF _Toc9514 \h </w:instrText>
      </w:r>
      <w:r>
        <w:rPr>
          <w:i w:val="0"/>
          <w:iCs w:val="0"/>
          <w:color w:val="auto"/>
        </w:rPr>
        <w:fldChar w:fldCharType="separate"/>
      </w:r>
      <w:r>
        <w:rPr>
          <w:i w:val="0"/>
          <w:iCs w:val="0"/>
          <w:color w:val="auto"/>
        </w:rPr>
        <w:t>29</w:t>
      </w:r>
      <w:r>
        <w:rPr>
          <w:i w:val="0"/>
          <w:iCs w:val="0"/>
          <w:color w:val="auto"/>
        </w:rPr>
        <w:fldChar w:fldCharType="end"/>
      </w:r>
      <w:r>
        <w:rPr>
          <w:rFonts w:ascii="宋体" w:hAnsi="宋体"/>
          <w:bCs/>
          <w:i w:val="0"/>
          <w:iCs w:val="0"/>
          <w:color w:val="auto"/>
          <w:szCs w:val="20"/>
          <w:lang w:val="zh-CN"/>
        </w:rPr>
        <w:fldChar w:fldCharType="end"/>
      </w:r>
    </w:p>
    <w:p w14:paraId="2C090B81">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_Toc25427 </w:instrText>
      </w:r>
      <w:r>
        <w:rPr>
          <w:rFonts w:ascii="宋体" w:hAnsi="宋体"/>
          <w:bCs/>
          <w:i w:val="0"/>
          <w:iCs w:val="0"/>
          <w:color w:val="auto"/>
          <w:szCs w:val="20"/>
          <w:lang w:val="zh-CN"/>
        </w:rPr>
        <w:fldChar w:fldCharType="separate"/>
      </w:r>
      <w:r>
        <w:rPr>
          <w:rFonts w:ascii="宋体" w:hAnsi="宋体" w:cs="宋体"/>
          <w:i w:val="0"/>
          <w:iCs w:val="0"/>
          <w:color w:val="auto"/>
          <w:szCs w:val="21"/>
        </w:rPr>
        <w:t>3.</w:t>
      </w:r>
      <w:r>
        <w:rPr>
          <w:rFonts w:hint="eastAsia" w:ascii="宋体" w:hAnsi="宋体" w:cs="宋体"/>
          <w:i w:val="0"/>
          <w:iCs w:val="0"/>
          <w:color w:val="auto"/>
          <w:szCs w:val="21"/>
        </w:rPr>
        <w:t>4</w:t>
      </w:r>
      <w:r>
        <w:rPr>
          <w:rFonts w:ascii="宋体" w:hAnsi="宋体" w:cs="宋体"/>
          <w:i w:val="0"/>
          <w:iCs w:val="0"/>
          <w:color w:val="auto"/>
          <w:szCs w:val="21"/>
        </w:rPr>
        <w:t xml:space="preserve"> </w:t>
      </w:r>
      <w:r>
        <w:rPr>
          <w:rFonts w:hint="eastAsia" w:ascii="宋体" w:hAnsi="宋体" w:cs="宋体"/>
          <w:i w:val="0"/>
          <w:iCs w:val="0"/>
          <w:color w:val="auto"/>
          <w:szCs w:val="21"/>
        </w:rPr>
        <w:t>评标结果</w:t>
      </w:r>
      <w:r>
        <w:rPr>
          <w:i w:val="0"/>
          <w:iCs w:val="0"/>
          <w:color w:val="auto"/>
        </w:rPr>
        <w:tab/>
      </w:r>
      <w:r>
        <w:rPr>
          <w:i w:val="0"/>
          <w:iCs w:val="0"/>
          <w:color w:val="auto"/>
        </w:rPr>
        <w:fldChar w:fldCharType="begin"/>
      </w:r>
      <w:r>
        <w:rPr>
          <w:i w:val="0"/>
          <w:iCs w:val="0"/>
          <w:color w:val="auto"/>
        </w:rPr>
        <w:instrText xml:space="preserve"> PAGEREF _Toc25427 \h </w:instrText>
      </w:r>
      <w:r>
        <w:rPr>
          <w:i w:val="0"/>
          <w:iCs w:val="0"/>
          <w:color w:val="auto"/>
        </w:rPr>
        <w:fldChar w:fldCharType="separate"/>
      </w:r>
      <w:r>
        <w:rPr>
          <w:i w:val="0"/>
          <w:iCs w:val="0"/>
          <w:color w:val="auto"/>
        </w:rPr>
        <w:t>30</w:t>
      </w:r>
      <w:r>
        <w:rPr>
          <w:i w:val="0"/>
          <w:iCs w:val="0"/>
          <w:color w:val="auto"/>
        </w:rPr>
        <w:fldChar w:fldCharType="end"/>
      </w:r>
      <w:r>
        <w:rPr>
          <w:rFonts w:ascii="宋体" w:hAnsi="宋体"/>
          <w:bCs/>
          <w:i w:val="0"/>
          <w:iCs w:val="0"/>
          <w:color w:val="auto"/>
          <w:szCs w:val="20"/>
          <w:lang w:val="zh-CN"/>
        </w:rPr>
        <w:fldChar w:fldCharType="end"/>
      </w:r>
    </w:p>
    <w:p w14:paraId="4FC2741F">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_Toc14106 </w:instrText>
      </w:r>
      <w:r>
        <w:rPr>
          <w:rFonts w:ascii="宋体" w:hAnsi="宋体"/>
          <w:bCs/>
          <w:i w:val="0"/>
          <w:iCs w:val="0"/>
          <w:color w:val="auto"/>
          <w:szCs w:val="20"/>
          <w:lang w:val="zh-CN"/>
        </w:rPr>
        <w:fldChar w:fldCharType="separate"/>
      </w:r>
      <w:r>
        <w:rPr>
          <w:rFonts w:hint="eastAsia" w:ascii="宋体" w:hAnsi="宋体"/>
          <w:i w:val="0"/>
          <w:iCs w:val="0"/>
          <w:color w:val="auto"/>
          <w:kern w:val="0"/>
        </w:rPr>
        <w:t>第四章  合同条款及格式</w:t>
      </w:r>
      <w:r>
        <w:rPr>
          <w:i w:val="0"/>
          <w:iCs w:val="0"/>
          <w:color w:val="auto"/>
        </w:rPr>
        <w:tab/>
      </w:r>
      <w:r>
        <w:rPr>
          <w:i w:val="0"/>
          <w:iCs w:val="0"/>
          <w:color w:val="auto"/>
        </w:rPr>
        <w:fldChar w:fldCharType="begin"/>
      </w:r>
      <w:r>
        <w:rPr>
          <w:i w:val="0"/>
          <w:iCs w:val="0"/>
          <w:color w:val="auto"/>
        </w:rPr>
        <w:instrText xml:space="preserve"> PAGEREF _Toc14106 \h </w:instrText>
      </w:r>
      <w:r>
        <w:rPr>
          <w:i w:val="0"/>
          <w:iCs w:val="0"/>
          <w:color w:val="auto"/>
        </w:rPr>
        <w:fldChar w:fldCharType="separate"/>
      </w:r>
      <w:r>
        <w:rPr>
          <w:i w:val="0"/>
          <w:iCs w:val="0"/>
          <w:color w:val="auto"/>
        </w:rPr>
        <w:t>34</w:t>
      </w:r>
      <w:r>
        <w:rPr>
          <w:i w:val="0"/>
          <w:iCs w:val="0"/>
          <w:color w:val="auto"/>
        </w:rPr>
        <w:fldChar w:fldCharType="end"/>
      </w:r>
      <w:r>
        <w:rPr>
          <w:rFonts w:ascii="宋体" w:hAnsi="宋体"/>
          <w:bCs/>
          <w:i w:val="0"/>
          <w:iCs w:val="0"/>
          <w:color w:val="auto"/>
          <w:szCs w:val="20"/>
          <w:lang w:val="zh-CN"/>
        </w:rPr>
        <w:fldChar w:fldCharType="end"/>
      </w:r>
    </w:p>
    <w:p w14:paraId="267D5AB6">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_Toc4399 </w:instrText>
      </w:r>
      <w:r>
        <w:rPr>
          <w:rFonts w:ascii="宋体" w:hAnsi="宋体"/>
          <w:bCs/>
          <w:i w:val="0"/>
          <w:iCs w:val="0"/>
          <w:color w:val="auto"/>
          <w:szCs w:val="20"/>
          <w:lang w:val="zh-CN"/>
        </w:rPr>
        <w:fldChar w:fldCharType="separate"/>
      </w:r>
      <w:r>
        <w:rPr>
          <w:rFonts w:hint="eastAsia"/>
          <w:i w:val="0"/>
          <w:iCs w:val="0"/>
          <w:color w:val="auto"/>
          <w:szCs w:val="32"/>
        </w:rPr>
        <w:t>第一节  合同协议书</w:t>
      </w:r>
      <w:r>
        <w:rPr>
          <w:i w:val="0"/>
          <w:iCs w:val="0"/>
          <w:color w:val="auto"/>
        </w:rPr>
        <w:tab/>
      </w:r>
      <w:r>
        <w:rPr>
          <w:i w:val="0"/>
          <w:iCs w:val="0"/>
          <w:color w:val="auto"/>
        </w:rPr>
        <w:fldChar w:fldCharType="begin"/>
      </w:r>
      <w:r>
        <w:rPr>
          <w:i w:val="0"/>
          <w:iCs w:val="0"/>
          <w:color w:val="auto"/>
        </w:rPr>
        <w:instrText xml:space="preserve"> PAGEREF _Toc4399 \h </w:instrText>
      </w:r>
      <w:r>
        <w:rPr>
          <w:i w:val="0"/>
          <w:iCs w:val="0"/>
          <w:color w:val="auto"/>
        </w:rPr>
        <w:fldChar w:fldCharType="separate"/>
      </w:r>
      <w:r>
        <w:rPr>
          <w:i w:val="0"/>
          <w:iCs w:val="0"/>
          <w:color w:val="auto"/>
        </w:rPr>
        <w:t>35</w:t>
      </w:r>
      <w:r>
        <w:rPr>
          <w:i w:val="0"/>
          <w:iCs w:val="0"/>
          <w:color w:val="auto"/>
        </w:rPr>
        <w:fldChar w:fldCharType="end"/>
      </w:r>
      <w:r>
        <w:rPr>
          <w:rFonts w:ascii="宋体" w:hAnsi="宋体"/>
          <w:bCs/>
          <w:i w:val="0"/>
          <w:iCs w:val="0"/>
          <w:color w:val="auto"/>
          <w:szCs w:val="20"/>
          <w:lang w:val="zh-CN"/>
        </w:rPr>
        <w:fldChar w:fldCharType="end"/>
      </w:r>
    </w:p>
    <w:p w14:paraId="7DD38A95">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_Toc16932 </w:instrText>
      </w:r>
      <w:r>
        <w:rPr>
          <w:rFonts w:ascii="宋体" w:hAnsi="宋体"/>
          <w:bCs/>
          <w:i w:val="0"/>
          <w:iCs w:val="0"/>
          <w:color w:val="auto"/>
          <w:szCs w:val="20"/>
          <w:lang w:val="zh-CN"/>
        </w:rPr>
        <w:fldChar w:fldCharType="separate"/>
      </w:r>
      <w:r>
        <w:rPr>
          <w:rFonts w:hint="eastAsia" w:asciiTheme="minorEastAsia" w:hAnsiTheme="minorEastAsia" w:eastAsiaTheme="minorEastAsia" w:cstheme="minorEastAsia"/>
          <w:i w:val="0"/>
          <w:iCs w:val="0"/>
          <w:color w:val="auto"/>
          <w:szCs w:val="28"/>
        </w:rPr>
        <w:t>第三节  合同专用条款</w:t>
      </w:r>
      <w:r>
        <w:rPr>
          <w:i w:val="0"/>
          <w:iCs w:val="0"/>
          <w:color w:val="auto"/>
        </w:rPr>
        <w:tab/>
      </w:r>
      <w:r>
        <w:rPr>
          <w:i w:val="0"/>
          <w:iCs w:val="0"/>
          <w:color w:val="auto"/>
        </w:rPr>
        <w:fldChar w:fldCharType="begin"/>
      </w:r>
      <w:r>
        <w:rPr>
          <w:i w:val="0"/>
          <w:iCs w:val="0"/>
          <w:color w:val="auto"/>
        </w:rPr>
        <w:instrText xml:space="preserve"> PAGEREF _Toc16932 \h </w:instrText>
      </w:r>
      <w:r>
        <w:rPr>
          <w:i w:val="0"/>
          <w:iCs w:val="0"/>
          <w:color w:val="auto"/>
        </w:rPr>
        <w:fldChar w:fldCharType="separate"/>
      </w:r>
      <w:r>
        <w:rPr>
          <w:i w:val="0"/>
          <w:iCs w:val="0"/>
          <w:color w:val="auto"/>
        </w:rPr>
        <w:t>38</w:t>
      </w:r>
      <w:r>
        <w:rPr>
          <w:i w:val="0"/>
          <w:iCs w:val="0"/>
          <w:color w:val="auto"/>
        </w:rPr>
        <w:fldChar w:fldCharType="end"/>
      </w:r>
      <w:r>
        <w:rPr>
          <w:rFonts w:ascii="宋体" w:hAnsi="宋体"/>
          <w:bCs/>
          <w:i w:val="0"/>
          <w:iCs w:val="0"/>
          <w:color w:val="auto"/>
          <w:szCs w:val="20"/>
          <w:lang w:val="zh-CN"/>
        </w:rPr>
        <w:fldChar w:fldCharType="end"/>
      </w:r>
    </w:p>
    <w:p w14:paraId="242700C8">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_Toc29526 </w:instrText>
      </w:r>
      <w:r>
        <w:rPr>
          <w:rFonts w:ascii="宋体" w:hAnsi="宋体"/>
          <w:bCs/>
          <w:i w:val="0"/>
          <w:iCs w:val="0"/>
          <w:color w:val="auto"/>
          <w:szCs w:val="20"/>
          <w:lang w:val="zh-CN"/>
        </w:rPr>
        <w:fldChar w:fldCharType="separate"/>
      </w:r>
      <w:r>
        <w:rPr>
          <w:rFonts w:hint="eastAsia" w:ascii="宋体" w:hAnsi="宋体"/>
          <w:i w:val="0"/>
          <w:iCs w:val="0"/>
          <w:color w:val="auto"/>
        </w:rPr>
        <w:t>第五章  工程量清单</w:t>
      </w:r>
      <w:r>
        <w:rPr>
          <w:i w:val="0"/>
          <w:iCs w:val="0"/>
          <w:color w:val="auto"/>
        </w:rPr>
        <w:tab/>
      </w:r>
      <w:r>
        <w:rPr>
          <w:i w:val="0"/>
          <w:iCs w:val="0"/>
          <w:color w:val="auto"/>
        </w:rPr>
        <w:fldChar w:fldCharType="begin"/>
      </w:r>
      <w:r>
        <w:rPr>
          <w:i w:val="0"/>
          <w:iCs w:val="0"/>
          <w:color w:val="auto"/>
        </w:rPr>
        <w:instrText xml:space="preserve"> PAGEREF _Toc29526 \h </w:instrText>
      </w:r>
      <w:r>
        <w:rPr>
          <w:i w:val="0"/>
          <w:iCs w:val="0"/>
          <w:color w:val="auto"/>
        </w:rPr>
        <w:fldChar w:fldCharType="separate"/>
      </w:r>
      <w:r>
        <w:rPr>
          <w:i w:val="0"/>
          <w:iCs w:val="0"/>
          <w:color w:val="auto"/>
        </w:rPr>
        <w:t>54</w:t>
      </w:r>
      <w:r>
        <w:rPr>
          <w:i w:val="0"/>
          <w:iCs w:val="0"/>
          <w:color w:val="auto"/>
        </w:rPr>
        <w:fldChar w:fldCharType="end"/>
      </w:r>
      <w:r>
        <w:rPr>
          <w:rFonts w:ascii="宋体" w:hAnsi="宋体"/>
          <w:bCs/>
          <w:i w:val="0"/>
          <w:iCs w:val="0"/>
          <w:color w:val="auto"/>
          <w:szCs w:val="20"/>
          <w:lang w:val="zh-CN"/>
        </w:rPr>
        <w:fldChar w:fldCharType="end"/>
      </w:r>
    </w:p>
    <w:p w14:paraId="166BEF49">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_Toc20092 </w:instrText>
      </w:r>
      <w:r>
        <w:rPr>
          <w:rFonts w:ascii="宋体" w:hAnsi="宋体"/>
          <w:bCs/>
          <w:i w:val="0"/>
          <w:iCs w:val="0"/>
          <w:color w:val="auto"/>
          <w:szCs w:val="20"/>
          <w:lang w:val="zh-CN"/>
        </w:rPr>
        <w:fldChar w:fldCharType="separate"/>
      </w:r>
      <w:r>
        <w:rPr>
          <w:rFonts w:hint="eastAsia" w:ascii="宋体" w:hAnsi="宋体"/>
          <w:i w:val="0"/>
          <w:iCs w:val="0"/>
          <w:color w:val="auto"/>
        </w:rPr>
        <w:t>第六章  图纸</w:t>
      </w:r>
      <w:r>
        <w:rPr>
          <w:i w:val="0"/>
          <w:iCs w:val="0"/>
          <w:color w:val="auto"/>
        </w:rPr>
        <w:tab/>
      </w:r>
      <w:r>
        <w:rPr>
          <w:i w:val="0"/>
          <w:iCs w:val="0"/>
          <w:color w:val="auto"/>
        </w:rPr>
        <w:fldChar w:fldCharType="begin"/>
      </w:r>
      <w:r>
        <w:rPr>
          <w:i w:val="0"/>
          <w:iCs w:val="0"/>
          <w:color w:val="auto"/>
        </w:rPr>
        <w:instrText xml:space="preserve"> PAGEREF _Toc20092 \h </w:instrText>
      </w:r>
      <w:r>
        <w:rPr>
          <w:i w:val="0"/>
          <w:iCs w:val="0"/>
          <w:color w:val="auto"/>
        </w:rPr>
        <w:fldChar w:fldCharType="separate"/>
      </w:r>
      <w:r>
        <w:rPr>
          <w:i w:val="0"/>
          <w:iCs w:val="0"/>
          <w:color w:val="auto"/>
        </w:rPr>
        <w:t>55</w:t>
      </w:r>
      <w:r>
        <w:rPr>
          <w:i w:val="0"/>
          <w:iCs w:val="0"/>
          <w:color w:val="auto"/>
        </w:rPr>
        <w:fldChar w:fldCharType="end"/>
      </w:r>
      <w:r>
        <w:rPr>
          <w:rFonts w:ascii="宋体" w:hAnsi="宋体"/>
          <w:bCs/>
          <w:i w:val="0"/>
          <w:iCs w:val="0"/>
          <w:color w:val="auto"/>
          <w:szCs w:val="20"/>
          <w:lang w:val="zh-CN"/>
        </w:rPr>
        <w:fldChar w:fldCharType="end"/>
      </w:r>
    </w:p>
    <w:p w14:paraId="69A78E8D">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_Toc12 </w:instrText>
      </w:r>
      <w:r>
        <w:rPr>
          <w:rFonts w:ascii="宋体" w:hAnsi="宋体"/>
          <w:bCs/>
          <w:i w:val="0"/>
          <w:iCs w:val="0"/>
          <w:color w:val="auto"/>
          <w:szCs w:val="20"/>
          <w:lang w:val="zh-CN"/>
        </w:rPr>
        <w:fldChar w:fldCharType="separate"/>
      </w:r>
      <w:r>
        <w:rPr>
          <w:rFonts w:ascii="宋体" w:hAnsi="宋体"/>
          <w:i w:val="0"/>
          <w:iCs w:val="0"/>
          <w:color w:val="auto"/>
        </w:rPr>
        <w:t>第七章</w:t>
      </w:r>
      <w:r>
        <w:rPr>
          <w:rFonts w:hint="eastAsia" w:ascii="宋体" w:hAnsi="宋体"/>
          <w:i w:val="0"/>
          <w:iCs w:val="0"/>
          <w:color w:val="auto"/>
        </w:rPr>
        <w:t xml:space="preserve">  </w:t>
      </w:r>
      <w:r>
        <w:rPr>
          <w:rFonts w:ascii="宋体" w:hAnsi="宋体"/>
          <w:i w:val="0"/>
          <w:iCs w:val="0"/>
          <w:color w:val="auto"/>
        </w:rPr>
        <w:t>技术标准和要求</w:t>
      </w:r>
      <w:r>
        <w:rPr>
          <w:i w:val="0"/>
          <w:iCs w:val="0"/>
          <w:color w:val="auto"/>
        </w:rPr>
        <w:tab/>
      </w:r>
      <w:r>
        <w:rPr>
          <w:i w:val="0"/>
          <w:iCs w:val="0"/>
          <w:color w:val="auto"/>
        </w:rPr>
        <w:fldChar w:fldCharType="begin"/>
      </w:r>
      <w:r>
        <w:rPr>
          <w:i w:val="0"/>
          <w:iCs w:val="0"/>
          <w:color w:val="auto"/>
        </w:rPr>
        <w:instrText xml:space="preserve"> PAGEREF _Toc12 \h </w:instrText>
      </w:r>
      <w:r>
        <w:rPr>
          <w:i w:val="0"/>
          <w:iCs w:val="0"/>
          <w:color w:val="auto"/>
        </w:rPr>
        <w:fldChar w:fldCharType="separate"/>
      </w:r>
      <w:r>
        <w:rPr>
          <w:i w:val="0"/>
          <w:iCs w:val="0"/>
          <w:color w:val="auto"/>
        </w:rPr>
        <w:t>56</w:t>
      </w:r>
      <w:r>
        <w:rPr>
          <w:i w:val="0"/>
          <w:iCs w:val="0"/>
          <w:color w:val="auto"/>
        </w:rPr>
        <w:fldChar w:fldCharType="end"/>
      </w:r>
      <w:r>
        <w:rPr>
          <w:rFonts w:ascii="宋体" w:hAnsi="宋体"/>
          <w:bCs/>
          <w:i w:val="0"/>
          <w:iCs w:val="0"/>
          <w:color w:val="auto"/>
          <w:szCs w:val="20"/>
          <w:lang w:val="zh-CN"/>
        </w:rPr>
        <w:fldChar w:fldCharType="end"/>
      </w:r>
    </w:p>
    <w:p w14:paraId="2B43FE0C">
      <w:pPr>
        <w:pStyle w:val="31"/>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_Toc13509 </w:instrText>
      </w:r>
      <w:r>
        <w:rPr>
          <w:rFonts w:ascii="宋体" w:hAnsi="宋体"/>
          <w:bCs/>
          <w:i w:val="0"/>
          <w:iCs w:val="0"/>
          <w:color w:val="auto"/>
          <w:szCs w:val="20"/>
          <w:lang w:val="zh-CN"/>
        </w:rPr>
        <w:fldChar w:fldCharType="separate"/>
      </w:r>
      <w:r>
        <w:rPr>
          <w:rFonts w:hint="eastAsia" w:ascii="宋体" w:hAnsi="宋体"/>
          <w:i w:val="0"/>
          <w:iCs w:val="0"/>
          <w:color w:val="auto"/>
        </w:rPr>
        <w:t>第八章  投标文件格式</w:t>
      </w:r>
      <w:r>
        <w:rPr>
          <w:i w:val="0"/>
          <w:iCs w:val="0"/>
          <w:color w:val="auto"/>
        </w:rPr>
        <w:tab/>
      </w:r>
      <w:r>
        <w:rPr>
          <w:i w:val="0"/>
          <w:iCs w:val="0"/>
          <w:color w:val="auto"/>
        </w:rPr>
        <w:fldChar w:fldCharType="begin"/>
      </w:r>
      <w:r>
        <w:rPr>
          <w:i w:val="0"/>
          <w:iCs w:val="0"/>
          <w:color w:val="auto"/>
        </w:rPr>
        <w:instrText xml:space="preserve"> PAGEREF _Toc13509 \h </w:instrText>
      </w:r>
      <w:r>
        <w:rPr>
          <w:i w:val="0"/>
          <w:iCs w:val="0"/>
          <w:color w:val="auto"/>
        </w:rPr>
        <w:fldChar w:fldCharType="separate"/>
      </w:r>
      <w:r>
        <w:rPr>
          <w:i w:val="0"/>
          <w:iCs w:val="0"/>
          <w:color w:val="auto"/>
        </w:rPr>
        <w:t>57</w:t>
      </w:r>
      <w:r>
        <w:rPr>
          <w:i w:val="0"/>
          <w:iCs w:val="0"/>
          <w:color w:val="auto"/>
        </w:rPr>
        <w:fldChar w:fldCharType="end"/>
      </w:r>
      <w:r>
        <w:rPr>
          <w:rFonts w:ascii="宋体" w:hAnsi="宋体"/>
          <w:bCs/>
          <w:i w:val="0"/>
          <w:iCs w:val="0"/>
          <w:color w:val="auto"/>
          <w:szCs w:val="20"/>
          <w:lang w:val="zh-CN"/>
        </w:rPr>
        <w:fldChar w:fldCharType="end"/>
      </w:r>
    </w:p>
    <w:p w14:paraId="26B2B471">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_Toc17164 </w:instrText>
      </w:r>
      <w:r>
        <w:rPr>
          <w:rFonts w:ascii="宋体" w:hAnsi="宋体"/>
          <w:bCs/>
          <w:i w:val="0"/>
          <w:iCs w:val="0"/>
          <w:color w:val="auto"/>
          <w:szCs w:val="20"/>
          <w:lang w:val="zh-CN"/>
        </w:rPr>
        <w:fldChar w:fldCharType="separate"/>
      </w:r>
      <w:r>
        <w:rPr>
          <w:rFonts w:hint="eastAsia" w:ascii="宋体" w:hAnsi="宋体"/>
          <w:bCs w:val="0"/>
          <w:i w:val="0"/>
          <w:iCs w:val="0"/>
          <w:color w:val="auto"/>
          <w:szCs w:val="44"/>
          <w:lang w:eastAsia="zh-CN"/>
        </w:rPr>
        <w:t>一</w:t>
      </w:r>
      <w:r>
        <w:rPr>
          <w:rFonts w:hint="eastAsia" w:ascii="宋体" w:hAnsi="宋体"/>
          <w:bCs w:val="0"/>
          <w:i w:val="0"/>
          <w:iCs w:val="0"/>
          <w:color w:val="auto"/>
          <w:szCs w:val="44"/>
        </w:rPr>
        <w:t>、投标函部分</w:t>
      </w:r>
      <w:r>
        <w:rPr>
          <w:i w:val="0"/>
          <w:iCs w:val="0"/>
          <w:color w:val="auto"/>
        </w:rPr>
        <w:tab/>
      </w:r>
      <w:r>
        <w:rPr>
          <w:i w:val="0"/>
          <w:iCs w:val="0"/>
          <w:color w:val="auto"/>
        </w:rPr>
        <w:fldChar w:fldCharType="begin"/>
      </w:r>
      <w:r>
        <w:rPr>
          <w:i w:val="0"/>
          <w:iCs w:val="0"/>
          <w:color w:val="auto"/>
        </w:rPr>
        <w:instrText xml:space="preserve"> PAGEREF _Toc17164 \h </w:instrText>
      </w:r>
      <w:r>
        <w:rPr>
          <w:i w:val="0"/>
          <w:iCs w:val="0"/>
          <w:color w:val="auto"/>
        </w:rPr>
        <w:fldChar w:fldCharType="separate"/>
      </w:r>
      <w:r>
        <w:rPr>
          <w:i w:val="0"/>
          <w:iCs w:val="0"/>
          <w:color w:val="auto"/>
        </w:rPr>
        <w:t>59</w:t>
      </w:r>
      <w:r>
        <w:rPr>
          <w:i w:val="0"/>
          <w:iCs w:val="0"/>
          <w:color w:val="auto"/>
        </w:rPr>
        <w:fldChar w:fldCharType="end"/>
      </w:r>
      <w:r>
        <w:rPr>
          <w:rFonts w:ascii="宋体" w:hAnsi="宋体"/>
          <w:bCs/>
          <w:i w:val="0"/>
          <w:iCs w:val="0"/>
          <w:color w:val="auto"/>
          <w:szCs w:val="20"/>
          <w:lang w:val="zh-CN"/>
        </w:rPr>
        <w:fldChar w:fldCharType="end"/>
      </w:r>
    </w:p>
    <w:p w14:paraId="56DE4EAA">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_Toc14548 </w:instrText>
      </w:r>
      <w:r>
        <w:rPr>
          <w:rFonts w:ascii="宋体" w:hAnsi="宋体"/>
          <w:bCs/>
          <w:i w:val="0"/>
          <w:iCs w:val="0"/>
          <w:color w:val="auto"/>
          <w:szCs w:val="20"/>
          <w:lang w:val="zh-CN"/>
        </w:rPr>
        <w:fldChar w:fldCharType="separate"/>
      </w:r>
      <w:r>
        <w:rPr>
          <w:rFonts w:hint="eastAsia"/>
          <w:i w:val="0"/>
          <w:iCs w:val="0"/>
          <w:color w:val="auto"/>
        </w:rPr>
        <w:t>（一）投标函</w:t>
      </w:r>
      <w:r>
        <w:rPr>
          <w:i w:val="0"/>
          <w:iCs w:val="0"/>
          <w:color w:val="auto"/>
        </w:rPr>
        <w:tab/>
      </w:r>
      <w:r>
        <w:rPr>
          <w:i w:val="0"/>
          <w:iCs w:val="0"/>
          <w:color w:val="auto"/>
        </w:rPr>
        <w:fldChar w:fldCharType="begin"/>
      </w:r>
      <w:r>
        <w:rPr>
          <w:i w:val="0"/>
          <w:iCs w:val="0"/>
          <w:color w:val="auto"/>
        </w:rPr>
        <w:instrText xml:space="preserve"> PAGEREF _Toc14548 \h </w:instrText>
      </w:r>
      <w:r>
        <w:rPr>
          <w:i w:val="0"/>
          <w:iCs w:val="0"/>
          <w:color w:val="auto"/>
        </w:rPr>
        <w:fldChar w:fldCharType="separate"/>
      </w:r>
      <w:r>
        <w:rPr>
          <w:i w:val="0"/>
          <w:iCs w:val="0"/>
          <w:color w:val="auto"/>
        </w:rPr>
        <w:t>62</w:t>
      </w:r>
      <w:r>
        <w:rPr>
          <w:i w:val="0"/>
          <w:iCs w:val="0"/>
          <w:color w:val="auto"/>
        </w:rPr>
        <w:fldChar w:fldCharType="end"/>
      </w:r>
      <w:r>
        <w:rPr>
          <w:rFonts w:ascii="宋体" w:hAnsi="宋体"/>
          <w:bCs/>
          <w:i w:val="0"/>
          <w:iCs w:val="0"/>
          <w:color w:val="auto"/>
          <w:szCs w:val="20"/>
          <w:lang w:val="zh-CN"/>
        </w:rPr>
        <w:fldChar w:fldCharType="end"/>
      </w:r>
    </w:p>
    <w:p w14:paraId="5CBE811C">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_Toc17361 </w:instrText>
      </w:r>
      <w:r>
        <w:rPr>
          <w:rFonts w:ascii="宋体" w:hAnsi="宋体"/>
          <w:bCs/>
          <w:i w:val="0"/>
          <w:iCs w:val="0"/>
          <w:color w:val="auto"/>
          <w:szCs w:val="20"/>
          <w:lang w:val="zh-CN"/>
        </w:rPr>
        <w:fldChar w:fldCharType="separate"/>
      </w:r>
      <w:r>
        <w:rPr>
          <w:i w:val="0"/>
          <w:iCs w:val="0"/>
          <w:color w:val="auto"/>
        </w:rPr>
        <w:t>（二）投标函附录</w:t>
      </w:r>
      <w:r>
        <w:rPr>
          <w:i w:val="0"/>
          <w:iCs w:val="0"/>
          <w:color w:val="auto"/>
        </w:rPr>
        <w:tab/>
      </w:r>
      <w:r>
        <w:rPr>
          <w:i w:val="0"/>
          <w:iCs w:val="0"/>
          <w:color w:val="auto"/>
        </w:rPr>
        <w:fldChar w:fldCharType="begin"/>
      </w:r>
      <w:r>
        <w:rPr>
          <w:i w:val="0"/>
          <w:iCs w:val="0"/>
          <w:color w:val="auto"/>
        </w:rPr>
        <w:instrText xml:space="preserve"> PAGEREF _Toc17361 \h </w:instrText>
      </w:r>
      <w:r>
        <w:rPr>
          <w:i w:val="0"/>
          <w:iCs w:val="0"/>
          <w:color w:val="auto"/>
        </w:rPr>
        <w:fldChar w:fldCharType="separate"/>
      </w:r>
      <w:r>
        <w:rPr>
          <w:i w:val="0"/>
          <w:iCs w:val="0"/>
          <w:color w:val="auto"/>
        </w:rPr>
        <w:t>63</w:t>
      </w:r>
      <w:r>
        <w:rPr>
          <w:i w:val="0"/>
          <w:iCs w:val="0"/>
          <w:color w:val="auto"/>
        </w:rPr>
        <w:fldChar w:fldCharType="end"/>
      </w:r>
      <w:r>
        <w:rPr>
          <w:rFonts w:ascii="宋体" w:hAnsi="宋体"/>
          <w:bCs/>
          <w:i w:val="0"/>
          <w:iCs w:val="0"/>
          <w:color w:val="auto"/>
          <w:szCs w:val="20"/>
          <w:lang w:val="zh-CN"/>
        </w:rPr>
        <w:fldChar w:fldCharType="end"/>
      </w:r>
    </w:p>
    <w:p w14:paraId="01999815">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_Toc13127 </w:instrText>
      </w:r>
      <w:r>
        <w:rPr>
          <w:rFonts w:ascii="宋体" w:hAnsi="宋体"/>
          <w:bCs/>
          <w:i w:val="0"/>
          <w:iCs w:val="0"/>
          <w:color w:val="auto"/>
          <w:szCs w:val="20"/>
          <w:lang w:val="zh-CN"/>
        </w:rPr>
        <w:fldChar w:fldCharType="separate"/>
      </w:r>
      <w:r>
        <w:rPr>
          <w:i w:val="0"/>
          <w:iCs w:val="0"/>
          <w:color w:val="auto"/>
          <w:szCs w:val="30"/>
        </w:rPr>
        <w:t>（三）</w:t>
      </w:r>
      <w:r>
        <w:rPr>
          <w:rFonts w:hint="eastAsia"/>
          <w:i w:val="0"/>
          <w:iCs w:val="0"/>
          <w:color w:val="auto"/>
          <w:szCs w:val="30"/>
        </w:rPr>
        <w:t>法定代表人身份证明或附有法定代表人身份证明的授权委托书</w:t>
      </w:r>
      <w:r>
        <w:rPr>
          <w:i w:val="0"/>
          <w:iCs w:val="0"/>
          <w:color w:val="auto"/>
        </w:rPr>
        <w:tab/>
      </w:r>
      <w:r>
        <w:rPr>
          <w:i w:val="0"/>
          <w:iCs w:val="0"/>
          <w:color w:val="auto"/>
        </w:rPr>
        <w:fldChar w:fldCharType="begin"/>
      </w:r>
      <w:r>
        <w:rPr>
          <w:i w:val="0"/>
          <w:iCs w:val="0"/>
          <w:color w:val="auto"/>
        </w:rPr>
        <w:instrText xml:space="preserve"> PAGEREF _Toc13127 \h </w:instrText>
      </w:r>
      <w:r>
        <w:rPr>
          <w:i w:val="0"/>
          <w:iCs w:val="0"/>
          <w:color w:val="auto"/>
        </w:rPr>
        <w:fldChar w:fldCharType="separate"/>
      </w:r>
      <w:r>
        <w:rPr>
          <w:i w:val="0"/>
          <w:iCs w:val="0"/>
          <w:color w:val="auto"/>
        </w:rPr>
        <w:t>64</w:t>
      </w:r>
      <w:r>
        <w:rPr>
          <w:i w:val="0"/>
          <w:iCs w:val="0"/>
          <w:color w:val="auto"/>
        </w:rPr>
        <w:fldChar w:fldCharType="end"/>
      </w:r>
      <w:r>
        <w:rPr>
          <w:rFonts w:ascii="宋体" w:hAnsi="宋体"/>
          <w:bCs/>
          <w:i w:val="0"/>
          <w:iCs w:val="0"/>
          <w:color w:val="auto"/>
          <w:szCs w:val="20"/>
          <w:lang w:val="zh-CN"/>
        </w:rPr>
        <w:fldChar w:fldCharType="end"/>
      </w:r>
    </w:p>
    <w:p w14:paraId="713294AD">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_Toc29522 </w:instrText>
      </w:r>
      <w:r>
        <w:rPr>
          <w:rFonts w:ascii="宋体" w:hAnsi="宋体"/>
          <w:bCs/>
          <w:i w:val="0"/>
          <w:iCs w:val="0"/>
          <w:color w:val="auto"/>
          <w:szCs w:val="20"/>
          <w:lang w:val="zh-CN"/>
        </w:rPr>
        <w:fldChar w:fldCharType="separate"/>
      </w:r>
      <w:r>
        <w:rPr>
          <w:rFonts w:hint="eastAsia" w:ascii="宋体" w:hAnsi="宋体"/>
          <w:bCs w:val="0"/>
          <w:i w:val="0"/>
          <w:iCs w:val="0"/>
          <w:color w:val="auto"/>
          <w:szCs w:val="44"/>
          <w:lang w:eastAsia="zh-CN"/>
        </w:rPr>
        <w:t>二</w:t>
      </w:r>
      <w:r>
        <w:rPr>
          <w:rFonts w:hint="eastAsia" w:ascii="宋体" w:hAnsi="宋体"/>
          <w:bCs w:val="0"/>
          <w:i w:val="0"/>
          <w:iCs w:val="0"/>
          <w:color w:val="auto"/>
          <w:szCs w:val="44"/>
        </w:rPr>
        <w:t>、经济部分</w:t>
      </w:r>
      <w:r>
        <w:rPr>
          <w:i w:val="0"/>
          <w:iCs w:val="0"/>
          <w:color w:val="auto"/>
        </w:rPr>
        <w:tab/>
      </w:r>
      <w:r>
        <w:rPr>
          <w:i w:val="0"/>
          <w:iCs w:val="0"/>
          <w:color w:val="auto"/>
        </w:rPr>
        <w:fldChar w:fldCharType="begin"/>
      </w:r>
      <w:r>
        <w:rPr>
          <w:i w:val="0"/>
          <w:iCs w:val="0"/>
          <w:color w:val="auto"/>
        </w:rPr>
        <w:instrText xml:space="preserve"> PAGEREF _Toc29522 \h </w:instrText>
      </w:r>
      <w:r>
        <w:rPr>
          <w:i w:val="0"/>
          <w:iCs w:val="0"/>
          <w:color w:val="auto"/>
        </w:rPr>
        <w:fldChar w:fldCharType="separate"/>
      </w:r>
      <w:r>
        <w:rPr>
          <w:i w:val="0"/>
          <w:iCs w:val="0"/>
          <w:color w:val="auto"/>
        </w:rPr>
        <w:t>66</w:t>
      </w:r>
      <w:r>
        <w:rPr>
          <w:i w:val="0"/>
          <w:iCs w:val="0"/>
          <w:color w:val="auto"/>
        </w:rPr>
        <w:fldChar w:fldCharType="end"/>
      </w:r>
      <w:r>
        <w:rPr>
          <w:rFonts w:ascii="宋体" w:hAnsi="宋体"/>
          <w:bCs/>
          <w:i w:val="0"/>
          <w:iCs w:val="0"/>
          <w:color w:val="auto"/>
          <w:szCs w:val="20"/>
          <w:lang w:val="zh-CN"/>
        </w:rPr>
        <w:fldChar w:fldCharType="end"/>
      </w:r>
    </w:p>
    <w:p w14:paraId="6777AF7C">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_Toc2269 </w:instrText>
      </w:r>
      <w:r>
        <w:rPr>
          <w:rFonts w:ascii="宋体" w:hAnsi="宋体"/>
          <w:bCs/>
          <w:i w:val="0"/>
          <w:iCs w:val="0"/>
          <w:color w:val="auto"/>
          <w:szCs w:val="20"/>
          <w:lang w:val="zh-CN"/>
        </w:rPr>
        <w:fldChar w:fldCharType="separate"/>
      </w:r>
      <w:r>
        <w:rPr>
          <w:rFonts w:hint="eastAsia"/>
          <w:i w:val="0"/>
          <w:iCs w:val="0"/>
          <w:color w:val="auto"/>
        </w:rPr>
        <w:t>（一）已标价工程量清单</w:t>
      </w:r>
      <w:r>
        <w:rPr>
          <w:i w:val="0"/>
          <w:iCs w:val="0"/>
          <w:color w:val="auto"/>
        </w:rPr>
        <w:tab/>
      </w:r>
      <w:r>
        <w:rPr>
          <w:i w:val="0"/>
          <w:iCs w:val="0"/>
          <w:color w:val="auto"/>
        </w:rPr>
        <w:fldChar w:fldCharType="begin"/>
      </w:r>
      <w:r>
        <w:rPr>
          <w:i w:val="0"/>
          <w:iCs w:val="0"/>
          <w:color w:val="auto"/>
        </w:rPr>
        <w:instrText xml:space="preserve"> PAGEREF _Toc2269 \h </w:instrText>
      </w:r>
      <w:r>
        <w:rPr>
          <w:i w:val="0"/>
          <w:iCs w:val="0"/>
          <w:color w:val="auto"/>
        </w:rPr>
        <w:fldChar w:fldCharType="separate"/>
      </w:r>
      <w:r>
        <w:rPr>
          <w:i w:val="0"/>
          <w:iCs w:val="0"/>
          <w:color w:val="auto"/>
        </w:rPr>
        <w:t>69</w:t>
      </w:r>
      <w:r>
        <w:rPr>
          <w:i w:val="0"/>
          <w:iCs w:val="0"/>
          <w:color w:val="auto"/>
        </w:rPr>
        <w:fldChar w:fldCharType="end"/>
      </w:r>
      <w:r>
        <w:rPr>
          <w:rFonts w:ascii="宋体" w:hAnsi="宋体"/>
          <w:bCs/>
          <w:i w:val="0"/>
          <w:iCs w:val="0"/>
          <w:color w:val="auto"/>
          <w:szCs w:val="20"/>
          <w:lang w:val="zh-CN"/>
        </w:rPr>
        <w:fldChar w:fldCharType="end"/>
      </w:r>
    </w:p>
    <w:p w14:paraId="4E092E91">
      <w:pPr>
        <w:pStyle w:val="37"/>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_Toc1124 </w:instrText>
      </w:r>
      <w:r>
        <w:rPr>
          <w:rFonts w:ascii="宋体" w:hAnsi="宋体"/>
          <w:bCs/>
          <w:i w:val="0"/>
          <w:iCs w:val="0"/>
          <w:color w:val="auto"/>
          <w:szCs w:val="20"/>
          <w:lang w:val="zh-CN"/>
        </w:rPr>
        <w:fldChar w:fldCharType="separate"/>
      </w:r>
      <w:r>
        <w:rPr>
          <w:rFonts w:hint="eastAsia" w:ascii="宋体" w:hAnsi="宋体"/>
          <w:bCs w:val="0"/>
          <w:i w:val="0"/>
          <w:iCs w:val="0"/>
          <w:color w:val="auto"/>
          <w:szCs w:val="44"/>
          <w:lang w:eastAsia="zh-CN"/>
        </w:rPr>
        <w:t>三</w:t>
      </w:r>
      <w:r>
        <w:rPr>
          <w:rFonts w:hint="eastAsia" w:ascii="宋体" w:hAnsi="宋体"/>
          <w:bCs w:val="0"/>
          <w:i w:val="0"/>
          <w:iCs w:val="0"/>
          <w:color w:val="auto"/>
          <w:szCs w:val="44"/>
        </w:rPr>
        <w:t>、资格审查部分</w:t>
      </w:r>
      <w:r>
        <w:rPr>
          <w:i w:val="0"/>
          <w:iCs w:val="0"/>
          <w:color w:val="auto"/>
        </w:rPr>
        <w:tab/>
      </w:r>
      <w:r>
        <w:rPr>
          <w:i w:val="0"/>
          <w:iCs w:val="0"/>
          <w:color w:val="auto"/>
        </w:rPr>
        <w:fldChar w:fldCharType="begin"/>
      </w:r>
      <w:r>
        <w:rPr>
          <w:i w:val="0"/>
          <w:iCs w:val="0"/>
          <w:color w:val="auto"/>
        </w:rPr>
        <w:instrText xml:space="preserve"> PAGEREF _Toc1124 \h </w:instrText>
      </w:r>
      <w:r>
        <w:rPr>
          <w:i w:val="0"/>
          <w:iCs w:val="0"/>
          <w:color w:val="auto"/>
        </w:rPr>
        <w:fldChar w:fldCharType="separate"/>
      </w:r>
      <w:r>
        <w:rPr>
          <w:i w:val="0"/>
          <w:iCs w:val="0"/>
          <w:color w:val="auto"/>
        </w:rPr>
        <w:t>70</w:t>
      </w:r>
      <w:r>
        <w:rPr>
          <w:i w:val="0"/>
          <w:iCs w:val="0"/>
          <w:color w:val="auto"/>
        </w:rPr>
        <w:fldChar w:fldCharType="end"/>
      </w:r>
      <w:r>
        <w:rPr>
          <w:rFonts w:ascii="宋体" w:hAnsi="宋体"/>
          <w:bCs/>
          <w:i w:val="0"/>
          <w:iCs w:val="0"/>
          <w:color w:val="auto"/>
          <w:szCs w:val="20"/>
          <w:lang w:val="zh-CN"/>
        </w:rPr>
        <w:fldChar w:fldCharType="end"/>
      </w:r>
    </w:p>
    <w:p w14:paraId="6AF03E3E">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_Toc26057 </w:instrText>
      </w:r>
      <w:r>
        <w:rPr>
          <w:rFonts w:ascii="宋体" w:hAnsi="宋体"/>
          <w:bCs/>
          <w:i w:val="0"/>
          <w:iCs w:val="0"/>
          <w:color w:val="auto"/>
          <w:szCs w:val="20"/>
          <w:lang w:val="zh-CN"/>
        </w:rPr>
        <w:fldChar w:fldCharType="separate"/>
      </w:r>
      <w:r>
        <w:rPr>
          <w:i w:val="0"/>
          <w:iCs w:val="0"/>
          <w:color w:val="auto"/>
          <w:szCs w:val="30"/>
        </w:rPr>
        <w:t>（一）</w:t>
      </w:r>
      <w:r>
        <w:rPr>
          <w:rFonts w:hint="eastAsia"/>
          <w:i w:val="0"/>
          <w:iCs w:val="0"/>
          <w:color w:val="auto"/>
          <w:szCs w:val="30"/>
        </w:rPr>
        <w:t>法定代表人身份证明或附有法定代表人身份证明的授权委托书</w:t>
      </w:r>
      <w:r>
        <w:rPr>
          <w:i w:val="0"/>
          <w:iCs w:val="0"/>
          <w:color w:val="auto"/>
        </w:rPr>
        <w:tab/>
      </w:r>
      <w:r>
        <w:rPr>
          <w:i w:val="0"/>
          <w:iCs w:val="0"/>
          <w:color w:val="auto"/>
        </w:rPr>
        <w:fldChar w:fldCharType="begin"/>
      </w:r>
      <w:r>
        <w:rPr>
          <w:i w:val="0"/>
          <w:iCs w:val="0"/>
          <w:color w:val="auto"/>
        </w:rPr>
        <w:instrText xml:space="preserve"> PAGEREF _Toc26057 \h </w:instrText>
      </w:r>
      <w:r>
        <w:rPr>
          <w:i w:val="0"/>
          <w:iCs w:val="0"/>
          <w:color w:val="auto"/>
        </w:rPr>
        <w:fldChar w:fldCharType="separate"/>
      </w:r>
      <w:r>
        <w:rPr>
          <w:i w:val="0"/>
          <w:iCs w:val="0"/>
          <w:color w:val="auto"/>
        </w:rPr>
        <w:t>73</w:t>
      </w:r>
      <w:r>
        <w:rPr>
          <w:i w:val="0"/>
          <w:iCs w:val="0"/>
          <w:color w:val="auto"/>
        </w:rPr>
        <w:fldChar w:fldCharType="end"/>
      </w:r>
      <w:r>
        <w:rPr>
          <w:rFonts w:ascii="宋体" w:hAnsi="宋体"/>
          <w:bCs/>
          <w:i w:val="0"/>
          <w:iCs w:val="0"/>
          <w:color w:val="auto"/>
          <w:szCs w:val="20"/>
          <w:lang w:val="zh-CN"/>
        </w:rPr>
        <w:fldChar w:fldCharType="end"/>
      </w:r>
    </w:p>
    <w:p w14:paraId="27250124">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_Toc27740 </w:instrText>
      </w:r>
      <w:r>
        <w:rPr>
          <w:rFonts w:ascii="宋体" w:hAnsi="宋体"/>
          <w:bCs/>
          <w:i w:val="0"/>
          <w:iCs w:val="0"/>
          <w:color w:val="auto"/>
          <w:szCs w:val="20"/>
          <w:lang w:val="zh-CN"/>
        </w:rPr>
        <w:fldChar w:fldCharType="separate"/>
      </w:r>
      <w:r>
        <w:rPr>
          <w:rFonts w:hint="eastAsia" w:ascii="宋体" w:hAnsi="宋体"/>
          <w:bCs w:val="0"/>
          <w:i w:val="0"/>
          <w:iCs w:val="0"/>
          <w:color w:val="auto"/>
        </w:rPr>
        <w:t>（</w:t>
      </w:r>
      <w:r>
        <w:rPr>
          <w:rFonts w:hint="eastAsia" w:ascii="宋体" w:hAnsi="宋体"/>
          <w:bCs w:val="0"/>
          <w:i w:val="0"/>
          <w:iCs w:val="0"/>
          <w:color w:val="auto"/>
          <w:lang w:eastAsia="zh-CN"/>
        </w:rPr>
        <w:t>二</w:t>
      </w:r>
      <w:r>
        <w:rPr>
          <w:rFonts w:hint="eastAsia" w:ascii="宋体" w:hAnsi="宋体"/>
          <w:bCs w:val="0"/>
          <w:i w:val="0"/>
          <w:iCs w:val="0"/>
          <w:color w:val="auto"/>
        </w:rPr>
        <w:t>）投标人基本情况表</w:t>
      </w:r>
      <w:r>
        <w:rPr>
          <w:i w:val="0"/>
          <w:iCs w:val="0"/>
          <w:color w:val="auto"/>
        </w:rPr>
        <w:tab/>
      </w:r>
      <w:r>
        <w:rPr>
          <w:i w:val="0"/>
          <w:iCs w:val="0"/>
          <w:color w:val="auto"/>
        </w:rPr>
        <w:fldChar w:fldCharType="begin"/>
      </w:r>
      <w:r>
        <w:rPr>
          <w:i w:val="0"/>
          <w:iCs w:val="0"/>
          <w:color w:val="auto"/>
        </w:rPr>
        <w:instrText xml:space="preserve"> PAGEREF _Toc27740 \h </w:instrText>
      </w:r>
      <w:r>
        <w:rPr>
          <w:i w:val="0"/>
          <w:iCs w:val="0"/>
          <w:color w:val="auto"/>
        </w:rPr>
        <w:fldChar w:fldCharType="separate"/>
      </w:r>
      <w:r>
        <w:rPr>
          <w:i w:val="0"/>
          <w:iCs w:val="0"/>
          <w:color w:val="auto"/>
        </w:rPr>
        <w:t>75</w:t>
      </w:r>
      <w:r>
        <w:rPr>
          <w:i w:val="0"/>
          <w:iCs w:val="0"/>
          <w:color w:val="auto"/>
        </w:rPr>
        <w:fldChar w:fldCharType="end"/>
      </w:r>
      <w:r>
        <w:rPr>
          <w:rFonts w:ascii="宋体" w:hAnsi="宋体"/>
          <w:bCs/>
          <w:i w:val="0"/>
          <w:iCs w:val="0"/>
          <w:color w:val="auto"/>
          <w:szCs w:val="20"/>
          <w:lang w:val="zh-CN"/>
        </w:rPr>
        <w:fldChar w:fldCharType="end"/>
      </w:r>
    </w:p>
    <w:p w14:paraId="6E22DD60">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_Toc9292 </w:instrText>
      </w:r>
      <w:r>
        <w:rPr>
          <w:rFonts w:ascii="宋体" w:hAnsi="宋体"/>
          <w:bCs/>
          <w:i w:val="0"/>
          <w:iCs w:val="0"/>
          <w:color w:val="auto"/>
          <w:szCs w:val="20"/>
          <w:lang w:val="zh-CN"/>
        </w:rPr>
        <w:fldChar w:fldCharType="separate"/>
      </w:r>
      <w:r>
        <w:rPr>
          <w:rFonts w:hint="eastAsia" w:ascii="宋体" w:hAnsi="宋体"/>
          <w:bCs w:val="0"/>
          <w:i w:val="0"/>
          <w:iCs w:val="0"/>
          <w:color w:val="auto"/>
        </w:rPr>
        <w:t>（</w:t>
      </w:r>
      <w:r>
        <w:rPr>
          <w:rFonts w:hint="eastAsia" w:ascii="宋体" w:hAnsi="宋体"/>
          <w:bCs w:val="0"/>
          <w:i w:val="0"/>
          <w:iCs w:val="0"/>
          <w:color w:val="auto"/>
          <w:lang w:eastAsia="zh-CN"/>
        </w:rPr>
        <w:t>三</w:t>
      </w:r>
      <w:r>
        <w:rPr>
          <w:rFonts w:hint="eastAsia" w:ascii="宋体" w:hAnsi="宋体"/>
          <w:bCs w:val="0"/>
          <w:i w:val="0"/>
          <w:iCs w:val="0"/>
          <w:color w:val="auto"/>
        </w:rPr>
        <w:t>）项目管理机构</w:t>
      </w:r>
      <w:r>
        <w:rPr>
          <w:i w:val="0"/>
          <w:iCs w:val="0"/>
          <w:color w:val="auto"/>
        </w:rPr>
        <w:tab/>
      </w:r>
      <w:r>
        <w:rPr>
          <w:i w:val="0"/>
          <w:iCs w:val="0"/>
          <w:color w:val="auto"/>
        </w:rPr>
        <w:fldChar w:fldCharType="begin"/>
      </w:r>
      <w:r>
        <w:rPr>
          <w:i w:val="0"/>
          <w:iCs w:val="0"/>
          <w:color w:val="auto"/>
        </w:rPr>
        <w:instrText xml:space="preserve"> PAGEREF _Toc9292 \h </w:instrText>
      </w:r>
      <w:r>
        <w:rPr>
          <w:i w:val="0"/>
          <w:iCs w:val="0"/>
          <w:color w:val="auto"/>
        </w:rPr>
        <w:fldChar w:fldCharType="separate"/>
      </w:r>
      <w:r>
        <w:rPr>
          <w:i w:val="0"/>
          <w:iCs w:val="0"/>
          <w:color w:val="auto"/>
        </w:rPr>
        <w:t>76</w:t>
      </w:r>
      <w:r>
        <w:rPr>
          <w:i w:val="0"/>
          <w:iCs w:val="0"/>
          <w:color w:val="auto"/>
        </w:rPr>
        <w:fldChar w:fldCharType="end"/>
      </w:r>
      <w:r>
        <w:rPr>
          <w:rFonts w:ascii="宋体" w:hAnsi="宋体"/>
          <w:bCs/>
          <w:i w:val="0"/>
          <w:iCs w:val="0"/>
          <w:color w:val="auto"/>
          <w:szCs w:val="20"/>
          <w:lang w:val="zh-CN"/>
        </w:rPr>
        <w:fldChar w:fldCharType="end"/>
      </w:r>
    </w:p>
    <w:p w14:paraId="7F621AAF">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_Toc30130 </w:instrText>
      </w:r>
      <w:r>
        <w:rPr>
          <w:rFonts w:ascii="宋体" w:hAnsi="宋体"/>
          <w:bCs/>
          <w:i w:val="0"/>
          <w:iCs w:val="0"/>
          <w:color w:val="auto"/>
          <w:szCs w:val="20"/>
          <w:lang w:val="zh-CN"/>
        </w:rPr>
        <w:fldChar w:fldCharType="separate"/>
      </w:r>
      <w:r>
        <w:rPr>
          <w:rFonts w:ascii="宋体" w:hAnsi="宋体"/>
          <w:i w:val="0"/>
          <w:iCs w:val="0"/>
          <w:color w:val="auto"/>
        </w:rPr>
        <w:t>（</w:t>
      </w:r>
      <w:r>
        <w:rPr>
          <w:rFonts w:hint="eastAsia" w:ascii="宋体" w:hAnsi="宋体"/>
          <w:i w:val="0"/>
          <w:iCs w:val="0"/>
          <w:color w:val="auto"/>
          <w:lang w:eastAsia="zh-CN"/>
        </w:rPr>
        <w:t>四</w:t>
      </w:r>
      <w:r>
        <w:rPr>
          <w:rFonts w:ascii="宋体" w:hAnsi="宋体"/>
          <w:i w:val="0"/>
          <w:iCs w:val="0"/>
          <w:color w:val="auto"/>
        </w:rPr>
        <w:t>）</w:t>
      </w:r>
      <w:r>
        <w:rPr>
          <w:rFonts w:hint="eastAsia" w:ascii="宋体" w:hAnsi="宋体"/>
          <w:i w:val="0"/>
          <w:iCs w:val="0"/>
          <w:color w:val="auto"/>
        </w:rPr>
        <w:t>承诺</w:t>
      </w:r>
      <w:r>
        <w:rPr>
          <w:i w:val="0"/>
          <w:iCs w:val="0"/>
          <w:color w:val="auto"/>
        </w:rPr>
        <w:tab/>
      </w:r>
      <w:r>
        <w:rPr>
          <w:i w:val="0"/>
          <w:iCs w:val="0"/>
          <w:color w:val="auto"/>
        </w:rPr>
        <w:fldChar w:fldCharType="begin"/>
      </w:r>
      <w:r>
        <w:rPr>
          <w:i w:val="0"/>
          <w:iCs w:val="0"/>
          <w:color w:val="auto"/>
        </w:rPr>
        <w:instrText xml:space="preserve"> PAGEREF _Toc30130 \h </w:instrText>
      </w:r>
      <w:r>
        <w:rPr>
          <w:i w:val="0"/>
          <w:iCs w:val="0"/>
          <w:color w:val="auto"/>
        </w:rPr>
        <w:fldChar w:fldCharType="separate"/>
      </w:r>
      <w:r>
        <w:rPr>
          <w:i w:val="0"/>
          <w:iCs w:val="0"/>
          <w:color w:val="auto"/>
        </w:rPr>
        <w:t>78</w:t>
      </w:r>
      <w:r>
        <w:rPr>
          <w:i w:val="0"/>
          <w:iCs w:val="0"/>
          <w:color w:val="auto"/>
        </w:rPr>
        <w:fldChar w:fldCharType="end"/>
      </w:r>
      <w:r>
        <w:rPr>
          <w:rFonts w:ascii="宋体" w:hAnsi="宋体"/>
          <w:bCs/>
          <w:i w:val="0"/>
          <w:iCs w:val="0"/>
          <w:color w:val="auto"/>
          <w:szCs w:val="20"/>
          <w:lang w:val="zh-CN"/>
        </w:rPr>
        <w:fldChar w:fldCharType="end"/>
      </w:r>
    </w:p>
    <w:p w14:paraId="43C74BDC">
      <w:pPr>
        <w:pStyle w:val="22"/>
        <w:tabs>
          <w:tab w:val="right" w:leader="dot" w:pos="9469"/>
        </w:tabs>
        <w:rPr>
          <w:i w:val="0"/>
          <w:iCs w:val="0"/>
          <w:color w:val="auto"/>
        </w:rPr>
      </w:pPr>
      <w:r>
        <w:rPr>
          <w:rFonts w:ascii="宋体" w:hAnsi="宋体"/>
          <w:bCs/>
          <w:i w:val="0"/>
          <w:iCs w:val="0"/>
          <w:color w:val="auto"/>
          <w:szCs w:val="20"/>
          <w:lang w:val="zh-CN"/>
        </w:rPr>
        <w:fldChar w:fldCharType="begin"/>
      </w:r>
      <w:r>
        <w:rPr>
          <w:rFonts w:ascii="宋体" w:hAnsi="宋体"/>
          <w:bCs/>
          <w:i w:val="0"/>
          <w:iCs w:val="0"/>
          <w:color w:val="auto"/>
          <w:szCs w:val="20"/>
          <w:lang w:val="zh-CN"/>
        </w:rPr>
        <w:instrText xml:space="preserve"> HYPERLINK \l _Toc16722 </w:instrText>
      </w:r>
      <w:r>
        <w:rPr>
          <w:rFonts w:ascii="宋体" w:hAnsi="宋体"/>
          <w:bCs/>
          <w:i w:val="0"/>
          <w:iCs w:val="0"/>
          <w:color w:val="auto"/>
          <w:szCs w:val="20"/>
          <w:lang w:val="zh-CN"/>
        </w:rPr>
        <w:fldChar w:fldCharType="separate"/>
      </w:r>
      <w:r>
        <w:rPr>
          <w:rFonts w:hint="eastAsia" w:ascii="宋体" w:hAnsi="宋体"/>
          <w:i w:val="0"/>
          <w:iCs w:val="0"/>
          <w:color w:val="auto"/>
        </w:rPr>
        <w:t>（</w:t>
      </w:r>
      <w:r>
        <w:rPr>
          <w:rFonts w:hint="eastAsia" w:ascii="宋体" w:hAnsi="宋体"/>
          <w:i w:val="0"/>
          <w:iCs w:val="0"/>
          <w:color w:val="auto"/>
          <w:lang w:eastAsia="zh-CN"/>
        </w:rPr>
        <w:t>五</w:t>
      </w:r>
      <w:r>
        <w:rPr>
          <w:rFonts w:hint="eastAsia" w:ascii="宋体" w:hAnsi="宋体"/>
          <w:i w:val="0"/>
          <w:iCs w:val="0"/>
          <w:color w:val="auto"/>
        </w:rPr>
        <w:t>）其他资料</w:t>
      </w:r>
      <w:r>
        <w:rPr>
          <w:i w:val="0"/>
          <w:iCs w:val="0"/>
          <w:color w:val="auto"/>
        </w:rPr>
        <w:tab/>
      </w:r>
      <w:r>
        <w:rPr>
          <w:i w:val="0"/>
          <w:iCs w:val="0"/>
          <w:color w:val="auto"/>
        </w:rPr>
        <w:fldChar w:fldCharType="begin"/>
      </w:r>
      <w:r>
        <w:rPr>
          <w:i w:val="0"/>
          <w:iCs w:val="0"/>
          <w:color w:val="auto"/>
        </w:rPr>
        <w:instrText xml:space="preserve"> PAGEREF _Toc16722 \h </w:instrText>
      </w:r>
      <w:r>
        <w:rPr>
          <w:i w:val="0"/>
          <w:iCs w:val="0"/>
          <w:color w:val="auto"/>
        </w:rPr>
        <w:fldChar w:fldCharType="separate"/>
      </w:r>
      <w:r>
        <w:rPr>
          <w:i w:val="0"/>
          <w:iCs w:val="0"/>
          <w:color w:val="auto"/>
        </w:rPr>
        <w:t>80</w:t>
      </w:r>
      <w:r>
        <w:rPr>
          <w:i w:val="0"/>
          <w:iCs w:val="0"/>
          <w:color w:val="auto"/>
        </w:rPr>
        <w:fldChar w:fldCharType="end"/>
      </w:r>
      <w:r>
        <w:rPr>
          <w:rFonts w:ascii="宋体" w:hAnsi="宋体"/>
          <w:bCs/>
          <w:i w:val="0"/>
          <w:iCs w:val="0"/>
          <w:color w:val="auto"/>
          <w:szCs w:val="20"/>
          <w:lang w:val="zh-CN"/>
        </w:rPr>
        <w:fldChar w:fldCharType="end"/>
      </w:r>
    </w:p>
    <w:p w14:paraId="09B16321">
      <w:pPr>
        <w:rPr>
          <w:rFonts w:ascii="宋体" w:hAnsi="宋体"/>
          <w:color w:val="auto"/>
        </w:rPr>
      </w:pPr>
      <w:r>
        <w:rPr>
          <w:rFonts w:ascii="宋体" w:hAnsi="宋体"/>
          <w:bCs/>
          <w:i w:val="0"/>
          <w:iCs w:val="0"/>
          <w:color w:val="auto"/>
          <w:szCs w:val="20"/>
          <w:lang w:val="zh-CN"/>
        </w:rPr>
        <w:fldChar w:fldCharType="end"/>
      </w:r>
    </w:p>
    <w:bookmarkEnd w:id="0"/>
    <w:p w14:paraId="489EF56E">
      <w:pPr>
        <w:spacing w:line="20" w:lineRule="exact"/>
        <w:rPr>
          <w:rFonts w:ascii="宋体" w:hAnsi="宋体"/>
          <w:color w:val="auto"/>
        </w:rPr>
      </w:pPr>
      <w:bookmarkStart w:id="8" w:name="_Toc430530414"/>
    </w:p>
    <w:p w14:paraId="473161D9">
      <w:pPr>
        <w:spacing w:line="20" w:lineRule="exact"/>
        <w:jc w:val="left"/>
        <w:rPr>
          <w:rFonts w:ascii="宋体" w:hAnsi="宋体"/>
          <w:color w:val="auto"/>
        </w:rPr>
        <w:sectPr>
          <w:footerReference r:id="rId5" w:type="default"/>
          <w:pgSz w:w="11907" w:h="16840"/>
          <w:pgMar w:top="1304" w:right="1134" w:bottom="1304" w:left="1304" w:header="851" w:footer="992" w:gutter="0"/>
          <w:pgNumType w:fmt="numberInDash" w:start="1"/>
          <w:cols w:space="720" w:num="1"/>
          <w:docGrid w:linePitch="312" w:charSpace="0"/>
        </w:sectPr>
      </w:pPr>
    </w:p>
    <w:bookmarkEnd w:id="8"/>
    <w:p w14:paraId="1C8F02C1">
      <w:pPr>
        <w:pStyle w:val="3"/>
        <w:spacing w:line="360" w:lineRule="auto"/>
        <w:jc w:val="center"/>
        <w:rPr>
          <w:rFonts w:ascii="宋体" w:hAnsi="宋体"/>
          <w:snapToGrid w:val="0"/>
          <w:color w:val="auto"/>
          <w:kern w:val="0"/>
        </w:rPr>
      </w:pPr>
      <w:bookmarkStart w:id="9" w:name="_Toc26627"/>
      <w:bookmarkStart w:id="10" w:name="_Toc287607727"/>
      <w:bookmarkStart w:id="11" w:name="_Toc12819"/>
      <w:bookmarkStart w:id="12" w:name="_Toc277082535"/>
      <w:bookmarkStart w:id="13" w:name="_Toc509218691"/>
      <w:bookmarkStart w:id="14" w:name="_Toc224103298"/>
      <w:bookmarkStart w:id="15" w:name="_Toc287620666"/>
      <w:bookmarkStart w:id="16" w:name="_Toc430530415"/>
      <w:r>
        <w:rPr>
          <w:rFonts w:ascii="宋体" w:hAnsi="宋体"/>
          <w:snapToGrid w:val="0"/>
          <w:color w:val="auto"/>
          <w:kern w:val="0"/>
        </w:rPr>
        <w:t xml:space="preserve">第一章  </w:t>
      </w:r>
      <w:r>
        <w:rPr>
          <w:rFonts w:hint="eastAsia" w:ascii="宋体" w:hAnsi="宋体"/>
          <w:snapToGrid w:val="0"/>
          <w:color w:val="auto"/>
          <w:kern w:val="0"/>
          <w:lang w:eastAsia="zh-CN"/>
        </w:rPr>
        <w:t>竞争性比选</w:t>
      </w:r>
      <w:r>
        <w:rPr>
          <w:rFonts w:ascii="宋体" w:hAnsi="宋体"/>
          <w:snapToGrid w:val="0"/>
          <w:color w:val="auto"/>
          <w:kern w:val="0"/>
        </w:rPr>
        <w:t>公告</w:t>
      </w:r>
      <w:bookmarkEnd w:id="9"/>
      <w:bookmarkEnd w:id="10"/>
      <w:bookmarkEnd w:id="11"/>
      <w:bookmarkEnd w:id="12"/>
      <w:bookmarkEnd w:id="13"/>
      <w:bookmarkEnd w:id="14"/>
      <w:bookmarkEnd w:id="15"/>
      <w:bookmarkEnd w:id="16"/>
    </w:p>
    <w:p w14:paraId="2269CCB7">
      <w:pPr>
        <w:autoSpaceDE w:val="0"/>
        <w:autoSpaceDN w:val="0"/>
        <w:adjustRightInd w:val="0"/>
        <w:snapToGrid w:val="0"/>
        <w:spacing w:line="360" w:lineRule="auto"/>
        <w:jc w:val="center"/>
        <w:rPr>
          <w:rFonts w:ascii="宋体" w:hAnsi="宋体"/>
          <w:snapToGrid w:val="0"/>
          <w:color w:val="auto"/>
          <w:kern w:val="0"/>
          <w:sz w:val="28"/>
          <w:szCs w:val="28"/>
        </w:rPr>
      </w:pPr>
      <w:r>
        <w:rPr>
          <w:rFonts w:hint="eastAsia" w:ascii="宋体" w:hAnsi="宋体"/>
          <w:snapToGrid w:val="0"/>
          <w:color w:val="auto"/>
          <w:kern w:val="0"/>
          <w:sz w:val="28"/>
          <w:szCs w:val="28"/>
          <w:u w:val="single"/>
          <w:lang w:eastAsia="zh-CN"/>
        </w:rPr>
        <w:t>大庙镇企业服务中心篮球场建设项目（第二次）</w:t>
      </w:r>
      <w:r>
        <w:rPr>
          <w:rFonts w:hint="eastAsia" w:ascii="宋体" w:hAnsi="宋体"/>
          <w:snapToGrid w:val="0"/>
          <w:color w:val="auto"/>
          <w:w w:val="99"/>
          <w:kern w:val="0"/>
          <w:sz w:val="28"/>
          <w:szCs w:val="28"/>
          <w:lang w:eastAsia="zh-CN"/>
        </w:rPr>
        <w:t>比选</w:t>
      </w:r>
      <w:r>
        <w:rPr>
          <w:rFonts w:ascii="宋体" w:hAnsi="宋体"/>
          <w:snapToGrid w:val="0"/>
          <w:color w:val="auto"/>
          <w:w w:val="99"/>
          <w:kern w:val="0"/>
          <w:sz w:val="28"/>
          <w:szCs w:val="28"/>
        </w:rPr>
        <w:t>公告</w:t>
      </w:r>
    </w:p>
    <w:p w14:paraId="284AD70D">
      <w:pPr>
        <w:pStyle w:val="4"/>
        <w:spacing w:before="100" w:after="100" w:line="460" w:lineRule="exact"/>
        <w:rPr>
          <w:rFonts w:ascii="宋体" w:hAnsi="宋体"/>
          <w:snapToGrid w:val="0"/>
          <w:color w:val="auto"/>
          <w:sz w:val="28"/>
          <w:szCs w:val="28"/>
        </w:rPr>
      </w:pPr>
      <w:bookmarkStart w:id="17" w:name="_Toc509218692"/>
      <w:bookmarkStart w:id="18" w:name="_Toc27491"/>
      <w:bookmarkStart w:id="19" w:name="_Toc430530416"/>
      <w:bookmarkStart w:id="20" w:name="_Toc277082536"/>
      <w:bookmarkStart w:id="21" w:name="_Toc224103299"/>
      <w:bookmarkStart w:id="22" w:name="_Toc200359238"/>
      <w:bookmarkStart w:id="23" w:name="_Toc200359427"/>
      <w:bookmarkStart w:id="24" w:name="_Toc287607728"/>
      <w:bookmarkStart w:id="25" w:name="_Toc30134"/>
      <w:bookmarkStart w:id="26" w:name="_Toc287620667"/>
      <w:r>
        <w:rPr>
          <w:rFonts w:ascii="宋体" w:hAnsi="宋体"/>
          <w:snapToGrid w:val="0"/>
          <w:color w:val="auto"/>
          <w:sz w:val="28"/>
          <w:szCs w:val="28"/>
        </w:rPr>
        <w:t xml:space="preserve">1. </w:t>
      </w:r>
      <w:r>
        <w:rPr>
          <w:rFonts w:hint="eastAsia" w:ascii="宋体" w:hAnsi="宋体"/>
          <w:snapToGrid w:val="0"/>
          <w:color w:val="auto"/>
          <w:sz w:val="28"/>
          <w:szCs w:val="28"/>
        </w:rPr>
        <w:t xml:space="preserve"> </w:t>
      </w:r>
      <w:r>
        <w:rPr>
          <w:rFonts w:hint="eastAsia" w:ascii="宋体" w:hAnsi="宋体"/>
          <w:snapToGrid w:val="0"/>
          <w:color w:val="auto"/>
          <w:sz w:val="28"/>
          <w:szCs w:val="28"/>
          <w:lang w:eastAsia="zh-CN"/>
        </w:rPr>
        <w:t>竞争性比选</w:t>
      </w:r>
      <w:r>
        <w:rPr>
          <w:rFonts w:ascii="宋体" w:hAnsi="宋体"/>
          <w:snapToGrid w:val="0"/>
          <w:color w:val="auto"/>
          <w:sz w:val="28"/>
          <w:szCs w:val="28"/>
        </w:rPr>
        <w:t>条件</w:t>
      </w:r>
      <w:bookmarkEnd w:id="17"/>
      <w:bookmarkEnd w:id="18"/>
      <w:bookmarkEnd w:id="19"/>
      <w:bookmarkEnd w:id="20"/>
      <w:bookmarkEnd w:id="21"/>
      <w:bookmarkEnd w:id="22"/>
      <w:bookmarkEnd w:id="23"/>
      <w:bookmarkEnd w:id="24"/>
      <w:bookmarkEnd w:id="25"/>
      <w:bookmarkEnd w:id="26"/>
    </w:p>
    <w:p w14:paraId="05F567BE">
      <w:pPr>
        <w:tabs>
          <w:tab w:val="left" w:pos="3315"/>
          <w:tab w:val="left" w:pos="3390"/>
          <w:tab w:val="left" w:pos="6120"/>
          <w:tab w:val="left" w:pos="8850"/>
        </w:tabs>
        <w:autoSpaceDE w:val="0"/>
        <w:autoSpaceDN w:val="0"/>
        <w:adjustRightInd w:val="0"/>
        <w:snapToGrid w:val="0"/>
        <w:spacing w:line="460" w:lineRule="exact"/>
        <w:ind w:firstLine="420"/>
        <w:jc w:val="both"/>
        <w:rPr>
          <w:rFonts w:ascii="宋体" w:hAnsi="宋体"/>
          <w:snapToGrid w:val="0"/>
          <w:color w:val="auto"/>
          <w:kern w:val="0"/>
          <w:szCs w:val="21"/>
          <w:highlight w:val="none"/>
        </w:rPr>
      </w:pPr>
      <w:r>
        <w:rPr>
          <w:rFonts w:ascii="宋体" w:hAnsi="宋体"/>
          <w:snapToGrid w:val="0"/>
          <w:color w:val="auto"/>
          <w:kern w:val="0"/>
          <w:szCs w:val="21"/>
        </w:rPr>
        <w:t>本</w:t>
      </w:r>
      <w:r>
        <w:rPr>
          <w:rFonts w:hint="eastAsia" w:ascii="宋体" w:hAnsi="宋体"/>
          <w:snapToGrid w:val="0"/>
          <w:color w:val="auto"/>
          <w:kern w:val="0"/>
          <w:szCs w:val="21"/>
          <w:lang w:eastAsia="zh-CN"/>
        </w:rPr>
        <w:t>比选项目为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eastAsia="zh-CN"/>
        </w:rPr>
        <w:t>大庙镇企业服务中心篮球场建设项目（第二次）</w:t>
      </w:r>
      <w:r>
        <w:rPr>
          <w:rFonts w:hint="eastAsia" w:ascii="宋体" w:hAnsi="宋体"/>
          <w:snapToGrid w:val="0"/>
          <w:color w:val="auto"/>
          <w:kern w:val="0"/>
          <w:szCs w:val="21"/>
          <w:u w:val="single"/>
          <w:lang w:val="en-US" w:eastAsia="zh-CN"/>
        </w:rPr>
        <w:t xml:space="preserve"> </w:t>
      </w:r>
      <w:r>
        <w:rPr>
          <w:rFonts w:ascii="宋体" w:hAnsi="宋体"/>
          <w:snapToGrid w:val="0"/>
          <w:color w:val="auto"/>
          <w:kern w:val="0"/>
          <w:szCs w:val="21"/>
        </w:rPr>
        <w:t>，项目业主为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eastAsia="zh-CN"/>
        </w:rPr>
        <w:t>重庆市铜梁区大庙镇人民政府</w:t>
      </w:r>
      <w:r>
        <w:rPr>
          <w:rFonts w:ascii="宋体" w:hAnsi="宋体"/>
          <w:snapToGrid w:val="0"/>
          <w:color w:val="auto"/>
          <w:kern w:val="0"/>
          <w:szCs w:val="21"/>
        </w:rPr>
        <w:t>，建设资金来自</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eastAsia="zh-CN"/>
        </w:rPr>
        <w:t>上级资金</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100%</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比选人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lang w:eastAsia="zh-CN"/>
        </w:rPr>
        <w:t>重庆市铜梁区大庙镇人民政府</w:t>
      </w:r>
      <w:r>
        <w:rPr>
          <w:rFonts w:ascii="宋体" w:hAnsi="宋体"/>
          <w:snapToGrid w:val="0"/>
          <w:color w:val="auto"/>
          <w:kern w:val="0"/>
          <w:position w:val="-2"/>
          <w:szCs w:val="21"/>
          <w:highlight w:val="none"/>
        </w:rPr>
        <w:t>。项目已具备</w:t>
      </w:r>
      <w:r>
        <w:rPr>
          <w:rFonts w:hint="eastAsia" w:ascii="宋体" w:hAnsi="宋体"/>
          <w:snapToGrid w:val="0"/>
          <w:color w:val="auto"/>
          <w:kern w:val="0"/>
          <w:position w:val="-2"/>
          <w:szCs w:val="21"/>
          <w:highlight w:val="none"/>
          <w:lang w:eastAsia="zh-CN"/>
        </w:rPr>
        <w:t>比选</w:t>
      </w:r>
      <w:r>
        <w:rPr>
          <w:rFonts w:ascii="宋体" w:hAnsi="宋体"/>
          <w:snapToGrid w:val="0"/>
          <w:color w:val="auto"/>
          <w:kern w:val="0"/>
          <w:position w:val="-2"/>
          <w:szCs w:val="21"/>
          <w:highlight w:val="none"/>
        </w:rPr>
        <w:t>条件，现对</w:t>
      </w:r>
      <w:r>
        <w:rPr>
          <w:rFonts w:hint="eastAsia" w:ascii="宋体" w:hAnsi="宋体"/>
          <w:snapToGrid w:val="0"/>
          <w:color w:val="auto"/>
          <w:kern w:val="0"/>
          <w:position w:val="-2"/>
          <w:szCs w:val="21"/>
          <w:highlight w:val="none"/>
          <w:u w:val="single"/>
        </w:rPr>
        <w:t>该项目的施工</w:t>
      </w:r>
      <w:r>
        <w:rPr>
          <w:rFonts w:ascii="宋体" w:hAnsi="宋体"/>
          <w:snapToGrid w:val="0"/>
          <w:color w:val="auto"/>
          <w:kern w:val="0"/>
          <w:position w:val="-2"/>
          <w:szCs w:val="21"/>
          <w:highlight w:val="none"/>
        </w:rPr>
        <w:t>进行</w:t>
      </w:r>
      <w:r>
        <w:rPr>
          <w:rFonts w:hint="eastAsia" w:ascii="宋体" w:hAnsi="宋体"/>
          <w:snapToGrid w:val="0"/>
          <w:color w:val="auto"/>
          <w:kern w:val="0"/>
          <w:position w:val="-2"/>
          <w:szCs w:val="21"/>
          <w:highlight w:val="none"/>
          <w:lang w:eastAsia="zh-CN"/>
        </w:rPr>
        <w:t>竞争性比选</w:t>
      </w:r>
      <w:r>
        <w:rPr>
          <w:rFonts w:ascii="宋体" w:hAnsi="宋体"/>
          <w:snapToGrid w:val="0"/>
          <w:color w:val="auto"/>
          <w:kern w:val="0"/>
          <w:position w:val="-2"/>
          <w:szCs w:val="21"/>
          <w:highlight w:val="none"/>
        </w:rPr>
        <w:t>。</w:t>
      </w:r>
    </w:p>
    <w:p w14:paraId="27B6D750">
      <w:pPr>
        <w:pStyle w:val="4"/>
        <w:spacing w:before="100" w:after="100" w:line="460" w:lineRule="exact"/>
        <w:rPr>
          <w:rFonts w:ascii="宋体" w:hAnsi="宋体"/>
          <w:snapToGrid w:val="0"/>
          <w:color w:val="auto"/>
          <w:sz w:val="28"/>
          <w:szCs w:val="28"/>
          <w:highlight w:val="none"/>
        </w:rPr>
      </w:pPr>
      <w:bookmarkStart w:id="27" w:name="_Toc430530417"/>
      <w:bookmarkStart w:id="28" w:name="_Toc287607729"/>
      <w:bookmarkStart w:id="29" w:name="_Toc287620668"/>
      <w:bookmarkStart w:id="30" w:name="_Toc20699"/>
      <w:bookmarkStart w:id="31" w:name="_Toc16344"/>
      <w:bookmarkStart w:id="32" w:name="_Toc277082537"/>
      <w:bookmarkStart w:id="33" w:name="_Toc200359239"/>
      <w:bookmarkStart w:id="34" w:name="_Toc224103300"/>
      <w:bookmarkStart w:id="35" w:name="_Toc509218693"/>
      <w:bookmarkStart w:id="36" w:name="_Toc200359428"/>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w:t>
      </w:r>
      <w:r>
        <w:rPr>
          <w:rFonts w:hint="eastAsia" w:ascii="宋体" w:hAnsi="宋体"/>
          <w:snapToGrid w:val="0"/>
          <w:color w:val="auto"/>
          <w:sz w:val="28"/>
          <w:szCs w:val="28"/>
          <w:highlight w:val="none"/>
          <w:lang w:eastAsia="zh-CN"/>
        </w:rPr>
        <w:t>比选</w:t>
      </w:r>
      <w:r>
        <w:rPr>
          <w:rFonts w:ascii="宋体" w:hAnsi="宋体"/>
          <w:snapToGrid w:val="0"/>
          <w:color w:val="auto"/>
          <w:sz w:val="28"/>
          <w:szCs w:val="28"/>
          <w:highlight w:val="none"/>
        </w:rPr>
        <w:t>范围</w:t>
      </w:r>
      <w:bookmarkEnd w:id="27"/>
      <w:bookmarkEnd w:id="28"/>
      <w:bookmarkEnd w:id="29"/>
      <w:bookmarkEnd w:id="30"/>
      <w:bookmarkEnd w:id="31"/>
      <w:bookmarkEnd w:id="32"/>
      <w:bookmarkEnd w:id="33"/>
      <w:bookmarkEnd w:id="34"/>
      <w:bookmarkEnd w:id="35"/>
      <w:bookmarkEnd w:id="36"/>
    </w:p>
    <w:p w14:paraId="1A8A57C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lang w:eastAsia="zh-CN"/>
        </w:rPr>
        <w:t>铜梁区大庙镇。</w:t>
      </w:r>
    </w:p>
    <w:p w14:paraId="62BA34CA">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color w:val="auto"/>
          <w:kern w:val="0"/>
          <w:szCs w:val="21"/>
          <w:highlight w:val="none"/>
          <w:lang w:eastAsia="zh-CN"/>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lang w:eastAsia="zh-CN"/>
        </w:rPr>
        <w:t>主要工作内容为篮球场及附属配套设施修建等，具体详见项目清单。</w:t>
      </w:r>
    </w:p>
    <w:p w14:paraId="00D8BC9F">
      <w:pPr>
        <w:tabs>
          <w:tab w:val="left" w:pos="3840"/>
          <w:tab w:val="left" w:pos="5300"/>
        </w:tabs>
        <w:autoSpaceDE w:val="0"/>
        <w:autoSpaceDN w:val="0"/>
        <w:adjustRightInd w:val="0"/>
        <w:snapToGrid w:val="0"/>
        <w:spacing w:line="460" w:lineRule="exact"/>
        <w:ind w:firstLine="420" w:firstLineChars="200"/>
        <w:jc w:val="left"/>
        <w:rPr>
          <w:rFonts w:hint="default" w:ascii="宋体" w:hAnsi="宋体" w:eastAsia="宋体"/>
          <w:snapToGrid w:val="0"/>
          <w:color w:val="auto"/>
          <w:kern w:val="0"/>
          <w:szCs w:val="21"/>
          <w:highlight w:val="none"/>
          <w:u w:val="single"/>
          <w:lang w:val="en-US" w:eastAsia="zh-CN"/>
        </w:rPr>
      </w:pPr>
      <w:r>
        <w:rPr>
          <w:rFonts w:hint="eastAsia" w:ascii="宋体" w:hAnsi="宋体"/>
          <w:snapToGrid w:val="0"/>
          <w:color w:val="auto"/>
          <w:kern w:val="0"/>
          <w:szCs w:val="21"/>
          <w:highlight w:val="none"/>
        </w:rPr>
        <w:t>2.3</w:t>
      </w: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rPr>
        <w:t>本次</w:t>
      </w:r>
      <w:r>
        <w:rPr>
          <w:rFonts w:hint="eastAsia" w:ascii="宋体" w:hAnsi="宋体"/>
          <w:snapToGrid w:val="0"/>
          <w:color w:val="auto"/>
          <w:kern w:val="0"/>
          <w:szCs w:val="21"/>
          <w:highlight w:val="none"/>
          <w:lang w:eastAsia="zh-CN"/>
        </w:rPr>
        <w:t>比选项目</w:t>
      </w:r>
      <w:r>
        <w:rPr>
          <w:rFonts w:hint="eastAsia" w:ascii="宋体" w:hAnsi="宋体"/>
          <w:snapToGrid w:val="0"/>
          <w:color w:val="auto"/>
          <w:kern w:val="0"/>
          <w:szCs w:val="21"/>
          <w:highlight w:val="none"/>
        </w:rPr>
        <w:t>合同估算金额：</w:t>
      </w:r>
      <w:r>
        <w:rPr>
          <w:rFonts w:hint="eastAsia" w:ascii="宋体" w:hAnsi="宋体"/>
          <w:snapToGrid w:val="0"/>
          <w:color w:val="auto"/>
          <w:kern w:val="0"/>
          <w:szCs w:val="21"/>
          <w:highlight w:val="none"/>
          <w:u w:val="single"/>
          <w:lang w:val="en-US" w:eastAsia="zh-CN"/>
        </w:rPr>
        <w:t>132985.60元。</w:t>
      </w:r>
    </w:p>
    <w:p w14:paraId="7C17C59B">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color w:val="auto"/>
          <w:kern w:val="0"/>
          <w:szCs w:val="21"/>
          <w:highlight w:val="none"/>
          <w:u w:val="single"/>
          <w:lang w:eastAsia="zh-CN"/>
        </w:rPr>
      </w:pPr>
      <w:r>
        <w:rPr>
          <w:rFonts w:hint="eastAsia" w:ascii="宋体" w:hAnsi="宋体"/>
          <w:snapToGrid w:val="0"/>
          <w:color w:val="auto"/>
          <w:kern w:val="0"/>
          <w:szCs w:val="21"/>
          <w:highlight w:val="none"/>
        </w:rPr>
        <w:t xml:space="preserve">2.4 </w:t>
      </w:r>
      <w:r>
        <w:rPr>
          <w:rFonts w:hint="eastAsia" w:ascii="宋体" w:hAnsi="宋体"/>
          <w:snapToGrid w:val="0"/>
          <w:color w:val="auto"/>
          <w:kern w:val="0"/>
          <w:szCs w:val="21"/>
          <w:highlight w:val="none"/>
          <w:lang w:eastAsia="zh-CN"/>
        </w:rPr>
        <w:t>比选</w:t>
      </w:r>
      <w:r>
        <w:rPr>
          <w:rFonts w:hint="eastAsia" w:ascii="宋体" w:hAnsi="宋体"/>
          <w:snapToGrid w:val="0"/>
          <w:color w:val="auto"/>
          <w:kern w:val="0"/>
          <w:szCs w:val="21"/>
          <w:highlight w:val="none"/>
        </w:rPr>
        <w:t>范围：</w:t>
      </w:r>
      <w:r>
        <w:rPr>
          <w:rFonts w:hint="eastAsia" w:ascii="宋体" w:hAnsi="宋体"/>
          <w:snapToGrid w:val="0"/>
          <w:color w:val="auto"/>
          <w:kern w:val="0"/>
          <w:szCs w:val="21"/>
          <w:highlight w:val="none"/>
          <w:u w:val="single"/>
          <w:lang w:eastAsia="zh-CN"/>
        </w:rPr>
        <w:t>具体以比选人发布的工程量清单为准。</w:t>
      </w:r>
    </w:p>
    <w:p w14:paraId="20CDAF01">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eastAsia="宋体"/>
          <w:snapToGrid w:val="0"/>
          <w:color w:val="auto"/>
          <w:kern w:val="0"/>
          <w:szCs w:val="21"/>
          <w:highlight w:val="none"/>
          <w:u w:val="single"/>
          <w:lang w:eastAsia="zh-CN"/>
        </w:rPr>
      </w:pPr>
      <w:r>
        <w:rPr>
          <w:rFonts w:hint="eastAsia" w:ascii="宋体" w:hAnsi="宋体"/>
          <w:snapToGrid w:val="0"/>
          <w:color w:val="auto"/>
          <w:kern w:val="0"/>
          <w:szCs w:val="21"/>
          <w:highlight w:val="none"/>
        </w:rPr>
        <w:t>2.5 工期要求：</w:t>
      </w:r>
      <w:r>
        <w:rPr>
          <w:rFonts w:hint="eastAsia" w:ascii="宋体" w:hAnsi="宋体"/>
          <w:snapToGrid w:val="0"/>
          <w:color w:val="auto"/>
          <w:kern w:val="0"/>
          <w:szCs w:val="21"/>
          <w:highlight w:val="none"/>
          <w:u w:val="single"/>
          <w:lang w:val="en-US" w:eastAsia="zh-CN"/>
        </w:rPr>
        <w:t>30日历天</w:t>
      </w:r>
    </w:p>
    <w:p w14:paraId="47A0303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    缺陷责任期要求：</w:t>
      </w:r>
      <w:r>
        <w:rPr>
          <w:rFonts w:hint="eastAsia" w:ascii="宋体" w:hAnsi="宋体"/>
          <w:snapToGrid w:val="0"/>
          <w:color w:val="auto"/>
          <w:kern w:val="0"/>
          <w:szCs w:val="21"/>
          <w:highlight w:val="none"/>
          <w:u w:val="single"/>
          <w:lang w:val="en-US" w:eastAsia="zh-CN"/>
        </w:rPr>
        <w:t>12</w:t>
      </w:r>
      <w:r>
        <w:rPr>
          <w:rFonts w:hint="eastAsia" w:ascii="宋体" w:hAnsi="宋体"/>
          <w:snapToGrid w:val="0"/>
          <w:color w:val="auto"/>
          <w:kern w:val="0"/>
          <w:szCs w:val="21"/>
          <w:highlight w:val="none"/>
          <w:u w:val="single"/>
        </w:rPr>
        <w:t>个月</w:t>
      </w:r>
    </w:p>
    <w:p w14:paraId="438295BA">
      <w:pPr>
        <w:pStyle w:val="4"/>
        <w:spacing w:before="100" w:after="100" w:line="460" w:lineRule="exact"/>
        <w:rPr>
          <w:rFonts w:ascii="宋体" w:hAnsi="宋体"/>
          <w:snapToGrid w:val="0"/>
          <w:color w:val="auto"/>
          <w:sz w:val="28"/>
          <w:szCs w:val="28"/>
          <w:highlight w:val="none"/>
        </w:rPr>
      </w:pPr>
      <w:bookmarkStart w:id="37" w:name="_Toc200359240"/>
      <w:bookmarkStart w:id="38" w:name="_Toc287620669"/>
      <w:bookmarkStart w:id="39" w:name="_Toc27677"/>
      <w:bookmarkStart w:id="40" w:name="_Toc19513"/>
      <w:bookmarkStart w:id="41" w:name="_Toc430530418"/>
      <w:bookmarkStart w:id="42" w:name="_Toc224103301"/>
      <w:bookmarkStart w:id="43" w:name="_Toc277082538"/>
      <w:bookmarkStart w:id="44" w:name="_Toc200359429"/>
      <w:bookmarkStart w:id="45" w:name="_Toc509218694"/>
      <w:bookmarkStart w:id="46" w:name="_Toc287607730"/>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37"/>
      <w:bookmarkEnd w:id="38"/>
      <w:bookmarkEnd w:id="39"/>
      <w:bookmarkEnd w:id="40"/>
      <w:bookmarkEnd w:id="41"/>
      <w:bookmarkEnd w:id="42"/>
      <w:bookmarkEnd w:id="43"/>
      <w:bookmarkEnd w:id="44"/>
      <w:bookmarkEnd w:id="45"/>
      <w:bookmarkEnd w:id="46"/>
    </w:p>
    <w:p w14:paraId="54ED43B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3.1  本次</w:t>
      </w:r>
      <w:r>
        <w:rPr>
          <w:rFonts w:hint="eastAsia" w:ascii="宋体" w:hAnsi="宋体"/>
          <w:snapToGrid w:val="0"/>
          <w:color w:val="auto"/>
          <w:kern w:val="0"/>
          <w:szCs w:val="21"/>
          <w:lang w:eastAsia="zh-CN"/>
        </w:rPr>
        <w:t>比选</w:t>
      </w:r>
      <w:r>
        <w:rPr>
          <w:rFonts w:ascii="宋体" w:hAnsi="宋体"/>
          <w:snapToGrid w:val="0"/>
          <w:color w:val="auto"/>
          <w:kern w:val="0"/>
          <w:szCs w:val="21"/>
        </w:rPr>
        <w:t>要求投标人须具备</w:t>
      </w:r>
      <w:r>
        <w:rPr>
          <w:rFonts w:hint="eastAsia" w:ascii="宋体" w:hAnsi="宋体"/>
          <w:snapToGrid w:val="0"/>
          <w:color w:val="auto"/>
          <w:kern w:val="0"/>
          <w:szCs w:val="21"/>
        </w:rPr>
        <w:t>以下条件：</w:t>
      </w:r>
    </w:p>
    <w:p w14:paraId="1CE9CA5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rPr>
        <w:t>3.1.1 本次</w:t>
      </w:r>
      <w:r>
        <w:rPr>
          <w:rFonts w:hint="eastAsia" w:ascii="宋体" w:hAnsi="宋体"/>
          <w:snapToGrid w:val="0"/>
          <w:color w:val="auto"/>
          <w:kern w:val="0"/>
          <w:szCs w:val="21"/>
          <w:lang w:eastAsia="zh-CN"/>
        </w:rPr>
        <w:t>比选</w:t>
      </w:r>
      <w:r>
        <w:rPr>
          <w:rFonts w:hint="eastAsia" w:ascii="宋体" w:hAnsi="宋体"/>
          <w:snapToGrid w:val="0"/>
          <w:color w:val="auto"/>
          <w:kern w:val="0"/>
          <w:szCs w:val="21"/>
        </w:rPr>
        <w:t>要求投标人具备的资质条件：</w:t>
      </w:r>
      <w:r>
        <w:rPr>
          <w:rFonts w:hint="eastAsia" w:ascii="宋体" w:hAnsi="宋体" w:eastAsia="宋体" w:cs="宋体"/>
          <w:i w:val="0"/>
          <w:iCs w:val="0"/>
          <w:caps w:val="0"/>
          <w:color w:val="auto"/>
          <w:spacing w:val="0"/>
          <w:kern w:val="0"/>
          <w:sz w:val="21"/>
          <w:szCs w:val="21"/>
          <w:highlight w:val="none"/>
          <w:u w:val="single"/>
          <w:shd w:val="clear" w:color="auto" w:fill="FFFFFF"/>
          <w:lang w:val="en-US" w:eastAsia="zh-CN" w:bidi="ar"/>
        </w:rPr>
        <w:t>具备建设行政主管部门颁发的</w:t>
      </w:r>
      <w:r>
        <w:rPr>
          <w:rFonts w:hint="eastAsia" w:ascii="宋体" w:hAnsi="宋体" w:cs="宋体"/>
          <w:i w:val="0"/>
          <w:iCs w:val="0"/>
          <w:caps w:val="0"/>
          <w:color w:val="auto"/>
          <w:spacing w:val="0"/>
          <w:kern w:val="0"/>
          <w:sz w:val="21"/>
          <w:szCs w:val="21"/>
          <w:highlight w:val="none"/>
          <w:u w:val="single"/>
          <w:shd w:val="clear" w:color="auto" w:fill="FFFFFF"/>
          <w:lang w:val="en-US" w:eastAsia="zh-CN" w:bidi="ar"/>
        </w:rPr>
        <w:t>有效的</w:t>
      </w:r>
      <w:r>
        <w:rPr>
          <w:rFonts w:hint="eastAsia" w:ascii="宋体" w:hAnsi="宋体" w:cs="宋体"/>
          <w:b/>
          <w:bCs/>
          <w:i w:val="0"/>
          <w:iCs w:val="0"/>
          <w:caps w:val="0"/>
          <w:color w:val="auto"/>
          <w:spacing w:val="0"/>
          <w:kern w:val="0"/>
          <w:sz w:val="21"/>
          <w:szCs w:val="21"/>
          <w:highlight w:val="none"/>
          <w:u w:val="single"/>
          <w:shd w:val="clear" w:color="auto" w:fill="FFFFFF"/>
          <w:lang w:val="en-US" w:eastAsia="zh-CN" w:bidi="ar"/>
        </w:rPr>
        <w:t>建筑工程施工总承包三级</w:t>
      </w:r>
      <w:r>
        <w:rPr>
          <w:rFonts w:hint="eastAsia" w:ascii="宋体" w:hAnsi="宋体" w:eastAsia="宋体" w:cs="宋体"/>
          <w:b/>
          <w:bCs/>
          <w:i w:val="0"/>
          <w:iCs w:val="0"/>
          <w:caps w:val="0"/>
          <w:color w:val="auto"/>
          <w:spacing w:val="0"/>
          <w:kern w:val="0"/>
          <w:sz w:val="21"/>
          <w:szCs w:val="21"/>
          <w:highlight w:val="none"/>
          <w:u w:val="single"/>
          <w:shd w:val="clear" w:color="auto" w:fill="FFFFFF"/>
          <w:lang w:val="en-US" w:eastAsia="zh-CN" w:bidi="ar"/>
        </w:rPr>
        <w:t>及以上</w:t>
      </w:r>
      <w:r>
        <w:rPr>
          <w:rFonts w:hint="eastAsia" w:ascii="宋体" w:hAnsi="宋体" w:cs="宋体"/>
          <w:b/>
          <w:bCs/>
          <w:i w:val="0"/>
          <w:iCs w:val="0"/>
          <w:caps w:val="0"/>
          <w:color w:val="auto"/>
          <w:spacing w:val="0"/>
          <w:kern w:val="0"/>
          <w:sz w:val="21"/>
          <w:szCs w:val="21"/>
          <w:highlight w:val="none"/>
          <w:u w:val="single"/>
          <w:shd w:val="clear" w:color="auto" w:fill="FFFFFF"/>
          <w:lang w:val="en-US" w:eastAsia="zh-CN" w:bidi="ar"/>
        </w:rPr>
        <w:t>或市政公用工程施工总承包三级及以上</w:t>
      </w:r>
      <w:r>
        <w:rPr>
          <w:rFonts w:hint="eastAsia" w:ascii="宋体" w:hAnsi="宋体" w:cs="宋体"/>
          <w:i w:val="0"/>
          <w:iCs w:val="0"/>
          <w:caps w:val="0"/>
          <w:color w:val="auto"/>
          <w:spacing w:val="0"/>
          <w:kern w:val="0"/>
          <w:sz w:val="21"/>
          <w:szCs w:val="21"/>
          <w:highlight w:val="none"/>
          <w:u w:val="single"/>
          <w:shd w:val="clear" w:color="auto" w:fill="FFFFFF"/>
          <w:lang w:val="en-US" w:eastAsia="zh-CN" w:bidi="ar"/>
        </w:rPr>
        <w:t>资质</w:t>
      </w:r>
      <w:r>
        <w:rPr>
          <w:rFonts w:hint="eastAsia" w:ascii="宋体" w:hAnsi="宋体"/>
          <w:snapToGrid w:val="0"/>
          <w:color w:val="auto"/>
          <w:kern w:val="0"/>
          <w:szCs w:val="21"/>
        </w:rPr>
        <w:t>；</w:t>
      </w:r>
    </w:p>
    <w:p w14:paraId="6E989BBA">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rPr>
      </w:pPr>
      <w:r>
        <w:rPr>
          <w:rFonts w:hint="eastAsia" w:ascii="宋体" w:hAnsi="宋体"/>
          <w:snapToGrid w:val="0"/>
          <w:color w:val="auto"/>
          <w:kern w:val="0"/>
          <w:szCs w:val="21"/>
        </w:rPr>
        <w:t>3.1.</w:t>
      </w:r>
      <w:r>
        <w:rPr>
          <w:rFonts w:hint="eastAsia" w:ascii="宋体" w:hAnsi="宋体"/>
          <w:snapToGrid w:val="0"/>
          <w:color w:val="auto"/>
          <w:kern w:val="0"/>
          <w:szCs w:val="21"/>
          <w:lang w:val="en-US" w:eastAsia="zh-CN"/>
        </w:rPr>
        <w:t>2</w:t>
      </w:r>
      <w:r>
        <w:rPr>
          <w:rFonts w:hint="eastAsia" w:ascii="宋体" w:hAnsi="宋体"/>
          <w:snapToGrid w:val="0"/>
          <w:color w:val="auto"/>
          <w:kern w:val="0"/>
          <w:szCs w:val="21"/>
        </w:rPr>
        <w:t xml:space="preserve"> 投标人还应在人员、设备、资金等方面具有相应的施工能力，详见</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第二章投标人须知前附表第1.4.1项内容。</w:t>
      </w:r>
    </w:p>
    <w:p w14:paraId="0C7540D7">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rPr>
      </w:pPr>
      <w:r>
        <w:rPr>
          <w:rFonts w:ascii="宋体" w:hAnsi="宋体"/>
          <w:snapToGrid w:val="0"/>
          <w:color w:val="auto"/>
          <w:kern w:val="0"/>
          <w:szCs w:val="21"/>
        </w:rPr>
        <w:t>3.2  本次</w:t>
      </w:r>
      <w:r>
        <w:rPr>
          <w:rFonts w:hint="eastAsia" w:ascii="宋体" w:hAnsi="宋体"/>
          <w:snapToGrid w:val="0"/>
          <w:color w:val="auto"/>
          <w:kern w:val="0"/>
          <w:szCs w:val="21"/>
          <w:lang w:eastAsia="zh-CN"/>
        </w:rPr>
        <w:t>比选</w:t>
      </w:r>
      <w:r>
        <w:rPr>
          <w:rFonts w:hint="eastAsia" w:ascii="宋体" w:hAnsi="宋体"/>
          <w:snapToGrid w:val="0"/>
          <w:color w:val="auto"/>
          <w:kern w:val="0"/>
          <w:szCs w:val="21"/>
        </w:rPr>
        <w:t>不接受</w:t>
      </w:r>
      <w:r>
        <w:rPr>
          <w:rFonts w:ascii="宋体" w:hAnsi="宋体"/>
          <w:snapToGrid w:val="0"/>
          <w:color w:val="auto"/>
          <w:kern w:val="0"/>
          <w:szCs w:val="21"/>
        </w:rPr>
        <w:t>联合体投标。</w:t>
      </w:r>
    </w:p>
    <w:p w14:paraId="2A9460B6">
      <w:pPr>
        <w:pStyle w:val="4"/>
        <w:spacing w:before="100" w:after="100" w:line="460" w:lineRule="exact"/>
        <w:rPr>
          <w:rFonts w:ascii="宋体" w:hAnsi="宋体"/>
          <w:snapToGrid w:val="0"/>
          <w:color w:val="auto"/>
          <w:sz w:val="28"/>
          <w:szCs w:val="28"/>
        </w:rPr>
      </w:pPr>
      <w:bookmarkStart w:id="47" w:name="_Toc200359241"/>
      <w:bookmarkStart w:id="48" w:name="_Toc200359430"/>
      <w:bookmarkStart w:id="49" w:name="_Toc430530419"/>
      <w:bookmarkStart w:id="50" w:name="_Toc10229"/>
      <w:bookmarkStart w:id="51" w:name="_Toc224103302"/>
      <w:bookmarkStart w:id="52" w:name="_Toc277082539"/>
      <w:bookmarkStart w:id="53" w:name="_Toc509218695"/>
      <w:bookmarkStart w:id="54" w:name="_Toc287607731"/>
      <w:bookmarkStart w:id="55" w:name="_Toc287620670"/>
      <w:bookmarkStart w:id="56" w:name="_Toc10508"/>
      <w:r>
        <w:rPr>
          <w:rFonts w:ascii="宋体" w:hAnsi="宋体"/>
          <w:snapToGrid w:val="0"/>
          <w:color w:val="auto"/>
          <w:sz w:val="28"/>
          <w:szCs w:val="28"/>
        </w:rPr>
        <w:t xml:space="preserve">4. </w:t>
      </w:r>
      <w:r>
        <w:rPr>
          <w:rFonts w:hint="eastAsia" w:ascii="宋体" w:hAnsi="宋体"/>
          <w:snapToGrid w:val="0"/>
          <w:color w:val="auto"/>
          <w:sz w:val="28"/>
          <w:szCs w:val="28"/>
        </w:rPr>
        <w:t xml:space="preserve"> </w:t>
      </w:r>
      <w:r>
        <w:rPr>
          <w:rFonts w:hint="eastAsia" w:ascii="宋体" w:hAnsi="宋体"/>
          <w:snapToGrid w:val="0"/>
          <w:color w:val="auto"/>
          <w:sz w:val="28"/>
          <w:szCs w:val="28"/>
          <w:lang w:eastAsia="zh-CN"/>
        </w:rPr>
        <w:t>比选文件</w:t>
      </w:r>
      <w:r>
        <w:rPr>
          <w:rFonts w:ascii="宋体" w:hAnsi="宋体"/>
          <w:snapToGrid w:val="0"/>
          <w:color w:val="auto"/>
          <w:sz w:val="28"/>
          <w:szCs w:val="28"/>
        </w:rPr>
        <w:t>的获取</w:t>
      </w:r>
      <w:bookmarkEnd w:id="47"/>
      <w:bookmarkEnd w:id="48"/>
      <w:bookmarkEnd w:id="49"/>
      <w:bookmarkEnd w:id="50"/>
      <w:bookmarkEnd w:id="51"/>
      <w:bookmarkEnd w:id="52"/>
      <w:bookmarkEnd w:id="53"/>
      <w:bookmarkEnd w:id="54"/>
      <w:bookmarkEnd w:id="55"/>
      <w:bookmarkEnd w:id="56"/>
    </w:p>
    <w:p w14:paraId="59C01F92">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4.1  凡有意参加投标者，请于</w:t>
      </w:r>
      <w:r>
        <w:rPr>
          <w:rFonts w:hint="eastAsia" w:ascii="宋体" w:hAnsi="宋体"/>
          <w:snapToGrid w:val="0"/>
          <w:color w:val="auto"/>
          <w:kern w:val="0"/>
          <w:szCs w:val="21"/>
          <w:u w:val="single"/>
          <w:lang w:val="en-US" w:eastAsia="zh-CN"/>
        </w:rPr>
        <w:t>2024</w:t>
      </w:r>
      <w:r>
        <w:rPr>
          <w:rFonts w:hint="eastAsia" w:ascii="宋体" w:hAnsi="宋体"/>
          <w:snapToGrid w:val="0"/>
          <w:color w:val="auto"/>
          <w:kern w:val="0"/>
          <w:szCs w:val="21"/>
          <w:lang w:val="en-US" w:eastAsia="zh-CN"/>
        </w:rPr>
        <w:t>年</w:t>
      </w:r>
      <w:r>
        <w:rPr>
          <w:rFonts w:hint="eastAsia" w:ascii="宋体" w:hAnsi="宋体"/>
          <w:snapToGrid w:val="0"/>
          <w:color w:val="auto"/>
          <w:kern w:val="0"/>
          <w:szCs w:val="21"/>
          <w:u w:val="single"/>
          <w:lang w:val="en-US" w:eastAsia="zh-CN"/>
        </w:rPr>
        <w:t>10</w:t>
      </w:r>
      <w:r>
        <w:rPr>
          <w:rFonts w:hint="eastAsia" w:ascii="宋体" w:hAnsi="宋体"/>
          <w:snapToGrid w:val="0"/>
          <w:color w:val="auto"/>
          <w:kern w:val="0"/>
          <w:szCs w:val="21"/>
          <w:lang w:val="en-US" w:eastAsia="zh-CN"/>
        </w:rPr>
        <w:t>月</w:t>
      </w:r>
      <w:r>
        <w:rPr>
          <w:rFonts w:hint="eastAsia" w:ascii="宋体" w:hAnsi="宋体"/>
          <w:snapToGrid w:val="0"/>
          <w:color w:val="auto"/>
          <w:kern w:val="0"/>
          <w:szCs w:val="21"/>
          <w:u w:val="single"/>
          <w:lang w:val="en-US" w:eastAsia="zh-CN"/>
        </w:rPr>
        <w:t>15</w:t>
      </w:r>
      <w:r>
        <w:rPr>
          <w:rFonts w:hint="eastAsia" w:ascii="宋体" w:hAnsi="宋体"/>
          <w:snapToGrid w:val="0"/>
          <w:color w:val="auto"/>
          <w:kern w:val="0"/>
          <w:szCs w:val="21"/>
          <w:lang w:val="en-US" w:eastAsia="zh-CN"/>
        </w:rPr>
        <w:t>日</w:t>
      </w:r>
      <w:r>
        <w:rPr>
          <w:rFonts w:hint="eastAsia" w:ascii="宋体" w:hAnsi="宋体"/>
          <w:snapToGrid w:val="0"/>
          <w:color w:val="auto"/>
          <w:kern w:val="0"/>
          <w:szCs w:val="21"/>
        </w:rPr>
        <w:t>起在</w:t>
      </w:r>
      <w:r>
        <w:rPr>
          <w:rFonts w:hint="eastAsia" w:ascii="宋体" w:hAnsi="宋体"/>
          <w:snapToGrid w:val="0"/>
          <w:color w:val="auto"/>
          <w:kern w:val="0"/>
          <w:szCs w:val="21"/>
          <w:highlight w:val="none"/>
          <w:u w:val="single"/>
          <w:lang w:eastAsia="zh-CN"/>
        </w:rPr>
        <w:t>重庆市铜梁区人民政府网（https://www.cqstl.gov.cn/）</w:t>
      </w:r>
      <w:r>
        <w:rPr>
          <w:rFonts w:hint="eastAsia" w:ascii="宋体" w:hAnsi="宋体"/>
          <w:snapToGrid w:val="0"/>
          <w:color w:val="auto"/>
          <w:kern w:val="0"/>
          <w:szCs w:val="21"/>
        </w:rPr>
        <w:t>上下载</w:t>
      </w:r>
      <w:r>
        <w:rPr>
          <w:rFonts w:hint="eastAsia" w:ascii="宋体" w:hAnsi="宋体"/>
          <w:snapToGrid w:val="0"/>
          <w:color w:val="auto"/>
          <w:kern w:val="0"/>
          <w:szCs w:val="21"/>
          <w:lang w:eastAsia="zh-CN"/>
        </w:rPr>
        <w:t>比选</w:t>
      </w:r>
      <w:r>
        <w:rPr>
          <w:rFonts w:hint="eastAsia" w:ascii="宋体" w:hAnsi="宋体"/>
          <w:snapToGrid w:val="0"/>
          <w:color w:val="auto"/>
          <w:kern w:val="0"/>
          <w:szCs w:val="21"/>
        </w:rPr>
        <w:t>文件、图纸、工程量清单、答疑、补遗、最高限价等开标前的有关资料，不管下载与否都视为投标人全部知晓有关招标过程和事宜。</w:t>
      </w:r>
    </w:p>
    <w:p w14:paraId="6523A1D3">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4.2  投标人可</w:t>
      </w:r>
      <w:r>
        <w:rPr>
          <w:rFonts w:hint="eastAsia" w:ascii="宋体" w:hAnsi="宋体"/>
          <w:snapToGrid w:val="0"/>
          <w:color w:val="auto"/>
          <w:kern w:val="0"/>
          <w:szCs w:val="21"/>
          <w:lang w:eastAsia="zh-CN"/>
        </w:rPr>
        <w:t>向比选人和比选代理机构提出疑问</w:t>
      </w:r>
      <w:r>
        <w:rPr>
          <w:rFonts w:hint="eastAsia" w:ascii="宋体" w:hAnsi="宋体"/>
          <w:snapToGrid w:val="0"/>
          <w:color w:val="auto"/>
          <w:kern w:val="0"/>
          <w:szCs w:val="21"/>
        </w:rPr>
        <w:t>，提问时间从本公告发布至</w:t>
      </w:r>
      <w:r>
        <w:rPr>
          <w:rFonts w:hint="eastAsia" w:ascii="宋体" w:hAnsi="宋体" w:cs="宋体"/>
          <w:color w:val="auto"/>
          <w:kern w:val="0"/>
          <w:szCs w:val="21"/>
          <w:u w:val="single"/>
          <w:lang w:val="en-US" w:eastAsia="zh-CN"/>
        </w:rPr>
        <w:t>2024</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10</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 xml:space="preserve">16 </w:t>
      </w:r>
      <w:r>
        <w:rPr>
          <w:rFonts w:hint="eastAsia" w:ascii="宋体" w:hAnsi="宋体" w:cs="宋体"/>
          <w:color w:val="auto"/>
          <w:kern w:val="0"/>
          <w:szCs w:val="21"/>
        </w:rPr>
        <w:t>日</w:t>
      </w:r>
      <w:r>
        <w:rPr>
          <w:rFonts w:hint="eastAsia" w:ascii="宋体" w:hAnsi="宋体" w:cs="宋体"/>
          <w:color w:val="auto"/>
          <w:kern w:val="0"/>
          <w:szCs w:val="21"/>
          <w:u w:val="single"/>
          <w:lang w:val="en-US" w:eastAsia="zh-CN"/>
        </w:rPr>
        <w:t>12</w:t>
      </w:r>
      <w:r>
        <w:rPr>
          <w:rFonts w:hint="eastAsia" w:ascii="宋体" w:hAnsi="宋体" w:cs="宋体"/>
          <w:color w:val="auto"/>
          <w:szCs w:val="21"/>
        </w:rPr>
        <w:t>时</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00</w:t>
      </w:r>
      <w:r>
        <w:rPr>
          <w:rFonts w:hint="eastAsia" w:ascii="宋体" w:hAnsi="宋体" w:cs="宋体"/>
          <w:color w:val="auto"/>
          <w:kern w:val="0"/>
          <w:szCs w:val="21"/>
          <w:u w:val="single"/>
        </w:rPr>
        <w:t xml:space="preserve"> </w:t>
      </w:r>
      <w:r>
        <w:rPr>
          <w:rFonts w:hint="eastAsia" w:ascii="宋体" w:hAnsi="宋体" w:cs="宋体"/>
          <w:color w:val="auto"/>
          <w:szCs w:val="21"/>
        </w:rPr>
        <w:t>分</w:t>
      </w:r>
      <w:r>
        <w:rPr>
          <w:rFonts w:hint="eastAsia" w:ascii="宋体" w:hAnsi="宋体"/>
          <w:snapToGrid w:val="0"/>
          <w:color w:val="auto"/>
          <w:kern w:val="0"/>
          <w:szCs w:val="21"/>
        </w:rPr>
        <w:t>（北京时间）前。</w:t>
      </w:r>
    </w:p>
    <w:p w14:paraId="616FB2FF">
      <w:pPr>
        <w:tabs>
          <w:tab w:val="left" w:pos="3850"/>
          <w:tab w:val="left" w:pos="3980"/>
          <w:tab w:val="left" w:pos="4100"/>
          <w:tab w:val="left" w:pos="4600"/>
          <w:tab w:val="left" w:pos="5360"/>
          <w:tab w:val="left" w:pos="5460"/>
          <w:tab w:val="left" w:pos="6200"/>
          <w:tab w:val="left" w:pos="6327"/>
          <w:tab w:val="left" w:pos="6901"/>
        </w:tabs>
        <w:autoSpaceDE w:val="0"/>
        <w:autoSpaceDN w:val="0"/>
        <w:adjustRightInd w:val="0"/>
        <w:snapToGrid w:val="0"/>
        <w:spacing w:line="450" w:lineRule="exact"/>
        <w:ind w:firstLine="420" w:firstLineChars="200"/>
        <w:rPr>
          <w:rFonts w:hint="eastAsia" w:ascii="宋体" w:hAnsi="宋体"/>
          <w:snapToGrid w:val="0"/>
          <w:color w:val="auto"/>
          <w:kern w:val="0"/>
          <w:szCs w:val="21"/>
        </w:rPr>
      </w:pPr>
      <w:r>
        <w:rPr>
          <w:rFonts w:hint="eastAsia" w:ascii="宋体" w:hAnsi="宋体"/>
          <w:snapToGrid w:val="0"/>
          <w:color w:val="auto"/>
          <w:kern w:val="0"/>
          <w:szCs w:val="21"/>
        </w:rPr>
        <w:t xml:space="preserve">4.3  </w:t>
      </w:r>
      <w:r>
        <w:rPr>
          <w:rFonts w:hint="eastAsia" w:ascii="宋体" w:hAnsi="宋体"/>
          <w:snapToGrid w:val="0"/>
          <w:color w:val="auto"/>
          <w:kern w:val="0"/>
          <w:szCs w:val="21"/>
          <w:lang w:eastAsia="zh-CN"/>
        </w:rPr>
        <w:t>比选人</w:t>
      </w:r>
      <w:r>
        <w:rPr>
          <w:rFonts w:hint="eastAsia" w:ascii="宋体" w:hAnsi="宋体"/>
          <w:snapToGrid w:val="0"/>
          <w:color w:val="auto"/>
          <w:kern w:val="0"/>
          <w:szCs w:val="21"/>
        </w:rPr>
        <w:t>应于</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2024</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10</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16</w:t>
      </w:r>
      <w:bookmarkStart w:id="741" w:name="_GoBack"/>
      <w:bookmarkEnd w:id="741"/>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18</w:t>
      </w:r>
      <w:r>
        <w:rPr>
          <w:rFonts w:hint="eastAsia" w:ascii="宋体" w:hAnsi="宋体" w:cs="宋体"/>
          <w:color w:val="auto"/>
          <w:kern w:val="0"/>
          <w:szCs w:val="21"/>
          <w:u w:val="single"/>
        </w:rPr>
        <w:t xml:space="preserve"> </w:t>
      </w:r>
      <w:r>
        <w:rPr>
          <w:rFonts w:hint="eastAsia" w:ascii="宋体" w:hAnsi="宋体" w:cs="宋体"/>
          <w:color w:val="auto"/>
          <w:szCs w:val="21"/>
        </w:rPr>
        <w:t>时</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00</w:t>
      </w:r>
      <w:r>
        <w:rPr>
          <w:rFonts w:hint="eastAsia" w:ascii="宋体" w:hAnsi="宋体" w:cs="宋体"/>
          <w:color w:val="auto"/>
          <w:kern w:val="0"/>
          <w:szCs w:val="21"/>
          <w:u w:val="single"/>
        </w:rPr>
        <w:t xml:space="preserve"> </w:t>
      </w:r>
      <w:r>
        <w:rPr>
          <w:rFonts w:hint="eastAsia" w:ascii="宋体" w:hAnsi="宋体" w:cs="宋体"/>
          <w:color w:val="auto"/>
          <w:szCs w:val="21"/>
        </w:rPr>
        <w:t>分</w:t>
      </w:r>
      <w:r>
        <w:rPr>
          <w:rFonts w:hint="eastAsia" w:ascii="宋体" w:hAnsi="宋体"/>
          <w:snapToGrid w:val="0"/>
          <w:color w:val="auto"/>
          <w:kern w:val="0"/>
          <w:szCs w:val="21"/>
        </w:rPr>
        <w:t>（北京时间）前在</w:t>
      </w:r>
      <w:r>
        <w:rPr>
          <w:rFonts w:hint="eastAsia" w:ascii="宋体" w:hAnsi="宋体"/>
          <w:snapToGrid w:val="0"/>
          <w:color w:val="auto"/>
          <w:kern w:val="0"/>
          <w:szCs w:val="21"/>
          <w:highlight w:val="none"/>
          <w:u w:val="single"/>
          <w:lang w:eastAsia="zh-CN"/>
        </w:rPr>
        <w:t>重庆市铜梁区人民政府网</w:t>
      </w:r>
      <w:r>
        <w:rPr>
          <w:rFonts w:hint="eastAsia" w:ascii="宋体" w:hAnsi="宋体"/>
          <w:snapToGrid w:val="0"/>
          <w:color w:val="auto"/>
          <w:kern w:val="0"/>
          <w:szCs w:val="21"/>
        </w:rPr>
        <w:t>发布澄清</w:t>
      </w:r>
      <w:r>
        <w:rPr>
          <w:rFonts w:hint="eastAsia" w:ascii="宋体" w:hAnsi="宋体"/>
          <w:snapToGrid w:val="0"/>
          <w:color w:val="auto"/>
          <w:kern w:val="0"/>
          <w:szCs w:val="21"/>
          <w:lang w:val="en-US" w:eastAsia="zh-CN"/>
        </w:rPr>
        <w:t>或修改</w:t>
      </w:r>
      <w:r>
        <w:rPr>
          <w:rFonts w:hint="eastAsia" w:ascii="宋体" w:hAnsi="宋体"/>
          <w:snapToGrid w:val="0"/>
          <w:color w:val="auto"/>
          <w:kern w:val="0"/>
          <w:szCs w:val="21"/>
        </w:rPr>
        <w:t>。</w:t>
      </w:r>
    </w:p>
    <w:p w14:paraId="192E5F3B">
      <w:pPr>
        <w:pStyle w:val="4"/>
        <w:spacing w:before="100" w:after="100" w:line="460" w:lineRule="exact"/>
        <w:rPr>
          <w:rFonts w:ascii="宋体" w:hAnsi="宋体"/>
          <w:snapToGrid w:val="0"/>
          <w:color w:val="auto"/>
          <w:sz w:val="28"/>
          <w:szCs w:val="28"/>
        </w:rPr>
      </w:pPr>
      <w:bookmarkStart w:id="57" w:name="_Toc20615"/>
      <w:bookmarkStart w:id="58" w:name="_Toc200359431"/>
      <w:bookmarkStart w:id="59" w:name="_Toc287607732"/>
      <w:bookmarkStart w:id="60" w:name="_Toc277082540"/>
      <w:bookmarkStart w:id="61" w:name="_Toc28449"/>
      <w:bookmarkStart w:id="62" w:name="_Toc509218696"/>
      <w:bookmarkStart w:id="63" w:name="_Toc200359242"/>
      <w:bookmarkStart w:id="64" w:name="_Toc224103303"/>
      <w:bookmarkStart w:id="65" w:name="_Toc430530420"/>
      <w:bookmarkStart w:id="66" w:name="_Toc287620671"/>
      <w:r>
        <w:rPr>
          <w:rFonts w:ascii="宋体" w:hAnsi="宋体"/>
          <w:snapToGrid w:val="0"/>
          <w:color w:val="auto"/>
          <w:sz w:val="28"/>
          <w:szCs w:val="28"/>
        </w:rPr>
        <w:t xml:space="preserve">5. </w:t>
      </w:r>
      <w:r>
        <w:rPr>
          <w:rFonts w:hint="eastAsia" w:ascii="宋体" w:hAnsi="宋体"/>
          <w:snapToGrid w:val="0"/>
          <w:color w:val="auto"/>
          <w:sz w:val="28"/>
          <w:szCs w:val="28"/>
        </w:rPr>
        <w:t xml:space="preserve"> </w:t>
      </w:r>
      <w:r>
        <w:rPr>
          <w:rFonts w:ascii="宋体" w:hAnsi="宋体"/>
          <w:snapToGrid w:val="0"/>
          <w:color w:val="auto"/>
          <w:sz w:val="28"/>
          <w:szCs w:val="28"/>
        </w:rPr>
        <w:t>投标文件的递交</w:t>
      </w:r>
      <w:bookmarkEnd w:id="57"/>
      <w:bookmarkEnd w:id="58"/>
      <w:bookmarkEnd w:id="59"/>
      <w:bookmarkEnd w:id="60"/>
      <w:bookmarkEnd w:id="61"/>
      <w:bookmarkEnd w:id="62"/>
      <w:bookmarkEnd w:id="63"/>
      <w:bookmarkEnd w:id="64"/>
      <w:bookmarkEnd w:id="65"/>
      <w:bookmarkEnd w:id="66"/>
    </w:p>
    <w:p w14:paraId="3CC2B975">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rPr>
        <w:t>5.1  投标文件的递交</w:t>
      </w:r>
      <w:r>
        <w:rPr>
          <w:rFonts w:hint="eastAsia" w:ascii="宋体" w:hAnsi="宋体"/>
          <w:snapToGrid w:val="0"/>
          <w:color w:val="auto"/>
          <w:kern w:val="0"/>
          <w:szCs w:val="21"/>
          <w:lang w:eastAsia="zh-CN"/>
        </w:rPr>
        <w:t>时间为</w:t>
      </w:r>
      <w:r>
        <w:rPr>
          <w:rFonts w:hint="eastAsia" w:ascii="宋体" w:hAnsi="宋体"/>
          <w:snapToGrid w:val="0"/>
          <w:color w:val="auto"/>
          <w:kern w:val="0"/>
          <w:szCs w:val="21"/>
          <w:u w:val="single"/>
          <w:lang w:val="en-US" w:eastAsia="zh-CN"/>
        </w:rPr>
        <w:t>2024</w:t>
      </w:r>
      <w:r>
        <w:rPr>
          <w:rFonts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10</w:t>
      </w:r>
      <w:r>
        <w:rPr>
          <w:rFonts w:hint="eastAsia" w:ascii="宋体" w:hAnsi="宋体"/>
          <w:snapToGrid w:val="0"/>
          <w:color w:val="auto"/>
          <w:kern w:val="0"/>
          <w:szCs w:val="21"/>
          <w:u w:val="single"/>
        </w:rPr>
        <w:t xml:space="preserve"> </w:t>
      </w:r>
      <w:r>
        <w:rPr>
          <w:rFonts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18</w:t>
      </w:r>
      <w:r>
        <w:rPr>
          <w:rFonts w:hint="eastAsia" w:ascii="宋体" w:hAnsi="宋体"/>
          <w:snapToGrid w:val="0"/>
          <w:color w:val="auto"/>
          <w:kern w:val="0"/>
          <w:szCs w:val="21"/>
          <w:u w:val="single"/>
        </w:rPr>
        <w:t xml:space="preserve"> </w:t>
      </w:r>
      <w:r>
        <w:rPr>
          <w:rFonts w:ascii="宋体" w:hAnsi="宋体"/>
          <w:snapToGrid w:val="0"/>
          <w:color w:val="auto"/>
          <w:kern w:val="0"/>
          <w:szCs w:val="21"/>
        </w:rPr>
        <w:t>日</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9</w:t>
      </w:r>
      <w:r>
        <w:rPr>
          <w:rFonts w:hint="eastAsia" w:ascii="宋体" w:hAnsi="宋体"/>
          <w:snapToGrid w:val="0"/>
          <w:color w:val="auto"/>
          <w:kern w:val="0"/>
          <w:szCs w:val="21"/>
          <w:u w:val="single"/>
        </w:rPr>
        <w:t xml:space="preserve"> </w:t>
      </w:r>
      <w:r>
        <w:rPr>
          <w:rFonts w:ascii="宋体" w:hAnsi="宋体"/>
          <w:snapToGrid w:val="0"/>
          <w:color w:val="auto"/>
          <w:kern w:val="0"/>
          <w:szCs w:val="21"/>
        </w:rPr>
        <w:t>时</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30</w:t>
      </w:r>
      <w:r>
        <w:rPr>
          <w:rFonts w:hint="eastAsia" w:ascii="宋体" w:hAnsi="宋体"/>
          <w:snapToGrid w:val="0"/>
          <w:color w:val="auto"/>
          <w:kern w:val="0"/>
          <w:szCs w:val="21"/>
          <w:u w:val="single"/>
        </w:rPr>
        <w:t xml:space="preserve"> </w:t>
      </w:r>
      <w:r>
        <w:rPr>
          <w:rFonts w:ascii="宋体" w:hAnsi="宋体"/>
          <w:snapToGrid w:val="0"/>
          <w:color w:val="auto"/>
          <w:kern w:val="0"/>
          <w:szCs w:val="21"/>
        </w:rPr>
        <w:t>分</w:t>
      </w:r>
      <w:r>
        <w:rPr>
          <w:rFonts w:hint="eastAsia" w:ascii="宋体" w:hAnsi="宋体"/>
          <w:snapToGrid w:val="0"/>
          <w:color w:val="auto"/>
          <w:kern w:val="0"/>
          <w:szCs w:val="21"/>
          <w:lang w:eastAsia="zh-CN"/>
        </w:rPr>
        <w:t>至</w:t>
      </w:r>
      <w:r>
        <w:rPr>
          <w:rFonts w:hint="eastAsia" w:ascii="宋体" w:hAnsi="宋体"/>
          <w:snapToGrid w:val="0"/>
          <w:color w:val="auto"/>
          <w:kern w:val="0"/>
          <w:szCs w:val="21"/>
          <w:u w:val="single"/>
          <w:lang w:val="en-US" w:eastAsia="zh-CN"/>
        </w:rPr>
        <w:t>2024</w:t>
      </w:r>
      <w:r>
        <w:rPr>
          <w:rFonts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10</w:t>
      </w:r>
      <w:r>
        <w:rPr>
          <w:rFonts w:hint="eastAsia" w:ascii="宋体" w:hAnsi="宋体"/>
          <w:snapToGrid w:val="0"/>
          <w:color w:val="auto"/>
          <w:kern w:val="0"/>
          <w:szCs w:val="21"/>
          <w:u w:val="single"/>
        </w:rPr>
        <w:t xml:space="preserve"> </w:t>
      </w:r>
      <w:r>
        <w:rPr>
          <w:rFonts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18</w:t>
      </w:r>
      <w:r>
        <w:rPr>
          <w:rFonts w:hint="eastAsia" w:ascii="宋体" w:hAnsi="宋体"/>
          <w:snapToGrid w:val="0"/>
          <w:color w:val="auto"/>
          <w:kern w:val="0"/>
          <w:szCs w:val="21"/>
          <w:u w:val="single"/>
        </w:rPr>
        <w:t xml:space="preserve"> </w:t>
      </w:r>
      <w:r>
        <w:rPr>
          <w:rFonts w:ascii="宋体" w:hAnsi="宋体"/>
          <w:snapToGrid w:val="0"/>
          <w:color w:val="auto"/>
          <w:kern w:val="0"/>
          <w:szCs w:val="21"/>
        </w:rPr>
        <w:t>日</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10</w:t>
      </w:r>
      <w:r>
        <w:rPr>
          <w:rFonts w:hint="eastAsia" w:ascii="宋体" w:hAnsi="宋体"/>
          <w:snapToGrid w:val="0"/>
          <w:color w:val="auto"/>
          <w:kern w:val="0"/>
          <w:szCs w:val="21"/>
          <w:u w:val="single"/>
        </w:rPr>
        <w:t xml:space="preserve"> </w:t>
      </w:r>
      <w:r>
        <w:rPr>
          <w:rFonts w:ascii="宋体" w:hAnsi="宋体"/>
          <w:snapToGrid w:val="0"/>
          <w:color w:val="auto"/>
          <w:kern w:val="0"/>
          <w:szCs w:val="21"/>
        </w:rPr>
        <w:t>时</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00</w:t>
      </w:r>
      <w:r>
        <w:rPr>
          <w:rFonts w:hint="eastAsia" w:ascii="宋体" w:hAnsi="宋体"/>
          <w:snapToGrid w:val="0"/>
          <w:color w:val="auto"/>
          <w:kern w:val="0"/>
          <w:szCs w:val="21"/>
          <w:u w:val="single"/>
        </w:rPr>
        <w:t xml:space="preserve"> </w:t>
      </w:r>
      <w:r>
        <w:rPr>
          <w:rFonts w:ascii="宋体" w:hAnsi="宋体"/>
          <w:snapToGrid w:val="0"/>
          <w:color w:val="auto"/>
          <w:kern w:val="0"/>
          <w:szCs w:val="21"/>
        </w:rPr>
        <w:t>分</w:t>
      </w:r>
      <w:r>
        <w:rPr>
          <w:rFonts w:hint="eastAsia" w:ascii="宋体" w:hAnsi="宋体"/>
          <w:snapToGrid w:val="0"/>
          <w:color w:val="auto"/>
          <w:kern w:val="0"/>
          <w:szCs w:val="21"/>
          <w:lang w:eastAsia="zh-CN"/>
        </w:rPr>
        <w:t>，</w:t>
      </w:r>
      <w:r>
        <w:rPr>
          <w:rFonts w:ascii="宋体" w:hAnsi="宋体"/>
          <w:snapToGrid w:val="0"/>
          <w:color w:val="auto"/>
          <w:kern w:val="0"/>
          <w:szCs w:val="21"/>
        </w:rPr>
        <w:t>递交的截止时间（投标截止时间，下同）为</w:t>
      </w:r>
      <w:r>
        <w:rPr>
          <w:rFonts w:hint="eastAsia" w:ascii="宋体" w:hAnsi="宋体"/>
          <w:snapToGrid w:val="0"/>
          <w:color w:val="auto"/>
          <w:kern w:val="0"/>
          <w:szCs w:val="21"/>
          <w:highlight w:val="none"/>
          <w:u w:val="single"/>
          <w:lang w:val="en-US" w:eastAsia="zh-CN"/>
        </w:rPr>
        <w:t>2024</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10</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 xml:space="preserve">18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10</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val="en-US" w:eastAsia="zh-CN"/>
        </w:rPr>
        <w:t>00</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分，地点为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eastAsia="zh-CN"/>
        </w:rPr>
        <w:t>重庆市铜梁区大庙镇企业服务中心206会议室</w:t>
      </w:r>
      <w:r>
        <w:rPr>
          <w:rFonts w:ascii="宋体" w:hAnsi="宋体"/>
          <w:snapToGrid w:val="0"/>
          <w:color w:val="auto"/>
          <w:kern w:val="0"/>
          <w:szCs w:val="21"/>
          <w:highlight w:val="none"/>
        </w:rPr>
        <w:t>。</w:t>
      </w:r>
    </w:p>
    <w:p w14:paraId="03F2227E">
      <w:pPr>
        <w:autoSpaceDE w:val="0"/>
        <w:autoSpaceDN w:val="0"/>
        <w:adjustRightInd w:val="0"/>
        <w:snapToGrid w:val="0"/>
        <w:spacing w:line="450" w:lineRule="exact"/>
        <w:ind w:firstLine="420" w:firstLineChars="200"/>
        <w:rPr>
          <w:rFonts w:hint="eastAsia" w:ascii="宋体" w:hAnsi="宋体" w:eastAsia="宋体"/>
          <w:snapToGrid w:val="0"/>
          <w:color w:val="auto"/>
          <w:kern w:val="0"/>
          <w:szCs w:val="21"/>
          <w:highlight w:val="none"/>
          <w:lang w:val="en-US" w:eastAsia="zh-CN"/>
        </w:rPr>
      </w:pPr>
      <w:r>
        <w:rPr>
          <w:rFonts w:ascii="宋体" w:hAnsi="宋体"/>
          <w:snapToGrid w:val="0"/>
          <w:color w:val="auto"/>
          <w:kern w:val="0"/>
          <w:szCs w:val="21"/>
          <w:highlight w:val="none"/>
        </w:rPr>
        <w:t>5.2  逾期送达的或者未送达指定地点的投标文件，</w:t>
      </w:r>
      <w:r>
        <w:rPr>
          <w:rFonts w:hint="eastAsia" w:ascii="宋体" w:hAnsi="宋体"/>
          <w:snapToGrid w:val="0"/>
          <w:color w:val="auto"/>
          <w:kern w:val="0"/>
          <w:szCs w:val="21"/>
          <w:highlight w:val="none"/>
          <w:lang w:eastAsia="zh-CN"/>
        </w:rPr>
        <w:t>比选人</w:t>
      </w:r>
      <w:r>
        <w:rPr>
          <w:rFonts w:ascii="宋体" w:hAnsi="宋体"/>
          <w:snapToGrid w:val="0"/>
          <w:color w:val="auto"/>
          <w:kern w:val="0"/>
          <w:szCs w:val="21"/>
          <w:highlight w:val="none"/>
        </w:rPr>
        <w:t>不予受理。</w:t>
      </w:r>
      <w:r>
        <w:rPr>
          <w:rFonts w:hint="eastAsia" w:ascii="宋体" w:hAnsi="宋体"/>
          <w:snapToGrid w:val="0"/>
          <w:color w:val="auto"/>
          <w:kern w:val="0"/>
          <w:szCs w:val="21"/>
          <w:highlight w:val="none"/>
          <w:lang w:val="en-US" w:eastAsia="zh-CN"/>
        </w:rPr>
        <w:t xml:space="preserve"> </w:t>
      </w:r>
    </w:p>
    <w:p w14:paraId="33E0A7C7">
      <w:pPr>
        <w:pStyle w:val="4"/>
        <w:spacing w:before="100" w:after="100" w:line="460" w:lineRule="exact"/>
        <w:rPr>
          <w:rFonts w:ascii="宋体" w:hAnsi="宋体"/>
          <w:snapToGrid w:val="0"/>
          <w:color w:val="auto"/>
          <w:sz w:val="28"/>
          <w:szCs w:val="28"/>
          <w:highlight w:val="none"/>
        </w:rPr>
      </w:pPr>
      <w:bookmarkStart w:id="67" w:name="_Toc224103304"/>
      <w:bookmarkStart w:id="68" w:name="_Toc287620672"/>
      <w:bookmarkStart w:id="69" w:name="_Toc29618"/>
      <w:bookmarkStart w:id="70" w:name="_Toc200359432"/>
      <w:bookmarkStart w:id="71" w:name="_Toc8166"/>
      <w:bookmarkStart w:id="72" w:name="_Toc509218697"/>
      <w:bookmarkStart w:id="73" w:name="_Toc430530421"/>
      <w:bookmarkStart w:id="74" w:name="_Toc277082541"/>
      <w:bookmarkStart w:id="75" w:name="_Toc200359243"/>
      <w:bookmarkStart w:id="76" w:name="_Toc287607733"/>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67"/>
      <w:bookmarkEnd w:id="68"/>
      <w:bookmarkEnd w:id="69"/>
      <w:bookmarkEnd w:id="70"/>
      <w:bookmarkEnd w:id="71"/>
      <w:bookmarkEnd w:id="72"/>
      <w:bookmarkEnd w:id="73"/>
      <w:bookmarkEnd w:id="74"/>
      <w:bookmarkEnd w:id="75"/>
      <w:bookmarkEnd w:id="76"/>
    </w:p>
    <w:p w14:paraId="6198E360">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本次</w:t>
      </w:r>
      <w:r>
        <w:rPr>
          <w:rFonts w:hint="eastAsia" w:ascii="宋体" w:hAnsi="宋体"/>
          <w:snapToGrid w:val="0"/>
          <w:color w:val="auto"/>
          <w:kern w:val="0"/>
          <w:szCs w:val="21"/>
          <w:highlight w:val="none"/>
          <w:lang w:eastAsia="zh-CN"/>
        </w:rPr>
        <w:t>比选公告</w:t>
      </w:r>
      <w:r>
        <w:rPr>
          <w:rFonts w:ascii="宋体" w:hAnsi="宋体"/>
          <w:snapToGrid w:val="0"/>
          <w:color w:val="auto"/>
          <w:kern w:val="0"/>
          <w:szCs w:val="21"/>
          <w:highlight w:val="none"/>
        </w:rPr>
        <w:t>在</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lang w:eastAsia="zh-CN"/>
        </w:rPr>
        <w:t>重庆市铜梁区人民政府网（https://www.cqstl.gov.cn/）</w:t>
      </w:r>
      <w:r>
        <w:rPr>
          <w:rFonts w:ascii="宋体" w:hAnsi="宋体"/>
          <w:snapToGrid w:val="0"/>
          <w:color w:val="auto"/>
          <w:kern w:val="0"/>
          <w:szCs w:val="21"/>
          <w:highlight w:val="none"/>
        </w:rPr>
        <w:t>上发布。</w:t>
      </w:r>
    </w:p>
    <w:p w14:paraId="458D26DB">
      <w:pPr>
        <w:pStyle w:val="4"/>
        <w:spacing w:before="100" w:after="100" w:line="460" w:lineRule="exact"/>
        <w:rPr>
          <w:rFonts w:ascii="宋体" w:hAnsi="宋体"/>
          <w:snapToGrid w:val="0"/>
          <w:color w:val="auto"/>
          <w:sz w:val="28"/>
          <w:szCs w:val="28"/>
        </w:rPr>
      </w:pPr>
      <w:bookmarkStart w:id="77" w:name="_Toc14240"/>
      <w:bookmarkStart w:id="78" w:name="_Toc31352"/>
      <w:bookmarkStart w:id="79" w:name="_Toc224103305"/>
      <w:bookmarkStart w:id="80" w:name="_Toc277082542"/>
      <w:bookmarkStart w:id="81" w:name="_Toc24575"/>
      <w:bookmarkStart w:id="82" w:name="_Toc287607734"/>
      <w:bookmarkStart w:id="83" w:name="_Toc430530422"/>
      <w:bookmarkStart w:id="84" w:name="_Toc509218698"/>
      <w:bookmarkStart w:id="85" w:name="_Toc287620673"/>
      <w:r>
        <w:rPr>
          <w:rFonts w:hint="eastAsia" w:ascii="宋体" w:hAnsi="宋体"/>
          <w:snapToGrid w:val="0"/>
          <w:color w:val="auto"/>
          <w:sz w:val="28"/>
          <w:szCs w:val="28"/>
        </w:rPr>
        <w:t>7</w:t>
      </w:r>
      <w:r>
        <w:rPr>
          <w:rFonts w:ascii="宋体" w:hAnsi="宋体"/>
          <w:snapToGrid w:val="0"/>
          <w:color w:val="auto"/>
          <w:sz w:val="28"/>
          <w:szCs w:val="28"/>
        </w:rPr>
        <w:t xml:space="preserve">. </w:t>
      </w:r>
      <w:r>
        <w:rPr>
          <w:rFonts w:hint="eastAsia" w:ascii="宋体" w:hAnsi="宋体"/>
          <w:snapToGrid w:val="0"/>
          <w:color w:val="auto"/>
          <w:sz w:val="28"/>
          <w:szCs w:val="28"/>
        </w:rPr>
        <w:t xml:space="preserve"> </w:t>
      </w:r>
      <w:bookmarkEnd w:id="77"/>
      <w:bookmarkEnd w:id="78"/>
      <w:bookmarkStart w:id="86" w:name="_Toc589"/>
      <w:r>
        <w:rPr>
          <w:rFonts w:ascii="宋体" w:hAnsi="宋体"/>
          <w:snapToGrid w:val="0"/>
          <w:color w:val="auto"/>
          <w:sz w:val="28"/>
          <w:szCs w:val="28"/>
        </w:rPr>
        <w:t>联系方式</w:t>
      </w:r>
      <w:bookmarkEnd w:id="79"/>
      <w:bookmarkEnd w:id="80"/>
      <w:bookmarkEnd w:id="81"/>
      <w:bookmarkEnd w:id="82"/>
      <w:bookmarkEnd w:id="83"/>
      <w:bookmarkEnd w:id="84"/>
      <w:bookmarkEnd w:id="85"/>
      <w:bookmarkEnd w:id="86"/>
    </w:p>
    <w:p w14:paraId="43069986">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hint="eastAsia" w:ascii="宋体" w:hAnsi="宋体"/>
          <w:snapToGrid w:val="0"/>
          <w:color w:val="auto"/>
          <w:kern w:val="0"/>
          <w:szCs w:val="21"/>
          <w:lang w:eastAsia="zh-CN"/>
        </w:rPr>
        <w:t>比</w:t>
      </w:r>
      <w:r>
        <w:rPr>
          <w:rFonts w:hint="eastAsia" w:ascii="宋体" w:hAnsi="宋体"/>
          <w:snapToGrid w:val="0"/>
          <w:color w:val="auto"/>
          <w:kern w:val="0"/>
          <w:szCs w:val="21"/>
          <w:lang w:val="en-US" w:eastAsia="zh-CN"/>
        </w:rPr>
        <w:t xml:space="preserve"> </w:t>
      </w:r>
      <w:r>
        <w:rPr>
          <w:rFonts w:hint="eastAsia" w:ascii="宋体" w:hAnsi="宋体"/>
          <w:snapToGrid w:val="0"/>
          <w:color w:val="auto"/>
          <w:kern w:val="0"/>
          <w:szCs w:val="21"/>
          <w:lang w:eastAsia="zh-CN"/>
        </w:rPr>
        <w:t>选</w:t>
      </w:r>
      <w:r>
        <w:rPr>
          <w:rFonts w:ascii="宋体" w:hAnsi="宋体"/>
          <w:snapToGrid w:val="0"/>
          <w:color w:val="auto"/>
          <w:kern w:val="0"/>
          <w:szCs w:val="21"/>
        </w:rPr>
        <w:t xml:space="preserve"> 人：</w:t>
      </w:r>
      <w:r>
        <w:rPr>
          <w:rFonts w:hint="eastAsia" w:ascii="宋体" w:hAnsi="宋体"/>
          <w:snapToGrid w:val="0"/>
          <w:color w:val="auto"/>
          <w:kern w:val="0"/>
          <w:szCs w:val="21"/>
          <w:u w:val="single"/>
          <w:lang w:eastAsia="zh-CN"/>
        </w:rPr>
        <w:t>重庆市铜梁区大庙镇人民政府</w:t>
      </w:r>
    </w:p>
    <w:p w14:paraId="618C0A8C">
      <w:pPr>
        <w:tabs>
          <w:tab w:val="left" w:pos="5140"/>
          <w:tab w:val="left" w:pos="8420"/>
        </w:tabs>
        <w:autoSpaceDE w:val="0"/>
        <w:autoSpaceDN w:val="0"/>
        <w:adjustRightInd w:val="0"/>
        <w:snapToGrid w:val="0"/>
        <w:spacing w:line="450" w:lineRule="exact"/>
        <w:ind w:firstLine="420" w:firstLineChars="200"/>
        <w:jc w:val="left"/>
        <w:rPr>
          <w:rFonts w:hint="eastAsia" w:ascii="宋体" w:hAnsi="宋体"/>
          <w:snapToGrid w:val="0"/>
          <w:color w:val="auto"/>
          <w:kern w:val="0"/>
          <w:position w:val="-3"/>
          <w:szCs w:val="21"/>
          <w:u w:val="single"/>
        </w:rPr>
      </w:pPr>
      <w:r>
        <w:rPr>
          <w:rFonts w:ascii="宋体" w:hAnsi="宋体"/>
          <w:snapToGrid w:val="0"/>
          <w:color w:val="auto"/>
          <w:kern w:val="0"/>
          <w:szCs w:val="21"/>
        </w:rPr>
        <w:t>地    址：</w:t>
      </w:r>
      <w:r>
        <w:rPr>
          <w:rFonts w:hint="eastAsia" w:ascii="宋体" w:hAnsi="宋体"/>
          <w:snapToGrid w:val="0"/>
          <w:color w:val="auto"/>
          <w:kern w:val="0"/>
          <w:szCs w:val="21"/>
          <w:u w:val="single"/>
          <w:lang w:eastAsia="zh-CN"/>
        </w:rPr>
        <w:t>重庆市铜梁区大庙镇</w:t>
      </w:r>
    </w:p>
    <w:p w14:paraId="16DC6CC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联 系 人：</w:t>
      </w:r>
      <w:r>
        <w:rPr>
          <w:rFonts w:hint="eastAsia" w:ascii="宋体" w:hAnsi="宋体"/>
          <w:snapToGrid w:val="0"/>
          <w:color w:val="auto"/>
          <w:kern w:val="0"/>
          <w:szCs w:val="21"/>
          <w:u w:val="single"/>
          <w:lang w:eastAsia="zh-CN"/>
        </w:rPr>
        <w:t>肖老师</w:t>
      </w:r>
      <w:r>
        <w:rPr>
          <w:rFonts w:ascii="宋体" w:hAnsi="宋体"/>
          <w:snapToGrid w:val="0"/>
          <w:color w:val="auto"/>
          <w:kern w:val="0"/>
          <w:szCs w:val="21"/>
          <w:u w:val="single"/>
        </w:rPr>
        <w:t xml:space="preserve">                       </w:t>
      </w:r>
    </w:p>
    <w:p w14:paraId="0D644A3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rPr>
      </w:pPr>
      <w:r>
        <w:rPr>
          <w:rFonts w:ascii="宋体" w:hAnsi="宋体"/>
          <w:snapToGrid w:val="0"/>
          <w:color w:val="auto"/>
          <w:kern w:val="0"/>
          <w:szCs w:val="21"/>
        </w:rPr>
        <w:t>电    话：</w:t>
      </w:r>
      <w:r>
        <w:rPr>
          <w:rFonts w:hint="eastAsia" w:ascii="宋体" w:hAnsi="宋体"/>
          <w:snapToGrid w:val="0"/>
          <w:color w:val="auto"/>
          <w:kern w:val="0"/>
          <w:szCs w:val="21"/>
          <w:u w:val="single"/>
          <w:lang w:eastAsia="zh-CN"/>
        </w:rPr>
        <w:t>15213496558</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 </w:t>
      </w:r>
    </w:p>
    <w:p w14:paraId="74931CE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u w:val="single"/>
        </w:rPr>
      </w:pPr>
      <w:r>
        <w:rPr>
          <w:rFonts w:hint="eastAsia" w:ascii="宋体" w:hAnsi="宋体"/>
          <w:snapToGrid w:val="0"/>
          <w:color w:val="auto"/>
          <w:kern w:val="0"/>
          <w:szCs w:val="21"/>
          <w:lang w:eastAsia="zh-CN"/>
        </w:rPr>
        <w:t>比选</w:t>
      </w:r>
      <w:r>
        <w:rPr>
          <w:rFonts w:ascii="宋体" w:hAnsi="宋体"/>
          <w:snapToGrid w:val="0"/>
          <w:color w:val="auto"/>
          <w:kern w:val="0"/>
          <w:szCs w:val="21"/>
        </w:rPr>
        <w:t>代理机构：</w:t>
      </w:r>
      <w:r>
        <w:rPr>
          <w:rFonts w:hint="eastAsia" w:ascii="宋体" w:hAnsi="宋体"/>
          <w:snapToGrid w:val="0"/>
          <w:color w:val="auto"/>
          <w:kern w:val="0"/>
          <w:szCs w:val="21"/>
          <w:u w:val="single"/>
          <w:lang w:eastAsia="zh-CN"/>
        </w:rPr>
        <w:t>重庆朗威工程咨询有限公司</w:t>
      </w:r>
      <w:r>
        <w:rPr>
          <w:rFonts w:ascii="宋体" w:hAnsi="宋体"/>
          <w:snapToGrid w:val="0"/>
          <w:color w:val="auto"/>
          <w:kern w:val="0"/>
          <w:szCs w:val="21"/>
          <w:u w:val="single"/>
        </w:rPr>
        <w:t xml:space="preserve"> </w:t>
      </w:r>
    </w:p>
    <w:p w14:paraId="25A0FB03">
      <w:pPr>
        <w:tabs>
          <w:tab w:val="left" w:pos="5140"/>
          <w:tab w:val="left" w:pos="8420"/>
        </w:tabs>
        <w:autoSpaceDE w:val="0"/>
        <w:autoSpaceDN w:val="0"/>
        <w:adjustRightInd w:val="0"/>
        <w:snapToGrid w:val="0"/>
        <w:spacing w:line="450" w:lineRule="exact"/>
        <w:ind w:firstLine="420" w:firstLineChars="200"/>
        <w:jc w:val="left"/>
        <w:rPr>
          <w:rFonts w:hint="default" w:ascii="宋体" w:hAnsi="宋体" w:eastAsia="宋体"/>
          <w:snapToGrid w:val="0"/>
          <w:color w:val="auto"/>
          <w:kern w:val="0"/>
          <w:position w:val="-3"/>
          <w:szCs w:val="21"/>
          <w:u w:val="single"/>
          <w:lang w:val="en-US" w:eastAsia="zh-CN"/>
        </w:rPr>
      </w:pPr>
      <w:r>
        <w:rPr>
          <w:rFonts w:ascii="宋体" w:hAnsi="宋体"/>
          <w:snapToGrid w:val="0"/>
          <w:color w:val="auto"/>
          <w:kern w:val="0"/>
          <w:szCs w:val="21"/>
        </w:rPr>
        <w:t>地    址：</w:t>
      </w:r>
      <w:r>
        <w:rPr>
          <w:rFonts w:hint="eastAsia" w:ascii="宋体" w:hAnsi="宋体"/>
          <w:snapToGrid w:val="0"/>
          <w:color w:val="auto"/>
          <w:kern w:val="0"/>
          <w:position w:val="-3"/>
          <w:szCs w:val="21"/>
          <w:highlight w:val="none"/>
          <w:u w:val="single"/>
          <w:lang w:eastAsia="zh-CN"/>
        </w:rPr>
        <w:t>重庆市铜梁区南城街道白龙大道333号18幢3层附4号</w:t>
      </w:r>
    </w:p>
    <w:p w14:paraId="256E5A7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u w:val="single"/>
        </w:rPr>
      </w:pPr>
      <w:r>
        <w:rPr>
          <w:rFonts w:ascii="宋体" w:hAnsi="宋体"/>
          <w:snapToGrid w:val="0"/>
          <w:color w:val="auto"/>
          <w:kern w:val="0"/>
          <w:szCs w:val="21"/>
        </w:rPr>
        <w:t>联 系 人：</w:t>
      </w:r>
      <w:r>
        <w:rPr>
          <w:rFonts w:hint="eastAsia" w:ascii="宋体" w:hAnsi="宋体"/>
          <w:snapToGrid w:val="0"/>
          <w:color w:val="auto"/>
          <w:kern w:val="0"/>
          <w:szCs w:val="21"/>
          <w:u w:val="single"/>
          <w:lang w:eastAsia="zh-CN"/>
        </w:rPr>
        <w:t>童老师</w:t>
      </w:r>
      <w:r>
        <w:rPr>
          <w:rFonts w:ascii="宋体" w:hAnsi="宋体"/>
          <w:snapToGrid w:val="0"/>
          <w:color w:val="auto"/>
          <w:kern w:val="0"/>
          <w:szCs w:val="21"/>
          <w:u w:val="single"/>
        </w:rPr>
        <w:t xml:space="preserve">                          </w:t>
      </w:r>
    </w:p>
    <w:p w14:paraId="3AE1A02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u w:val="single"/>
        </w:rPr>
      </w:pPr>
      <w:r>
        <w:rPr>
          <w:rFonts w:ascii="宋体" w:hAnsi="宋体"/>
          <w:snapToGrid w:val="0"/>
          <w:color w:val="auto"/>
          <w:kern w:val="0"/>
          <w:szCs w:val="21"/>
        </w:rPr>
        <w:t>电    话：</w:t>
      </w:r>
      <w:r>
        <w:rPr>
          <w:rFonts w:hint="eastAsia" w:ascii="宋体" w:hAnsi="宋体"/>
          <w:snapToGrid w:val="0"/>
          <w:color w:val="auto"/>
          <w:kern w:val="0"/>
          <w:szCs w:val="21"/>
          <w:u w:val="single"/>
          <w:lang w:val="en-US" w:eastAsia="zh-CN"/>
        </w:rPr>
        <w:t xml:space="preserve">18375658179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 xml:space="preserve">      </w:t>
      </w:r>
    </w:p>
    <w:p w14:paraId="6E2111A0">
      <w:pPr>
        <w:autoSpaceDE w:val="0"/>
        <w:autoSpaceDN w:val="0"/>
        <w:adjustRightInd w:val="0"/>
        <w:snapToGrid w:val="0"/>
        <w:spacing w:line="440" w:lineRule="exact"/>
        <w:ind w:firstLine="3906" w:firstLineChars="1860"/>
        <w:jc w:val="right"/>
        <w:rPr>
          <w:rFonts w:ascii="宋体" w:hAnsi="宋体"/>
          <w:snapToGrid w:val="0"/>
          <w:color w:val="auto"/>
          <w:kern w:val="0"/>
          <w:sz w:val="20"/>
          <w:szCs w:val="20"/>
        </w:rPr>
      </w:pPr>
      <w:r>
        <w:rPr>
          <w:rFonts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2024</w:t>
      </w:r>
      <w:r>
        <w:rPr>
          <w:rFonts w:ascii="宋体" w:hAnsi="宋体"/>
          <w:snapToGrid w:val="0"/>
          <w:color w:val="auto"/>
          <w:kern w:val="0"/>
          <w:szCs w:val="21"/>
          <w:u w:val="single"/>
        </w:rPr>
        <w:t xml:space="preserve"> </w:t>
      </w:r>
      <w:r>
        <w:rPr>
          <w:rFonts w:ascii="宋体" w:hAnsi="宋体"/>
          <w:snapToGrid w:val="0"/>
          <w:color w:val="auto"/>
          <w:kern w:val="0"/>
          <w:szCs w:val="21"/>
        </w:rPr>
        <w:t>年</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10</w:t>
      </w:r>
      <w:r>
        <w:rPr>
          <w:rFonts w:ascii="宋体" w:hAnsi="宋体"/>
          <w:snapToGrid w:val="0"/>
          <w:color w:val="auto"/>
          <w:kern w:val="0"/>
          <w:szCs w:val="21"/>
          <w:u w:val="single"/>
        </w:rPr>
        <w:t xml:space="preserve"> </w:t>
      </w:r>
      <w:r>
        <w:rPr>
          <w:rFonts w:ascii="宋体" w:hAnsi="宋体"/>
          <w:snapToGrid w:val="0"/>
          <w:color w:val="auto"/>
          <w:kern w:val="0"/>
          <w:szCs w:val="21"/>
        </w:rPr>
        <w:t>月</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lang w:val="en-US" w:eastAsia="zh-CN"/>
        </w:rPr>
        <w:t>15</w:t>
      </w:r>
      <w:r>
        <w:rPr>
          <w:rFonts w:ascii="宋体" w:hAnsi="宋体"/>
          <w:snapToGrid w:val="0"/>
          <w:color w:val="auto"/>
          <w:kern w:val="0"/>
          <w:szCs w:val="21"/>
          <w:u w:val="single"/>
        </w:rPr>
        <w:t xml:space="preserve"> </w:t>
      </w:r>
      <w:r>
        <w:rPr>
          <w:rFonts w:ascii="宋体" w:hAnsi="宋体"/>
          <w:snapToGrid w:val="0"/>
          <w:color w:val="auto"/>
          <w:kern w:val="0"/>
          <w:szCs w:val="21"/>
        </w:rPr>
        <w:t>日</w:t>
      </w:r>
      <w:r>
        <w:rPr>
          <w:rFonts w:hint="eastAsia" w:ascii="宋体" w:hAnsi="宋体"/>
          <w:snapToGrid w:val="0"/>
          <w:color w:val="auto"/>
          <w:kern w:val="0"/>
          <w:szCs w:val="21"/>
        </w:rPr>
        <w:t xml:space="preserve">  </w:t>
      </w:r>
    </w:p>
    <w:p w14:paraId="67BA02F7">
      <w:pPr>
        <w:pStyle w:val="3"/>
        <w:keepNext/>
        <w:keepLines/>
        <w:pageBreakBefore w:val="0"/>
        <w:widowControl w:val="0"/>
        <w:kinsoku/>
        <w:wordWrap/>
        <w:overflowPunct/>
        <w:topLinePunct w:val="0"/>
        <w:autoSpaceDE/>
        <w:autoSpaceDN/>
        <w:bidi w:val="0"/>
        <w:adjustRightInd/>
        <w:snapToGrid/>
        <w:spacing w:before="340" w:after="330" w:line="360" w:lineRule="auto"/>
        <w:jc w:val="center"/>
        <w:textAlignment w:val="auto"/>
        <w:rPr>
          <w:rFonts w:ascii="宋体" w:hAnsi="宋体"/>
          <w:snapToGrid w:val="0"/>
          <w:color w:val="auto"/>
          <w:kern w:val="0"/>
        </w:rPr>
      </w:pPr>
      <w:r>
        <w:rPr>
          <w:rFonts w:ascii="宋体" w:hAnsi="宋体"/>
          <w:snapToGrid w:val="0"/>
          <w:color w:val="auto"/>
          <w:kern w:val="0"/>
          <w:szCs w:val="21"/>
        </w:rPr>
        <w:br w:type="page"/>
      </w:r>
      <w:bookmarkStart w:id="87" w:name="_Toc32148"/>
      <w:bookmarkStart w:id="88" w:name="_Toc287607744"/>
      <w:bookmarkStart w:id="89" w:name="_Toc21596"/>
      <w:bookmarkStart w:id="90" w:name="_Toc430530432"/>
      <w:bookmarkStart w:id="91" w:name="_Toc287620683"/>
      <w:bookmarkStart w:id="92" w:name="_Toc224103315"/>
      <w:r>
        <w:rPr>
          <w:rFonts w:ascii="宋体" w:hAnsi="宋体"/>
          <w:snapToGrid w:val="0"/>
          <w:color w:val="auto"/>
          <w:kern w:val="0"/>
        </w:rPr>
        <w:t>第二章  投标人须知</w:t>
      </w:r>
      <w:bookmarkEnd w:id="87"/>
      <w:bookmarkEnd w:id="88"/>
      <w:bookmarkEnd w:id="89"/>
      <w:bookmarkEnd w:id="90"/>
      <w:bookmarkEnd w:id="91"/>
      <w:bookmarkEnd w:id="92"/>
      <w:bookmarkStart w:id="93" w:name="_Toc277082551"/>
      <w:bookmarkStart w:id="94" w:name="_Toc224103316"/>
      <w:bookmarkStart w:id="95" w:name="_Toc287620684"/>
      <w:bookmarkStart w:id="96" w:name="_Toc287607745"/>
      <w:bookmarkStart w:id="97" w:name="_Toc430530433"/>
    </w:p>
    <w:p w14:paraId="2CB4C472">
      <w:pPr>
        <w:pStyle w:val="4"/>
        <w:spacing w:before="100" w:after="100" w:line="360" w:lineRule="auto"/>
        <w:rPr>
          <w:rFonts w:ascii="宋体" w:hAnsi="宋体"/>
          <w:color w:val="auto"/>
        </w:rPr>
      </w:pPr>
      <w:bookmarkStart w:id="98" w:name="_Toc8005"/>
      <w:bookmarkStart w:id="99" w:name="_Toc509218708"/>
      <w:bookmarkStart w:id="100" w:name="_Toc23402"/>
      <w:r>
        <w:rPr>
          <w:rFonts w:hint="eastAsia" w:ascii="宋体" w:hAnsi="宋体"/>
          <w:color w:val="auto"/>
        </w:rPr>
        <w:t>投标人须知前附表</w:t>
      </w:r>
      <w:bookmarkEnd w:id="93"/>
      <w:bookmarkEnd w:id="94"/>
      <w:bookmarkEnd w:id="95"/>
      <w:bookmarkEnd w:id="96"/>
      <w:bookmarkEnd w:id="97"/>
      <w:bookmarkEnd w:id="98"/>
      <w:bookmarkEnd w:id="99"/>
      <w:bookmarkEnd w:id="100"/>
    </w:p>
    <w:p w14:paraId="18E9C226">
      <w:pPr>
        <w:spacing w:line="360" w:lineRule="auto"/>
        <w:ind w:firstLine="420" w:firstLineChars="200"/>
        <w:rPr>
          <w:rFonts w:ascii="宋体" w:hAnsi="宋体"/>
          <w:color w:val="auto"/>
          <w:szCs w:val="21"/>
        </w:rPr>
      </w:pPr>
      <w:r>
        <w:rPr>
          <w:rFonts w:ascii="宋体" w:hAnsi="宋体"/>
          <w:color w:val="auto"/>
          <w:szCs w:val="21"/>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26751D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501793B4">
            <w:pPr>
              <w:snapToGrid w:val="0"/>
              <w:spacing w:line="400" w:lineRule="exact"/>
              <w:jc w:val="center"/>
              <w:rPr>
                <w:rFonts w:ascii="宋体" w:hAnsi="宋体"/>
                <w:b/>
                <w:color w:val="auto"/>
                <w:kern w:val="0"/>
                <w:szCs w:val="21"/>
              </w:rPr>
            </w:pPr>
            <w:r>
              <w:rPr>
                <w:rFonts w:ascii="宋体" w:hAnsi="宋体"/>
                <w:b/>
                <w:color w:val="auto"/>
                <w:kern w:val="0"/>
                <w:szCs w:val="21"/>
              </w:rPr>
              <w:t>条 款 号</w:t>
            </w:r>
          </w:p>
        </w:tc>
        <w:tc>
          <w:tcPr>
            <w:tcW w:w="1644" w:type="dxa"/>
            <w:vAlign w:val="center"/>
          </w:tcPr>
          <w:p w14:paraId="1D0F3BBD">
            <w:pPr>
              <w:snapToGrid w:val="0"/>
              <w:spacing w:line="400" w:lineRule="exact"/>
              <w:jc w:val="center"/>
              <w:rPr>
                <w:rFonts w:ascii="宋体" w:hAnsi="宋体"/>
                <w:b/>
                <w:color w:val="auto"/>
                <w:kern w:val="0"/>
                <w:szCs w:val="21"/>
              </w:rPr>
            </w:pPr>
            <w:r>
              <w:rPr>
                <w:rFonts w:ascii="宋体" w:hAnsi="宋体"/>
                <w:b/>
                <w:color w:val="auto"/>
                <w:kern w:val="0"/>
                <w:szCs w:val="21"/>
              </w:rPr>
              <w:t>条款名称</w:t>
            </w:r>
          </w:p>
        </w:tc>
        <w:tc>
          <w:tcPr>
            <w:tcW w:w="6490" w:type="dxa"/>
            <w:vAlign w:val="center"/>
          </w:tcPr>
          <w:p w14:paraId="2D4EE164">
            <w:pPr>
              <w:snapToGrid w:val="0"/>
              <w:spacing w:line="400" w:lineRule="exact"/>
              <w:jc w:val="center"/>
              <w:rPr>
                <w:rFonts w:ascii="宋体" w:hAnsi="宋体"/>
                <w:b/>
                <w:color w:val="auto"/>
                <w:kern w:val="0"/>
                <w:szCs w:val="21"/>
              </w:rPr>
            </w:pPr>
            <w:r>
              <w:rPr>
                <w:rFonts w:ascii="宋体" w:hAnsi="宋体"/>
                <w:b/>
                <w:color w:val="auto"/>
                <w:kern w:val="0"/>
                <w:szCs w:val="21"/>
              </w:rPr>
              <w:t>编  列  内  容</w:t>
            </w:r>
          </w:p>
        </w:tc>
      </w:tr>
      <w:tr w14:paraId="4C1055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8102BAE">
            <w:pPr>
              <w:snapToGrid w:val="0"/>
              <w:spacing w:line="400" w:lineRule="exact"/>
              <w:jc w:val="center"/>
              <w:rPr>
                <w:rFonts w:ascii="宋体" w:hAnsi="宋体"/>
                <w:color w:val="auto"/>
                <w:kern w:val="0"/>
                <w:szCs w:val="21"/>
              </w:rPr>
            </w:pPr>
            <w:r>
              <w:rPr>
                <w:rFonts w:ascii="宋体" w:hAnsi="宋体"/>
                <w:color w:val="auto"/>
                <w:kern w:val="0"/>
                <w:szCs w:val="21"/>
              </w:rPr>
              <w:t>1.1.2</w:t>
            </w:r>
          </w:p>
        </w:tc>
        <w:tc>
          <w:tcPr>
            <w:tcW w:w="1644" w:type="dxa"/>
            <w:vAlign w:val="center"/>
          </w:tcPr>
          <w:p w14:paraId="24BEA7ED">
            <w:pPr>
              <w:snapToGrid w:val="0"/>
              <w:spacing w:line="400" w:lineRule="exact"/>
              <w:jc w:val="center"/>
              <w:rPr>
                <w:rFonts w:hint="eastAsia" w:ascii="宋体" w:hAnsi="宋体" w:eastAsia="宋体"/>
                <w:color w:val="auto"/>
                <w:kern w:val="0"/>
                <w:szCs w:val="21"/>
                <w:lang w:eastAsia="zh-CN"/>
              </w:rPr>
            </w:pPr>
            <w:r>
              <w:rPr>
                <w:rFonts w:hint="eastAsia" w:ascii="宋体" w:hAnsi="宋体"/>
                <w:color w:val="auto"/>
                <w:kern w:val="0"/>
                <w:szCs w:val="21"/>
                <w:lang w:eastAsia="zh-CN"/>
              </w:rPr>
              <w:t>比选人</w:t>
            </w:r>
          </w:p>
        </w:tc>
        <w:tc>
          <w:tcPr>
            <w:tcW w:w="6490" w:type="dxa"/>
            <w:vAlign w:val="center"/>
          </w:tcPr>
          <w:p w14:paraId="07D5EF18">
            <w:pPr>
              <w:snapToGrid w:val="0"/>
              <w:spacing w:line="400" w:lineRule="exact"/>
              <w:jc w:val="left"/>
              <w:rPr>
                <w:rFonts w:hint="eastAsia" w:ascii="宋体" w:hAnsi="宋体"/>
                <w:color w:val="auto"/>
                <w:szCs w:val="21"/>
                <w:lang w:eastAsia="zh-CN"/>
              </w:rPr>
            </w:pPr>
            <w:r>
              <w:rPr>
                <w:rFonts w:hint="eastAsia" w:ascii="宋体" w:hAnsi="宋体"/>
                <w:color w:val="auto"/>
                <w:szCs w:val="21"/>
                <w:lang w:eastAsia="zh-CN"/>
              </w:rPr>
              <w:t>名称：重庆市铜梁区大庙镇人民政府</w:t>
            </w:r>
          </w:p>
          <w:p w14:paraId="5012FD54">
            <w:pPr>
              <w:snapToGrid w:val="0"/>
              <w:spacing w:line="400" w:lineRule="exact"/>
              <w:jc w:val="left"/>
              <w:rPr>
                <w:rFonts w:hint="eastAsia" w:ascii="宋体" w:hAnsi="宋体"/>
                <w:color w:val="auto"/>
                <w:szCs w:val="21"/>
                <w:lang w:eastAsia="zh-CN"/>
              </w:rPr>
            </w:pPr>
            <w:r>
              <w:rPr>
                <w:rFonts w:hint="eastAsia" w:ascii="宋体" w:hAnsi="宋体"/>
                <w:color w:val="auto"/>
                <w:szCs w:val="21"/>
                <w:lang w:eastAsia="zh-CN"/>
              </w:rPr>
              <w:t>地址：重庆市铜梁区大庙镇</w:t>
            </w:r>
          </w:p>
          <w:p w14:paraId="28ED88C6">
            <w:pPr>
              <w:snapToGrid w:val="0"/>
              <w:spacing w:line="400" w:lineRule="exact"/>
              <w:jc w:val="left"/>
              <w:rPr>
                <w:rFonts w:hint="eastAsia" w:ascii="宋体" w:hAnsi="宋体"/>
                <w:color w:val="auto"/>
                <w:szCs w:val="21"/>
                <w:lang w:eastAsia="zh-CN"/>
              </w:rPr>
            </w:pPr>
            <w:r>
              <w:rPr>
                <w:rFonts w:hint="eastAsia" w:ascii="宋体" w:hAnsi="宋体"/>
                <w:color w:val="auto"/>
                <w:szCs w:val="21"/>
                <w:lang w:eastAsia="zh-CN"/>
              </w:rPr>
              <w:t>联系人：肖老师</w:t>
            </w:r>
          </w:p>
          <w:p w14:paraId="26AD159B">
            <w:pPr>
              <w:snapToGrid w:val="0"/>
              <w:spacing w:line="400" w:lineRule="exact"/>
              <w:jc w:val="left"/>
              <w:rPr>
                <w:rFonts w:hint="eastAsia" w:ascii="宋体" w:hAnsi="宋体" w:eastAsia="宋体"/>
                <w:color w:val="auto"/>
                <w:kern w:val="0"/>
                <w:szCs w:val="21"/>
                <w:lang w:eastAsia="zh-CN"/>
              </w:rPr>
            </w:pPr>
            <w:r>
              <w:rPr>
                <w:rFonts w:hint="eastAsia" w:ascii="宋体" w:hAnsi="宋体"/>
                <w:color w:val="auto"/>
                <w:szCs w:val="21"/>
                <w:lang w:eastAsia="zh-CN"/>
              </w:rPr>
              <w:t>电话：15213496558</w:t>
            </w:r>
          </w:p>
        </w:tc>
      </w:tr>
      <w:tr w14:paraId="57D24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6F0FC2">
            <w:pPr>
              <w:snapToGrid w:val="0"/>
              <w:spacing w:line="400" w:lineRule="exact"/>
              <w:jc w:val="center"/>
              <w:rPr>
                <w:rFonts w:ascii="宋体" w:hAnsi="宋体"/>
                <w:color w:val="auto"/>
                <w:kern w:val="0"/>
                <w:szCs w:val="21"/>
              </w:rPr>
            </w:pPr>
            <w:r>
              <w:rPr>
                <w:rFonts w:ascii="宋体" w:hAnsi="宋体"/>
                <w:color w:val="auto"/>
                <w:kern w:val="0"/>
                <w:szCs w:val="21"/>
              </w:rPr>
              <w:t>1.1.3</w:t>
            </w:r>
          </w:p>
        </w:tc>
        <w:tc>
          <w:tcPr>
            <w:tcW w:w="1644" w:type="dxa"/>
            <w:vAlign w:val="center"/>
          </w:tcPr>
          <w:p w14:paraId="18EA910D">
            <w:pPr>
              <w:snapToGrid w:val="0"/>
              <w:spacing w:line="400" w:lineRule="exact"/>
              <w:jc w:val="center"/>
              <w:rPr>
                <w:rFonts w:ascii="宋体" w:hAnsi="宋体"/>
                <w:color w:val="auto"/>
                <w:kern w:val="0"/>
                <w:szCs w:val="21"/>
              </w:rPr>
            </w:pPr>
            <w:r>
              <w:rPr>
                <w:rFonts w:hint="eastAsia" w:ascii="宋体" w:hAnsi="宋体"/>
                <w:color w:val="auto"/>
                <w:kern w:val="0"/>
                <w:szCs w:val="21"/>
                <w:lang w:eastAsia="zh-CN"/>
              </w:rPr>
              <w:t>比选</w:t>
            </w:r>
            <w:r>
              <w:rPr>
                <w:rFonts w:ascii="宋体" w:hAnsi="宋体"/>
                <w:color w:val="auto"/>
                <w:kern w:val="0"/>
                <w:szCs w:val="21"/>
              </w:rPr>
              <w:t>代理机构</w:t>
            </w:r>
          </w:p>
        </w:tc>
        <w:tc>
          <w:tcPr>
            <w:tcW w:w="6490" w:type="dxa"/>
            <w:vAlign w:val="center"/>
          </w:tcPr>
          <w:p w14:paraId="7F5225DB">
            <w:pPr>
              <w:snapToGrid w:val="0"/>
              <w:spacing w:line="400" w:lineRule="exact"/>
              <w:jc w:val="left"/>
              <w:rPr>
                <w:rFonts w:hint="eastAsia" w:ascii="宋体" w:hAnsi="宋体"/>
                <w:color w:val="auto"/>
                <w:szCs w:val="21"/>
                <w:lang w:eastAsia="zh-CN"/>
              </w:rPr>
            </w:pPr>
            <w:r>
              <w:rPr>
                <w:rFonts w:hint="eastAsia" w:ascii="宋体" w:hAnsi="宋体"/>
                <w:color w:val="auto"/>
                <w:szCs w:val="21"/>
                <w:lang w:eastAsia="zh-CN"/>
              </w:rPr>
              <w:t>名称：重庆朗威工程咨询有限公司</w:t>
            </w:r>
          </w:p>
          <w:p w14:paraId="6A852E26">
            <w:pPr>
              <w:snapToGrid w:val="0"/>
              <w:spacing w:line="400" w:lineRule="exact"/>
              <w:jc w:val="left"/>
              <w:rPr>
                <w:rFonts w:hint="eastAsia" w:ascii="宋体" w:hAnsi="宋体"/>
                <w:color w:val="auto"/>
                <w:szCs w:val="21"/>
                <w:lang w:eastAsia="zh-CN"/>
              </w:rPr>
            </w:pPr>
            <w:r>
              <w:rPr>
                <w:rFonts w:hint="eastAsia" w:ascii="宋体" w:hAnsi="宋体"/>
                <w:color w:val="auto"/>
                <w:szCs w:val="21"/>
                <w:lang w:eastAsia="zh-CN"/>
              </w:rPr>
              <w:t>地址：</w:t>
            </w:r>
            <w:r>
              <w:rPr>
                <w:rFonts w:hint="eastAsia" w:ascii="宋体" w:hAnsi="宋体"/>
                <w:color w:val="auto"/>
                <w:szCs w:val="21"/>
                <w:highlight w:val="none"/>
                <w:lang w:eastAsia="zh-CN"/>
              </w:rPr>
              <w:t>重庆市铜梁区南城街道白龙大道333号18幢3层附4号</w:t>
            </w:r>
          </w:p>
          <w:p w14:paraId="7D4AE805">
            <w:pPr>
              <w:snapToGrid w:val="0"/>
              <w:spacing w:line="400" w:lineRule="exact"/>
              <w:jc w:val="left"/>
              <w:rPr>
                <w:rFonts w:hint="eastAsia" w:ascii="宋体" w:hAnsi="宋体"/>
                <w:color w:val="auto"/>
                <w:szCs w:val="21"/>
                <w:lang w:eastAsia="zh-CN"/>
              </w:rPr>
            </w:pPr>
            <w:r>
              <w:rPr>
                <w:rFonts w:hint="eastAsia" w:ascii="宋体" w:hAnsi="宋体"/>
                <w:color w:val="auto"/>
                <w:szCs w:val="21"/>
                <w:lang w:eastAsia="zh-CN"/>
              </w:rPr>
              <w:t>联系人：童老师</w:t>
            </w:r>
          </w:p>
          <w:p w14:paraId="52430FD5">
            <w:pPr>
              <w:snapToGrid w:val="0"/>
              <w:spacing w:line="400" w:lineRule="exact"/>
              <w:jc w:val="left"/>
              <w:rPr>
                <w:rFonts w:hint="default" w:ascii="宋体" w:hAnsi="宋体" w:eastAsia="宋体"/>
                <w:color w:val="auto"/>
                <w:kern w:val="0"/>
                <w:szCs w:val="21"/>
                <w:lang w:val="en-US" w:eastAsia="zh-CN"/>
              </w:rPr>
            </w:pPr>
            <w:r>
              <w:rPr>
                <w:rFonts w:hint="eastAsia" w:ascii="宋体" w:hAnsi="宋体"/>
                <w:color w:val="auto"/>
                <w:szCs w:val="21"/>
                <w:lang w:eastAsia="zh-CN"/>
              </w:rPr>
              <w:t>电话：</w:t>
            </w:r>
            <w:r>
              <w:rPr>
                <w:rFonts w:hint="eastAsia" w:ascii="宋体" w:hAnsi="宋体"/>
                <w:color w:val="auto"/>
                <w:szCs w:val="21"/>
                <w:lang w:val="en-US" w:eastAsia="zh-CN"/>
              </w:rPr>
              <w:t>18375658179</w:t>
            </w:r>
          </w:p>
        </w:tc>
      </w:tr>
      <w:tr w14:paraId="0B549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629BE41">
            <w:pPr>
              <w:snapToGrid w:val="0"/>
              <w:spacing w:line="400" w:lineRule="exact"/>
              <w:jc w:val="center"/>
              <w:rPr>
                <w:rFonts w:ascii="宋体" w:hAnsi="宋体"/>
                <w:color w:val="auto"/>
                <w:kern w:val="0"/>
                <w:szCs w:val="21"/>
              </w:rPr>
            </w:pPr>
            <w:r>
              <w:rPr>
                <w:rFonts w:ascii="宋体" w:hAnsi="宋体"/>
                <w:color w:val="auto"/>
                <w:kern w:val="0"/>
                <w:szCs w:val="21"/>
              </w:rPr>
              <w:t>1.1.4</w:t>
            </w:r>
          </w:p>
        </w:tc>
        <w:tc>
          <w:tcPr>
            <w:tcW w:w="1644" w:type="dxa"/>
            <w:vAlign w:val="center"/>
          </w:tcPr>
          <w:p w14:paraId="6EB742AE">
            <w:pPr>
              <w:snapToGrid w:val="0"/>
              <w:spacing w:line="400" w:lineRule="exact"/>
              <w:jc w:val="center"/>
              <w:rPr>
                <w:rFonts w:ascii="宋体" w:hAnsi="宋体"/>
                <w:color w:val="auto"/>
                <w:kern w:val="0"/>
                <w:szCs w:val="21"/>
              </w:rPr>
            </w:pPr>
            <w:r>
              <w:rPr>
                <w:rFonts w:ascii="宋体" w:hAnsi="宋体"/>
                <w:color w:val="auto"/>
                <w:kern w:val="0"/>
                <w:szCs w:val="21"/>
              </w:rPr>
              <w:t>项目名称</w:t>
            </w:r>
          </w:p>
        </w:tc>
        <w:tc>
          <w:tcPr>
            <w:tcW w:w="6490" w:type="dxa"/>
            <w:vAlign w:val="center"/>
          </w:tcPr>
          <w:p w14:paraId="27893FF0">
            <w:pPr>
              <w:snapToGrid w:val="0"/>
              <w:spacing w:line="400" w:lineRule="exact"/>
              <w:jc w:val="left"/>
              <w:rPr>
                <w:rFonts w:hint="eastAsia" w:ascii="宋体" w:hAnsi="宋体" w:eastAsia="宋体"/>
                <w:color w:val="auto"/>
                <w:szCs w:val="21"/>
                <w:lang w:eastAsia="zh-CN"/>
              </w:rPr>
            </w:pPr>
            <w:r>
              <w:rPr>
                <w:rFonts w:hint="eastAsia" w:ascii="宋体" w:hAnsi="宋体"/>
                <w:color w:val="auto"/>
                <w:szCs w:val="21"/>
                <w:lang w:eastAsia="zh-CN"/>
              </w:rPr>
              <w:t>大庙镇企业服务中心篮球场建设项目（第二次）</w:t>
            </w:r>
          </w:p>
        </w:tc>
      </w:tr>
      <w:tr w14:paraId="5C1C5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3B71CAF">
            <w:pPr>
              <w:snapToGrid w:val="0"/>
              <w:spacing w:line="400" w:lineRule="exact"/>
              <w:jc w:val="center"/>
              <w:rPr>
                <w:rFonts w:ascii="宋体" w:hAnsi="宋体"/>
                <w:color w:val="auto"/>
                <w:kern w:val="0"/>
                <w:szCs w:val="21"/>
              </w:rPr>
            </w:pPr>
            <w:r>
              <w:rPr>
                <w:rFonts w:ascii="宋体" w:hAnsi="宋体"/>
                <w:color w:val="auto"/>
                <w:kern w:val="0"/>
                <w:szCs w:val="21"/>
              </w:rPr>
              <w:t>1.1.5</w:t>
            </w:r>
          </w:p>
        </w:tc>
        <w:tc>
          <w:tcPr>
            <w:tcW w:w="1644" w:type="dxa"/>
            <w:vAlign w:val="center"/>
          </w:tcPr>
          <w:p w14:paraId="5EBC4BC8">
            <w:pPr>
              <w:snapToGrid w:val="0"/>
              <w:spacing w:line="400" w:lineRule="exact"/>
              <w:jc w:val="center"/>
              <w:rPr>
                <w:rFonts w:ascii="宋体" w:hAnsi="宋体"/>
                <w:color w:val="auto"/>
                <w:kern w:val="0"/>
                <w:szCs w:val="21"/>
              </w:rPr>
            </w:pPr>
            <w:r>
              <w:rPr>
                <w:rFonts w:ascii="宋体" w:hAnsi="宋体"/>
                <w:color w:val="auto"/>
                <w:kern w:val="0"/>
                <w:szCs w:val="21"/>
              </w:rPr>
              <w:t>建设地点</w:t>
            </w:r>
          </w:p>
        </w:tc>
        <w:tc>
          <w:tcPr>
            <w:tcW w:w="6490" w:type="dxa"/>
            <w:vAlign w:val="center"/>
          </w:tcPr>
          <w:p w14:paraId="170AC5A1">
            <w:pPr>
              <w:snapToGrid w:val="0"/>
              <w:spacing w:line="400" w:lineRule="exact"/>
              <w:jc w:val="left"/>
              <w:rPr>
                <w:rFonts w:hint="eastAsia" w:ascii="宋体" w:hAnsi="宋体" w:eastAsia="宋体"/>
                <w:color w:val="auto"/>
                <w:szCs w:val="21"/>
                <w:lang w:eastAsia="zh-CN"/>
              </w:rPr>
            </w:pPr>
            <w:r>
              <w:rPr>
                <w:rFonts w:hint="eastAsia" w:ascii="宋体" w:hAnsi="宋体"/>
                <w:color w:val="auto"/>
                <w:szCs w:val="21"/>
                <w:lang w:eastAsia="zh-CN"/>
              </w:rPr>
              <w:t>铜梁区大庙镇</w:t>
            </w:r>
          </w:p>
        </w:tc>
      </w:tr>
      <w:tr w14:paraId="55C89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F68417">
            <w:pPr>
              <w:snapToGrid w:val="0"/>
              <w:spacing w:line="400" w:lineRule="exact"/>
              <w:jc w:val="center"/>
              <w:rPr>
                <w:rFonts w:ascii="宋体" w:hAnsi="宋体"/>
                <w:color w:val="auto"/>
                <w:kern w:val="0"/>
                <w:szCs w:val="21"/>
              </w:rPr>
            </w:pPr>
            <w:r>
              <w:rPr>
                <w:rFonts w:ascii="宋体" w:hAnsi="宋体"/>
                <w:color w:val="auto"/>
                <w:kern w:val="0"/>
                <w:szCs w:val="21"/>
              </w:rPr>
              <w:t>1.1.6</w:t>
            </w:r>
          </w:p>
        </w:tc>
        <w:tc>
          <w:tcPr>
            <w:tcW w:w="1644" w:type="dxa"/>
            <w:vAlign w:val="center"/>
          </w:tcPr>
          <w:p w14:paraId="496EF50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建设规模</w:t>
            </w:r>
          </w:p>
        </w:tc>
        <w:tc>
          <w:tcPr>
            <w:tcW w:w="6490" w:type="dxa"/>
            <w:vAlign w:val="center"/>
          </w:tcPr>
          <w:p w14:paraId="204EFC89">
            <w:pPr>
              <w:tabs>
                <w:tab w:val="left" w:pos="3840"/>
                <w:tab w:val="left" w:pos="5300"/>
              </w:tabs>
              <w:autoSpaceDE w:val="0"/>
              <w:autoSpaceDN w:val="0"/>
              <w:adjustRightInd w:val="0"/>
              <w:snapToGrid w:val="0"/>
              <w:spacing w:line="460" w:lineRule="exact"/>
              <w:rPr>
                <w:rFonts w:hint="eastAsia" w:ascii="宋体" w:hAnsi="宋体" w:eastAsia="宋体"/>
                <w:i/>
                <w:snapToGrid w:val="0"/>
                <w:color w:val="auto"/>
                <w:kern w:val="0"/>
                <w:szCs w:val="21"/>
                <w:highlight w:val="none"/>
                <w:lang w:eastAsia="zh-CN"/>
              </w:rPr>
            </w:pPr>
            <w:r>
              <w:rPr>
                <w:rFonts w:hint="eastAsia" w:ascii="宋体" w:hAnsi="宋体"/>
                <w:color w:val="auto"/>
                <w:szCs w:val="21"/>
                <w:highlight w:val="none"/>
                <w:lang w:eastAsia="zh-CN"/>
              </w:rPr>
              <w:t>主要工作内容为篮球场及附属配套设施修建等，具体详见项目清单。</w:t>
            </w:r>
          </w:p>
        </w:tc>
      </w:tr>
      <w:tr w14:paraId="01DCE4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FA90573">
            <w:pPr>
              <w:snapToGrid w:val="0"/>
              <w:spacing w:line="400" w:lineRule="exact"/>
              <w:jc w:val="center"/>
              <w:rPr>
                <w:rFonts w:ascii="宋体" w:hAnsi="宋体"/>
                <w:color w:val="auto"/>
                <w:kern w:val="0"/>
                <w:szCs w:val="21"/>
              </w:rPr>
            </w:pPr>
            <w:r>
              <w:rPr>
                <w:rFonts w:ascii="宋体" w:hAnsi="宋体"/>
                <w:color w:val="auto"/>
                <w:kern w:val="0"/>
                <w:szCs w:val="21"/>
              </w:rPr>
              <w:t>1.2.1</w:t>
            </w:r>
          </w:p>
        </w:tc>
        <w:tc>
          <w:tcPr>
            <w:tcW w:w="1644" w:type="dxa"/>
            <w:vAlign w:val="center"/>
          </w:tcPr>
          <w:p w14:paraId="2B6D1759">
            <w:pPr>
              <w:snapToGrid w:val="0"/>
              <w:spacing w:line="400" w:lineRule="exact"/>
              <w:jc w:val="center"/>
              <w:rPr>
                <w:rFonts w:ascii="宋体" w:hAnsi="宋体"/>
                <w:color w:val="auto"/>
                <w:kern w:val="0"/>
                <w:szCs w:val="21"/>
              </w:rPr>
            </w:pPr>
            <w:r>
              <w:rPr>
                <w:rFonts w:ascii="宋体" w:hAnsi="宋体"/>
                <w:color w:val="auto"/>
                <w:kern w:val="0"/>
                <w:szCs w:val="21"/>
              </w:rPr>
              <w:t>资金来源</w:t>
            </w:r>
          </w:p>
        </w:tc>
        <w:tc>
          <w:tcPr>
            <w:tcW w:w="6490" w:type="dxa"/>
            <w:vAlign w:val="center"/>
          </w:tcPr>
          <w:p w14:paraId="11EA235E">
            <w:pPr>
              <w:snapToGrid w:val="0"/>
              <w:spacing w:line="400" w:lineRule="exact"/>
              <w:rPr>
                <w:rFonts w:hint="eastAsia" w:ascii="宋体" w:hAnsi="宋体" w:eastAsia="宋体"/>
                <w:color w:val="auto"/>
                <w:szCs w:val="21"/>
                <w:lang w:eastAsia="zh-CN"/>
              </w:rPr>
            </w:pPr>
            <w:r>
              <w:rPr>
                <w:rFonts w:hint="eastAsia" w:ascii="宋体" w:hAnsi="宋体"/>
                <w:color w:val="auto"/>
                <w:szCs w:val="21"/>
                <w:highlight w:val="none"/>
                <w:lang w:eastAsia="zh-CN"/>
              </w:rPr>
              <w:t>上级资金</w:t>
            </w:r>
          </w:p>
        </w:tc>
      </w:tr>
      <w:tr w14:paraId="5F59CA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C528CE">
            <w:pPr>
              <w:snapToGrid w:val="0"/>
              <w:spacing w:line="400" w:lineRule="exact"/>
              <w:jc w:val="center"/>
              <w:rPr>
                <w:rFonts w:ascii="宋体" w:hAnsi="宋体"/>
                <w:color w:val="auto"/>
                <w:kern w:val="0"/>
                <w:szCs w:val="21"/>
              </w:rPr>
            </w:pPr>
            <w:r>
              <w:rPr>
                <w:rFonts w:ascii="宋体" w:hAnsi="宋体"/>
                <w:color w:val="auto"/>
                <w:kern w:val="0"/>
                <w:szCs w:val="21"/>
              </w:rPr>
              <w:t>1.2.2</w:t>
            </w:r>
          </w:p>
        </w:tc>
        <w:tc>
          <w:tcPr>
            <w:tcW w:w="1644" w:type="dxa"/>
            <w:vAlign w:val="center"/>
          </w:tcPr>
          <w:p w14:paraId="43247636">
            <w:pPr>
              <w:snapToGrid w:val="0"/>
              <w:spacing w:line="400" w:lineRule="exact"/>
              <w:jc w:val="center"/>
              <w:rPr>
                <w:rFonts w:ascii="宋体" w:hAnsi="宋体"/>
                <w:color w:val="auto"/>
                <w:kern w:val="0"/>
                <w:szCs w:val="21"/>
              </w:rPr>
            </w:pPr>
            <w:r>
              <w:rPr>
                <w:rFonts w:ascii="宋体" w:hAnsi="宋体"/>
                <w:color w:val="auto"/>
                <w:kern w:val="0"/>
                <w:szCs w:val="21"/>
              </w:rPr>
              <w:t>出资比例</w:t>
            </w:r>
          </w:p>
        </w:tc>
        <w:tc>
          <w:tcPr>
            <w:tcW w:w="6490" w:type="dxa"/>
            <w:vAlign w:val="center"/>
          </w:tcPr>
          <w:p w14:paraId="4DBE7A9D">
            <w:pPr>
              <w:snapToGrid w:val="0"/>
              <w:spacing w:line="400" w:lineRule="exact"/>
              <w:jc w:val="left"/>
              <w:rPr>
                <w:rFonts w:ascii="宋体" w:hAnsi="宋体"/>
                <w:color w:val="auto"/>
                <w:szCs w:val="21"/>
              </w:rPr>
            </w:pPr>
            <w:r>
              <w:rPr>
                <w:rFonts w:hint="eastAsia" w:ascii="宋体" w:hAnsi="宋体"/>
                <w:color w:val="auto"/>
                <w:szCs w:val="21"/>
                <w:u w:val="none"/>
              </w:rPr>
              <w:t>100%</w:t>
            </w:r>
          </w:p>
        </w:tc>
      </w:tr>
      <w:tr w14:paraId="71A36C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2126E64">
            <w:pPr>
              <w:snapToGrid w:val="0"/>
              <w:spacing w:line="400" w:lineRule="exact"/>
              <w:jc w:val="center"/>
              <w:rPr>
                <w:rFonts w:ascii="宋体" w:hAnsi="宋体"/>
                <w:color w:val="auto"/>
                <w:kern w:val="0"/>
                <w:szCs w:val="21"/>
              </w:rPr>
            </w:pPr>
            <w:r>
              <w:rPr>
                <w:rFonts w:ascii="宋体" w:hAnsi="宋体"/>
                <w:color w:val="auto"/>
                <w:kern w:val="0"/>
                <w:szCs w:val="21"/>
              </w:rPr>
              <w:t>1.2.3</w:t>
            </w:r>
          </w:p>
        </w:tc>
        <w:tc>
          <w:tcPr>
            <w:tcW w:w="1644" w:type="dxa"/>
            <w:vAlign w:val="center"/>
          </w:tcPr>
          <w:p w14:paraId="5FDA4248">
            <w:pPr>
              <w:snapToGrid w:val="0"/>
              <w:spacing w:line="400" w:lineRule="exact"/>
              <w:jc w:val="center"/>
              <w:rPr>
                <w:rFonts w:ascii="宋体" w:hAnsi="宋体"/>
                <w:color w:val="auto"/>
                <w:kern w:val="0"/>
                <w:szCs w:val="21"/>
              </w:rPr>
            </w:pPr>
            <w:r>
              <w:rPr>
                <w:rFonts w:ascii="宋体" w:hAnsi="宋体"/>
                <w:color w:val="auto"/>
                <w:kern w:val="0"/>
                <w:szCs w:val="21"/>
              </w:rPr>
              <w:t>资金落实情况</w:t>
            </w:r>
          </w:p>
        </w:tc>
        <w:tc>
          <w:tcPr>
            <w:tcW w:w="6490" w:type="dxa"/>
            <w:vAlign w:val="center"/>
          </w:tcPr>
          <w:p w14:paraId="40881153">
            <w:pPr>
              <w:snapToGrid w:val="0"/>
              <w:spacing w:line="400" w:lineRule="exact"/>
              <w:jc w:val="left"/>
              <w:rPr>
                <w:rFonts w:ascii="宋体" w:hAnsi="宋体"/>
                <w:color w:val="auto"/>
                <w:szCs w:val="21"/>
              </w:rPr>
            </w:pPr>
            <w:r>
              <w:rPr>
                <w:rFonts w:hint="eastAsia" w:ascii="宋体" w:hAnsi="宋体"/>
                <w:color w:val="auto"/>
                <w:szCs w:val="21"/>
                <w:u w:val="none"/>
              </w:rPr>
              <w:t>已落实</w:t>
            </w:r>
          </w:p>
        </w:tc>
      </w:tr>
      <w:tr w14:paraId="43863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6BC43C">
            <w:pPr>
              <w:snapToGrid w:val="0"/>
              <w:spacing w:line="400" w:lineRule="exact"/>
              <w:jc w:val="center"/>
              <w:rPr>
                <w:rFonts w:ascii="宋体" w:hAnsi="宋体"/>
                <w:color w:val="auto"/>
                <w:kern w:val="0"/>
                <w:szCs w:val="21"/>
              </w:rPr>
            </w:pPr>
            <w:r>
              <w:rPr>
                <w:rFonts w:hint="eastAsia" w:ascii="宋体" w:hAnsi="宋体"/>
                <w:color w:val="auto"/>
                <w:kern w:val="0"/>
                <w:szCs w:val="21"/>
              </w:rPr>
              <w:t>1.3.1</w:t>
            </w:r>
          </w:p>
        </w:tc>
        <w:tc>
          <w:tcPr>
            <w:tcW w:w="1644" w:type="dxa"/>
            <w:vAlign w:val="center"/>
          </w:tcPr>
          <w:p w14:paraId="3C6BB967">
            <w:pPr>
              <w:snapToGrid w:val="0"/>
              <w:spacing w:line="400" w:lineRule="exact"/>
              <w:jc w:val="center"/>
              <w:rPr>
                <w:rFonts w:ascii="宋体" w:hAnsi="宋体"/>
                <w:color w:val="auto"/>
                <w:kern w:val="0"/>
                <w:szCs w:val="21"/>
              </w:rPr>
            </w:pPr>
            <w:r>
              <w:rPr>
                <w:rFonts w:hint="eastAsia" w:ascii="宋体" w:hAnsi="宋体"/>
                <w:color w:val="auto"/>
                <w:kern w:val="0"/>
                <w:szCs w:val="21"/>
                <w:lang w:eastAsia="zh-CN"/>
              </w:rPr>
              <w:t>比选</w:t>
            </w:r>
            <w:r>
              <w:rPr>
                <w:rFonts w:ascii="宋体" w:hAnsi="宋体"/>
                <w:color w:val="auto"/>
                <w:kern w:val="0"/>
                <w:szCs w:val="21"/>
              </w:rPr>
              <w:t>范围</w:t>
            </w:r>
          </w:p>
        </w:tc>
        <w:tc>
          <w:tcPr>
            <w:tcW w:w="6490" w:type="dxa"/>
            <w:vAlign w:val="center"/>
          </w:tcPr>
          <w:p w14:paraId="14193812">
            <w:pPr>
              <w:snapToGrid w:val="0"/>
              <w:spacing w:line="400" w:lineRule="exact"/>
              <w:rPr>
                <w:rFonts w:hint="eastAsia" w:ascii="宋体" w:hAnsi="宋体" w:eastAsia="宋体"/>
                <w:i/>
                <w:color w:val="auto"/>
                <w:szCs w:val="21"/>
                <w:lang w:eastAsia="zh-CN"/>
              </w:rPr>
            </w:pPr>
            <w:r>
              <w:rPr>
                <w:rFonts w:hint="eastAsia" w:ascii="宋体" w:hAnsi="宋体"/>
                <w:i w:val="0"/>
                <w:iCs/>
                <w:color w:val="auto"/>
                <w:szCs w:val="21"/>
                <w:lang w:eastAsia="zh-CN"/>
              </w:rPr>
              <w:t>具体以比选人发布的工程量清单为准。</w:t>
            </w:r>
          </w:p>
        </w:tc>
      </w:tr>
      <w:tr w14:paraId="4921BC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201270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1644" w:type="dxa"/>
            <w:vAlign w:val="center"/>
          </w:tcPr>
          <w:p w14:paraId="38F29E6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计划工期</w:t>
            </w:r>
          </w:p>
          <w:p w14:paraId="54516A1C">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缺陷责任期</w:t>
            </w:r>
          </w:p>
        </w:tc>
        <w:tc>
          <w:tcPr>
            <w:tcW w:w="6490" w:type="dxa"/>
            <w:vAlign w:val="center"/>
          </w:tcPr>
          <w:p w14:paraId="21778467">
            <w:pPr>
              <w:snapToGrid w:val="0"/>
              <w:spacing w:line="400" w:lineRule="exact"/>
              <w:rPr>
                <w:rFonts w:ascii="宋体" w:hAnsi="宋体"/>
                <w:snapToGrid w:val="0"/>
                <w:color w:val="auto"/>
                <w:kern w:val="0"/>
                <w:szCs w:val="21"/>
                <w:highlight w:val="none"/>
                <w:u w:val="single"/>
              </w:rPr>
            </w:pPr>
            <w:r>
              <w:rPr>
                <w:rFonts w:hint="eastAsia" w:ascii="宋体" w:hAnsi="宋体"/>
                <w:color w:val="auto"/>
                <w:kern w:val="0"/>
                <w:szCs w:val="21"/>
                <w:highlight w:val="none"/>
              </w:rPr>
              <w:t>工期：</w:t>
            </w:r>
            <w:r>
              <w:rPr>
                <w:rFonts w:hint="eastAsia" w:ascii="宋体" w:hAnsi="宋体"/>
                <w:snapToGrid w:val="0"/>
                <w:color w:val="auto"/>
                <w:kern w:val="0"/>
                <w:szCs w:val="21"/>
                <w:highlight w:val="none"/>
                <w:u w:val="single"/>
                <w:lang w:val="en-US" w:eastAsia="zh-CN"/>
              </w:rPr>
              <w:t>30日历天</w:t>
            </w:r>
          </w:p>
          <w:p w14:paraId="5512ECB3">
            <w:pPr>
              <w:snapToGrid w:val="0"/>
              <w:spacing w:line="400" w:lineRule="exact"/>
              <w:rPr>
                <w:rFonts w:ascii="宋体" w:hAnsi="宋体"/>
                <w:color w:val="auto"/>
                <w:kern w:val="0"/>
                <w:szCs w:val="21"/>
                <w:highlight w:val="none"/>
              </w:rPr>
            </w:pPr>
            <w:r>
              <w:rPr>
                <w:rFonts w:hint="eastAsia" w:ascii="宋体" w:hAnsi="宋体"/>
                <w:color w:val="auto"/>
                <w:kern w:val="0"/>
                <w:szCs w:val="21"/>
                <w:highlight w:val="none"/>
              </w:rPr>
              <w:t>缺陷责任期：</w:t>
            </w:r>
            <w:r>
              <w:rPr>
                <w:rFonts w:hint="eastAsia" w:ascii="宋体" w:hAnsi="宋体"/>
                <w:snapToGrid w:val="0"/>
                <w:color w:val="auto"/>
                <w:kern w:val="0"/>
                <w:szCs w:val="21"/>
                <w:highlight w:val="none"/>
                <w:u w:val="single"/>
                <w:lang w:val="en-US" w:eastAsia="zh-CN"/>
              </w:rPr>
              <w:t>12</w:t>
            </w:r>
            <w:r>
              <w:rPr>
                <w:rFonts w:hint="eastAsia" w:ascii="宋体" w:hAnsi="宋体"/>
                <w:snapToGrid w:val="0"/>
                <w:color w:val="auto"/>
                <w:kern w:val="0"/>
                <w:szCs w:val="21"/>
                <w:highlight w:val="none"/>
                <w:u w:val="single"/>
              </w:rPr>
              <w:t>个月</w:t>
            </w:r>
          </w:p>
        </w:tc>
      </w:tr>
      <w:tr w14:paraId="01F35F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1730CED">
            <w:pPr>
              <w:snapToGrid w:val="0"/>
              <w:spacing w:line="400" w:lineRule="exact"/>
              <w:jc w:val="center"/>
              <w:rPr>
                <w:rFonts w:ascii="宋体" w:hAnsi="宋体"/>
                <w:color w:val="auto"/>
                <w:kern w:val="0"/>
                <w:szCs w:val="21"/>
              </w:rPr>
            </w:pPr>
            <w:r>
              <w:rPr>
                <w:rFonts w:ascii="宋体" w:hAnsi="宋体"/>
                <w:color w:val="auto"/>
                <w:kern w:val="0"/>
                <w:szCs w:val="21"/>
              </w:rPr>
              <w:t>1.3.3</w:t>
            </w:r>
          </w:p>
        </w:tc>
        <w:tc>
          <w:tcPr>
            <w:tcW w:w="1644" w:type="dxa"/>
            <w:vAlign w:val="center"/>
          </w:tcPr>
          <w:p w14:paraId="2CF34899">
            <w:pPr>
              <w:snapToGrid w:val="0"/>
              <w:spacing w:line="400" w:lineRule="exact"/>
              <w:jc w:val="center"/>
              <w:rPr>
                <w:rFonts w:ascii="宋体" w:hAnsi="宋体"/>
                <w:color w:val="auto"/>
                <w:kern w:val="0"/>
                <w:szCs w:val="21"/>
              </w:rPr>
            </w:pPr>
            <w:r>
              <w:rPr>
                <w:rFonts w:ascii="宋体" w:hAnsi="宋体"/>
                <w:color w:val="auto"/>
                <w:kern w:val="0"/>
                <w:szCs w:val="21"/>
              </w:rPr>
              <w:t>质量要求</w:t>
            </w:r>
          </w:p>
        </w:tc>
        <w:tc>
          <w:tcPr>
            <w:tcW w:w="6490" w:type="dxa"/>
            <w:vAlign w:val="center"/>
          </w:tcPr>
          <w:p w14:paraId="0F224A83">
            <w:pPr>
              <w:snapToGrid w:val="0"/>
              <w:spacing w:line="400" w:lineRule="exact"/>
              <w:rPr>
                <w:rFonts w:ascii="宋体" w:hAnsi="宋体"/>
                <w:color w:val="auto"/>
                <w:szCs w:val="21"/>
              </w:rPr>
            </w:pPr>
            <w:r>
              <w:rPr>
                <w:rFonts w:hint="eastAsia" w:ascii="宋体" w:hAnsi="宋体"/>
                <w:color w:val="auto"/>
                <w:szCs w:val="21"/>
                <w:u w:val="single"/>
              </w:rPr>
              <w:t>符合</w:t>
            </w:r>
            <w:r>
              <w:rPr>
                <w:rFonts w:ascii="宋体" w:hAnsi="宋体"/>
                <w:color w:val="auto"/>
                <w:szCs w:val="21"/>
                <w:u w:val="single"/>
              </w:rPr>
              <w:t>国家和重庆市现行有关施工质量验收规范要求，并达到合格标准</w:t>
            </w:r>
            <w:r>
              <w:rPr>
                <w:rFonts w:ascii="宋体" w:hAnsi="宋体"/>
                <w:color w:val="auto"/>
                <w:szCs w:val="21"/>
              </w:rPr>
              <w:t>。</w:t>
            </w:r>
          </w:p>
        </w:tc>
      </w:tr>
      <w:tr w14:paraId="45852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26" w:hRule="atLeast"/>
          <w:jc w:val="center"/>
        </w:trPr>
        <w:tc>
          <w:tcPr>
            <w:tcW w:w="1335" w:type="dxa"/>
            <w:vAlign w:val="center"/>
          </w:tcPr>
          <w:p w14:paraId="0298AEDB">
            <w:pPr>
              <w:snapToGrid w:val="0"/>
              <w:spacing w:line="400" w:lineRule="exact"/>
              <w:jc w:val="center"/>
              <w:rPr>
                <w:rFonts w:ascii="宋体" w:hAnsi="宋体"/>
                <w:color w:val="auto"/>
                <w:kern w:val="0"/>
                <w:szCs w:val="21"/>
              </w:rPr>
            </w:pPr>
          </w:p>
          <w:p w14:paraId="31DEBCFE">
            <w:pPr>
              <w:snapToGrid w:val="0"/>
              <w:spacing w:line="400" w:lineRule="exact"/>
              <w:jc w:val="center"/>
              <w:rPr>
                <w:rFonts w:ascii="宋体" w:hAnsi="宋体"/>
                <w:color w:val="auto"/>
                <w:kern w:val="0"/>
                <w:szCs w:val="21"/>
              </w:rPr>
            </w:pPr>
          </w:p>
          <w:p w14:paraId="4FA328CC">
            <w:pPr>
              <w:snapToGrid w:val="0"/>
              <w:spacing w:line="400" w:lineRule="exact"/>
              <w:jc w:val="center"/>
              <w:rPr>
                <w:rFonts w:ascii="宋体" w:hAnsi="宋体"/>
                <w:color w:val="auto"/>
                <w:kern w:val="0"/>
                <w:szCs w:val="21"/>
              </w:rPr>
            </w:pPr>
          </w:p>
          <w:p w14:paraId="1CC9A84E">
            <w:pPr>
              <w:snapToGrid w:val="0"/>
              <w:spacing w:line="400" w:lineRule="exact"/>
              <w:jc w:val="center"/>
              <w:rPr>
                <w:rFonts w:ascii="宋体" w:hAnsi="宋体"/>
                <w:color w:val="auto"/>
                <w:kern w:val="0"/>
                <w:szCs w:val="21"/>
              </w:rPr>
            </w:pPr>
          </w:p>
          <w:p w14:paraId="124B6464">
            <w:pPr>
              <w:snapToGrid w:val="0"/>
              <w:spacing w:line="400" w:lineRule="exact"/>
              <w:jc w:val="center"/>
              <w:rPr>
                <w:rFonts w:ascii="宋体" w:hAnsi="宋体"/>
                <w:color w:val="auto"/>
                <w:kern w:val="0"/>
                <w:szCs w:val="21"/>
              </w:rPr>
            </w:pPr>
          </w:p>
          <w:p w14:paraId="62687A56">
            <w:pPr>
              <w:snapToGrid w:val="0"/>
              <w:spacing w:line="400" w:lineRule="exact"/>
              <w:jc w:val="center"/>
              <w:rPr>
                <w:rFonts w:ascii="宋体" w:hAnsi="宋体"/>
                <w:color w:val="auto"/>
                <w:kern w:val="0"/>
                <w:szCs w:val="21"/>
              </w:rPr>
            </w:pPr>
          </w:p>
          <w:p w14:paraId="3AB910A8">
            <w:pPr>
              <w:snapToGrid w:val="0"/>
              <w:spacing w:line="400" w:lineRule="exact"/>
              <w:jc w:val="center"/>
              <w:rPr>
                <w:rFonts w:ascii="宋体" w:hAnsi="宋体"/>
                <w:color w:val="auto"/>
                <w:kern w:val="0"/>
                <w:szCs w:val="21"/>
              </w:rPr>
            </w:pPr>
          </w:p>
          <w:p w14:paraId="0A75FF6B">
            <w:pPr>
              <w:snapToGrid w:val="0"/>
              <w:spacing w:line="400" w:lineRule="exact"/>
              <w:jc w:val="center"/>
              <w:rPr>
                <w:rFonts w:ascii="宋体" w:hAnsi="宋体"/>
                <w:color w:val="auto"/>
                <w:kern w:val="0"/>
                <w:szCs w:val="21"/>
              </w:rPr>
            </w:pPr>
          </w:p>
          <w:p w14:paraId="2C12D29E">
            <w:pPr>
              <w:snapToGrid w:val="0"/>
              <w:spacing w:line="400" w:lineRule="exact"/>
              <w:jc w:val="center"/>
              <w:rPr>
                <w:rFonts w:ascii="宋体" w:hAnsi="宋体"/>
                <w:color w:val="auto"/>
                <w:kern w:val="0"/>
                <w:szCs w:val="21"/>
              </w:rPr>
            </w:pPr>
          </w:p>
          <w:p w14:paraId="5D3FF135">
            <w:pPr>
              <w:snapToGrid w:val="0"/>
              <w:spacing w:line="400" w:lineRule="exact"/>
              <w:jc w:val="center"/>
              <w:rPr>
                <w:rFonts w:ascii="宋体" w:hAnsi="宋体"/>
                <w:color w:val="auto"/>
                <w:kern w:val="0"/>
                <w:szCs w:val="21"/>
              </w:rPr>
            </w:pPr>
          </w:p>
          <w:p w14:paraId="34FDEFBB">
            <w:pPr>
              <w:snapToGrid w:val="0"/>
              <w:spacing w:line="400" w:lineRule="exact"/>
              <w:jc w:val="center"/>
              <w:rPr>
                <w:rFonts w:ascii="宋体" w:hAnsi="宋体"/>
                <w:color w:val="auto"/>
                <w:kern w:val="0"/>
                <w:szCs w:val="21"/>
              </w:rPr>
            </w:pPr>
          </w:p>
          <w:p w14:paraId="39D41EF3">
            <w:pPr>
              <w:snapToGrid w:val="0"/>
              <w:spacing w:line="400" w:lineRule="exact"/>
              <w:jc w:val="center"/>
              <w:rPr>
                <w:rFonts w:ascii="宋体" w:hAnsi="宋体"/>
                <w:color w:val="auto"/>
                <w:kern w:val="0"/>
                <w:szCs w:val="21"/>
              </w:rPr>
            </w:pPr>
          </w:p>
          <w:p w14:paraId="7BB29EF2">
            <w:pPr>
              <w:snapToGrid w:val="0"/>
              <w:spacing w:line="400" w:lineRule="exact"/>
              <w:jc w:val="center"/>
              <w:rPr>
                <w:rFonts w:ascii="宋体" w:hAnsi="宋体"/>
                <w:color w:val="auto"/>
                <w:kern w:val="0"/>
                <w:szCs w:val="21"/>
              </w:rPr>
            </w:pPr>
          </w:p>
          <w:p w14:paraId="4FDC04E6">
            <w:pPr>
              <w:snapToGrid w:val="0"/>
              <w:spacing w:line="400" w:lineRule="exact"/>
              <w:jc w:val="center"/>
              <w:rPr>
                <w:rFonts w:ascii="宋体" w:hAnsi="宋体"/>
                <w:color w:val="auto"/>
                <w:kern w:val="0"/>
                <w:szCs w:val="21"/>
              </w:rPr>
            </w:pPr>
          </w:p>
          <w:p w14:paraId="46A8BE40">
            <w:pPr>
              <w:snapToGrid w:val="0"/>
              <w:spacing w:line="400" w:lineRule="exact"/>
              <w:jc w:val="center"/>
              <w:rPr>
                <w:rFonts w:ascii="宋体" w:hAnsi="宋体"/>
                <w:color w:val="auto"/>
                <w:kern w:val="0"/>
                <w:szCs w:val="21"/>
              </w:rPr>
            </w:pPr>
          </w:p>
          <w:p w14:paraId="1FECA4C8">
            <w:pPr>
              <w:snapToGrid w:val="0"/>
              <w:spacing w:line="400" w:lineRule="exact"/>
              <w:jc w:val="center"/>
              <w:rPr>
                <w:rFonts w:ascii="宋体" w:hAnsi="宋体"/>
                <w:color w:val="auto"/>
                <w:kern w:val="0"/>
                <w:szCs w:val="21"/>
              </w:rPr>
            </w:pPr>
          </w:p>
          <w:p w14:paraId="7F1B93AC">
            <w:pPr>
              <w:snapToGrid w:val="0"/>
              <w:spacing w:line="400" w:lineRule="exact"/>
              <w:jc w:val="center"/>
              <w:rPr>
                <w:rFonts w:ascii="宋体" w:hAnsi="宋体"/>
                <w:color w:val="auto"/>
                <w:kern w:val="0"/>
                <w:szCs w:val="21"/>
              </w:rPr>
            </w:pPr>
          </w:p>
          <w:p w14:paraId="4BC668B9">
            <w:pPr>
              <w:snapToGrid w:val="0"/>
              <w:spacing w:line="400" w:lineRule="exact"/>
              <w:jc w:val="center"/>
              <w:rPr>
                <w:rFonts w:ascii="宋体" w:hAnsi="宋体"/>
                <w:color w:val="auto"/>
                <w:kern w:val="0"/>
                <w:szCs w:val="21"/>
              </w:rPr>
            </w:pPr>
            <w:r>
              <w:rPr>
                <w:rFonts w:ascii="宋体" w:hAnsi="宋体"/>
                <w:color w:val="auto"/>
                <w:kern w:val="0"/>
                <w:szCs w:val="21"/>
              </w:rPr>
              <w:t>1.4.1</w:t>
            </w:r>
          </w:p>
          <w:p w14:paraId="169E97C1">
            <w:pPr>
              <w:snapToGrid w:val="0"/>
              <w:spacing w:line="400" w:lineRule="exact"/>
              <w:jc w:val="center"/>
              <w:rPr>
                <w:rFonts w:ascii="宋体" w:hAnsi="宋体"/>
                <w:color w:val="auto"/>
                <w:kern w:val="0"/>
                <w:szCs w:val="21"/>
              </w:rPr>
            </w:pPr>
          </w:p>
          <w:p w14:paraId="60C5F92F">
            <w:pPr>
              <w:snapToGrid w:val="0"/>
              <w:spacing w:line="400" w:lineRule="exact"/>
              <w:jc w:val="center"/>
              <w:rPr>
                <w:rFonts w:ascii="宋体" w:hAnsi="宋体"/>
                <w:color w:val="auto"/>
                <w:kern w:val="0"/>
                <w:szCs w:val="21"/>
              </w:rPr>
            </w:pPr>
          </w:p>
          <w:p w14:paraId="789BE5B7">
            <w:pPr>
              <w:snapToGrid w:val="0"/>
              <w:spacing w:line="400" w:lineRule="exact"/>
              <w:jc w:val="center"/>
              <w:rPr>
                <w:rFonts w:ascii="宋体" w:hAnsi="宋体"/>
                <w:color w:val="auto"/>
                <w:kern w:val="0"/>
                <w:szCs w:val="21"/>
              </w:rPr>
            </w:pPr>
          </w:p>
          <w:p w14:paraId="4179D4BE">
            <w:pPr>
              <w:snapToGrid w:val="0"/>
              <w:spacing w:line="400" w:lineRule="exact"/>
              <w:jc w:val="center"/>
              <w:rPr>
                <w:rFonts w:ascii="宋体" w:hAnsi="宋体"/>
                <w:color w:val="auto"/>
                <w:kern w:val="0"/>
                <w:szCs w:val="21"/>
              </w:rPr>
            </w:pPr>
          </w:p>
          <w:p w14:paraId="4D5EB7D0">
            <w:pPr>
              <w:snapToGrid w:val="0"/>
              <w:spacing w:line="400" w:lineRule="exact"/>
              <w:jc w:val="center"/>
              <w:rPr>
                <w:rFonts w:ascii="宋体" w:hAnsi="宋体"/>
                <w:color w:val="auto"/>
                <w:kern w:val="0"/>
                <w:szCs w:val="21"/>
              </w:rPr>
            </w:pPr>
          </w:p>
          <w:p w14:paraId="659D2C74">
            <w:pPr>
              <w:snapToGrid w:val="0"/>
              <w:spacing w:line="400" w:lineRule="exact"/>
              <w:jc w:val="center"/>
              <w:rPr>
                <w:rFonts w:ascii="宋体" w:hAnsi="宋体"/>
                <w:color w:val="auto"/>
                <w:kern w:val="0"/>
                <w:szCs w:val="21"/>
              </w:rPr>
            </w:pPr>
          </w:p>
          <w:p w14:paraId="321518FA">
            <w:pPr>
              <w:snapToGrid w:val="0"/>
              <w:spacing w:line="400" w:lineRule="exact"/>
              <w:jc w:val="center"/>
              <w:rPr>
                <w:rFonts w:ascii="宋体" w:hAnsi="宋体"/>
                <w:color w:val="auto"/>
                <w:kern w:val="0"/>
                <w:szCs w:val="21"/>
              </w:rPr>
            </w:pPr>
          </w:p>
          <w:p w14:paraId="1C546C8B">
            <w:pPr>
              <w:snapToGrid w:val="0"/>
              <w:spacing w:line="400" w:lineRule="exact"/>
              <w:jc w:val="center"/>
              <w:rPr>
                <w:rFonts w:ascii="宋体" w:hAnsi="宋体"/>
                <w:color w:val="auto"/>
                <w:kern w:val="0"/>
                <w:szCs w:val="21"/>
              </w:rPr>
            </w:pPr>
          </w:p>
          <w:p w14:paraId="1C4D6E5C">
            <w:pPr>
              <w:snapToGrid w:val="0"/>
              <w:spacing w:line="400" w:lineRule="exact"/>
              <w:jc w:val="center"/>
              <w:rPr>
                <w:rFonts w:ascii="宋体" w:hAnsi="宋体"/>
                <w:color w:val="auto"/>
                <w:kern w:val="0"/>
                <w:szCs w:val="21"/>
              </w:rPr>
            </w:pPr>
          </w:p>
          <w:p w14:paraId="73994D4A">
            <w:pPr>
              <w:snapToGrid w:val="0"/>
              <w:spacing w:line="400" w:lineRule="exact"/>
              <w:jc w:val="center"/>
              <w:rPr>
                <w:rFonts w:ascii="宋体" w:hAnsi="宋体"/>
                <w:color w:val="auto"/>
                <w:kern w:val="0"/>
                <w:szCs w:val="21"/>
              </w:rPr>
            </w:pPr>
          </w:p>
          <w:p w14:paraId="078A51C0">
            <w:pPr>
              <w:snapToGrid w:val="0"/>
              <w:spacing w:line="400" w:lineRule="exact"/>
              <w:jc w:val="center"/>
              <w:rPr>
                <w:rFonts w:ascii="宋体" w:hAnsi="宋体"/>
                <w:color w:val="auto"/>
                <w:kern w:val="0"/>
                <w:szCs w:val="21"/>
              </w:rPr>
            </w:pPr>
          </w:p>
          <w:p w14:paraId="1DA0B4C9">
            <w:pPr>
              <w:snapToGrid w:val="0"/>
              <w:spacing w:line="400" w:lineRule="exact"/>
              <w:jc w:val="center"/>
              <w:rPr>
                <w:rFonts w:ascii="宋体" w:hAnsi="宋体"/>
                <w:color w:val="auto"/>
                <w:kern w:val="0"/>
                <w:szCs w:val="21"/>
              </w:rPr>
            </w:pPr>
          </w:p>
          <w:p w14:paraId="46367B32">
            <w:pPr>
              <w:snapToGrid w:val="0"/>
              <w:spacing w:line="400" w:lineRule="exact"/>
              <w:jc w:val="center"/>
              <w:rPr>
                <w:rFonts w:ascii="宋体" w:hAnsi="宋体"/>
                <w:color w:val="auto"/>
                <w:kern w:val="0"/>
                <w:szCs w:val="21"/>
              </w:rPr>
            </w:pPr>
          </w:p>
          <w:p w14:paraId="28F65F8D">
            <w:pPr>
              <w:snapToGrid w:val="0"/>
              <w:spacing w:line="400" w:lineRule="exact"/>
              <w:jc w:val="center"/>
              <w:rPr>
                <w:rFonts w:ascii="宋体" w:hAnsi="宋体"/>
                <w:color w:val="auto"/>
                <w:kern w:val="0"/>
                <w:szCs w:val="21"/>
              </w:rPr>
            </w:pPr>
          </w:p>
          <w:p w14:paraId="27757F0A">
            <w:pPr>
              <w:snapToGrid w:val="0"/>
              <w:spacing w:line="400" w:lineRule="exact"/>
              <w:jc w:val="center"/>
              <w:rPr>
                <w:rFonts w:ascii="宋体" w:hAnsi="宋体"/>
                <w:color w:val="auto"/>
                <w:kern w:val="0"/>
                <w:szCs w:val="21"/>
              </w:rPr>
            </w:pPr>
          </w:p>
          <w:p w14:paraId="57F07CE9">
            <w:pPr>
              <w:snapToGrid w:val="0"/>
              <w:spacing w:line="400" w:lineRule="exact"/>
              <w:jc w:val="center"/>
              <w:rPr>
                <w:rFonts w:ascii="宋体" w:hAnsi="宋体"/>
                <w:color w:val="auto"/>
                <w:kern w:val="0"/>
                <w:szCs w:val="21"/>
              </w:rPr>
            </w:pPr>
          </w:p>
          <w:p w14:paraId="3026D5A5">
            <w:pPr>
              <w:snapToGrid w:val="0"/>
              <w:spacing w:line="400" w:lineRule="exact"/>
              <w:jc w:val="center"/>
              <w:rPr>
                <w:rFonts w:ascii="宋体" w:hAnsi="宋体"/>
                <w:color w:val="auto"/>
                <w:kern w:val="0"/>
                <w:szCs w:val="21"/>
              </w:rPr>
            </w:pPr>
          </w:p>
          <w:p w14:paraId="45FE1FAE">
            <w:pPr>
              <w:snapToGrid w:val="0"/>
              <w:spacing w:line="400" w:lineRule="exact"/>
              <w:jc w:val="center"/>
              <w:rPr>
                <w:rFonts w:ascii="宋体" w:hAnsi="宋体"/>
                <w:color w:val="auto"/>
                <w:kern w:val="0"/>
                <w:szCs w:val="21"/>
              </w:rPr>
            </w:pPr>
          </w:p>
          <w:p w14:paraId="40567022">
            <w:pPr>
              <w:snapToGrid w:val="0"/>
              <w:spacing w:line="400" w:lineRule="exact"/>
              <w:jc w:val="center"/>
              <w:rPr>
                <w:rFonts w:ascii="宋体" w:hAnsi="宋体"/>
                <w:color w:val="auto"/>
                <w:kern w:val="0"/>
                <w:szCs w:val="21"/>
              </w:rPr>
            </w:pPr>
          </w:p>
          <w:p w14:paraId="285F52A7">
            <w:pPr>
              <w:snapToGrid w:val="0"/>
              <w:spacing w:line="400" w:lineRule="exact"/>
              <w:jc w:val="center"/>
              <w:rPr>
                <w:rFonts w:ascii="宋体" w:hAnsi="宋体"/>
                <w:color w:val="auto"/>
                <w:kern w:val="0"/>
                <w:szCs w:val="21"/>
              </w:rPr>
            </w:pPr>
          </w:p>
          <w:p w14:paraId="369149B0">
            <w:pPr>
              <w:snapToGrid w:val="0"/>
              <w:spacing w:line="400" w:lineRule="exact"/>
              <w:jc w:val="center"/>
              <w:rPr>
                <w:rFonts w:ascii="宋体" w:hAnsi="宋体"/>
                <w:color w:val="auto"/>
                <w:kern w:val="0"/>
                <w:szCs w:val="21"/>
              </w:rPr>
            </w:pPr>
          </w:p>
          <w:p w14:paraId="53B8C537">
            <w:pPr>
              <w:snapToGrid w:val="0"/>
              <w:spacing w:line="400" w:lineRule="exact"/>
              <w:jc w:val="center"/>
              <w:rPr>
                <w:rFonts w:ascii="宋体" w:hAnsi="宋体"/>
                <w:color w:val="auto"/>
                <w:kern w:val="0"/>
                <w:szCs w:val="21"/>
              </w:rPr>
            </w:pPr>
          </w:p>
          <w:p w14:paraId="030E04A3">
            <w:pPr>
              <w:snapToGrid w:val="0"/>
              <w:spacing w:line="400" w:lineRule="exact"/>
              <w:jc w:val="center"/>
              <w:rPr>
                <w:rFonts w:ascii="宋体" w:hAnsi="宋体"/>
                <w:color w:val="auto"/>
                <w:kern w:val="0"/>
                <w:szCs w:val="21"/>
              </w:rPr>
            </w:pPr>
          </w:p>
          <w:p w14:paraId="4D60D917">
            <w:pPr>
              <w:snapToGrid w:val="0"/>
              <w:spacing w:line="400" w:lineRule="exact"/>
              <w:jc w:val="center"/>
              <w:rPr>
                <w:rFonts w:ascii="宋体" w:hAnsi="宋体"/>
                <w:color w:val="auto"/>
                <w:kern w:val="0"/>
                <w:szCs w:val="21"/>
              </w:rPr>
            </w:pPr>
          </w:p>
          <w:p w14:paraId="77D2ADC2">
            <w:pPr>
              <w:snapToGrid w:val="0"/>
              <w:spacing w:line="400" w:lineRule="exact"/>
              <w:jc w:val="center"/>
              <w:rPr>
                <w:rFonts w:ascii="宋体" w:hAnsi="宋体"/>
                <w:color w:val="auto"/>
                <w:kern w:val="0"/>
                <w:szCs w:val="21"/>
              </w:rPr>
            </w:pPr>
          </w:p>
          <w:p w14:paraId="4DC45D8C">
            <w:pPr>
              <w:snapToGrid w:val="0"/>
              <w:spacing w:line="400" w:lineRule="exact"/>
              <w:jc w:val="center"/>
              <w:rPr>
                <w:rFonts w:ascii="宋体" w:hAnsi="宋体"/>
                <w:color w:val="auto"/>
                <w:kern w:val="0"/>
                <w:szCs w:val="21"/>
              </w:rPr>
            </w:pPr>
          </w:p>
          <w:p w14:paraId="0A49325D">
            <w:pPr>
              <w:snapToGrid w:val="0"/>
              <w:spacing w:line="400" w:lineRule="exact"/>
              <w:jc w:val="center"/>
              <w:rPr>
                <w:rFonts w:ascii="宋体" w:hAnsi="宋体"/>
                <w:color w:val="auto"/>
                <w:kern w:val="0"/>
                <w:szCs w:val="21"/>
              </w:rPr>
            </w:pPr>
          </w:p>
          <w:p w14:paraId="7CBE4435">
            <w:pPr>
              <w:snapToGrid w:val="0"/>
              <w:spacing w:line="400" w:lineRule="exact"/>
              <w:jc w:val="center"/>
              <w:rPr>
                <w:rFonts w:ascii="宋体" w:hAnsi="宋体"/>
                <w:color w:val="auto"/>
                <w:kern w:val="0"/>
                <w:szCs w:val="21"/>
              </w:rPr>
            </w:pPr>
          </w:p>
          <w:p w14:paraId="3A808D08">
            <w:pPr>
              <w:snapToGrid w:val="0"/>
              <w:spacing w:line="400" w:lineRule="exact"/>
              <w:jc w:val="center"/>
              <w:rPr>
                <w:rFonts w:ascii="宋体" w:hAnsi="宋体"/>
                <w:color w:val="auto"/>
                <w:kern w:val="0"/>
                <w:szCs w:val="21"/>
              </w:rPr>
            </w:pPr>
          </w:p>
          <w:p w14:paraId="39EF74FB">
            <w:pPr>
              <w:snapToGrid w:val="0"/>
              <w:spacing w:line="400" w:lineRule="exact"/>
              <w:jc w:val="center"/>
              <w:rPr>
                <w:rFonts w:ascii="宋体" w:hAnsi="宋体"/>
                <w:color w:val="auto"/>
                <w:kern w:val="0"/>
                <w:szCs w:val="21"/>
              </w:rPr>
            </w:pPr>
          </w:p>
          <w:p w14:paraId="6C531640">
            <w:pPr>
              <w:snapToGrid w:val="0"/>
              <w:spacing w:line="400" w:lineRule="exact"/>
              <w:jc w:val="center"/>
              <w:rPr>
                <w:rFonts w:ascii="宋体" w:hAnsi="宋体"/>
                <w:color w:val="auto"/>
                <w:kern w:val="0"/>
                <w:szCs w:val="21"/>
              </w:rPr>
            </w:pPr>
          </w:p>
          <w:p w14:paraId="66F44214">
            <w:pPr>
              <w:snapToGrid w:val="0"/>
              <w:spacing w:line="400" w:lineRule="exact"/>
              <w:jc w:val="center"/>
              <w:rPr>
                <w:rFonts w:ascii="宋体" w:hAnsi="宋体"/>
                <w:color w:val="auto"/>
                <w:kern w:val="0"/>
                <w:szCs w:val="21"/>
              </w:rPr>
            </w:pPr>
            <w:r>
              <w:rPr>
                <w:rFonts w:ascii="宋体" w:hAnsi="宋体"/>
                <w:color w:val="auto"/>
                <w:kern w:val="0"/>
                <w:szCs w:val="21"/>
              </w:rPr>
              <w:t>1.4.1</w:t>
            </w:r>
          </w:p>
          <w:p w14:paraId="1B67F87B">
            <w:pPr>
              <w:snapToGrid w:val="0"/>
              <w:spacing w:line="400" w:lineRule="exact"/>
              <w:jc w:val="center"/>
              <w:rPr>
                <w:rFonts w:ascii="宋体" w:hAnsi="宋体"/>
                <w:color w:val="auto"/>
                <w:kern w:val="0"/>
                <w:szCs w:val="21"/>
              </w:rPr>
            </w:pPr>
          </w:p>
          <w:p w14:paraId="18DB8F6E">
            <w:pPr>
              <w:snapToGrid w:val="0"/>
              <w:spacing w:line="400" w:lineRule="exact"/>
              <w:jc w:val="center"/>
              <w:rPr>
                <w:rFonts w:ascii="宋体" w:hAnsi="宋体"/>
                <w:color w:val="auto"/>
                <w:kern w:val="0"/>
                <w:szCs w:val="21"/>
              </w:rPr>
            </w:pPr>
          </w:p>
          <w:p w14:paraId="095FA43B">
            <w:pPr>
              <w:snapToGrid w:val="0"/>
              <w:spacing w:line="400" w:lineRule="exact"/>
              <w:jc w:val="center"/>
              <w:rPr>
                <w:rFonts w:ascii="宋体" w:hAnsi="宋体"/>
                <w:color w:val="auto"/>
                <w:kern w:val="0"/>
                <w:szCs w:val="21"/>
              </w:rPr>
            </w:pPr>
          </w:p>
          <w:p w14:paraId="7E0BC7DC">
            <w:pPr>
              <w:snapToGrid w:val="0"/>
              <w:spacing w:line="400" w:lineRule="exact"/>
              <w:jc w:val="center"/>
              <w:rPr>
                <w:rFonts w:ascii="宋体" w:hAnsi="宋体"/>
                <w:color w:val="auto"/>
                <w:kern w:val="0"/>
                <w:szCs w:val="21"/>
              </w:rPr>
            </w:pPr>
          </w:p>
          <w:p w14:paraId="0CAF080E">
            <w:pPr>
              <w:snapToGrid w:val="0"/>
              <w:spacing w:line="400" w:lineRule="exact"/>
              <w:jc w:val="center"/>
              <w:rPr>
                <w:rFonts w:ascii="宋体" w:hAnsi="宋体"/>
                <w:color w:val="auto"/>
                <w:kern w:val="0"/>
                <w:szCs w:val="21"/>
              </w:rPr>
            </w:pPr>
          </w:p>
          <w:p w14:paraId="608FDCF6">
            <w:pPr>
              <w:snapToGrid w:val="0"/>
              <w:spacing w:line="400" w:lineRule="exact"/>
              <w:jc w:val="center"/>
              <w:rPr>
                <w:rFonts w:ascii="宋体" w:hAnsi="宋体"/>
                <w:color w:val="auto"/>
                <w:kern w:val="0"/>
                <w:szCs w:val="21"/>
              </w:rPr>
            </w:pPr>
          </w:p>
          <w:p w14:paraId="676FA8DF">
            <w:pPr>
              <w:snapToGrid w:val="0"/>
              <w:spacing w:line="400" w:lineRule="exact"/>
              <w:jc w:val="center"/>
              <w:rPr>
                <w:rFonts w:ascii="宋体" w:hAnsi="宋体"/>
                <w:color w:val="auto"/>
                <w:kern w:val="0"/>
                <w:szCs w:val="21"/>
              </w:rPr>
            </w:pPr>
          </w:p>
          <w:p w14:paraId="30DD19D1">
            <w:pPr>
              <w:snapToGrid w:val="0"/>
              <w:spacing w:line="400" w:lineRule="exact"/>
              <w:jc w:val="center"/>
              <w:rPr>
                <w:rFonts w:ascii="宋体" w:hAnsi="宋体"/>
                <w:color w:val="auto"/>
                <w:kern w:val="0"/>
                <w:szCs w:val="21"/>
              </w:rPr>
            </w:pPr>
          </w:p>
          <w:p w14:paraId="14B48E11">
            <w:pPr>
              <w:snapToGrid w:val="0"/>
              <w:spacing w:line="400" w:lineRule="exact"/>
              <w:jc w:val="center"/>
              <w:rPr>
                <w:rFonts w:ascii="宋体" w:hAnsi="宋体"/>
                <w:color w:val="auto"/>
                <w:kern w:val="0"/>
                <w:szCs w:val="21"/>
              </w:rPr>
            </w:pPr>
          </w:p>
          <w:p w14:paraId="7BD9E9D0">
            <w:pPr>
              <w:snapToGrid w:val="0"/>
              <w:spacing w:line="400" w:lineRule="exact"/>
              <w:jc w:val="center"/>
              <w:rPr>
                <w:rFonts w:ascii="宋体" w:hAnsi="宋体"/>
                <w:color w:val="auto"/>
                <w:kern w:val="0"/>
                <w:szCs w:val="21"/>
              </w:rPr>
            </w:pPr>
          </w:p>
          <w:p w14:paraId="0E5B26B9">
            <w:pPr>
              <w:snapToGrid w:val="0"/>
              <w:spacing w:line="400" w:lineRule="exact"/>
              <w:jc w:val="center"/>
              <w:rPr>
                <w:rFonts w:ascii="宋体" w:hAnsi="宋体"/>
                <w:color w:val="auto"/>
                <w:kern w:val="0"/>
                <w:szCs w:val="21"/>
              </w:rPr>
            </w:pPr>
          </w:p>
          <w:p w14:paraId="2A7847BC">
            <w:pPr>
              <w:snapToGrid w:val="0"/>
              <w:spacing w:line="400" w:lineRule="exact"/>
              <w:jc w:val="center"/>
              <w:rPr>
                <w:rFonts w:ascii="宋体" w:hAnsi="宋体"/>
                <w:color w:val="auto"/>
                <w:kern w:val="0"/>
                <w:szCs w:val="21"/>
              </w:rPr>
            </w:pPr>
          </w:p>
          <w:p w14:paraId="2EAB0A4D">
            <w:pPr>
              <w:snapToGrid w:val="0"/>
              <w:spacing w:line="400" w:lineRule="exact"/>
              <w:jc w:val="center"/>
              <w:rPr>
                <w:rFonts w:ascii="宋体" w:hAnsi="宋体"/>
                <w:color w:val="auto"/>
                <w:kern w:val="0"/>
                <w:szCs w:val="21"/>
              </w:rPr>
            </w:pPr>
          </w:p>
          <w:p w14:paraId="1904A436">
            <w:pPr>
              <w:snapToGrid w:val="0"/>
              <w:spacing w:line="400" w:lineRule="exact"/>
              <w:jc w:val="center"/>
              <w:rPr>
                <w:rFonts w:ascii="宋体" w:hAnsi="宋体"/>
                <w:color w:val="auto"/>
                <w:kern w:val="0"/>
                <w:szCs w:val="21"/>
              </w:rPr>
            </w:pPr>
          </w:p>
          <w:p w14:paraId="67CC568B">
            <w:pPr>
              <w:snapToGrid w:val="0"/>
              <w:spacing w:line="400" w:lineRule="exact"/>
              <w:jc w:val="center"/>
              <w:rPr>
                <w:rFonts w:ascii="宋体" w:hAnsi="宋体"/>
                <w:color w:val="auto"/>
                <w:kern w:val="0"/>
                <w:szCs w:val="21"/>
              </w:rPr>
            </w:pPr>
          </w:p>
          <w:p w14:paraId="62A374F0">
            <w:pPr>
              <w:snapToGrid w:val="0"/>
              <w:spacing w:line="400" w:lineRule="exact"/>
              <w:jc w:val="center"/>
              <w:rPr>
                <w:rFonts w:ascii="宋体" w:hAnsi="宋体"/>
                <w:color w:val="auto"/>
                <w:kern w:val="0"/>
                <w:szCs w:val="21"/>
              </w:rPr>
            </w:pPr>
          </w:p>
          <w:p w14:paraId="5DE4E690">
            <w:pPr>
              <w:snapToGrid w:val="0"/>
              <w:spacing w:line="400" w:lineRule="exact"/>
              <w:jc w:val="center"/>
              <w:rPr>
                <w:rFonts w:ascii="宋体" w:hAnsi="宋体"/>
                <w:color w:val="auto"/>
                <w:kern w:val="0"/>
                <w:szCs w:val="21"/>
              </w:rPr>
            </w:pPr>
          </w:p>
          <w:p w14:paraId="033F22E4">
            <w:pPr>
              <w:snapToGrid w:val="0"/>
              <w:spacing w:line="400" w:lineRule="exact"/>
              <w:jc w:val="center"/>
              <w:rPr>
                <w:rFonts w:ascii="宋体" w:hAnsi="宋体"/>
                <w:color w:val="auto"/>
                <w:kern w:val="0"/>
                <w:szCs w:val="21"/>
              </w:rPr>
            </w:pPr>
          </w:p>
          <w:p w14:paraId="4081907F">
            <w:pPr>
              <w:snapToGrid w:val="0"/>
              <w:spacing w:line="400" w:lineRule="exact"/>
              <w:jc w:val="center"/>
              <w:rPr>
                <w:rFonts w:ascii="宋体" w:hAnsi="宋体"/>
                <w:color w:val="auto"/>
                <w:kern w:val="0"/>
                <w:szCs w:val="21"/>
              </w:rPr>
            </w:pPr>
          </w:p>
          <w:p w14:paraId="5F53B728">
            <w:pPr>
              <w:snapToGrid w:val="0"/>
              <w:spacing w:line="400" w:lineRule="exact"/>
              <w:jc w:val="center"/>
              <w:rPr>
                <w:rFonts w:ascii="宋体" w:hAnsi="宋体"/>
                <w:color w:val="auto"/>
                <w:kern w:val="0"/>
                <w:szCs w:val="21"/>
              </w:rPr>
            </w:pPr>
          </w:p>
          <w:p w14:paraId="1DC73843">
            <w:pPr>
              <w:snapToGrid w:val="0"/>
              <w:spacing w:line="400" w:lineRule="exact"/>
              <w:jc w:val="center"/>
              <w:rPr>
                <w:rFonts w:ascii="宋体" w:hAnsi="宋体"/>
                <w:color w:val="auto"/>
                <w:kern w:val="0"/>
                <w:szCs w:val="21"/>
              </w:rPr>
            </w:pPr>
          </w:p>
          <w:p w14:paraId="2A7D4150">
            <w:pPr>
              <w:snapToGrid w:val="0"/>
              <w:spacing w:line="400" w:lineRule="exact"/>
              <w:jc w:val="center"/>
              <w:rPr>
                <w:rFonts w:ascii="宋体" w:hAnsi="宋体"/>
                <w:color w:val="auto"/>
                <w:kern w:val="0"/>
                <w:szCs w:val="21"/>
              </w:rPr>
            </w:pPr>
          </w:p>
          <w:p w14:paraId="15A4F27C">
            <w:pPr>
              <w:snapToGrid w:val="0"/>
              <w:spacing w:line="400" w:lineRule="exact"/>
              <w:jc w:val="center"/>
              <w:rPr>
                <w:rFonts w:ascii="宋体" w:hAnsi="宋体"/>
                <w:color w:val="auto"/>
                <w:kern w:val="0"/>
                <w:szCs w:val="21"/>
              </w:rPr>
            </w:pPr>
          </w:p>
          <w:p w14:paraId="1BF18B1B">
            <w:pPr>
              <w:snapToGrid w:val="0"/>
              <w:spacing w:line="400" w:lineRule="exact"/>
              <w:jc w:val="center"/>
              <w:rPr>
                <w:rFonts w:ascii="宋体" w:hAnsi="宋体"/>
                <w:color w:val="auto"/>
                <w:kern w:val="0"/>
                <w:szCs w:val="21"/>
              </w:rPr>
            </w:pPr>
          </w:p>
          <w:p w14:paraId="7BFAE7A1">
            <w:pPr>
              <w:snapToGrid w:val="0"/>
              <w:spacing w:line="400" w:lineRule="exact"/>
              <w:jc w:val="center"/>
              <w:rPr>
                <w:rFonts w:ascii="宋体" w:hAnsi="宋体"/>
                <w:color w:val="auto"/>
                <w:kern w:val="0"/>
                <w:szCs w:val="21"/>
              </w:rPr>
            </w:pPr>
          </w:p>
          <w:p w14:paraId="3DD0F13E">
            <w:pPr>
              <w:snapToGrid w:val="0"/>
              <w:spacing w:line="400" w:lineRule="exact"/>
              <w:jc w:val="center"/>
              <w:rPr>
                <w:rFonts w:ascii="宋体" w:hAnsi="宋体"/>
                <w:color w:val="auto"/>
                <w:kern w:val="0"/>
                <w:szCs w:val="21"/>
              </w:rPr>
            </w:pPr>
          </w:p>
          <w:p w14:paraId="62C76AF1">
            <w:pPr>
              <w:snapToGrid w:val="0"/>
              <w:spacing w:line="400" w:lineRule="exact"/>
              <w:jc w:val="center"/>
              <w:rPr>
                <w:rFonts w:ascii="宋体" w:hAnsi="宋体"/>
                <w:color w:val="auto"/>
                <w:kern w:val="0"/>
                <w:szCs w:val="21"/>
              </w:rPr>
            </w:pPr>
          </w:p>
          <w:p w14:paraId="79CFE47A">
            <w:pPr>
              <w:snapToGrid w:val="0"/>
              <w:spacing w:line="400" w:lineRule="exact"/>
              <w:jc w:val="center"/>
              <w:rPr>
                <w:rFonts w:ascii="宋体" w:hAnsi="宋体"/>
                <w:color w:val="auto"/>
                <w:kern w:val="0"/>
                <w:szCs w:val="21"/>
              </w:rPr>
            </w:pPr>
          </w:p>
          <w:p w14:paraId="4426CA84">
            <w:pPr>
              <w:snapToGrid w:val="0"/>
              <w:spacing w:line="400" w:lineRule="exact"/>
              <w:jc w:val="center"/>
              <w:rPr>
                <w:rFonts w:ascii="宋体" w:hAnsi="宋体"/>
                <w:color w:val="auto"/>
                <w:kern w:val="0"/>
                <w:szCs w:val="21"/>
              </w:rPr>
            </w:pPr>
          </w:p>
          <w:p w14:paraId="4C51377B">
            <w:pPr>
              <w:snapToGrid w:val="0"/>
              <w:spacing w:line="400" w:lineRule="exact"/>
              <w:jc w:val="center"/>
              <w:rPr>
                <w:rFonts w:ascii="宋体" w:hAnsi="宋体"/>
                <w:color w:val="auto"/>
                <w:kern w:val="0"/>
                <w:szCs w:val="21"/>
              </w:rPr>
            </w:pPr>
          </w:p>
          <w:p w14:paraId="31F19B7A">
            <w:pPr>
              <w:snapToGrid w:val="0"/>
              <w:spacing w:line="400" w:lineRule="exact"/>
              <w:jc w:val="center"/>
              <w:rPr>
                <w:rFonts w:ascii="宋体" w:hAnsi="宋体"/>
                <w:color w:val="auto"/>
                <w:kern w:val="0"/>
                <w:szCs w:val="21"/>
              </w:rPr>
            </w:pPr>
          </w:p>
          <w:p w14:paraId="247C34D4">
            <w:pPr>
              <w:snapToGrid w:val="0"/>
              <w:spacing w:line="400" w:lineRule="exact"/>
              <w:jc w:val="center"/>
              <w:rPr>
                <w:rFonts w:ascii="宋体" w:hAnsi="宋体"/>
                <w:color w:val="auto"/>
                <w:kern w:val="0"/>
                <w:szCs w:val="21"/>
              </w:rPr>
            </w:pPr>
          </w:p>
          <w:p w14:paraId="43650EB3">
            <w:pPr>
              <w:snapToGrid w:val="0"/>
              <w:spacing w:line="400" w:lineRule="exact"/>
              <w:jc w:val="center"/>
              <w:rPr>
                <w:rFonts w:ascii="宋体" w:hAnsi="宋体"/>
                <w:color w:val="auto"/>
                <w:kern w:val="0"/>
                <w:szCs w:val="21"/>
              </w:rPr>
            </w:pPr>
            <w:r>
              <w:rPr>
                <w:rFonts w:ascii="宋体" w:hAnsi="宋体"/>
                <w:color w:val="auto"/>
                <w:kern w:val="0"/>
                <w:szCs w:val="21"/>
              </w:rPr>
              <w:t>1.4.1</w:t>
            </w:r>
          </w:p>
          <w:p w14:paraId="032FCF69">
            <w:pPr>
              <w:snapToGrid w:val="0"/>
              <w:spacing w:line="400" w:lineRule="exact"/>
              <w:jc w:val="center"/>
              <w:rPr>
                <w:rFonts w:ascii="宋体" w:hAnsi="宋体"/>
                <w:color w:val="auto"/>
                <w:kern w:val="0"/>
                <w:szCs w:val="21"/>
              </w:rPr>
            </w:pPr>
          </w:p>
          <w:p w14:paraId="27A7B77D">
            <w:pPr>
              <w:snapToGrid w:val="0"/>
              <w:spacing w:line="400" w:lineRule="exact"/>
              <w:jc w:val="center"/>
              <w:rPr>
                <w:rFonts w:ascii="宋体" w:hAnsi="宋体"/>
                <w:color w:val="auto"/>
                <w:kern w:val="0"/>
                <w:szCs w:val="21"/>
              </w:rPr>
            </w:pPr>
          </w:p>
          <w:p w14:paraId="7BC97260">
            <w:pPr>
              <w:snapToGrid w:val="0"/>
              <w:spacing w:line="400" w:lineRule="exact"/>
              <w:jc w:val="center"/>
              <w:rPr>
                <w:rFonts w:ascii="宋体" w:hAnsi="宋体"/>
                <w:color w:val="auto"/>
                <w:kern w:val="0"/>
                <w:szCs w:val="21"/>
              </w:rPr>
            </w:pPr>
          </w:p>
          <w:p w14:paraId="5076256F">
            <w:pPr>
              <w:snapToGrid w:val="0"/>
              <w:spacing w:line="400" w:lineRule="exact"/>
              <w:jc w:val="center"/>
              <w:rPr>
                <w:rFonts w:ascii="宋体" w:hAnsi="宋体"/>
                <w:color w:val="auto"/>
                <w:kern w:val="0"/>
                <w:szCs w:val="21"/>
              </w:rPr>
            </w:pPr>
          </w:p>
          <w:p w14:paraId="5F482E91">
            <w:pPr>
              <w:snapToGrid w:val="0"/>
              <w:spacing w:line="400" w:lineRule="exact"/>
              <w:jc w:val="center"/>
              <w:rPr>
                <w:rFonts w:ascii="宋体" w:hAnsi="宋体"/>
                <w:color w:val="auto"/>
                <w:kern w:val="0"/>
                <w:szCs w:val="21"/>
              </w:rPr>
            </w:pPr>
          </w:p>
          <w:p w14:paraId="296E46F4">
            <w:pPr>
              <w:snapToGrid w:val="0"/>
              <w:spacing w:line="400" w:lineRule="exact"/>
              <w:jc w:val="center"/>
              <w:rPr>
                <w:rFonts w:ascii="宋体" w:hAnsi="宋体"/>
                <w:color w:val="auto"/>
                <w:kern w:val="0"/>
                <w:szCs w:val="21"/>
              </w:rPr>
            </w:pPr>
          </w:p>
          <w:p w14:paraId="1B1ADDA0">
            <w:pPr>
              <w:snapToGrid w:val="0"/>
              <w:spacing w:line="400" w:lineRule="exact"/>
              <w:jc w:val="center"/>
              <w:rPr>
                <w:rFonts w:ascii="宋体" w:hAnsi="宋体"/>
                <w:color w:val="auto"/>
                <w:kern w:val="0"/>
                <w:szCs w:val="21"/>
              </w:rPr>
            </w:pPr>
          </w:p>
          <w:p w14:paraId="41C84EAE">
            <w:pPr>
              <w:snapToGrid w:val="0"/>
              <w:spacing w:line="400" w:lineRule="exact"/>
              <w:jc w:val="center"/>
              <w:rPr>
                <w:rFonts w:ascii="宋体" w:hAnsi="宋体"/>
                <w:color w:val="auto"/>
                <w:kern w:val="0"/>
                <w:szCs w:val="21"/>
              </w:rPr>
            </w:pPr>
          </w:p>
          <w:p w14:paraId="3B44584B">
            <w:pPr>
              <w:snapToGrid w:val="0"/>
              <w:spacing w:line="400" w:lineRule="exact"/>
              <w:jc w:val="center"/>
              <w:rPr>
                <w:rFonts w:ascii="宋体" w:hAnsi="宋体"/>
                <w:color w:val="auto"/>
                <w:kern w:val="0"/>
                <w:szCs w:val="21"/>
              </w:rPr>
            </w:pPr>
          </w:p>
          <w:p w14:paraId="09BABA88">
            <w:pPr>
              <w:snapToGrid w:val="0"/>
              <w:spacing w:line="400" w:lineRule="exact"/>
              <w:jc w:val="center"/>
              <w:rPr>
                <w:rFonts w:ascii="宋体" w:hAnsi="宋体"/>
                <w:color w:val="auto"/>
                <w:kern w:val="0"/>
                <w:szCs w:val="21"/>
              </w:rPr>
            </w:pPr>
          </w:p>
          <w:p w14:paraId="7EDEDF6A">
            <w:pPr>
              <w:snapToGrid w:val="0"/>
              <w:spacing w:line="400" w:lineRule="exact"/>
              <w:jc w:val="center"/>
              <w:rPr>
                <w:rFonts w:ascii="宋体" w:hAnsi="宋体"/>
                <w:color w:val="auto"/>
                <w:kern w:val="0"/>
                <w:szCs w:val="21"/>
              </w:rPr>
            </w:pPr>
          </w:p>
          <w:p w14:paraId="79CD0074">
            <w:pPr>
              <w:snapToGrid w:val="0"/>
              <w:spacing w:line="400" w:lineRule="exact"/>
              <w:jc w:val="center"/>
              <w:rPr>
                <w:rFonts w:ascii="宋体" w:hAnsi="宋体"/>
                <w:color w:val="auto"/>
                <w:kern w:val="0"/>
                <w:szCs w:val="21"/>
              </w:rPr>
            </w:pPr>
          </w:p>
          <w:p w14:paraId="77FD85D7">
            <w:pPr>
              <w:snapToGrid w:val="0"/>
              <w:spacing w:line="400" w:lineRule="exact"/>
              <w:jc w:val="center"/>
              <w:rPr>
                <w:rFonts w:ascii="宋体" w:hAnsi="宋体"/>
                <w:color w:val="auto"/>
                <w:kern w:val="0"/>
                <w:szCs w:val="21"/>
              </w:rPr>
            </w:pPr>
          </w:p>
          <w:p w14:paraId="72E63FA5">
            <w:pPr>
              <w:snapToGrid w:val="0"/>
              <w:spacing w:line="400" w:lineRule="exact"/>
              <w:jc w:val="center"/>
              <w:rPr>
                <w:rFonts w:ascii="宋体" w:hAnsi="宋体"/>
                <w:color w:val="auto"/>
                <w:kern w:val="0"/>
                <w:szCs w:val="21"/>
              </w:rPr>
            </w:pPr>
          </w:p>
          <w:p w14:paraId="466FBE41">
            <w:pPr>
              <w:snapToGrid w:val="0"/>
              <w:spacing w:line="400" w:lineRule="exact"/>
              <w:jc w:val="center"/>
              <w:rPr>
                <w:rFonts w:ascii="宋体" w:hAnsi="宋体"/>
                <w:color w:val="auto"/>
                <w:kern w:val="0"/>
                <w:szCs w:val="21"/>
              </w:rPr>
            </w:pPr>
          </w:p>
          <w:p w14:paraId="3F9F9C38">
            <w:pPr>
              <w:snapToGrid w:val="0"/>
              <w:spacing w:line="400" w:lineRule="exact"/>
              <w:jc w:val="center"/>
              <w:rPr>
                <w:rFonts w:ascii="宋体" w:hAnsi="宋体"/>
                <w:color w:val="auto"/>
                <w:kern w:val="0"/>
                <w:szCs w:val="21"/>
              </w:rPr>
            </w:pPr>
          </w:p>
          <w:p w14:paraId="4F89F2DD">
            <w:pPr>
              <w:snapToGrid w:val="0"/>
              <w:spacing w:line="400" w:lineRule="exact"/>
              <w:jc w:val="center"/>
              <w:rPr>
                <w:rFonts w:ascii="宋体" w:hAnsi="宋体"/>
                <w:color w:val="auto"/>
                <w:kern w:val="0"/>
                <w:szCs w:val="21"/>
              </w:rPr>
            </w:pPr>
          </w:p>
          <w:p w14:paraId="1DEAA394">
            <w:pPr>
              <w:snapToGrid w:val="0"/>
              <w:spacing w:line="400" w:lineRule="exact"/>
              <w:jc w:val="center"/>
              <w:rPr>
                <w:rFonts w:ascii="宋体" w:hAnsi="宋体"/>
                <w:color w:val="auto"/>
                <w:kern w:val="0"/>
                <w:szCs w:val="21"/>
              </w:rPr>
            </w:pPr>
          </w:p>
          <w:p w14:paraId="5AC74D65">
            <w:pPr>
              <w:snapToGrid w:val="0"/>
              <w:spacing w:line="400" w:lineRule="exact"/>
              <w:jc w:val="center"/>
              <w:rPr>
                <w:rFonts w:ascii="宋体" w:hAnsi="宋体"/>
                <w:color w:val="auto"/>
                <w:kern w:val="0"/>
                <w:szCs w:val="21"/>
              </w:rPr>
            </w:pPr>
          </w:p>
          <w:p w14:paraId="1DD4E04B">
            <w:pPr>
              <w:snapToGrid w:val="0"/>
              <w:spacing w:line="400" w:lineRule="exact"/>
              <w:jc w:val="center"/>
              <w:rPr>
                <w:rFonts w:ascii="宋体" w:hAnsi="宋体"/>
                <w:color w:val="auto"/>
                <w:kern w:val="0"/>
                <w:szCs w:val="21"/>
              </w:rPr>
            </w:pPr>
          </w:p>
          <w:p w14:paraId="5BC0FE0F">
            <w:pPr>
              <w:snapToGrid w:val="0"/>
              <w:spacing w:line="400" w:lineRule="exact"/>
              <w:jc w:val="center"/>
              <w:rPr>
                <w:rFonts w:ascii="宋体" w:hAnsi="宋体"/>
                <w:color w:val="auto"/>
                <w:kern w:val="0"/>
                <w:szCs w:val="21"/>
              </w:rPr>
            </w:pPr>
          </w:p>
          <w:p w14:paraId="2A160583">
            <w:pPr>
              <w:snapToGrid w:val="0"/>
              <w:spacing w:line="400" w:lineRule="exact"/>
              <w:jc w:val="center"/>
              <w:rPr>
                <w:rFonts w:ascii="宋体" w:hAnsi="宋体"/>
                <w:color w:val="auto"/>
                <w:kern w:val="0"/>
                <w:szCs w:val="21"/>
              </w:rPr>
            </w:pPr>
          </w:p>
          <w:p w14:paraId="7E450FAF">
            <w:pPr>
              <w:snapToGrid w:val="0"/>
              <w:spacing w:line="400" w:lineRule="exact"/>
              <w:jc w:val="center"/>
              <w:rPr>
                <w:rFonts w:ascii="宋体" w:hAnsi="宋体"/>
                <w:color w:val="auto"/>
                <w:kern w:val="0"/>
                <w:szCs w:val="21"/>
              </w:rPr>
            </w:pPr>
          </w:p>
          <w:p w14:paraId="3C4C4092">
            <w:pPr>
              <w:snapToGrid w:val="0"/>
              <w:spacing w:line="400" w:lineRule="exact"/>
              <w:jc w:val="center"/>
              <w:rPr>
                <w:rFonts w:ascii="宋体" w:hAnsi="宋体"/>
                <w:color w:val="auto"/>
                <w:kern w:val="0"/>
                <w:szCs w:val="21"/>
              </w:rPr>
            </w:pPr>
          </w:p>
          <w:p w14:paraId="2FEB8824">
            <w:pPr>
              <w:snapToGrid w:val="0"/>
              <w:spacing w:line="400" w:lineRule="exact"/>
              <w:jc w:val="center"/>
              <w:rPr>
                <w:rFonts w:ascii="宋体" w:hAnsi="宋体"/>
                <w:color w:val="auto"/>
                <w:kern w:val="0"/>
                <w:szCs w:val="21"/>
              </w:rPr>
            </w:pPr>
          </w:p>
          <w:p w14:paraId="4F4E7E59">
            <w:pPr>
              <w:snapToGrid w:val="0"/>
              <w:spacing w:line="400" w:lineRule="exact"/>
              <w:jc w:val="center"/>
              <w:rPr>
                <w:rFonts w:ascii="宋体" w:hAnsi="宋体"/>
                <w:color w:val="auto"/>
                <w:kern w:val="0"/>
                <w:szCs w:val="21"/>
              </w:rPr>
            </w:pPr>
          </w:p>
          <w:p w14:paraId="6A92AB7E">
            <w:pPr>
              <w:snapToGrid w:val="0"/>
              <w:spacing w:line="400" w:lineRule="exact"/>
              <w:jc w:val="center"/>
              <w:rPr>
                <w:rFonts w:ascii="宋体" w:hAnsi="宋体"/>
                <w:color w:val="auto"/>
                <w:kern w:val="0"/>
                <w:szCs w:val="21"/>
              </w:rPr>
            </w:pPr>
          </w:p>
          <w:p w14:paraId="0E7514A7">
            <w:pPr>
              <w:snapToGrid w:val="0"/>
              <w:spacing w:line="400" w:lineRule="exact"/>
              <w:jc w:val="center"/>
              <w:rPr>
                <w:rFonts w:ascii="宋体" w:hAnsi="宋体"/>
                <w:color w:val="auto"/>
                <w:kern w:val="0"/>
                <w:szCs w:val="21"/>
              </w:rPr>
            </w:pPr>
          </w:p>
          <w:p w14:paraId="0B5B0754">
            <w:pPr>
              <w:snapToGrid w:val="0"/>
              <w:spacing w:line="400" w:lineRule="exact"/>
              <w:jc w:val="both"/>
              <w:rPr>
                <w:rFonts w:ascii="宋体" w:hAnsi="宋体"/>
                <w:color w:val="auto"/>
                <w:kern w:val="0"/>
                <w:szCs w:val="21"/>
              </w:rPr>
            </w:pPr>
          </w:p>
          <w:p w14:paraId="05D6ABEC">
            <w:pPr>
              <w:snapToGrid w:val="0"/>
              <w:spacing w:line="400" w:lineRule="exact"/>
              <w:jc w:val="center"/>
              <w:rPr>
                <w:rFonts w:ascii="宋体" w:hAnsi="宋体"/>
                <w:color w:val="auto"/>
                <w:kern w:val="0"/>
                <w:szCs w:val="21"/>
              </w:rPr>
            </w:pPr>
          </w:p>
        </w:tc>
        <w:tc>
          <w:tcPr>
            <w:tcW w:w="1644" w:type="dxa"/>
            <w:vAlign w:val="center"/>
          </w:tcPr>
          <w:p w14:paraId="4DE508A5">
            <w:pPr>
              <w:snapToGrid w:val="0"/>
              <w:spacing w:line="400" w:lineRule="exact"/>
              <w:jc w:val="center"/>
              <w:rPr>
                <w:rFonts w:ascii="宋体" w:hAnsi="宋体"/>
                <w:color w:val="auto"/>
                <w:kern w:val="0"/>
                <w:szCs w:val="21"/>
              </w:rPr>
            </w:pPr>
          </w:p>
          <w:p w14:paraId="48F04835">
            <w:pPr>
              <w:snapToGrid w:val="0"/>
              <w:spacing w:line="400" w:lineRule="exact"/>
              <w:jc w:val="center"/>
              <w:rPr>
                <w:rFonts w:ascii="宋体" w:hAnsi="宋体"/>
                <w:color w:val="auto"/>
                <w:kern w:val="0"/>
                <w:szCs w:val="21"/>
              </w:rPr>
            </w:pPr>
          </w:p>
          <w:p w14:paraId="7A2EA2DB">
            <w:pPr>
              <w:snapToGrid w:val="0"/>
              <w:spacing w:line="400" w:lineRule="exact"/>
              <w:jc w:val="center"/>
              <w:rPr>
                <w:rFonts w:ascii="宋体" w:hAnsi="宋体"/>
                <w:color w:val="auto"/>
                <w:kern w:val="0"/>
                <w:szCs w:val="21"/>
              </w:rPr>
            </w:pPr>
          </w:p>
          <w:p w14:paraId="7F8D09AE">
            <w:pPr>
              <w:snapToGrid w:val="0"/>
              <w:spacing w:line="400" w:lineRule="exact"/>
              <w:jc w:val="center"/>
              <w:rPr>
                <w:rFonts w:ascii="宋体" w:hAnsi="宋体"/>
                <w:color w:val="auto"/>
                <w:kern w:val="0"/>
                <w:szCs w:val="21"/>
              </w:rPr>
            </w:pPr>
          </w:p>
          <w:p w14:paraId="2F9A47AF">
            <w:pPr>
              <w:snapToGrid w:val="0"/>
              <w:spacing w:line="400" w:lineRule="exact"/>
              <w:jc w:val="center"/>
              <w:rPr>
                <w:rFonts w:ascii="宋体" w:hAnsi="宋体"/>
                <w:color w:val="auto"/>
                <w:kern w:val="0"/>
                <w:szCs w:val="21"/>
              </w:rPr>
            </w:pPr>
          </w:p>
          <w:p w14:paraId="64B358C5">
            <w:pPr>
              <w:snapToGrid w:val="0"/>
              <w:spacing w:line="400" w:lineRule="exact"/>
              <w:jc w:val="center"/>
              <w:rPr>
                <w:rFonts w:ascii="宋体" w:hAnsi="宋体"/>
                <w:color w:val="auto"/>
                <w:kern w:val="0"/>
                <w:szCs w:val="21"/>
              </w:rPr>
            </w:pPr>
          </w:p>
          <w:p w14:paraId="673698B4">
            <w:pPr>
              <w:snapToGrid w:val="0"/>
              <w:spacing w:line="400" w:lineRule="exact"/>
              <w:jc w:val="center"/>
              <w:rPr>
                <w:rFonts w:ascii="宋体" w:hAnsi="宋体"/>
                <w:color w:val="auto"/>
                <w:kern w:val="0"/>
                <w:szCs w:val="21"/>
              </w:rPr>
            </w:pPr>
          </w:p>
          <w:p w14:paraId="6E080111">
            <w:pPr>
              <w:snapToGrid w:val="0"/>
              <w:spacing w:line="400" w:lineRule="exact"/>
              <w:jc w:val="center"/>
              <w:rPr>
                <w:rFonts w:ascii="宋体" w:hAnsi="宋体"/>
                <w:color w:val="auto"/>
                <w:kern w:val="0"/>
                <w:szCs w:val="21"/>
              </w:rPr>
            </w:pPr>
          </w:p>
          <w:p w14:paraId="072B32F1">
            <w:pPr>
              <w:snapToGrid w:val="0"/>
              <w:spacing w:line="400" w:lineRule="exact"/>
              <w:jc w:val="center"/>
              <w:rPr>
                <w:rFonts w:ascii="宋体" w:hAnsi="宋体"/>
                <w:color w:val="auto"/>
                <w:kern w:val="0"/>
                <w:szCs w:val="21"/>
              </w:rPr>
            </w:pPr>
          </w:p>
          <w:p w14:paraId="2E3B0524">
            <w:pPr>
              <w:snapToGrid w:val="0"/>
              <w:spacing w:line="400" w:lineRule="exact"/>
              <w:jc w:val="center"/>
              <w:rPr>
                <w:rFonts w:ascii="宋体" w:hAnsi="宋体"/>
                <w:color w:val="auto"/>
                <w:kern w:val="0"/>
                <w:szCs w:val="21"/>
              </w:rPr>
            </w:pPr>
          </w:p>
          <w:p w14:paraId="66B2D362">
            <w:pPr>
              <w:snapToGrid w:val="0"/>
              <w:spacing w:line="400" w:lineRule="exact"/>
              <w:jc w:val="center"/>
              <w:rPr>
                <w:rFonts w:ascii="宋体" w:hAnsi="宋体"/>
                <w:color w:val="auto"/>
                <w:kern w:val="0"/>
                <w:szCs w:val="21"/>
              </w:rPr>
            </w:pPr>
          </w:p>
          <w:p w14:paraId="57C12247">
            <w:pPr>
              <w:snapToGrid w:val="0"/>
              <w:spacing w:line="400" w:lineRule="exact"/>
              <w:jc w:val="center"/>
              <w:rPr>
                <w:rFonts w:ascii="宋体" w:hAnsi="宋体"/>
                <w:color w:val="auto"/>
                <w:kern w:val="0"/>
                <w:szCs w:val="21"/>
              </w:rPr>
            </w:pPr>
          </w:p>
          <w:p w14:paraId="4871BE1B">
            <w:pPr>
              <w:snapToGrid w:val="0"/>
              <w:spacing w:line="400" w:lineRule="exact"/>
              <w:jc w:val="center"/>
              <w:rPr>
                <w:rFonts w:ascii="宋体" w:hAnsi="宋体"/>
                <w:color w:val="auto"/>
                <w:kern w:val="0"/>
                <w:szCs w:val="21"/>
              </w:rPr>
            </w:pPr>
          </w:p>
          <w:p w14:paraId="2AF6682C">
            <w:pPr>
              <w:snapToGrid w:val="0"/>
              <w:spacing w:line="400" w:lineRule="exact"/>
              <w:jc w:val="center"/>
              <w:rPr>
                <w:rFonts w:ascii="宋体" w:hAnsi="宋体"/>
                <w:color w:val="auto"/>
                <w:kern w:val="0"/>
                <w:szCs w:val="21"/>
              </w:rPr>
            </w:pPr>
          </w:p>
          <w:p w14:paraId="20455924">
            <w:pPr>
              <w:snapToGrid w:val="0"/>
              <w:spacing w:line="400" w:lineRule="exact"/>
              <w:jc w:val="center"/>
              <w:rPr>
                <w:rFonts w:ascii="宋体" w:hAnsi="宋体"/>
                <w:color w:val="auto"/>
                <w:kern w:val="0"/>
                <w:szCs w:val="21"/>
              </w:rPr>
            </w:pPr>
          </w:p>
          <w:p w14:paraId="3882AAA9">
            <w:pPr>
              <w:snapToGrid w:val="0"/>
              <w:spacing w:line="400" w:lineRule="exact"/>
              <w:jc w:val="center"/>
              <w:rPr>
                <w:rFonts w:ascii="宋体" w:hAnsi="宋体"/>
                <w:color w:val="auto"/>
                <w:kern w:val="0"/>
                <w:szCs w:val="21"/>
              </w:rPr>
            </w:pPr>
          </w:p>
          <w:p w14:paraId="3410AF34">
            <w:pPr>
              <w:snapToGrid w:val="0"/>
              <w:spacing w:line="400" w:lineRule="exact"/>
              <w:jc w:val="center"/>
              <w:rPr>
                <w:rFonts w:ascii="宋体" w:hAnsi="宋体"/>
                <w:color w:val="auto"/>
                <w:kern w:val="0"/>
                <w:szCs w:val="21"/>
              </w:rPr>
            </w:pPr>
          </w:p>
          <w:p w14:paraId="433DDD56">
            <w:pPr>
              <w:snapToGrid w:val="0"/>
              <w:spacing w:line="400" w:lineRule="exact"/>
              <w:jc w:val="center"/>
              <w:rPr>
                <w:rFonts w:ascii="宋体" w:hAnsi="宋体"/>
                <w:color w:val="auto"/>
                <w:kern w:val="0"/>
                <w:szCs w:val="21"/>
              </w:rPr>
            </w:pPr>
            <w:r>
              <w:rPr>
                <w:rFonts w:ascii="宋体" w:hAnsi="宋体"/>
                <w:color w:val="auto"/>
                <w:kern w:val="0"/>
                <w:szCs w:val="21"/>
              </w:rPr>
              <w:t>投标人资质条件、能力和信誉</w:t>
            </w:r>
          </w:p>
          <w:p w14:paraId="5850ED94">
            <w:pPr>
              <w:snapToGrid w:val="0"/>
              <w:spacing w:line="400" w:lineRule="exact"/>
              <w:jc w:val="center"/>
              <w:rPr>
                <w:rFonts w:ascii="宋体" w:hAnsi="宋体"/>
                <w:color w:val="auto"/>
                <w:kern w:val="0"/>
                <w:szCs w:val="21"/>
              </w:rPr>
            </w:pPr>
          </w:p>
          <w:p w14:paraId="475E83C3">
            <w:pPr>
              <w:snapToGrid w:val="0"/>
              <w:spacing w:line="400" w:lineRule="exact"/>
              <w:jc w:val="center"/>
              <w:rPr>
                <w:rFonts w:ascii="宋体" w:hAnsi="宋体"/>
                <w:color w:val="auto"/>
                <w:kern w:val="0"/>
                <w:szCs w:val="21"/>
              </w:rPr>
            </w:pPr>
          </w:p>
          <w:p w14:paraId="594A09AC">
            <w:pPr>
              <w:snapToGrid w:val="0"/>
              <w:spacing w:line="400" w:lineRule="exact"/>
              <w:jc w:val="center"/>
              <w:rPr>
                <w:rFonts w:ascii="宋体" w:hAnsi="宋体"/>
                <w:color w:val="auto"/>
                <w:kern w:val="0"/>
                <w:szCs w:val="21"/>
              </w:rPr>
            </w:pPr>
          </w:p>
          <w:p w14:paraId="01A24C6C">
            <w:pPr>
              <w:snapToGrid w:val="0"/>
              <w:spacing w:line="400" w:lineRule="exact"/>
              <w:jc w:val="center"/>
              <w:rPr>
                <w:rFonts w:ascii="宋体" w:hAnsi="宋体"/>
                <w:color w:val="auto"/>
                <w:kern w:val="0"/>
                <w:szCs w:val="21"/>
              </w:rPr>
            </w:pPr>
          </w:p>
          <w:p w14:paraId="4A1D7DB5">
            <w:pPr>
              <w:snapToGrid w:val="0"/>
              <w:spacing w:line="400" w:lineRule="exact"/>
              <w:jc w:val="center"/>
              <w:rPr>
                <w:rFonts w:ascii="宋体" w:hAnsi="宋体"/>
                <w:color w:val="auto"/>
                <w:kern w:val="0"/>
                <w:szCs w:val="21"/>
              </w:rPr>
            </w:pPr>
          </w:p>
          <w:p w14:paraId="6C941733">
            <w:pPr>
              <w:snapToGrid w:val="0"/>
              <w:spacing w:line="400" w:lineRule="exact"/>
              <w:jc w:val="center"/>
              <w:rPr>
                <w:rFonts w:ascii="宋体" w:hAnsi="宋体"/>
                <w:color w:val="auto"/>
                <w:kern w:val="0"/>
                <w:szCs w:val="21"/>
              </w:rPr>
            </w:pPr>
          </w:p>
          <w:p w14:paraId="09B9705B">
            <w:pPr>
              <w:snapToGrid w:val="0"/>
              <w:spacing w:line="400" w:lineRule="exact"/>
              <w:jc w:val="center"/>
              <w:rPr>
                <w:rFonts w:ascii="宋体" w:hAnsi="宋体"/>
                <w:color w:val="auto"/>
                <w:kern w:val="0"/>
                <w:szCs w:val="21"/>
              </w:rPr>
            </w:pPr>
          </w:p>
          <w:p w14:paraId="14559F5E">
            <w:pPr>
              <w:snapToGrid w:val="0"/>
              <w:spacing w:line="400" w:lineRule="exact"/>
              <w:jc w:val="center"/>
              <w:rPr>
                <w:rFonts w:ascii="宋体" w:hAnsi="宋体"/>
                <w:color w:val="auto"/>
                <w:kern w:val="0"/>
                <w:szCs w:val="21"/>
              </w:rPr>
            </w:pPr>
          </w:p>
          <w:p w14:paraId="706BD600">
            <w:pPr>
              <w:snapToGrid w:val="0"/>
              <w:spacing w:line="400" w:lineRule="exact"/>
              <w:jc w:val="center"/>
              <w:rPr>
                <w:rFonts w:ascii="宋体" w:hAnsi="宋体"/>
                <w:color w:val="auto"/>
                <w:kern w:val="0"/>
                <w:szCs w:val="21"/>
              </w:rPr>
            </w:pPr>
          </w:p>
          <w:p w14:paraId="29B314BD">
            <w:pPr>
              <w:snapToGrid w:val="0"/>
              <w:spacing w:line="400" w:lineRule="exact"/>
              <w:jc w:val="center"/>
              <w:rPr>
                <w:rFonts w:ascii="宋体" w:hAnsi="宋体"/>
                <w:color w:val="auto"/>
                <w:kern w:val="0"/>
                <w:szCs w:val="21"/>
              </w:rPr>
            </w:pPr>
          </w:p>
          <w:p w14:paraId="6C265E9B">
            <w:pPr>
              <w:snapToGrid w:val="0"/>
              <w:spacing w:line="400" w:lineRule="exact"/>
              <w:jc w:val="center"/>
              <w:rPr>
                <w:rFonts w:ascii="宋体" w:hAnsi="宋体"/>
                <w:color w:val="auto"/>
                <w:kern w:val="0"/>
                <w:szCs w:val="21"/>
              </w:rPr>
            </w:pPr>
          </w:p>
          <w:p w14:paraId="2BA6FAB1">
            <w:pPr>
              <w:snapToGrid w:val="0"/>
              <w:spacing w:line="400" w:lineRule="exact"/>
              <w:jc w:val="center"/>
              <w:rPr>
                <w:rFonts w:ascii="宋体" w:hAnsi="宋体"/>
                <w:color w:val="auto"/>
                <w:kern w:val="0"/>
                <w:szCs w:val="21"/>
              </w:rPr>
            </w:pPr>
          </w:p>
          <w:p w14:paraId="02327EB1">
            <w:pPr>
              <w:snapToGrid w:val="0"/>
              <w:spacing w:line="400" w:lineRule="exact"/>
              <w:jc w:val="center"/>
              <w:rPr>
                <w:rFonts w:ascii="宋体" w:hAnsi="宋体"/>
                <w:color w:val="auto"/>
                <w:kern w:val="0"/>
                <w:szCs w:val="21"/>
              </w:rPr>
            </w:pPr>
          </w:p>
          <w:p w14:paraId="3300A08B">
            <w:pPr>
              <w:snapToGrid w:val="0"/>
              <w:spacing w:line="400" w:lineRule="exact"/>
              <w:jc w:val="center"/>
              <w:rPr>
                <w:rFonts w:ascii="宋体" w:hAnsi="宋体"/>
                <w:color w:val="auto"/>
                <w:kern w:val="0"/>
                <w:szCs w:val="21"/>
              </w:rPr>
            </w:pPr>
          </w:p>
          <w:p w14:paraId="0A587369">
            <w:pPr>
              <w:snapToGrid w:val="0"/>
              <w:spacing w:line="400" w:lineRule="exact"/>
              <w:jc w:val="center"/>
              <w:rPr>
                <w:rFonts w:ascii="宋体" w:hAnsi="宋体"/>
                <w:color w:val="auto"/>
                <w:kern w:val="0"/>
                <w:szCs w:val="21"/>
              </w:rPr>
            </w:pPr>
          </w:p>
          <w:p w14:paraId="3624B196">
            <w:pPr>
              <w:snapToGrid w:val="0"/>
              <w:spacing w:line="400" w:lineRule="exact"/>
              <w:jc w:val="center"/>
              <w:rPr>
                <w:rFonts w:ascii="宋体" w:hAnsi="宋体"/>
                <w:color w:val="auto"/>
                <w:kern w:val="0"/>
                <w:szCs w:val="21"/>
              </w:rPr>
            </w:pPr>
          </w:p>
          <w:p w14:paraId="662B07D0">
            <w:pPr>
              <w:snapToGrid w:val="0"/>
              <w:spacing w:line="400" w:lineRule="exact"/>
              <w:jc w:val="center"/>
              <w:rPr>
                <w:rFonts w:ascii="宋体" w:hAnsi="宋体"/>
                <w:color w:val="auto"/>
                <w:kern w:val="0"/>
                <w:szCs w:val="21"/>
              </w:rPr>
            </w:pPr>
          </w:p>
          <w:p w14:paraId="2B104DA5">
            <w:pPr>
              <w:snapToGrid w:val="0"/>
              <w:spacing w:line="400" w:lineRule="exact"/>
              <w:jc w:val="center"/>
              <w:rPr>
                <w:rFonts w:ascii="宋体" w:hAnsi="宋体"/>
                <w:color w:val="auto"/>
                <w:kern w:val="0"/>
                <w:szCs w:val="21"/>
              </w:rPr>
            </w:pPr>
          </w:p>
          <w:p w14:paraId="526C31B8">
            <w:pPr>
              <w:snapToGrid w:val="0"/>
              <w:spacing w:line="400" w:lineRule="exact"/>
              <w:jc w:val="center"/>
              <w:rPr>
                <w:rFonts w:ascii="宋体" w:hAnsi="宋体"/>
                <w:color w:val="auto"/>
                <w:kern w:val="0"/>
                <w:szCs w:val="21"/>
              </w:rPr>
            </w:pPr>
          </w:p>
          <w:p w14:paraId="5B721F64">
            <w:pPr>
              <w:snapToGrid w:val="0"/>
              <w:spacing w:line="400" w:lineRule="exact"/>
              <w:jc w:val="center"/>
              <w:rPr>
                <w:rFonts w:ascii="宋体" w:hAnsi="宋体"/>
                <w:color w:val="auto"/>
                <w:kern w:val="0"/>
                <w:szCs w:val="21"/>
              </w:rPr>
            </w:pPr>
          </w:p>
          <w:p w14:paraId="0FA089CA">
            <w:pPr>
              <w:snapToGrid w:val="0"/>
              <w:spacing w:line="400" w:lineRule="exact"/>
              <w:jc w:val="center"/>
              <w:rPr>
                <w:rFonts w:ascii="宋体" w:hAnsi="宋体"/>
                <w:color w:val="auto"/>
                <w:kern w:val="0"/>
                <w:szCs w:val="21"/>
              </w:rPr>
            </w:pPr>
          </w:p>
          <w:p w14:paraId="1A6FBF2E">
            <w:pPr>
              <w:snapToGrid w:val="0"/>
              <w:spacing w:line="400" w:lineRule="exact"/>
              <w:jc w:val="center"/>
              <w:rPr>
                <w:rFonts w:ascii="宋体" w:hAnsi="宋体"/>
                <w:color w:val="auto"/>
                <w:kern w:val="0"/>
                <w:szCs w:val="21"/>
              </w:rPr>
            </w:pPr>
          </w:p>
          <w:p w14:paraId="2B2D9525">
            <w:pPr>
              <w:snapToGrid w:val="0"/>
              <w:spacing w:line="400" w:lineRule="exact"/>
              <w:jc w:val="center"/>
              <w:rPr>
                <w:rFonts w:ascii="宋体" w:hAnsi="宋体"/>
                <w:color w:val="auto"/>
                <w:kern w:val="0"/>
                <w:szCs w:val="21"/>
              </w:rPr>
            </w:pPr>
          </w:p>
          <w:p w14:paraId="6D63A7BB">
            <w:pPr>
              <w:snapToGrid w:val="0"/>
              <w:spacing w:line="400" w:lineRule="exact"/>
              <w:jc w:val="center"/>
              <w:rPr>
                <w:rFonts w:ascii="宋体" w:hAnsi="宋体"/>
                <w:color w:val="auto"/>
                <w:kern w:val="0"/>
                <w:szCs w:val="21"/>
              </w:rPr>
            </w:pPr>
          </w:p>
          <w:p w14:paraId="27B3C798">
            <w:pPr>
              <w:snapToGrid w:val="0"/>
              <w:spacing w:line="400" w:lineRule="exact"/>
              <w:jc w:val="center"/>
              <w:rPr>
                <w:rFonts w:ascii="宋体" w:hAnsi="宋体"/>
                <w:color w:val="auto"/>
                <w:kern w:val="0"/>
                <w:szCs w:val="21"/>
              </w:rPr>
            </w:pPr>
          </w:p>
          <w:p w14:paraId="39D2E796">
            <w:pPr>
              <w:snapToGrid w:val="0"/>
              <w:spacing w:line="400" w:lineRule="exact"/>
              <w:jc w:val="center"/>
              <w:rPr>
                <w:rFonts w:ascii="宋体" w:hAnsi="宋体"/>
                <w:color w:val="auto"/>
                <w:kern w:val="0"/>
                <w:szCs w:val="21"/>
              </w:rPr>
            </w:pPr>
          </w:p>
          <w:p w14:paraId="7DFFB52B">
            <w:pPr>
              <w:snapToGrid w:val="0"/>
              <w:spacing w:line="400" w:lineRule="exact"/>
              <w:jc w:val="center"/>
              <w:rPr>
                <w:rFonts w:ascii="宋体" w:hAnsi="宋体"/>
                <w:color w:val="auto"/>
                <w:kern w:val="0"/>
                <w:szCs w:val="21"/>
              </w:rPr>
            </w:pPr>
          </w:p>
          <w:p w14:paraId="0DCF58AF">
            <w:pPr>
              <w:snapToGrid w:val="0"/>
              <w:spacing w:line="400" w:lineRule="exact"/>
              <w:jc w:val="center"/>
              <w:rPr>
                <w:rFonts w:ascii="宋体" w:hAnsi="宋体"/>
                <w:color w:val="auto"/>
                <w:kern w:val="0"/>
                <w:szCs w:val="21"/>
              </w:rPr>
            </w:pPr>
          </w:p>
          <w:p w14:paraId="416A9C2F">
            <w:pPr>
              <w:snapToGrid w:val="0"/>
              <w:spacing w:line="400" w:lineRule="exact"/>
              <w:jc w:val="center"/>
              <w:rPr>
                <w:rFonts w:ascii="宋体" w:hAnsi="宋体"/>
                <w:color w:val="auto"/>
                <w:kern w:val="0"/>
                <w:szCs w:val="21"/>
              </w:rPr>
            </w:pPr>
          </w:p>
          <w:p w14:paraId="675621BB">
            <w:pPr>
              <w:snapToGrid w:val="0"/>
              <w:spacing w:line="400" w:lineRule="exact"/>
              <w:jc w:val="center"/>
              <w:rPr>
                <w:rFonts w:ascii="宋体" w:hAnsi="宋体"/>
                <w:color w:val="auto"/>
                <w:kern w:val="0"/>
                <w:szCs w:val="21"/>
              </w:rPr>
            </w:pPr>
          </w:p>
          <w:p w14:paraId="2837611D">
            <w:pPr>
              <w:snapToGrid w:val="0"/>
              <w:spacing w:line="400" w:lineRule="exact"/>
              <w:jc w:val="center"/>
              <w:rPr>
                <w:rFonts w:ascii="宋体" w:hAnsi="宋体"/>
                <w:color w:val="auto"/>
                <w:kern w:val="0"/>
                <w:szCs w:val="21"/>
              </w:rPr>
            </w:pPr>
            <w:r>
              <w:rPr>
                <w:rFonts w:ascii="宋体" w:hAnsi="宋体"/>
                <w:color w:val="auto"/>
                <w:kern w:val="0"/>
                <w:szCs w:val="21"/>
              </w:rPr>
              <w:t>投标人资质条件、能力和信誉</w:t>
            </w:r>
          </w:p>
          <w:p w14:paraId="33498308">
            <w:pPr>
              <w:snapToGrid w:val="0"/>
              <w:spacing w:line="400" w:lineRule="exact"/>
              <w:jc w:val="center"/>
              <w:rPr>
                <w:rFonts w:ascii="宋体" w:hAnsi="宋体"/>
                <w:color w:val="auto"/>
                <w:kern w:val="0"/>
                <w:szCs w:val="21"/>
              </w:rPr>
            </w:pPr>
          </w:p>
          <w:p w14:paraId="0B65C555">
            <w:pPr>
              <w:snapToGrid w:val="0"/>
              <w:spacing w:line="400" w:lineRule="exact"/>
              <w:jc w:val="center"/>
              <w:rPr>
                <w:rFonts w:ascii="宋体" w:hAnsi="宋体"/>
                <w:color w:val="auto"/>
                <w:kern w:val="0"/>
                <w:szCs w:val="21"/>
              </w:rPr>
            </w:pPr>
          </w:p>
          <w:p w14:paraId="4FFDA64E">
            <w:pPr>
              <w:snapToGrid w:val="0"/>
              <w:spacing w:line="400" w:lineRule="exact"/>
              <w:jc w:val="center"/>
              <w:rPr>
                <w:rFonts w:ascii="宋体" w:hAnsi="宋体"/>
                <w:color w:val="auto"/>
                <w:kern w:val="0"/>
                <w:szCs w:val="21"/>
              </w:rPr>
            </w:pPr>
          </w:p>
          <w:p w14:paraId="325A824D">
            <w:pPr>
              <w:snapToGrid w:val="0"/>
              <w:spacing w:line="400" w:lineRule="exact"/>
              <w:jc w:val="center"/>
              <w:rPr>
                <w:rFonts w:ascii="宋体" w:hAnsi="宋体"/>
                <w:color w:val="auto"/>
                <w:kern w:val="0"/>
                <w:szCs w:val="21"/>
              </w:rPr>
            </w:pPr>
          </w:p>
          <w:p w14:paraId="1039C735">
            <w:pPr>
              <w:snapToGrid w:val="0"/>
              <w:spacing w:line="400" w:lineRule="exact"/>
              <w:jc w:val="center"/>
              <w:rPr>
                <w:rFonts w:ascii="宋体" w:hAnsi="宋体"/>
                <w:color w:val="auto"/>
                <w:kern w:val="0"/>
                <w:szCs w:val="21"/>
              </w:rPr>
            </w:pPr>
          </w:p>
          <w:p w14:paraId="7E2CD32A">
            <w:pPr>
              <w:snapToGrid w:val="0"/>
              <w:spacing w:line="400" w:lineRule="exact"/>
              <w:jc w:val="center"/>
              <w:rPr>
                <w:rFonts w:ascii="宋体" w:hAnsi="宋体"/>
                <w:color w:val="auto"/>
                <w:kern w:val="0"/>
                <w:szCs w:val="21"/>
              </w:rPr>
            </w:pPr>
          </w:p>
          <w:p w14:paraId="7AD5D13C">
            <w:pPr>
              <w:snapToGrid w:val="0"/>
              <w:spacing w:line="400" w:lineRule="exact"/>
              <w:jc w:val="center"/>
              <w:rPr>
                <w:rFonts w:ascii="宋体" w:hAnsi="宋体"/>
                <w:color w:val="auto"/>
                <w:kern w:val="0"/>
                <w:szCs w:val="21"/>
              </w:rPr>
            </w:pPr>
          </w:p>
          <w:p w14:paraId="03D30391">
            <w:pPr>
              <w:snapToGrid w:val="0"/>
              <w:spacing w:line="400" w:lineRule="exact"/>
              <w:jc w:val="center"/>
              <w:rPr>
                <w:rFonts w:ascii="宋体" w:hAnsi="宋体"/>
                <w:color w:val="auto"/>
                <w:kern w:val="0"/>
                <w:szCs w:val="21"/>
              </w:rPr>
            </w:pPr>
          </w:p>
          <w:p w14:paraId="717A834F">
            <w:pPr>
              <w:snapToGrid w:val="0"/>
              <w:spacing w:line="400" w:lineRule="exact"/>
              <w:jc w:val="center"/>
              <w:rPr>
                <w:rFonts w:ascii="宋体" w:hAnsi="宋体"/>
                <w:color w:val="auto"/>
                <w:kern w:val="0"/>
                <w:szCs w:val="21"/>
              </w:rPr>
            </w:pPr>
          </w:p>
          <w:p w14:paraId="6DC21755">
            <w:pPr>
              <w:snapToGrid w:val="0"/>
              <w:spacing w:line="400" w:lineRule="exact"/>
              <w:jc w:val="center"/>
              <w:rPr>
                <w:rFonts w:ascii="宋体" w:hAnsi="宋体"/>
                <w:color w:val="auto"/>
                <w:kern w:val="0"/>
                <w:szCs w:val="21"/>
              </w:rPr>
            </w:pPr>
          </w:p>
          <w:p w14:paraId="4E6150B4">
            <w:pPr>
              <w:snapToGrid w:val="0"/>
              <w:spacing w:line="400" w:lineRule="exact"/>
              <w:jc w:val="center"/>
              <w:rPr>
                <w:rFonts w:ascii="宋体" w:hAnsi="宋体"/>
                <w:color w:val="auto"/>
                <w:kern w:val="0"/>
                <w:szCs w:val="21"/>
              </w:rPr>
            </w:pPr>
          </w:p>
          <w:p w14:paraId="01844A48">
            <w:pPr>
              <w:snapToGrid w:val="0"/>
              <w:spacing w:line="400" w:lineRule="exact"/>
              <w:jc w:val="center"/>
              <w:rPr>
                <w:rFonts w:ascii="宋体" w:hAnsi="宋体"/>
                <w:color w:val="auto"/>
                <w:kern w:val="0"/>
                <w:szCs w:val="21"/>
              </w:rPr>
            </w:pPr>
          </w:p>
          <w:p w14:paraId="0B03DDF9">
            <w:pPr>
              <w:snapToGrid w:val="0"/>
              <w:spacing w:line="400" w:lineRule="exact"/>
              <w:jc w:val="center"/>
              <w:rPr>
                <w:rFonts w:ascii="宋体" w:hAnsi="宋体"/>
                <w:color w:val="auto"/>
                <w:kern w:val="0"/>
                <w:szCs w:val="21"/>
              </w:rPr>
            </w:pPr>
          </w:p>
          <w:p w14:paraId="69FAB93F">
            <w:pPr>
              <w:snapToGrid w:val="0"/>
              <w:spacing w:line="400" w:lineRule="exact"/>
              <w:jc w:val="center"/>
              <w:rPr>
                <w:rFonts w:ascii="宋体" w:hAnsi="宋体"/>
                <w:color w:val="auto"/>
                <w:kern w:val="0"/>
                <w:szCs w:val="21"/>
              </w:rPr>
            </w:pPr>
          </w:p>
          <w:p w14:paraId="535F5DC3">
            <w:pPr>
              <w:snapToGrid w:val="0"/>
              <w:spacing w:line="400" w:lineRule="exact"/>
              <w:jc w:val="center"/>
              <w:rPr>
                <w:rFonts w:ascii="宋体" w:hAnsi="宋体"/>
                <w:color w:val="auto"/>
                <w:kern w:val="0"/>
                <w:szCs w:val="21"/>
              </w:rPr>
            </w:pPr>
          </w:p>
          <w:p w14:paraId="3B18A659">
            <w:pPr>
              <w:snapToGrid w:val="0"/>
              <w:spacing w:line="400" w:lineRule="exact"/>
              <w:jc w:val="center"/>
              <w:rPr>
                <w:rFonts w:ascii="宋体" w:hAnsi="宋体"/>
                <w:color w:val="auto"/>
                <w:kern w:val="0"/>
                <w:szCs w:val="21"/>
              </w:rPr>
            </w:pPr>
          </w:p>
          <w:p w14:paraId="3AD3994D">
            <w:pPr>
              <w:snapToGrid w:val="0"/>
              <w:spacing w:line="400" w:lineRule="exact"/>
              <w:jc w:val="center"/>
              <w:rPr>
                <w:rFonts w:ascii="宋体" w:hAnsi="宋体"/>
                <w:color w:val="auto"/>
                <w:kern w:val="0"/>
                <w:szCs w:val="21"/>
              </w:rPr>
            </w:pPr>
          </w:p>
          <w:p w14:paraId="533D642B">
            <w:pPr>
              <w:snapToGrid w:val="0"/>
              <w:spacing w:line="400" w:lineRule="exact"/>
              <w:jc w:val="center"/>
              <w:rPr>
                <w:rFonts w:ascii="宋体" w:hAnsi="宋体"/>
                <w:color w:val="auto"/>
                <w:kern w:val="0"/>
                <w:szCs w:val="21"/>
              </w:rPr>
            </w:pPr>
          </w:p>
          <w:p w14:paraId="2CD4466C">
            <w:pPr>
              <w:snapToGrid w:val="0"/>
              <w:spacing w:line="400" w:lineRule="exact"/>
              <w:jc w:val="center"/>
              <w:rPr>
                <w:rFonts w:ascii="宋体" w:hAnsi="宋体"/>
                <w:color w:val="auto"/>
                <w:kern w:val="0"/>
                <w:szCs w:val="21"/>
              </w:rPr>
            </w:pPr>
          </w:p>
          <w:p w14:paraId="05ADCA7A">
            <w:pPr>
              <w:snapToGrid w:val="0"/>
              <w:spacing w:line="400" w:lineRule="exact"/>
              <w:jc w:val="center"/>
              <w:rPr>
                <w:rFonts w:ascii="宋体" w:hAnsi="宋体"/>
                <w:color w:val="auto"/>
                <w:kern w:val="0"/>
                <w:szCs w:val="21"/>
              </w:rPr>
            </w:pPr>
          </w:p>
          <w:p w14:paraId="74997569">
            <w:pPr>
              <w:snapToGrid w:val="0"/>
              <w:spacing w:line="400" w:lineRule="exact"/>
              <w:jc w:val="center"/>
              <w:rPr>
                <w:rFonts w:ascii="宋体" w:hAnsi="宋体"/>
                <w:color w:val="auto"/>
                <w:kern w:val="0"/>
                <w:szCs w:val="21"/>
              </w:rPr>
            </w:pPr>
          </w:p>
          <w:p w14:paraId="5342AEB9">
            <w:pPr>
              <w:snapToGrid w:val="0"/>
              <w:spacing w:line="400" w:lineRule="exact"/>
              <w:jc w:val="center"/>
              <w:rPr>
                <w:rFonts w:ascii="宋体" w:hAnsi="宋体"/>
                <w:color w:val="auto"/>
                <w:kern w:val="0"/>
                <w:szCs w:val="21"/>
              </w:rPr>
            </w:pPr>
          </w:p>
          <w:p w14:paraId="2085E7F8">
            <w:pPr>
              <w:snapToGrid w:val="0"/>
              <w:spacing w:line="400" w:lineRule="exact"/>
              <w:jc w:val="center"/>
              <w:rPr>
                <w:rFonts w:ascii="宋体" w:hAnsi="宋体"/>
                <w:color w:val="auto"/>
                <w:kern w:val="0"/>
                <w:szCs w:val="21"/>
              </w:rPr>
            </w:pPr>
          </w:p>
          <w:p w14:paraId="6334C341">
            <w:pPr>
              <w:snapToGrid w:val="0"/>
              <w:spacing w:line="400" w:lineRule="exact"/>
              <w:jc w:val="center"/>
              <w:rPr>
                <w:rFonts w:ascii="宋体" w:hAnsi="宋体"/>
                <w:color w:val="auto"/>
                <w:kern w:val="0"/>
                <w:szCs w:val="21"/>
              </w:rPr>
            </w:pPr>
          </w:p>
          <w:p w14:paraId="17231214">
            <w:pPr>
              <w:snapToGrid w:val="0"/>
              <w:spacing w:line="400" w:lineRule="exact"/>
              <w:jc w:val="center"/>
              <w:rPr>
                <w:rFonts w:ascii="宋体" w:hAnsi="宋体"/>
                <w:color w:val="auto"/>
                <w:kern w:val="0"/>
                <w:szCs w:val="21"/>
              </w:rPr>
            </w:pPr>
          </w:p>
          <w:p w14:paraId="63F93B5E">
            <w:pPr>
              <w:snapToGrid w:val="0"/>
              <w:spacing w:line="400" w:lineRule="exact"/>
              <w:jc w:val="center"/>
              <w:rPr>
                <w:rFonts w:ascii="宋体" w:hAnsi="宋体"/>
                <w:color w:val="auto"/>
                <w:kern w:val="0"/>
                <w:szCs w:val="21"/>
              </w:rPr>
            </w:pPr>
          </w:p>
          <w:p w14:paraId="06722060">
            <w:pPr>
              <w:snapToGrid w:val="0"/>
              <w:spacing w:line="400" w:lineRule="exact"/>
              <w:jc w:val="center"/>
              <w:rPr>
                <w:rFonts w:ascii="宋体" w:hAnsi="宋体"/>
                <w:color w:val="auto"/>
                <w:kern w:val="0"/>
                <w:szCs w:val="21"/>
              </w:rPr>
            </w:pPr>
          </w:p>
          <w:p w14:paraId="69C548DC">
            <w:pPr>
              <w:snapToGrid w:val="0"/>
              <w:spacing w:line="400" w:lineRule="exact"/>
              <w:jc w:val="center"/>
              <w:rPr>
                <w:rFonts w:ascii="宋体" w:hAnsi="宋体"/>
                <w:color w:val="auto"/>
                <w:kern w:val="0"/>
                <w:szCs w:val="21"/>
              </w:rPr>
            </w:pPr>
          </w:p>
          <w:p w14:paraId="1F4A4B6A">
            <w:pPr>
              <w:snapToGrid w:val="0"/>
              <w:spacing w:line="400" w:lineRule="exact"/>
              <w:jc w:val="center"/>
              <w:rPr>
                <w:rFonts w:ascii="宋体" w:hAnsi="宋体"/>
                <w:color w:val="auto"/>
                <w:kern w:val="0"/>
                <w:szCs w:val="21"/>
              </w:rPr>
            </w:pPr>
          </w:p>
          <w:p w14:paraId="54291CEE">
            <w:pPr>
              <w:snapToGrid w:val="0"/>
              <w:spacing w:line="400" w:lineRule="exact"/>
              <w:jc w:val="center"/>
              <w:rPr>
                <w:rFonts w:ascii="宋体" w:hAnsi="宋体"/>
                <w:color w:val="auto"/>
                <w:kern w:val="0"/>
                <w:szCs w:val="21"/>
              </w:rPr>
            </w:pPr>
          </w:p>
          <w:p w14:paraId="213E8DAC">
            <w:pPr>
              <w:snapToGrid w:val="0"/>
              <w:spacing w:line="400" w:lineRule="exact"/>
              <w:jc w:val="center"/>
              <w:rPr>
                <w:rFonts w:ascii="宋体" w:hAnsi="宋体"/>
                <w:color w:val="auto"/>
                <w:kern w:val="0"/>
                <w:szCs w:val="21"/>
              </w:rPr>
            </w:pPr>
          </w:p>
          <w:p w14:paraId="7410861D">
            <w:pPr>
              <w:snapToGrid w:val="0"/>
              <w:spacing w:line="400" w:lineRule="exact"/>
              <w:jc w:val="center"/>
              <w:rPr>
                <w:rFonts w:ascii="宋体" w:hAnsi="宋体"/>
                <w:color w:val="auto"/>
                <w:kern w:val="0"/>
                <w:szCs w:val="21"/>
              </w:rPr>
            </w:pPr>
            <w:r>
              <w:rPr>
                <w:rFonts w:ascii="宋体" w:hAnsi="宋体"/>
                <w:color w:val="auto"/>
                <w:kern w:val="0"/>
                <w:szCs w:val="21"/>
              </w:rPr>
              <w:t>投标人资质条件、能力和信誉</w:t>
            </w:r>
          </w:p>
          <w:p w14:paraId="506C3464">
            <w:pPr>
              <w:snapToGrid w:val="0"/>
              <w:spacing w:line="400" w:lineRule="exact"/>
              <w:jc w:val="center"/>
              <w:rPr>
                <w:rFonts w:ascii="宋体" w:hAnsi="宋体"/>
                <w:color w:val="auto"/>
                <w:kern w:val="0"/>
                <w:szCs w:val="21"/>
              </w:rPr>
            </w:pPr>
          </w:p>
          <w:p w14:paraId="476945CC">
            <w:pPr>
              <w:snapToGrid w:val="0"/>
              <w:spacing w:line="400" w:lineRule="exact"/>
              <w:jc w:val="center"/>
              <w:rPr>
                <w:rFonts w:ascii="宋体" w:hAnsi="宋体"/>
                <w:color w:val="auto"/>
                <w:kern w:val="0"/>
                <w:szCs w:val="21"/>
              </w:rPr>
            </w:pPr>
          </w:p>
          <w:p w14:paraId="36E6BD8A">
            <w:pPr>
              <w:snapToGrid w:val="0"/>
              <w:spacing w:line="400" w:lineRule="exact"/>
              <w:jc w:val="center"/>
              <w:rPr>
                <w:rFonts w:ascii="宋体" w:hAnsi="宋体"/>
                <w:color w:val="auto"/>
                <w:kern w:val="0"/>
                <w:szCs w:val="21"/>
              </w:rPr>
            </w:pPr>
          </w:p>
          <w:p w14:paraId="74B64256">
            <w:pPr>
              <w:snapToGrid w:val="0"/>
              <w:spacing w:line="400" w:lineRule="exact"/>
              <w:jc w:val="center"/>
              <w:rPr>
                <w:rFonts w:ascii="宋体" w:hAnsi="宋体"/>
                <w:color w:val="auto"/>
                <w:kern w:val="0"/>
                <w:szCs w:val="21"/>
              </w:rPr>
            </w:pPr>
          </w:p>
          <w:p w14:paraId="5CC7A0D5">
            <w:pPr>
              <w:snapToGrid w:val="0"/>
              <w:spacing w:line="400" w:lineRule="exact"/>
              <w:jc w:val="center"/>
              <w:rPr>
                <w:rFonts w:ascii="宋体" w:hAnsi="宋体"/>
                <w:color w:val="auto"/>
                <w:kern w:val="0"/>
                <w:szCs w:val="21"/>
              </w:rPr>
            </w:pPr>
          </w:p>
          <w:p w14:paraId="43360A6E">
            <w:pPr>
              <w:snapToGrid w:val="0"/>
              <w:spacing w:line="400" w:lineRule="exact"/>
              <w:jc w:val="center"/>
              <w:rPr>
                <w:rFonts w:ascii="宋体" w:hAnsi="宋体"/>
                <w:color w:val="auto"/>
                <w:kern w:val="0"/>
                <w:szCs w:val="21"/>
              </w:rPr>
            </w:pPr>
          </w:p>
          <w:p w14:paraId="3FE08D91">
            <w:pPr>
              <w:snapToGrid w:val="0"/>
              <w:spacing w:line="400" w:lineRule="exact"/>
              <w:jc w:val="center"/>
              <w:rPr>
                <w:rFonts w:ascii="宋体" w:hAnsi="宋体"/>
                <w:color w:val="auto"/>
                <w:kern w:val="0"/>
                <w:szCs w:val="21"/>
              </w:rPr>
            </w:pPr>
          </w:p>
          <w:p w14:paraId="77134984">
            <w:pPr>
              <w:snapToGrid w:val="0"/>
              <w:spacing w:line="400" w:lineRule="exact"/>
              <w:jc w:val="center"/>
              <w:rPr>
                <w:rFonts w:ascii="宋体" w:hAnsi="宋体"/>
                <w:color w:val="auto"/>
                <w:kern w:val="0"/>
                <w:szCs w:val="21"/>
              </w:rPr>
            </w:pPr>
          </w:p>
          <w:p w14:paraId="1ADE00FD">
            <w:pPr>
              <w:snapToGrid w:val="0"/>
              <w:spacing w:line="400" w:lineRule="exact"/>
              <w:jc w:val="center"/>
              <w:rPr>
                <w:rFonts w:ascii="宋体" w:hAnsi="宋体"/>
                <w:color w:val="auto"/>
                <w:kern w:val="0"/>
                <w:szCs w:val="21"/>
              </w:rPr>
            </w:pPr>
          </w:p>
          <w:p w14:paraId="02FB39E8">
            <w:pPr>
              <w:snapToGrid w:val="0"/>
              <w:spacing w:line="400" w:lineRule="exact"/>
              <w:jc w:val="center"/>
              <w:rPr>
                <w:rFonts w:ascii="宋体" w:hAnsi="宋体"/>
                <w:color w:val="auto"/>
                <w:kern w:val="0"/>
                <w:szCs w:val="21"/>
              </w:rPr>
            </w:pPr>
          </w:p>
          <w:p w14:paraId="1EE9996E">
            <w:pPr>
              <w:snapToGrid w:val="0"/>
              <w:spacing w:line="400" w:lineRule="exact"/>
              <w:jc w:val="center"/>
              <w:rPr>
                <w:rFonts w:ascii="宋体" w:hAnsi="宋体"/>
                <w:color w:val="auto"/>
                <w:kern w:val="0"/>
                <w:szCs w:val="21"/>
              </w:rPr>
            </w:pPr>
          </w:p>
          <w:p w14:paraId="430E78CF">
            <w:pPr>
              <w:snapToGrid w:val="0"/>
              <w:spacing w:line="400" w:lineRule="exact"/>
              <w:jc w:val="center"/>
              <w:rPr>
                <w:rFonts w:ascii="宋体" w:hAnsi="宋体"/>
                <w:color w:val="auto"/>
                <w:kern w:val="0"/>
                <w:szCs w:val="21"/>
              </w:rPr>
            </w:pPr>
          </w:p>
          <w:p w14:paraId="4CE74B91">
            <w:pPr>
              <w:snapToGrid w:val="0"/>
              <w:spacing w:line="400" w:lineRule="exact"/>
              <w:jc w:val="center"/>
              <w:rPr>
                <w:rFonts w:ascii="宋体" w:hAnsi="宋体"/>
                <w:color w:val="auto"/>
                <w:kern w:val="0"/>
                <w:szCs w:val="21"/>
              </w:rPr>
            </w:pPr>
          </w:p>
          <w:p w14:paraId="47250D05">
            <w:pPr>
              <w:snapToGrid w:val="0"/>
              <w:spacing w:line="400" w:lineRule="exact"/>
              <w:jc w:val="center"/>
              <w:rPr>
                <w:rFonts w:ascii="宋体" w:hAnsi="宋体"/>
                <w:color w:val="auto"/>
                <w:kern w:val="0"/>
                <w:szCs w:val="21"/>
              </w:rPr>
            </w:pPr>
          </w:p>
          <w:p w14:paraId="35FB9175">
            <w:pPr>
              <w:snapToGrid w:val="0"/>
              <w:spacing w:line="400" w:lineRule="exact"/>
              <w:jc w:val="center"/>
              <w:rPr>
                <w:rFonts w:ascii="宋体" w:hAnsi="宋体"/>
                <w:color w:val="auto"/>
                <w:kern w:val="0"/>
                <w:szCs w:val="21"/>
              </w:rPr>
            </w:pPr>
          </w:p>
          <w:p w14:paraId="187249CE">
            <w:pPr>
              <w:snapToGrid w:val="0"/>
              <w:spacing w:line="400" w:lineRule="exact"/>
              <w:jc w:val="center"/>
              <w:rPr>
                <w:rFonts w:ascii="宋体" w:hAnsi="宋体"/>
                <w:color w:val="auto"/>
                <w:kern w:val="0"/>
                <w:szCs w:val="21"/>
              </w:rPr>
            </w:pPr>
          </w:p>
          <w:p w14:paraId="24B42D75">
            <w:pPr>
              <w:snapToGrid w:val="0"/>
              <w:spacing w:line="400" w:lineRule="exact"/>
              <w:jc w:val="center"/>
              <w:rPr>
                <w:rFonts w:ascii="宋体" w:hAnsi="宋体"/>
                <w:color w:val="auto"/>
                <w:kern w:val="0"/>
                <w:szCs w:val="21"/>
              </w:rPr>
            </w:pPr>
          </w:p>
          <w:p w14:paraId="2E104F3E">
            <w:pPr>
              <w:snapToGrid w:val="0"/>
              <w:spacing w:line="400" w:lineRule="exact"/>
              <w:jc w:val="center"/>
              <w:rPr>
                <w:rFonts w:ascii="宋体" w:hAnsi="宋体"/>
                <w:color w:val="auto"/>
                <w:kern w:val="0"/>
                <w:szCs w:val="21"/>
              </w:rPr>
            </w:pPr>
          </w:p>
          <w:p w14:paraId="432B1849">
            <w:pPr>
              <w:snapToGrid w:val="0"/>
              <w:spacing w:line="400" w:lineRule="exact"/>
              <w:jc w:val="center"/>
              <w:rPr>
                <w:rFonts w:ascii="宋体" w:hAnsi="宋体"/>
                <w:color w:val="auto"/>
                <w:kern w:val="0"/>
                <w:szCs w:val="21"/>
              </w:rPr>
            </w:pPr>
          </w:p>
          <w:p w14:paraId="78E1EADB">
            <w:pPr>
              <w:snapToGrid w:val="0"/>
              <w:spacing w:line="400" w:lineRule="exact"/>
              <w:jc w:val="center"/>
              <w:rPr>
                <w:rFonts w:ascii="宋体" w:hAnsi="宋体"/>
                <w:color w:val="auto"/>
                <w:kern w:val="0"/>
                <w:szCs w:val="21"/>
              </w:rPr>
            </w:pPr>
          </w:p>
          <w:p w14:paraId="033BDF08">
            <w:pPr>
              <w:snapToGrid w:val="0"/>
              <w:spacing w:line="400" w:lineRule="exact"/>
              <w:jc w:val="center"/>
              <w:rPr>
                <w:rFonts w:ascii="宋体" w:hAnsi="宋体"/>
                <w:color w:val="auto"/>
                <w:kern w:val="0"/>
                <w:szCs w:val="21"/>
              </w:rPr>
            </w:pPr>
          </w:p>
          <w:p w14:paraId="2B0CFCA1">
            <w:pPr>
              <w:snapToGrid w:val="0"/>
              <w:spacing w:line="400" w:lineRule="exact"/>
              <w:jc w:val="center"/>
              <w:rPr>
                <w:rFonts w:ascii="宋体" w:hAnsi="宋体"/>
                <w:color w:val="auto"/>
                <w:kern w:val="0"/>
                <w:szCs w:val="21"/>
              </w:rPr>
            </w:pPr>
          </w:p>
          <w:p w14:paraId="5CA69F4B">
            <w:pPr>
              <w:snapToGrid w:val="0"/>
              <w:spacing w:line="400" w:lineRule="exact"/>
              <w:jc w:val="center"/>
              <w:rPr>
                <w:rFonts w:ascii="宋体" w:hAnsi="宋体"/>
                <w:color w:val="auto"/>
                <w:kern w:val="0"/>
                <w:szCs w:val="21"/>
              </w:rPr>
            </w:pPr>
          </w:p>
          <w:p w14:paraId="12D9519E">
            <w:pPr>
              <w:snapToGrid w:val="0"/>
              <w:spacing w:line="400" w:lineRule="exact"/>
              <w:jc w:val="center"/>
              <w:rPr>
                <w:rFonts w:ascii="宋体" w:hAnsi="宋体"/>
                <w:color w:val="auto"/>
                <w:kern w:val="0"/>
                <w:szCs w:val="21"/>
              </w:rPr>
            </w:pPr>
          </w:p>
          <w:p w14:paraId="255DD5AE">
            <w:pPr>
              <w:snapToGrid w:val="0"/>
              <w:spacing w:line="400" w:lineRule="exact"/>
              <w:jc w:val="center"/>
              <w:rPr>
                <w:rFonts w:ascii="宋体" w:hAnsi="宋体"/>
                <w:color w:val="auto"/>
                <w:kern w:val="0"/>
                <w:szCs w:val="21"/>
              </w:rPr>
            </w:pPr>
          </w:p>
          <w:p w14:paraId="1EC936DC">
            <w:pPr>
              <w:snapToGrid w:val="0"/>
              <w:spacing w:line="400" w:lineRule="exact"/>
              <w:jc w:val="center"/>
              <w:rPr>
                <w:rFonts w:ascii="宋体" w:hAnsi="宋体"/>
                <w:color w:val="auto"/>
                <w:kern w:val="0"/>
                <w:szCs w:val="21"/>
              </w:rPr>
            </w:pPr>
          </w:p>
          <w:p w14:paraId="0078D621">
            <w:pPr>
              <w:snapToGrid w:val="0"/>
              <w:spacing w:line="400" w:lineRule="exact"/>
              <w:jc w:val="both"/>
              <w:rPr>
                <w:rFonts w:ascii="宋体" w:hAnsi="宋体"/>
                <w:color w:val="auto"/>
                <w:kern w:val="0"/>
                <w:szCs w:val="21"/>
              </w:rPr>
            </w:pPr>
          </w:p>
        </w:tc>
        <w:tc>
          <w:tcPr>
            <w:tcW w:w="6490" w:type="dxa"/>
            <w:vAlign w:val="center"/>
          </w:tcPr>
          <w:p w14:paraId="1C5551C9">
            <w:pPr>
              <w:autoSpaceDE w:val="0"/>
              <w:autoSpaceDN w:val="0"/>
              <w:adjustRightInd w:val="0"/>
              <w:snapToGrid w:val="0"/>
              <w:spacing w:line="400" w:lineRule="exact"/>
              <w:ind w:firstLine="420" w:firstLineChars="200"/>
              <w:rPr>
                <w:rFonts w:ascii="宋体" w:hAnsi="宋体"/>
                <w:color w:val="auto"/>
                <w:szCs w:val="21"/>
              </w:rPr>
            </w:pPr>
            <w:bookmarkStart w:id="101" w:name="OLE_LINK1"/>
            <w:r>
              <w:rPr>
                <w:rFonts w:ascii="宋体" w:hAnsi="宋体"/>
                <w:color w:val="auto"/>
                <w:szCs w:val="21"/>
              </w:rPr>
              <w:t>本工程施工</w:t>
            </w:r>
            <w:r>
              <w:rPr>
                <w:rFonts w:hint="eastAsia" w:ascii="宋体" w:hAnsi="宋体"/>
                <w:color w:val="auto"/>
                <w:szCs w:val="21"/>
                <w:lang w:eastAsia="zh-CN"/>
              </w:rPr>
              <w:t>比选</w:t>
            </w:r>
            <w:r>
              <w:rPr>
                <w:rFonts w:ascii="宋体" w:hAnsi="宋体"/>
                <w:color w:val="auto"/>
                <w:szCs w:val="21"/>
              </w:rPr>
              <w:t>实行资格后审，投标人应</w:t>
            </w:r>
            <w:bookmarkStart w:id="102" w:name="一是"/>
            <w:bookmarkEnd w:id="102"/>
            <w:r>
              <w:rPr>
                <w:rFonts w:ascii="宋体" w:hAnsi="宋体"/>
                <w:color w:val="auto"/>
                <w:szCs w:val="21"/>
              </w:rPr>
              <w:t>具备以下资格条件：</w:t>
            </w:r>
          </w:p>
          <w:bookmarkEnd w:id="101"/>
          <w:p w14:paraId="6EE0A19E">
            <w:pPr>
              <w:autoSpaceDE w:val="0"/>
              <w:autoSpaceDN w:val="0"/>
              <w:adjustRightInd w:val="0"/>
              <w:snapToGrid w:val="0"/>
              <w:spacing w:line="400" w:lineRule="exact"/>
              <w:ind w:firstLine="422" w:firstLineChars="200"/>
              <w:rPr>
                <w:rFonts w:ascii="宋体" w:hAnsi="宋体"/>
                <w:b/>
                <w:color w:val="auto"/>
                <w:szCs w:val="21"/>
              </w:rPr>
            </w:pPr>
            <w:r>
              <w:rPr>
                <w:rFonts w:ascii="宋体" w:hAnsi="宋体"/>
                <w:b/>
                <w:color w:val="auto"/>
                <w:szCs w:val="21"/>
              </w:rPr>
              <w:t>1.资质条件、营业执照及安全生产条件</w:t>
            </w:r>
          </w:p>
          <w:p w14:paraId="39253DA2">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（1）具备建设行政主管部门颁发的有效的</w:t>
            </w:r>
            <w:r>
              <w:rPr>
                <w:rFonts w:hint="eastAsia" w:ascii="宋体" w:hAnsi="宋体"/>
                <w:color w:val="auto"/>
                <w:szCs w:val="21"/>
                <w:highlight w:val="none"/>
                <w:u w:val="single"/>
                <w:lang w:eastAsia="zh-CN"/>
              </w:rPr>
              <w:t>建筑</w:t>
            </w:r>
            <w:r>
              <w:rPr>
                <w:rFonts w:hint="eastAsia" w:ascii="宋体" w:hAnsi="宋体"/>
                <w:color w:val="auto"/>
                <w:szCs w:val="21"/>
                <w:u w:val="single"/>
                <w:lang w:eastAsia="zh-CN"/>
              </w:rPr>
              <w:t>工程施工总承包三级</w:t>
            </w:r>
            <w:r>
              <w:rPr>
                <w:rFonts w:ascii="宋体" w:hAnsi="宋体"/>
                <w:color w:val="auto"/>
                <w:szCs w:val="21"/>
                <w:u w:val="single"/>
              </w:rPr>
              <w:t>及以上</w:t>
            </w:r>
            <w:r>
              <w:rPr>
                <w:rFonts w:hint="eastAsia" w:ascii="宋体" w:hAnsi="宋体"/>
                <w:color w:val="auto"/>
                <w:szCs w:val="21"/>
                <w:u w:val="single"/>
                <w:lang w:eastAsia="zh-CN"/>
              </w:rPr>
              <w:t>或市政公用工程施工总承包三级及以上</w:t>
            </w:r>
            <w:r>
              <w:rPr>
                <w:rFonts w:hint="eastAsia" w:ascii="宋体" w:hAnsi="宋体"/>
                <w:color w:val="auto"/>
                <w:szCs w:val="21"/>
              </w:rPr>
              <w:t>资质</w:t>
            </w:r>
            <w:r>
              <w:rPr>
                <w:rFonts w:ascii="宋体" w:hAnsi="宋体"/>
                <w:color w:val="auto"/>
                <w:szCs w:val="21"/>
              </w:rPr>
              <w:t>。</w:t>
            </w:r>
          </w:p>
          <w:p w14:paraId="7911E8D1">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投标人</w:t>
            </w:r>
            <w:r>
              <w:rPr>
                <w:rFonts w:ascii="宋体" w:hAnsi="宋体"/>
                <w:color w:val="auto"/>
                <w:szCs w:val="21"/>
              </w:rPr>
              <w:t>须</w:t>
            </w:r>
            <w:r>
              <w:rPr>
                <w:rFonts w:hint="eastAsia" w:ascii="宋体" w:hAnsi="宋体"/>
                <w:color w:val="auto"/>
                <w:szCs w:val="21"/>
              </w:rPr>
              <w:t>在投标文件资格审查部分</w:t>
            </w:r>
            <w:r>
              <w:rPr>
                <w:rFonts w:ascii="宋体" w:hAnsi="宋体"/>
                <w:color w:val="auto"/>
                <w:szCs w:val="21"/>
              </w:rPr>
              <w:t>提供</w:t>
            </w:r>
            <w:r>
              <w:rPr>
                <w:rFonts w:hint="eastAsia" w:ascii="宋体" w:hAnsi="宋体"/>
                <w:color w:val="auto"/>
                <w:szCs w:val="21"/>
              </w:rPr>
              <w:t>有效的资质证书</w:t>
            </w:r>
            <w:r>
              <w:rPr>
                <w:rFonts w:ascii="宋体" w:hAnsi="宋体"/>
                <w:color w:val="auto"/>
                <w:szCs w:val="21"/>
              </w:rPr>
              <w:t>复印件。</w:t>
            </w:r>
          </w:p>
          <w:p w14:paraId="4F40442B">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（2）具备有效的营业执照。</w:t>
            </w:r>
          </w:p>
          <w:p w14:paraId="40EBFA7C">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投标人</w:t>
            </w:r>
            <w:r>
              <w:rPr>
                <w:rFonts w:ascii="宋体" w:hAnsi="宋体"/>
                <w:color w:val="auto"/>
                <w:szCs w:val="21"/>
              </w:rPr>
              <w:t>须</w:t>
            </w:r>
            <w:r>
              <w:rPr>
                <w:rFonts w:hint="eastAsia" w:ascii="宋体" w:hAnsi="宋体"/>
                <w:color w:val="auto"/>
                <w:szCs w:val="21"/>
              </w:rPr>
              <w:t>在投标文件资格审查部分</w:t>
            </w:r>
            <w:r>
              <w:rPr>
                <w:rFonts w:ascii="宋体" w:hAnsi="宋体"/>
                <w:color w:val="auto"/>
                <w:szCs w:val="21"/>
              </w:rPr>
              <w:t>提供有效的营业执照复印件。</w:t>
            </w:r>
          </w:p>
          <w:p w14:paraId="7079DF2D">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（3）具备建设行政主管部门颁发的有效的安全生产许可证，企业</w:t>
            </w:r>
            <w:r>
              <w:rPr>
                <w:rFonts w:hint="eastAsia" w:ascii="宋体" w:hAnsi="宋体"/>
                <w:color w:val="auto"/>
                <w:szCs w:val="21"/>
              </w:rPr>
              <w:t>主要</w:t>
            </w:r>
            <w:r>
              <w:rPr>
                <w:rFonts w:ascii="宋体" w:hAnsi="宋体"/>
                <w:color w:val="auto"/>
                <w:szCs w:val="21"/>
              </w:rPr>
              <w:t>负责人、拟担任该项目项目经理具备相应的由建设行政主管部门颁发的有效的安全生产考核合格证书</w:t>
            </w:r>
            <w:r>
              <w:rPr>
                <w:rFonts w:hint="eastAsia" w:ascii="宋体" w:hAnsi="宋体"/>
                <w:color w:val="auto"/>
                <w:szCs w:val="21"/>
              </w:rPr>
              <w:t>。</w:t>
            </w:r>
          </w:p>
          <w:p w14:paraId="25E45D9D">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投标人须在投标文件资格审查部分提供有效的安全生产许可证</w:t>
            </w:r>
            <w:r>
              <w:rPr>
                <w:rFonts w:ascii="宋体" w:hAnsi="宋体"/>
                <w:color w:val="auto"/>
                <w:szCs w:val="21"/>
              </w:rPr>
              <w:t>及安全生产考核合格证书复印件。</w:t>
            </w:r>
          </w:p>
          <w:p w14:paraId="6AE6F708">
            <w:p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lang w:val="en-US" w:eastAsia="zh-CN"/>
              </w:rPr>
              <w:t>2</w:t>
            </w:r>
            <w:r>
              <w:rPr>
                <w:rFonts w:ascii="宋体" w:hAnsi="宋体"/>
                <w:b/>
                <w:color w:val="auto"/>
                <w:szCs w:val="21"/>
              </w:rPr>
              <w:t>.投标截止日投标资格情况</w:t>
            </w:r>
          </w:p>
          <w:p w14:paraId="6C105E7B">
            <w:pPr>
              <w:snapToGrid w:val="0"/>
              <w:spacing w:line="400" w:lineRule="exact"/>
              <w:ind w:firstLine="420" w:firstLineChars="200"/>
              <w:rPr>
                <w:rFonts w:ascii="宋体" w:hAnsi="宋体"/>
                <w:color w:val="auto"/>
                <w:szCs w:val="21"/>
              </w:rPr>
            </w:pPr>
            <w:r>
              <w:rPr>
                <w:rFonts w:hint="eastAsia" w:ascii="宋体" w:hAnsi="宋体"/>
                <w:color w:val="auto"/>
                <w:szCs w:val="21"/>
              </w:rPr>
              <w:t>投标人自行承诺（格式见第八章投标文件格式）不得存在下列情形之一：</w:t>
            </w:r>
          </w:p>
          <w:p w14:paraId="1E9DFF92">
            <w:pPr>
              <w:snapToGrid w:val="0"/>
              <w:spacing w:line="400" w:lineRule="exact"/>
              <w:ind w:firstLine="420" w:firstLineChars="200"/>
              <w:jc w:val="left"/>
              <w:rPr>
                <w:rFonts w:ascii="宋体" w:hAnsi="宋体"/>
                <w:color w:val="auto"/>
                <w:szCs w:val="21"/>
              </w:rPr>
            </w:pPr>
            <w:r>
              <w:rPr>
                <w:rFonts w:hint="eastAsia" w:ascii="宋体" w:hAnsi="宋体"/>
                <w:color w:val="auto"/>
                <w:szCs w:val="21"/>
              </w:rPr>
              <w:t>（1）被人民法院列入失信被执行人名单且在被执行期内；</w:t>
            </w:r>
          </w:p>
          <w:p w14:paraId="506F1D68">
            <w:pPr>
              <w:snapToGrid w:val="0"/>
              <w:spacing w:line="400" w:lineRule="exact"/>
              <w:ind w:firstLine="420" w:firstLineChars="200"/>
              <w:rPr>
                <w:rFonts w:ascii="宋体" w:hAnsi="宋体"/>
                <w:color w:val="auto"/>
                <w:szCs w:val="21"/>
              </w:rPr>
            </w:pPr>
            <w:r>
              <w:rPr>
                <w:rFonts w:hint="eastAsia" w:ascii="宋体" w:hAnsi="宋体"/>
                <w:color w:val="auto"/>
                <w:szCs w:val="21"/>
              </w:rPr>
              <w:t>（2）被列入《重庆市工程建设领域招标投标信用管理暂行办法》规定的重点关注名单且记分达到12分且在记分有效期内；</w:t>
            </w:r>
          </w:p>
          <w:p w14:paraId="32720A16">
            <w:pPr>
              <w:snapToGrid w:val="0"/>
              <w:spacing w:line="400" w:lineRule="exact"/>
              <w:ind w:firstLine="420" w:firstLineChars="200"/>
              <w:rPr>
                <w:rFonts w:ascii="宋体" w:hAnsi="宋体"/>
                <w:color w:val="auto"/>
                <w:szCs w:val="21"/>
              </w:rPr>
            </w:pPr>
            <w:r>
              <w:rPr>
                <w:rFonts w:hint="eastAsia" w:ascii="宋体" w:hAnsi="宋体"/>
                <w:color w:val="auto"/>
                <w:szCs w:val="21"/>
              </w:rPr>
              <w:t>（3）被列入《重庆市工程建设领域招标投标信用管理暂行办法》规定的重庆市工程建设领域招标投标失信惩戒对象名单（以下称黑名单）且在记分有效期内；</w:t>
            </w:r>
          </w:p>
          <w:p w14:paraId="5EF216AD">
            <w:pPr>
              <w:snapToGrid w:val="0"/>
              <w:spacing w:line="400" w:lineRule="exact"/>
              <w:ind w:firstLine="420" w:firstLineChars="200"/>
              <w:rPr>
                <w:rFonts w:ascii="宋体" w:hAnsi="宋体"/>
                <w:color w:val="auto"/>
                <w:szCs w:val="21"/>
              </w:rPr>
            </w:pPr>
            <w:r>
              <w:rPr>
                <w:rFonts w:hint="eastAsia" w:ascii="宋体" w:hAnsi="宋体"/>
                <w:color w:val="auto"/>
                <w:szCs w:val="21"/>
              </w:rPr>
              <w:t>（4）被国家、重庆市（含市或任意区县）有关行政部门处以暂停投标资格行政处罚，且在处罚期限内；</w:t>
            </w:r>
          </w:p>
          <w:p w14:paraId="0044D1DC">
            <w:pPr>
              <w:snapToGrid w:val="0"/>
              <w:spacing w:line="400" w:lineRule="exact"/>
              <w:ind w:firstLine="420" w:firstLineChars="200"/>
              <w:rPr>
                <w:rFonts w:ascii="宋体" w:hAnsi="宋体"/>
                <w:color w:val="auto"/>
                <w:szCs w:val="21"/>
              </w:rPr>
            </w:pPr>
            <w:r>
              <w:rPr>
                <w:rFonts w:hint="eastAsia" w:ascii="宋体" w:hAnsi="宋体"/>
                <w:color w:val="auto"/>
                <w:szCs w:val="21"/>
              </w:rPr>
              <w:t>（5）被重庆市</w:t>
            </w:r>
            <w:r>
              <w:rPr>
                <w:rFonts w:hint="eastAsia" w:asciiTheme="minorEastAsia" w:hAnsiTheme="minorEastAsia" w:eastAsiaTheme="minorEastAsia" w:cstheme="minorEastAsia"/>
                <w:color w:val="auto"/>
                <w:szCs w:val="21"/>
                <w:highlight w:val="none"/>
                <w:lang w:val="en-US" w:eastAsia="zh-CN"/>
              </w:rPr>
              <w:t>市级有关行业</w:t>
            </w:r>
            <w:r>
              <w:rPr>
                <w:rFonts w:hint="eastAsia" w:ascii="宋体" w:hAnsi="宋体"/>
                <w:color w:val="auto"/>
                <w:szCs w:val="21"/>
              </w:rPr>
              <w:t>主管部门暂停在渝承揽新业务且在暂停期内。</w:t>
            </w:r>
          </w:p>
          <w:p w14:paraId="6768D9DE">
            <w:pPr>
              <w:spacing w:line="400" w:lineRule="exact"/>
              <w:ind w:firstLine="420" w:firstLineChars="200"/>
              <w:rPr>
                <w:color w:val="auto"/>
              </w:rPr>
            </w:pPr>
            <w:r>
              <w:rPr>
                <w:rFonts w:hint="eastAsia"/>
                <w:color w:val="auto"/>
              </w:rPr>
              <w:t>投标人须在投标文件资格审查部分提供承诺。</w:t>
            </w:r>
          </w:p>
          <w:p w14:paraId="3DAFBEED">
            <w:pPr>
              <w:snapToGrid w:val="0"/>
              <w:spacing w:line="400" w:lineRule="exact"/>
              <w:ind w:firstLine="422" w:firstLineChars="200"/>
              <w:rPr>
                <w:rFonts w:ascii="宋体" w:hAnsi="宋体"/>
                <w:b/>
                <w:color w:val="auto"/>
                <w:szCs w:val="21"/>
              </w:rPr>
            </w:pPr>
            <w:r>
              <w:rPr>
                <w:rFonts w:hint="eastAsia" w:ascii="宋体" w:hAnsi="宋体"/>
                <w:b/>
                <w:color w:val="auto"/>
                <w:szCs w:val="21"/>
                <w:lang w:val="en-US" w:eastAsia="zh-CN"/>
              </w:rPr>
              <w:t>3</w:t>
            </w:r>
            <w:r>
              <w:rPr>
                <w:rFonts w:ascii="宋体" w:hAnsi="宋体"/>
                <w:b/>
                <w:color w:val="auto"/>
                <w:szCs w:val="21"/>
              </w:rPr>
              <w:t>.项目经理资格要求</w:t>
            </w:r>
          </w:p>
          <w:p w14:paraId="0D1E8EA1">
            <w:pPr>
              <w:snapToGrid w:val="0"/>
              <w:spacing w:line="400" w:lineRule="exact"/>
              <w:ind w:firstLine="420" w:firstLineChars="200"/>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.1</w:t>
            </w:r>
            <w:r>
              <w:rPr>
                <w:rFonts w:hint="eastAsia"/>
                <w:color w:val="auto"/>
                <w:szCs w:val="21"/>
              </w:rPr>
              <w:t>投标人拟派的</w:t>
            </w:r>
            <w:r>
              <w:rPr>
                <w:color w:val="auto"/>
                <w:szCs w:val="21"/>
              </w:rPr>
              <w:t>项目经理必须已在</w:t>
            </w:r>
            <w:r>
              <w:rPr>
                <w:rFonts w:hint="eastAsia"/>
                <w:color w:val="auto"/>
                <w:szCs w:val="21"/>
              </w:rPr>
              <w:t>投标人本</w:t>
            </w:r>
            <w:r>
              <w:rPr>
                <w:color w:val="auto"/>
                <w:szCs w:val="21"/>
              </w:rPr>
              <w:t>单位注册并应具有</w:t>
            </w:r>
            <w:r>
              <w:rPr>
                <w:rFonts w:hint="eastAsia"/>
                <w:i w:val="0"/>
                <w:iCs/>
                <w:color w:val="auto"/>
                <w:szCs w:val="21"/>
                <w:u w:val="single"/>
                <w:lang w:eastAsia="zh-CN"/>
              </w:rPr>
              <w:t>建筑工程或市政工程</w:t>
            </w:r>
            <w:r>
              <w:rPr>
                <w:rFonts w:hint="eastAsia"/>
                <w:i/>
                <w:color w:val="auto"/>
                <w:szCs w:val="21"/>
                <w:u w:val="single"/>
              </w:rPr>
              <w:t xml:space="preserve"> </w:t>
            </w:r>
            <w:r>
              <w:rPr>
                <w:rFonts w:hint="eastAsia"/>
                <w:color w:val="auto"/>
                <w:szCs w:val="21"/>
              </w:rPr>
              <w:t>专业</w:t>
            </w:r>
            <w:r>
              <w:rPr>
                <w:color w:val="auto"/>
                <w:szCs w:val="21"/>
                <w:u w:val="single"/>
              </w:rPr>
              <w:t xml:space="preserve"> </w:t>
            </w:r>
            <w:r>
              <w:rPr>
                <w:rFonts w:hint="eastAsia"/>
                <w:color w:val="auto"/>
                <w:szCs w:val="21"/>
                <w:u w:val="single"/>
                <w:lang w:eastAsia="zh-CN"/>
              </w:rPr>
              <w:t>贰</w:t>
            </w:r>
            <w:r>
              <w:rPr>
                <w:rFonts w:hint="eastAsia"/>
                <w:color w:val="auto"/>
                <w:szCs w:val="21"/>
                <w:u w:val="single"/>
              </w:rPr>
              <w:t xml:space="preserve"> </w:t>
            </w:r>
            <w:r>
              <w:rPr>
                <w:color w:val="auto"/>
                <w:szCs w:val="21"/>
                <w:u w:val="single"/>
              </w:rPr>
              <w:t>级及以上</w:t>
            </w:r>
            <w:r>
              <w:rPr>
                <w:color w:val="auto"/>
                <w:szCs w:val="21"/>
              </w:rPr>
              <w:t>注册建造师执业</w:t>
            </w:r>
            <w:r>
              <w:rPr>
                <w:rFonts w:ascii="宋体" w:hAnsi="宋体"/>
                <w:color w:val="auto"/>
                <w:szCs w:val="21"/>
              </w:rPr>
              <w:t>资格</w:t>
            </w:r>
            <w:r>
              <w:rPr>
                <w:rFonts w:hint="eastAsia" w:ascii="宋体" w:hAnsi="宋体"/>
                <w:color w:val="auto"/>
                <w:szCs w:val="21"/>
              </w:rPr>
              <w:t>。</w:t>
            </w:r>
          </w:p>
          <w:p w14:paraId="7F2E5182">
            <w:pPr>
              <w:snapToGrid w:val="0"/>
              <w:spacing w:line="400" w:lineRule="exact"/>
              <w:ind w:firstLine="420" w:firstLineChars="200"/>
              <w:jc w:val="left"/>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.2项目经理承诺要求：投标人须承诺拟派项目经理按注册建造师的相关规定到岗履职和未被禁止参与投标。</w:t>
            </w:r>
          </w:p>
          <w:p w14:paraId="2567513C">
            <w:pPr>
              <w:snapToGrid w:val="0"/>
              <w:spacing w:line="400" w:lineRule="exact"/>
              <w:ind w:firstLine="420" w:firstLineChars="200"/>
              <w:rPr>
                <w:rFonts w:ascii="宋体" w:hAnsi="宋体"/>
                <w:color w:val="auto"/>
              </w:rPr>
            </w:pPr>
            <w:r>
              <w:rPr>
                <w:rFonts w:hint="eastAsia" w:ascii="宋体" w:hAnsi="宋体"/>
                <w:color w:val="auto"/>
                <w:lang w:val="en-US" w:eastAsia="zh-CN"/>
              </w:rPr>
              <w:t>3</w:t>
            </w:r>
            <w:r>
              <w:rPr>
                <w:rFonts w:ascii="宋体" w:hAnsi="宋体"/>
                <w:color w:val="auto"/>
              </w:rPr>
              <w:t>.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w:t>
            </w:r>
            <w:r>
              <w:rPr>
                <w:rFonts w:hint="eastAsia" w:ascii="宋体" w:hAnsi="宋体"/>
                <w:color w:val="auto"/>
                <w:lang w:eastAsia="zh-CN"/>
              </w:rPr>
              <w:t>比选人</w:t>
            </w:r>
            <w:r>
              <w:rPr>
                <w:rFonts w:ascii="宋体" w:hAnsi="宋体"/>
                <w:color w:val="auto"/>
              </w:rPr>
              <w:t>造成损失的，投标人依法承担违约赔偿责任。拟派项目经理中标后不得随意更换。</w:t>
            </w:r>
          </w:p>
          <w:p w14:paraId="5D728C5A">
            <w:pPr>
              <w:snapToGrid w:val="0"/>
              <w:spacing w:line="400" w:lineRule="exact"/>
              <w:ind w:firstLine="420" w:firstLineChars="200"/>
              <w:rPr>
                <w:rFonts w:ascii="宋体" w:hAnsi="宋体"/>
                <w:color w:val="auto"/>
              </w:rPr>
            </w:pPr>
            <w:r>
              <w:rPr>
                <w:rFonts w:hint="eastAsia" w:ascii="宋体" w:hAnsi="宋体"/>
                <w:color w:val="auto"/>
                <w:lang w:val="en-US" w:eastAsia="zh-CN"/>
              </w:rPr>
              <w:t>3</w:t>
            </w:r>
            <w:r>
              <w:rPr>
                <w:rFonts w:ascii="宋体" w:hAnsi="宋体"/>
                <w:color w:val="auto"/>
              </w:rPr>
              <w:t>.2.2未被禁止参与投标承诺要求：承诺拟派项目经理未被重庆市</w:t>
            </w:r>
            <w:r>
              <w:rPr>
                <w:rFonts w:hint="eastAsia" w:ascii="宋体" w:hAnsi="宋体"/>
                <w:color w:val="auto"/>
                <w:lang w:val="en-US" w:eastAsia="zh-CN"/>
              </w:rPr>
              <w:t>市级有关行业</w:t>
            </w:r>
            <w:r>
              <w:rPr>
                <w:rFonts w:ascii="宋体" w:hAnsi="宋体"/>
                <w:color w:val="auto"/>
              </w:rPr>
              <w:t>主管部门暂停在渝承揽新业务。若被暂停在渝承揽新业务但仍参加投标，将被否决投标；已取得中标候选人资格或中标资格的，</w:t>
            </w:r>
            <w:r>
              <w:rPr>
                <w:rFonts w:hint="eastAsia" w:ascii="宋体" w:hAnsi="宋体"/>
                <w:color w:val="auto"/>
                <w:lang w:eastAsia="zh-CN"/>
              </w:rPr>
              <w:t>比选人</w:t>
            </w:r>
            <w:r>
              <w:rPr>
                <w:rFonts w:ascii="宋体" w:hAnsi="宋体"/>
                <w:color w:val="auto"/>
              </w:rPr>
              <w:t>有权取消其中标候选人资格或中标资格；给</w:t>
            </w:r>
            <w:r>
              <w:rPr>
                <w:rFonts w:hint="eastAsia" w:ascii="宋体" w:hAnsi="宋体"/>
                <w:color w:val="auto"/>
                <w:lang w:eastAsia="zh-CN"/>
              </w:rPr>
              <w:t>比选人</w:t>
            </w:r>
            <w:r>
              <w:rPr>
                <w:rFonts w:ascii="宋体" w:hAnsi="宋体"/>
                <w:color w:val="auto"/>
              </w:rPr>
              <w:t>造成损失的，投标人依法承担违约赔偿责任。</w:t>
            </w:r>
          </w:p>
          <w:p w14:paraId="3EA5F805">
            <w:pPr>
              <w:snapToGrid w:val="0"/>
              <w:spacing w:line="400" w:lineRule="exact"/>
              <w:ind w:firstLine="420" w:firstLineChars="200"/>
              <w:rPr>
                <w:rFonts w:ascii="宋体" w:hAnsi="宋体"/>
                <w:color w:val="auto"/>
              </w:rPr>
            </w:pPr>
            <w:r>
              <w:rPr>
                <w:rFonts w:hint="eastAsia" w:ascii="宋体" w:hAnsi="宋体"/>
                <w:color w:val="auto"/>
                <w:lang w:val="en-US" w:eastAsia="zh-CN"/>
              </w:rPr>
              <w:t>3</w:t>
            </w:r>
            <w:r>
              <w:rPr>
                <w:rFonts w:ascii="宋体" w:hAnsi="宋体"/>
                <w:color w:val="auto"/>
              </w:rPr>
              <w:t>.2.3项目经理的其它承诺要求：为保证</w:t>
            </w:r>
            <w:r>
              <w:rPr>
                <w:rFonts w:hint="eastAsia" w:ascii="宋体" w:hAnsi="宋体"/>
                <w:color w:val="auto"/>
              </w:rPr>
              <w:t>投标人</w:t>
            </w:r>
            <w:r>
              <w:rPr>
                <w:rFonts w:ascii="宋体" w:hAnsi="宋体"/>
                <w:color w:val="auto"/>
              </w:rPr>
              <w:t>拟派的项目经理到本项目到岗履职，</w:t>
            </w:r>
            <w:r>
              <w:rPr>
                <w:rFonts w:hint="eastAsia" w:ascii="宋体" w:hAnsi="宋体"/>
                <w:color w:val="auto"/>
              </w:rPr>
              <w:t>投标人</w:t>
            </w:r>
            <w:r>
              <w:rPr>
                <w:rFonts w:ascii="宋体" w:hAnsi="宋体"/>
                <w:color w:val="auto"/>
              </w:rPr>
              <w:t>还需承诺：</w:t>
            </w:r>
          </w:p>
          <w:p w14:paraId="69E6EEEA">
            <w:pPr>
              <w:snapToGrid w:val="0"/>
              <w:spacing w:line="400" w:lineRule="exact"/>
              <w:ind w:firstLine="420" w:firstLineChars="200"/>
              <w:rPr>
                <w:rFonts w:ascii="宋体" w:hAnsi="宋体"/>
                <w:color w:val="auto"/>
              </w:rPr>
            </w:pPr>
            <w:r>
              <w:rPr>
                <w:rFonts w:ascii="宋体" w:hAnsi="宋体"/>
                <w:color w:val="auto"/>
              </w:rPr>
              <w:t>若</w:t>
            </w:r>
            <w:r>
              <w:rPr>
                <w:rFonts w:hint="eastAsia" w:ascii="宋体" w:hAnsi="宋体"/>
                <w:color w:val="auto"/>
              </w:rPr>
              <w:t>投标人</w:t>
            </w:r>
            <w:r>
              <w:rPr>
                <w:rFonts w:ascii="宋体" w:hAnsi="宋体"/>
                <w:color w:val="auto"/>
              </w:rPr>
              <w:t>拟派本项目的项目经理有在其他项目任职的情形的（或有在其他项目中标或拟中标的情形的），应在收到中标通知书后</w:t>
            </w:r>
            <w:r>
              <w:rPr>
                <w:rFonts w:ascii="宋体" w:hAnsi="宋体"/>
                <w:color w:val="auto"/>
                <w:u w:val="single"/>
              </w:rPr>
              <w:t xml:space="preserve"> 14 </w:t>
            </w:r>
            <w:r>
              <w:rPr>
                <w:rFonts w:ascii="宋体" w:hAnsi="宋体"/>
                <w:color w:val="auto"/>
              </w:rPr>
              <w:t>日（7～30日）内，办理完成放弃在其他项目任职的手续（或办理完成放弃在其他项目中标或拟中标的手续），</w:t>
            </w:r>
            <w:r>
              <w:rPr>
                <w:rFonts w:hint="eastAsia" w:ascii="宋体" w:hAnsi="宋体"/>
                <w:color w:val="auto"/>
                <w:lang w:eastAsia="zh-CN"/>
              </w:rPr>
              <w:t>比选人</w:t>
            </w:r>
            <w:r>
              <w:rPr>
                <w:rFonts w:ascii="宋体" w:hAnsi="宋体"/>
                <w:color w:val="auto"/>
              </w:rPr>
              <w:t>在合同签订前有权对</w:t>
            </w:r>
            <w:r>
              <w:rPr>
                <w:rFonts w:hint="eastAsia" w:ascii="宋体" w:hAnsi="宋体"/>
                <w:color w:val="auto"/>
              </w:rPr>
              <w:t>投标人</w:t>
            </w:r>
            <w:r>
              <w:rPr>
                <w:rFonts w:ascii="宋体" w:hAnsi="宋体"/>
                <w:color w:val="auto"/>
              </w:rPr>
              <w:t>拟派项目经理在其他项目的任职情形（或在其他项目的中标或拟中标情形）进行核查，若与</w:t>
            </w:r>
            <w:r>
              <w:rPr>
                <w:rFonts w:hint="eastAsia" w:ascii="宋体" w:hAnsi="宋体"/>
                <w:color w:val="auto"/>
              </w:rPr>
              <w:t>投标人</w:t>
            </w:r>
            <w:r>
              <w:rPr>
                <w:rFonts w:ascii="宋体" w:hAnsi="宋体"/>
                <w:color w:val="auto"/>
              </w:rPr>
              <w:t>承诺内容不符或</w:t>
            </w:r>
            <w:r>
              <w:rPr>
                <w:rFonts w:hint="eastAsia" w:ascii="宋体" w:hAnsi="宋体"/>
                <w:color w:val="auto"/>
              </w:rPr>
              <w:t>投标人</w:t>
            </w:r>
            <w:r>
              <w:rPr>
                <w:rFonts w:ascii="宋体" w:hAnsi="宋体"/>
                <w:color w:val="auto"/>
              </w:rPr>
              <w:t>未在上述时间内按照</w:t>
            </w:r>
            <w:r>
              <w:rPr>
                <w:rFonts w:hint="eastAsia" w:ascii="宋体" w:hAnsi="宋体"/>
                <w:color w:val="auto"/>
                <w:lang w:eastAsia="zh-CN"/>
              </w:rPr>
              <w:t>比选文件</w:t>
            </w:r>
            <w:r>
              <w:rPr>
                <w:rFonts w:ascii="宋体" w:hAnsi="宋体"/>
                <w:color w:val="auto"/>
              </w:rPr>
              <w:t>规定递交放弃在其他项目任职、中标或拟中标的相关资料，视为</w:t>
            </w:r>
            <w:r>
              <w:rPr>
                <w:rFonts w:hint="eastAsia" w:ascii="宋体" w:hAnsi="宋体"/>
                <w:color w:val="auto"/>
              </w:rPr>
              <w:t>投标人</w:t>
            </w:r>
            <w:r>
              <w:rPr>
                <w:rFonts w:ascii="宋体" w:hAnsi="宋体"/>
                <w:color w:val="auto"/>
              </w:rPr>
              <w:t>放弃中标资格，</w:t>
            </w:r>
            <w:r>
              <w:rPr>
                <w:rFonts w:hint="eastAsia" w:ascii="宋体" w:hAnsi="宋体"/>
                <w:color w:val="auto"/>
                <w:lang w:eastAsia="zh-CN"/>
              </w:rPr>
              <w:t>比选人</w:t>
            </w:r>
            <w:r>
              <w:rPr>
                <w:rFonts w:ascii="宋体" w:hAnsi="宋体"/>
                <w:color w:val="auto"/>
              </w:rPr>
              <w:t>不退还其投标保证金。在合同签订时，</w:t>
            </w:r>
            <w:r>
              <w:rPr>
                <w:rFonts w:hint="eastAsia" w:ascii="宋体" w:hAnsi="宋体"/>
                <w:color w:val="auto"/>
              </w:rPr>
              <w:t>投标人</w:t>
            </w:r>
            <w:r>
              <w:rPr>
                <w:rFonts w:ascii="宋体" w:hAnsi="宋体"/>
                <w:color w:val="auto"/>
              </w:rPr>
              <w:t>需确保拟派项目经理符合《建筑施工企业项目经理资质管理办法》规定的项目经理任职条件，否则视为</w:t>
            </w:r>
            <w:r>
              <w:rPr>
                <w:rFonts w:hint="eastAsia" w:ascii="宋体" w:hAnsi="宋体"/>
                <w:color w:val="auto"/>
              </w:rPr>
              <w:t>投标人</w:t>
            </w:r>
            <w:r>
              <w:rPr>
                <w:rFonts w:ascii="宋体" w:hAnsi="宋体"/>
                <w:color w:val="auto"/>
              </w:rPr>
              <w:t>放弃中标资格，</w:t>
            </w:r>
            <w:r>
              <w:rPr>
                <w:rFonts w:hint="eastAsia" w:ascii="宋体" w:hAnsi="宋体"/>
                <w:color w:val="auto"/>
                <w:lang w:eastAsia="zh-CN"/>
              </w:rPr>
              <w:t>比选人</w:t>
            </w:r>
            <w:r>
              <w:rPr>
                <w:rFonts w:ascii="宋体" w:hAnsi="宋体"/>
                <w:color w:val="auto"/>
              </w:rPr>
              <w:t>不退还其投标保证金。</w:t>
            </w:r>
          </w:p>
          <w:p w14:paraId="7F98204F">
            <w:pPr>
              <w:snapToGrid w:val="0"/>
              <w:spacing w:line="400" w:lineRule="exact"/>
              <w:ind w:firstLine="420" w:firstLineChars="200"/>
              <w:rPr>
                <w:rFonts w:ascii="宋体" w:hAnsi="宋体"/>
                <w:color w:val="auto"/>
              </w:rPr>
            </w:pPr>
            <w:r>
              <w:rPr>
                <w:rFonts w:ascii="宋体" w:hAnsi="宋体"/>
                <w:color w:val="auto"/>
              </w:rPr>
              <w:t>放弃在其他项目任职的需提供：①经业主或建设单位同意任职变更的文件；②负责项目监管的行业行政主管部门出具同意任职变更的证明材料。</w:t>
            </w:r>
          </w:p>
          <w:p w14:paraId="73D96510">
            <w:pPr>
              <w:snapToGrid w:val="0"/>
              <w:spacing w:line="400" w:lineRule="exact"/>
              <w:ind w:firstLine="420" w:firstLineChars="200"/>
              <w:rPr>
                <w:rFonts w:ascii="宋体" w:hAnsi="宋体"/>
                <w:color w:val="auto"/>
              </w:rPr>
            </w:pPr>
            <w:r>
              <w:rPr>
                <w:rFonts w:ascii="宋体" w:hAnsi="宋体"/>
                <w:color w:val="auto"/>
              </w:rPr>
              <w:t>放弃在其他项目中标或拟中标的需提供：①经中标或拟中标的其他项目建设单位同意的放弃中标函</w:t>
            </w:r>
            <w:r>
              <w:rPr>
                <w:rFonts w:hint="eastAsia" w:ascii="宋体" w:hAnsi="宋体"/>
                <w:color w:val="auto"/>
              </w:rPr>
              <w:t>。</w:t>
            </w:r>
          </w:p>
          <w:p w14:paraId="249F59F6">
            <w:pPr>
              <w:snapToGrid w:val="0"/>
              <w:spacing w:line="400" w:lineRule="exact"/>
              <w:ind w:firstLine="420" w:firstLineChars="200"/>
              <w:rPr>
                <w:rFonts w:ascii="宋体" w:hAnsi="宋体"/>
                <w:color w:val="auto"/>
                <w:szCs w:val="21"/>
              </w:rPr>
            </w:pPr>
            <w:r>
              <w:rPr>
                <w:rFonts w:hint="eastAsia" w:ascii="宋体" w:hAnsi="宋体"/>
                <w:color w:val="auto"/>
                <w:lang w:val="en-US" w:eastAsia="zh-CN"/>
              </w:rPr>
              <w:t>3</w:t>
            </w:r>
            <w:r>
              <w:rPr>
                <w:rFonts w:hint="eastAsia" w:ascii="宋体" w:hAnsi="宋体"/>
                <w:color w:val="auto"/>
              </w:rPr>
              <w:t>.2.4未提供上述承诺或承诺内容不符合要求的，由评标委员会作否决投标处理</w:t>
            </w:r>
            <w:r>
              <w:rPr>
                <w:rFonts w:ascii="宋体" w:hAnsi="宋体"/>
                <w:color w:val="auto"/>
              </w:rPr>
              <w:t>。</w:t>
            </w:r>
          </w:p>
          <w:p w14:paraId="2EC82B26">
            <w:pPr>
              <w:snapToGrid w:val="0"/>
              <w:spacing w:line="400" w:lineRule="exact"/>
              <w:ind w:firstLine="420" w:firstLineChars="200"/>
              <w:rPr>
                <w:rFonts w:hint="eastAsia" w:ascii="宋体" w:hAnsi="宋体"/>
                <w:color w:val="auto"/>
                <w:kern w:val="0"/>
                <w:szCs w:val="21"/>
              </w:rPr>
            </w:pPr>
            <w:r>
              <w:rPr>
                <w:rFonts w:hint="eastAsia" w:ascii="宋体" w:hAnsi="宋体"/>
                <w:color w:val="auto"/>
                <w:kern w:val="0"/>
                <w:szCs w:val="21"/>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14:paraId="5355920B">
            <w:pPr>
              <w:snapToGrid w:val="0"/>
              <w:spacing w:line="400" w:lineRule="exact"/>
              <w:ind w:firstLine="420" w:firstLineChars="200"/>
              <w:rPr>
                <w:rFonts w:hint="eastAsia" w:ascii="宋体" w:hAnsi="宋体"/>
                <w:color w:val="auto"/>
                <w:kern w:val="0"/>
                <w:szCs w:val="21"/>
              </w:rPr>
            </w:pPr>
            <w:r>
              <w:rPr>
                <w:rFonts w:hint="eastAsia" w:ascii="宋体" w:hAnsi="宋体"/>
                <w:color w:val="auto"/>
                <w:kern w:val="0"/>
                <w:szCs w:val="21"/>
              </w:rPr>
              <w:t>注：</w:t>
            </w:r>
            <w:r>
              <w:rPr>
                <w:rFonts w:hint="eastAsia" w:ascii="宋体" w:hAnsi="宋体"/>
                <w:color w:val="auto"/>
                <w:kern w:val="0"/>
                <w:szCs w:val="21"/>
                <w:lang w:eastAsia="zh-CN"/>
              </w:rPr>
              <w:t>（</w:t>
            </w:r>
            <w:r>
              <w:rPr>
                <w:rFonts w:hint="eastAsia" w:ascii="宋体" w:hAnsi="宋体"/>
                <w:color w:val="auto"/>
                <w:kern w:val="0"/>
                <w:szCs w:val="21"/>
                <w:lang w:val="en-US" w:eastAsia="zh-CN"/>
              </w:rPr>
              <w:t>1</w:t>
            </w:r>
            <w:r>
              <w:rPr>
                <w:rFonts w:hint="eastAsia" w:ascii="宋体" w:hAnsi="宋体"/>
                <w:color w:val="auto"/>
                <w:kern w:val="0"/>
                <w:szCs w:val="21"/>
                <w:lang w:eastAsia="zh-CN"/>
              </w:rPr>
              <w:t>）</w:t>
            </w:r>
            <w:r>
              <w:rPr>
                <w:rFonts w:hint="eastAsia" w:ascii="宋体" w:hAnsi="宋体"/>
                <w:color w:val="auto"/>
                <w:kern w:val="0"/>
                <w:szCs w:val="21"/>
              </w:rPr>
              <w:t>提供拟派的项目经理为一级建造师或重庆市二级建造师注册人员的，必须提供建造师电子注册证书，且该建造师电子注册证书须由建造师本人在个人签名处手写本人签名。</w:t>
            </w:r>
          </w:p>
          <w:p w14:paraId="7C9AE225">
            <w:pPr>
              <w:snapToGrid w:val="0"/>
              <w:spacing w:line="400" w:lineRule="exact"/>
              <w:ind w:firstLine="420" w:firstLineChars="200"/>
              <w:rPr>
                <w:rFonts w:hint="eastAsia" w:ascii="宋体" w:hAnsi="宋体"/>
                <w:color w:val="auto"/>
                <w:kern w:val="0"/>
                <w:szCs w:val="21"/>
              </w:rPr>
            </w:pPr>
            <w:r>
              <w:rPr>
                <w:rFonts w:hint="eastAsia" w:ascii="宋体" w:hAnsi="宋体"/>
                <w:color w:val="auto"/>
                <w:kern w:val="0"/>
                <w:szCs w:val="21"/>
                <w:lang w:eastAsia="zh-CN"/>
              </w:rPr>
              <w:t>（</w:t>
            </w:r>
            <w:r>
              <w:rPr>
                <w:rFonts w:hint="eastAsia" w:ascii="宋体" w:hAnsi="宋体"/>
                <w:color w:val="auto"/>
                <w:kern w:val="0"/>
                <w:szCs w:val="21"/>
                <w:lang w:val="en-US" w:eastAsia="zh-CN"/>
              </w:rPr>
              <w:t>2</w:t>
            </w:r>
            <w:r>
              <w:rPr>
                <w:rFonts w:hint="eastAsia" w:ascii="宋体" w:hAnsi="宋体"/>
                <w:color w:val="auto"/>
                <w:kern w:val="0"/>
                <w:szCs w:val="21"/>
                <w:lang w:eastAsia="zh-CN"/>
              </w:rPr>
              <w:t>）</w:t>
            </w:r>
            <w:r>
              <w:rPr>
                <w:rFonts w:hint="eastAsia" w:ascii="宋体" w:hAnsi="宋体"/>
                <w:color w:val="auto"/>
                <w:kern w:val="0"/>
                <w:szCs w:val="21"/>
              </w:rPr>
              <w:t>重庆市以外的省级住房城乡建设主管部门对二级建造师电子注册证书使用有明确规定的，从其规定。未规定使用电子注册证书的，可提供纸质证书扫描件。</w:t>
            </w:r>
          </w:p>
          <w:p w14:paraId="5BB70E4B">
            <w:pPr>
              <w:autoSpaceDE w:val="0"/>
              <w:autoSpaceDN w:val="0"/>
              <w:adjustRightInd w:val="0"/>
              <w:snapToGrid w:val="0"/>
              <w:spacing w:line="400" w:lineRule="exact"/>
              <w:ind w:firstLine="420" w:firstLineChars="200"/>
              <w:rPr>
                <w:rFonts w:ascii="宋体" w:hAnsi="宋体"/>
                <w:color w:val="auto"/>
                <w:spacing w:val="-24"/>
                <w:kern w:val="0"/>
                <w:szCs w:val="21"/>
              </w:rPr>
            </w:pPr>
            <w:r>
              <w:rPr>
                <w:rFonts w:hint="eastAsia" w:ascii="宋体" w:hAnsi="宋体"/>
                <w:color w:val="auto"/>
                <w:kern w:val="0"/>
                <w:szCs w:val="21"/>
                <w:lang w:eastAsia="zh-CN"/>
              </w:rPr>
              <w:t>（</w:t>
            </w:r>
            <w:r>
              <w:rPr>
                <w:rFonts w:hint="eastAsia" w:ascii="宋体" w:hAnsi="宋体"/>
                <w:color w:val="auto"/>
                <w:kern w:val="0"/>
                <w:szCs w:val="21"/>
                <w:lang w:val="en-US" w:eastAsia="zh-CN"/>
              </w:rPr>
              <w:t>3</w:t>
            </w:r>
            <w:r>
              <w:rPr>
                <w:rFonts w:hint="eastAsia" w:ascii="宋体" w:hAnsi="宋体"/>
                <w:color w:val="auto"/>
                <w:kern w:val="0"/>
                <w:szCs w:val="21"/>
                <w:lang w:eastAsia="zh-CN"/>
              </w:rPr>
              <w:t>）</w:t>
            </w:r>
            <w:r>
              <w:rPr>
                <w:rFonts w:hint="eastAsia" w:ascii="宋体" w:hAnsi="宋体"/>
                <w:color w:val="auto"/>
                <w:kern w:val="0"/>
                <w:szCs w:val="21"/>
              </w:rPr>
              <w:t>建造师电子注册证书本人手写签名与签名图像笔迹是否一致不作为否决投标的情形。</w:t>
            </w:r>
          </w:p>
          <w:p w14:paraId="2D3711AA">
            <w:pPr>
              <w:autoSpaceDE w:val="0"/>
              <w:autoSpaceDN w:val="0"/>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lang w:val="en-US" w:eastAsia="zh-CN"/>
              </w:rPr>
              <w:t>4</w:t>
            </w:r>
            <w:r>
              <w:rPr>
                <w:rFonts w:ascii="宋体" w:hAnsi="宋体"/>
                <w:b/>
                <w:color w:val="auto"/>
                <w:szCs w:val="21"/>
              </w:rPr>
              <w:t>.其他要求</w:t>
            </w:r>
          </w:p>
          <w:p w14:paraId="0CCB8D3E">
            <w:pPr>
              <w:snapToGrid w:val="0"/>
              <w:spacing w:line="400" w:lineRule="exact"/>
              <w:ind w:firstLine="420" w:firstLineChars="200"/>
              <w:rPr>
                <w:rFonts w:ascii="宋体" w:hAnsi="宋体"/>
                <w:color w:val="auto"/>
                <w:szCs w:val="21"/>
              </w:rPr>
            </w:pPr>
            <w:r>
              <w:rPr>
                <w:rFonts w:ascii="宋体" w:hAnsi="宋体"/>
                <w:color w:val="auto"/>
                <w:kern w:val="0"/>
                <w:szCs w:val="21"/>
              </w:rPr>
              <w:t>（1）</w:t>
            </w:r>
            <w:r>
              <w:rPr>
                <w:rFonts w:ascii="宋体" w:hAnsi="宋体"/>
                <w:color w:val="auto"/>
                <w:szCs w:val="21"/>
              </w:rPr>
              <w:t>项目技术负责人：</w:t>
            </w:r>
          </w:p>
          <w:p w14:paraId="041CC89D">
            <w:pPr>
              <w:snapToGrid w:val="0"/>
              <w:spacing w:line="400" w:lineRule="exact"/>
              <w:ind w:firstLine="420" w:firstLineChars="200"/>
              <w:rPr>
                <w:rFonts w:ascii="宋体" w:hAnsi="宋体"/>
                <w:color w:val="auto"/>
                <w:szCs w:val="21"/>
              </w:rPr>
            </w:pPr>
            <w:r>
              <w:rPr>
                <w:rFonts w:ascii="宋体" w:hAnsi="宋体"/>
                <w:color w:val="auto"/>
                <w:szCs w:val="21"/>
              </w:rPr>
              <w:t>应具有</w:t>
            </w:r>
            <w:r>
              <w:rPr>
                <w:rFonts w:hint="eastAsia" w:ascii="宋体" w:hAnsi="宋体"/>
                <w:color w:val="auto"/>
                <w:szCs w:val="21"/>
                <w:u w:val="single"/>
              </w:rPr>
              <w:t xml:space="preserve">工程类 </w:t>
            </w:r>
            <w:r>
              <w:rPr>
                <w:rFonts w:hint="eastAsia" w:ascii="宋体" w:hAnsi="宋体"/>
                <w:color w:val="auto"/>
                <w:szCs w:val="21"/>
                <w:u w:val="single"/>
                <w:lang w:eastAsia="zh-CN"/>
              </w:rPr>
              <w:t>中</w:t>
            </w:r>
            <w:r>
              <w:rPr>
                <w:rFonts w:hint="eastAsia" w:ascii="宋体" w:hAnsi="宋体"/>
                <w:color w:val="auto"/>
                <w:szCs w:val="21"/>
                <w:u w:val="single"/>
              </w:rPr>
              <w:t xml:space="preserve"> </w:t>
            </w:r>
            <w:r>
              <w:rPr>
                <w:rFonts w:ascii="宋体" w:hAnsi="宋体"/>
                <w:color w:val="auto"/>
                <w:szCs w:val="21"/>
                <w:u w:val="single"/>
              </w:rPr>
              <w:t>级及以上</w:t>
            </w:r>
            <w:r>
              <w:rPr>
                <w:rFonts w:ascii="宋体" w:hAnsi="宋体"/>
                <w:color w:val="auto"/>
                <w:szCs w:val="21"/>
              </w:rPr>
              <w:t>职称；</w:t>
            </w:r>
          </w:p>
          <w:p w14:paraId="2CF70721">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投标人须在投标文件资格审查部分提供拟派技术负责人身份证、职称证及投标人本单位为其缴纳的养老保险证明材料复印件。</w:t>
            </w:r>
          </w:p>
          <w:p w14:paraId="0E9ADF60">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kern w:val="0"/>
                <w:szCs w:val="21"/>
              </w:rPr>
              <w:t>（2）</w:t>
            </w:r>
            <w:r>
              <w:rPr>
                <w:rFonts w:ascii="宋体" w:hAnsi="宋体"/>
                <w:color w:val="auto"/>
                <w:szCs w:val="21"/>
              </w:rPr>
              <w:t>主要管理人员：</w:t>
            </w:r>
          </w:p>
          <w:p w14:paraId="14D7365C">
            <w:pPr>
              <w:autoSpaceDE w:val="0"/>
              <w:autoSpaceDN w:val="0"/>
              <w:adjustRightInd w:val="0"/>
              <w:spacing w:line="400" w:lineRule="exact"/>
              <w:ind w:firstLine="420" w:firstLineChars="200"/>
              <w:rPr>
                <w:rFonts w:ascii="宋体" w:hAnsi="宋体"/>
                <w:color w:val="auto"/>
                <w:szCs w:val="21"/>
              </w:rPr>
            </w:pPr>
            <w:r>
              <w:rPr>
                <w:rFonts w:hint="eastAsia" w:ascii="宋体" w:hAnsi="宋体"/>
                <w:color w:val="auto"/>
                <w:szCs w:val="21"/>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w:t>
            </w:r>
            <w:r>
              <w:rPr>
                <w:rFonts w:hint="eastAsia" w:ascii="宋体" w:hAnsi="宋体"/>
                <w:color w:val="auto"/>
                <w:szCs w:val="21"/>
                <w:lang w:eastAsia="zh-CN"/>
              </w:rPr>
              <w:t>比选人</w:t>
            </w:r>
            <w:r>
              <w:rPr>
                <w:rFonts w:hint="eastAsia" w:ascii="宋体" w:hAnsi="宋体"/>
                <w:color w:val="auto"/>
                <w:szCs w:val="21"/>
              </w:rPr>
              <w:t>可取消其中标资格，给</w:t>
            </w:r>
            <w:r>
              <w:rPr>
                <w:rFonts w:hint="eastAsia" w:ascii="宋体" w:hAnsi="宋体"/>
                <w:color w:val="auto"/>
                <w:szCs w:val="21"/>
                <w:lang w:eastAsia="zh-CN"/>
              </w:rPr>
              <w:t>比选人</w:t>
            </w:r>
            <w:r>
              <w:rPr>
                <w:rFonts w:hint="eastAsia" w:ascii="宋体" w:hAnsi="宋体"/>
                <w:color w:val="auto"/>
                <w:szCs w:val="21"/>
              </w:rPr>
              <w:t>造成损失的，投标人依法承担违约赔偿责任。</w:t>
            </w:r>
          </w:p>
          <w:p w14:paraId="43BB8C69">
            <w:pPr>
              <w:autoSpaceDE w:val="0"/>
              <w:autoSpaceDN w:val="0"/>
              <w:adjustRightInd w:val="0"/>
              <w:spacing w:line="400" w:lineRule="exact"/>
              <w:ind w:firstLine="420" w:firstLineChars="200"/>
              <w:rPr>
                <w:rFonts w:ascii="宋体" w:hAnsi="宋体"/>
                <w:color w:val="auto"/>
                <w:szCs w:val="21"/>
              </w:rPr>
            </w:pPr>
            <w:r>
              <w:rPr>
                <w:rFonts w:hint="eastAsia" w:ascii="宋体" w:hAnsi="宋体"/>
                <w:color w:val="auto"/>
                <w:szCs w:val="21"/>
              </w:rPr>
              <w:t>投标人须在投标文件资格审查部分提供承诺（承诺格式见第八章投标文件格式）。</w:t>
            </w:r>
          </w:p>
          <w:p w14:paraId="590BDC36">
            <w:pPr>
              <w:autoSpaceDE w:val="0"/>
              <w:autoSpaceDN w:val="0"/>
              <w:adjustRightInd w:val="0"/>
              <w:snapToGrid w:val="0"/>
              <w:spacing w:line="400" w:lineRule="exact"/>
              <w:ind w:firstLine="420" w:firstLineChars="200"/>
              <w:rPr>
                <w:rFonts w:ascii="宋体" w:hAnsi="宋体"/>
                <w:color w:val="auto"/>
                <w:kern w:val="0"/>
                <w:szCs w:val="21"/>
              </w:rPr>
            </w:pPr>
            <w:r>
              <w:rPr>
                <w:rFonts w:ascii="宋体" w:hAnsi="宋体"/>
                <w:color w:val="auto"/>
                <w:kern w:val="0"/>
                <w:szCs w:val="21"/>
              </w:rPr>
              <w:t>（</w:t>
            </w:r>
            <w:r>
              <w:rPr>
                <w:rFonts w:hint="eastAsia" w:ascii="宋体" w:hAnsi="宋体"/>
                <w:color w:val="auto"/>
                <w:kern w:val="0"/>
                <w:szCs w:val="21"/>
              </w:rPr>
              <w:t>3</w:t>
            </w:r>
            <w:r>
              <w:rPr>
                <w:rFonts w:ascii="宋体" w:hAnsi="宋体"/>
                <w:color w:val="auto"/>
                <w:kern w:val="0"/>
                <w:szCs w:val="21"/>
              </w:rPr>
              <w:t>）委托代理人</w:t>
            </w:r>
            <w:r>
              <w:rPr>
                <w:rFonts w:hint="eastAsia" w:ascii="宋体" w:hAnsi="宋体"/>
                <w:color w:val="auto"/>
                <w:kern w:val="0"/>
                <w:szCs w:val="21"/>
              </w:rPr>
              <w:t>：</w:t>
            </w:r>
          </w:p>
          <w:p w14:paraId="1C250B6E">
            <w:pPr>
              <w:autoSpaceDE w:val="0"/>
              <w:autoSpaceDN w:val="0"/>
              <w:adjustRightInd w:val="0"/>
              <w:snapToGrid w:val="0"/>
              <w:spacing w:line="400" w:lineRule="exact"/>
              <w:ind w:firstLine="420" w:firstLineChars="200"/>
              <w:rPr>
                <w:rFonts w:ascii="宋体" w:hAnsi="宋体"/>
                <w:color w:val="auto"/>
                <w:kern w:val="0"/>
                <w:szCs w:val="21"/>
              </w:rPr>
            </w:pPr>
            <w:r>
              <w:rPr>
                <w:rFonts w:ascii="宋体" w:hAnsi="宋体"/>
                <w:color w:val="auto"/>
                <w:kern w:val="0"/>
                <w:szCs w:val="21"/>
              </w:rPr>
              <w:t>委托代理人必须为投标人本单位</w:t>
            </w:r>
            <w:r>
              <w:rPr>
                <w:rFonts w:hint="eastAsia" w:ascii="宋体" w:hAnsi="宋体"/>
                <w:color w:val="auto"/>
                <w:kern w:val="0"/>
                <w:szCs w:val="21"/>
              </w:rPr>
              <w:t>人员。</w:t>
            </w:r>
          </w:p>
          <w:p w14:paraId="1F8341EA">
            <w:pPr>
              <w:autoSpaceDE w:val="0"/>
              <w:autoSpaceDN w:val="0"/>
              <w:adjustRightInd w:val="0"/>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投标人</w:t>
            </w:r>
            <w:r>
              <w:rPr>
                <w:rFonts w:ascii="宋体" w:hAnsi="宋体"/>
                <w:color w:val="auto"/>
                <w:kern w:val="0"/>
                <w:szCs w:val="21"/>
              </w:rPr>
              <w:t>须</w:t>
            </w:r>
            <w:r>
              <w:rPr>
                <w:rFonts w:hint="eastAsia" w:ascii="宋体" w:hAnsi="宋体"/>
                <w:color w:val="auto"/>
                <w:kern w:val="0"/>
                <w:szCs w:val="21"/>
              </w:rPr>
              <w:t>在投标文件资格审查部分</w:t>
            </w:r>
            <w:r>
              <w:rPr>
                <w:rFonts w:ascii="宋体" w:hAnsi="宋体"/>
                <w:color w:val="auto"/>
                <w:kern w:val="0"/>
                <w:szCs w:val="21"/>
              </w:rPr>
              <w:t>提供</w:t>
            </w:r>
            <w:r>
              <w:rPr>
                <w:rFonts w:hint="eastAsia" w:ascii="宋体" w:hAnsi="宋体"/>
                <w:color w:val="auto"/>
                <w:kern w:val="0"/>
                <w:szCs w:val="21"/>
              </w:rPr>
              <w:t>投标人为该</w:t>
            </w:r>
            <w:r>
              <w:rPr>
                <w:rFonts w:ascii="宋体" w:hAnsi="宋体"/>
                <w:color w:val="auto"/>
                <w:kern w:val="0"/>
                <w:szCs w:val="21"/>
              </w:rPr>
              <w:t>委托代理人</w:t>
            </w:r>
            <w:r>
              <w:rPr>
                <w:rFonts w:hint="eastAsia" w:ascii="宋体" w:hAnsi="宋体"/>
                <w:color w:val="auto"/>
                <w:kern w:val="0"/>
                <w:szCs w:val="21"/>
              </w:rPr>
              <w:t>缴纳的养老保险证明复印件。否则，将由评标委员会作否决投标处理。</w:t>
            </w:r>
          </w:p>
          <w:p w14:paraId="7C73CCA6">
            <w:pPr>
              <w:autoSpaceDE w:val="0"/>
              <w:autoSpaceDN w:val="0"/>
              <w:adjustRightInd w:val="0"/>
              <w:snapToGrid w:val="0"/>
              <w:spacing w:line="400" w:lineRule="exact"/>
              <w:ind w:firstLine="417" w:firstLineChars="198"/>
              <w:rPr>
                <w:rFonts w:ascii="宋体" w:hAnsi="宋体" w:cs="宋体"/>
                <w:b/>
                <w:color w:val="auto"/>
                <w:szCs w:val="21"/>
              </w:rPr>
            </w:pPr>
            <w:r>
              <w:rPr>
                <w:rFonts w:hint="eastAsia" w:ascii="宋体" w:hAnsi="宋体" w:cs="宋体"/>
                <w:b/>
                <w:color w:val="auto"/>
                <w:szCs w:val="21"/>
              </w:rPr>
              <w:t>特别说明：</w:t>
            </w:r>
          </w:p>
          <w:p w14:paraId="27340151">
            <w:pPr>
              <w:autoSpaceDE w:val="0"/>
              <w:autoSpaceDN w:val="0"/>
              <w:adjustRightInd w:val="0"/>
              <w:snapToGrid w:val="0"/>
              <w:spacing w:line="400" w:lineRule="exact"/>
              <w:ind w:firstLine="415" w:firstLineChars="198"/>
              <w:rPr>
                <w:rFonts w:ascii="宋体" w:hAnsi="宋体" w:cs="宋体"/>
                <w:color w:val="auto"/>
                <w:kern w:val="0"/>
                <w:szCs w:val="21"/>
              </w:rPr>
            </w:pPr>
            <w:r>
              <w:rPr>
                <w:rFonts w:hint="eastAsia" w:ascii="宋体" w:hAnsi="宋体" w:cs="宋体"/>
                <w:color w:val="auto"/>
                <w:szCs w:val="21"/>
              </w:rPr>
              <w:t>（</w:t>
            </w:r>
            <w:r>
              <w:rPr>
                <w:rFonts w:ascii="宋体" w:hAnsi="宋体" w:cs="宋体"/>
                <w:color w:val="auto"/>
                <w:szCs w:val="21"/>
              </w:rPr>
              <w:t>1）</w:t>
            </w:r>
            <w:r>
              <w:rPr>
                <w:rFonts w:hint="eastAsia" w:ascii="宋体" w:hAnsi="宋体" w:cs="宋体"/>
                <w:color w:val="auto"/>
                <w:szCs w:val="21"/>
              </w:rPr>
              <w:t>上述要求须提交的相关证明材料复印件均应加盖投标单位法人章并装入投标文件资格审查部分中。投标时投标人的委托代理人须随身携带以上所有复印件的原件（营业执照、资质证书、带二维码的证件、身份证、网页打印件、截图、承诺书、声明除外），在递交投标文件时一次性递交，不得补交，原件袋必须密封。评标委员会审查时必须对有关证明和证件的原件核查，若经审查复印件与原件不一致，或未提交原件的，则投标文件由评标委员会作否决投标处理。上述要求</w:t>
            </w:r>
            <w:r>
              <w:rPr>
                <w:rFonts w:hint="eastAsia" w:ascii="宋体" w:hAnsi="宋体" w:cs="宋体"/>
                <w:color w:val="auto"/>
                <w:kern w:val="0"/>
                <w:szCs w:val="21"/>
              </w:rPr>
              <w:t>，有一条不满足则投标文件由评标委员会</w:t>
            </w:r>
            <w:r>
              <w:rPr>
                <w:rFonts w:hint="eastAsia" w:ascii="宋体" w:hAnsi="宋体" w:cs="宋体"/>
                <w:color w:val="auto"/>
                <w:szCs w:val="21"/>
              </w:rPr>
              <w:t>作否决投标处理</w:t>
            </w:r>
            <w:r>
              <w:rPr>
                <w:rFonts w:hint="eastAsia" w:ascii="宋体" w:hAnsi="宋体" w:cs="宋体"/>
                <w:color w:val="auto"/>
                <w:kern w:val="0"/>
                <w:szCs w:val="21"/>
              </w:rPr>
              <w:t>。</w:t>
            </w:r>
          </w:p>
          <w:p w14:paraId="45C32B31">
            <w:pPr>
              <w:autoSpaceDE w:val="0"/>
              <w:autoSpaceDN w:val="0"/>
              <w:adjustRightInd w:val="0"/>
              <w:snapToGrid w:val="0"/>
              <w:spacing w:line="400" w:lineRule="exact"/>
              <w:ind w:firstLine="415" w:firstLineChars="198"/>
              <w:rPr>
                <w:rFonts w:ascii="宋体" w:hAnsi="宋体" w:cs="宋体"/>
                <w:color w:val="auto"/>
                <w:szCs w:val="21"/>
              </w:rPr>
            </w:pPr>
            <w:r>
              <w:rPr>
                <w:rFonts w:hint="eastAsia" w:ascii="宋体" w:hAnsi="宋体" w:cs="宋体"/>
                <w:color w:val="auto"/>
                <w:szCs w:val="21"/>
              </w:rPr>
              <w:t>（2）投标人须自行承诺其提供的上述相关证明材料真实有效，不存在弄虚作假情形（格式见第八章投标文件格式）。</w:t>
            </w:r>
            <w:r>
              <w:rPr>
                <w:rFonts w:hint="eastAsia" w:ascii="宋体" w:hAnsi="宋体" w:cs="宋体"/>
                <w:color w:val="auto"/>
                <w:szCs w:val="21"/>
                <w:u w:val="single"/>
                <w:lang w:eastAsia="zh-CN"/>
              </w:rPr>
              <w:t>比选人</w:t>
            </w:r>
            <w:r>
              <w:rPr>
                <w:rFonts w:hint="eastAsia" w:ascii="宋体" w:hAnsi="宋体" w:cs="宋体"/>
                <w:color w:val="auto"/>
                <w:szCs w:val="21"/>
                <w:u w:val="single"/>
              </w:rPr>
              <w:t>在合同签订前均有权对投标人提供的资料进行核实，若发现弄虚作假，</w:t>
            </w:r>
            <w:r>
              <w:rPr>
                <w:rFonts w:hint="eastAsia" w:ascii="宋体" w:hAnsi="宋体" w:cs="宋体"/>
                <w:color w:val="auto"/>
                <w:szCs w:val="21"/>
                <w:u w:val="single"/>
                <w:lang w:val="en-US" w:eastAsia="zh-CN"/>
              </w:rPr>
              <w:t>按相关规定</w:t>
            </w:r>
            <w:r>
              <w:rPr>
                <w:rFonts w:hint="eastAsia" w:ascii="宋体" w:hAnsi="宋体" w:cs="宋体"/>
                <w:color w:val="auto"/>
                <w:szCs w:val="21"/>
                <w:u w:val="single"/>
              </w:rPr>
              <w:t>取消其中标资格，并按相关法律法规报招标投标监督部门，其投标保证金不予退还，投标人承担因此造成的相关责任并赔偿相应损失</w:t>
            </w:r>
            <w:r>
              <w:rPr>
                <w:rFonts w:hint="eastAsia" w:ascii="宋体" w:hAnsi="宋体" w:cs="宋体"/>
                <w:color w:val="auto"/>
                <w:szCs w:val="21"/>
              </w:rPr>
              <w:t>。</w:t>
            </w:r>
          </w:p>
          <w:p w14:paraId="4EE3F19F">
            <w:pPr>
              <w:spacing w:line="400" w:lineRule="exact"/>
              <w:ind w:firstLine="420" w:firstLineChars="200"/>
              <w:rPr>
                <w:rFonts w:ascii="宋体" w:hAnsi="宋体"/>
                <w:bCs/>
                <w:color w:val="auto"/>
                <w:kern w:val="0"/>
                <w:szCs w:val="21"/>
              </w:rPr>
            </w:pPr>
            <w:r>
              <w:rPr>
                <w:rFonts w:hint="eastAsia" w:ascii="宋体" w:hAnsi="宋体"/>
                <w:bCs/>
                <w:color w:val="auto"/>
                <w:kern w:val="0"/>
                <w:szCs w:val="21"/>
              </w:rPr>
              <w:t>（3）</w:t>
            </w:r>
            <w:r>
              <w:rPr>
                <w:rFonts w:ascii="宋体" w:hAnsi="宋体"/>
                <w:bCs/>
                <w:color w:val="auto"/>
                <w:kern w:val="0"/>
                <w:szCs w:val="21"/>
              </w:rPr>
              <w:t>本</w:t>
            </w:r>
            <w:r>
              <w:rPr>
                <w:rFonts w:hint="eastAsia" w:ascii="宋体" w:hAnsi="宋体"/>
                <w:bCs/>
                <w:color w:val="auto"/>
                <w:kern w:val="0"/>
                <w:szCs w:val="21"/>
                <w:lang w:eastAsia="zh-CN"/>
              </w:rPr>
              <w:t>比选文件</w:t>
            </w:r>
            <w:r>
              <w:rPr>
                <w:rFonts w:ascii="宋体" w:hAnsi="宋体"/>
                <w:bCs/>
                <w:color w:val="auto"/>
                <w:kern w:val="0"/>
                <w:szCs w:val="21"/>
              </w:rPr>
              <w:t>中所要求的人员</w:t>
            </w:r>
            <w:r>
              <w:rPr>
                <w:rFonts w:hint="eastAsia" w:ascii="宋体" w:hAnsi="宋体"/>
                <w:bCs/>
                <w:color w:val="auto"/>
                <w:kern w:val="0"/>
                <w:szCs w:val="21"/>
              </w:rPr>
              <w:t>养老保险</w:t>
            </w:r>
            <w:r>
              <w:rPr>
                <w:rFonts w:ascii="宋体" w:hAnsi="宋体"/>
                <w:bCs/>
                <w:color w:val="auto"/>
                <w:kern w:val="0"/>
                <w:szCs w:val="21"/>
              </w:rPr>
              <w:t>证明要求如下：</w:t>
            </w:r>
          </w:p>
          <w:p w14:paraId="01C6BDCE">
            <w:pPr>
              <w:spacing w:line="400" w:lineRule="exact"/>
              <w:ind w:firstLine="420" w:firstLineChars="200"/>
              <w:rPr>
                <w:rFonts w:ascii="宋体" w:hAnsi="宋体"/>
                <w:bCs/>
                <w:color w:val="auto"/>
                <w:kern w:val="0"/>
                <w:szCs w:val="21"/>
              </w:rPr>
            </w:pPr>
            <w:r>
              <w:rPr>
                <w:rFonts w:ascii="宋体" w:hAnsi="宋体"/>
                <w:bCs/>
                <w:color w:val="auto"/>
                <w:kern w:val="0"/>
                <w:szCs w:val="21"/>
              </w:rPr>
              <w:t>①</w:t>
            </w:r>
            <w:r>
              <w:rPr>
                <w:rFonts w:hint="eastAsia" w:ascii="宋体" w:hAnsi="宋体"/>
                <w:bCs/>
                <w:color w:val="auto"/>
                <w:kern w:val="0"/>
                <w:szCs w:val="21"/>
                <w:lang w:val="en-US" w:eastAsia="zh-CN"/>
              </w:rPr>
              <w:t>企业</w:t>
            </w:r>
            <w:r>
              <w:rPr>
                <w:rFonts w:ascii="宋体" w:hAnsi="宋体"/>
                <w:bCs/>
                <w:color w:val="auto"/>
                <w:kern w:val="0"/>
                <w:szCs w:val="21"/>
              </w:rPr>
              <w:t>提供</w:t>
            </w:r>
            <w:r>
              <w:rPr>
                <w:rFonts w:hint="eastAsia" w:ascii="宋体" w:hAnsi="宋体"/>
                <w:bCs/>
                <w:color w:val="auto"/>
                <w:kern w:val="0"/>
                <w:szCs w:val="21"/>
              </w:rPr>
              <w:t>养老保险</w:t>
            </w:r>
            <w:r>
              <w:rPr>
                <w:rFonts w:ascii="宋体" w:hAnsi="宋体"/>
                <w:bCs/>
                <w:color w:val="auto"/>
                <w:kern w:val="0"/>
                <w:szCs w:val="21"/>
              </w:rPr>
              <w:t>证明，事业单位提供</w:t>
            </w:r>
            <w:r>
              <w:rPr>
                <w:rFonts w:hint="eastAsia" w:ascii="宋体" w:hAnsi="宋体"/>
                <w:bCs/>
                <w:color w:val="auto"/>
                <w:kern w:val="0"/>
                <w:szCs w:val="21"/>
              </w:rPr>
              <w:t>养老保险</w:t>
            </w:r>
            <w:r>
              <w:rPr>
                <w:rFonts w:ascii="宋体" w:hAnsi="宋体"/>
                <w:bCs/>
                <w:color w:val="auto"/>
                <w:kern w:val="0"/>
                <w:szCs w:val="21"/>
              </w:rPr>
              <w:t>证明或行政主管部门在编证明。</w:t>
            </w:r>
          </w:p>
          <w:p w14:paraId="5870D1D3">
            <w:pPr>
              <w:spacing w:line="400" w:lineRule="exact"/>
              <w:ind w:firstLine="420" w:firstLineChars="200"/>
              <w:rPr>
                <w:rFonts w:ascii="宋体" w:hAnsi="宋体"/>
                <w:bCs/>
                <w:snapToGrid w:val="0"/>
                <w:color w:val="auto"/>
                <w:kern w:val="0"/>
                <w:szCs w:val="21"/>
              </w:rPr>
            </w:pPr>
            <w:r>
              <w:rPr>
                <w:rFonts w:ascii="宋体" w:hAnsi="宋体"/>
                <w:bCs/>
                <w:color w:val="auto"/>
                <w:kern w:val="0"/>
                <w:szCs w:val="21"/>
              </w:rPr>
              <w:t>②</w:t>
            </w:r>
            <w:r>
              <w:rPr>
                <w:rFonts w:hint="eastAsia" w:ascii="宋体" w:hAnsi="宋体"/>
                <w:bCs/>
                <w:snapToGrid w:val="0"/>
                <w:color w:val="auto"/>
                <w:kern w:val="0"/>
                <w:szCs w:val="21"/>
              </w:rPr>
              <w:t>项目经理、</w:t>
            </w:r>
            <w:r>
              <w:rPr>
                <w:rFonts w:ascii="宋体" w:hAnsi="宋体"/>
                <w:bCs/>
                <w:snapToGrid w:val="0"/>
                <w:color w:val="auto"/>
                <w:kern w:val="0"/>
                <w:szCs w:val="21"/>
              </w:rPr>
              <w:t>项目技术负责人</w:t>
            </w:r>
            <w:r>
              <w:rPr>
                <w:rFonts w:hint="eastAsia" w:ascii="宋体" w:hAnsi="宋体"/>
                <w:bCs/>
                <w:snapToGrid w:val="0"/>
                <w:color w:val="auto"/>
                <w:kern w:val="0"/>
                <w:szCs w:val="21"/>
                <w:lang w:eastAsia="zh-CN"/>
              </w:rPr>
              <w:t>和委托代理人</w:t>
            </w:r>
            <w:r>
              <w:rPr>
                <w:rFonts w:ascii="宋体" w:hAnsi="宋体"/>
                <w:bCs/>
                <w:snapToGrid w:val="0"/>
                <w:color w:val="auto"/>
                <w:kern w:val="0"/>
                <w:szCs w:val="21"/>
              </w:rPr>
              <w:t>的</w:t>
            </w:r>
            <w:r>
              <w:rPr>
                <w:rFonts w:hint="eastAsia" w:ascii="宋体" w:hAnsi="宋体"/>
                <w:bCs/>
                <w:snapToGrid w:val="0"/>
                <w:color w:val="auto"/>
                <w:kern w:val="0"/>
                <w:szCs w:val="21"/>
              </w:rPr>
              <w:t>连续养老保险</w:t>
            </w:r>
            <w:r>
              <w:rPr>
                <w:rFonts w:ascii="宋体" w:hAnsi="宋体"/>
                <w:bCs/>
                <w:snapToGrid w:val="0"/>
                <w:color w:val="auto"/>
                <w:kern w:val="0"/>
                <w:szCs w:val="21"/>
              </w:rPr>
              <w:t>证明期限</w:t>
            </w:r>
            <w:r>
              <w:rPr>
                <w:rFonts w:hint="eastAsia" w:ascii="宋体" w:hAnsi="宋体"/>
                <w:bCs/>
                <w:snapToGrid w:val="0"/>
                <w:color w:val="auto"/>
                <w:kern w:val="0"/>
                <w:szCs w:val="21"/>
                <w:lang w:val="en-US" w:eastAsia="zh-CN"/>
              </w:rPr>
              <w:t>须包含</w:t>
            </w:r>
            <w:r>
              <w:rPr>
                <w:rFonts w:hint="eastAsia" w:ascii="宋体" w:hAnsi="宋体"/>
                <w:bCs/>
                <w:snapToGrid w:val="0"/>
                <w:color w:val="auto"/>
                <w:kern w:val="0"/>
                <w:szCs w:val="21"/>
                <w:u w:val="single"/>
                <w:lang w:val="en-US" w:eastAsia="zh-CN"/>
              </w:rPr>
              <w:t>2024</w:t>
            </w:r>
            <w:r>
              <w:rPr>
                <w:rFonts w:ascii="宋体" w:hAnsi="宋体"/>
                <w:bCs/>
                <w:snapToGrid w:val="0"/>
                <w:color w:val="auto"/>
                <w:kern w:val="0"/>
                <w:szCs w:val="21"/>
              </w:rPr>
              <w:t>年</w:t>
            </w:r>
            <w:r>
              <w:rPr>
                <w:rFonts w:hint="eastAsia" w:ascii="宋体" w:hAnsi="宋体"/>
                <w:bCs/>
                <w:snapToGrid w:val="0"/>
                <w:color w:val="auto"/>
                <w:kern w:val="0"/>
                <w:szCs w:val="21"/>
                <w:u w:val="single"/>
                <w:lang w:val="en-US" w:eastAsia="zh-CN"/>
              </w:rPr>
              <w:t xml:space="preserve"> 4</w:t>
            </w:r>
            <w:r>
              <w:rPr>
                <w:rFonts w:ascii="宋体" w:hAnsi="宋体"/>
                <w:bCs/>
                <w:snapToGrid w:val="0"/>
                <w:color w:val="auto"/>
                <w:kern w:val="0"/>
                <w:szCs w:val="21"/>
              </w:rPr>
              <w:t>月至</w:t>
            </w:r>
            <w:r>
              <w:rPr>
                <w:rFonts w:hint="eastAsia" w:ascii="宋体" w:hAnsi="宋体"/>
                <w:bCs/>
                <w:snapToGrid w:val="0"/>
                <w:color w:val="auto"/>
                <w:kern w:val="0"/>
                <w:szCs w:val="21"/>
                <w:u w:val="single"/>
                <w:lang w:val="en-US" w:eastAsia="zh-CN"/>
              </w:rPr>
              <w:t>2024</w:t>
            </w:r>
            <w:r>
              <w:rPr>
                <w:rFonts w:ascii="宋体" w:hAnsi="宋体"/>
                <w:bCs/>
                <w:snapToGrid w:val="0"/>
                <w:color w:val="auto"/>
                <w:kern w:val="0"/>
                <w:szCs w:val="21"/>
              </w:rPr>
              <w:t>年</w:t>
            </w:r>
            <w:r>
              <w:rPr>
                <w:rFonts w:hint="eastAsia" w:ascii="宋体" w:hAnsi="宋体"/>
                <w:bCs/>
                <w:snapToGrid w:val="0"/>
                <w:color w:val="auto"/>
                <w:kern w:val="0"/>
                <w:szCs w:val="21"/>
                <w:u w:val="single"/>
                <w:lang w:val="en-US" w:eastAsia="zh-CN"/>
              </w:rPr>
              <w:t xml:space="preserve"> 9</w:t>
            </w:r>
            <w:r>
              <w:rPr>
                <w:rFonts w:ascii="宋体" w:hAnsi="宋体"/>
                <w:bCs/>
                <w:snapToGrid w:val="0"/>
                <w:color w:val="auto"/>
                <w:kern w:val="0"/>
                <w:szCs w:val="21"/>
              </w:rPr>
              <w:t>月</w:t>
            </w:r>
            <w:r>
              <w:rPr>
                <w:rFonts w:hint="eastAsia" w:ascii="宋体" w:hAnsi="宋体"/>
                <w:bCs/>
                <w:color w:val="auto"/>
                <w:szCs w:val="21"/>
              </w:rPr>
              <w:t>。提供的养老保险参保证明须体现上述人员的姓名、身份证号（或社保号）、单位名称、本单位参保时间（或起始参保时间），并带有社保部门公章或社保部门的有效电子印章。</w:t>
            </w:r>
          </w:p>
        </w:tc>
      </w:tr>
      <w:tr w14:paraId="75362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EF438F2">
            <w:pPr>
              <w:snapToGrid w:val="0"/>
              <w:spacing w:line="400" w:lineRule="exact"/>
              <w:jc w:val="center"/>
              <w:rPr>
                <w:rFonts w:ascii="宋体" w:hAnsi="宋体"/>
                <w:color w:val="auto"/>
                <w:kern w:val="0"/>
                <w:szCs w:val="21"/>
              </w:rPr>
            </w:pPr>
            <w:r>
              <w:rPr>
                <w:rFonts w:ascii="宋体" w:hAnsi="宋体"/>
                <w:color w:val="auto"/>
                <w:kern w:val="0"/>
                <w:szCs w:val="21"/>
              </w:rPr>
              <w:t>1.4.2</w:t>
            </w:r>
          </w:p>
        </w:tc>
        <w:tc>
          <w:tcPr>
            <w:tcW w:w="1644" w:type="dxa"/>
            <w:vAlign w:val="center"/>
          </w:tcPr>
          <w:p w14:paraId="6F0116CB">
            <w:pPr>
              <w:snapToGrid w:val="0"/>
              <w:spacing w:line="400" w:lineRule="exact"/>
              <w:jc w:val="center"/>
              <w:rPr>
                <w:rFonts w:ascii="宋体" w:hAnsi="宋体"/>
                <w:color w:val="auto"/>
                <w:kern w:val="0"/>
                <w:szCs w:val="21"/>
              </w:rPr>
            </w:pPr>
            <w:r>
              <w:rPr>
                <w:rFonts w:ascii="宋体" w:hAnsi="宋体"/>
                <w:color w:val="auto"/>
                <w:kern w:val="0"/>
                <w:szCs w:val="21"/>
              </w:rPr>
              <w:t>是否接受联合体投标</w:t>
            </w:r>
          </w:p>
        </w:tc>
        <w:tc>
          <w:tcPr>
            <w:tcW w:w="6490" w:type="dxa"/>
            <w:vAlign w:val="center"/>
          </w:tcPr>
          <w:p w14:paraId="27D2FEA2">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lang w:eastAsia="zh-CN"/>
              </w:rPr>
              <w:t>☑</w:t>
            </w:r>
            <w:r>
              <w:rPr>
                <w:rFonts w:ascii="宋体" w:hAnsi="宋体"/>
                <w:color w:val="auto"/>
                <w:kern w:val="0"/>
                <w:szCs w:val="21"/>
              </w:rPr>
              <w:t>不接受</w:t>
            </w:r>
          </w:p>
        </w:tc>
      </w:tr>
      <w:tr w14:paraId="47DE0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FC87CC">
            <w:pPr>
              <w:snapToGrid w:val="0"/>
              <w:spacing w:line="400" w:lineRule="exact"/>
              <w:jc w:val="center"/>
              <w:rPr>
                <w:rFonts w:ascii="宋体" w:hAnsi="宋体"/>
                <w:color w:val="auto"/>
                <w:kern w:val="0"/>
                <w:szCs w:val="21"/>
              </w:rPr>
            </w:pPr>
            <w:r>
              <w:rPr>
                <w:rFonts w:ascii="宋体" w:hAnsi="宋体"/>
                <w:color w:val="auto"/>
                <w:kern w:val="0"/>
                <w:szCs w:val="21"/>
              </w:rPr>
              <w:t>1.9.1</w:t>
            </w:r>
          </w:p>
        </w:tc>
        <w:tc>
          <w:tcPr>
            <w:tcW w:w="1644" w:type="dxa"/>
            <w:vAlign w:val="center"/>
          </w:tcPr>
          <w:p w14:paraId="6CB1A474">
            <w:pPr>
              <w:snapToGrid w:val="0"/>
              <w:spacing w:line="400" w:lineRule="exact"/>
              <w:jc w:val="center"/>
              <w:rPr>
                <w:rFonts w:ascii="宋体" w:hAnsi="宋体"/>
                <w:color w:val="auto"/>
                <w:kern w:val="0"/>
                <w:szCs w:val="21"/>
              </w:rPr>
            </w:pPr>
            <w:r>
              <w:rPr>
                <w:rFonts w:ascii="宋体" w:hAnsi="宋体"/>
                <w:color w:val="auto"/>
                <w:kern w:val="0"/>
                <w:szCs w:val="21"/>
              </w:rPr>
              <w:t>踏勘现场</w:t>
            </w:r>
          </w:p>
        </w:tc>
        <w:tc>
          <w:tcPr>
            <w:tcW w:w="6490" w:type="dxa"/>
            <w:vAlign w:val="center"/>
          </w:tcPr>
          <w:p w14:paraId="67C433F7">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lang w:eastAsia="zh-CN"/>
              </w:rPr>
              <w:t>☑</w:t>
            </w:r>
            <w:r>
              <w:rPr>
                <w:rFonts w:ascii="宋体" w:hAnsi="宋体"/>
                <w:color w:val="auto"/>
                <w:kern w:val="0"/>
                <w:szCs w:val="21"/>
              </w:rPr>
              <w:t>不组织</w:t>
            </w:r>
          </w:p>
        </w:tc>
      </w:tr>
      <w:tr w14:paraId="73349C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BD7C45">
            <w:pPr>
              <w:snapToGrid w:val="0"/>
              <w:spacing w:line="400" w:lineRule="exact"/>
              <w:jc w:val="center"/>
              <w:rPr>
                <w:rFonts w:ascii="宋体" w:hAnsi="宋体"/>
                <w:color w:val="auto"/>
                <w:kern w:val="0"/>
                <w:szCs w:val="21"/>
              </w:rPr>
            </w:pPr>
            <w:r>
              <w:rPr>
                <w:rFonts w:ascii="宋体" w:hAnsi="宋体"/>
                <w:color w:val="auto"/>
                <w:kern w:val="0"/>
                <w:szCs w:val="21"/>
              </w:rPr>
              <w:t>1.10.1</w:t>
            </w:r>
          </w:p>
        </w:tc>
        <w:tc>
          <w:tcPr>
            <w:tcW w:w="1644" w:type="dxa"/>
            <w:vAlign w:val="center"/>
          </w:tcPr>
          <w:p w14:paraId="0AACB1B1">
            <w:pPr>
              <w:snapToGrid w:val="0"/>
              <w:spacing w:line="400" w:lineRule="exact"/>
              <w:jc w:val="center"/>
              <w:rPr>
                <w:rFonts w:ascii="宋体" w:hAnsi="宋体"/>
                <w:color w:val="auto"/>
                <w:kern w:val="0"/>
                <w:szCs w:val="21"/>
              </w:rPr>
            </w:pPr>
            <w:r>
              <w:rPr>
                <w:rFonts w:ascii="宋体" w:hAnsi="宋体"/>
                <w:color w:val="auto"/>
                <w:kern w:val="0"/>
                <w:szCs w:val="21"/>
              </w:rPr>
              <w:t>投标预备会</w:t>
            </w:r>
          </w:p>
        </w:tc>
        <w:tc>
          <w:tcPr>
            <w:tcW w:w="6490" w:type="dxa"/>
            <w:vAlign w:val="center"/>
          </w:tcPr>
          <w:p w14:paraId="203CE7B2">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lang w:eastAsia="zh-CN"/>
              </w:rPr>
              <w:t>☑</w:t>
            </w:r>
            <w:r>
              <w:rPr>
                <w:rFonts w:ascii="宋体" w:hAnsi="宋体"/>
                <w:color w:val="auto"/>
                <w:kern w:val="0"/>
                <w:szCs w:val="21"/>
              </w:rPr>
              <w:t>不召开</w:t>
            </w:r>
          </w:p>
        </w:tc>
      </w:tr>
      <w:tr w14:paraId="071E15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447B909">
            <w:pPr>
              <w:snapToGrid w:val="0"/>
              <w:spacing w:line="400" w:lineRule="exact"/>
              <w:jc w:val="center"/>
              <w:rPr>
                <w:rFonts w:ascii="宋体" w:hAnsi="宋体"/>
                <w:color w:val="auto"/>
                <w:kern w:val="0"/>
                <w:szCs w:val="21"/>
              </w:rPr>
            </w:pPr>
            <w:r>
              <w:rPr>
                <w:rFonts w:ascii="宋体" w:hAnsi="宋体"/>
                <w:color w:val="auto"/>
                <w:kern w:val="0"/>
                <w:szCs w:val="21"/>
              </w:rPr>
              <w:t>1.11</w:t>
            </w:r>
          </w:p>
        </w:tc>
        <w:tc>
          <w:tcPr>
            <w:tcW w:w="1644" w:type="dxa"/>
            <w:vAlign w:val="center"/>
          </w:tcPr>
          <w:p w14:paraId="13012D2E">
            <w:pPr>
              <w:snapToGrid w:val="0"/>
              <w:spacing w:line="400" w:lineRule="exact"/>
              <w:jc w:val="center"/>
              <w:rPr>
                <w:rFonts w:ascii="宋体" w:hAnsi="宋体"/>
                <w:color w:val="auto"/>
                <w:kern w:val="0"/>
                <w:szCs w:val="21"/>
              </w:rPr>
            </w:pPr>
            <w:r>
              <w:rPr>
                <w:rFonts w:ascii="宋体" w:hAnsi="宋体"/>
                <w:color w:val="auto"/>
                <w:kern w:val="0"/>
                <w:szCs w:val="21"/>
              </w:rPr>
              <w:t>分包</w:t>
            </w:r>
          </w:p>
        </w:tc>
        <w:tc>
          <w:tcPr>
            <w:tcW w:w="6490" w:type="dxa"/>
            <w:vAlign w:val="center"/>
          </w:tcPr>
          <w:p w14:paraId="38BA02E6">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lang w:eastAsia="zh-CN"/>
              </w:rPr>
              <w:t>☑</w:t>
            </w:r>
            <w:r>
              <w:rPr>
                <w:rFonts w:ascii="宋体" w:hAnsi="宋体"/>
                <w:color w:val="auto"/>
                <w:kern w:val="0"/>
                <w:szCs w:val="21"/>
              </w:rPr>
              <w:t>不允许</w:t>
            </w:r>
          </w:p>
        </w:tc>
      </w:tr>
      <w:tr w14:paraId="6EA7EF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3ACE58A">
            <w:pPr>
              <w:snapToGrid w:val="0"/>
              <w:spacing w:line="400" w:lineRule="exact"/>
              <w:jc w:val="center"/>
              <w:rPr>
                <w:rFonts w:ascii="宋体" w:hAnsi="宋体"/>
                <w:color w:val="auto"/>
                <w:kern w:val="0"/>
                <w:szCs w:val="21"/>
              </w:rPr>
            </w:pPr>
            <w:r>
              <w:rPr>
                <w:rFonts w:ascii="宋体" w:hAnsi="宋体"/>
                <w:color w:val="auto"/>
                <w:kern w:val="0"/>
                <w:szCs w:val="21"/>
              </w:rPr>
              <w:t>2.1</w:t>
            </w:r>
          </w:p>
        </w:tc>
        <w:tc>
          <w:tcPr>
            <w:tcW w:w="1644" w:type="dxa"/>
            <w:vAlign w:val="center"/>
          </w:tcPr>
          <w:p w14:paraId="0E6A1D5C">
            <w:pPr>
              <w:snapToGrid w:val="0"/>
              <w:spacing w:after="15" w:afterLines="5" w:line="400" w:lineRule="exact"/>
              <w:jc w:val="center"/>
              <w:rPr>
                <w:rFonts w:ascii="宋体" w:hAnsi="宋体"/>
                <w:color w:val="auto"/>
                <w:kern w:val="0"/>
                <w:szCs w:val="21"/>
              </w:rPr>
            </w:pPr>
            <w:r>
              <w:rPr>
                <w:rFonts w:ascii="宋体" w:hAnsi="宋体"/>
                <w:color w:val="auto"/>
                <w:kern w:val="0"/>
                <w:szCs w:val="21"/>
              </w:rPr>
              <w:t>构成</w:t>
            </w:r>
            <w:r>
              <w:rPr>
                <w:rFonts w:hint="eastAsia" w:ascii="宋体" w:hAnsi="宋体"/>
                <w:color w:val="auto"/>
                <w:kern w:val="0"/>
                <w:szCs w:val="21"/>
                <w:lang w:eastAsia="zh-CN"/>
              </w:rPr>
              <w:t>比选文件</w:t>
            </w:r>
            <w:r>
              <w:rPr>
                <w:rFonts w:ascii="宋体" w:hAnsi="宋体"/>
                <w:color w:val="auto"/>
                <w:kern w:val="0"/>
                <w:szCs w:val="21"/>
              </w:rPr>
              <w:t>的其他材料</w:t>
            </w:r>
          </w:p>
        </w:tc>
        <w:tc>
          <w:tcPr>
            <w:tcW w:w="6490" w:type="dxa"/>
            <w:vAlign w:val="center"/>
          </w:tcPr>
          <w:p w14:paraId="4EE1E47B">
            <w:pPr>
              <w:snapToGrid w:val="0"/>
              <w:spacing w:line="400" w:lineRule="exact"/>
              <w:ind w:firstLine="420" w:firstLineChars="200"/>
              <w:rPr>
                <w:rFonts w:ascii="宋体" w:hAnsi="宋体"/>
                <w:color w:val="auto"/>
                <w:szCs w:val="21"/>
              </w:rPr>
            </w:pPr>
            <w:r>
              <w:rPr>
                <w:rFonts w:hint="eastAsia" w:ascii="宋体" w:hAnsi="宋体"/>
                <w:color w:val="auto"/>
                <w:szCs w:val="21"/>
                <w:lang w:eastAsia="zh-CN"/>
              </w:rPr>
              <w:t>比选人</w:t>
            </w:r>
            <w:r>
              <w:rPr>
                <w:rFonts w:ascii="宋体" w:hAnsi="宋体"/>
                <w:color w:val="auto"/>
                <w:szCs w:val="21"/>
              </w:rPr>
              <w:t>发出的</w:t>
            </w:r>
            <w:r>
              <w:rPr>
                <w:rFonts w:hint="eastAsia" w:ascii="宋体" w:hAnsi="宋体"/>
                <w:color w:val="auto"/>
                <w:szCs w:val="21"/>
              </w:rPr>
              <w:t>澄清</w:t>
            </w:r>
            <w:r>
              <w:rPr>
                <w:rFonts w:ascii="宋体" w:hAnsi="宋体"/>
                <w:color w:val="auto"/>
                <w:szCs w:val="21"/>
              </w:rPr>
              <w:t>及</w:t>
            </w:r>
            <w:r>
              <w:rPr>
                <w:rFonts w:hint="eastAsia" w:ascii="宋体" w:hAnsi="宋体"/>
                <w:color w:val="auto"/>
                <w:szCs w:val="21"/>
              </w:rPr>
              <w:t>修改</w:t>
            </w:r>
          </w:p>
        </w:tc>
      </w:tr>
      <w:tr w14:paraId="11F3B5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D934F58">
            <w:pPr>
              <w:snapToGrid w:val="0"/>
              <w:spacing w:line="400" w:lineRule="exact"/>
              <w:jc w:val="center"/>
              <w:rPr>
                <w:rFonts w:ascii="宋体" w:hAnsi="宋体"/>
                <w:color w:val="auto"/>
                <w:kern w:val="0"/>
                <w:szCs w:val="21"/>
              </w:rPr>
            </w:pPr>
            <w:r>
              <w:rPr>
                <w:rFonts w:hint="eastAsia" w:ascii="宋体" w:hAnsi="宋体"/>
                <w:color w:val="auto"/>
                <w:kern w:val="0"/>
                <w:szCs w:val="21"/>
              </w:rPr>
              <w:t>2</w:t>
            </w:r>
            <w:r>
              <w:rPr>
                <w:rFonts w:ascii="宋体" w:hAnsi="宋体"/>
                <w:color w:val="auto"/>
                <w:kern w:val="0"/>
                <w:szCs w:val="21"/>
              </w:rPr>
              <w:t>.</w:t>
            </w:r>
            <w:r>
              <w:rPr>
                <w:rFonts w:hint="eastAsia" w:ascii="宋体" w:hAnsi="宋体"/>
                <w:color w:val="auto"/>
                <w:kern w:val="0"/>
                <w:szCs w:val="21"/>
              </w:rPr>
              <w:t>2</w:t>
            </w:r>
            <w:r>
              <w:rPr>
                <w:rFonts w:ascii="宋体" w:hAnsi="宋体"/>
                <w:color w:val="auto"/>
                <w:kern w:val="0"/>
                <w:szCs w:val="21"/>
              </w:rPr>
              <w:t>.</w:t>
            </w:r>
            <w:r>
              <w:rPr>
                <w:rFonts w:hint="eastAsia" w:ascii="宋体" w:hAnsi="宋体"/>
                <w:color w:val="auto"/>
                <w:kern w:val="0"/>
                <w:szCs w:val="21"/>
              </w:rPr>
              <w:t>1</w:t>
            </w:r>
          </w:p>
        </w:tc>
        <w:tc>
          <w:tcPr>
            <w:tcW w:w="1644" w:type="dxa"/>
            <w:tcBorders>
              <w:bottom w:val="single" w:color="auto" w:sz="4" w:space="0"/>
            </w:tcBorders>
            <w:vAlign w:val="center"/>
          </w:tcPr>
          <w:p w14:paraId="79D8496F">
            <w:pPr>
              <w:snapToGrid w:val="0"/>
              <w:spacing w:line="400" w:lineRule="exact"/>
              <w:jc w:val="center"/>
              <w:rPr>
                <w:rFonts w:ascii="宋体" w:hAnsi="宋体"/>
                <w:color w:val="auto"/>
                <w:kern w:val="0"/>
                <w:szCs w:val="21"/>
              </w:rPr>
            </w:pPr>
            <w:r>
              <w:rPr>
                <w:rFonts w:ascii="宋体" w:hAnsi="宋体"/>
                <w:color w:val="auto"/>
                <w:kern w:val="0"/>
                <w:szCs w:val="21"/>
              </w:rPr>
              <w:t>投标人对</w:t>
            </w:r>
            <w:r>
              <w:rPr>
                <w:rFonts w:hint="eastAsia" w:ascii="宋体" w:hAnsi="宋体"/>
                <w:color w:val="auto"/>
                <w:kern w:val="0"/>
                <w:szCs w:val="21"/>
                <w:lang w:eastAsia="zh-CN"/>
              </w:rPr>
              <w:t>比选文件</w:t>
            </w:r>
            <w:r>
              <w:rPr>
                <w:rFonts w:ascii="宋体" w:hAnsi="宋体"/>
                <w:color w:val="auto"/>
                <w:kern w:val="0"/>
                <w:szCs w:val="21"/>
              </w:rPr>
              <w:t>提出</w:t>
            </w:r>
            <w:r>
              <w:rPr>
                <w:rFonts w:hint="eastAsia" w:ascii="宋体" w:hAnsi="宋体"/>
                <w:color w:val="auto"/>
                <w:kern w:val="0"/>
                <w:szCs w:val="21"/>
              </w:rPr>
              <w:t>疑问</w:t>
            </w:r>
            <w:r>
              <w:rPr>
                <w:rFonts w:ascii="宋体" w:hAnsi="宋体"/>
                <w:color w:val="auto"/>
                <w:kern w:val="0"/>
                <w:szCs w:val="21"/>
              </w:rPr>
              <w:t>的截止时间</w:t>
            </w:r>
          </w:p>
        </w:tc>
        <w:tc>
          <w:tcPr>
            <w:tcW w:w="6490" w:type="dxa"/>
            <w:vAlign w:val="center"/>
          </w:tcPr>
          <w:p w14:paraId="0E7BB82C">
            <w:pPr>
              <w:snapToGrid w:val="0"/>
              <w:spacing w:line="400" w:lineRule="exact"/>
              <w:ind w:firstLine="420" w:firstLineChars="200"/>
              <w:rPr>
                <w:rFonts w:ascii="宋体" w:hAnsi="宋体"/>
                <w:color w:val="auto"/>
                <w:kern w:val="0"/>
                <w:szCs w:val="21"/>
              </w:rPr>
            </w:pPr>
            <w:r>
              <w:rPr>
                <w:rFonts w:ascii="宋体" w:hAnsi="宋体"/>
                <w:color w:val="auto"/>
                <w:kern w:val="0"/>
                <w:szCs w:val="21"/>
              </w:rPr>
              <w:t>投标人应仔细</w:t>
            </w:r>
            <w:r>
              <w:rPr>
                <w:rFonts w:hint="eastAsia" w:ascii="宋体" w:hAnsi="宋体"/>
                <w:color w:val="auto"/>
                <w:kern w:val="0"/>
                <w:szCs w:val="21"/>
              </w:rPr>
              <w:t>阅读</w:t>
            </w:r>
            <w:r>
              <w:rPr>
                <w:rFonts w:hint="eastAsia" w:ascii="宋体" w:hAnsi="宋体"/>
                <w:color w:val="auto"/>
                <w:kern w:val="0"/>
                <w:szCs w:val="21"/>
                <w:lang w:eastAsia="zh-CN"/>
              </w:rPr>
              <w:t>比选文件</w:t>
            </w:r>
            <w:r>
              <w:rPr>
                <w:rFonts w:hint="eastAsia" w:ascii="宋体" w:hAnsi="宋体"/>
                <w:color w:val="auto"/>
                <w:kern w:val="0"/>
                <w:szCs w:val="21"/>
              </w:rPr>
              <w:t>及附件</w:t>
            </w:r>
            <w:r>
              <w:rPr>
                <w:rFonts w:ascii="宋体" w:hAnsi="宋体"/>
                <w:color w:val="auto"/>
                <w:kern w:val="0"/>
                <w:szCs w:val="21"/>
              </w:rPr>
              <w:t>的所有内容，如有文字表述不清，图纸尺寸标注不明以及存在错、漏、缺、概念模糊和有可能出现歧义或理解上的偏差的内容等应</w:t>
            </w:r>
            <w:r>
              <w:rPr>
                <w:rFonts w:hint="eastAsia" w:ascii="宋体" w:hAnsi="宋体" w:cs="宋体"/>
                <w:color w:val="auto"/>
                <w:kern w:val="0"/>
                <w:szCs w:val="21"/>
              </w:rPr>
              <w:t>在</w:t>
            </w:r>
            <w:r>
              <w:rPr>
                <w:rFonts w:hint="eastAsia" w:ascii="宋体" w:hAnsi="宋体" w:cs="宋体"/>
                <w:color w:val="auto"/>
                <w:kern w:val="0"/>
                <w:szCs w:val="21"/>
                <w:lang w:eastAsia="zh-CN"/>
              </w:rPr>
              <w:t>比选公告</w:t>
            </w:r>
            <w:r>
              <w:rPr>
                <w:rFonts w:hint="eastAsia" w:ascii="宋体" w:hAnsi="宋体" w:cs="宋体"/>
                <w:color w:val="auto"/>
                <w:kern w:val="0"/>
                <w:szCs w:val="21"/>
              </w:rPr>
              <w:t>规定的时间</w:t>
            </w:r>
            <w:r>
              <w:rPr>
                <w:rFonts w:ascii="宋体" w:hAnsi="宋体"/>
                <w:color w:val="auto"/>
                <w:kern w:val="0"/>
                <w:szCs w:val="21"/>
              </w:rPr>
              <w:t>前</w:t>
            </w:r>
            <w:r>
              <w:rPr>
                <w:rFonts w:hint="eastAsia" w:ascii="宋体" w:hAnsi="宋体"/>
                <w:color w:val="auto"/>
                <w:kern w:val="0"/>
                <w:szCs w:val="21"/>
                <w:lang w:eastAsia="zh-CN"/>
              </w:rPr>
              <w:t>提出</w:t>
            </w:r>
            <w:r>
              <w:rPr>
                <w:rFonts w:ascii="宋体" w:hAnsi="宋体"/>
                <w:color w:val="auto"/>
                <w:kern w:val="0"/>
                <w:szCs w:val="21"/>
              </w:rPr>
              <w:t>。</w:t>
            </w:r>
          </w:p>
        </w:tc>
      </w:tr>
      <w:tr w14:paraId="590F63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14:paraId="1E6B8B71">
            <w:pPr>
              <w:snapToGrid w:val="0"/>
              <w:spacing w:line="400" w:lineRule="exact"/>
              <w:jc w:val="center"/>
              <w:rPr>
                <w:rFonts w:ascii="宋体" w:hAnsi="宋体"/>
                <w:color w:val="auto"/>
                <w:kern w:val="0"/>
                <w:szCs w:val="21"/>
              </w:rPr>
            </w:pPr>
            <w:r>
              <w:rPr>
                <w:rFonts w:ascii="宋体" w:hAnsi="宋体"/>
                <w:color w:val="auto"/>
                <w:kern w:val="0"/>
                <w:szCs w:val="21"/>
              </w:rPr>
              <w:t>2.2.2</w:t>
            </w:r>
          </w:p>
        </w:tc>
        <w:tc>
          <w:tcPr>
            <w:tcW w:w="1644" w:type="dxa"/>
            <w:tcBorders>
              <w:top w:val="single" w:color="auto" w:sz="4" w:space="0"/>
            </w:tcBorders>
            <w:vAlign w:val="center"/>
          </w:tcPr>
          <w:p w14:paraId="668F03D0">
            <w:pPr>
              <w:snapToGrid w:val="0"/>
              <w:spacing w:line="400" w:lineRule="exact"/>
              <w:jc w:val="center"/>
              <w:rPr>
                <w:rFonts w:ascii="宋体" w:hAnsi="宋体"/>
                <w:color w:val="auto"/>
                <w:kern w:val="0"/>
                <w:szCs w:val="21"/>
              </w:rPr>
            </w:pPr>
            <w:r>
              <w:rPr>
                <w:rFonts w:hint="eastAsia" w:ascii="宋体" w:hAnsi="宋体"/>
                <w:color w:val="auto"/>
                <w:kern w:val="0"/>
                <w:szCs w:val="21"/>
                <w:lang w:eastAsia="zh-CN"/>
              </w:rPr>
              <w:t>比选人</w:t>
            </w:r>
            <w:r>
              <w:rPr>
                <w:rFonts w:ascii="宋体" w:hAnsi="宋体"/>
                <w:color w:val="auto"/>
                <w:kern w:val="0"/>
                <w:szCs w:val="21"/>
              </w:rPr>
              <w:t>对</w:t>
            </w:r>
            <w:r>
              <w:rPr>
                <w:rFonts w:hint="eastAsia" w:ascii="宋体" w:hAnsi="宋体"/>
                <w:color w:val="auto"/>
                <w:kern w:val="0"/>
                <w:szCs w:val="21"/>
                <w:lang w:eastAsia="zh-CN"/>
              </w:rPr>
              <w:t>比选文件</w:t>
            </w:r>
            <w:r>
              <w:rPr>
                <w:rFonts w:hint="eastAsia" w:ascii="宋体" w:hAnsi="宋体"/>
                <w:color w:val="auto"/>
                <w:kern w:val="0"/>
                <w:szCs w:val="21"/>
              </w:rPr>
              <w:t>澄清</w:t>
            </w:r>
            <w:r>
              <w:rPr>
                <w:rFonts w:ascii="宋体" w:hAnsi="宋体"/>
                <w:color w:val="auto"/>
                <w:kern w:val="0"/>
                <w:szCs w:val="21"/>
              </w:rPr>
              <w:t>的截止时间</w:t>
            </w:r>
          </w:p>
        </w:tc>
        <w:tc>
          <w:tcPr>
            <w:tcW w:w="6490" w:type="dxa"/>
            <w:vAlign w:val="center"/>
          </w:tcPr>
          <w:p w14:paraId="1B013539">
            <w:pPr>
              <w:snapToGrid w:val="0"/>
              <w:spacing w:line="400" w:lineRule="exact"/>
              <w:ind w:firstLine="420" w:firstLineChars="200"/>
              <w:rPr>
                <w:rFonts w:ascii="宋体" w:hAnsi="宋体"/>
                <w:snapToGrid w:val="0"/>
                <w:color w:val="auto"/>
                <w:kern w:val="0"/>
                <w:szCs w:val="21"/>
              </w:rPr>
            </w:pPr>
            <w:r>
              <w:rPr>
                <w:rFonts w:hint="eastAsia" w:ascii="宋体" w:hAnsi="宋体"/>
                <w:color w:val="auto"/>
                <w:szCs w:val="21"/>
                <w:lang w:eastAsia="zh-CN"/>
              </w:rPr>
              <w:t>比选人</w:t>
            </w:r>
            <w:r>
              <w:rPr>
                <w:rFonts w:hint="eastAsia" w:ascii="宋体" w:hAnsi="宋体"/>
                <w:color w:val="auto"/>
                <w:szCs w:val="21"/>
              </w:rPr>
              <w:t>应在</w:t>
            </w:r>
            <w:r>
              <w:rPr>
                <w:rFonts w:hint="eastAsia" w:ascii="宋体" w:hAnsi="宋体"/>
                <w:color w:val="auto"/>
                <w:szCs w:val="21"/>
                <w:lang w:eastAsia="zh-CN"/>
              </w:rPr>
              <w:t>比选公告</w:t>
            </w:r>
            <w:r>
              <w:rPr>
                <w:rFonts w:hint="eastAsia" w:ascii="宋体" w:hAnsi="宋体"/>
                <w:color w:val="auto"/>
                <w:szCs w:val="21"/>
              </w:rPr>
              <w:t>规定的时间前</w:t>
            </w:r>
            <w:r>
              <w:rPr>
                <w:rFonts w:ascii="宋体" w:hAnsi="宋体"/>
                <w:color w:val="auto"/>
                <w:szCs w:val="21"/>
              </w:rPr>
              <w:t>，</w:t>
            </w:r>
            <w:r>
              <w:rPr>
                <w:rFonts w:ascii="宋体" w:hAnsi="宋体"/>
                <w:color w:val="auto"/>
                <w:kern w:val="0"/>
                <w:szCs w:val="21"/>
              </w:rPr>
              <w:t>在</w:t>
            </w:r>
            <w:r>
              <w:rPr>
                <w:rFonts w:hint="eastAsia" w:ascii="宋体" w:hAnsi="宋体"/>
                <w:color w:val="auto"/>
                <w:kern w:val="0"/>
                <w:szCs w:val="21"/>
                <w:highlight w:val="none"/>
                <w:u w:val="single"/>
                <w:lang w:eastAsia="zh-CN"/>
              </w:rPr>
              <w:t>重庆市铜梁区人民政府网</w:t>
            </w:r>
            <w:r>
              <w:rPr>
                <w:rFonts w:ascii="宋体" w:hAnsi="宋体"/>
                <w:color w:val="auto"/>
                <w:kern w:val="0"/>
                <w:szCs w:val="21"/>
              </w:rPr>
              <w:t>发布</w:t>
            </w:r>
            <w:r>
              <w:rPr>
                <w:rFonts w:hint="eastAsia" w:ascii="宋体" w:hAnsi="宋体"/>
                <w:color w:val="auto"/>
                <w:kern w:val="0"/>
                <w:szCs w:val="21"/>
              </w:rPr>
              <w:t>澄清</w:t>
            </w:r>
            <w:r>
              <w:rPr>
                <w:rFonts w:ascii="宋体" w:hAnsi="宋体"/>
                <w:color w:val="auto"/>
                <w:kern w:val="0"/>
                <w:szCs w:val="21"/>
              </w:rPr>
              <w:t>。</w:t>
            </w:r>
          </w:p>
        </w:tc>
      </w:tr>
      <w:tr w14:paraId="0F5C8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14:paraId="09FA2041">
            <w:pPr>
              <w:snapToGrid w:val="0"/>
              <w:spacing w:line="400" w:lineRule="exact"/>
              <w:jc w:val="center"/>
              <w:rPr>
                <w:rFonts w:ascii="宋体" w:hAnsi="宋体"/>
                <w:color w:val="auto"/>
                <w:kern w:val="0"/>
                <w:szCs w:val="21"/>
              </w:rPr>
            </w:pPr>
          </w:p>
        </w:tc>
        <w:tc>
          <w:tcPr>
            <w:tcW w:w="1644" w:type="dxa"/>
            <w:vAlign w:val="center"/>
          </w:tcPr>
          <w:p w14:paraId="1486F85B">
            <w:pPr>
              <w:snapToGrid w:val="0"/>
              <w:spacing w:line="400" w:lineRule="exact"/>
              <w:jc w:val="center"/>
              <w:rPr>
                <w:rFonts w:ascii="宋体" w:hAnsi="宋体"/>
                <w:color w:val="auto"/>
                <w:kern w:val="0"/>
                <w:szCs w:val="21"/>
              </w:rPr>
            </w:pPr>
            <w:r>
              <w:rPr>
                <w:rFonts w:hint="eastAsia" w:ascii="宋体" w:hAnsi="宋体"/>
                <w:color w:val="auto"/>
                <w:kern w:val="0"/>
                <w:szCs w:val="21"/>
              </w:rPr>
              <w:t>投标截止时间</w:t>
            </w:r>
          </w:p>
        </w:tc>
        <w:tc>
          <w:tcPr>
            <w:tcW w:w="6490" w:type="dxa"/>
            <w:vAlign w:val="center"/>
          </w:tcPr>
          <w:p w14:paraId="5DA24CF4">
            <w:pPr>
              <w:snapToGrid w:val="0"/>
              <w:spacing w:line="400" w:lineRule="exact"/>
              <w:ind w:firstLine="420" w:firstLineChars="200"/>
              <w:rPr>
                <w:rFonts w:ascii="宋体" w:hAnsi="宋体"/>
                <w:color w:val="auto"/>
                <w:szCs w:val="21"/>
                <w:u w:val="single"/>
              </w:rPr>
            </w:pPr>
            <w:r>
              <w:rPr>
                <w:rFonts w:hint="eastAsia" w:ascii="宋体" w:hAnsi="宋体"/>
                <w:color w:val="auto"/>
                <w:szCs w:val="21"/>
              </w:rPr>
              <w:t>详见</w:t>
            </w:r>
            <w:r>
              <w:rPr>
                <w:rFonts w:hint="eastAsia" w:ascii="宋体" w:hAnsi="宋体"/>
                <w:color w:val="auto"/>
                <w:szCs w:val="21"/>
                <w:lang w:eastAsia="zh-CN"/>
              </w:rPr>
              <w:t>比选公告</w:t>
            </w:r>
            <w:r>
              <w:rPr>
                <w:rFonts w:hint="eastAsia" w:ascii="宋体" w:hAnsi="宋体"/>
                <w:color w:val="auto"/>
                <w:szCs w:val="21"/>
              </w:rPr>
              <w:t>规定的投标截止时间。</w:t>
            </w:r>
          </w:p>
        </w:tc>
      </w:tr>
      <w:tr w14:paraId="56455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C2B971">
            <w:pPr>
              <w:snapToGrid w:val="0"/>
              <w:spacing w:line="400" w:lineRule="exact"/>
              <w:jc w:val="center"/>
              <w:rPr>
                <w:rFonts w:ascii="宋体" w:hAnsi="宋体"/>
                <w:color w:val="auto"/>
                <w:kern w:val="0"/>
                <w:szCs w:val="21"/>
              </w:rPr>
            </w:pPr>
            <w:r>
              <w:rPr>
                <w:rFonts w:ascii="宋体" w:hAnsi="宋体"/>
                <w:color w:val="auto"/>
                <w:kern w:val="0"/>
                <w:szCs w:val="21"/>
              </w:rPr>
              <w:t>2.2.3</w:t>
            </w:r>
          </w:p>
        </w:tc>
        <w:tc>
          <w:tcPr>
            <w:tcW w:w="1644" w:type="dxa"/>
            <w:vAlign w:val="center"/>
          </w:tcPr>
          <w:p w14:paraId="076900CF">
            <w:pPr>
              <w:snapToGrid w:val="0"/>
              <w:spacing w:after="15" w:afterLines="5" w:line="400" w:lineRule="exact"/>
              <w:jc w:val="center"/>
              <w:rPr>
                <w:rFonts w:ascii="宋体" w:hAnsi="宋体"/>
                <w:color w:val="auto"/>
                <w:kern w:val="0"/>
                <w:szCs w:val="21"/>
              </w:rPr>
            </w:pPr>
            <w:r>
              <w:rPr>
                <w:rFonts w:hint="eastAsia" w:ascii="宋体" w:hAnsi="宋体"/>
                <w:color w:val="auto"/>
                <w:kern w:val="0"/>
                <w:szCs w:val="21"/>
                <w:lang w:eastAsia="zh-CN"/>
              </w:rPr>
              <w:t>比选人</w:t>
            </w:r>
            <w:r>
              <w:rPr>
                <w:rFonts w:ascii="宋体" w:hAnsi="宋体"/>
                <w:color w:val="auto"/>
                <w:kern w:val="0"/>
                <w:szCs w:val="21"/>
              </w:rPr>
              <w:t>对</w:t>
            </w:r>
            <w:r>
              <w:rPr>
                <w:rFonts w:hint="eastAsia" w:ascii="宋体" w:hAnsi="宋体"/>
                <w:color w:val="auto"/>
                <w:kern w:val="0"/>
                <w:szCs w:val="21"/>
                <w:lang w:eastAsia="zh-CN"/>
              </w:rPr>
              <w:t>比选文件</w:t>
            </w:r>
            <w:r>
              <w:rPr>
                <w:rFonts w:ascii="宋体" w:hAnsi="宋体"/>
                <w:color w:val="auto"/>
                <w:kern w:val="0"/>
                <w:szCs w:val="21"/>
              </w:rPr>
              <w:t>进行</w:t>
            </w:r>
            <w:r>
              <w:rPr>
                <w:rFonts w:hint="eastAsia" w:ascii="宋体" w:hAnsi="宋体"/>
                <w:color w:val="auto"/>
                <w:kern w:val="0"/>
                <w:szCs w:val="21"/>
              </w:rPr>
              <w:t>修改</w:t>
            </w:r>
            <w:r>
              <w:rPr>
                <w:rFonts w:ascii="宋体" w:hAnsi="宋体"/>
                <w:color w:val="auto"/>
                <w:kern w:val="0"/>
                <w:szCs w:val="21"/>
              </w:rPr>
              <w:t>的时间</w:t>
            </w:r>
          </w:p>
        </w:tc>
        <w:tc>
          <w:tcPr>
            <w:tcW w:w="6490" w:type="dxa"/>
            <w:vAlign w:val="center"/>
          </w:tcPr>
          <w:p w14:paraId="30EBD655">
            <w:pPr>
              <w:snapToGrid w:val="0"/>
              <w:spacing w:line="400" w:lineRule="exact"/>
              <w:ind w:firstLine="420" w:firstLineChars="200"/>
              <w:rPr>
                <w:rFonts w:ascii="宋体" w:hAnsi="宋体"/>
                <w:color w:val="auto"/>
                <w:szCs w:val="21"/>
              </w:rPr>
            </w:pPr>
            <w:r>
              <w:rPr>
                <w:rFonts w:hint="eastAsia" w:ascii="宋体" w:hAnsi="宋体"/>
                <w:snapToGrid w:val="0"/>
                <w:color w:val="auto"/>
                <w:kern w:val="0"/>
                <w:szCs w:val="21"/>
              </w:rPr>
              <w:t>修改</w:t>
            </w:r>
            <w:r>
              <w:rPr>
                <w:rFonts w:ascii="宋体" w:hAnsi="宋体"/>
                <w:snapToGrid w:val="0"/>
                <w:color w:val="auto"/>
                <w:kern w:val="0"/>
                <w:szCs w:val="21"/>
              </w:rPr>
              <w:t>内容可能影响投标文件编制的，须在投标截止时间</w:t>
            </w:r>
            <w:r>
              <w:rPr>
                <w:rFonts w:hint="eastAsia" w:ascii="宋体" w:hAnsi="宋体"/>
                <w:snapToGrid w:val="0"/>
                <w:color w:val="auto"/>
                <w:kern w:val="0"/>
                <w:szCs w:val="21"/>
                <w:lang w:val="en-US" w:eastAsia="zh-CN"/>
              </w:rPr>
              <w:t>3</w:t>
            </w:r>
            <w:r>
              <w:rPr>
                <w:rFonts w:ascii="宋体" w:hAnsi="宋体"/>
                <w:snapToGrid w:val="0"/>
                <w:color w:val="auto"/>
                <w:kern w:val="0"/>
                <w:szCs w:val="21"/>
              </w:rPr>
              <w:t>日前发布，发布时间至投标截止时间不足</w:t>
            </w:r>
            <w:r>
              <w:rPr>
                <w:rFonts w:hint="eastAsia" w:ascii="宋体" w:hAnsi="宋体"/>
                <w:snapToGrid w:val="0"/>
                <w:color w:val="auto"/>
                <w:kern w:val="0"/>
                <w:szCs w:val="21"/>
                <w:lang w:val="en-US" w:eastAsia="zh-CN"/>
              </w:rPr>
              <w:t>3</w:t>
            </w:r>
            <w:r>
              <w:rPr>
                <w:rFonts w:ascii="宋体" w:hAnsi="宋体"/>
                <w:snapToGrid w:val="0"/>
                <w:color w:val="auto"/>
                <w:kern w:val="0"/>
                <w:szCs w:val="21"/>
              </w:rPr>
              <w:t>日的，须相应延后投标截止时间。</w:t>
            </w:r>
          </w:p>
        </w:tc>
      </w:tr>
      <w:tr w14:paraId="6847C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48839E">
            <w:pPr>
              <w:snapToGrid w:val="0"/>
              <w:spacing w:line="400" w:lineRule="exact"/>
              <w:jc w:val="center"/>
              <w:rPr>
                <w:rFonts w:ascii="宋体" w:hAnsi="宋体"/>
                <w:color w:val="auto"/>
                <w:kern w:val="0"/>
                <w:szCs w:val="21"/>
              </w:rPr>
            </w:pPr>
            <w:r>
              <w:rPr>
                <w:rFonts w:ascii="宋体" w:hAnsi="宋体"/>
                <w:color w:val="auto"/>
                <w:kern w:val="0"/>
                <w:szCs w:val="21"/>
              </w:rPr>
              <w:t>2.2.4</w:t>
            </w:r>
          </w:p>
        </w:tc>
        <w:tc>
          <w:tcPr>
            <w:tcW w:w="1644" w:type="dxa"/>
            <w:vAlign w:val="center"/>
          </w:tcPr>
          <w:p w14:paraId="7D5FBB9B">
            <w:pPr>
              <w:snapToGrid w:val="0"/>
              <w:spacing w:line="400" w:lineRule="exact"/>
              <w:jc w:val="center"/>
              <w:rPr>
                <w:rFonts w:ascii="宋体" w:hAnsi="宋体"/>
                <w:color w:val="auto"/>
                <w:kern w:val="0"/>
                <w:szCs w:val="21"/>
              </w:rPr>
            </w:pPr>
            <w:r>
              <w:rPr>
                <w:rFonts w:ascii="宋体" w:hAnsi="宋体"/>
                <w:color w:val="auto"/>
                <w:kern w:val="0"/>
                <w:szCs w:val="21"/>
              </w:rPr>
              <w:t>投标人对</w:t>
            </w:r>
            <w:r>
              <w:rPr>
                <w:rFonts w:hint="eastAsia" w:ascii="宋体" w:hAnsi="宋体"/>
                <w:color w:val="auto"/>
                <w:kern w:val="0"/>
                <w:szCs w:val="21"/>
                <w:lang w:eastAsia="zh-CN"/>
              </w:rPr>
              <w:t>比选文件</w:t>
            </w:r>
            <w:r>
              <w:rPr>
                <w:rFonts w:ascii="宋体" w:hAnsi="宋体"/>
                <w:color w:val="auto"/>
                <w:kern w:val="0"/>
                <w:szCs w:val="21"/>
              </w:rPr>
              <w:t>及澄清修改提出异议的截止时间</w:t>
            </w:r>
          </w:p>
        </w:tc>
        <w:tc>
          <w:tcPr>
            <w:tcW w:w="6490" w:type="dxa"/>
            <w:vAlign w:val="center"/>
          </w:tcPr>
          <w:p w14:paraId="0F070EE3">
            <w:pPr>
              <w:snapToGri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投标人对</w:t>
            </w:r>
            <w:r>
              <w:rPr>
                <w:rFonts w:hint="eastAsia" w:ascii="宋体" w:hAnsi="宋体"/>
                <w:snapToGrid w:val="0"/>
                <w:color w:val="auto"/>
                <w:kern w:val="0"/>
                <w:szCs w:val="21"/>
                <w:lang w:eastAsia="zh-CN"/>
              </w:rPr>
              <w:t>比选文件</w:t>
            </w:r>
            <w:r>
              <w:rPr>
                <w:rFonts w:ascii="宋体" w:hAnsi="宋体"/>
                <w:snapToGrid w:val="0"/>
                <w:color w:val="auto"/>
                <w:kern w:val="0"/>
                <w:szCs w:val="21"/>
              </w:rPr>
              <w:t>和</w:t>
            </w:r>
            <w:r>
              <w:rPr>
                <w:rFonts w:hint="eastAsia" w:ascii="宋体" w:hAnsi="宋体"/>
                <w:snapToGrid w:val="0"/>
                <w:color w:val="auto"/>
                <w:kern w:val="0"/>
                <w:szCs w:val="21"/>
              </w:rPr>
              <w:t>澄清修改</w:t>
            </w:r>
            <w:r>
              <w:rPr>
                <w:rFonts w:ascii="宋体" w:hAnsi="宋体"/>
                <w:snapToGrid w:val="0"/>
                <w:color w:val="auto"/>
                <w:kern w:val="0"/>
                <w:szCs w:val="21"/>
              </w:rPr>
              <w:t>有异议的，应当在投标截止时间</w:t>
            </w:r>
            <w:r>
              <w:rPr>
                <w:rFonts w:hint="eastAsia" w:ascii="宋体" w:hAnsi="宋体"/>
                <w:snapToGrid w:val="0"/>
                <w:color w:val="auto"/>
                <w:kern w:val="0"/>
                <w:szCs w:val="21"/>
                <w:lang w:val="en-US" w:eastAsia="zh-CN"/>
              </w:rPr>
              <w:t>3</w:t>
            </w:r>
            <w:r>
              <w:rPr>
                <w:rFonts w:ascii="宋体" w:hAnsi="宋体"/>
                <w:snapToGrid w:val="0"/>
                <w:color w:val="auto"/>
                <w:kern w:val="0"/>
                <w:szCs w:val="21"/>
              </w:rPr>
              <w:t>日前，</w:t>
            </w:r>
            <w:r>
              <w:rPr>
                <w:rFonts w:hint="eastAsia" w:ascii="宋体" w:hAnsi="宋体"/>
                <w:snapToGrid w:val="0"/>
                <w:color w:val="auto"/>
                <w:kern w:val="0"/>
                <w:szCs w:val="21"/>
              </w:rPr>
              <w:t>以书面形式通知</w:t>
            </w:r>
            <w:r>
              <w:rPr>
                <w:rFonts w:hint="eastAsia" w:ascii="宋体" w:hAnsi="宋体"/>
                <w:snapToGrid w:val="0"/>
                <w:color w:val="auto"/>
                <w:kern w:val="0"/>
                <w:szCs w:val="21"/>
                <w:lang w:eastAsia="zh-CN"/>
              </w:rPr>
              <w:t>比选人</w:t>
            </w:r>
            <w:r>
              <w:rPr>
                <w:rFonts w:hint="eastAsia" w:ascii="宋体" w:hAnsi="宋体"/>
                <w:snapToGrid w:val="0"/>
                <w:color w:val="auto"/>
                <w:kern w:val="0"/>
                <w:szCs w:val="21"/>
              </w:rPr>
              <w:t>或</w:t>
            </w:r>
            <w:r>
              <w:rPr>
                <w:rFonts w:hint="eastAsia" w:ascii="宋体" w:hAnsi="宋体"/>
                <w:snapToGrid w:val="0"/>
                <w:color w:val="auto"/>
                <w:kern w:val="0"/>
                <w:szCs w:val="21"/>
                <w:lang w:eastAsia="zh-CN"/>
              </w:rPr>
              <w:t>比选代理机构</w:t>
            </w:r>
            <w:r>
              <w:rPr>
                <w:rFonts w:ascii="宋体" w:hAnsi="宋体"/>
                <w:snapToGrid w:val="0"/>
                <w:color w:val="auto"/>
                <w:kern w:val="0"/>
                <w:szCs w:val="21"/>
              </w:rPr>
              <w:t>。</w:t>
            </w:r>
            <w:r>
              <w:rPr>
                <w:rFonts w:hint="eastAsia" w:ascii="宋体" w:hAnsi="宋体"/>
                <w:snapToGrid w:val="0"/>
                <w:color w:val="auto"/>
                <w:kern w:val="0"/>
                <w:szCs w:val="21"/>
                <w:lang w:eastAsia="zh-CN"/>
              </w:rPr>
              <w:t>比选人</w:t>
            </w:r>
            <w:r>
              <w:rPr>
                <w:rFonts w:ascii="宋体" w:hAnsi="宋体"/>
                <w:snapToGrid w:val="0"/>
                <w:color w:val="auto"/>
                <w:kern w:val="0"/>
                <w:szCs w:val="21"/>
              </w:rPr>
              <w:t>应当自收到异议之日起3日内做出答复，</w:t>
            </w:r>
            <w:r>
              <w:rPr>
                <w:rFonts w:hint="eastAsia" w:ascii="宋体" w:hAnsi="宋体"/>
                <w:snapToGrid w:val="0"/>
                <w:color w:val="auto"/>
                <w:kern w:val="0"/>
                <w:szCs w:val="21"/>
              </w:rPr>
              <w:t>答复内容可能影响投标文件编制的，将以修改的形式于投标截止时间</w:t>
            </w:r>
            <w:r>
              <w:rPr>
                <w:rFonts w:hint="eastAsia" w:ascii="宋体" w:hAnsi="宋体"/>
                <w:snapToGrid w:val="0"/>
                <w:color w:val="auto"/>
                <w:kern w:val="0"/>
                <w:szCs w:val="21"/>
                <w:lang w:val="en-US" w:eastAsia="zh-CN"/>
              </w:rPr>
              <w:t>3</w:t>
            </w:r>
            <w:r>
              <w:rPr>
                <w:rFonts w:hint="eastAsia" w:ascii="宋体" w:hAnsi="宋体"/>
                <w:snapToGrid w:val="0"/>
                <w:color w:val="auto"/>
                <w:kern w:val="0"/>
                <w:szCs w:val="21"/>
              </w:rPr>
              <w:t>日前在</w:t>
            </w:r>
            <w:r>
              <w:rPr>
                <w:rFonts w:hint="eastAsia" w:ascii="宋体" w:hAnsi="宋体"/>
                <w:snapToGrid w:val="0"/>
                <w:color w:val="auto"/>
                <w:kern w:val="0"/>
                <w:szCs w:val="21"/>
                <w:highlight w:val="none"/>
                <w:u w:val="single"/>
                <w:lang w:eastAsia="zh-CN"/>
              </w:rPr>
              <w:t>重庆市铜梁区人民政府网</w:t>
            </w:r>
            <w:r>
              <w:rPr>
                <w:rFonts w:hint="eastAsia" w:ascii="宋体" w:hAnsi="宋体"/>
                <w:snapToGrid w:val="0"/>
                <w:color w:val="auto"/>
                <w:kern w:val="0"/>
                <w:szCs w:val="21"/>
              </w:rPr>
              <w:t>澄清修改区发布。发布时间至投标截止时间不足</w:t>
            </w:r>
            <w:r>
              <w:rPr>
                <w:rFonts w:hint="eastAsia" w:ascii="宋体" w:hAnsi="宋体"/>
                <w:snapToGrid w:val="0"/>
                <w:color w:val="auto"/>
                <w:kern w:val="0"/>
                <w:szCs w:val="21"/>
                <w:lang w:val="en-US" w:eastAsia="zh-CN"/>
              </w:rPr>
              <w:t>3</w:t>
            </w:r>
            <w:r>
              <w:rPr>
                <w:rFonts w:hint="eastAsia" w:ascii="宋体" w:hAnsi="宋体"/>
                <w:snapToGrid w:val="0"/>
                <w:color w:val="auto"/>
                <w:kern w:val="0"/>
                <w:szCs w:val="21"/>
              </w:rPr>
              <w:t>日的，须相应延后投标截止时间</w:t>
            </w:r>
            <w:r>
              <w:rPr>
                <w:rFonts w:ascii="宋体" w:hAnsi="宋体"/>
                <w:snapToGrid w:val="0"/>
                <w:color w:val="auto"/>
                <w:kern w:val="0"/>
                <w:szCs w:val="21"/>
              </w:rPr>
              <w:t>。</w:t>
            </w:r>
          </w:p>
        </w:tc>
      </w:tr>
      <w:tr w14:paraId="11FA8E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8533687">
            <w:pPr>
              <w:snapToGrid w:val="0"/>
              <w:spacing w:line="400" w:lineRule="exact"/>
              <w:jc w:val="center"/>
              <w:rPr>
                <w:rFonts w:ascii="宋体" w:hAnsi="宋体"/>
                <w:color w:val="auto"/>
                <w:kern w:val="0"/>
                <w:szCs w:val="21"/>
              </w:rPr>
            </w:pPr>
            <w:r>
              <w:rPr>
                <w:rFonts w:ascii="宋体" w:hAnsi="宋体"/>
                <w:color w:val="auto"/>
                <w:kern w:val="0"/>
                <w:szCs w:val="21"/>
              </w:rPr>
              <w:t>3.1.1</w:t>
            </w:r>
          </w:p>
        </w:tc>
        <w:tc>
          <w:tcPr>
            <w:tcW w:w="1644" w:type="dxa"/>
            <w:vAlign w:val="center"/>
          </w:tcPr>
          <w:p w14:paraId="2931D0E9">
            <w:pPr>
              <w:snapToGrid w:val="0"/>
              <w:spacing w:after="31" w:afterLines="10" w:line="400" w:lineRule="exact"/>
              <w:jc w:val="center"/>
              <w:rPr>
                <w:rFonts w:ascii="宋体" w:hAnsi="宋体"/>
                <w:color w:val="auto"/>
                <w:kern w:val="0"/>
                <w:szCs w:val="21"/>
              </w:rPr>
            </w:pPr>
            <w:r>
              <w:rPr>
                <w:rFonts w:ascii="宋体" w:hAnsi="宋体"/>
                <w:color w:val="auto"/>
                <w:kern w:val="0"/>
                <w:szCs w:val="21"/>
              </w:rPr>
              <w:t>构成投标文件的其他材料</w:t>
            </w:r>
          </w:p>
        </w:tc>
        <w:tc>
          <w:tcPr>
            <w:tcW w:w="6490" w:type="dxa"/>
            <w:vAlign w:val="center"/>
          </w:tcPr>
          <w:p w14:paraId="50F87368">
            <w:pPr>
              <w:snapToGrid w:val="0"/>
              <w:spacing w:line="400" w:lineRule="exact"/>
              <w:ind w:firstLine="420" w:firstLineChars="200"/>
              <w:rPr>
                <w:rFonts w:ascii="宋体" w:hAnsi="宋体"/>
                <w:color w:val="auto"/>
                <w:szCs w:val="21"/>
              </w:rPr>
            </w:pPr>
            <w:r>
              <w:rPr>
                <w:rFonts w:ascii="宋体" w:hAnsi="宋体"/>
                <w:color w:val="auto"/>
                <w:szCs w:val="21"/>
              </w:rPr>
              <w:t>投标人的书面澄清、说明和补正（但不得改变投标文件的实质性内容）</w:t>
            </w:r>
          </w:p>
        </w:tc>
      </w:tr>
      <w:tr w14:paraId="54B0B2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862DCD5">
            <w:pPr>
              <w:snapToGrid w:val="0"/>
              <w:spacing w:line="400" w:lineRule="exact"/>
              <w:jc w:val="center"/>
              <w:rPr>
                <w:rFonts w:ascii="宋体" w:hAnsi="宋体"/>
                <w:color w:val="auto"/>
                <w:kern w:val="0"/>
                <w:szCs w:val="21"/>
              </w:rPr>
            </w:pPr>
            <w:r>
              <w:rPr>
                <w:rFonts w:ascii="宋体" w:hAnsi="宋体"/>
                <w:color w:val="auto"/>
                <w:kern w:val="0"/>
                <w:szCs w:val="21"/>
              </w:rPr>
              <w:t>3.2</w:t>
            </w:r>
          </w:p>
        </w:tc>
        <w:tc>
          <w:tcPr>
            <w:tcW w:w="1644" w:type="dxa"/>
            <w:vAlign w:val="center"/>
          </w:tcPr>
          <w:p w14:paraId="774F9EF9">
            <w:pPr>
              <w:snapToGrid w:val="0"/>
              <w:spacing w:line="400" w:lineRule="exact"/>
              <w:jc w:val="center"/>
              <w:rPr>
                <w:rFonts w:ascii="宋体" w:hAnsi="宋体"/>
                <w:color w:val="auto"/>
                <w:kern w:val="0"/>
                <w:szCs w:val="21"/>
              </w:rPr>
            </w:pPr>
            <w:r>
              <w:rPr>
                <w:rFonts w:ascii="宋体" w:hAnsi="宋体"/>
                <w:color w:val="auto"/>
                <w:kern w:val="0"/>
                <w:szCs w:val="21"/>
              </w:rPr>
              <w:t>投标报价</w:t>
            </w:r>
          </w:p>
        </w:tc>
        <w:tc>
          <w:tcPr>
            <w:tcW w:w="6490" w:type="dxa"/>
            <w:vAlign w:val="center"/>
          </w:tcPr>
          <w:p w14:paraId="6C45D248">
            <w:pPr>
              <w:pStyle w:val="2"/>
              <w:tabs>
                <w:tab w:val="left" w:pos="546"/>
                <w:tab w:val="left" w:pos="711"/>
              </w:tabs>
              <w:snapToGrid w:val="0"/>
              <w:spacing w:after="0" w:line="400" w:lineRule="exact"/>
              <w:ind w:firstLine="420" w:firstLineChars="200"/>
              <w:rPr>
                <w:rFonts w:ascii="宋体" w:hAnsi="宋体" w:cs="宋体"/>
                <w:color w:val="auto"/>
                <w:szCs w:val="21"/>
              </w:rPr>
            </w:pPr>
            <w:r>
              <w:rPr>
                <w:rFonts w:ascii="宋体" w:hAnsi="宋体"/>
                <w:color w:val="auto"/>
                <w:szCs w:val="21"/>
              </w:rPr>
              <w:t>1.</w:t>
            </w:r>
            <w:r>
              <w:rPr>
                <w:rFonts w:hint="eastAsia" w:ascii="宋体" w:hAnsi="宋体" w:cs="宋体"/>
                <w:color w:val="auto"/>
                <w:szCs w:val="21"/>
              </w:rPr>
              <w:t>使用国有资金投资的建设工程发承包，必须采用工程量清单计价。工程量清单应采用综合单价计价。</w:t>
            </w:r>
          </w:p>
          <w:p w14:paraId="69A01E5D">
            <w:pPr>
              <w:pStyle w:val="2"/>
              <w:tabs>
                <w:tab w:val="left" w:pos="546"/>
                <w:tab w:val="left" w:pos="711"/>
              </w:tabs>
              <w:snapToGrid w:val="0"/>
              <w:spacing w:after="0" w:line="400" w:lineRule="exact"/>
              <w:ind w:left="6" w:leftChars="3" w:firstLine="420" w:firstLineChars="200"/>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w:t>
            </w:r>
            <w:r>
              <w:rPr>
                <w:rFonts w:ascii="宋体" w:hAnsi="宋体" w:cs="宋体"/>
                <w:color w:val="auto"/>
                <w:szCs w:val="21"/>
              </w:rPr>
              <w:footnoteReference w:id="0"/>
            </w:r>
            <w:r>
              <w:rPr>
                <w:rFonts w:hint="eastAsia" w:ascii="宋体" w:hAnsi="宋体" w:cs="宋体"/>
                <w:color w:val="auto"/>
                <w:szCs w:val="21"/>
              </w:rPr>
              <w:t>为依据。</w:t>
            </w:r>
          </w:p>
          <w:p w14:paraId="48BAF805">
            <w:pPr>
              <w:tabs>
                <w:tab w:val="left" w:pos="546"/>
                <w:tab w:val="left" w:pos="711"/>
              </w:tabs>
              <w:snapToGrid w:val="0"/>
              <w:spacing w:line="400" w:lineRule="exact"/>
              <w:ind w:left="6" w:leftChars="3" w:firstLine="420" w:firstLineChars="200"/>
              <w:rPr>
                <w:rFonts w:ascii="宋体" w:hAnsi="宋体"/>
                <w:color w:val="auto"/>
                <w:szCs w:val="21"/>
              </w:rPr>
            </w:pPr>
            <w:r>
              <w:rPr>
                <w:rFonts w:ascii="宋体" w:hAnsi="宋体" w:cs="宋体"/>
                <w:color w:val="auto"/>
                <w:szCs w:val="21"/>
              </w:rPr>
              <w:t>3.</w:t>
            </w:r>
            <w:r>
              <w:rPr>
                <w:rFonts w:hint="eastAsia" w:ascii="宋体" w:hAnsi="宋体" w:cs="宋体"/>
                <w:color w:val="auto"/>
                <w:szCs w:val="21"/>
              </w:rPr>
              <w:t>投标人应认真填写工程量清单中所列的本合同各工程子目的单价或总价。投标人没有填入单价或总价的工程子目，</w:t>
            </w:r>
            <w:r>
              <w:rPr>
                <w:rFonts w:hint="eastAsia" w:ascii="宋体" w:hAnsi="宋体" w:cs="宋体"/>
                <w:color w:val="auto"/>
                <w:szCs w:val="21"/>
                <w:lang w:eastAsia="zh-CN"/>
              </w:rPr>
              <w:t>比选人</w:t>
            </w:r>
            <w:r>
              <w:rPr>
                <w:rFonts w:hint="eastAsia" w:ascii="宋体" w:hAnsi="宋体" w:cs="宋体"/>
                <w:color w:val="auto"/>
                <w:szCs w:val="21"/>
              </w:rPr>
              <w:t>将认为该子目的价款已包括在工程量清单其他子目的单价和总价中。投标人必须按招标工程量清单填报价格。项目编码、项目名称、项目特征、计量单位、工程量必须与招标工程量清单一致。否则交由评标委员会作</w:t>
            </w:r>
            <w:r>
              <w:rPr>
                <w:rFonts w:hint="eastAsia" w:ascii="宋体" w:hAnsi="宋体"/>
                <w:color w:val="auto"/>
                <w:szCs w:val="21"/>
              </w:rPr>
              <w:t>否决投标处理。</w:t>
            </w:r>
          </w:p>
          <w:p w14:paraId="58C182B1">
            <w:pPr>
              <w:tabs>
                <w:tab w:val="left" w:pos="546"/>
                <w:tab w:val="left" w:pos="711"/>
              </w:tabs>
              <w:snapToGrid w:val="0"/>
              <w:spacing w:line="400" w:lineRule="exact"/>
              <w:ind w:left="6" w:leftChars="3" w:firstLine="420" w:firstLineChars="200"/>
              <w:rPr>
                <w:rFonts w:ascii="宋体" w:hAnsi="宋体" w:cs="宋体"/>
                <w:color w:val="auto"/>
                <w:szCs w:val="21"/>
              </w:rPr>
            </w:pPr>
            <w:r>
              <w:rPr>
                <w:rFonts w:ascii="宋体" w:hAnsi="宋体" w:cs="宋体"/>
                <w:color w:val="auto"/>
                <w:szCs w:val="21"/>
              </w:rPr>
              <w:t>4.</w:t>
            </w:r>
            <w:r>
              <w:rPr>
                <w:rFonts w:hint="eastAsia" w:ascii="宋体" w:hAnsi="宋体" w:cs="宋体"/>
                <w:color w:val="auto"/>
                <w:szCs w:val="21"/>
              </w:rPr>
              <w:t>投标函中的总报价必须与已标价工程量清单总报价一致。否则由评标委员会作否决投标处理。</w:t>
            </w:r>
          </w:p>
          <w:p w14:paraId="5D402469">
            <w:pPr>
              <w:pStyle w:val="2"/>
              <w:tabs>
                <w:tab w:val="left" w:pos="546"/>
                <w:tab w:val="left" w:pos="711"/>
              </w:tabs>
              <w:snapToGrid w:val="0"/>
              <w:spacing w:after="0" w:line="400" w:lineRule="exact"/>
              <w:ind w:left="6" w:leftChars="3" w:firstLine="420" w:firstLineChars="200"/>
              <w:rPr>
                <w:rFonts w:hint="eastAsia" w:ascii="宋体" w:hAnsi="宋体" w:eastAsia="宋体" w:cs="宋体"/>
                <w:color w:val="auto"/>
                <w:szCs w:val="21"/>
                <w:lang w:eastAsia="zh-CN"/>
              </w:rPr>
            </w:pPr>
            <w:r>
              <w:rPr>
                <w:rFonts w:ascii="宋体" w:hAnsi="宋体" w:cs="宋体"/>
                <w:color w:val="auto"/>
                <w:szCs w:val="21"/>
              </w:rPr>
              <w:t>5.</w:t>
            </w:r>
            <w:r>
              <w:rPr>
                <w:rFonts w:hint="eastAsia" w:ascii="宋体" w:hAnsi="宋体" w:cs="宋体"/>
                <w:color w:val="auto"/>
                <w:szCs w:val="21"/>
              </w:rPr>
              <w:t>增值税计税方法由</w:t>
            </w:r>
            <w:r>
              <w:rPr>
                <w:rFonts w:hint="eastAsia" w:ascii="宋体" w:hAnsi="宋体" w:cs="宋体"/>
                <w:color w:val="auto"/>
                <w:szCs w:val="21"/>
                <w:lang w:eastAsia="zh-CN"/>
              </w:rPr>
              <w:t>比选人</w:t>
            </w:r>
            <w:r>
              <w:rPr>
                <w:rFonts w:hint="eastAsia" w:ascii="宋体" w:hAnsi="宋体" w:cs="宋体"/>
                <w:color w:val="auto"/>
                <w:szCs w:val="21"/>
              </w:rPr>
              <w:t>依据国家税法规定选择：一般计税法</w:t>
            </w:r>
            <w:r>
              <w:rPr>
                <w:rFonts w:hint="eastAsia" w:ascii="宋体" w:hAnsi="宋体" w:cs="宋体"/>
                <w:color w:val="auto"/>
                <w:szCs w:val="21"/>
                <w:lang w:eastAsia="zh-CN"/>
              </w:rPr>
              <w:t>。</w:t>
            </w:r>
          </w:p>
          <w:p w14:paraId="18BD1B3F">
            <w:pPr>
              <w:pStyle w:val="2"/>
              <w:tabs>
                <w:tab w:val="left" w:pos="546"/>
                <w:tab w:val="left" w:pos="711"/>
              </w:tabs>
              <w:snapToGrid w:val="0"/>
              <w:spacing w:after="0" w:line="400" w:lineRule="exact"/>
              <w:ind w:left="6" w:leftChars="3" w:firstLine="420" w:firstLineChars="200"/>
              <w:rPr>
                <w:rFonts w:ascii="宋体" w:hAnsi="宋体" w:cs="宋体"/>
                <w:color w:val="auto"/>
                <w:szCs w:val="21"/>
              </w:rPr>
            </w:pPr>
            <w:r>
              <w:rPr>
                <w:rFonts w:ascii="宋体" w:hAnsi="宋体" w:cs="宋体"/>
                <w:color w:val="auto"/>
                <w:szCs w:val="21"/>
              </w:rPr>
              <w:t>6.</w:t>
            </w:r>
            <w:r>
              <w:rPr>
                <w:rFonts w:hint="eastAsia" w:ascii="宋体" w:hAnsi="宋体" w:cs="宋体"/>
                <w:color w:val="auto"/>
                <w:szCs w:val="21"/>
              </w:rPr>
              <w:t>如发现工程量清单中的数量与图纸中数量不一致，应于本须知第2.2.1项中规定的时间前书面通知</w:t>
            </w:r>
            <w:r>
              <w:rPr>
                <w:rFonts w:hint="eastAsia" w:ascii="宋体" w:hAnsi="宋体" w:cs="宋体"/>
                <w:color w:val="auto"/>
                <w:szCs w:val="21"/>
                <w:lang w:eastAsia="zh-CN"/>
              </w:rPr>
              <w:t>比选人</w:t>
            </w:r>
            <w:r>
              <w:rPr>
                <w:rFonts w:hint="eastAsia" w:ascii="宋体" w:hAnsi="宋体" w:cs="宋体"/>
                <w:color w:val="auto"/>
                <w:szCs w:val="21"/>
              </w:rPr>
              <w:t>核查，除非</w:t>
            </w:r>
            <w:r>
              <w:rPr>
                <w:rFonts w:hint="eastAsia" w:ascii="宋体" w:hAnsi="宋体" w:cs="宋体"/>
                <w:color w:val="auto"/>
                <w:szCs w:val="21"/>
                <w:lang w:eastAsia="zh-CN"/>
              </w:rPr>
              <w:t>比选人</w:t>
            </w:r>
            <w:r>
              <w:rPr>
                <w:rFonts w:hint="eastAsia" w:ascii="宋体" w:hAnsi="宋体" w:cs="宋体"/>
                <w:color w:val="auto"/>
                <w:szCs w:val="21"/>
              </w:rPr>
              <w:t>以修改的形式予以更正，否则，应以工程量清单中列出的数量为准。</w:t>
            </w:r>
          </w:p>
          <w:p w14:paraId="03C39691">
            <w:pPr>
              <w:tabs>
                <w:tab w:val="left" w:pos="546"/>
                <w:tab w:val="left" w:pos="711"/>
              </w:tabs>
              <w:snapToGrid w:val="0"/>
              <w:spacing w:line="400" w:lineRule="exact"/>
              <w:ind w:firstLine="420" w:firstLineChars="200"/>
              <w:rPr>
                <w:rFonts w:ascii="宋体" w:hAnsi="宋体"/>
                <w:color w:val="auto"/>
                <w:szCs w:val="21"/>
              </w:rPr>
            </w:pPr>
            <w:r>
              <w:rPr>
                <w:rFonts w:ascii="宋体" w:hAnsi="宋体" w:cs="宋体"/>
                <w:color w:val="auto"/>
                <w:szCs w:val="21"/>
              </w:rPr>
              <w:t>7.</w:t>
            </w:r>
            <w:r>
              <w:rPr>
                <w:rFonts w:hint="eastAsia" w:ascii="宋体" w:hAnsi="宋体" w:cs="宋体"/>
                <w:color w:val="auto"/>
                <w:szCs w:val="21"/>
                <w:lang w:eastAsia="zh-CN"/>
              </w:rPr>
              <w:t>比选人</w:t>
            </w:r>
            <w:r>
              <w:rPr>
                <w:rFonts w:hint="eastAsia" w:ascii="宋体" w:hAnsi="宋体" w:cs="宋体"/>
                <w:color w:val="auto"/>
                <w:szCs w:val="21"/>
              </w:rPr>
              <w:t>在工程量清单中所列出的暂列金额、暂估价等</w:t>
            </w:r>
            <w:r>
              <w:rPr>
                <w:rFonts w:hint="eastAsia" w:ascii="宋体" w:hAnsi="宋体" w:cs="宋体"/>
                <w:color w:val="auto"/>
                <w:szCs w:val="21"/>
                <w:lang w:eastAsia="zh-CN"/>
              </w:rPr>
              <w:t>暂定金额</w:t>
            </w:r>
            <w:r>
              <w:rPr>
                <w:rFonts w:hint="eastAsia" w:ascii="宋体" w:hAnsi="宋体" w:cs="宋体"/>
                <w:color w:val="auto"/>
                <w:szCs w:val="21"/>
              </w:rPr>
              <w:t>，投标人不得修改</w:t>
            </w:r>
            <w:r>
              <w:rPr>
                <w:rFonts w:hint="eastAsia" w:ascii="宋体" w:hAnsi="宋体"/>
                <w:color w:val="auto"/>
                <w:szCs w:val="21"/>
              </w:rPr>
              <w:t>。</w:t>
            </w:r>
          </w:p>
          <w:p w14:paraId="4B35DC33">
            <w:pPr>
              <w:tabs>
                <w:tab w:val="left" w:pos="546"/>
                <w:tab w:val="left" w:pos="711"/>
              </w:tabs>
              <w:snapToGrid w:val="0"/>
              <w:spacing w:line="400" w:lineRule="exact"/>
              <w:ind w:firstLine="420" w:firstLineChars="200"/>
              <w:rPr>
                <w:rFonts w:ascii="宋体" w:hAnsi="宋体"/>
                <w:color w:val="auto"/>
                <w:szCs w:val="21"/>
              </w:rPr>
            </w:pPr>
            <w:r>
              <w:rPr>
                <w:rFonts w:ascii="宋体" w:hAnsi="宋体" w:cs="宋体"/>
                <w:color w:val="auto"/>
                <w:szCs w:val="21"/>
              </w:rPr>
              <w:t>8.</w:t>
            </w:r>
            <w:r>
              <w:rPr>
                <w:rFonts w:hint="eastAsia" w:ascii="宋体" w:hAnsi="宋体" w:cs="宋体"/>
                <w:color w:val="auto"/>
                <w:szCs w:val="21"/>
              </w:rPr>
              <w:t>本工程招标将设置投标总报价最高限价，投标总报价最高限价</w:t>
            </w:r>
            <w:r>
              <w:rPr>
                <w:rFonts w:hint="eastAsia" w:ascii="宋体" w:hAnsi="宋体" w:cs="宋体"/>
                <w:color w:val="auto"/>
                <w:szCs w:val="21"/>
                <w:lang w:eastAsia="zh-CN"/>
              </w:rPr>
              <w:t>为</w:t>
            </w:r>
            <w:r>
              <w:rPr>
                <w:rFonts w:hint="eastAsia" w:ascii="宋体" w:hAnsi="宋体" w:cs="宋体"/>
                <w:color w:val="auto"/>
                <w:szCs w:val="21"/>
                <w:u w:val="single"/>
                <w:lang w:val="en-US" w:eastAsia="zh-CN"/>
              </w:rPr>
              <w:t>132985.60</w:t>
            </w:r>
            <w:r>
              <w:rPr>
                <w:rFonts w:hint="eastAsia" w:ascii="宋体" w:hAnsi="宋体" w:cs="宋体"/>
                <w:color w:val="auto"/>
                <w:szCs w:val="21"/>
                <w:lang w:val="en-US" w:eastAsia="zh-CN"/>
              </w:rPr>
              <w:t>元（大写：</w:t>
            </w:r>
            <w:r>
              <w:rPr>
                <w:rFonts w:hint="eastAsia" w:ascii="宋体" w:hAnsi="宋体" w:cs="宋体"/>
                <w:color w:val="auto"/>
                <w:szCs w:val="21"/>
                <w:u w:val="single"/>
                <w:lang w:val="en-US" w:eastAsia="zh-CN"/>
              </w:rPr>
              <w:t>壹拾叁万贰仟玖佰捌拾伍元陆角</w:t>
            </w:r>
            <w:r>
              <w:rPr>
                <w:rFonts w:hint="eastAsia" w:ascii="宋体" w:hAnsi="宋体" w:cs="宋体"/>
                <w:color w:val="auto"/>
                <w:szCs w:val="21"/>
                <w:lang w:val="en-US" w:eastAsia="zh-CN"/>
              </w:rPr>
              <w:t>）</w:t>
            </w:r>
            <w:r>
              <w:rPr>
                <w:rFonts w:hint="eastAsia" w:ascii="宋体" w:hAnsi="宋体" w:cs="宋体"/>
                <w:color w:val="auto"/>
                <w:szCs w:val="21"/>
              </w:rPr>
              <w:t>，投标人的投标总报价不得超过投标总报价最高限价，否则由评标委员会作</w:t>
            </w:r>
            <w:r>
              <w:rPr>
                <w:rFonts w:hint="eastAsia" w:ascii="宋体" w:hAnsi="宋体"/>
                <w:color w:val="auto"/>
                <w:szCs w:val="21"/>
              </w:rPr>
              <w:t>否决投标处理。</w:t>
            </w:r>
          </w:p>
          <w:p w14:paraId="581058BD">
            <w:pPr>
              <w:tabs>
                <w:tab w:val="left" w:pos="546"/>
                <w:tab w:val="left" w:pos="711"/>
              </w:tabs>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本工程招标将设置全部工程量清单综合单价最高限价，全部清单综合单价最高限价</w:t>
            </w:r>
            <w:r>
              <w:rPr>
                <w:rFonts w:hint="eastAsia" w:ascii="宋体" w:hAnsi="宋体" w:cs="宋体"/>
                <w:color w:val="auto"/>
                <w:szCs w:val="21"/>
                <w:lang w:eastAsia="zh-CN"/>
              </w:rPr>
              <w:t>详见附件</w:t>
            </w:r>
            <w:r>
              <w:rPr>
                <w:rFonts w:hint="eastAsia" w:ascii="宋体" w:hAnsi="宋体" w:cs="宋体"/>
                <w:color w:val="auto"/>
                <w:szCs w:val="21"/>
              </w:rPr>
              <w:t>，投标人的每项清单综合单价报价不得超过每项清单综合单价最高限价，否则由评标委员会作否决投标处理。</w:t>
            </w:r>
          </w:p>
          <w:p w14:paraId="54383E3D">
            <w:pPr>
              <w:pStyle w:val="2"/>
              <w:spacing w:after="0" w:line="400" w:lineRule="exact"/>
              <w:ind w:firstLine="420" w:firstLineChars="200"/>
              <w:rPr>
                <w:rFonts w:ascii="宋体" w:hAnsi="宋体" w:cs="宋体"/>
                <w:color w:val="auto"/>
                <w:szCs w:val="21"/>
              </w:rPr>
            </w:pPr>
            <w:r>
              <w:rPr>
                <w:rFonts w:ascii="宋体" w:hAnsi="宋体" w:cs="宋体"/>
                <w:color w:val="auto"/>
                <w:szCs w:val="21"/>
              </w:rPr>
              <w:t>9.安全文明施工费：</w:t>
            </w:r>
          </w:p>
          <w:p w14:paraId="587B163D">
            <w:pPr>
              <w:pStyle w:val="2"/>
              <w:tabs>
                <w:tab w:val="left" w:pos="546"/>
                <w:tab w:val="left" w:pos="711"/>
              </w:tabs>
              <w:snapToGrid w:val="0"/>
              <w:spacing w:after="0" w:line="400" w:lineRule="exact"/>
              <w:ind w:firstLine="420" w:firstLineChars="200"/>
              <w:rPr>
                <w:rFonts w:ascii="宋体" w:hAnsi="宋体" w:cs="宋体"/>
                <w:color w:val="auto"/>
                <w:szCs w:val="21"/>
              </w:rPr>
            </w:pPr>
            <w:r>
              <w:rPr>
                <w:rFonts w:ascii="宋体" w:hAnsi="宋体" w:cs="宋体"/>
                <w:color w:val="auto"/>
                <w:szCs w:val="21"/>
              </w:rPr>
              <w:t>9.1</w:t>
            </w:r>
            <w:r>
              <w:rPr>
                <w:rFonts w:hint="eastAsia" w:ascii="宋体" w:hAnsi="宋体" w:cs="宋体"/>
                <w:color w:val="auto"/>
                <w:szCs w:val="21"/>
              </w:rPr>
              <w:t>根据《重庆城乡建设委员会关于印发</w:t>
            </w:r>
            <w:r>
              <w:rPr>
                <w:rFonts w:ascii="宋体" w:hAnsi="宋体" w:cs="宋体"/>
                <w:color w:val="auto"/>
                <w:szCs w:val="21"/>
              </w:rPr>
              <w:t>&lt;</w:t>
            </w:r>
            <w:r>
              <w:rPr>
                <w:rFonts w:hint="eastAsia" w:ascii="宋体" w:hAnsi="宋体" w:cs="宋体"/>
                <w:color w:val="auto"/>
                <w:szCs w:val="21"/>
              </w:rPr>
              <w:t>重庆市建设工程安全文明施工费计取及使用管理规定</w:t>
            </w:r>
            <w:r>
              <w:rPr>
                <w:rFonts w:ascii="宋体" w:hAnsi="宋体" w:cs="宋体"/>
                <w:color w:val="auto"/>
                <w:szCs w:val="21"/>
              </w:rPr>
              <w:t>&gt;</w:t>
            </w:r>
            <w:r>
              <w:rPr>
                <w:rFonts w:hint="eastAsia" w:ascii="宋体" w:hAnsi="宋体" w:cs="宋体"/>
                <w:color w:val="auto"/>
                <w:szCs w:val="21"/>
              </w:rPr>
              <w:t>的通知》（渝建发〔2014〕25号）规定，安全文明施工费由安全施工费、文明施工费、环境保护费及临时设施费组成。</w:t>
            </w:r>
          </w:p>
          <w:p w14:paraId="57DD5544">
            <w:pPr>
              <w:pStyle w:val="96"/>
              <w:spacing w:line="400" w:lineRule="exact"/>
              <w:ind w:firstLineChars="200"/>
              <w:rPr>
                <w:color w:val="auto"/>
                <w:sz w:val="21"/>
                <w:szCs w:val="21"/>
              </w:rPr>
            </w:pPr>
            <w:r>
              <w:rPr>
                <w:color w:val="auto"/>
                <w:sz w:val="21"/>
                <w:szCs w:val="21"/>
              </w:rPr>
              <w:t>9.2本工程安全文明施工费由</w:t>
            </w:r>
            <w:r>
              <w:rPr>
                <w:rFonts w:hint="eastAsia"/>
                <w:color w:val="auto"/>
                <w:sz w:val="21"/>
                <w:szCs w:val="21"/>
                <w:lang w:eastAsia="zh-CN"/>
              </w:rPr>
              <w:t>比选人</w:t>
            </w:r>
            <w:r>
              <w:rPr>
                <w:color w:val="auto"/>
                <w:sz w:val="21"/>
                <w:szCs w:val="21"/>
              </w:rPr>
              <w:t>根据《建设工程工程量清单计价规范》（GB50500-2013）、《重庆市建设工程工程量清单计价规则》（CQJJGZ-2013）、《</w:t>
            </w:r>
            <w:r>
              <w:rPr>
                <w:rFonts w:hint="eastAsia"/>
                <w:color w:val="auto"/>
                <w:sz w:val="21"/>
                <w:szCs w:val="21"/>
              </w:rPr>
              <w:t>重庆市城乡建设委员会</w:t>
            </w:r>
            <w:r>
              <w:rPr>
                <w:color w:val="auto"/>
                <w:sz w:val="21"/>
                <w:szCs w:val="21"/>
              </w:rPr>
              <w:t>关于印发&lt;重庆市建设工程安全文明施工费计取及使用管理规定&gt;的通知》（渝建发</w:t>
            </w:r>
            <w:r>
              <w:rPr>
                <w:rFonts w:hint="eastAsia"/>
                <w:color w:val="auto"/>
                <w:sz w:val="21"/>
                <w:szCs w:val="21"/>
              </w:rPr>
              <w:t>〔</w:t>
            </w:r>
            <w:r>
              <w:rPr>
                <w:color w:val="auto"/>
                <w:sz w:val="21"/>
                <w:szCs w:val="21"/>
              </w:rPr>
              <w:t>2014</w:t>
            </w:r>
            <w:r>
              <w:rPr>
                <w:rFonts w:hint="eastAsia"/>
                <w:color w:val="auto"/>
                <w:sz w:val="21"/>
                <w:szCs w:val="21"/>
              </w:rPr>
              <w:t>〕</w:t>
            </w:r>
            <w:r>
              <w:rPr>
                <w:color w:val="auto"/>
                <w:sz w:val="21"/>
                <w:szCs w:val="21"/>
              </w:rPr>
              <w:t>25号）</w:t>
            </w:r>
            <w:r>
              <w:rPr>
                <w:rFonts w:hint="eastAsia"/>
                <w:color w:val="auto"/>
                <w:sz w:val="21"/>
                <w:szCs w:val="21"/>
              </w:rPr>
              <w:t>、《重庆市住房和城乡建设委员会关于调整建设施工现场形象品质提升安全文明施工费计取的通知》（渝建管〔2020〕97号）</w:t>
            </w:r>
            <w:r>
              <w:rPr>
                <w:color w:val="auto"/>
                <w:sz w:val="21"/>
                <w:szCs w:val="21"/>
              </w:rPr>
              <w:t>、</w:t>
            </w:r>
            <w:r>
              <w:rPr>
                <w:rFonts w:hint="eastAsia"/>
                <w:color w:val="auto"/>
                <w:sz w:val="21"/>
                <w:szCs w:val="21"/>
              </w:rPr>
              <w:t>《重庆市建设工程费用定额》（CQFYDE-2018）、《重庆市住房和城乡建设委员会关于适用增值税新税率调整建设工程计价依据的通知》（渝建〔2019〕143号）</w:t>
            </w:r>
            <w:r>
              <w:rPr>
                <w:color w:val="auto"/>
                <w:sz w:val="21"/>
                <w:szCs w:val="21"/>
              </w:rPr>
              <w:t>的相关规定和费用标准单列计算，安全文明施工费为暂定金额</w:t>
            </w:r>
            <w:r>
              <w:rPr>
                <w:rFonts w:hint="eastAsia"/>
                <w:color w:val="auto"/>
                <w:sz w:val="21"/>
                <w:szCs w:val="21"/>
                <w:u w:val="single"/>
                <w:lang w:val="en-US" w:eastAsia="zh-CN"/>
              </w:rPr>
              <w:t>4659.52</w:t>
            </w:r>
            <w:r>
              <w:rPr>
                <w:rFonts w:hint="eastAsia"/>
                <w:color w:val="auto"/>
                <w:sz w:val="21"/>
                <w:szCs w:val="21"/>
                <w:lang w:val="en-US" w:eastAsia="zh-CN"/>
              </w:rPr>
              <w:t>元</w:t>
            </w:r>
            <w:r>
              <w:rPr>
                <w:color w:val="auto"/>
                <w:sz w:val="21"/>
                <w:szCs w:val="21"/>
              </w:rPr>
              <w:t>。《投标函》中的安全文明施工费</w:t>
            </w:r>
            <w:r>
              <w:rPr>
                <w:rFonts w:hint="eastAsia"/>
                <w:color w:val="auto"/>
                <w:sz w:val="21"/>
                <w:szCs w:val="21"/>
                <w:lang w:val="en-US" w:eastAsia="zh-CN"/>
              </w:rPr>
              <w:t>金额或工程量清单中安全文明施工费的汇总金额未</w:t>
            </w:r>
            <w:r>
              <w:rPr>
                <w:color w:val="auto"/>
                <w:sz w:val="21"/>
                <w:szCs w:val="21"/>
              </w:rPr>
              <w:t>按照</w:t>
            </w:r>
            <w:r>
              <w:rPr>
                <w:rFonts w:hint="eastAsia"/>
                <w:color w:val="auto"/>
                <w:sz w:val="21"/>
                <w:szCs w:val="21"/>
                <w:lang w:eastAsia="zh-CN"/>
              </w:rPr>
              <w:t>比选人</w:t>
            </w:r>
            <w:r>
              <w:rPr>
                <w:color w:val="auto"/>
                <w:sz w:val="21"/>
                <w:szCs w:val="21"/>
              </w:rPr>
              <w:t>给出的暂定金额填报</w:t>
            </w:r>
            <w:r>
              <w:rPr>
                <w:rFonts w:hint="eastAsia"/>
                <w:color w:val="auto"/>
                <w:sz w:val="21"/>
                <w:szCs w:val="21"/>
                <w:lang w:val="en-US" w:eastAsia="zh-CN"/>
              </w:rPr>
              <w:t>的</w:t>
            </w:r>
            <w:r>
              <w:rPr>
                <w:color w:val="auto"/>
                <w:sz w:val="21"/>
                <w:szCs w:val="21"/>
              </w:rPr>
              <w:t>，视为对</w:t>
            </w:r>
            <w:r>
              <w:rPr>
                <w:rFonts w:hint="eastAsia"/>
                <w:color w:val="auto"/>
                <w:sz w:val="21"/>
                <w:szCs w:val="21"/>
                <w:lang w:eastAsia="zh-CN"/>
              </w:rPr>
              <w:t>比选</w:t>
            </w:r>
            <w:r>
              <w:rPr>
                <w:color w:val="auto"/>
                <w:sz w:val="21"/>
                <w:szCs w:val="21"/>
              </w:rPr>
              <w:t>文件不作实质性响应，其投标文件</w:t>
            </w:r>
            <w:r>
              <w:rPr>
                <w:rFonts w:hint="eastAsia"/>
                <w:color w:val="auto"/>
                <w:sz w:val="21"/>
                <w:szCs w:val="21"/>
              </w:rPr>
              <w:t>由评标委员会</w:t>
            </w:r>
            <w:r>
              <w:rPr>
                <w:color w:val="auto"/>
                <w:sz w:val="21"/>
                <w:szCs w:val="21"/>
              </w:rPr>
              <w:t>作否决投标处理。</w:t>
            </w:r>
            <w:r>
              <w:rPr>
                <w:rFonts w:hint="eastAsia"/>
                <w:color w:val="auto"/>
                <w:sz w:val="21"/>
                <w:szCs w:val="21"/>
              </w:rPr>
              <w:t>注：采用全费用清单计价的项目，安全文明施工费仅针对《投标函》中的安全文明施工费进行评审。</w:t>
            </w:r>
          </w:p>
          <w:p w14:paraId="2F740523">
            <w:pPr>
              <w:tabs>
                <w:tab w:val="left" w:pos="546"/>
                <w:tab w:val="left" w:pos="711"/>
              </w:tabs>
              <w:snapToGrid w:val="0"/>
              <w:spacing w:line="400" w:lineRule="exact"/>
              <w:ind w:firstLine="420" w:firstLineChars="200"/>
              <w:rPr>
                <w:rFonts w:ascii="宋体" w:hAnsi="宋体" w:cs="宋体"/>
                <w:color w:val="auto"/>
                <w:szCs w:val="21"/>
              </w:rPr>
            </w:pPr>
            <w:r>
              <w:rPr>
                <w:rFonts w:hint="eastAsia" w:ascii="宋体" w:hAnsi="宋体"/>
                <w:color w:val="auto"/>
                <w:szCs w:val="21"/>
                <w:lang w:val="en-US" w:eastAsia="zh-CN"/>
              </w:rPr>
              <w:t>10</w:t>
            </w:r>
            <w:r>
              <w:rPr>
                <w:rFonts w:ascii="宋体" w:hAnsi="宋体"/>
                <w:color w:val="auto"/>
                <w:szCs w:val="21"/>
              </w:rPr>
              <w:t>.</w:t>
            </w:r>
            <w:r>
              <w:rPr>
                <w:rFonts w:hint="eastAsia" w:ascii="宋体" w:hAnsi="宋体"/>
                <w:color w:val="auto"/>
                <w:szCs w:val="21"/>
              </w:rPr>
              <w:t>本工程所需材料（含设备）价格由投标人参照重庆市建设工</w:t>
            </w:r>
            <w:r>
              <w:rPr>
                <w:rFonts w:hint="eastAsia" w:ascii="宋体" w:hAnsi="宋体" w:cs="宋体"/>
                <w:color w:val="auto"/>
                <w:szCs w:val="21"/>
              </w:rPr>
              <w:t>程造价管理总站发布的</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第8期</w:t>
            </w:r>
            <w:r>
              <w:rPr>
                <w:rFonts w:hint="eastAsia" w:ascii="宋体" w:hAnsi="宋体" w:cs="宋体"/>
                <w:color w:val="auto"/>
                <w:szCs w:val="21"/>
                <w:highlight w:val="none"/>
              </w:rPr>
              <w:t>《重庆工程造价信息》</w:t>
            </w:r>
            <w:r>
              <w:rPr>
                <w:rFonts w:hint="eastAsia" w:ascii="宋体" w:hAnsi="宋体" w:cs="宋体"/>
                <w:color w:val="auto"/>
                <w:szCs w:val="21"/>
              </w:rPr>
              <w:t>并结合市场行情及自身实力进行自主报价。</w:t>
            </w:r>
          </w:p>
          <w:p w14:paraId="28707CBE">
            <w:pPr>
              <w:pStyle w:val="2"/>
              <w:tabs>
                <w:tab w:val="left" w:pos="546"/>
                <w:tab w:val="left" w:pos="711"/>
              </w:tabs>
              <w:snapToGrid w:val="0"/>
              <w:spacing w:after="0" w:line="400" w:lineRule="exact"/>
              <w:ind w:firstLine="420" w:firstLineChars="200"/>
              <w:rPr>
                <w:rFonts w:hint="default" w:ascii="宋体" w:hAnsi="宋体" w:eastAsia="宋体" w:cs="宋体"/>
                <w:color w:val="auto"/>
                <w:szCs w:val="21"/>
                <w:u w:val="single"/>
                <w:lang w:val="en-US" w:eastAsia="zh-CN"/>
              </w:rPr>
            </w:pPr>
            <w:r>
              <w:rPr>
                <w:rFonts w:hint="eastAsia" w:ascii="宋体" w:hAnsi="宋体" w:cs="宋体"/>
                <w:color w:val="auto"/>
                <w:szCs w:val="21"/>
                <w:lang w:val="en-US" w:eastAsia="zh-CN"/>
              </w:rPr>
              <w:t>11</w:t>
            </w:r>
            <w:r>
              <w:rPr>
                <w:rFonts w:hint="eastAsia" w:ascii="宋体" w:hAnsi="宋体" w:cs="宋体"/>
                <w:color w:val="auto"/>
                <w:szCs w:val="21"/>
              </w:rPr>
              <w:t>.本项目建筑安装材料价格风险按照《重庆市城乡建设委员会关于进一步加强建筑安装材料价格风险管控的指导意见》（渝建〔2018〕61号）执行。本项目主要材料及设备价格风险内容、范围及调整方法为：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不调整</w:t>
            </w:r>
            <w:r>
              <w:rPr>
                <w:rFonts w:hint="eastAsia" w:ascii="宋体" w:hAnsi="宋体" w:cs="宋体"/>
                <w:color w:val="auto"/>
                <w:szCs w:val="21"/>
                <w:u w:val="single"/>
                <w:lang w:val="en-US" w:eastAsia="zh-CN"/>
              </w:rPr>
              <w:t xml:space="preserve"> </w:t>
            </w:r>
            <w:r>
              <w:rPr>
                <w:rFonts w:hint="eastAsia" w:ascii="宋体" w:hAnsi="宋体" w:cs="宋体"/>
                <w:color w:val="auto"/>
                <w:szCs w:val="21"/>
                <w:u w:val="none"/>
                <w:lang w:val="en-US" w:eastAsia="zh-CN"/>
              </w:rPr>
              <w:t>。</w:t>
            </w:r>
          </w:p>
          <w:p w14:paraId="11D83EA2">
            <w:pPr>
              <w:pStyle w:val="2"/>
              <w:tabs>
                <w:tab w:val="left" w:pos="546"/>
                <w:tab w:val="left" w:pos="711"/>
              </w:tabs>
              <w:snapToGrid w:val="0"/>
              <w:spacing w:after="0" w:line="400" w:lineRule="exact"/>
              <w:ind w:firstLine="420" w:firstLineChars="200"/>
              <w:rPr>
                <w:rFonts w:ascii="宋体" w:hAnsi="宋体" w:cs="宋体"/>
                <w:color w:val="auto"/>
                <w:szCs w:val="21"/>
              </w:rPr>
            </w:pPr>
            <w:r>
              <w:rPr>
                <w:rFonts w:hint="eastAsia" w:ascii="宋体" w:hAnsi="宋体" w:cs="宋体"/>
                <w:color w:val="auto"/>
                <w:szCs w:val="21"/>
                <w:lang w:val="en-US" w:eastAsia="zh-CN"/>
              </w:rPr>
              <w:t>12</w:t>
            </w:r>
            <w:r>
              <w:rPr>
                <w:rFonts w:ascii="宋体" w:hAnsi="宋体" w:cs="宋体"/>
                <w:color w:val="auto"/>
                <w:szCs w:val="21"/>
              </w:rPr>
              <w:t>.</w:t>
            </w:r>
            <w:r>
              <w:rPr>
                <w:rFonts w:hint="eastAsia" w:ascii="宋体" w:hAnsi="宋体" w:cs="宋体"/>
                <w:color w:val="auto"/>
                <w:szCs w:val="21"/>
              </w:rPr>
              <w:t>本项目所采用技术、工艺和产品等必须执行重庆市住房和城乡建设委员会关于发布《重庆市建设领域禁止、限制使用落后技术通告（2019年版）（渝建发〔2019〕25号）的规定。</w:t>
            </w:r>
          </w:p>
          <w:p w14:paraId="4A193EC4">
            <w:pPr>
              <w:pStyle w:val="2"/>
              <w:tabs>
                <w:tab w:val="left" w:pos="546"/>
                <w:tab w:val="left" w:pos="711"/>
              </w:tabs>
              <w:snapToGrid w:val="0"/>
              <w:spacing w:after="0" w:line="400" w:lineRule="exact"/>
              <w:ind w:firstLine="420" w:firstLineChars="200"/>
              <w:rPr>
                <w:rFonts w:ascii="宋体" w:hAnsi="宋体"/>
                <w:color w:val="auto"/>
                <w:szCs w:val="21"/>
              </w:rPr>
            </w:pPr>
            <w:r>
              <w:rPr>
                <w:rFonts w:hint="eastAsia" w:ascii="宋体" w:hAnsi="宋体" w:cs="宋体"/>
                <w:color w:val="auto"/>
                <w:szCs w:val="21"/>
                <w:highlight w:val="none"/>
                <w:lang w:val="en-US" w:eastAsia="zh-CN"/>
              </w:rPr>
              <w:t>13</w:t>
            </w:r>
            <w:r>
              <w:rPr>
                <w:rFonts w:ascii="宋体" w:hAnsi="宋体" w:cs="宋体"/>
                <w:color w:val="auto"/>
                <w:szCs w:val="21"/>
                <w:highlight w:val="none"/>
              </w:rPr>
              <w:t>.</w:t>
            </w:r>
            <w:r>
              <w:rPr>
                <w:rFonts w:hint="eastAsia" w:ascii="宋体" w:hAnsi="宋体" w:cs="宋体"/>
                <w:color w:val="auto"/>
                <w:szCs w:val="21"/>
                <w:highlight w:val="none"/>
              </w:rPr>
              <w:t>本工程主体结构若需混凝土，则必须使用商品混凝土，不得自建搅拌站。</w:t>
            </w:r>
          </w:p>
        </w:tc>
      </w:tr>
      <w:tr w14:paraId="7EF04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BDC1C96">
            <w:pPr>
              <w:snapToGrid w:val="0"/>
              <w:spacing w:line="400" w:lineRule="exact"/>
              <w:jc w:val="center"/>
              <w:rPr>
                <w:rFonts w:ascii="宋体" w:hAnsi="宋体"/>
                <w:color w:val="auto"/>
                <w:kern w:val="0"/>
                <w:szCs w:val="21"/>
              </w:rPr>
            </w:pPr>
            <w:r>
              <w:rPr>
                <w:rFonts w:ascii="宋体" w:hAnsi="宋体"/>
                <w:color w:val="auto"/>
                <w:kern w:val="0"/>
                <w:szCs w:val="21"/>
              </w:rPr>
              <w:t>3.3.1</w:t>
            </w:r>
          </w:p>
        </w:tc>
        <w:tc>
          <w:tcPr>
            <w:tcW w:w="1644" w:type="dxa"/>
            <w:vAlign w:val="center"/>
          </w:tcPr>
          <w:p w14:paraId="66E042F1">
            <w:pPr>
              <w:snapToGrid w:val="0"/>
              <w:spacing w:line="400" w:lineRule="exact"/>
              <w:jc w:val="center"/>
              <w:rPr>
                <w:rFonts w:ascii="宋体" w:hAnsi="宋体"/>
                <w:color w:val="auto"/>
                <w:kern w:val="0"/>
                <w:szCs w:val="21"/>
              </w:rPr>
            </w:pPr>
            <w:r>
              <w:rPr>
                <w:rFonts w:ascii="宋体" w:hAnsi="宋体"/>
                <w:color w:val="auto"/>
                <w:kern w:val="0"/>
                <w:szCs w:val="21"/>
              </w:rPr>
              <w:t>投标有效期</w:t>
            </w:r>
          </w:p>
        </w:tc>
        <w:tc>
          <w:tcPr>
            <w:tcW w:w="6490" w:type="dxa"/>
            <w:vAlign w:val="center"/>
          </w:tcPr>
          <w:p w14:paraId="5357AF8F">
            <w:pPr>
              <w:snapToGrid w:val="0"/>
              <w:spacing w:line="400" w:lineRule="exact"/>
              <w:ind w:firstLine="420" w:firstLineChars="200"/>
              <w:rPr>
                <w:rFonts w:ascii="宋体" w:hAnsi="宋体"/>
                <w:color w:val="auto"/>
                <w:szCs w:val="21"/>
              </w:rPr>
            </w:pPr>
            <w:r>
              <w:rPr>
                <w:rFonts w:hint="eastAsia" w:ascii="宋体" w:hAnsi="宋体"/>
                <w:color w:val="auto"/>
                <w:szCs w:val="21"/>
                <w:u w:val="single"/>
                <w:lang w:val="en-US" w:eastAsia="zh-CN"/>
              </w:rPr>
              <w:t>90</w:t>
            </w:r>
            <w:r>
              <w:rPr>
                <w:rFonts w:ascii="宋体" w:hAnsi="宋体"/>
                <w:color w:val="auto"/>
                <w:szCs w:val="21"/>
              </w:rPr>
              <w:t>日历天（从提交投标文件截止日起计算）</w:t>
            </w:r>
          </w:p>
        </w:tc>
      </w:tr>
      <w:tr w14:paraId="0890AA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8F85647">
            <w:pPr>
              <w:snapToGrid w:val="0"/>
              <w:spacing w:line="400" w:lineRule="exact"/>
              <w:jc w:val="center"/>
              <w:rPr>
                <w:rFonts w:ascii="宋体" w:hAnsi="宋体"/>
                <w:color w:val="auto"/>
                <w:kern w:val="0"/>
                <w:szCs w:val="21"/>
              </w:rPr>
            </w:pPr>
            <w:r>
              <w:rPr>
                <w:rFonts w:ascii="宋体" w:hAnsi="宋体"/>
                <w:color w:val="auto"/>
                <w:kern w:val="0"/>
                <w:szCs w:val="21"/>
              </w:rPr>
              <w:t>3.4</w:t>
            </w:r>
          </w:p>
        </w:tc>
        <w:tc>
          <w:tcPr>
            <w:tcW w:w="1644" w:type="dxa"/>
            <w:vAlign w:val="center"/>
          </w:tcPr>
          <w:p w14:paraId="09A184CE">
            <w:pPr>
              <w:snapToGrid w:val="0"/>
              <w:spacing w:line="400" w:lineRule="exact"/>
              <w:jc w:val="center"/>
              <w:rPr>
                <w:rFonts w:ascii="宋体" w:hAnsi="宋体"/>
                <w:color w:val="auto"/>
                <w:kern w:val="0"/>
                <w:szCs w:val="21"/>
              </w:rPr>
            </w:pPr>
            <w:r>
              <w:rPr>
                <w:rFonts w:ascii="宋体" w:hAnsi="宋体"/>
                <w:color w:val="auto"/>
                <w:kern w:val="0"/>
                <w:szCs w:val="21"/>
              </w:rPr>
              <w:t>投标保证金</w:t>
            </w:r>
          </w:p>
        </w:tc>
        <w:tc>
          <w:tcPr>
            <w:tcW w:w="6490" w:type="dxa"/>
            <w:vAlign w:val="center"/>
          </w:tcPr>
          <w:p w14:paraId="64E2640D">
            <w:pPr>
              <w:numPr>
                <w:ilvl w:val="0"/>
                <w:numId w:val="1"/>
              </w:num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lang w:eastAsia="zh-CN"/>
              </w:rPr>
              <w:t>投</w:t>
            </w:r>
            <w:r>
              <w:rPr>
                <w:rFonts w:hint="eastAsia" w:ascii="宋体" w:hAnsi="宋体" w:cs="宋体"/>
                <w:color w:val="auto"/>
                <w:kern w:val="0"/>
                <w:szCs w:val="21"/>
              </w:rPr>
              <w:t>标保证金的形式：现金</w:t>
            </w:r>
            <w:r>
              <w:rPr>
                <w:rFonts w:hint="eastAsia" w:ascii="宋体" w:hAnsi="宋体" w:cs="宋体"/>
                <w:color w:val="auto"/>
                <w:kern w:val="0"/>
                <w:szCs w:val="21"/>
                <w:lang w:eastAsia="zh-CN"/>
              </w:rPr>
              <w:t>（采用信封包装，并加盖公章）。</w:t>
            </w:r>
          </w:p>
          <w:p w14:paraId="0B86F89C">
            <w:pPr>
              <w:numPr>
                <w:ilvl w:val="0"/>
                <w:numId w:val="1"/>
              </w:num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lang w:eastAsia="zh-CN"/>
              </w:rPr>
              <w:t>投</w:t>
            </w:r>
            <w:r>
              <w:rPr>
                <w:rFonts w:hint="eastAsia" w:ascii="宋体" w:hAnsi="宋体" w:cs="宋体"/>
                <w:color w:val="auto"/>
                <w:kern w:val="0"/>
                <w:szCs w:val="21"/>
              </w:rPr>
              <w:t>标保证金的金额：</w:t>
            </w:r>
            <w:r>
              <w:rPr>
                <w:rFonts w:hint="eastAsia" w:ascii="宋体" w:hAnsi="宋体" w:cs="宋体"/>
                <w:b/>
                <w:bCs/>
                <w:color w:val="auto"/>
                <w:kern w:val="0"/>
                <w:szCs w:val="21"/>
                <w:u w:val="single"/>
                <w:lang w:val="en-US" w:eastAsia="zh-CN"/>
              </w:rPr>
              <w:t>260</w:t>
            </w:r>
            <w:r>
              <w:rPr>
                <w:rFonts w:hint="eastAsia" w:ascii="宋体" w:hAnsi="宋体" w:cs="宋体"/>
                <w:b/>
                <w:bCs/>
                <w:color w:val="auto"/>
                <w:kern w:val="0"/>
                <w:szCs w:val="21"/>
                <w:u w:val="single"/>
              </w:rPr>
              <w:t>0</w:t>
            </w:r>
            <w:r>
              <w:rPr>
                <w:rFonts w:hint="eastAsia" w:ascii="宋体" w:hAnsi="宋体" w:cs="宋体"/>
                <w:color w:val="auto"/>
                <w:kern w:val="0"/>
                <w:szCs w:val="21"/>
              </w:rPr>
              <w:t>元人民币（大写：</w:t>
            </w:r>
            <w:r>
              <w:rPr>
                <w:rFonts w:hint="eastAsia" w:ascii="宋体" w:hAnsi="宋体" w:cs="宋体"/>
                <w:color w:val="auto"/>
                <w:kern w:val="0"/>
                <w:szCs w:val="21"/>
                <w:lang w:eastAsia="zh-CN"/>
              </w:rPr>
              <w:t>贰仟陆佰元</w:t>
            </w:r>
            <w:r>
              <w:rPr>
                <w:rFonts w:hint="eastAsia" w:ascii="宋体" w:hAnsi="宋体" w:cs="宋体"/>
                <w:color w:val="auto"/>
                <w:kern w:val="0"/>
                <w:szCs w:val="21"/>
              </w:rPr>
              <w:t>整）</w:t>
            </w:r>
            <w:r>
              <w:rPr>
                <w:rFonts w:hint="eastAsia" w:ascii="宋体" w:hAnsi="宋体" w:cs="宋体"/>
                <w:color w:val="auto"/>
                <w:kern w:val="0"/>
                <w:szCs w:val="21"/>
                <w:lang w:eastAsia="zh-CN"/>
              </w:rPr>
              <w:t>。</w:t>
            </w:r>
          </w:p>
          <w:p w14:paraId="5A461600">
            <w:pPr>
              <w:numPr>
                <w:ilvl w:val="0"/>
                <w:numId w:val="1"/>
              </w:numPr>
              <w:snapToGrid w:val="0"/>
              <w:spacing w:line="400" w:lineRule="exact"/>
              <w:ind w:firstLine="420" w:firstLineChars="200"/>
              <w:rPr>
                <w:rFonts w:hint="eastAsia" w:ascii="宋体" w:hAnsi="宋体" w:cs="宋体"/>
                <w:color w:val="auto"/>
                <w:kern w:val="0"/>
                <w:szCs w:val="21"/>
              </w:rPr>
            </w:pPr>
            <w:r>
              <w:rPr>
                <w:rFonts w:hint="eastAsia" w:ascii="宋体" w:hAnsi="宋体" w:cs="宋体"/>
                <w:color w:val="auto"/>
                <w:kern w:val="0"/>
                <w:szCs w:val="21"/>
                <w:lang w:eastAsia="zh-CN"/>
              </w:rPr>
              <w:t>投</w:t>
            </w:r>
            <w:r>
              <w:rPr>
                <w:rFonts w:hint="eastAsia" w:ascii="宋体" w:hAnsi="宋体" w:cs="宋体"/>
                <w:color w:val="auto"/>
                <w:kern w:val="0"/>
                <w:szCs w:val="21"/>
              </w:rPr>
              <w:t>标保证金的缴纳时间：开标会现场</w:t>
            </w:r>
            <w:r>
              <w:rPr>
                <w:rFonts w:hint="eastAsia" w:ascii="宋体" w:hAnsi="宋体" w:cs="宋体"/>
                <w:color w:val="auto"/>
                <w:kern w:val="0"/>
                <w:szCs w:val="21"/>
                <w:lang w:eastAsia="zh-CN"/>
              </w:rPr>
              <w:t>随投标文件一起递交</w:t>
            </w:r>
            <w:r>
              <w:rPr>
                <w:rFonts w:hint="eastAsia" w:ascii="宋体" w:hAnsi="宋体" w:cs="宋体"/>
                <w:color w:val="auto"/>
                <w:kern w:val="0"/>
                <w:szCs w:val="21"/>
              </w:rPr>
              <w:t>。</w:t>
            </w:r>
          </w:p>
          <w:p w14:paraId="5C33E9A8">
            <w:pPr>
              <w:numPr>
                <w:ilvl w:val="0"/>
                <w:numId w:val="1"/>
              </w:numPr>
              <w:snapToGrid w:val="0"/>
              <w:spacing w:line="400" w:lineRule="exact"/>
              <w:ind w:firstLine="420" w:firstLineChars="200"/>
              <w:rPr>
                <w:rFonts w:hint="eastAsia"/>
                <w:color w:val="auto"/>
                <w:lang w:val="en-US" w:eastAsia="zh-CN"/>
              </w:rPr>
            </w:pPr>
            <w:r>
              <w:rPr>
                <w:rFonts w:hint="eastAsia" w:ascii="宋体" w:hAnsi="宋体" w:cs="宋体"/>
                <w:color w:val="auto"/>
                <w:kern w:val="0"/>
                <w:szCs w:val="21"/>
                <w:lang w:eastAsia="zh-CN"/>
              </w:rPr>
              <w:t>投</w:t>
            </w:r>
            <w:r>
              <w:rPr>
                <w:rFonts w:hint="eastAsia" w:ascii="宋体" w:hAnsi="宋体" w:cs="宋体"/>
                <w:color w:val="auto"/>
                <w:kern w:val="0"/>
                <w:szCs w:val="21"/>
              </w:rPr>
              <w:t>标保证金的退还：本项目开标后，现场确定中标人，现场退还未中标候选人</w:t>
            </w:r>
            <w:r>
              <w:rPr>
                <w:rFonts w:hint="eastAsia" w:ascii="宋体" w:hAnsi="宋体" w:cs="宋体"/>
                <w:color w:val="auto"/>
                <w:kern w:val="0"/>
                <w:szCs w:val="21"/>
                <w:lang w:eastAsia="zh-CN"/>
              </w:rPr>
              <w:t>投</w:t>
            </w:r>
            <w:r>
              <w:rPr>
                <w:rFonts w:hint="eastAsia" w:ascii="宋体" w:hAnsi="宋体" w:cs="宋体"/>
                <w:color w:val="auto"/>
                <w:kern w:val="0"/>
                <w:szCs w:val="21"/>
              </w:rPr>
              <w:t>标保证金。签订合同后退还中标候选人投标保证金。</w:t>
            </w:r>
          </w:p>
          <w:p w14:paraId="17FE7B0F">
            <w:pPr>
              <w:snapToGrid w:val="0"/>
              <w:spacing w:line="400" w:lineRule="exact"/>
              <w:ind w:firstLine="420" w:firstLineChars="200"/>
              <w:rPr>
                <w:rFonts w:ascii="宋体" w:hAnsi="宋体"/>
                <w:color w:val="auto"/>
                <w:kern w:val="0"/>
                <w:szCs w:val="21"/>
              </w:rPr>
            </w:pPr>
            <w:r>
              <w:rPr>
                <w:rFonts w:hint="eastAsia" w:ascii="宋体" w:hAnsi="宋体" w:cs="宋体"/>
                <w:color w:val="auto"/>
                <w:kern w:val="0"/>
                <w:szCs w:val="21"/>
                <w:lang w:val="en-US" w:eastAsia="zh-CN"/>
              </w:rPr>
              <w:t>5、</w:t>
            </w:r>
            <w:r>
              <w:rPr>
                <w:rFonts w:hint="eastAsia" w:ascii="宋体" w:hAnsi="宋体" w:cs="宋体"/>
                <w:color w:val="auto"/>
                <w:kern w:val="0"/>
                <w:szCs w:val="21"/>
              </w:rPr>
              <w:t>中标人在无正当理由情况下，未能与发包人签订合同协议书，将不退还投标保证金并取消其中标资格。</w:t>
            </w:r>
          </w:p>
        </w:tc>
      </w:tr>
      <w:tr w14:paraId="25FA0A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D11095">
            <w:pPr>
              <w:snapToGrid w:val="0"/>
              <w:spacing w:line="400" w:lineRule="exact"/>
              <w:jc w:val="center"/>
              <w:rPr>
                <w:rFonts w:ascii="宋体" w:hAnsi="宋体"/>
                <w:color w:val="auto"/>
                <w:kern w:val="0"/>
                <w:szCs w:val="21"/>
              </w:rPr>
            </w:pPr>
            <w:r>
              <w:rPr>
                <w:rFonts w:ascii="宋体" w:hAnsi="宋体"/>
                <w:color w:val="auto"/>
                <w:kern w:val="0"/>
                <w:szCs w:val="21"/>
              </w:rPr>
              <w:t>3.6</w:t>
            </w:r>
          </w:p>
        </w:tc>
        <w:tc>
          <w:tcPr>
            <w:tcW w:w="1644" w:type="dxa"/>
            <w:vAlign w:val="center"/>
          </w:tcPr>
          <w:p w14:paraId="05ED88A9">
            <w:pPr>
              <w:snapToGrid w:val="0"/>
              <w:spacing w:line="400" w:lineRule="exact"/>
              <w:jc w:val="center"/>
              <w:rPr>
                <w:rFonts w:ascii="宋体" w:hAnsi="宋体"/>
                <w:color w:val="auto"/>
                <w:kern w:val="0"/>
                <w:szCs w:val="21"/>
              </w:rPr>
            </w:pPr>
            <w:r>
              <w:rPr>
                <w:rFonts w:ascii="宋体" w:hAnsi="宋体"/>
                <w:color w:val="auto"/>
                <w:kern w:val="0"/>
                <w:szCs w:val="21"/>
              </w:rPr>
              <w:t>是否允许递交</w:t>
            </w:r>
          </w:p>
          <w:p w14:paraId="0B38334C">
            <w:pPr>
              <w:snapToGrid w:val="0"/>
              <w:spacing w:after="93" w:afterLines="30" w:line="400" w:lineRule="exact"/>
              <w:jc w:val="center"/>
              <w:rPr>
                <w:rFonts w:ascii="宋体" w:hAnsi="宋体"/>
                <w:color w:val="auto"/>
                <w:kern w:val="0"/>
                <w:szCs w:val="21"/>
              </w:rPr>
            </w:pPr>
            <w:r>
              <w:rPr>
                <w:rFonts w:ascii="宋体" w:hAnsi="宋体"/>
                <w:color w:val="auto"/>
                <w:kern w:val="0"/>
                <w:szCs w:val="21"/>
              </w:rPr>
              <w:t>备选投标方案</w:t>
            </w:r>
          </w:p>
        </w:tc>
        <w:tc>
          <w:tcPr>
            <w:tcW w:w="6490" w:type="dxa"/>
            <w:vAlign w:val="center"/>
          </w:tcPr>
          <w:p w14:paraId="5C0CA980">
            <w:pPr>
              <w:snapToGrid w:val="0"/>
              <w:spacing w:line="400" w:lineRule="exact"/>
              <w:ind w:firstLine="420" w:firstLineChars="200"/>
              <w:rPr>
                <w:rFonts w:ascii="宋体" w:hAnsi="宋体"/>
                <w:color w:val="auto"/>
                <w:kern w:val="0"/>
                <w:szCs w:val="21"/>
              </w:rPr>
            </w:pPr>
            <w:r>
              <w:rPr>
                <w:rFonts w:ascii="宋体" w:hAnsi="宋体"/>
                <w:color w:val="auto"/>
                <w:kern w:val="0"/>
                <w:szCs w:val="21"/>
              </w:rPr>
              <w:t>不允许</w:t>
            </w:r>
          </w:p>
        </w:tc>
      </w:tr>
      <w:tr w14:paraId="3F32DC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1476B2B">
            <w:pPr>
              <w:snapToGrid w:val="0"/>
              <w:spacing w:line="400" w:lineRule="exact"/>
              <w:jc w:val="center"/>
              <w:rPr>
                <w:rFonts w:ascii="宋体" w:hAnsi="宋体"/>
                <w:color w:val="auto"/>
                <w:kern w:val="0"/>
                <w:szCs w:val="21"/>
              </w:rPr>
            </w:pPr>
            <w:r>
              <w:rPr>
                <w:rFonts w:hint="eastAsia" w:ascii="宋体" w:hAnsi="宋体"/>
                <w:color w:val="auto"/>
                <w:kern w:val="0"/>
                <w:szCs w:val="21"/>
              </w:rPr>
              <w:t>3.7.1</w:t>
            </w:r>
          </w:p>
        </w:tc>
        <w:tc>
          <w:tcPr>
            <w:tcW w:w="1644" w:type="dxa"/>
            <w:vAlign w:val="center"/>
          </w:tcPr>
          <w:p w14:paraId="26DFD63E">
            <w:pPr>
              <w:snapToGrid w:val="0"/>
              <w:spacing w:after="93" w:afterLines="30" w:line="400" w:lineRule="exact"/>
              <w:jc w:val="center"/>
              <w:rPr>
                <w:rFonts w:ascii="宋体" w:hAnsi="宋体"/>
                <w:color w:val="auto"/>
                <w:kern w:val="0"/>
                <w:szCs w:val="21"/>
              </w:rPr>
            </w:pPr>
            <w:r>
              <w:rPr>
                <w:rFonts w:hint="eastAsia" w:ascii="宋体" w:hAnsi="宋体"/>
                <w:color w:val="auto"/>
                <w:kern w:val="0"/>
                <w:szCs w:val="21"/>
              </w:rPr>
              <w:t>投标文件格式要求</w:t>
            </w:r>
          </w:p>
        </w:tc>
        <w:tc>
          <w:tcPr>
            <w:tcW w:w="6490" w:type="dxa"/>
            <w:vAlign w:val="center"/>
          </w:tcPr>
          <w:p w14:paraId="05909556">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编制投标文件时不得对第八章“投标文件格式”的相应要素作实质性修改，否则由评标委员会作否决投标处理。</w:t>
            </w:r>
          </w:p>
        </w:tc>
      </w:tr>
      <w:tr w14:paraId="485FD8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5C8D19">
            <w:pPr>
              <w:snapToGrid w:val="0"/>
              <w:spacing w:line="400" w:lineRule="exact"/>
              <w:jc w:val="center"/>
              <w:rPr>
                <w:rFonts w:ascii="宋体" w:hAnsi="宋体"/>
                <w:color w:val="auto"/>
                <w:kern w:val="0"/>
                <w:szCs w:val="21"/>
              </w:rPr>
            </w:pPr>
            <w:r>
              <w:rPr>
                <w:rFonts w:ascii="宋体" w:hAnsi="宋体"/>
                <w:color w:val="auto"/>
                <w:kern w:val="0"/>
                <w:szCs w:val="21"/>
              </w:rPr>
              <w:t>3.7.3</w:t>
            </w:r>
          </w:p>
        </w:tc>
        <w:tc>
          <w:tcPr>
            <w:tcW w:w="1644" w:type="dxa"/>
            <w:vAlign w:val="center"/>
          </w:tcPr>
          <w:p w14:paraId="0C3F18F0">
            <w:pPr>
              <w:snapToGrid w:val="0"/>
              <w:spacing w:line="400" w:lineRule="exact"/>
              <w:jc w:val="center"/>
              <w:rPr>
                <w:rFonts w:ascii="宋体" w:hAnsi="宋体"/>
                <w:color w:val="auto"/>
                <w:kern w:val="0"/>
                <w:szCs w:val="21"/>
              </w:rPr>
            </w:pPr>
            <w:r>
              <w:rPr>
                <w:rFonts w:hint="eastAsia" w:ascii="宋体" w:hAnsi="宋体"/>
                <w:color w:val="auto"/>
                <w:kern w:val="0"/>
                <w:szCs w:val="21"/>
              </w:rPr>
              <w:t>签名</w:t>
            </w:r>
            <w:r>
              <w:rPr>
                <w:rFonts w:ascii="宋体" w:hAnsi="宋体"/>
                <w:color w:val="auto"/>
                <w:kern w:val="0"/>
                <w:szCs w:val="21"/>
              </w:rPr>
              <w:t>盖章要求</w:t>
            </w:r>
          </w:p>
        </w:tc>
        <w:tc>
          <w:tcPr>
            <w:tcW w:w="6490" w:type="dxa"/>
            <w:vAlign w:val="center"/>
          </w:tcPr>
          <w:p w14:paraId="2B500AF8">
            <w:pPr>
              <w:snapToGrid w:val="0"/>
              <w:spacing w:line="400" w:lineRule="exact"/>
              <w:ind w:firstLine="420" w:firstLineChars="200"/>
              <w:rPr>
                <w:rFonts w:ascii="宋体" w:hAnsi="宋体"/>
                <w:color w:val="auto"/>
                <w:szCs w:val="21"/>
              </w:rPr>
            </w:pPr>
            <w:r>
              <w:rPr>
                <w:rFonts w:hint="eastAsia" w:ascii="宋体" w:hAnsi="宋体"/>
                <w:color w:val="auto"/>
                <w:szCs w:val="21"/>
              </w:rPr>
              <w:t>投标文件应用不褪色的材料书写或打印，并由投标人的法定代表人或其委托代理人在</w:t>
            </w:r>
            <w:r>
              <w:rPr>
                <w:rFonts w:hint="eastAsia" w:ascii="宋体" w:hAnsi="宋体"/>
                <w:color w:val="auto"/>
                <w:szCs w:val="21"/>
                <w:lang w:eastAsia="zh-CN"/>
              </w:rPr>
              <w:t>比选文件</w:t>
            </w:r>
            <w:r>
              <w:rPr>
                <w:rFonts w:hint="eastAsia" w:ascii="宋体" w:hAnsi="宋体"/>
                <w:color w:val="auto"/>
                <w:szCs w:val="21"/>
              </w:rPr>
              <w:t>规定的位置按</w:t>
            </w:r>
            <w:r>
              <w:rPr>
                <w:rFonts w:hint="eastAsia" w:ascii="宋体" w:hAnsi="宋体"/>
                <w:color w:val="auto"/>
                <w:szCs w:val="21"/>
                <w:lang w:eastAsia="zh-CN"/>
              </w:rPr>
              <w:t>比选文件</w:t>
            </w:r>
            <w:r>
              <w:rPr>
                <w:rFonts w:hint="eastAsia" w:ascii="宋体" w:hAnsi="宋体"/>
                <w:color w:val="auto"/>
                <w:szCs w:val="21"/>
              </w:rPr>
              <w:t>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46754F8B">
            <w:pPr>
              <w:snapToGrid w:val="0"/>
              <w:spacing w:line="400" w:lineRule="exact"/>
              <w:ind w:firstLine="420" w:firstLineChars="200"/>
              <w:rPr>
                <w:rFonts w:ascii="宋体" w:hAnsi="宋体"/>
                <w:i/>
                <w:color w:val="auto"/>
                <w:szCs w:val="21"/>
              </w:rPr>
            </w:pPr>
            <w:r>
              <w:rPr>
                <w:rFonts w:hint="eastAsia" w:ascii="宋体" w:hAnsi="宋体"/>
                <w:color w:val="auto"/>
                <w:szCs w:val="21"/>
              </w:rPr>
              <w:t>未按上述规定执行的，交由评标委员会作否决投标处理。</w:t>
            </w:r>
          </w:p>
        </w:tc>
      </w:tr>
      <w:tr w14:paraId="6A3881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1FBC77">
            <w:pPr>
              <w:snapToGrid w:val="0"/>
              <w:spacing w:line="400" w:lineRule="exact"/>
              <w:jc w:val="center"/>
              <w:rPr>
                <w:rFonts w:ascii="宋体" w:hAnsi="宋体"/>
                <w:color w:val="auto"/>
                <w:kern w:val="0"/>
                <w:szCs w:val="21"/>
              </w:rPr>
            </w:pPr>
            <w:r>
              <w:rPr>
                <w:rFonts w:ascii="宋体" w:hAnsi="宋体"/>
                <w:color w:val="auto"/>
                <w:kern w:val="0"/>
                <w:szCs w:val="21"/>
              </w:rPr>
              <w:t>3.7.4</w:t>
            </w:r>
          </w:p>
        </w:tc>
        <w:tc>
          <w:tcPr>
            <w:tcW w:w="1644" w:type="dxa"/>
            <w:vAlign w:val="center"/>
          </w:tcPr>
          <w:p w14:paraId="43F5040A">
            <w:pPr>
              <w:snapToGrid w:val="0"/>
              <w:spacing w:line="400" w:lineRule="exact"/>
              <w:rPr>
                <w:rFonts w:ascii="宋体" w:hAnsi="宋体"/>
                <w:color w:val="auto"/>
                <w:spacing w:val="-6"/>
                <w:kern w:val="0"/>
                <w:szCs w:val="21"/>
              </w:rPr>
            </w:pPr>
            <w:r>
              <w:rPr>
                <w:rFonts w:ascii="宋体" w:hAnsi="宋体"/>
                <w:color w:val="auto"/>
                <w:spacing w:val="-6"/>
                <w:kern w:val="0"/>
                <w:szCs w:val="21"/>
              </w:rPr>
              <w:t>投标文件的份数</w:t>
            </w:r>
          </w:p>
        </w:tc>
        <w:tc>
          <w:tcPr>
            <w:tcW w:w="6490" w:type="dxa"/>
            <w:vAlign w:val="center"/>
          </w:tcPr>
          <w:p w14:paraId="04590B58">
            <w:pPr>
              <w:autoSpaceDE w:val="0"/>
              <w:autoSpaceDN w:val="0"/>
              <w:adjustRightInd w:val="0"/>
              <w:snapToGrid w:val="0"/>
              <w:spacing w:line="400" w:lineRule="exact"/>
              <w:ind w:firstLine="420" w:firstLineChars="200"/>
              <w:rPr>
                <w:rFonts w:ascii="宋体" w:hAnsi="宋体"/>
                <w:color w:val="auto"/>
                <w:kern w:val="0"/>
                <w:szCs w:val="21"/>
              </w:rPr>
            </w:pPr>
            <w:r>
              <w:rPr>
                <w:rFonts w:ascii="宋体" w:hAnsi="宋体"/>
                <w:color w:val="auto"/>
                <w:kern w:val="0"/>
                <w:szCs w:val="21"/>
              </w:rPr>
              <w:t>投标文件正本</w:t>
            </w:r>
            <w:r>
              <w:rPr>
                <w:rFonts w:hint="eastAsia" w:ascii="宋体" w:hAnsi="宋体"/>
                <w:color w:val="auto"/>
                <w:kern w:val="0"/>
                <w:szCs w:val="21"/>
              </w:rPr>
              <w:t>1份、副本2份。当副本和正本不一致时，以正本为准。否则由评标委员会作否决投标处理。</w:t>
            </w:r>
          </w:p>
        </w:tc>
      </w:tr>
      <w:tr w14:paraId="520E02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14DF58E">
            <w:pPr>
              <w:snapToGrid w:val="0"/>
              <w:spacing w:line="400" w:lineRule="exact"/>
              <w:jc w:val="center"/>
              <w:rPr>
                <w:rFonts w:ascii="宋体" w:hAnsi="宋体"/>
                <w:color w:val="auto"/>
                <w:kern w:val="0"/>
                <w:szCs w:val="21"/>
              </w:rPr>
            </w:pPr>
            <w:r>
              <w:rPr>
                <w:rFonts w:ascii="宋体" w:hAnsi="宋体"/>
                <w:color w:val="auto"/>
                <w:kern w:val="0"/>
                <w:szCs w:val="21"/>
              </w:rPr>
              <w:t>3.7.5</w:t>
            </w:r>
          </w:p>
        </w:tc>
        <w:tc>
          <w:tcPr>
            <w:tcW w:w="1644" w:type="dxa"/>
            <w:vAlign w:val="center"/>
          </w:tcPr>
          <w:p w14:paraId="15C04224">
            <w:pPr>
              <w:snapToGrid w:val="0"/>
              <w:spacing w:line="400" w:lineRule="exact"/>
              <w:jc w:val="center"/>
              <w:rPr>
                <w:rFonts w:ascii="宋体" w:hAnsi="宋体"/>
                <w:color w:val="auto"/>
                <w:kern w:val="0"/>
                <w:szCs w:val="21"/>
              </w:rPr>
            </w:pPr>
            <w:r>
              <w:rPr>
                <w:rFonts w:ascii="宋体" w:hAnsi="宋体"/>
                <w:color w:val="auto"/>
                <w:kern w:val="0"/>
                <w:szCs w:val="21"/>
              </w:rPr>
              <w:t>装订要求</w:t>
            </w:r>
          </w:p>
        </w:tc>
        <w:tc>
          <w:tcPr>
            <w:tcW w:w="6490" w:type="dxa"/>
            <w:vAlign w:val="center"/>
          </w:tcPr>
          <w:p w14:paraId="758F0386">
            <w:pPr>
              <w:adjustRightInd w:val="0"/>
              <w:snapToGrid w:val="0"/>
              <w:spacing w:line="400" w:lineRule="exact"/>
              <w:ind w:firstLine="420" w:firstLineChars="200"/>
              <w:rPr>
                <w:rFonts w:ascii="宋体" w:hAnsi="宋体"/>
                <w:color w:val="auto"/>
                <w:szCs w:val="21"/>
              </w:rPr>
            </w:pPr>
            <w:r>
              <w:rPr>
                <w:rFonts w:ascii="宋体" w:hAnsi="宋体"/>
                <w:color w:val="auto"/>
                <w:szCs w:val="21"/>
              </w:rPr>
              <w:t>1、应将投标函部分、</w:t>
            </w:r>
            <w:r>
              <w:rPr>
                <w:rFonts w:hint="eastAsia" w:ascii="宋体" w:hAnsi="宋体"/>
                <w:color w:val="auto"/>
                <w:szCs w:val="21"/>
              </w:rPr>
              <w:t>经济</w:t>
            </w:r>
            <w:r>
              <w:rPr>
                <w:rFonts w:ascii="宋体" w:hAnsi="宋体"/>
                <w:color w:val="auto"/>
                <w:szCs w:val="21"/>
              </w:rPr>
              <w:t>部分、</w:t>
            </w:r>
            <w:r>
              <w:rPr>
                <w:rFonts w:hint="eastAsia" w:ascii="宋体" w:hAnsi="宋体"/>
                <w:color w:val="auto"/>
                <w:kern w:val="0"/>
                <w:szCs w:val="21"/>
              </w:rPr>
              <w:t>资格审查部分</w:t>
            </w:r>
            <w:r>
              <w:rPr>
                <w:rFonts w:ascii="宋体" w:hAnsi="宋体"/>
                <w:color w:val="auto"/>
                <w:szCs w:val="21"/>
              </w:rPr>
              <w:t>各自分别装订成册</w:t>
            </w:r>
            <w:r>
              <w:rPr>
                <w:rFonts w:hint="eastAsia" w:ascii="宋体" w:hAnsi="宋体"/>
                <w:color w:val="auto"/>
                <w:szCs w:val="21"/>
              </w:rPr>
              <w:t>订</w:t>
            </w:r>
            <w:r>
              <w:rPr>
                <w:rFonts w:ascii="宋体" w:hAnsi="宋体"/>
                <w:color w:val="auto"/>
                <w:szCs w:val="21"/>
              </w:rPr>
              <w:t>。</w:t>
            </w:r>
          </w:p>
          <w:p w14:paraId="38885820">
            <w:pPr>
              <w:adjustRightInd w:val="0"/>
              <w:snapToGrid w:val="0"/>
              <w:spacing w:line="400" w:lineRule="exact"/>
              <w:ind w:firstLine="420" w:firstLineChars="200"/>
              <w:rPr>
                <w:rFonts w:ascii="宋体" w:hAnsi="宋体"/>
                <w:color w:val="auto"/>
                <w:szCs w:val="21"/>
              </w:rPr>
            </w:pPr>
            <w:r>
              <w:rPr>
                <w:rFonts w:ascii="宋体" w:hAnsi="宋体"/>
                <w:color w:val="auto"/>
                <w:szCs w:val="21"/>
              </w:rPr>
              <w:t>2、装订</w:t>
            </w:r>
          </w:p>
          <w:p w14:paraId="13B2D010">
            <w:pPr>
              <w:adjustRightInd w:val="0"/>
              <w:snapToGrid w:val="0"/>
              <w:spacing w:line="400" w:lineRule="exact"/>
              <w:ind w:firstLine="420" w:firstLineChars="200"/>
              <w:rPr>
                <w:rFonts w:ascii="宋体" w:hAnsi="宋体"/>
                <w:color w:val="auto"/>
                <w:szCs w:val="21"/>
              </w:rPr>
            </w:pPr>
            <w:r>
              <w:rPr>
                <w:rFonts w:ascii="宋体" w:hAnsi="宋体"/>
                <w:color w:val="auto"/>
                <w:szCs w:val="21"/>
              </w:rPr>
              <w:t>（</w:t>
            </w:r>
            <w:r>
              <w:rPr>
                <w:rFonts w:hint="eastAsia" w:ascii="宋体" w:hAnsi="宋体"/>
                <w:color w:val="auto"/>
                <w:szCs w:val="21"/>
                <w:lang w:val="en-US" w:eastAsia="zh-CN"/>
              </w:rPr>
              <w:t>1</w:t>
            </w:r>
            <w:r>
              <w:rPr>
                <w:rFonts w:ascii="宋体" w:hAnsi="宋体"/>
                <w:color w:val="auto"/>
                <w:szCs w:val="21"/>
              </w:rPr>
              <w:t>）投标函部分的装订要求</w:t>
            </w:r>
          </w:p>
          <w:p w14:paraId="03206A80">
            <w:pPr>
              <w:adjustRightInd w:val="0"/>
              <w:snapToGrid w:val="0"/>
              <w:spacing w:line="400" w:lineRule="exact"/>
              <w:ind w:firstLine="420" w:firstLineChars="200"/>
              <w:rPr>
                <w:rFonts w:ascii="宋体" w:hAnsi="宋体"/>
                <w:color w:val="auto"/>
                <w:szCs w:val="21"/>
              </w:rPr>
            </w:pPr>
            <w:r>
              <w:rPr>
                <w:rFonts w:ascii="宋体" w:hAnsi="宋体"/>
                <w:color w:val="auto"/>
                <w:szCs w:val="21"/>
              </w:rPr>
              <w:t>应按照第八章规定格式装订成册，</w:t>
            </w:r>
            <w:r>
              <w:rPr>
                <w:rFonts w:hint="eastAsia" w:asciiTheme="minorEastAsia" w:hAnsiTheme="minorEastAsia" w:eastAsiaTheme="minorEastAsia" w:cstheme="minorEastAsia"/>
                <w:color w:val="auto"/>
                <w:szCs w:val="21"/>
                <w:highlight w:val="none"/>
                <w:lang w:val="en-US" w:eastAsia="zh-CN"/>
              </w:rPr>
              <w:t>原则上</w:t>
            </w:r>
            <w:r>
              <w:rPr>
                <w:rFonts w:ascii="宋体" w:hAnsi="宋体"/>
                <w:color w:val="auto"/>
                <w:szCs w:val="21"/>
              </w:rPr>
              <w:t>应编制目录</w:t>
            </w:r>
            <w:r>
              <w:rPr>
                <w:rFonts w:hint="eastAsia" w:ascii="宋体" w:hAnsi="宋体"/>
                <w:color w:val="auto"/>
                <w:szCs w:val="21"/>
                <w:lang w:eastAsia="zh-CN"/>
              </w:rPr>
              <w:t>（</w:t>
            </w:r>
            <w:r>
              <w:rPr>
                <w:rFonts w:hint="eastAsia" w:ascii="宋体" w:hAnsi="宋体"/>
                <w:color w:val="auto"/>
                <w:szCs w:val="21"/>
                <w:lang w:val="en-US" w:eastAsia="zh-CN"/>
              </w:rPr>
              <w:t>但不得将目录编制作为评审因素</w:t>
            </w:r>
            <w:r>
              <w:rPr>
                <w:rFonts w:hint="eastAsia" w:ascii="宋体" w:hAnsi="宋体"/>
                <w:color w:val="auto"/>
                <w:szCs w:val="21"/>
                <w:lang w:eastAsia="zh-CN"/>
              </w:rPr>
              <w:t>）</w:t>
            </w:r>
            <w:r>
              <w:rPr>
                <w:rFonts w:ascii="宋体" w:hAnsi="宋体"/>
                <w:color w:val="auto"/>
                <w:szCs w:val="21"/>
              </w:rPr>
              <w:t>。</w:t>
            </w:r>
          </w:p>
          <w:p w14:paraId="64510DF9">
            <w:pPr>
              <w:adjustRightInd w:val="0"/>
              <w:snapToGrid w:val="0"/>
              <w:spacing w:line="400" w:lineRule="exact"/>
              <w:ind w:firstLine="420" w:firstLineChars="200"/>
              <w:rPr>
                <w:rFonts w:ascii="宋体" w:hAnsi="宋体"/>
                <w:color w:val="auto"/>
                <w:szCs w:val="21"/>
              </w:rPr>
            </w:pPr>
            <w:r>
              <w:rPr>
                <w:rFonts w:ascii="宋体" w:hAnsi="宋体"/>
                <w:color w:val="auto"/>
                <w:szCs w:val="21"/>
              </w:rPr>
              <w:t>（</w:t>
            </w:r>
            <w:r>
              <w:rPr>
                <w:rFonts w:hint="eastAsia" w:ascii="宋体" w:hAnsi="宋体"/>
                <w:color w:val="auto"/>
                <w:szCs w:val="21"/>
                <w:lang w:val="en-US" w:eastAsia="zh-CN"/>
              </w:rPr>
              <w:t>2</w:t>
            </w:r>
            <w:r>
              <w:rPr>
                <w:rFonts w:ascii="宋体" w:hAnsi="宋体"/>
                <w:color w:val="auto"/>
                <w:szCs w:val="21"/>
              </w:rPr>
              <w:t>）</w:t>
            </w:r>
            <w:r>
              <w:rPr>
                <w:rFonts w:hint="eastAsia" w:ascii="宋体" w:hAnsi="宋体"/>
                <w:color w:val="auto"/>
                <w:szCs w:val="21"/>
              </w:rPr>
              <w:t>经济</w:t>
            </w:r>
            <w:r>
              <w:rPr>
                <w:rFonts w:ascii="宋体" w:hAnsi="宋体"/>
                <w:color w:val="auto"/>
                <w:szCs w:val="21"/>
              </w:rPr>
              <w:t>部分的装订要求</w:t>
            </w:r>
          </w:p>
          <w:p w14:paraId="39486F49">
            <w:pPr>
              <w:adjustRightInd w:val="0"/>
              <w:snapToGrid w:val="0"/>
              <w:spacing w:line="400" w:lineRule="exact"/>
              <w:ind w:firstLine="420" w:firstLineChars="200"/>
              <w:rPr>
                <w:rFonts w:ascii="宋体" w:hAnsi="宋体"/>
                <w:color w:val="auto"/>
                <w:szCs w:val="21"/>
              </w:rPr>
            </w:pPr>
            <w:r>
              <w:rPr>
                <w:rFonts w:ascii="宋体" w:hAnsi="宋体"/>
                <w:color w:val="auto"/>
                <w:szCs w:val="21"/>
              </w:rPr>
              <w:t>应按照第八章规定格式装订成册，</w:t>
            </w:r>
            <w:r>
              <w:rPr>
                <w:rFonts w:hint="eastAsia" w:asciiTheme="minorEastAsia" w:hAnsiTheme="minorEastAsia" w:eastAsiaTheme="minorEastAsia" w:cstheme="minorEastAsia"/>
                <w:color w:val="auto"/>
                <w:szCs w:val="21"/>
                <w:highlight w:val="none"/>
                <w:lang w:val="en-US" w:eastAsia="zh-CN"/>
              </w:rPr>
              <w:t>原则上</w:t>
            </w:r>
            <w:r>
              <w:rPr>
                <w:rFonts w:ascii="宋体" w:hAnsi="宋体"/>
                <w:color w:val="auto"/>
                <w:szCs w:val="21"/>
              </w:rPr>
              <w:t>应编制目录</w:t>
            </w:r>
            <w:r>
              <w:rPr>
                <w:rFonts w:hint="eastAsia" w:ascii="宋体" w:hAnsi="宋体"/>
                <w:color w:val="auto"/>
                <w:szCs w:val="21"/>
                <w:lang w:eastAsia="zh-CN"/>
              </w:rPr>
              <w:t>（</w:t>
            </w:r>
            <w:r>
              <w:rPr>
                <w:rFonts w:hint="eastAsia" w:ascii="宋体" w:hAnsi="宋体"/>
                <w:color w:val="auto"/>
                <w:szCs w:val="21"/>
                <w:lang w:val="en-US" w:eastAsia="zh-CN"/>
              </w:rPr>
              <w:t>但不得将目录编制作为评审因素</w:t>
            </w:r>
            <w:r>
              <w:rPr>
                <w:rFonts w:hint="eastAsia" w:ascii="宋体" w:hAnsi="宋体"/>
                <w:color w:val="auto"/>
                <w:szCs w:val="21"/>
                <w:lang w:eastAsia="zh-CN"/>
              </w:rPr>
              <w:t>）</w:t>
            </w:r>
            <w:r>
              <w:rPr>
                <w:rFonts w:hint="eastAsia" w:ascii="宋体" w:hAnsi="宋体"/>
                <w:color w:val="auto"/>
                <w:szCs w:val="21"/>
              </w:rPr>
              <w:t>。</w:t>
            </w:r>
          </w:p>
          <w:p w14:paraId="58A23053">
            <w:pPr>
              <w:adjustRightInd w:val="0"/>
              <w:snapToGrid w:val="0"/>
              <w:spacing w:line="400" w:lineRule="exact"/>
              <w:ind w:firstLine="420" w:firstLineChars="200"/>
              <w:rPr>
                <w:rFonts w:ascii="宋体" w:hAnsi="宋体"/>
                <w:color w:val="auto"/>
                <w:kern w:val="0"/>
                <w:szCs w:val="21"/>
              </w:rPr>
            </w:pPr>
            <w:r>
              <w:rPr>
                <w:rFonts w:ascii="宋体" w:hAnsi="宋体"/>
                <w:color w:val="auto"/>
                <w:szCs w:val="21"/>
              </w:rPr>
              <w:t>（</w:t>
            </w:r>
            <w:r>
              <w:rPr>
                <w:rFonts w:hint="eastAsia" w:ascii="宋体" w:hAnsi="宋体"/>
                <w:color w:val="auto"/>
                <w:szCs w:val="21"/>
                <w:lang w:val="en-US" w:eastAsia="zh-CN"/>
              </w:rPr>
              <w:t>3</w:t>
            </w:r>
            <w:r>
              <w:rPr>
                <w:rFonts w:ascii="宋体" w:hAnsi="宋体"/>
                <w:color w:val="auto"/>
                <w:szCs w:val="21"/>
              </w:rPr>
              <w:t>）</w:t>
            </w:r>
            <w:r>
              <w:rPr>
                <w:rFonts w:hint="eastAsia" w:ascii="宋体" w:hAnsi="宋体"/>
                <w:color w:val="auto"/>
                <w:kern w:val="0"/>
                <w:szCs w:val="21"/>
              </w:rPr>
              <w:t>资格审查部分</w:t>
            </w:r>
            <w:r>
              <w:rPr>
                <w:rFonts w:ascii="宋体" w:hAnsi="宋体"/>
                <w:color w:val="auto"/>
                <w:kern w:val="0"/>
                <w:szCs w:val="21"/>
              </w:rPr>
              <w:t>的装订要求</w:t>
            </w:r>
          </w:p>
          <w:p w14:paraId="28AF9703">
            <w:pPr>
              <w:adjustRightInd w:val="0"/>
              <w:snapToGrid w:val="0"/>
              <w:spacing w:line="400" w:lineRule="exact"/>
              <w:ind w:firstLine="420" w:firstLineChars="200"/>
              <w:rPr>
                <w:rFonts w:ascii="宋体" w:hAnsi="宋体"/>
                <w:color w:val="auto"/>
                <w:szCs w:val="21"/>
              </w:rPr>
            </w:pPr>
            <w:r>
              <w:rPr>
                <w:rFonts w:ascii="宋体" w:hAnsi="宋体"/>
                <w:color w:val="auto"/>
                <w:szCs w:val="21"/>
              </w:rPr>
              <w:t>应按照第八章规定格式装订成册，</w:t>
            </w:r>
            <w:r>
              <w:rPr>
                <w:rFonts w:hint="eastAsia" w:asciiTheme="minorEastAsia" w:hAnsiTheme="minorEastAsia" w:eastAsiaTheme="minorEastAsia" w:cstheme="minorEastAsia"/>
                <w:color w:val="auto"/>
                <w:szCs w:val="21"/>
                <w:highlight w:val="none"/>
                <w:lang w:val="en-US" w:eastAsia="zh-CN"/>
              </w:rPr>
              <w:t>原则上</w:t>
            </w:r>
            <w:r>
              <w:rPr>
                <w:rFonts w:ascii="宋体" w:hAnsi="宋体"/>
                <w:color w:val="auto"/>
                <w:szCs w:val="21"/>
              </w:rPr>
              <w:t>应编制目录</w:t>
            </w:r>
            <w:r>
              <w:rPr>
                <w:rFonts w:hint="eastAsia" w:ascii="宋体" w:hAnsi="宋体"/>
                <w:color w:val="auto"/>
                <w:szCs w:val="21"/>
                <w:lang w:eastAsia="zh-CN"/>
              </w:rPr>
              <w:t>（</w:t>
            </w:r>
            <w:r>
              <w:rPr>
                <w:rFonts w:hint="eastAsia" w:ascii="宋体" w:hAnsi="宋体"/>
                <w:color w:val="auto"/>
                <w:szCs w:val="21"/>
                <w:lang w:val="en-US" w:eastAsia="zh-CN"/>
              </w:rPr>
              <w:t>但不得将目录编制作为评审因素</w:t>
            </w:r>
            <w:r>
              <w:rPr>
                <w:rFonts w:hint="eastAsia" w:ascii="宋体" w:hAnsi="宋体"/>
                <w:color w:val="auto"/>
                <w:szCs w:val="21"/>
                <w:lang w:eastAsia="zh-CN"/>
              </w:rPr>
              <w:t>）</w:t>
            </w:r>
            <w:r>
              <w:rPr>
                <w:rFonts w:hint="eastAsia" w:ascii="宋体" w:hAnsi="宋体"/>
                <w:color w:val="auto"/>
                <w:szCs w:val="21"/>
              </w:rPr>
              <w:t>。</w:t>
            </w:r>
          </w:p>
        </w:tc>
      </w:tr>
      <w:tr w14:paraId="27CF1B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F87225C">
            <w:pPr>
              <w:snapToGrid w:val="0"/>
              <w:spacing w:line="400" w:lineRule="exact"/>
              <w:jc w:val="center"/>
              <w:rPr>
                <w:rFonts w:ascii="宋体" w:hAnsi="宋体"/>
                <w:color w:val="auto"/>
                <w:kern w:val="0"/>
                <w:szCs w:val="21"/>
              </w:rPr>
            </w:pPr>
            <w:r>
              <w:rPr>
                <w:rFonts w:ascii="宋体" w:hAnsi="宋体"/>
                <w:color w:val="auto"/>
                <w:kern w:val="0"/>
                <w:szCs w:val="21"/>
              </w:rPr>
              <w:t>4.1.1</w:t>
            </w:r>
          </w:p>
        </w:tc>
        <w:tc>
          <w:tcPr>
            <w:tcW w:w="1644" w:type="dxa"/>
            <w:vAlign w:val="center"/>
          </w:tcPr>
          <w:p w14:paraId="75BF83E5">
            <w:pPr>
              <w:snapToGrid w:val="0"/>
              <w:spacing w:line="400" w:lineRule="exact"/>
              <w:jc w:val="center"/>
              <w:rPr>
                <w:rFonts w:ascii="宋体" w:hAnsi="宋体"/>
                <w:color w:val="auto"/>
                <w:spacing w:val="-6"/>
                <w:kern w:val="0"/>
                <w:szCs w:val="21"/>
              </w:rPr>
            </w:pPr>
            <w:r>
              <w:rPr>
                <w:rFonts w:ascii="宋体" w:hAnsi="宋体"/>
                <w:color w:val="auto"/>
                <w:spacing w:val="-6"/>
                <w:kern w:val="0"/>
                <w:szCs w:val="21"/>
              </w:rPr>
              <w:t>投标文件的密封</w:t>
            </w:r>
          </w:p>
        </w:tc>
        <w:tc>
          <w:tcPr>
            <w:tcW w:w="6490" w:type="dxa"/>
            <w:vAlign w:val="center"/>
          </w:tcPr>
          <w:p w14:paraId="35823478">
            <w:pPr>
              <w:spacing w:line="400" w:lineRule="exact"/>
              <w:ind w:firstLine="420" w:firstLineChars="200"/>
              <w:rPr>
                <w:rFonts w:ascii="宋体" w:hAnsi="宋体"/>
                <w:color w:val="auto"/>
                <w:szCs w:val="21"/>
              </w:rPr>
            </w:pPr>
            <w:r>
              <w:rPr>
                <w:rFonts w:ascii="宋体" w:hAnsi="宋体"/>
                <w:color w:val="auto"/>
                <w:szCs w:val="21"/>
              </w:rPr>
              <w:t>1.</w:t>
            </w:r>
            <w:r>
              <w:rPr>
                <w:rFonts w:hint="eastAsia" w:ascii="宋体" w:hAnsi="宋体"/>
                <w:color w:val="auto"/>
                <w:szCs w:val="21"/>
              </w:rPr>
              <w:t xml:space="preserve"> </w:t>
            </w:r>
            <w:r>
              <w:rPr>
                <w:rFonts w:ascii="宋体" w:hAnsi="宋体"/>
                <w:color w:val="auto"/>
                <w:szCs w:val="21"/>
              </w:rPr>
              <w:t>投标文件袋使用“投标函部分”袋、“</w:t>
            </w:r>
            <w:r>
              <w:rPr>
                <w:rFonts w:hint="eastAsia" w:ascii="宋体" w:hAnsi="宋体"/>
                <w:color w:val="auto"/>
                <w:szCs w:val="21"/>
              </w:rPr>
              <w:t>经济</w:t>
            </w:r>
            <w:r>
              <w:rPr>
                <w:rFonts w:ascii="宋体" w:hAnsi="宋体"/>
                <w:color w:val="auto"/>
                <w:szCs w:val="21"/>
              </w:rPr>
              <w:t>部分”袋、“</w:t>
            </w:r>
            <w:r>
              <w:rPr>
                <w:rFonts w:hint="eastAsia" w:ascii="宋体" w:hAnsi="宋体"/>
                <w:color w:val="auto"/>
                <w:szCs w:val="21"/>
              </w:rPr>
              <w:t>资格审查部分</w:t>
            </w:r>
            <w:r>
              <w:rPr>
                <w:rFonts w:ascii="宋体" w:hAnsi="宋体"/>
                <w:color w:val="auto"/>
                <w:szCs w:val="21"/>
              </w:rPr>
              <w:t>”袋以及“投标文件”大袋。</w:t>
            </w:r>
          </w:p>
          <w:p w14:paraId="2BF52655">
            <w:pPr>
              <w:spacing w:line="400" w:lineRule="exact"/>
              <w:ind w:firstLine="420" w:firstLineChars="200"/>
              <w:rPr>
                <w:rFonts w:ascii="宋体" w:hAnsi="宋体"/>
                <w:color w:val="auto"/>
                <w:szCs w:val="21"/>
              </w:rPr>
            </w:pPr>
            <w:r>
              <w:rPr>
                <w:rFonts w:hint="eastAsia" w:ascii="宋体" w:hAnsi="宋体"/>
                <w:color w:val="auto"/>
                <w:szCs w:val="21"/>
                <w:lang w:val="en-US" w:eastAsia="zh-CN"/>
              </w:rPr>
              <w:t>2</w:t>
            </w:r>
            <w:r>
              <w:rPr>
                <w:rFonts w:ascii="宋体" w:hAnsi="宋体"/>
                <w:color w:val="auto"/>
                <w:szCs w:val="21"/>
              </w:rPr>
              <w:t>.</w:t>
            </w:r>
            <w:r>
              <w:rPr>
                <w:rFonts w:hint="eastAsia" w:ascii="宋体" w:hAnsi="宋体"/>
                <w:color w:val="auto"/>
                <w:szCs w:val="21"/>
              </w:rPr>
              <w:t xml:space="preserve"> </w:t>
            </w:r>
            <w:r>
              <w:rPr>
                <w:rFonts w:ascii="宋体" w:hAnsi="宋体"/>
                <w:color w:val="auto"/>
                <w:szCs w:val="21"/>
              </w:rPr>
              <w:t>投标函部分装入“投标函部分”袋中，密封并在袋上加盖投标人单位</w:t>
            </w:r>
            <w:r>
              <w:rPr>
                <w:rFonts w:hint="eastAsia" w:ascii="宋体" w:hAnsi="宋体"/>
                <w:color w:val="auto"/>
                <w:szCs w:val="21"/>
              </w:rPr>
              <w:t>法人</w:t>
            </w:r>
            <w:r>
              <w:rPr>
                <w:rFonts w:ascii="宋体" w:hAnsi="宋体"/>
                <w:color w:val="auto"/>
                <w:szCs w:val="21"/>
              </w:rPr>
              <w:t>章。</w:t>
            </w:r>
          </w:p>
          <w:p w14:paraId="4225C07E">
            <w:pPr>
              <w:spacing w:line="400" w:lineRule="exact"/>
              <w:ind w:firstLine="420" w:firstLineChars="200"/>
              <w:rPr>
                <w:rFonts w:ascii="宋体" w:hAnsi="宋体"/>
                <w:color w:val="auto"/>
                <w:szCs w:val="21"/>
              </w:rPr>
            </w:pPr>
            <w:r>
              <w:rPr>
                <w:rFonts w:hint="eastAsia" w:ascii="宋体" w:hAnsi="宋体"/>
                <w:color w:val="auto"/>
                <w:szCs w:val="21"/>
                <w:lang w:val="en-US" w:eastAsia="zh-CN"/>
              </w:rPr>
              <w:t>3</w:t>
            </w:r>
            <w:r>
              <w:rPr>
                <w:rFonts w:ascii="宋体" w:hAnsi="宋体"/>
                <w:color w:val="auto"/>
                <w:szCs w:val="21"/>
              </w:rPr>
              <w:t>.</w:t>
            </w:r>
            <w:r>
              <w:rPr>
                <w:rFonts w:hint="eastAsia" w:ascii="宋体" w:hAnsi="宋体"/>
                <w:color w:val="auto"/>
                <w:szCs w:val="21"/>
              </w:rPr>
              <w:t xml:space="preserve"> </w:t>
            </w:r>
            <w:r>
              <w:rPr>
                <w:rFonts w:hint="eastAsia" w:ascii="宋体" w:hAnsi="宋体"/>
                <w:color w:val="auto"/>
                <w:spacing w:val="4"/>
                <w:szCs w:val="21"/>
              </w:rPr>
              <w:t>经济</w:t>
            </w:r>
            <w:r>
              <w:rPr>
                <w:rFonts w:ascii="宋体" w:hAnsi="宋体"/>
                <w:color w:val="auto"/>
                <w:spacing w:val="4"/>
                <w:szCs w:val="21"/>
              </w:rPr>
              <w:t>部分装入“</w:t>
            </w:r>
            <w:r>
              <w:rPr>
                <w:rFonts w:hint="eastAsia" w:ascii="宋体" w:hAnsi="宋体"/>
                <w:color w:val="auto"/>
                <w:spacing w:val="4"/>
                <w:szCs w:val="21"/>
              </w:rPr>
              <w:t>经济</w:t>
            </w:r>
            <w:r>
              <w:rPr>
                <w:rFonts w:ascii="宋体" w:hAnsi="宋体"/>
                <w:color w:val="auto"/>
                <w:spacing w:val="4"/>
                <w:szCs w:val="21"/>
              </w:rPr>
              <w:t>部分”袋中，密封并在袋上加盖投标人单</w:t>
            </w:r>
            <w:r>
              <w:rPr>
                <w:rFonts w:ascii="宋体" w:hAnsi="宋体"/>
                <w:color w:val="auto"/>
                <w:szCs w:val="21"/>
              </w:rPr>
              <w:t>位</w:t>
            </w:r>
            <w:r>
              <w:rPr>
                <w:rFonts w:hint="eastAsia" w:ascii="宋体" w:hAnsi="宋体"/>
                <w:color w:val="auto"/>
                <w:szCs w:val="21"/>
              </w:rPr>
              <w:t>法人</w:t>
            </w:r>
            <w:r>
              <w:rPr>
                <w:rFonts w:ascii="宋体" w:hAnsi="宋体"/>
                <w:color w:val="auto"/>
                <w:szCs w:val="21"/>
              </w:rPr>
              <w:t>章。</w:t>
            </w:r>
          </w:p>
          <w:p w14:paraId="48CA53F2">
            <w:pPr>
              <w:spacing w:line="400" w:lineRule="exact"/>
              <w:ind w:firstLine="420" w:firstLineChars="200"/>
              <w:rPr>
                <w:rFonts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 资格审查部分装入“资格审查部分”袋中，密封并在袋上加盖投标人单位法人章。</w:t>
            </w:r>
          </w:p>
          <w:p w14:paraId="36BBC952">
            <w:pPr>
              <w:spacing w:line="400" w:lineRule="exact"/>
              <w:ind w:firstLine="420" w:firstLineChars="200"/>
              <w:rPr>
                <w:rFonts w:ascii="宋体" w:hAnsi="宋体"/>
                <w:color w:val="auto"/>
                <w:szCs w:val="21"/>
              </w:rPr>
            </w:pPr>
            <w:r>
              <w:rPr>
                <w:rFonts w:hint="eastAsia" w:ascii="宋体" w:hAnsi="宋体"/>
                <w:color w:val="auto"/>
                <w:szCs w:val="21"/>
                <w:lang w:val="en-US" w:eastAsia="zh-CN"/>
              </w:rPr>
              <w:t>5</w:t>
            </w:r>
            <w:r>
              <w:rPr>
                <w:rFonts w:ascii="宋体" w:hAnsi="宋体"/>
                <w:color w:val="auto"/>
                <w:szCs w:val="21"/>
              </w:rPr>
              <w:t>.</w:t>
            </w:r>
            <w:r>
              <w:rPr>
                <w:rFonts w:hint="eastAsia" w:ascii="宋体" w:hAnsi="宋体"/>
                <w:color w:val="auto"/>
                <w:szCs w:val="21"/>
              </w:rPr>
              <w:t xml:space="preserve"> </w:t>
            </w:r>
            <w:r>
              <w:rPr>
                <w:rFonts w:ascii="宋体" w:hAnsi="宋体"/>
                <w:color w:val="auto"/>
                <w:szCs w:val="21"/>
              </w:rPr>
              <w:t>“投标函部分”、“</w:t>
            </w:r>
            <w:r>
              <w:rPr>
                <w:rFonts w:hint="eastAsia" w:ascii="宋体" w:hAnsi="宋体"/>
                <w:color w:val="auto"/>
                <w:szCs w:val="21"/>
              </w:rPr>
              <w:t>经济</w:t>
            </w:r>
            <w:r>
              <w:rPr>
                <w:rFonts w:ascii="宋体" w:hAnsi="宋体"/>
                <w:color w:val="auto"/>
                <w:szCs w:val="21"/>
              </w:rPr>
              <w:t>部分”</w:t>
            </w:r>
            <w:r>
              <w:rPr>
                <w:rFonts w:hint="eastAsia" w:ascii="宋体" w:hAnsi="宋体"/>
                <w:color w:val="auto"/>
                <w:szCs w:val="21"/>
              </w:rPr>
              <w:t>、“资格审查部分”</w:t>
            </w:r>
            <w:r>
              <w:rPr>
                <w:rFonts w:ascii="宋体" w:hAnsi="宋体"/>
                <w:color w:val="auto"/>
                <w:szCs w:val="21"/>
              </w:rPr>
              <w:t>等小袋装入“投标文件”大袋中，密封并在大袋上加盖投标人单位</w:t>
            </w:r>
            <w:r>
              <w:rPr>
                <w:rFonts w:hint="eastAsia" w:ascii="宋体" w:hAnsi="宋体"/>
                <w:color w:val="auto"/>
                <w:szCs w:val="21"/>
              </w:rPr>
              <w:t>法人</w:t>
            </w:r>
            <w:r>
              <w:rPr>
                <w:rFonts w:ascii="宋体" w:hAnsi="宋体"/>
                <w:color w:val="auto"/>
                <w:szCs w:val="21"/>
              </w:rPr>
              <w:t>章，同时“投标文件”大袋应按本表第4.1.2项的规定写明相应内容。</w:t>
            </w:r>
            <w:r>
              <w:rPr>
                <w:rFonts w:hint="eastAsia" w:ascii="宋体" w:hAnsi="宋体"/>
                <w:color w:val="auto"/>
                <w:szCs w:val="21"/>
              </w:rPr>
              <w:t>一个大袋装不下的，可使用多个大袋分册封装。大袋未按要求密封的，</w:t>
            </w:r>
            <w:r>
              <w:rPr>
                <w:rFonts w:hint="eastAsia" w:ascii="宋体" w:hAnsi="宋体"/>
                <w:color w:val="auto"/>
                <w:szCs w:val="21"/>
                <w:lang w:eastAsia="zh-CN"/>
              </w:rPr>
              <w:t>比选人</w:t>
            </w:r>
            <w:r>
              <w:rPr>
                <w:rFonts w:hint="eastAsia" w:ascii="宋体" w:hAnsi="宋体"/>
                <w:color w:val="auto"/>
                <w:szCs w:val="21"/>
              </w:rPr>
              <w:t>或代理机构应该拒收。</w:t>
            </w:r>
          </w:p>
          <w:p w14:paraId="673EC71F">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注：“投标函部分”袋、“经济部分”袋、“资格审查部分”袋只为方便投标文件分装，不作为判定密封合格与否的条件。但为了方便开标，请各投标人主动配合，按要求分装。</w:t>
            </w:r>
          </w:p>
        </w:tc>
      </w:tr>
      <w:tr w14:paraId="68B62C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722C8F">
            <w:pPr>
              <w:snapToGrid w:val="0"/>
              <w:spacing w:line="400" w:lineRule="exact"/>
              <w:jc w:val="center"/>
              <w:rPr>
                <w:rFonts w:ascii="宋体" w:hAnsi="宋体"/>
                <w:color w:val="auto"/>
                <w:kern w:val="0"/>
                <w:szCs w:val="21"/>
              </w:rPr>
            </w:pPr>
            <w:r>
              <w:rPr>
                <w:rFonts w:ascii="宋体" w:hAnsi="宋体"/>
                <w:color w:val="auto"/>
                <w:kern w:val="0"/>
                <w:szCs w:val="21"/>
              </w:rPr>
              <w:t>4.1.2</w:t>
            </w:r>
          </w:p>
        </w:tc>
        <w:tc>
          <w:tcPr>
            <w:tcW w:w="1644" w:type="dxa"/>
            <w:vAlign w:val="center"/>
          </w:tcPr>
          <w:p w14:paraId="563B1D13">
            <w:pPr>
              <w:snapToGrid w:val="0"/>
              <w:spacing w:line="400" w:lineRule="exact"/>
              <w:jc w:val="center"/>
              <w:rPr>
                <w:rFonts w:ascii="宋体" w:hAnsi="宋体"/>
                <w:color w:val="auto"/>
                <w:kern w:val="0"/>
                <w:szCs w:val="21"/>
              </w:rPr>
            </w:pPr>
            <w:r>
              <w:rPr>
                <w:rFonts w:ascii="宋体" w:hAnsi="宋体"/>
                <w:color w:val="auto"/>
                <w:kern w:val="0"/>
                <w:szCs w:val="21"/>
              </w:rPr>
              <w:t>封套上写明</w:t>
            </w:r>
          </w:p>
        </w:tc>
        <w:tc>
          <w:tcPr>
            <w:tcW w:w="6490" w:type="dxa"/>
            <w:vAlign w:val="center"/>
          </w:tcPr>
          <w:p w14:paraId="4115B45C">
            <w:pPr>
              <w:snapToGrid w:val="0"/>
              <w:spacing w:line="400" w:lineRule="exact"/>
              <w:ind w:firstLine="420" w:firstLineChars="200"/>
              <w:rPr>
                <w:rFonts w:ascii="宋体" w:hAnsi="宋体"/>
                <w:color w:val="auto"/>
                <w:kern w:val="0"/>
                <w:szCs w:val="21"/>
              </w:rPr>
            </w:pPr>
            <w:r>
              <w:rPr>
                <w:rFonts w:ascii="宋体" w:hAnsi="宋体"/>
                <w:color w:val="auto"/>
                <w:kern w:val="0"/>
                <w:szCs w:val="21"/>
              </w:rPr>
              <w:t>应在“投标文件”大袋封套上写明如下内容：</w:t>
            </w:r>
          </w:p>
          <w:p w14:paraId="1780B8DE">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lang w:eastAsia="zh-CN"/>
              </w:rPr>
              <w:t>比选人</w:t>
            </w:r>
            <w:r>
              <w:rPr>
                <w:rFonts w:ascii="宋体" w:hAnsi="宋体"/>
                <w:color w:val="auto"/>
                <w:kern w:val="0"/>
                <w:szCs w:val="21"/>
              </w:rPr>
              <w:t>名称：</w:t>
            </w:r>
            <w:r>
              <w:rPr>
                <w:rFonts w:hint="eastAsia" w:ascii="宋体" w:hAnsi="宋体"/>
                <w:color w:val="auto"/>
                <w:kern w:val="0"/>
                <w:szCs w:val="21"/>
                <w:u w:val="single"/>
              </w:rPr>
              <w:t xml:space="preserve">            </w:t>
            </w:r>
          </w:p>
          <w:p w14:paraId="16FFB9A3">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投标人名称：</w:t>
            </w:r>
            <w:r>
              <w:rPr>
                <w:rFonts w:hint="eastAsia" w:ascii="宋体" w:hAnsi="宋体"/>
                <w:color w:val="auto"/>
                <w:kern w:val="0"/>
                <w:szCs w:val="21"/>
                <w:u w:val="single"/>
              </w:rPr>
              <w:t xml:space="preserve">            </w:t>
            </w:r>
          </w:p>
          <w:p w14:paraId="71A033D2">
            <w:pPr>
              <w:snapToGrid w:val="0"/>
              <w:spacing w:line="400" w:lineRule="exact"/>
              <w:ind w:firstLine="420" w:firstLineChars="200"/>
              <w:rPr>
                <w:rFonts w:ascii="宋体" w:hAnsi="宋体"/>
                <w:color w:val="auto"/>
                <w:kern w:val="0"/>
                <w:szCs w:val="21"/>
              </w:rPr>
            </w:pPr>
            <w:r>
              <w:rPr>
                <w:rFonts w:ascii="宋体" w:hAnsi="宋体"/>
                <w:color w:val="auto"/>
                <w:kern w:val="0"/>
                <w:szCs w:val="21"/>
                <w:u w:val="single"/>
              </w:rPr>
              <w:t xml:space="preserve">                （项目名称）</w:t>
            </w:r>
            <w:r>
              <w:rPr>
                <w:rFonts w:ascii="宋体" w:hAnsi="宋体"/>
                <w:color w:val="auto"/>
                <w:kern w:val="0"/>
                <w:szCs w:val="21"/>
              </w:rPr>
              <w:t>投标文件</w:t>
            </w:r>
          </w:p>
          <w:p w14:paraId="50588209">
            <w:pPr>
              <w:snapToGrid w:val="0"/>
              <w:spacing w:line="400" w:lineRule="exact"/>
              <w:ind w:firstLine="420" w:firstLineChars="200"/>
              <w:rPr>
                <w:rFonts w:ascii="宋体" w:hAnsi="宋体"/>
                <w:color w:val="auto"/>
                <w:szCs w:val="21"/>
              </w:rPr>
            </w:pPr>
            <w:r>
              <w:rPr>
                <w:rFonts w:ascii="宋体" w:hAnsi="宋体"/>
                <w:color w:val="auto"/>
                <w:kern w:val="0"/>
                <w:szCs w:val="21"/>
              </w:rPr>
              <w:t>在</w:t>
            </w: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u w:val="single"/>
              </w:rPr>
              <w:t xml:space="preserve">    </w:t>
            </w:r>
            <w:r>
              <w:rPr>
                <w:rFonts w:ascii="宋体" w:hAnsi="宋体"/>
                <w:color w:val="auto"/>
                <w:kern w:val="0"/>
                <w:szCs w:val="21"/>
              </w:rPr>
              <w:t>时</w:t>
            </w:r>
            <w:r>
              <w:rPr>
                <w:rFonts w:hint="eastAsia" w:ascii="宋体" w:hAnsi="宋体"/>
                <w:color w:val="auto"/>
                <w:kern w:val="0"/>
                <w:szCs w:val="21"/>
                <w:u w:val="single"/>
              </w:rPr>
              <w:t xml:space="preserve">    </w:t>
            </w:r>
            <w:r>
              <w:rPr>
                <w:rFonts w:ascii="宋体" w:hAnsi="宋体"/>
                <w:color w:val="auto"/>
                <w:kern w:val="0"/>
                <w:szCs w:val="21"/>
              </w:rPr>
              <w:t>分前不得开启</w:t>
            </w:r>
          </w:p>
        </w:tc>
      </w:tr>
      <w:tr w14:paraId="35436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8962E3B">
            <w:pPr>
              <w:snapToGrid w:val="0"/>
              <w:spacing w:line="400" w:lineRule="exact"/>
              <w:jc w:val="center"/>
              <w:rPr>
                <w:rFonts w:ascii="宋体" w:hAnsi="宋体"/>
                <w:color w:val="auto"/>
                <w:kern w:val="0"/>
                <w:szCs w:val="21"/>
              </w:rPr>
            </w:pPr>
            <w:r>
              <w:rPr>
                <w:rFonts w:ascii="宋体" w:hAnsi="宋体"/>
                <w:color w:val="auto"/>
                <w:kern w:val="0"/>
                <w:szCs w:val="21"/>
              </w:rPr>
              <w:t>4.2.2</w:t>
            </w:r>
          </w:p>
        </w:tc>
        <w:tc>
          <w:tcPr>
            <w:tcW w:w="1644" w:type="dxa"/>
            <w:vAlign w:val="center"/>
          </w:tcPr>
          <w:p w14:paraId="56758132">
            <w:pPr>
              <w:snapToGrid w:val="0"/>
              <w:spacing w:line="400" w:lineRule="exact"/>
              <w:jc w:val="center"/>
              <w:rPr>
                <w:rFonts w:ascii="宋体" w:hAnsi="宋体"/>
                <w:color w:val="auto"/>
                <w:kern w:val="0"/>
                <w:szCs w:val="21"/>
              </w:rPr>
            </w:pPr>
            <w:r>
              <w:rPr>
                <w:rFonts w:ascii="宋体" w:hAnsi="宋体"/>
                <w:color w:val="auto"/>
                <w:kern w:val="0"/>
                <w:szCs w:val="21"/>
              </w:rPr>
              <w:t>递交投标文件地点</w:t>
            </w:r>
          </w:p>
        </w:tc>
        <w:tc>
          <w:tcPr>
            <w:tcW w:w="6490" w:type="dxa"/>
            <w:vAlign w:val="center"/>
          </w:tcPr>
          <w:p w14:paraId="2B585B2D">
            <w:pPr>
              <w:snapToGrid w:val="0"/>
              <w:spacing w:line="400" w:lineRule="exact"/>
              <w:ind w:firstLine="420" w:firstLineChars="200"/>
              <w:rPr>
                <w:rFonts w:hint="eastAsia" w:ascii="宋体" w:hAnsi="宋体" w:eastAsia="宋体"/>
                <w:bCs/>
                <w:i/>
                <w:color w:val="auto"/>
                <w:szCs w:val="21"/>
                <w:lang w:eastAsia="zh-CN"/>
              </w:rPr>
            </w:pPr>
            <w:r>
              <w:rPr>
                <w:rFonts w:hint="eastAsia" w:ascii="宋体" w:hAnsi="宋体"/>
                <w:bCs/>
                <w:color w:val="auto"/>
                <w:szCs w:val="21"/>
                <w:highlight w:val="none"/>
                <w:u w:val="single"/>
                <w:lang w:eastAsia="zh-CN"/>
              </w:rPr>
              <w:t>重庆市铜梁区大庙镇企业服务中心206会议室</w:t>
            </w:r>
          </w:p>
        </w:tc>
      </w:tr>
      <w:tr w14:paraId="5DA96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818831">
            <w:pPr>
              <w:snapToGrid w:val="0"/>
              <w:spacing w:line="400" w:lineRule="exact"/>
              <w:jc w:val="center"/>
              <w:rPr>
                <w:rFonts w:ascii="宋体" w:hAnsi="宋体"/>
                <w:color w:val="auto"/>
                <w:kern w:val="0"/>
                <w:szCs w:val="21"/>
              </w:rPr>
            </w:pPr>
            <w:r>
              <w:rPr>
                <w:rFonts w:ascii="宋体" w:hAnsi="宋体"/>
                <w:color w:val="auto"/>
                <w:kern w:val="0"/>
                <w:szCs w:val="21"/>
              </w:rPr>
              <w:t>4.2.3</w:t>
            </w:r>
          </w:p>
        </w:tc>
        <w:tc>
          <w:tcPr>
            <w:tcW w:w="1644" w:type="dxa"/>
            <w:vAlign w:val="center"/>
          </w:tcPr>
          <w:p w14:paraId="43B9FAFA">
            <w:pPr>
              <w:snapToGrid w:val="0"/>
              <w:spacing w:line="400" w:lineRule="exact"/>
              <w:jc w:val="center"/>
              <w:rPr>
                <w:rFonts w:ascii="宋体" w:hAnsi="宋体"/>
                <w:color w:val="auto"/>
                <w:kern w:val="0"/>
                <w:szCs w:val="21"/>
              </w:rPr>
            </w:pPr>
            <w:r>
              <w:rPr>
                <w:rFonts w:ascii="宋体" w:hAnsi="宋体"/>
                <w:color w:val="auto"/>
                <w:kern w:val="0"/>
                <w:szCs w:val="21"/>
              </w:rPr>
              <w:t>是否退还投标文件</w:t>
            </w:r>
          </w:p>
        </w:tc>
        <w:tc>
          <w:tcPr>
            <w:tcW w:w="6490" w:type="dxa"/>
            <w:vAlign w:val="center"/>
          </w:tcPr>
          <w:p w14:paraId="4ED661C4">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lang w:eastAsia="zh-CN"/>
              </w:rPr>
              <w:t>☑</w:t>
            </w:r>
            <w:r>
              <w:rPr>
                <w:rFonts w:ascii="宋体" w:hAnsi="宋体"/>
                <w:color w:val="auto"/>
                <w:kern w:val="0"/>
                <w:szCs w:val="21"/>
              </w:rPr>
              <w:t>否</w:t>
            </w:r>
          </w:p>
        </w:tc>
      </w:tr>
      <w:tr w14:paraId="2FF95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218BFD0">
            <w:pPr>
              <w:snapToGrid w:val="0"/>
              <w:spacing w:line="400" w:lineRule="exact"/>
              <w:jc w:val="center"/>
              <w:rPr>
                <w:rFonts w:ascii="宋体" w:hAnsi="宋体"/>
                <w:color w:val="auto"/>
                <w:kern w:val="0"/>
                <w:szCs w:val="21"/>
              </w:rPr>
            </w:pPr>
            <w:r>
              <w:rPr>
                <w:rFonts w:ascii="宋体" w:hAnsi="宋体"/>
                <w:color w:val="auto"/>
                <w:kern w:val="0"/>
                <w:szCs w:val="21"/>
              </w:rPr>
              <w:t>5.1</w:t>
            </w:r>
            <w:r>
              <w:rPr>
                <w:rFonts w:hint="eastAsia" w:ascii="宋体" w:hAnsi="宋体"/>
                <w:color w:val="auto"/>
                <w:kern w:val="0"/>
                <w:szCs w:val="21"/>
              </w:rPr>
              <w:t>.1</w:t>
            </w:r>
          </w:p>
        </w:tc>
        <w:tc>
          <w:tcPr>
            <w:tcW w:w="1644" w:type="dxa"/>
            <w:vAlign w:val="center"/>
          </w:tcPr>
          <w:p w14:paraId="781BB8CC">
            <w:pPr>
              <w:snapToGrid w:val="0"/>
              <w:spacing w:line="400" w:lineRule="exact"/>
              <w:jc w:val="center"/>
              <w:rPr>
                <w:rFonts w:ascii="宋体" w:hAnsi="宋体"/>
                <w:color w:val="auto"/>
                <w:kern w:val="0"/>
                <w:szCs w:val="21"/>
              </w:rPr>
            </w:pPr>
            <w:r>
              <w:rPr>
                <w:rFonts w:ascii="宋体" w:hAnsi="宋体"/>
                <w:color w:val="auto"/>
                <w:kern w:val="0"/>
                <w:szCs w:val="21"/>
              </w:rPr>
              <w:t>开标时间和</w:t>
            </w:r>
          </w:p>
          <w:p w14:paraId="75EA0A59">
            <w:pPr>
              <w:snapToGrid w:val="0"/>
              <w:spacing w:line="400" w:lineRule="exact"/>
              <w:jc w:val="center"/>
              <w:rPr>
                <w:rFonts w:ascii="宋体" w:hAnsi="宋体"/>
                <w:color w:val="auto"/>
                <w:kern w:val="0"/>
                <w:szCs w:val="21"/>
              </w:rPr>
            </w:pPr>
            <w:r>
              <w:rPr>
                <w:rFonts w:ascii="宋体" w:hAnsi="宋体"/>
                <w:color w:val="auto"/>
                <w:kern w:val="0"/>
                <w:szCs w:val="21"/>
              </w:rPr>
              <w:t>地点</w:t>
            </w:r>
          </w:p>
        </w:tc>
        <w:tc>
          <w:tcPr>
            <w:tcW w:w="6490" w:type="dxa"/>
            <w:vAlign w:val="center"/>
          </w:tcPr>
          <w:p w14:paraId="42C4ED6E">
            <w:pPr>
              <w:snapToGrid w:val="0"/>
              <w:spacing w:line="400" w:lineRule="exact"/>
              <w:ind w:firstLine="420" w:firstLineChars="200"/>
              <w:rPr>
                <w:rFonts w:ascii="宋体" w:hAnsi="宋体"/>
                <w:color w:val="auto"/>
                <w:kern w:val="0"/>
                <w:szCs w:val="21"/>
              </w:rPr>
            </w:pPr>
            <w:r>
              <w:rPr>
                <w:rFonts w:ascii="宋体" w:hAnsi="宋体"/>
                <w:color w:val="auto"/>
                <w:kern w:val="0"/>
                <w:szCs w:val="21"/>
              </w:rPr>
              <w:t>开标时间：同投标截止时间</w:t>
            </w:r>
          </w:p>
          <w:p w14:paraId="01F4DDF8">
            <w:pPr>
              <w:snapToGrid w:val="0"/>
              <w:spacing w:line="400" w:lineRule="exact"/>
              <w:ind w:firstLine="420" w:firstLineChars="200"/>
              <w:rPr>
                <w:rFonts w:ascii="宋体" w:hAnsi="宋体"/>
                <w:bCs/>
                <w:i/>
                <w:color w:val="auto"/>
                <w:szCs w:val="21"/>
              </w:rPr>
            </w:pPr>
            <w:r>
              <w:rPr>
                <w:rFonts w:ascii="宋体" w:hAnsi="宋体"/>
                <w:color w:val="auto"/>
                <w:kern w:val="0"/>
                <w:szCs w:val="21"/>
              </w:rPr>
              <w:t>开标地点：</w:t>
            </w:r>
            <w:r>
              <w:rPr>
                <w:rFonts w:hint="eastAsia" w:ascii="宋体" w:hAnsi="宋体"/>
                <w:bCs/>
                <w:color w:val="auto"/>
                <w:szCs w:val="21"/>
                <w:highlight w:val="none"/>
                <w:u w:val="single"/>
                <w:lang w:eastAsia="zh-CN"/>
              </w:rPr>
              <w:t>重庆市铜梁区大庙镇企业服务中心206会议室</w:t>
            </w:r>
          </w:p>
        </w:tc>
      </w:tr>
      <w:tr w14:paraId="54FE83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C886B3">
            <w:pPr>
              <w:snapToGrid w:val="0"/>
              <w:spacing w:line="400" w:lineRule="exact"/>
              <w:jc w:val="center"/>
              <w:rPr>
                <w:rFonts w:ascii="宋体" w:hAnsi="宋体"/>
                <w:color w:val="auto"/>
                <w:szCs w:val="21"/>
              </w:rPr>
            </w:pPr>
            <w:r>
              <w:rPr>
                <w:rFonts w:ascii="宋体" w:hAnsi="宋体"/>
                <w:color w:val="auto"/>
                <w:szCs w:val="21"/>
              </w:rPr>
              <w:t>5.2</w:t>
            </w:r>
          </w:p>
        </w:tc>
        <w:tc>
          <w:tcPr>
            <w:tcW w:w="1644" w:type="dxa"/>
            <w:vAlign w:val="center"/>
          </w:tcPr>
          <w:p w14:paraId="370CD80C">
            <w:pPr>
              <w:snapToGrid w:val="0"/>
              <w:spacing w:line="400" w:lineRule="exact"/>
              <w:jc w:val="center"/>
              <w:rPr>
                <w:rFonts w:ascii="宋体" w:hAnsi="宋体"/>
                <w:color w:val="auto"/>
                <w:szCs w:val="21"/>
              </w:rPr>
            </w:pPr>
            <w:r>
              <w:rPr>
                <w:rFonts w:ascii="宋体" w:hAnsi="宋体"/>
                <w:color w:val="auto"/>
                <w:szCs w:val="21"/>
              </w:rPr>
              <w:t>开标程序</w:t>
            </w:r>
          </w:p>
        </w:tc>
        <w:tc>
          <w:tcPr>
            <w:tcW w:w="6490" w:type="dxa"/>
            <w:vAlign w:val="center"/>
          </w:tcPr>
          <w:p w14:paraId="4A164F0C">
            <w:pPr>
              <w:autoSpaceDE w:val="0"/>
              <w:autoSpaceDN w:val="0"/>
              <w:adjustRightInd w:val="0"/>
              <w:snapToGrid w:val="0"/>
              <w:spacing w:line="400" w:lineRule="exact"/>
              <w:ind w:firstLine="420" w:firstLineChars="200"/>
              <w:rPr>
                <w:rFonts w:ascii="宋体" w:hAnsi="宋体"/>
                <w:color w:val="auto"/>
                <w:szCs w:val="21"/>
              </w:rPr>
            </w:pPr>
            <w:r>
              <w:rPr>
                <w:rFonts w:ascii="宋体" w:hAnsi="宋体"/>
                <w:color w:val="auto"/>
                <w:szCs w:val="21"/>
              </w:rPr>
              <w:t>主持人按下列程序进行开标：</w:t>
            </w:r>
          </w:p>
          <w:p w14:paraId="232DA0D7">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lang w:val="en-US" w:eastAsia="zh-CN"/>
              </w:rPr>
              <w:t>1</w:t>
            </w:r>
            <w:r>
              <w:rPr>
                <w:rFonts w:ascii="宋体" w:hAnsi="宋体"/>
                <w:color w:val="auto"/>
                <w:szCs w:val="21"/>
              </w:rPr>
              <w:t>.</w:t>
            </w:r>
            <w:r>
              <w:rPr>
                <w:rFonts w:hint="eastAsia" w:ascii="宋体" w:hAnsi="宋体"/>
                <w:color w:val="auto"/>
                <w:szCs w:val="21"/>
              </w:rPr>
              <w:t xml:space="preserve"> </w:t>
            </w:r>
            <w:r>
              <w:rPr>
                <w:rFonts w:ascii="宋体" w:hAnsi="宋体"/>
                <w:color w:val="auto"/>
                <w:szCs w:val="21"/>
              </w:rPr>
              <w:t>宣布开标纪律</w:t>
            </w:r>
            <w:r>
              <w:rPr>
                <w:rFonts w:hint="eastAsia" w:ascii="宋体" w:hAnsi="宋体"/>
                <w:color w:val="auto"/>
                <w:szCs w:val="21"/>
              </w:rPr>
              <w:t>。</w:t>
            </w:r>
          </w:p>
          <w:p w14:paraId="712DFE61">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lang w:val="en-US" w:eastAsia="zh-CN"/>
              </w:rPr>
              <w:t>2</w:t>
            </w:r>
            <w:r>
              <w:rPr>
                <w:rFonts w:ascii="宋体" w:hAnsi="宋体"/>
                <w:color w:val="auto"/>
                <w:szCs w:val="21"/>
              </w:rPr>
              <w:t>. 宣布开标人、唱标人、记录人、监标人等有关人员姓名</w:t>
            </w:r>
            <w:r>
              <w:rPr>
                <w:rFonts w:hint="eastAsia" w:ascii="宋体" w:hAnsi="宋体"/>
                <w:color w:val="auto"/>
                <w:szCs w:val="21"/>
              </w:rPr>
              <w:t>。</w:t>
            </w:r>
          </w:p>
          <w:p w14:paraId="144C19AD">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lang w:val="en-US" w:eastAsia="zh-CN"/>
              </w:rPr>
              <w:t>3</w:t>
            </w:r>
            <w:r>
              <w:rPr>
                <w:rFonts w:ascii="宋体" w:hAnsi="宋体"/>
                <w:color w:val="auto"/>
                <w:szCs w:val="21"/>
              </w:rPr>
              <w:t>. 公布在投标截止时间前递交投标文件的投标人名称</w:t>
            </w:r>
            <w:r>
              <w:rPr>
                <w:rFonts w:hint="eastAsia" w:ascii="宋体" w:hAnsi="宋体"/>
                <w:color w:val="auto"/>
                <w:szCs w:val="21"/>
              </w:rPr>
              <w:t>。</w:t>
            </w:r>
          </w:p>
          <w:p w14:paraId="4097954F">
            <w:pPr>
              <w:autoSpaceDE w:val="0"/>
              <w:autoSpaceDN w:val="0"/>
              <w:adjustRightInd w:val="0"/>
              <w:snapToGrid w:val="0"/>
              <w:spacing w:line="400" w:lineRule="exact"/>
              <w:ind w:firstLine="420" w:firstLineChars="200"/>
              <w:rPr>
                <w:rFonts w:ascii="宋体" w:hAnsi="宋体"/>
                <w:color w:val="auto"/>
                <w:sz w:val="18"/>
                <w:szCs w:val="18"/>
              </w:rPr>
            </w:pPr>
            <w:r>
              <w:rPr>
                <w:rFonts w:hint="eastAsia" w:ascii="宋体" w:hAnsi="宋体"/>
                <w:color w:val="auto"/>
                <w:szCs w:val="21"/>
                <w:lang w:val="en-US" w:eastAsia="zh-CN"/>
              </w:rPr>
              <w:t>4</w:t>
            </w:r>
            <w:r>
              <w:rPr>
                <w:rFonts w:ascii="宋体" w:hAnsi="宋体"/>
                <w:color w:val="auto"/>
                <w:szCs w:val="21"/>
              </w:rPr>
              <w:t>. 核验参加开标会议的投标人的法定代表人或</w:t>
            </w:r>
            <w:r>
              <w:rPr>
                <w:rFonts w:hint="eastAsia" w:ascii="宋体" w:hAnsi="宋体"/>
                <w:color w:val="auto"/>
                <w:szCs w:val="21"/>
              </w:rPr>
              <w:t>委托代理人</w:t>
            </w:r>
            <w:r>
              <w:rPr>
                <w:rFonts w:ascii="宋体" w:hAnsi="宋体"/>
                <w:color w:val="auto"/>
                <w:szCs w:val="21"/>
              </w:rPr>
              <w:t>本人身份证（原件），核验委托代理人的授权委托书</w:t>
            </w:r>
            <w:r>
              <w:rPr>
                <w:rFonts w:hint="eastAsia" w:ascii="宋体" w:hAnsi="宋体"/>
                <w:color w:val="auto"/>
                <w:szCs w:val="21"/>
              </w:rPr>
              <w:t>、养老保险证明材料复印件</w:t>
            </w:r>
            <w:r>
              <w:rPr>
                <w:rFonts w:ascii="宋体" w:hAnsi="宋体"/>
                <w:color w:val="auto"/>
                <w:szCs w:val="21"/>
              </w:rPr>
              <w:t>，以确认其身份合法有效；</w:t>
            </w:r>
            <w:r>
              <w:rPr>
                <w:rFonts w:hint="eastAsia" w:ascii="宋体" w:hAnsi="宋体"/>
                <w:color w:val="auto"/>
                <w:szCs w:val="21"/>
              </w:rPr>
              <w:t>若经核实委托代理人提供资料与实际不符的，不得参加开标会。核验合格的法定代表人或委托代理人可自行选择是否参加开标会，不参加开标会的视为默认开标结果。</w:t>
            </w:r>
          </w:p>
          <w:p w14:paraId="5A0AF979">
            <w:pPr>
              <w:snapToGrid w:val="0"/>
              <w:spacing w:line="400" w:lineRule="exact"/>
              <w:ind w:firstLine="420" w:firstLineChars="200"/>
              <w:rPr>
                <w:rFonts w:ascii="宋体" w:hAnsi="宋体"/>
                <w:color w:val="auto"/>
                <w:szCs w:val="21"/>
              </w:rPr>
            </w:pPr>
            <w:r>
              <w:rPr>
                <w:rFonts w:ascii="宋体" w:hAnsi="宋体"/>
                <w:color w:val="auto"/>
                <w:szCs w:val="21"/>
              </w:rPr>
              <w:t xml:space="preserve">5. </w:t>
            </w:r>
            <w:r>
              <w:rPr>
                <w:rFonts w:hint="eastAsia" w:ascii="宋体" w:hAnsi="宋体"/>
                <w:color w:val="auto"/>
                <w:szCs w:val="21"/>
              </w:rPr>
              <w:t>投标文件的密封检查：投标人可对自己的投标文件封装情况进行检查，以确认其投标文件密封完好。</w:t>
            </w:r>
          </w:p>
          <w:p w14:paraId="4B7468ED">
            <w:pPr>
              <w:snapToGrid w:val="0"/>
              <w:spacing w:line="400" w:lineRule="exact"/>
              <w:ind w:firstLine="420" w:firstLineChars="200"/>
              <w:rPr>
                <w:rFonts w:ascii="宋体" w:hAnsi="宋体"/>
                <w:color w:val="auto"/>
                <w:szCs w:val="21"/>
              </w:rPr>
            </w:pPr>
            <w:r>
              <w:rPr>
                <w:rFonts w:hint="eastAsia" w:ascii="宋体" w:hAnsi="宋体"/>
                <w:color w:val="auto"/>
                <w:szCs w:val="21"/>
              </w:rPr>
              <w:t>6. 汇总投标保证金交纳情况</w:t>
            </w:r>
            <w:r>
              <w:rPr>
                <w:rFonts w:hint="eastAsia" w:ascii="宋体" w:hAnsi="宋体"/>
                <w:color w:val="auto"/>
                <w:szCs w:val="21"/>
                <w:lang w:eastAsia="zh-CN"/>
              </w:rPr>
              <w:t>。</w:t>
            </w:r>
            <w:r>
              <w:rPr>
                <w:rFonts w:hint="eastAsia" w:ascii="宋体" w:hAnsi="宋体"/>
                <w:color w:val="auto"/>
                <w:szCs w:val="21"/>
              </w:rPr>
              <w:t>异常情况在开标记录表“备注”栏中记录并交由评标委员会评审。</w:t>
            </w:r>
          </w:p>
          <w:p w14:paraId="0DAEC971">
            <w:pPr>
              <w:snapToGrid w:val="0"/>
              <w:spacing w:line="400" w:lineRule="exact"/>
              <w:ind w:firstLine="420" w:firstLineChars="200"/>
              <w:rPr>
                <w:rFonts w:ascii="宋体" w:hAnsi="宋体"/>
                <w:color w:val="auto"/>
                <w:szCs w:val="21"/>
              </w:rPr>
            </w:pPr>
            <w:r>
              <w:rPr>
                <w:rFonts w:ascii="宋体" w:hAnsi="宋体"/>
                <w:color w:val="auto"/>
                <w:szCs w:val="21"/>
              </w:rPr>
              <w:t>7. 公布最高限价</w:t>
            </w:r>
            <w:r>
              <w:rPr>
                <w:rFonts w:hint="eastAsia" w:ascii="宋体" w:hAnsi="宋体"/>
                <w:color w:val="auto"/>
                <w:szCs w:val="21"/>
              </w:rPr>
              <w:t>。</w:t>
            </w:r>
          </w:p>
          <w:p w14:paraId="5647EB80">
            <w:pPr>
              <w:snapToGrid w:val="0"/>
              <w:spacing w:line="400" w:lineRule="exact"/>
              <w:ind w:firstLine="420" w:firstLineChars="200"/>
              <w:rPr>
                <w:rFonts w:hint="eastAsia" w:ascii="宋体" w:hAnsi="宋体"/>
                <w:color w:val="auto"/>
                <w:szCs w:val="21"/>
              </w:rPr>
            </w:pPr>
            <w:r>
              <w:rPr>
                <w:rFonts w:hint="eastAsia" w:ascii="宋体" w:hAnsi="宋体"/>
                <w:color w:val="auto"/>
                <w:szCs w:val="21"/>
              </w:rPr>
              <w:t>8</w:t>
            </w:r>
            <w:r>
              <w:rPr>
                <w:rFonts w:ascii="宋体" w:hAnsi="宋体"/>
                <w:color w:val="auto"/>
                <w:szCs w:val="21"/>
              </w:rPr>
              <w:t>.</w:t>
            </w:r>
            <w:r>
              <w:rPr>
                <w:rFonts w:hint="eastAsia" w:ascii="宋体" w:hAnsi="宋体"/>
                <w:color w:val="auto"/>
                <w:szCs w:val="21"/>
              </w:rPr>
              <w:t xml:space="preserve"> </w:t>
            </w:r>
            <w:r>
              <w:rPr>
                <w:rFonts w:ascii="宋体" w:hAnsi="宋体"/>
                <w:color w:val="auto"/>
                <w:szCs w:val="21"/>
              </w:rPr>
              <w:t>逐单位随机开启投标文件。开启投标文件大袋及投标函部分袋、</w:t>
            </w:r>
            <w:r>
              <w:rPr>
                <w:rFonts w:hint="eastAsia" w:ascii="宋体" w:hAnsi="宋体"/>
                <w:color w:val="auto"/>
                <w:szCs w:val="21"/>
              </w:rPr>
              <w:t>经济</w:t>
            </w:r>
            <w:r>
              <w:rPr>
                <w:rFonts w:ascii="宋体" w:hAnsi="宋体"/>
                <w:color w:val="auto"/>
                <w:szCs w:val="21"/>
              </w:rPr>
              <w:t>部分袋</w:t>
            </w:r>
            <w:r>
              <w:rPr>
                <w:rFonts w:hint="eastAsia" w:ascii="宋体" w:hAnsi="宋体"/>
                <w:color w:val="auto"/>
                <w:szCs w:val="21"/>
              </w:rPr>
              <w:t>、资格审查部分袋</w:t>
            </w:r>
            <w:r>
              <w:rPr>
                <w:rFonts w:ascii="宋体" w:hAnsi="宋体"/>
                <w:color w:val="auto"/>
                <w:szCs w:val="21"/>
              </w:rPr>
              <w:t>；公布投标人名称、投标报价、质量要求、工期及其他内容并记录在案</w:t>
            </w:r>
            <w:r>
              <w:rPr>
                <w:rFonts w:hint="eastAsia" w:ascii="宋体" w:hAnsi="宋体"/>
                <w:color w:val="auto"/>
                <w:szCs w:val="21"/>
              </w:rPr>
              <w:t>。</w:t>
            </w:r>
          </w:p>
          <w:p w14:paraId="1C55E501">
            <w:pPr>
              <w:snapToGrid w:val="0"/>
              <w:spacing w:line="400" w:lineRule="exact"/>
              <w:ind w:firstLine="420" w:firstLineChars="200"/>
              <w:rPr>
                <w:rFonts w:hint="eastAsia" w:ascii="宋体" w:hAnsi="宋体" w:eastAsia="宋体"/>
                <w:color w:val="auto"/>
                <w:szCs w:val="21"/>
                <w:lang w:eastAsia="zh-CN"/>
              </w:rPr>
            </w:pPr>
            <w:r>
              <w:rPr>
                <w:rFonts w:hint="eastAsia" w:ascii="宋体" w:hAnsi="宋体"/>
                <w:color w:val="auto"/>
                <w:szCs w:val="21"/>
                <w:lang w:val="en-US" w:eastAsia="zh-CN"/>
              </w:rPr>
              <w:t>9</w:t>
            </w:r>
            <w:r>
              <w:rPr>
                <w:rFonts w:hint="eastAsia" w:ascii="宋体" w:hAnsi="宋体"/>
                <w:color w:val="auto"/>
                <w:szCs w:val="21"/>
              </w:rPr>
              <w:t>. 投标人对开标有异议的，应当场提出，由</w:t>
            </w:r>
            <w:r>
              <w:rPr>
                <w:rFonts w:hint="eastAsia" w:ascii="宋体" w:hAnsi="宋体"/>
                <w:color w:val="auto"/>
                <w:szCs w:val="21"/>
                <w:lang w:eastAsia="zh-CN"/>
              </w:rPr>
              <w:t>比选人</w:t>
            </w:r>
            <w:r>
              <w:rPr>
                <w:rFonts w:hint="eastAsia" w:ascii="宋体" w:hAnsi="宋体"/>
                <w:color w:val="auto"/>
                <w:szCs w:val="21"/>
              </w:rPr>
              <w:t>或代理机构当场答复，并记录到开标记录表中。异议处理完毕后，汇总开标情况，打印开标记录表</w:t>
            </w:r>
            <w:r>
              <w:rPr>
                <w:rFonts w:hint="eastAsia" w:ascii="宋体" w:hAnsi="宋体"/>
                <w:color w:val="auto"/>
                <w:szCs w:val="21"/>
                <w:lang w:eastAsia="zh-CN"/>
              </w:rPr>
              <w:t>。</w:t>
            </w:r>
          </w:p>
          <w:p w14:paraId="6B7FF764">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lang w:val="en-US" w:eastAsia="zh-CN"/>
              </w:rPr>
              <w:t>10</w:t>
            </w:r>
            <w:r>
              <w:rPr>
                <w:rFonts w:ascii="宋体" w:hAnsi="宋体"/>
                <w:color w:val="auto"/>
                <w:szCs w:val="21"/>
              </w:rPr>
              <w:t>. 投标人代表、</w:t>
            </w:r>
            <w:r>
              <w:rPr>
                <w:rFonts w:hint="eastAsia" w:ascii="宋体" w:hAnsi="宋体"/>
                <w:color w:val="auto"/>
                <w:szCs w:val="21"/>
                <w:lang w:eastAsia="zh-CN"/>
              </w:rPr>
              <w:t>比选人</w:t>
            </w:r>
            <w:r>
              <w:rPr>
                <w:rFonts w:ascii="宋体" w:hAnsi="宋体"/>
                <w:color w:val="auto"/>
                <w:szCs w:val="21"/>
              </w:rPr>
              <w:t>代表、监标人</w:t>
            </w:r>
            <w:r>
              <w:rPr>
                <w:rFonts w:hint="eastAsia" w:ascii="宋体" w:hAnsi="宋体"/>
                <w:color w:val="auto"/>
                <w:szCs w:val="21"/>
              </w:rPr>
              <w:t>、</w:t>
            </w:r>
            <w:r>
              <w:rPr>
                <w:rFonts w:ascii="宋体" w:hAnsi="宋体"/>
                <w:color w:val="auto"/>
                <w:szCs w:val="21"/>
              </w:rPr>
              <w:t>记录人等有关人员在开标记录上</w:t>
            </w:r>
            <w:r>
              <w:rPr>
                <w:rFonts w:hint="eastAsia" w:ascii="宋体" w:hAnsi="宋体"/>
                <w:color w:val="auto"/>
                <w:szCs w:val="21"/>
              </w:rPr>
              <w:t>签名</w:t>
            </w:r>
            <w:r>
              <w:rPr>
                <w:rFonts w:ascii="宋体" w:hAnsi="宋体"/>
                <w:color w:val="auto"/>
                <w:szCs w:val="21"/>
              </w:rPr>
              <w:t>确认</w:t>
            </w:r>
            <w:r>
              <w:rPr>
                <w:rFonts w:hint="eastAsia" w:ascii="宋体" w:hAnsi="宋体"/>
                <w:color w:val="auto"/>
                <w:szCs w:val="21"/>
              </w:rPr>
              <w:t>。因其他原因未能签名的，视为默认开标结果。</w:t>
            </w:r>
          </w:p>
          <w:p w14:paraId="143F9BAE">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lang w:val="en-US" w:eastAsia="zh-CN"/>
              </w:rPr>
              <w:t>11</w:t>
            </w:r>
            <w:r>
              <w:rPr>
                <w:rFonts w:ascii="宋体" w:hAnsi="宋体"/>
                <w:color w:val="auto"/>
                <w:szCs w:val="21"/>
              </w:rPr>
              <w:t>. 开标结束。</w:t>
            </w:r>
          </w:p>
        </w:tc>
      </w:tr>
      <w:tr w14:paraId="52CD08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9137FDF">
            <w:pPr>
              <w:snapToGrid w:val="0"/>
              <w:spacing w:line="400" w:lineRule="exact"/>
              <w:jc w:val="center"/>
              <w:rPr>
                <w:rFonts w:ascii="宋体" w:hAnsi="宋体"/>
                <w:color w:val="auto"/>
                <w:kern w:val="0"/>
                <w:szCs w:val="21"/>
              </w:rPr>
            </w:pPr>
            <w:r>
              <w:rPr>
                <w:rFonts w:ascii="宋体" w:hAnsi="宋体"/>
                <w:color w:val="auto"/>
                <w:kern w:val="0"/>
                <w:szCs w:val="21"/>
              </w:rPr>
              <w:t>6.1.1</w:t>
            </w:r>
          </w:p>
        </w:tc>
        <w:tc>
          <w:tcPr>
            <w:tcW w:w="1644" w:type="dxa"/>
            <w:vAlign w:val="center"/>
          </w:tcPr>
          <w:p w14:paraId="71737EBD">
            <w:pPr>
              <w:snapToGrid w:val="0"/>
              <w:spacing w:line="400" w:lineRule="exact"/>
              <w:jc w:val="center"/>
              <w:rPr>
                <w:rFonts w:ascii="宋体" w:hAnsi="宋体"/>
                <w:color w:val="auto"/>
                <w:kern w:val="0"/>
                <w:szCs w:val="21"/>
              </w:rPr>
            </w:pPr>
            <w:r>
              <w:rPr>
                <w:rFonts w:ascii="宋体" w:hAnsi="宋体"/>
                <w:color w:val="auto"/>
                <w:kern w:val="0"/>
                <w:szCs w:val="21"/>
              </w:rPr>
              <w:t>评标委员会的组建</w:t>
            </w:r>
          </w:p>
        </w:tc>
        <w:tc>
          <w:tcPr>
            <w:tcW w:w="6490" w:type="dxa"/>
            <w:vAlign w:val="center"/>
          </w:tcPr>
          <w:p w14:paraId="3CEF06F6">
            <w:pPr>
              <w:autoSpaceDE w:val="0"/>
              <w:autoSpaceDN w:val="0"/>
              <w:adjustRightInd w:val="0"/>
              <w:snapToGrid w:val="0"/>
              <w:spacing w:line="400" w:lineRule="exact"/>
              <w:ind w:firstLine="436" w:firstLineChars="200"/>
              <w:rPr>
                <w:rFonts w:ascii="宋体" w:hAnsi="宋体"/>
                <w:color w:val="auto"/>
                <w:kern w:val="0"/>
                <w:szCs w:val="21"/>
              </w:rPr>
            </w:pPr>
            <w:r>
              <w:rPr>
                <w:rFonts w:hint="eastAsia" w:ascii="宋体" w:hAnsi="宋体"/>
                <w:color w:val="auto"/>
                <w:spacing w:val="4"/>
                <w:kern w:val="0"/>
                <w:szCs w:val="21"/>
              </w:rPr>
              <w:t>由</w:t>
            </w:r>
            <w:r>
              <w:rPr>
                <w:rFonts w:hint="eastAsia" w:ascii="宋体" w:hAnsi="宋体"/>
                <w:color w:val="auto"/>
                <w:spacing w:val="4"/>
                <w:kern w:val="0"/>
                <w:szCs w:val="21"/>
                <w:lang w:eastAsia="zh-CN"/>
              </w:rPr>
              <w:t>比选人</w:t>
            </w:r>
            <w:r>
              <w:rPr>
                <w:rFonts w:hint="eastAsia" w:ascii="宋体" w:hAnsi="宋体"/>
                <w:color w:val="auto"/>
                <w:spacing w:val="4"/>
                <w:kern w:val="0"/>
                <w:szCs w:val="21"/>
              </w:rPr>
              <w:t>按法律法规及相关规定依法组建评标委员会</w:t>
            </w:r>
            <w:r>
              <w:rPr>
                <w:rFonts w:hint="eastAsia" w:ascii="宋体" w:hAnsi="宋体"/>
                <w:color w:val="auto"/>
                <w:kern w:val="0"/>
                <w:szCs w:val="21"/>
              </w:rPr>
              <w:t>。</w:t>
            </w:r>
          </w:p>
        </w:tc>
      </w:tr>
      <w:tr w14:paraId="49487F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9154B3">
            <w:pPr>
              <w:snapToGrid w:val="0"/>
              <w:spacing w:line="400" w:lineRule="exact"/>
              <w:jc w:val="center"/>
              <w:rPr>
                <w:rFonts w:ascii="宋体" w:hAnsi="宋体"/>
                <w:color w:val="auto"/>
                <w:kern w:val="0"/>
                <w:szCs w:val="21"/>
              </w:rPr>
            </w:pPr>
            <w:r>
              <w:rPr>
                <w:rFonts w:ascii="宋体" w:hAnsi="宋体"/>
                <w:color w:val="auto"/>
                <w:kern w:val="0"/>
                <w:szCs w:val="21"/>
              </w:rPr>
              <w:t>7.1</w:t>
            </w:r>
          </w:p>
        </w:tc>
        <w:tc>
          <w:tcPr>
            <w:tcW w:w="1644" w:type="dxa"/>
            <w:vAlign w:val="center"/>
          </w:tcPr>
          <w:p w14:paraId="08DE7ECF">
            <w:pPr>
              <w:snapToGrid w:val="0"/>
              <w:spacing w:after="62" w:afterLines="20" w:line="400" w:lineRule="exact"/>
              <w:jc w:val="center"/>
              <w:rPr>
                <w:rFonts w:ascii="宋体" w:hAnsi="宋体"/>
                <w:color w:val="auto"/>
                <w:kern w:val="0"/>
                <w:szCs w:val="21"/>
              </w:rPr>
            </w:pPr>
            <w:r>
              <w:rPr>
                <w:rFonts w:ascii="宋体" w:hAnsi="宋体"/>
                <w:color w:val="auto"/>
                <w:kern w:val="0"/>
                <w:szCs w:val="21"/>
              </w:rPr>
              <w:t>是否授权评标委员会确定中标人</w:t>
            </w:r>
          </w:p>
        </w:tc>
        <w:tc>
          <w:tcPr>
            <w:tcW w:w="6490" w:type="dxa"/>
            <w:vAlign w:val="center"/>
          </w:tcPr>
          <w:p w14:paraId="7F526D9C">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rPr>
              <w:t>□</w:t>
            </w:r>
            <w:r>
              <w:rPr>
                <w:rFonts w:ascii="宋体" w:hAnsi="宋体"/>
                <w:color w:val="auto"/>
                <w:kern w:val="0"/>
                <w:szCs w:val="21"/>
              </w:rPr>
              <w:t>是</w:t>
            </w:r>
          </w:p>
          <w:p w14:paraId="478FA01E">
            <w:pPr>
              <w:snapToGrid w:val="0"/>
              <w:spacing w:line="400" w:lineRule="exact"/>
              <w:ind w:firstLine="420" w:firstLineChars="200"/>
              <w:rPr>
                <w:rFonts w:ascii="宋体" w:hAnsi="宋体"/>
                <w:i/>
                <w:color w:val="auto"/>
                <w:kern w:val="0"/>
                <w:szCs w:val="21"/>
              </w:rPr>
            </w:pPr>
            <w:r>
              <w:rPr>
                <w:rFonts w:hint="eastAsia" w:ascii="宋体" w:hAnsi="宋体"/>
                <w:color w:val="auto"/>
                <w:kern w:val="0"/>
                <w:szCs w:val="21"/>
                <w:lang w:eastAsia="zh-CN"/>
              </w:rPr>
              <w:t>☑</w:t>
            </w:r>
            <w:r>
              <w:rPr>
                <w:rFonts w:ascii="宋体" w:hAnsi="宋体"/>
                <w:color w:val="auto"/>
                <w:kern w:val="0"/>
                <w:szCs w:val="21"/>
              </w:rPr>
              <w:t>否，推荐经评审合格的</w:t>
            </w:r>
            <w:r>
              <w:rPr>
                <w:rFonts w:hint="eastAsia" w:ascii="宋体" w:hAnsi="宋体"/>
                <w:color w:val="auto"/>
                <w:kern w:val="0"/>
                <w:szCs w:val="21"/>
              </w:rPr>
              <w:t>报价</w:t>
            </w:r>
            <w:r>
              <w:rPr>
                <w:rFonts w:ascii="宋体" w:hAnsi="宋体"/>
                <w:color w:val="auto"/>
                <w:kern w:val="0"/>
                <w:szCs w:val="21"/>
              </w:rPr>
              <w:t>由低到高排名前三名为中标候选人。</w:t>
            </w:r>
          </w:p>
        </w:tc>
      </w:tr>
      <w:tr w14:paraId="06043C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AE8B96">
            <w:pPr>
              <w:snapToGrid w:val="0"/>
              <w:spacing w:line="400" w:lineRule="exact"/>
              <w:jc w:val="center"/>
              <w:rPr>
                <w:rFonts w:ascii="宋体" w:hAnsi="宋体"/>
                <w:color w:val="auto"/>
                <w:kern w:val="0"/>
                <w:szCs w:val="21"/>
              </w:rPr>
            </w:pPr>
            <w:r>
              <w:rPr>
                <w:rFonts w:hint="eastAsia" w:ascii="宋体" w:hAnsi="宋体"/>
                <w:color w:val="auto"/>
                <w:kern w:val="0"/>
                <w:szCs w:val="21"/>
              </w:rPr>
              <w:t>7.2</w:t>
            </w:r>
          </w:p>
        </w:tc>
        <w:tc>
          <w:tcPr>
            <w:tcW w:w="1644" w:type="dxa"/>
            <w:vAlign w:val="center"/>
          </w:tcPr>
          <w:p w14:paraId="5C1B01A3">
            <w:pPr>
              <w:snapToGrid w:val="0"/>
              <w:spacing w:after="62" w:afterLines="20" w:line="400" w:lineRule="exact"/>
              <w:jc w:val="center"/>
              <w:rPr>
                <w:rFonts w:ascii="宋体" w:hAnsi="宋体"/>
                <w:color w:val="auto"/>
                <w:kern w:val="0"/>
                <w:szCs w:val="21"/>
              </w:rPr>
            </w:pPr>
            <w:r>
              <w:rPr>
                <w:rFonts w:ascii="宋体" w:hAnsi="宋体"/>
                <w:color w:val="auto"/>
                <w:kern w:val="0"/>
                <w:szCs w:val="21"/>
              </w:rPr>
              <w:t>中标公示</w:t>
            </w:r>
          </w:p>
        </w:tc>
        <w:tc>
          <w:tcPr>
            <w:tcW w:w="6490" w:type="dxa"/>
            <w:vAlign w:val="center"/>
          </w:tcPr>
          <w:p w14:paraId="061FEC0F">
            <w:pPr>
              <w:snapToGrid w:val="0"/>
              <w:spacing w:line="400" w:lineRule="exact"/>
              <w:ind w:firstLine="420" w:firstLineChars="200"/>
              <w:rPr>
                <w:rFonts w:ascii="宋体" w:hAnsi="宋体" w:cs="宋体"/>
                <w:color w:val="auto"/>
                <w:szCs w:val="21"/>
              </w:rPr>
            </w:pPr>
            <w:r>
              <w:rPr>
                <w:rFonts w:hint="eastAsia" w:ascii="宋体" w:hAnsi="宋体" w:cs="宋体"/>
                <w:color w:val="auto"/>
                <w:szCs w:val="21"/>
                <w:lang w:eastAsia="zh-CN"/>
              </w:rPr>
              <w:t>比选人</w:t>
            </w:r>
            <w:r>
              <w:rPr>
                <w:rFonts w:hint="eastAsia" w:ascii="宋体" w:hAnsi="宋体" w:cs="宋体"/>
                <w:color w:val="auto"/>
                <w:szCs w:val="21"/>
              </w:rPr>
              <w:t>在收到评标报告后3日内将评标结果在</w:t>
            </w:r>
            <w:r>
              <w:rPr>
                <w:rFonts w:hint="eastAsia" w:ascii="宋体" w:hAnsi="宋体" w:cs="宋体"/>
                <w:color w:val="auto"/>
                <w:szCs w:val="21"/>
                <w:u w:val="single"/>
              </w:rPr>
              <w:t xml:space="preserve"> </w:t>
            </w:r>
            <w:r>
              <w:rPr>
                <w:rFonts w:hint="eastAsia" w:ascii="宋体" w:hAnsi="宋体" w:cs="宋体"/>
                <w:color w:val="auto"/>
                <w:szCs w:val="21"/>
                <w:u w:val="single"/>
                <w:lang w:eastAsia="zh-CN"/>
              </w:rPr>
              <w:t>重庆市铜梁区人民政府网</w:t>
            </w:r>
            <w:r>
              <w:rPr>
                <w:rFonts w:hint="eastAsia" w:ascii="宋体" w:hAnsi="宋体" w:cs="宋体"/>
                <w:color w:val="auto"/>
                <w:szCs w:val="21"/>
                <w:u w:val="single"/>
              </w:rPr>
              <w:t xml:space="preserve"> </w:t>
            </w:r>
            <w:r>
              <w:rPr>
                <w:rFonts w:hint="eastAsia" w:ascii="宋体" w:hAnsi="宋体" w:cs="宋体"/>
                <w:color w:val="auto"/>
                <w:szCs w:val="21"/>
              </w:rPr>
              <w:t>上进行公示，公示期为3日。</w:t>
            </w:r>
          </w:p>
        </w:tc>
      </w:tr>
      <w:tr w14:paraId="79B2B4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92CE60">
            <w:pPr>
              <w:snapToGrid w:val="0"/>
              <w:spacing w:line="400" w:lineRule="exact"/>
              <w:jc w:val="center"/>
              <w:rPr>
                <w:rFonts w:ascii="宋体" w:hAnsi="宋体"/>
                <w:color w:val="auto"/>
                <w:kern w:val="0"/>
                <w:szCs w:val="21"/>
              </w:rPr>
            </w:pPr>
            <w:r>
              <w:rPr>
                <w:rFonts w:ascii="宋体" w:hAnsi="宋体"/>
                <w:color w:val="auto"/>
                <w:kern w:val="0"/>
                <w:szCs w:val="21"/>
              </w:rPr>
              <w:t>7.3.1</w:t>
            </w:r>
          </w:p>
        </w:tc>
        <w:tc>
          <w:tcPr>
            <w:tcW w:w="1644" w:type="dxa"/>
            <w:vAlign w:val="center"/>
          </w:tcPr>
          <w:p w14:paraId="0B928E89">
            <w:pPr>
              <w:snapToGrid w:val="0"/>
              <w:spacing w:line="400" w:lineRule="exact"/>
              <w:jc w:val="center"/>
              <w:rPr>
                <w:rFonts w:ascii="宋体" w:hAnsi="宋体"/>
                <w:color w:val="auto"/>
                <w:kern w:val="0"/>
                <w:szCs w:val="21"/>
              </w:rPr>
            </w:pPr>
            <w:r>
              <w:rPr>
                <w:rFonts w:ascii="宋体" w:hAnsi="宋体"/>
                <w:color w:val="auto"/>
                <w:kern w:val="0"/>
                <w:szCs w:val="21"/>
              </w:rPr>
              <w:t>履约担保</w:t>
            </w:r>
          </w:p>
        </w:tc>
        <w:tc>
          <w:tcPr>
            <w:tcW w:w="6490" w:type="dxa"/>
            <w:vAlign w:val="center"/>
          </w:tcPr>
          <w:p w14:paraId="7DCD86A6">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1.担保形式：</w:t>
            </w:r>
            <w:r>
              <w:rPr>
                <w:rFonts w:hint="eastAsia" w:ascii="宋体" w:hAnsi="宋体"/>
                <w:color w:val="auto"/>
                <w:kern w:val="0"/>
                <w:szCs w:val="21"/>
                <w:highlight w:val="none"/>
                <w:lang w:eastAsia="zh-CN"/>
              </w:rPr>
              <w:t>现金或履约保函或现金</w:t>
            </w:r>
            <w:r>
              <w:rPr>
                <w:rFonts w:hint="eastAsia" w:ascii="宋体" w:hAnsi="宋体"/>
                <w:color w:val="auto"/>
                <w:kern w:val="0"/>
                <w:szCs w:val="21"/>
                <w:highlight w:val="none"/>
                <w:lang w:val="en-US" w:eastAsia="zh-CN"/>
              </w:rPr>
              <w:t>+履约保函</w:t>
            </w:r>
            <w:r>
              <w:rPr>
                <w:rFonts w:hint="eastAsia" w:ascii="宋体" w:hAnsi="宋体"/>
                <w:color w:val="auto"/>
                <w:kern w:val="0"/>
                <w:szCs w:val="21"/>
                <w:highlight w:val="none"/>
              </w:rPr>
              <w:t>。</w:t>
            </w:r>
          </w:p>
          <w:p w14:paraId="3E9C98F9">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2.金额：</w:t>
            </w:r>
            <w:r>
              <w:rPr>
                <w:rFonts w:hint="eastAsia" w:ascii="宋体" w:hAnsi="宋体"/>
                <w:color w:val="auto"/>
                <w:kern w:val="0"/>
                <w:szCs w:val="21"/>
                <w:highlight w:val="none"/>
                <w:lang w:eastAsia="zh-CN"/>
              </w:rPr>
              <w:t>履约保证金为</w:t>
            </w:r>
            <w:r>
              <w:rPr>
                <w:rFonts w:hint="eastAsia" w:ascii="宋体" w:hAnsi="宋体"/>
                <w:color w:val="auto"/>
                <w:kern w:val="0"/>
                <w:szCs w:val="21"/>
                <w:highlight w:val="none"/>
              </w:rPr>
              <w:t>中标价的10%</w:t>
            </w:r>
            <w:r>
              <w:rPr>
                <w:rFonts w:hint="eastAsia" w:ascii="宋体" w:hAnsi="宋体"/>
                <w:color w:val="auto"/>
                <w:kern w:val="0"/>
                <w:szCs w:val="21"/>
                <w:highlight w:val="none"/>
                <w:lang w:eastAsia="zh-CN"/>
              </w:rPr>
              <w:t>，农民工工资保证金为中标价的</w:t>
            </w:r>
            <w:r>
              <w:rPr>
                <w:rFonts w:hint="eastAsia" w:ascii="宋体" w:hAnsi="宋体"/>
                <w:color w:val="auto"/>
                <w:kern w:val="0"/>
                <w:szCs w:val="21"/>
                <w:highlight w:val="none"/>
                <w:lang w:val="en-US" w:eastAsia="zh-CN"/>
              </w:rPr>
              <w:t>2%</w:t>
            </w:r>
            <w:r>
              <w:rPr>
                <w:rFonts w:hint="eastAsia" w:ascii="宋体" w:hAnsi="宋体"/>
                <w:color w:val="auto"/>
                <w:kern w:val="0"/>
                <w:szCs w:val="21"/>
                <w:highlight w:val="none"/>
              </w:rPr>
              <w:t>。</w:t>
            </w:r>
          </w:p>
          <w:p w14:paraId="43F19CAE">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3.递交时间：中标人应在收到中标通知书后 10日内，施工合同签订前提交，若未按时提交，则视为中标人放弃中标，其投标保证金不予退还，给比选人造成的损失超过投标保证金数额的，中标人还应当对超过部分予以赔偿。</w:t>
            </w:r>
          </w:p>
          <w:p w14:paraId="42B06BED">
            <w:pPr>
              <w:snapToGrid w:val="0"/>
              <w:spacing w:line="400" w:lineRule="exact"/>
              <w:ind w:firstLine="420" w:firstLineChars="200"/>
              <w:rPr>
                <w:rFonts w:ascii="宋体" w:hAnsi="宋体"/>
                <w:color w:val="auto"/>
                <w:kern w:val="0"/>
                <w:szCs w:val="21"/>
              </w:rPr>
            </w:pPr>
            <w:r>
              <w:rPr>
                <w:rFonts w:hint="eastAsia" w:ascii="宋体" w:hAnsi="宋体"/>
                <w:color w:val="auto"/>
                <w:kern w:val="0"/>
                <w:szCs w:val="21"/>
                <w:highlight w:val="none"/>
              </w:rPr>
              <w:t>4.履约保证金</w:t>
            </w:r>
            <w:r>
              <w:rPr>
                <w:rFonts w:hint="eastAsia" w:ascii="宋体" w:hAnsi="宋体"/>
                <w:color w:val="auto"/>
                <w:kern w:val="0"/>
                <w:szCs w:val="21"/>
                <w:highlight w:val="none"/>
                <w:lang w:eastAsia="zh-CN"/>
              </w:rPr>
              <w:t>和农民工工资保证金</w:t>
            </w:r>
            <w:r>
              <w:rPr>
                <w:rFonts w:hint="eastAsia" w:ascii="宋体" w:hAnsi="宋体"/>
                <w:color w:val="auto"/>
                <w:kern w:val="0"/>
                <w:szCs w:val="21"/>
                <w:highlight w:val="none"/>
              </w:rPr>
              <w:t>的退还：工程竣工验收合格后28日内一次性返还（不计息）。</w:t>
            </w:r>
          </w:p>
        </w:tc>
      </w:tr>
      <w:tr w14:paraId="7F3A01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77312F">
            <w:pPr>
              <w:snapToGrid w:val="0"/>
              <w:spacing w:line="400" w:lineRule="exact"/>
              <w:jc w:val="center"/>
              <w:rPr>
                <w:rFonts w:ascii="宋体" w:hAnsi="宋体"/>
                <w:color w:val="auto"/>
                <w:kern w:val="0"/>
                <w:szCs w:val="21"/>
              </w:rPr>
            </w:pPr>
            <w:r>
              <w:rPr>
                <w:rFonts w:ascii="宋体" w:hAnsi="宋体"/>
                <w:color w:val="auto"/>
                <w:kern w:val="0"/>
                <w:szCs w:val="21"/>
              </w:rPr>
              <w:t>8.1</w:t>
            </w:r>
          </w:p>
        </w:tc>
        <w:tc>
          <w:tcPr>
            <w:tcW w:w="1644" w:type="dxa"/>
            <w:vAlign w:val="center"/>
          </w:tcPr>
          <w:p w14:paraId="74938A96">
            <w:pPr>
              <w:snapToGrid w:val="0"/>
              <w:spacing w:line="400" w:lineRule="exact"/>
              <w:jc w:val="center"/>
              <w:rPr>
                <w:rFonts w:ascii="宋体" w:hAnsi="宋体"/>
                <w:color w:val="auto"/>
                <w:kern w:val="0"/>
                <w:szCs w:val="21"/>
              </w:rPr>
            </w:pPr>
            <w:r>
              <w:rPr>
                <w:rFonts w:ascii="宋体" w:hAnsi="宋体"/>
                <w:color w:val="auto"/>
                <w:kern w:val="0"/>
                <w:szCs w:val="21"/>
              </w:rPr>
              <w:t>重新招标</w:t>
            </w:r>
            <w:r>
              <w:rPr>
                <w:rFonts w:hint="eastAsia" w:ascii="宋体" w:hAnsi="宋体"/>
                <w:color w:val="auto"/>
                <w:kern w:val="0"/>
                <w:szCs w:val="21"/>
              </w:rPr>
              <w:t>的情形</w:t>
            </w:r>
          </w:p>
        </w:tc>
        <w:tc>
          <w:tcPr>
            <w:tcW w:w="6490" w:type="dxa"/>
            <w:vAlign w:val="center"/>
          </w:tcPr>
          <w:p w14:paraId="2E530BA7">
            <w:pPr>
              <w:snapToGrid w:val="0"/>
              <w:spacing w:line="400" w:lineRule="exact"/>
              <w:ind w:firstLine="420" w:firstLineChars="200"/>
              <w:rPr>
                <w:rFonts w:ascii="宋体" w:hAnsi="宋体"/>
                <w:color w:val="auto"/>
                <w:kern w:val="0"/>
                <w:szCs w:val="21"/>
              </w:rPr>
            </w:pPr>
            <w:r>
              <w:rPr>
                <w:rFonts w:ascii="宋体" w:hAnsi="宋体"/>
                <w:color w:val="auto"/>
                <w:kern w:val="0"/>
                <w:szCs w:val="21"/>
              </w:rPr>
              <w:t>1.按投标人须知第8.1（1）执行；</w:t>
            </w:r>
          </w:p>
          <w:p w14:paraId="6D490927">
            <w:pPr>
              <w:snapToGrid w:val="0"/>
              <w:spacing w:line="400" w:lineRule="exact"/>
              <w:ind w:firstLine="420" w:firstLineChars="200"/>
              <w:rPr>
                <w:rFonts w:ascii="宋体" w:hAnsi="宋体"/>
                <w:color w:val="auto"/>
                <w:kern w:val="0"/>
                <w:szCs w:val="21"/>
              </w:rPr>
            </w:pPr>
            <w:r>
              <w:rPr>
                <w:rFonts w:ascii="宋体" w:hAnsi="宋体"/>
                <w:color w:val="auto"/>
                <w:kern w:val="0"/>
                <w:szCs w:val="21"/>
              </w:rPr>
              <w:t>2.按投标人须知第8.1（2）执行；</w:t>
            </w:r>
          </w:p>
          <w:p w14:paraId="649DEBA7">
            <w:pPr>
              <w:widowControl/>
              <w:spacing w:line="400" w:lineRule="exact"/>
              <w:ind w:firstLine="420" w:firstLineChars="200"/>
              <w:rPr>
                <w:rFonts w:ascii="宋体" w:hAnsi="宋体"/>
                <w:color w:val="auto"/>
                <w:kern w:val="0"/>
                <w:szCs w:val="21"/>
              </w:rPr>
            </w:pPr>
            <w:r>
              <w:rPr>
                <w:rFonts w:ascii="宋体" w:hAnsi="宋体"/>
                <w:snapToGrid w:val="0"/>
                <w:color w:val="auto"/>
                <w:kern w:val="0"/>
                <w:szCs w:val="21"/>
              </w:rPr>
              <w:t>3.</w:t>
            </w:r>
            <w:r>
              <w:rPr>
                <w:rFonts w:ascii="宋体" w:hAnsi="宋体"/>
                <w:color w:val="auto"/>
                <w:kern w:val="0"/>
                <w:szCs w:val="21"/>
              </w:rPr>
              <w:t>按投标人须知第8.1（3）执行；</w:t>
            </w:r>
          </w:p>
          <w:p w14:paraId="5A8341DE">
            <w:pPr>
              <w:widowControl/>
              <w:spacing w:line="400" w:lineRule="exact"/>
              <w:ind w:firstLine="420" w:firstLineChars="200"/>
              <w:rPr>
                <w:rFonts w:hint="eastAsia" w:ascii="宋体" w:hAnsi="宋体"/>
                <w:color w:val="auto"/>
                <w:kern w:val="0"/>
                <w:szCs w:val="21"/>
              </w:rPr>
            </w:pPr>
            <w:r>
              <w:rPr>
                <w:rFonts w:ascii="宋体" w:hAnsi="宋体"/>
                <w:snapToGrid w:val="0"/>
                <w:color w:val="auto"/>
                <w:kern w:val="0"/>
                <w:szCs w:val="21"/>
              </w:rPr>
              <w:t>4.</w:t>
            </w:r>
            <w:r>
              <w:rPr>
                <w:rFonts w:ascii="宋体" w:hAnsi="宋体"/>
                <w:color w:val="auto"/>
                <w:kern w:val="0"/>
                <w:szCs w:val="21"/>
              </w:rPr>
              <w:t>按投标人须知第8.1（4）执行</w:t>
            </w:r>
            <w:r>
              <w:rPr>
                <w:rFonts w:hint="eastAsia" w:ascii="宋体" w:hAnsi="宋体"/>
                <w:color w:val="auto"/>
                <w:kern w:val="0"/>
                <w:szCs w:val="21"/>
              </w:rPr>
              <w:t>。</w:t>
            </w:r>
          </w:p>
          <w:p w14:paraId="600BAEEC">
            <w:pPr>
              <w:widowControl/>
              <w:spacing w:after="62" w:afterLines="20" w:line="400" w:lineRule="exact"/>
              <w:ind w:firstLine="420" w:firstLineChars="200"/>
              <w:rPr>
                <w:rFonts w:hint="eastAsia" w:ascii="宋体" w:hAnsi="宋体" w:eastAsia="宋体"/>
                <w:color w:val="auto"/>
                <w:kern w:val="0"/>
                <w:szCs w:val="21"/>
                <w:lang w:eastAsia="zh-CN"/>
              </w:rPr>
            </w:pPr>
            <w:r>
              <w:rPr>
                <w:rFonts w:hint="eastAsia" w:ascii="宋体" w:hAnsi="宋体"/>
                <w:color w:val="auto"/>
                <w:kern w:val="0"/>
                <w:szCs w:val="21"/>
              </w:rPr>
              <w:t>注：本款只适用于首次招标</w:t>
            </w:r>
            <w:r>
              <w:rPr>
                <w:rFonts w:hint="eastAsia" w:ascii="宋体" w:hAnsi="宋体"/>
                <w:color w:val="auto"/>
                <w:kern w:val="0"/>
                <w:szCs w:val="21"/>
                <w:lang w:eastAsia="zh-CN"/>
              </w:rPr>
              <w:t>。</w:t>
            </w:r>
          </w:p>
        </w:tc>
      </w:tr>
      <w:tr w14:paraId="2081A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813E40">
            <w:pPr>
              <w:snapToGrid w:val="0"/>
              <w:spacing w:line="400" w:lineRule="exact"/>
              <w:jc w:val="center"/>
              <w:rPr>
                <w:rFonts w:ascii="宋体" w:hAnsi="宋体"/>
                <w:color w:val="auto"/>
                <w:kern w:val="0"/>
                <w:szCs w:val="21"/>
              </w:rPr>
            </w:pPr>
            <w:r>
              <w:rPr>
                <w:rFonts w:ascii="宋体" w:hAnsi="宋体"/>
                <w:color w:val="auto"/>
                <w:kern w:val="0"/>
                <w:szCs w:val="21"/>
              </w:rPr>
              <w:t>8.2</w:t>
            </w:r>
          </w:p>
        </w:tc>
        <w:tc>
          <w:tcPr>
            <w:tcW w:w="1644" w:type="dxa"/>
            <w:vAlign w:val="center"/>
          </w:tcPr>
          <w:p w14:paraId="12D0EF08">
            <w:pPr>
              <w:snapToGrid w:val="0"/>
              <w:spacing w:line="400" w:lineRule="exact"/>
              <w:jc w:val="center"/>
              <w:rPr>
                <w:color w:val="auto"/>
              </w:rPr>
            </w:pPr>
            <w:bookmarkStart w:id="103" w:name="_Toc509218709"/>
            <w:bookmarkStart w:id="104" w:name="_Toc536628250"/>
            <w:bookmarkStart w:id="105" w:name="_Toc16930431"/>
            <w:bookmarkStart w:id="106" w:name="_Toc13210670"/>
            <w:bookmarkStart w:id="107" w:name="_Toc430530434"/>
            <w:r>
              <w:rPr>
                <w:rFonts w:hint="eastAsia" w:ascii="宋体" w:hAnsi="宋体"/>
                <w:color w:val="auto"/>
                <w:kern w:val="0"/>
                <w:szCs w:val="21"/>
              </w:rPr>
              <w:t>重新</w:t>
            </w:r>
            <w:r>
              <w:rPr>
                <w:rFonts w:ascii="宋体" w:hAnsi="宋体"/>
                <w:color w:val="auto"/>
                <w:kern w:val="0"/>
                <w:szCs w:val="21"/>
              </w:rPr>
              <w:t>招标和不再招标</w:t>
            </w:r>
            <w:bookmarkEnd w:id="103"/>
            <w:bookmarkEnd w:id="104"/>
            <w:bookmarkEnd w:id="105"/>
            <w:bookmarkEnd w:id="106"/>
            <w:bookmarkEnd w:id="107"/>
          </w:p>
        </w:tc>
        <w:tc>
          <w:tcPr>
            <w:tcW w:w="6490" w:type="dxa"/>
            <w:vAlign w:val="center"/>
          </w:tcPr>
          <w:p w14:paraId="1840D122">
            <w:pPr>
              <w:autoSpaceDE w:val="0"/>
              <w:autoSpaceDN w:val="0"/>
              <w:adjustRightInd w:val="0"/>
              <w:snapToGrid w:val="0"/>
              <w:spacing w:after="62" w:afterLines="20" w:line="400" w:lineRule="exact"/>
              <w:ind w:firstLine="420" w:firstLineChars="200"/>
              <w:rPr>
                <w:rFonts w:ascii="宋体" w:hAnsi="宋体"/>
                <w:snapToGrid w:val="0"/>
                <w:color w:val="auto"/>
                <w:kern w:val="0"/>
                <w:szCs w:val="21"/>
              </w:rPr>
            </w:pPr>
            <w:r>
              <w:rPr>
                <w:rFonts w:hint="eastAsia" w:ascii="宋体" w:hAnsi="宋体"/>
                <w:snapToGrid w:val="0"/>
                <w:color w:val="auto"/>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rPr>
              <w:t>。</w:t>
            </w:r>
          </w:p>
        </w:tc>
      </w:tr>
      <w:tr w14:paraId="7DF60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9BCDFD">
            <w:pPr>
              <w:snapToGrid w:val="0"/>
              <w:spacing w:line="400" w:lineRule="exact"/>
              <w:jc w:val="center"/>
              <w:rPr>
                <w:rFonts w:ascii="宋体" w:hAnsi="宋体"/>
                <w:color w:val="auto"/>
                <w:kern w:val="0"/>
                <w:szCs w:val="21"/>
              </w:rPr>
            </w:pPr>
            <w:r>
              <w:rPr>
                <w:rFonts w:ascii="宋体" w:hAnsi="宋体"/>
                <w:color w:val="auto"/>
                <w:kern w:val="0"/>
                <w:szCs w:val="21"/>
              </w:rPr>
              <w:t>10</w:t>
            </w:r>
          </w:p>
        </w:tc>
        <w:tc>
          <w:tcPr>
            <w:tcW w:w="8134" w:type="dxa"/>
            <w:gridSpan w:val="2"/>
            <w:vAlign w:val="center"/>
          </w:tcPr>
          <w:p w14:paraId="2B66D3D2">
            <w:pPr>
              <w:snapToGrid w:val="0"/>
              <w:spacing w:line="400" w:lineRule="exact"/>
              <w:jc w:val="center"/>
              <w:rPr>
                <w:rFonts w:ascii="宋体" w:hAnsi="宋体"/>
                <w:color w:val="auto"/>
                <w:kern w:val="0"/>
                <w:szCs w:val="21"/>
              </w:rPr>
            </w:pPr>
            <w:r>
              <w:rPr>
                <w:rFonts w:ascii="宋体" w:hAnsi="宋体"/>
                <w:color w:val="auto"/>
                <w:kern w:val="0"/>
                <w:szCs w:val="21"/>
              </w:rPr>
              <w:t>需要补充的其他内容</w:t>
            </w:r>
          </w:p>
        </w:tc>
      </w:tr>
      <w:tr w14:paraId="0D6B35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E572F0">
            <w:pPr>
              <w:keepNext w:val="0"/>
              <w:keepLines w:val="0"/>
              <w:pageBreakBefore w:val="0"/>
              <w:widowControl w:val="0"/>
              <w:kinsoku/>
              <w:wordWrap/>
              <w:overflowPunct/>
              <w:topLinePunct w:val="0"/>
              <w:bidi w:val="0"/>
              <w:spacing w:line="320" w:lineRule="exact"/>
              <w:ind w:right="0" w:rightChars="0"/>
              <w:jc w:val="center"/>
              <w:textAlignment w:val="auto"/>
              <w:outlineLvl w:val="9"/>
              <w:rPr>
                <w:rFonts w:hint="default" w:ascii="宋体" w:hAnsi="宋体"/>
                <w:color w:val="auto"/>
                <w:kern w:val="0"/>
                <w:szCs w:val="21"/>
                <w:lang w:val="en-US"/>
              </w:rPr>
            </w:pPr>
            <w:r>
              <w:rPr>
                <w:rFonts w:hint="eastAsia" w:ascii="宋体" w:hAnsi="宋体" w:eastAsia="宋体" w:cs="宋体"/>
                <w:color w:val="auto"/>
                <w:sz w:val="21"/>
                <w:szCs w:val="21"/>
                <w:lang w:eastAsia="zh-CN"/>
              </w:rPr>
              <w:t>10.</w:t>
            </w:r>
            <w:r>
              <w:rPr>
                <w:rFonts w:hint="eastAsia" w:ascii="宋体" w:hAnsi="宋体" w:cs="宋体"/>
                <w:color w:val="auto"/>
                <w:sz w:val="21"/>
                <w:szCs w:val="21"/>
                <w:lang w:val="en-US" w:eastAsia="zh-CN"/>
              </w:rPr>
              <w:t>1</w:t>
            </w:r>
          </w:p>
        </w:tc>
        <w:tc>
          <w:tcPr>
            <w:tcW w:w="1644" w:type="dxa"/>
            <w:vAlign w:val="center"/>
          </w:tcPr>
          <w:p w14:paraId="5033B242">
            <w:pPr>
              <w:widowControl/>
              <w:spacing w:line="400" w:lineRule="exact"/>
              <w:jc w:val="center"/>
              <w:rPr>
                <w:rFonts w:hint="eastAsia" w:ascii="宋体" w:hAnsi="宋体"/>
                <w:color w:val="auto"/>
                <w:kern w:val="0"/>
                <w:szCs w:val="21"/>
              </w:rPr>
            </w:pPr>
            <w:r>
              <w:rPr>
                <w:rFonts w:hint="eastAsia" w:ascii="宋体" w:hAnsi="宋体"/>
                <w:color w:val="auto"/>
                <w:kern w:val="0"/>
                <w:szCs w:val="21"/>
                <w:lang w:eastAsia="zh-CN"/>
              </w:rPr>
              <w:t>工程款支付</w:t>
            </w:r>
          </w:p>
        </w:tc>
        <w:tc>
          <w:tcPr>
            <w:tcW w:w="6490" w:type="dxa"/>
            <w:vAlign w:val="center"/>
          </w:tcPr>
          <w:p w14:paraId="3B8E266F">
            <w:pPr>
              <w:widowControl/>
              <w:spacing w:line="400" w:lineRule="exact"/>
              <w:ind w:firstLine="420" w:firstLineChars="200"/>
              <w:rPr>
                <w:rFonts w:hint="eastAsia" w:ascii="宋体" w:hAnsi="宋体"/>
                <w:color w:val="auto"/>
                <w:kern w:val="0"/>
                <w:szCs w:val="21"/>
              </w:rPr>
            </w:pPr>
            <w:r>
              <w:rPr>
                <w:rFonts w:hint="eastAsia" w:ascii="宋体" w:hAnsi="宋体"/>
                <w:color w:val="auto"/>
                <w:kern w:val="0"/>
                <w:szCs w:val="21"/>
                <w:highlight w:val="none"/>
                <w:lang w:eastAsia="zh-CN"/>
              </w:rPr>
              <w:t>本工程无预付款，工程竣工验收合格且结算审核完成后，待上级资金到位后支付至审定金额的97%，余审定金额的3%作为工程质保金，在工程缺陷责任期满后如无质量问题一次性支付质保金（缺陷责任期</w:t>
            </w:r>
            <w:r>
              <w:rPr>
                <w:rFonts w:hint="eastAsia" w:ascii="宋体" w:hAnsi="宋体"/>
                <w:color w:val="auto"/>
                <w:kern w:val="0"/>
                <w:szCs w:val="21"/>
                <w:highlight w:val="none"/>
                <w:lang w:val="en-US" w:eastAsia="zh-CN"/>
              </w:rPr>
              <w:t>1</w:t>
            </w:r>
            <w:r>
              <w:rPr>
                <w:rFonts w:hint="eastAsia" w:ascii="宋体" w:hAnsi="宋体"/>
                <w:color w:val="auto"/>
                <w:kern w:val="0"/>
                <w:szCs w:val="21"/>
                <w:highlight w:val="none"/>
                <w:lang w:eastAsia="zh-CN"/>
              </w:rPr>
              <w:t>年，质保金不计息）。</w:t>
            </w:r>
          </w:p>
        </w:tc>
      </w:tr>
      <w:tr w14:paraId="59852B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55C0C4">
            <w:pPr>
              <w:keepNext w:val="0"/>
              <w:keepLines w:val="0"/>
              <w:pageBreakBefore w:val="0"/>
              <w:widowControl w:val="0"/>
              <w:kinsoku/>
              <w:wordWrap/>
              <w:overflowPunct/>
              <w:topLinePunct w:val="0"/>
              <w:bidi w:val="0"/>
              <w:spacing w:line="320" w:lineRule="exact"/>
              <w:ind w:right="0" w:rightChars="0"/>
              <w:jc w:val="center"/>
              <w:textAlignment w:val="auto"/>
              <w:outlineLvl w:val="9"/>
              <w:rPr>
                <w:rFonts w:hint="default" w:ascii="宋体" w:hAnsi="宋体" w:eastAsia="宋体"/>
                <w:color w:val="auto"/>
                <w:kern w:val="0"/>
                <w:szCs w:val="21"/>
                <w:lang w:val="en-US" w:eastAsia="zh-CN"/>
              </w:rPr>
            </w:pPr>
            <w:r>
              <w:rPr>
                <w:rFonts w:hint="eastAsia" w:ascii="宋体" w:hAnsi="宋体" w:eastAsia="宋体" w:cs="宋体"/>
                <w:color w:val="auto"/>
                <w:sz w:val="21"/>
                <w:szCs w:val="21"/>
                <w:lang w:eastAsia="zh-CN"/>
              </w:rPr>
              <w:t>10.</w:t>
            </w:r>
            <w:r>
              <w:rPr>
                <w:rFonts w:hint="eastAsia" w:ascii="宋体" w:hAnsi="宋体" w:cs="宋体"/>
                <w:color w:val="auto"/>
                <w:sz w:val="21"/>
                <w:szCs w:val="21"/>
                <w:lang w:val="en-US" w:eastAsia="zh-CN"/>
              </w:rPr>
              <w:t>2</w:t>
            </w:r>
          </w:p>
        </w:tc>
        <w:tc>
          <w:tcPr>
            <w:tcW w:w="1644" w:type="dxa"/>
            <w:vAlign w:val="center"/>
          </w:tcPr>
          <w:p w14:paraId="02FAB0D2">
            <w:pPr>
              <w:widowControl/>
              <w:spacing w:line="400" w:lineRule="exact"/>
              <w:jc w:val="center"/>
              <w:rPr>
                <w:rFonts w:hint="eastAsia" w:ascii="宋体" w:hAnsi="宋体"/>
                <w:color w:val="auto"/>
                <w:kern w:val="0"/>
                <w:szCs w:val="21"/>
                <w:lang w:val="en-US" w:eastAsia="zh-CN"/>
              </w:rPr>
            </w:pPr>
            <w:r>
              <w:rPr>
                <w:rFonts w:hint="eastAsia" w:ascii="宋体" w:hAnsi="宋体"/>
                <w:color w:val="auto"/>
                <w:kern w:val="0"/>
                <w:szCs w:val="21"/>
                <w:lang w:val="en-US" w:eastAsia="zh-CN"/>
              </w:rPr>
              <w:t xml:space="preserve"> </w:t>
            </w:r>
            <w:r>
              <w:rPr>
                <w:rFonts w:hint="eastAsia" w:ascii="宋体" w:hAnsi="宋体"/>
                <w:color w:val="auto"/>
                <w:kern w:val="0"/>
                <w:szCs w:val="21"/>
                <w:lang w:eastAsia="zh-CN"/>
              </w:rPr>
              <w:t>比选代理服务费</w:t>
            </w:r>
          </w:p>
        </w:tc>
        <w:tc>
          <w:tcPr>
            <w:tcW w:w="6490" w:type="dxa"/>
            <w:vAlign w:val="center"/>
          </w:tcPr>
          <w:p w14:paraId="22632B6B">
            <w:pPr>
              <w:widowControl/>
              <w:spacing w:line="400" w:lineRule="exact"/>
              <w:ind w:firstLine="420" w:firstLineChars="200"/>
              <w:rPr>
                <w:rFonts w:hint="eastAsia" w:ascii="宋体" w:hAnsi="宋体"/>
                <w:color w:val="auto"/>
                <w:kern w:val="0"/>
                <w:szCs w:val="21"/>
              </w:rPr>
            </w:pPr>
            <w:r>
              <w:rPr>
                <w:rFonts w:hint="eastAsia" w:ascii="宋体" w:hAnsi="宋体"/>
                <w:color w:val="auto"/>
                <w:kern w:val="0"/>
                <w:szCs w:val="21"/>
                <w:lang w:eastAsia="zh-CN"/>
              </w:rPr>
              <w:t>本项目比选代理服务费金额为</w:t>
            </w:r>
            <w:r>
              <w:rPr>
                <w:rFonts w:hint="eastAsia" w:ascii="宋体" w:hAnsi="宋体"/>
                <w:color w:val="auto"/>
                <w:kern w:val="0"/>
                <w:szCs w:val="21"/>
                <w:lang w:val="en-US" w:eastAsia="zh-CN"/>
              </w:rPr>
              <w:t>4500</w:t>
            </w:r>
            <w:r>
              <w:rPr>
                <w:rFonts w:hint="eastAsia" w:ascii="宋体" w:hAnsi="宋体"/>
                <w:color w:val="auto"/>
                <w:kern w:val="0"/>
                <w:szCs w:val="21"/>
                <w:lang w:eastAsia="zh-CN"/>
              </w:rPr>
              <w:t>元，由中标人在领中标通知书时一次性支付给比选代理机构。</w:t>
            </w:r>
          </w:p>
        </w:tc>
      </w:tr>
      <w:tr w14:paraId="06DF8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DEEC9A">
            <w:pPr>
              <w:snapToGrid w:val="0"/>
              <w:spacing w:line="400" w:lineRule="exact"/>
              <w:jc w:val="center"/>
              <w:rPr>
                <w:rFonts w:hint="eastAsia" w:ascii="宋体" w:hAnsi="宋体" w:eastAsia="宋体" w:cs="宋体"/>
                <w:color w:val="auto"/>
                <w:sz w:val="21"/>
                <w:szCs w:val="21"/>
                <w:lang w:eastAsia="zh-CN"/>
              </w:rPr>
            </w:pPr>
            <w:bookmarkStart w:id="108" w:name="_Toc287607746"/>
            <w:bookmarkStart w:id="109" w:name="_Toc277082552"/>
            <w:bookmarkStart w:id="110" w:name="_Toc10749"/>
            <w:bookmarkStart w:id="111" w:name="_Toc509218710"/>
            <w:bookmarkStart w:id="112" w:name="_Toc430530435"/>
            <w:bookmarkStart w:id="113" w:name="_Toc200513126"/>
            <w:bookmarkStart w:id="114" w:name="_Toc840"/>
            <w:bookmarkStart w:id="115" w:name="_Toc287620685"/>
            <w:bookmarkStart w:id="116" w:name="_Toc224103317"/>
            <w:r>
              <w:rPr>
                <w:rFonts w:ascii="宋体" w:hAnsi="宋体"/>
                <w:color w:val="auto"/>
                <w:kern w:val="0"/>
                <w:szCs w:val="21"/>
              </w:rPr>
              <w:t>10.3</w:t>
            </w:r>
          </w:p>
        </w:tc>
        <w:tc>
          <w:tcPr>
            <w:tcW w:w="1644" w:type="dxa"/>
            <w:vAlign w:val="center"/>
          </w:tcPr>
          <w:p w14:paraId="5701D590">
            <w:pPr>
              <w:snapToGrid w:val="0"/>
              <w:spacing w:line="400" w:lineRule="exact"/>
              <w:jc w:val="center"/>
              <w:rPr>
                <w:rFonts w:hint="eastAsia" w:ascii="宋体" w:hAnsi="宋体"/>
                <w:color w:val="auto"/>
                <w:kern w:val="0"/>
                <w:szCs w:val="21"/>
                <w:lang w:val="en-US" w:eastAsia="zh-CN"/>
              </w:rPr>
            </w:pPr>
            <w:r>
              <w:rPr>
                <w:rFonts w:hint="eastAsia" w:ascii="宋体" w:hAnsi="宋体"/>
                <w:color w:val="auto"/>
                <w:kern w:val="0"/>
                <w:szCs w:val="21"/>
              </w:rPr>
              <w:t>异议、</w:t>
            </w:r>
            <w:r>
              <w:rPr>
                <w:rFonts w:ascii="宋体" w:hAnsi="宋体"/>
                <w:color w:val="auto"/>
                <w:kern w:val="0"/>
                <w:szCs w:val="21"/>
              </w:rPr>
              <w:t>投诉处理</w:t>
            </w:r>
          </w:p>
        </w:tc>
        <w:tc>
          <w:tcPr>
            <w:tcW w:w="6490" w:type="dxa"/>
            <w:vAlign w:val="center"/>
          </w:tcPr>
          <w:p w14:paraId="2E473F54">
            <w:pPr>
              <w:widowControl/>
              <w:spacing w:line="400" w:lineRule="exact"/>
              <w:ind w:firstLine="420" w:firstLineChars="200"/>
              <w:rPr>
                <w:rFonts w:ascii="宋体" w:hAnsi="宋体"/>
                <w:color w:val="auto"/>
                <w:kern w:val="0"/>
                <w:szCs w:val="21"/>
              </w:rPr>
            </w:pPr>
            <w:r>
              <w:rPr>
                <w:rFonts w:ascii="宋体" w:hAnsi="宋体"/>
                <w:color w:val="auto"/>
                <w:kern w:val="0"/>
                <w:szCs w:val="21"/>
              </w:rPr>
              <w:t>1.</w:t>
            </w:r>
            <w:r>
              <w:rPr>
                <w:rFonts w:hint="eastAsia" w:ascii="宋体" w:hAnsi="宋体"/>
                <w:color w:val="auto"/>
                <w:kern w:val="0"/>
                <w:szCs w:val="21"/>
              </w:rPr>
              <w:t xml:space="preserve"> </w:t>
            </w:r>
            <w:r>
              <w:rPr>
                <w:rFonts w:ascii="宋体" w:hAnsi="宋体"/>
                <w:color w:val="auto"/>
                <w:kern w:val="0"/>
                <w:szCs w:val="21"/>
              </w:rPr>
              <w:t>投标人或者其他利害关系人就本项目的</w:t>
            </w:r>
            <w:r>
              <w:rPr>
                <w:rFonts w:hint="eastAsia" w:ascii="宋体" w:hAnsi="宋体"/>
                <w:color w:val="auto"/>
                <w:kern w:val="0"/>
                <w:szCs w:val="21"/>
                <w:lang w:eastAsia="zh-CN"/>
              </w:rPr>
              <w:t>比选</w:t>
            </w:r>
            <w:r>
              <w:rPr>
                <w:rFonts w:ascii="宋体" w:hAnsi="宋体"/>
                <w:color w:val="auto"/>
                <w:kern w:val="0"/>
                <w:szCs w:val="21"/>
              </w:rPr>
              <w:t>文件</w:t>
            </w:r>
            <w:r>
              <w:rPr>
                <w:rFonts w:hint="eastAsia" w:ascii="宋体" w:hAnsi="宋体"/>
                <w:color w:val="auto"/>
                <w:kern w:val="0"/>
                <w:szCs w:val="21"/>
              </w:rPr>
              <w:t>（含澄清修改）、开标情况、</w:t>
            </w:r>
            <w:r>
              <w:rPr>
                <w:rFonts w:ascii="宋体" w:hAnsi="宋体"/>
                <w:color w:val="auto"/>
                <w:kern w:val="0"/>
                <w:szCs w:val="21"/>
              </w:rPr>
              <w:t>评标结果等事项提出异议或投诉</w:t>
            </w:r>
            <w:r>
              <w:rPr>
                <w:rFonts w:hint="eastAsia" w:ascii="宋体" w:hAnsi="宋体"/>
                <w:color w:val="auto"/>
                <w:kern w:val="0"/>
                <w:szCs w:val="21"/>
              </w:rPr>
              <w:t>的</w:t>
            </w:r>
            <w:r>
              <w:rPr>
                <w:rFonts w:ascii="宋体" w:hAnsi="宋体"/>
                <w:color w:val="auto"/>
                <w:kern w:val="0"/>
                <w:szCs w:val="21"/>
              </w:rPr>
              <w:t>，应当先向</w:t>
            </w:r>
            <w:r>
              <w:rPr>
                <w:rFonts w:hint="eastAsia" w:ascii="宋体" w:hAnsi="宋体"/>
                <w:color w:val="auto"/>
                <w:kern w:val="0"/>
                <w:szCs w:val="21"/>
                <w:lang w:eastAsia="zh-CN"/>
              </w:rPr>
              <w:t>比选</w:t>
            </w:r>
            <w:r>
              <w:rPr>
                <w:rFonts w:ascii="宋体" w:hAnsi="宋体"/>
                <w:color w:val="auto"/>
                <w:kern w:val="0"/>
                <w:szCs w:val="21"/>
              </w:rPr>
              <w:t>人提出异议；</w:t>
            </w:r>
            <w:r>
              <w:rPr>
                <w:rFonts w:hint="eastAsia" w:ascii="宋体" w:hAnsi="宋体"/>
                <w:color w:val="auto"/>
                <w:kern w:val="0"/>
                <w:szCs w:val="21"/>
                <w:lang w:eastAsia="zh-CN"/>
              </w:rPr>
              <w:t>比选</w:t>
            </w:r>
            <w:r>
              <w:rPr>
                <w:rFonts w:ascii="宋体" w:hAnsi="宋体"/>
                <w:color w:val="auto"/>
                <w:kern w:val="0"/>
                <w:szCs w:val="21"/>
              </w:rPr>
              <w:t>人应当在规定时间内答复；对</w:t>
            </w:r>
            <w:r>
              <w:rPr>
                <w:rFonts w:hint="eastAsia" w:ascii="宋体" w:hAnsi="宋体"/>
                <w:color w:val="auto"/>
                <w:kern w:val="0"/>
                <w:szCs w:val="21"/>
                <w:lang w:eastAsia="zh-CN"/>
              </w:rPr>
              <w:t>比选</w:t>
            </w:r>
            <w:r>
              <w:rPr>
                <w:rFonts w:ascii="宋体" w:hAnsi="宋体"/>
                <w:color w:val="auto"/>
                <w:kern w:val="0"/>
                <w:szCs w:val="21"/>
              </w:rPr>
              <w:t>人的答复不满意，可向行政监督部门投诉。</w:t>
            </w:r>
          </w:p>
          <w:p w14:paraId="2D765234">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提出异议或投诉时应当包括下列内容：</w:t>
            </w:r>
          </w:p>
          <w:p w14:paraId="654D89FC">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（1）异议</w:t>
            </w:r>
            <w:r>
              <w:rPr>
                <w:rFonts w:hint="eastAsia" w:ascii="宋体" w:hAnsi="宋体"/>
                <w:color w:val="auto"/>
                <w:kern w:val="0"/>
                <w:szCs w:val="21"/>
                <w:lang w:val="en-US" w:eastAsia="zh-CN"/>
              </w:rPr>
              <w:t>人</w:t>
            </w:r>
            <w:r>
              <w:rPr>
                <w:rFonts w:hint="eastAsia" w:ascii="宋体" w:hAnsi="宋体"/>
                <w:color w:val="auto"/>
                <w:kern w:val="0"/>
                <w:szCs w:val="21"/>
              </w:rPr>
              <w:t>或投诉人的名称、地址及有效联系方式；</w:t>
            </w:r>
          </w:p>
          <w:p w14:paraId="4A7E9504">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（2）被异议</w:t>
            </w:r>
            <w:r>
              <w:rPr>
                <w:rFonts w:hint="eastAsia" w:ascii="宋体" w:hAnsi="宋体"/>
                <w:color w:val="auto"/>
                <w:kern w:val="0"/>
                <w:szCs w:val="21"/>
                <w:lang w:val="en-US" w:eastAsia="zh-CN"/>
              </w:rPr>
              <w:t>人</w:t>
            </w:r>
            <w:r>
              <w:rPr>
                <w:rFonts w:hint="eastAsia" w:ascii="宋体" w:hAnsi="宋体"/>
                <w:color w:val="auto"/>
                <w:kern w:val="0"/>
                <w:szCs w:val="21"/>
              </w:rPr>
              <w:t>或</w:t>
            </w:r>
            <w:r>
              <w:rPr>
                <w:rFonts w:hint="eastAsia" w:ascii="宋体" w:hAnsi="宋体"/>
                <w:color w:val="auto"/>
                <w:kern w:val="0"/>
                <w:szCs w:val="21"/>
                <w:lang w:val="en-US" w:eastAsia="zh-CN"/>
              </w:rPr>
              <w:t>被</w:t>
            </w:r>
            <w:r>
              <w:rPr>
                <w:rFonts w:hint="eastAsia" w:ascii="宋体" w:hAnsi="宋体"/>
                <w:color w:val="auto"/>
                <w:kern w:val="0"/>
                <w:szCs w:val="21"/>
              </w:rPr>
              <w:t>投诉人的名称、地址及有效联系方式；</w:t>
            </w:r>
          </w:p>
          <w:p w14:paraId="3B2A8AF2">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（3）异议或投诉事项的基本事实；</w:t>
            </w:r>
          </w:p>
          <w:p w14:paraId="5D6BA19B">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（4）请求及主张；</w:t>
            </w:r>
          </w:p>
          <w:p w14:paraId="644D5BB2">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（5）涉及事项的证据、证明材料。</w:t>
            </w:r>
          </w:p>
          <w:p w14:paraId="5A3BEB8E">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7A6FDC8C">
            <w:pPr>
              <w:widowControl/>
              <w:spacing w:line="400" w:lineRule="exact"/>
              <w:ind w:firstLine="420" w:firstLineChars="200"/>
              <w:rPr>
                <w:rFonts w:ascii="宋体" w:hAnsi="宋体"/>
                <w:color w:val="auto"/>
                <w:kern w:val="0"/>
                <w:szCs w:val="21"/>
              </w:rPr>
            </w:pPr>
            <w:r>
              <w:rPr>
                <w:rFonts w:ascii="宋体" w:hAnsi="宋体"/>
                <w:color w:val="auto"/>
                <w:kern w:val="0"/>
                <w:szCs w:val="21"/>
              </w:rPr>
              <w:t>2.</w:t>
            </w:r>
            <w:r>
              <w:rPr>
                <w:rFonts w:hint="eastAsia" w:ascii="宋体" w:hAnsi="宋体"/>
                <w:color w:val="auto"/>
                <w:kern w:val="0"/>
                <w:szCs w:val="21"/>
              </w:rPr>
              <w:t xml:space="preserve"> </w:t>
            </w:r>
            <w:r>
              <w:rPr>
                <w:rFonts w:ascii="宋体" w:hAnsi="宋体"/>
                <w:color w:val="auto"/>
                <w:kern w:val="0"/>
                <w:szCs w:val="21"/>
              </w:rPr>
              <w:t>行政监督部门依照《</w:t>
            </w:r>
            <w:r>
              <w:rPr>
                <w:rFonts w:hint="eastAsia" w:ascii="宋体" w:hAnsi="宋体"/>
                <w:color w:val="auto"/>
                <w:kern w:val="0"/>
                <w:szCs w:val="21"/>
              </w:rPr>
              <w:t>中华人民共和国</w:t>
            </w:r>
            <w:r>
              <w:rPr>
                <w:rFonts w:ascii="宋体" w:hAnsi="宋体"/>
                <w:color w:val="auto"/>
                <w:kern w:val="0"/>
                <w:szCs w:val="21"/>
              </w:rPr>
              <w:t>招标投标法》、《</w:t>
            </w:r>
            <w:r>
              <w:rPr>
                <w:rFonts w:hint="eastAsia" w:ascii="宋体" w:hAnsi="宋体"/>
                <w:color w:val="auto"/>
                <w:kern w:val="0"/>
                <w:szCs w:val="21"/>
              </w:rPr>
              <w:t>中华人民共和国</w:t>
            </w:r>
            <w:r>
              <w:rPr>
                <w:rFonts w:ascii="宋体" w:hAnsi="宋体"/>
                <w:color w:val="auto"/>
                <w:kern w:val="0"/>
                <w:szCs w:val="21"/>
              </w:rPr>
              <w:t>招标投标法实施条例》、《重庆市招标投标条例》、《工程建设项目招标投标活动投诉处理办法》（七部委令第11号（根据九部门2013年第23号令修正））、</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rPr>
              <w:t>关于印发&lt;重庆市招标投标活动投诉处理实施细则（修订）&gt;的通知</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rPr>
              <w:t>渝公管发〔2021〕54号</w:t>
            </w:r>
            <w:r>
              <w:rPr>
                <w:rFonts w:hint="eastAsia" w:asciiTheme="minorEastAsia" w:hAnsiTheme="minorEastAsia" w:eastAsiaTheme="minorEastAsia" w:cstheme="minorEastAsia"/>
                <w:color w:val="auto"/>
                <w:kern w:val="0"/>
                <w:szCs w:val="21"/>
                <w:highlight w:val="none"/>
              </w:rPr>
              <w:t>）</w:t>
            </w:r>
            <w:r>
              <w:rPr>
                <w:rFonts w:ascii="宋体" w:hAnsi="宋体"/>
                <w:color w:val="auto"/>
                <w:kern w:val="0"/>
                <w:szCs w:val="21"/>
              </w:rPr>
              <w:t>等法律法规文件处理投诉。</w:t>
            </w:r>
          </w:p>
          <w:p w14:paraId="4BC322D2">
            <w:pPr>
              <w:widowControl/>
              <w:spacing w:line="400" w:lineRule="exact"/>
              <w:ind w:firstLine="420" w:firstLineChars="200"/>
              <w:rPr>
                <w:rFonts w:ascii="宋体" w:hAnsi="宋体"/>
                <w:color w:val="auto"/>
                <w:kern w:val="0"/>
                <w:szCs w:val="21"/>
              </w:rPr>
            </w:pPr>
            <w:r>
              <w:rPr>
                <w:rFonts w:hint="eastAsia" w:ascii="宋体" w:hAnsi="宋体"/>
                <w:color w:val="auto"/>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color w:val="auto"/>
                <w:kern w:val="0"/>
                <w:szCs w:val="21"/>
              </w:rPr>
              <w:t>给他人造成损失的，依法承担赔偿责任。</w:t>
            </w:r>
          </w:p>
          <w:p w14:paraId="5312A0DE">
            <w:pPr>
              <w:widowControl/>
              <w:spacing w:line="400" w:lineRule="exact"/>
              <w:ind w:firstLine="420" w:firstLineChars="200"/>
              <w:rPr>
                <w:rFonts w:hint="eastAsia" w:ascii="宋体" w:hAnsi="宋体" w:eastAsia="宋体"/>
                <w:color w:val="auto"/>
                <w:kern w:val="0"/>
                <w:szCs w:val="21"/>
                <w:lang w:eastAsia="zh-CN"/>
              </w:rPr>
            </w:pPr>
            <w:r>
              <w:rPr>
                <w:rFonts w:hint="eastAsia" w:ascii="宋体" w:hAnsi="宋体"/>
                <w:color w:val="auto"/>
                <w:kern w:val="0"/>
                <w:szCs w:val="21"/>
              </w:rPr>
              <w:t>4.</w:t>
            </w:r>
            <w:r>
              <w:rPr>
                <w:rFonts w:hint="eastAsia"/>
                <w:color w:val="auto"/>
              </w:rPr>
              <w:t xml:space="preserve"> </w:t>
            </w:r>
            <w:r>
              <w:rPr>
                <w:rFonts w:hint="eastAsia" w:ascii="宋体" w:hAnsi="宋体"/>
                <w:color w:val="auto"/>
                <w:kern w:val="0"/>
                <w:szCs w:val="21"/>
              </w:rPr>
              <w:t>异议受理单位：</w:t>
            </w:r>
            <w:r>
              <w:rPr>
                <w:rFonts w:hint="eastAsia" w:ascii="宋体" w:hAnsi="宋体"/>
                <w:color w:val="auto"/>
                <w:kern w:val="0"/>
                <w:szCs w:val="21"/>
                <w:lang w:eastAsia="zh-CN"/>
              </w:rPr>
              <w:t>重庆市铜梁区大庙镇人民政府</w:t>
            </w:r>
          </w:p>
          <w:p w14:paraId="7A4A7CA7">
            <w:pPr>
              <w:widowControl/>
              <w:spacing w:line="400" w:lineRule="exact"/>
              <w:ind w:firstLine="420" w:firstLineChars="200"/>
              <w:rPr>
                <w:rFonts w:hint="default" w:ascii="宋体" w:hAnsi="宋体" w:eastAsia="宋体"/>
                <w:color w:val="auto"/>
                <w:kern w:val="0"/>
                <w:szCs w:val="21"/>
                <w:lang w:val="en-US" w:eastAsia="zh-CN"/>
              </w:rPr>
            </w:pPr>
            <w:r>
              <w:rPr>
                <w:rFonts w:hint="eastAsia" w:ascii="宋体" w:hAnsi="宋体"/>
                <w:color w:val="auto"/>
                <w:kern w:val="0"/>
                <w:szCs w:val="21"/>
              </w:rPr>
              <w:t>联系电话：</w:t>
            </w:r>
            <w:r>
              <w:rPr>
                <w:rFonts w:hint="eastAsia" w:ascii="宋体" w:hAnsi="宋体"/>
                <w:color w:val="auto"/>
                <w:kern w:val="0"/>
                <w:szCs w:val="21"/>
                <w:lang w:val="en-US" w:eastAsia="zh-CN"/>
              </w:rPr>
              <w:t>15213496558</w:t>
            </w:r>
          </w:p>
        </w:tc>
      </w:tr>
    </w:tbl>
    <w:p w14:paraId="0CAF56DE">
      <w:pPr>
        <w:rPr>
          <w:rFonts w:ascii="宋体" w:hAnsi="宋体"/>
          <w:b w:val="0"/>
          <w:snapToGrid w:val="0"/>
          <w:color w:val="auto"/>
        </w:rPr>
      </w:pPr>
      <w:r>
        <w:rPr>
          <w:rFonts w:ascii="宋体" w:hAnsi="宋体"/>
          <w:b w:val="0"/>
          <w:snapToGrid w:val="0"/>
          <w:color w:val="auto"/>
        </w:rPr>
        <w:br w:type="page"/>
      </w:r>
    </w:p>
    <w:p w14:paraId="7F7DDAB6">
      <w:pPr>
        <w:pStyle w:val="4"/>
        <w:spacing w:before="0" w:after="0" w:line="360" w:lineRule="auto"/>
        <w:rPr>
          <w:rFonts w:ascii="宋体" w:hAnsi="宋体"/>
          <w:b w:val="0"/>
          <w:snapToGrid w:val="0"/>
          <w:color w:val="auto"/>
        </w:rPr>
      </w:pPr>
      <w:r>
        <w:rPr>
          <w:rFonts w:ascii="宋体" w:hAnsi="宋体"/>
          <w:b w:val="0"/>
          <w:snapToGrid w:val="0"/>
          <w:color w:val="auto"/>
        </w:rPr>
        <w:t>1.  总则</w:t>
      </w:r>
      <w:bookmarkEnd w:id="108"/>
      <w:bookmarkEnd w:id="109"/>
      <w:bookmarkEnd w:id="110"/>
      <w:bookmarkEnd w:id="111"/>
      <w:bookmarkEnd w:id="112"/>
      <w:bookmarkEnd w:id="113"/>
      <w:bookmarkEnd w:id="114"/>
      <w:bookmarkEnd w:id="115"/>
      <w:bookmarkEnd w:id="116"/>
    </w:p>
    <w:p w14:paraId="5A66D4E3">
      <w:pPr>
        <w:pStyle w:val="5"/>
        <w:snapToGrid w:val="0"/>
        <w:spacing w:before="0" w:after="0" w:line="360" w:lineRule="auto"/>
        <w:rPr>
          <w:rFonts w:ascii="宋体" w:hAnsi="宋体"/>
          <w:b w:val="0"/>
          <w:snapToGrid w:val="0"/>
          <w:color w:val="auto"/>
          <w:sz w:val="24"/>
          <w:szCs w:val="24"/>
        </w:rPr>
      </w:pPr>
      <w:bookmarkStart w:id="117" w:name="_Toc287607747"/>
      <w:bookmarkStart w:id="118" w:name="_Toc277082553"/>
      <w:bookmarkStart w:id="119" w:name="_Toc8830"/>
      <w:bookmarkStart w:id="120" w:name="_Toc509218711"/>
      <w:bookmarkStart w:id="121" w:name="_Toc430530436"/>
      <w:bookmarkStart w:id="122" w:name="_Toc200513127"/>
      <w:bookmarkStart w:id="123" w:name="_Toc224103318"/>
      <w:bookmarkStart w:id="124" w:name="_Toc32232"/>
      <w:bookmarkStart w:id="125" w:name="_Toc287620686"/>
      <w:r>
        <w:rPr>
          <w:rFonts w:ascii="宋体" w:hAnsi="宋体"/>
          <w:b w:val="0"/>
          <w:snapToGrid w:val="0"/>
          <w:color w:val="auto"/>
          <w:sz w:val="24"/>
          <w:szCs w:val="24"/>
        </w:rPr>
        <w:t>1.1  项目概况</w:t>
      </w:r>
      <w:bookmarkEnd w:id="117"/>
      <w:bookmarkEnd w:id="118"/>
      <w:bookmarkEnd w:id="119"/>
      <w:bookmarkEnd w:id="120"/>
      <w:bookmarkEnd w:id="121"/>
      <w:bookmarkEnd w:id="122"/>
      <w:bookmarkEnd w:id="123"/>
      <w:bookmarkEnd w:id="124"/>
      <w:bookmarkEnd w:id="125"/>
    </w:p>
    <w:p w14:paraId="12A79197">
      <w:pPr>
        <w:autoSpaceDE w:val="0"/>
        <w:autoSpaceDN w:val="0"/>
        <w:adjustRightInd w:val="0"/>
        <w:snapToGrid w:val="0"/>
        <w:spacing w:line="360" w:lineRule="auto"/>
        <w:ind w:firstLine="357" w:firstLineChars="170"/>
        <w:rPr>
          <w:rFonts w:ascii="宋体" w:hAnsi="宋体"/>
          <w:snapToGrid w:val="0"/>
          <w:color w:val="auto"/>
          <w:kern w:val="0"/>
          <w:szCs w:val="21"/>
        </w:rPr>
      </w:pPr>
      <w:r>
        <w:rPr>
          <w:rFonts w:ascii="宋体" w:hAnsi="宋体"/>
          <w:snapToGrid w:val="0"/>
          <w:color w:val="auto"/>
          <w:kern w:val="0"/>
          <w:szCs w:val="21"/>
        </w:rPr>
        <w:t>1.1.1  根据《中华人民共和国招标投标法》等有关法律、法规和规章的规定，本</w:t>
      </w:r>
      <w:r>
        <w:rPr>
          <w:rFonts w:hint="eastAsia" w:ascii="宋体" w:hAnsi="宋体"/>
          <w:snapToGrid w:val="0"/>
          <w:color w:val="auto"/>
          <w:kern w:val="0"/>
          <w:szCs w:val="21"/>
          <w:lang w:eastAsia="zh-CN"/>
        </w:rPr>
        <w:t>比选项目</w:t>
      </w:r>
      <w:r>
        <w:rPr>
          <w:rFonts w:ascii="宋体" w:hAnsi="宋体"/>
          <w:snapToGrid w:val="0"/>
          <w:color w:val="auto"/>
          <w:kern w:val="0"/>
          <w:szCs w:val="21"/>
        </w:rPr>
        <w:t>已具备招标条件，现对本</w:t>
      </w:r>
      <w:r>
        <w:rPr>
          <w:rFonts w:hint="eastAsia" w:ascii="宋体" w:hAnsi="宋体"/>
          <w:snapToGrid w:val="0"/>
          <w:color w:val="auto"/>
          <w:kern w:val="0"/>
          <w:szCs w:val="21"/>
        </w:rPr>
        <w:t>项目</w:t>
      </w:r>
      <w:r>
        <w:rPr>
          <w:rFonts w:ascii="宋体" w:hAnsi="宋体"/>
          <w:snapToGrid w:val="0"/>
          <w:color w:val="auto"/>
          <w:kern w:val="0"/>
          <w:szCs w:val="21"/>
        </w:rPr>
        <w:t>施工进行招标。</w:t>
      </w:r>
    </w:p>
    <w:p w14:paraId="2952E4E6">
      <w:pPr>
        <w:autoSpaceDE w:val="0"/>
        <w:autoSpaceDN w:val="0"/>
        <w:adjustRightInd w:val="0"/>
        <w:snapToGrid w:val="0"/>
        <w:spacing w:line="360" w:lineRule="auto"/>
        <w:ind w:firstLine="357" w:firstLineChars="170"/>
        <w:rPr>
          <w:rFonts w:ascii="宋体" w:hAnsi="宋体"/>
          <w:snapToGrid w:val="0"/>
          <w:color w:val="auto"/>
          <w:kern w:val="0"/>
          <w:szCs w:val="21"/>
        </w:rPr>
      </w:pPr>
      <w:r>
        <w:rPr>
          <w:rFonts w:ascii="宋体" w:hAnsi="宋体"/>
          <w:snapToGrid w:val="0"/>
          <w:color w:val="auto"/>
          <w:kern w:val="0"/>
          <w:szCs w:val="21"/>
        </w:rPr>
        <w:t>1.1.2  本</w:t>
      </w:r>
      <w:r>
        <w:rPr>
          <w:rFonts w:hint="eastAsia" w:ascii="宋体" w:hAnsi="宋体"/>
          <w:snapToGrid w:val="0"/>
          <w:color w:val="auto"/>
          <w:kern w:val="0"/>
          <w:szCs w:val="21"/>
          <w:lang w:eastAsia="zh-CN"/>
        </w:rPr>
        <w:t>比选项目比选人</w:t>
      </w:r>
      <w:r>
        <w:rPr>
          <w:rFonts w:ascii="宋体" w:hAnsi="宋体"/>
          <w:snapToGrid w:val="0"/>
          <w:color w:val="auto"/>
          <w:kern w:val="0"/>
          <w:szCs w:val="21"/>
        </w:rPr>
        <w:t>：见投标人须知前附表。</w:t>
      </w:r>
    </w:p>
    <w:p w14:paraId="24A03A35">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1.1.3  本</w:t>
      </w:r>
      <w:r>
        <w:rPr>
          <w:rFonts w:hint="eastAsia" w:ascii="宋体" w:hAnsi="宋体"/>
          <w:snapToGrid w:val="0"/>
          <w:color w:val="auto"/>
          <w:kern w:val="0"/>
          <w:szCs w:val="21"/>
          <w:lang w:eastAsia="zh-CN"/>
        </w:rPr>
        <w:t>比选项目比选代理机构</w:t>
      </w:r>
      <w:r>
        <w:rPr>
          <w:rFonts w:ascii="宋体" w:hAnsi="宋体"/>
          <w:snapToGrid w:val="0"/>
          <w:color w:val="auto"/>
          <w:kern w:val="0"/>
          <w:szCs w:val="21"/>
        </w:rPr>
        <w:t>：见投标人须知前附表。</w:t>
      </w:r>
    </w:p>
    <w:p w14:paraId="66BEBD9D">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1.1.</w:t>
      </w:r>
      <w:r>
        <w:rPr>
          <w:rFonts w:hint="eastAsia" w:ascii="宋体" w:hAnsi="宋体"/>
          <w:snapToGrid w:val="0"/>
          <w:color w:val="auto"/>
          <w:kern w:val="0"/>
          <w:szCs w:val="21"/>
        </w:rPr>
        <w:t>4</w:t>
      </w:r>
      <w:r>
        <w:rPr>
          <w:rFonts w:ascii="宋体" w:hAnsi="宋体"/>
          <w:snapToGrid w:val="0"/>
          <w:color w:val="auto"/>
          <w:kern w:val="0"/>
          <w:szCs w:val="21"/>
        </w:rPr>
        <w:t xml:space="preserve">  本</w:t>
      </w:r>
      <w:r>
        <w:rPr>
          <w:rFonts w:hint="eastAsia" w:ascii="宋体" w:hAnsi="宋体"/>
          <w:snapToGrid w:val="0"/>
          <w:color w:val="auto"/>
          <w:kern w:val="0"/>
          <w:szCs w:val="21"/>
          <w:lang w:eastAsia="zh-CN"/>
        </w:rPr>
        <w:t>比选项目</w:t>
      </w:r>
      <w:r>
        <w:rPr>
          <w:rFonts w:ascii="宋体" w:hAnsi="宋体"/>
          <w:snapToGrid w:val="0"/>
          <w:color w:val="auto"/>
          <w:kern w:val="0"/>
          <w:szCs w:val="21"/>
        </w:rPr>
        <w:t>名称：见投标人须知前附表。</w:t>
      </w:r>
    </w:p>
    <w:p w14:paraId="1A93FA10">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1.1.5  本</w:t>
      </w:r>
      <w:r>
        <w:rPr>
          <w:rFonts w:hint="eastAsia" w:ascii="宋体" w:hAnsi="宋体"/>
          <w:snapToGrid w:val="0"/>
          <w:color w:val="auto"/>
          <w:kern w:val="0"/>
          <w:szCs w:val="21"/>
          <w:lang w:eastAsia="zh-CN"/>
        </w:rPr>
        <w:t>比选项目</w:t>
      </w:r>
      <w:r>
        <w:rPr>
          <w:rFonts w:ascii="宋体" w:hAnsi="宋体"/>
          <w:snapToGrid w:val="0"/>
          <w:color w:val="auto"/>
          <w:kern w:val="0"/>
          <w:szCs w:val="21"/>
        </w:rPr>
        <w:t>建设地点：见投标人须知前附表。</w:t>
      </w:r>
    </w:p>
    <w:p w14:paraId="0EBCFAFA">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1.1.6  本</w:t>
      </w:r>
      <w:r>
        <w:rPr>
          <w:rFonts w:hint="eastAsia" w:ascii="宋体" w:hAnsi="宋体"/>
          <w:snapToGrid w:val="0"/>
          <w:color w:val="auto"/>
          <w:kern w:val="0"/>
          <w:szCs w:val="21"/>
          <w:lang w:eastAsia="zh-CN"/>
        </w:rPr>
        <w:t>比选项目</w:t>
      </w:r>
      <w:r>
        <w:rPr>
          <w:rFonts w:ascii="宋体" w:hAnsi="宋体"/>
          <w:snapToGrid w:val="0"/>
          <w:color w:val="auto"/>
          <w:kern w:val="0"/>
          <w:szCs w:val="21"/>
        </w:rPr>
        <w:t>建设规模：见投标人须知前附表。</w:t>
      </w:r>
    </w:p>
    <w:p w14:paraId="2055512B">
      <w:pPr>
        <w:pStyle w:val="5"/>
        <w:snapToGrid w:val="0"/>
        <w:spacing w:before="0" w:after="0" w:line="360" w:lineRule="auto"/>
        <w:rPr>
          <w:rFonts w:ascii="宋体" w:hAnsi="宋体"/>
          <w:b w:val="0"/>
          <w:snapToGrid w:val="0"/>
          <w:color w:val="auto"/>
          <w:sz w:val="24"/>
          <w:szCs w:val="24"/>
        </w:rPr>
      </w:pPr>
      <w:bookmarkStart w:id="126" w:name="_Toc200513128"/>
      <w:bookmarkStart w:id="127" w:name="_Toc224103319"/>
      <w:bookmarkStart w:id="128" w:name="_Toc509218712"/>
      <w:bookmarkStart w:id="129" w:name="_Toc287607748"/>
      <w:bookmarkStart w:id="130" w:name="_Toc21567"/>
      <w:bookmarkStart w:id="131" w:name="_Toc287620687"/>
      <w:bookmarkStart w:id="132" w:name="_Toc277082554"/>
      <w:bookmarkStart w:id="133" w:name="_Toc430530437"/>
      <w:bookmarkStart w:id="134" w:name="_Toc7680"/>
      <w:r>
        <w:rPr>
          <w:rFonts w:ascii="宋体" w:hAnsi="宋体"/>
          <w:b w:val="0"/>
          <w:snapToGrid w:val="0"/>
          <w:color w:val="auto"/>
          <w:sz w:val="24"/>
          <w:szCs w:val="24"/>
        </w:rPr>
        <w:t>1.2  资金来源和落实情况</w:t>
      </w:r>
      <w:bookmarkEnd w:id="126"/>
      <w:bookmarkEnd w:id="127"/>
      <w:bookmarkEnd w:id="128"/>
      <w:bookmarkEnd w:id="129"/>
      <w:bookmarkEnd w:id="130"/>
      <w:bookmarkEnd w:id="131"/>
      <w:bookmarkEnd w:id="132"/>
      <w:bookmarkEnd w:id="133"/>
      <w:bookmarkEnd w:id="134"/>
    </w:p>
    <w:p w14:paraId="36A2E212">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1.2.1  本</w:t>
      </w:r>
      <w:r>
        <w:rPr>
          <w:rFonts w:hint="eastAsia" w:ascii="宋体" w:hAnsi="宋体"/>
          <w:snapToGrid w:val="0"/>
          <w:color w:val="auto"/>
          <w:kern w:val="0"/>
          <w:szCs w:val="21"/>
          <w:lang w:eastAsia="zh-CN"/>
        </w:rPr>
        <w:t>比选项目</w:t>
      </w:r>
      <w:r>
        <w:rPr>
          <w:rFonts w:ascii="宋体" w:hAnsi="宋体"/>
          <w:snapToGrid w:val="0"/>
          <w:color w:val="auto"/>
          <w:kern w:val="0"/>
          <w:szCs w:val="21"/>
        </w:rPr>
        <w:t>的资金来源：见投标人须知前附表。</w:t>
      </w:r>
    </w:p>
    <w:p w14:paraId="320FA5A4">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1.2.2  本</w:t>
      </w:r>
      <w:r>
        <w:rPr>
          <w:rFonts w:hint="eastAsia" w:ascii="宋体" w:hAnsi="宋体"/>
          <w:snapToGrid w:val="0"/>
          <w:color w:val="auto"/>
          <w:kern w:val="0"/>
          <w:szCs w:val="21"/>
          <w:lang w:eastAsia="zh-CN"/>
        </w:rPr>
        <w:t>比选项目</w:t>
      </w:r>
      <w:r>
        <w:rPr>
          <w:rFonts w:ascii="宋体" w:hAnsi="宋体"/>
          <w:snapToGrid w:val="0"/>
          <w:color w:val="auto"/>
          <w:kern w:val="0"/>
          <w:szCs w:val="21"/>
        </w:rPr>
        <w:t>的出资比例：见投标人须知前附表。</w:t>
      </w:r>
    </w:p>
    <w:p w14:paraId="31BCCA57">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1.2.3  本</w:t>
      </w:r>
      <w:r>
        <w:rPr>
          <w:rFonts w:hint="eastAsia" w:ascii="宋体" w:hAnsi="宋体"/>
          <w:snapToGrid w:val="0"/>
          <w:color w:val="auto"/>
          <w:kern w:val="0"/>
          <w:szCs w:val="21"/>
          <w:lang w:eastAsia="zh-CN"/>
        </w:rPr>
        <w:t>比选项目</w:t>
      </w:r>
      <w:r>
        <w:rPr>
          <w:rFonts w:ascii="宋体" w:hAnsi="宋体"/>
          <w:snapToGrid w:val="0"/>
          <w:color w:val="auto"/>
          <w:kern w:val="0"/>
          <w:szCs w:val="21"/>
        </w:rPr>
        <w:t>的资金落实情况：见投标人须知前附表。</w:t>
      </w:r>
    </w:p>
    <w:p w14:paraId="33B68AD4">
      <w:pPr>
        <w:pStyle w:val="5"/>
        <w:snapToGrid w:val="0"/>
        <w:spacing w:before="0" w:after="0" w:line="360" w:lineRule="auto"/>
        <w:rPr>
          <w:rFonts w:ascii="宋体" w:hAnsi="宋体"/>
          <w:b w:val="0"/>
          <w:snapToGrid w:val="0"/>
          <w:color w:val="auto"/>
          <w:sz w:val="24"/>
          <w:szCs w:val="24"/>
        </w:rPr>
      </w:pPr>
      <w:bookmarkStart w:id="135" w:name="_Toc287607749"/>
      <w:bookmarkStart w:id="136" w:name="_Toc1879"/>
      <w:bookmarkStart w:id="137" w:name="_Toc430530438"/>
      <w:bookmarkStart w:id="138" w:name="_Toc509218713"/>
      <w:bookmarkStart w:id="139" w:name="_Toc277082555"/>
      <w:bookmarkStart w:id="140" w:name="_Toc200513129"/>
      <w:bookmarkStart w:id="141" w:name="_Toc224103320"/>
      <w:bookmarkStart w:id="142" w:name="_Toc287620688"/>
      <w:bookmarkStart w:id="143" w:name="_Toc4104"/>
      <w:r>
        <w:rPr>
          <w:rFonts w:ascii="宋体" w:hAnsi="宋体"/>
          <w:b w:val="0"/>
          <w:snapToGrid w:val="0"/>
          <w:color w:val="auto"/>
          <w:sz w:val="24"/>
          <w:szCs w:val="24"/>
        </w:rPr>
        <w:t xml:space="preserve">1.3  </w:t>
      </w:r>
      <w:r>
        <w:rPr>
          <w:rFonts w:hint="eastAsia" w:ascii="宋体" w:hAnsi="宋体"/>
          <w:b w:val="0"/>
          <w:snapToGrid w:val="0"/>
          <w:color w:val="auto"/>
          <w:sz w:val="24"/>
          <w:szCs w:val="24"/>
          <w:lang w:eastAsia="zh-CN"/>
        </w:rPr>
        <w:t>比选</w:t>
      </w:r>
      <w:r>
        <w:rPr>
          <w:rFonts w:ascii="宋体" w:hAnsi="宋体"/>
          <w:b w:val="0"/>
          <w:snapToGrid w:val="0"/>
          <w:color w:val="auto"/>
          <w:sz w:val="24"/>
          <w:szCs w:val="24"/>
        </w:rPr>
        <w:t>范围、计划工期和质量要求</w:t>
      </w:r>
      <w:bookmarkEnd w:id="135"/>
      <w:bookmarkEnd w:id="136"/>
      <w:bookmarkEnd w:id="137"/>
      <w:bookmarkEnd w:id="138"/>
      <w:bookmarkEnd w:id="139"/>
      <w:bookmarkEnd w:id="140"/>
      <w:bookmarkEnd w:id="141"/>
      <w:bookmarkEnd w:id="142"/>
      <w:bookmarkEnd w:id="143"/>
    </w:p>
    <w:p w14:paraId="58103A5D">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 xml:space="preserve">1.3.1  </w:t>
      </w:r>
      <w:r>
        <w:rPr>
          <w:rFonts w:hint="eastAsia" w:ascii="宋体" w:hAnsi="宋体"/>
          <w:snapToGrid w:val="0"/>
          <w:color w:val="auto"/>
          <w:kern w:val="0"/>
          <w:szCs w:val="21"/>
          <w:lang w:eastAsia="zh-CN"/>
        </w:rPr>
        <w:t>比选</w:t>
      </w:r>
      <w:r>
        <w:rPr>
          <w:rFonts w:ascii="宋体" w:hAnsi="宋体"/>
          <w:snapToGrid w:val="0"/>
          <w:color w:val="auto"/>
          <w:kern w:val="0"/>
          <w:szCs w:val="21"/>
        </w:rPr>
        <w:t>范围：见投标人须知前附表。</w:t>
      </w:r>
    </w:p>
    <w:p w14:paraId="468A5C86">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1.3.2  计划工期：见投标人须知前附表。</w:t>
      </w:r>
    </w:p>
    <w:p w14:paraId="0433347F">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1.3.3  质量要求：见投标人须知前附表。</w:t>
      </w:r>
    </w:p>
    <w:p w14:paraId="163E5B7A">
      <w:pPr>
        <w:pStyle w:val="5"/>
        <w:snapToGrid w:val="0"/>
        <w:spacing w:before="0" w:after="0" w:line="360" w:lineRule="auto"/>
        <w:rPr>
          <w:rFonts w:ascii="宋体" w:hAnsi="宋体"/>
          <w:b w:val="0"/>
          <w:snapToGrid w:val="0"/>
          <w:color w:val="auto"/>
          <w:sz w:val="24"/>
          <w:szCs w:val="24"/>
        </w:rPr>
      </w:pPr>
      <w:bookmarkStart w:id="144" w:name="_Toc1894"/>
      <w:bookmarkStart w:id="145" w:name="_Toc200513131"/>
      <w:bookmarkStart w:id="146" w:name="_Toc287620690"/>
      <w:bookmarkStart w:id="147" w:name="_Toc277082557"/>
      <w:bookmarkStart w:id="148" w:name="_Toc224103322"/>
      <w:bookmarkStart w:id="149" w:name="_Toc287607751"/>
      <w:bookmarkStart w:id="150" w:name="_Toc430530440"/>
      <w:bookmarkStart w:id="151" w:name="_Toc509218715"/>
      <w:bookmarkStart w:id="152" w:name="_Toc22249"/>
      <w:r>
        <w:rPr>
          <w:rFonts w:ascii="宋体" w:hAnsi="宋体"/>
          <w:b w:val="0"/>
          <w:snapToGrid w:val="0"/>
          <w:color w:val="auto"/>
          <w:sz w:val="24"/>
          <w:szCs w:val="24"/>
        </w:rPr>
        <w:t>1.4  投标人资格要求</w:t>
      </w:r>
      <w:bookmarkEnd w:id="144"/>
      <w:bookmarkEnd w:id="145"/>
      <w:bookmarkEnd w:id="146"/>
      <w:bookmarkEnd w:id="147"/>
      <w:bookmarkEnd w:id="148"/>
      <w:bookmarkEnd w:id="149"/>
      <w:bookmarkEnd w:id="150"/>
      <w:bookmarkEnd w:id="151"/>
      <w:bookmarkEnd w:id="152"/>
    </w:p>
    <w:p w14:paraId="6FAC4E60">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1.4.1 投标人应具备承担本标段施工的资质条件、能力和信誉。</w:t>
      </w:r>
    </w:p>
    <w:p w14:paraId="3B4209BA">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w:t>
      </w:r>
      <w:r>
        <w:rPr>
          <w:rFonts w:ascii="宋体" w:hAnsi="宋体"/>
          <w:color w:val="auto"/>
          <w:szCs w:val="21"/>
        </w:rPr>
        <w:t>资质条件、营业执照及安全生产条件</w:t>
      </w:r>
      <w:r>
        <w:rPr>
          <w:rFonts w:ascii="宋体" w:hAnsi="宋体"/>
          <w:snapToGrid w:val="0"/>
          <w:color w:val="auto"/>
          <w:kern w:val="0"/>
          <w:szCs w:val="21"/>
        </w:rPr>
        <w:t>：见投标人须知前附表；</w:t>
      </w:r>
    </w:p>
    <w:p w14:paraId="546860B9">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（2）财务要求：见投标人须知前附表；</w:t>
      </w:r>
    </w:p>
    <w:p w14:paraId="5216F3FB">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（3）业绩要求：见投标人须知前附表；</w:t>
      </w:r>
    </w:p>
    <w:p w14:paraId="0B344AC1">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（4）</w:t>
      </w:r>
      <w:r>
        <w:rPr>
          <w:rFonts w:hint="eastAsia" w:ascii="宋体" w:hAnsi="宋体"/>
          <w:snapToGrid w:val="0"/>
          <w:color w:val="auto"/>
          <w:kern w:val="0"/>
          <w:szCs w:val="21"/>
        </w:rPr>
        <w:t>投标截止日投标资格情况</w:t>
      </w:r>
      <w:r>
        <w:rPr>
          <w:rFonts w:ascii="宋体" w:hAnsi="宋体"/>
          <w:snapToGrid w:val="0"/>
          <w:color w:val="auto"/>
          <w:kern w:val="0"/>
          <w:szCs w:val="21"/>
        </w:rPr>
        <w:t>：见投标人须知前附表；</w:t>
      </w:r>
    </w:p>
    <w:p w14:paraId="71E10E2E">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（5）项目经理资格</w:t>
      </w:r>
      <w:r>
        <w:rPr>
          <w:rFonts w:hint="eastAsia" w:ascii="宋体" w:hAnsi="宋体"/>
          <w:snapToGrid w:val="0"/>
          <w:color w:val="auto"/>
          <w:kern w:val="0"/>
          <w:szCs w:val="21"/>
        </w:rPr>
        <w:t>要求</w:t>
      </w:r>
      <w:r>
        <w:rPr>
          <w:rFonts w:ascii="宋体" w:hAnsi="宋体"/>
          <w:snapToGrid w:val="0"/>
          <w:color w:val="auto"/>
          <w:kern w:val="0"/>
          <w:szCs w:val="21"/>
        </w:rPr>
        <w:t>：见投标人须知前附表；</w:t>
      </w:r>
    </w:p>
    <w:p w14:paraId="6D6605E8">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（6）其他要求：见投标人须知前附表。</w:t>
      </w:r>
    </w:p>
    <w:p w14:paraId="19BA50A4">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1.4.2  投标人须知前附表规定接受联合体投标的，除应符合本章第1.4.1项和投标人须知前附表的要求外，还应遵守以下规定：</w:t>
      </w:r>
    </w:p>
    <w:p w14:paraId="67C7BC94">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（1）联合体各方应按</w:t>
      </w:r>
      <w:r>
        <w:rPr>
          <w:rFonts w:hint="eastAsia" w:ascii="宋体" w:hAnsi="宋体"/>
          <w:snapToGrid w:val="0"/>
          <w:color w:val="auto"/>
          <w:kern w:val="0"/>
          <w:szCs w:val="21"/>
          <w:lang w:eastAsia="zh-CN"/>
        </w:rPr>
        <w:t>比选文件</w:t>
      </w:r>
      <w:r>
        <w:rPr>
          <w:rFonts w:ascii="宋体" w:hAnsi="宋体"/>
          <w:snapToGrid w:val="0"/>
          <w:color w:val="auto"/>
          <w:kern w:val="0"/>
          <w:szCs w:val="21"/>
        </w:rPr>
        <w:t>提供的格式签订联合体协议书，明确联合体牵头人和各方权利义务；</w:t>
      </w:r>
    </w:p>
    <w:p w14:paraId="7CFA93A4">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（2）联合体各方均应当具备承担</w:t>
      </w:r>
      <w:r>
        <w:rPr>
          <w:rFonts w:hint="eastAsia" w:ascii="宋体" w:hAnsi="宋体"/>
          <w:snapToGrid w:val="0"/>
          <w:color w:val="auto"/>
          <w:kern w:val="0"/>
          <w:szCs w:val="21"/>
          <w:lang w:eastAsia="zh-CN"/>
        </w:rPr>
        <w:t>比选项目</w:t>
      </w:r>
      <w:r>
        <w:rPr>
          <w:rFonts w:ascii="宋体" w:hAnsi="宋体"/>
          <w:snapToGrid w:val="0"/>
          <w:color w:val="auto"/>
          <w:kern w:val="0"/>
          <w:szCs w:val="21"/>
        </w:rPr>
        <w:t>的相应能力；联合体协议约定同一专业分工由两个及以上单位共同承担的，</w:t>
      </w:r>
      <w:r>
        <w:rPr>
          <w:rFonts w:hint="eastAsia" w:ascii="宋体" w:hAnsi="宋体"/>
          <w:snapToGrid w:val="0"/>
          <w:color w:val="auto"/>
          <w:kern w:val="0"/>
          <w:szCs w:val="21"/>
        </w:rPr>
        <w:t>按照资质等级较低的单位确定资质等级</w:t>
      </w:r>
      <w:r>
        <w:rPr>
          <w:rFonts w:ascii="宋体" w:hAnsi="宋体"/>
          <w:snapToGrid w:val="0"/>
          <w:color w:val="auto"/>
          <w:kern w:val="0"/>
          <w:szCs w:val="21"/>
        </w:rPr>
        <w:t>；</w:t>
      </w:r>
    </w:p>
    <w:p w14:paraId="45563CF9">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（3）联合体各方不得再以自己名义单独或参加其他联合体在同一标段中投标。</w:t>
      </w:r>
    </w:p>
    <w:p w14:paraId="3A28622B">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1.4.3  投标人不得存在下列情形之一：</w:t>
      </w:r>
    </w:p>
    <w:p w14:paraId="727D0371">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position w:val="-2"/>
          <w:szCs w:val="21"/>
        </w:rPr>
        <w:t>（1）与</w:t>
      </w:r>
      <w:r>
        <w:rPr>
          <w:rFonts w:hint="eastAsia" w:ascii="宋体" w:hAnsi="宋体"/>
          <w:snapToGrid w:val="0"/>
          <w:color w:val="auto"/>
          <w:kern w:val="0"/>
          <w:position w:val="-2"/>
          <w:szCs w:val="21"/>
          <w:lang w:eastAsia="zh-CN"/>
        </w:rPr>
        <w:t>比选人</w:t>
      </w:r>
      <w:r>
        <w:rPr>
          <w:rFonts w:ascii="宋体" w:hAnsi="宋体"/>
          <w:snapToGrid w:val="0"/>
          <w:color w:val="auto"/>
          <w:kern w:val="0"/>
          <w:position w:val="-2"/>
          <w:szCs w:val="21"/>
        </w:rPr>
        <w:t>存在利害关系可能影响招标公正性的法人、其他组织或者个人；</w:t>
      </w:r>
    </w:p>
    <w:p w14:paraId="37139397">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（2）为本标段前期准备提供设计或咨询服务的，但设计施工总承包的除外；</w:t>
      </w:r>
    </w:p>
    <w:p w14:paraId="053E9F6E">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（3）为本标段的监理人；</w:t>
      </w:r>
    </w:p>
    <w:p w14:paraId="3939CF7E">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（4）为本标段的代建人；</w:t>
      </w:r>
    </w:p>
    <w:p w14:paraId="5A4E6C8B">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（5）为本标段提供招标代理服务的；</w:t>
      </w:r>
    </w:p>
    <w:p w14:paraId="0A961D40">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（6）与本标段的监理人或代建人或</w:t>
      </w:r>
      <w:r>
        <w:rPr>
          <w:rFonts w:hint="eastAsia" w:ascii="宋体" w:hAnsi="宋体"/>
          <w:snapToGrid w:val="0"/>
          <w:color w:val="auto"/>
          <w:kern w:val="0"/>
          <w:szCs w:val="21"/>
          <w:lang w:eastAsia="zh-CN"/>
        </w:rPr>
        <w:t>比选代理机构</w:t>
      </w:r>
      <w:r>
        <w:rPr>
          <w:rFonts w:ascii="宋体" w:hAnsi="宋体"/>
          <w:snapToGrid w:val="0"/>
          <w:color w:val="auto"/>
          <w:kern w:val="0"/>
          <w:szCs w:val="21"/>
        </w:rPr>
        <w:t>同为一个法定代表人的；</w:t>
      </w:r>
    </w:p>
    <w:p w14:paraId="3D555479">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（7）与本标段的监理人或代建人或</w:t>
      </w:r>
      <w:r>
        <w:rPr>
          <w:rFonts w:hint="eastAsia" w:ascii="宋体" w:hAnsi="宋体"/>
          <w:snapToGrid w:val="0"/>
          <w:color w:val="auto"/>
          <w:kern w:val="0"/>
          <w:szCs w:val="21"/>
          <w:lang w:eastAsia="zh-CN"/>
        </w:rPr>
        <w:t>比选代理机构</w:t>
      </w:r>
      <w:r>
        <w:rPr>
          <w:rFonts w:hint="eastAsia" w:ascii="宋体" w:hAnsi="宋体"/>
          <w:snapToGrid w:val="0"/>
          <w:color w:val="auto"/>
          <w:kern w:val="0"/>
          <w:szCs w:val="21"/>
          <w:lang w:val="en-US" w:eastAsia="zh-CN"/>
        </w:rPr>
        <w:t>存在</w:t>
      </w:r>
      <w:r>
        <w:rPr>
          <w:rFonts w:ascii="宋体" w:hAnsi="宋体"/>
          <w:snapToGrid w:val="0"/>
          <w:color w:val="auto"/>
          <w:kern w:val="0"/>
          <w:szCs w:val="21"/>
        </w:rPr>
        <w:t>控股或参股的；</w:t>
      </w:r>
    </w:p>
    <w:p w14:paraId="473C246C">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（8）与本标段的监理人或代建人或</w:t>
      </w:r>
      <w:r>
        <w:rPr>
          <w:rFonts w:hint="eastAsia" w:ascii="宋体" w:hAnsi="宋体"/>
          <w:snapToGrid w:val="0"/>
          <w:color w:val="auto"/>
          <w:kern w:val="0"/>
          <w:szCs w:val="21"/>
          <w:lang w:eastAsia="zh-CN"/>
        </w:rPr>
        <w:t>比选代理机构</w:t>
      </w:r>
      <w:r>
        <w:rPr>
          <w:rFonts w:hint="default" w:ascii="宋体" w:hAnsi="宋体"/>
          <w:snapToGrid w:val="0"/>
          <w:color w:val="auto"/>
          <w:kern w:val="0"/>
          <w:szCs w:val="21"/>
          <w:lang w:val="en-US"/>
        </w:rPr>
        <w:t>相互</w:t>
      </w:r>
      <w:r>
        <w:rPr>
          <w:rFonts w:ascii="宋体" w:hAnsi="宋体"/>
          <w:snapToGrid w:val="0"/>
          <w:color w:val="auto"/>
          <w:kern w:val="0"/>
          <w:szCs w:val="21"/>
        </w:rPr>
        <w:t>任职或工作的；</w:t>
      </w:r>
    </w:p>
    <w:p w14:paraId="17A9243F">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（9）被责令停业的；</w:t>
      </w:r>
    </w:p>
    <w:p w14:paraId="482F4EEA">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（10）</w:t>
      </w:r>
      <w:r>
        <w:rPr>
          <w:rFonts w:hint="eastAsia" w:ascii="宋体" w:hAnsi="宋体"/>
          <w:snapToGrid w:val="0"/>
          <w:color w:val="auto"/>
          <w:kern w:val="0"/>
          <w:szCs w:val="21"/>
        </w:rPr>
        <w:t>被国家、重庆市（含市或任意区县）有关行政部门处以暂停投标资格行政处罚，且在处罚期限内的</w:t>
      </w:r>
      <w:r>
        <w:rPr>
          <w:rFonts w:ascii="宋体" w:hAnsi="宋体"/>
          <w:snapToGrid w:val="0"/>
          <w:color w:val="auto"/>
          <w:kern w:val="0"/>
          <w:szCs w:val="21"/>
        </w:rPr>
        <w:t>；</w:t>
      </w:r>
    </w:p>
    <w:p w14:paraId="563A24AE">
      <w:pPr>
        <w:autoSpaceDE w:val="0"/>
        <w:autoSpaceDN w:val="0"/>
        <w:adjustRightInd w:val="0"/>
        <w:snapToGrid w:val="0"/>
        <w:spacing w:line="360" w:lineRule="auto"/>
        <w:ind w:firstLine="359" w:firstLineChars="171"/>
        <w:rPr>
          <w:rFonts w:ascii="宋体" w:hAnsi="宋体"/>
          <w:snapToGrid w:val="0"/>
          <w:color w:val="auto"/>
          <w:kern w:val="0"/>
          <w:szCs w:val="21"/>
        </w:rPr>
      </w:pPr>
      <w:r>
        <w:rPr>
          <w:rFonts w:ascii="宋体" w:hAnsi="宋体"/>
          <w:snapToGrid w:val="0"/>
          <w:color w:val="auto"/>
          <w:kern w:val="0"/>
          <w:szCs w:val="21"/>
        </w:rPr>
        <w:t>（11）财产被接管或冻结的；</w:t>
      </w:r>
    </w:p>
    <w:p w14:paraId="564EA9AE">
      <w:pPr>
        <w:autoSpaceDE w:val="0"/>
        <w:autoSpaceDN w:val="0"/>
        <w:adjustRightInd w:val="0"/>
        <w:snapToGrid w:val="0"/>
        <w:spacing w:line="360" w:lineRule="auto"/>
        <w:ind w:left="459" w:leftChars="190" w:hanging="60" w:hangingChars="29"/>
        <w:rPr>
          <w:rFonts w:ascii="宋体" w:hAnsi="宋体"/>
          <w:snapToGrid w:val="0"/>
          <w:color w:val="auto"/>
          <w:kern w:val="0"/>
          <w:szCs w:val="21"/>
        </w:rPr>
      </w:pPr>
      <w:r>
        <w:rPr>
          <w:rFonts w:ascii="宋体" w:hAnsi="宋体"/>
          <w:snapToGrid w:val="0"/>
          <w:color w:val="auto"/>
          <w:kern w:val="0"/>
          <w:szCs w:val="21"/>
        </w:rPr>
        <w:t>（12）</w:t>
      </w:r>
      <w:r>
        <w:rPr>
          <w:rFonts w:ascii="宋体" w:hAnsi="宋体"/>
          <w:color w:val="auto"/>
          <w:sz w:val="22"/>
          <w:szCs w:val="22"/>
        </w:rPr>
        <w:t>单位负责人为同一人或者存在控股、管理关系的不同单位，不得在同一标段中同时投</w:t>
      </w:r>
      <w:r>
        <w:rPr>
          <w:rFonts w:hint="eastAsia" w:ascii="宋体" w:hAnsi="宋体"/>
          <w:color w:val="auto"/>
          <w:sz w:val="22"/>
          <w:szCs w:val="22"/>
        </w:rPr>
        <w:t>标。</w:t>
      </w:r>
    </w:p>
    <w:p w14:paraId="2CABF7FA">
      <w:pPr>
        <w:pStyle w:val="5"/>
        <w:snapToGrid w:val="0"/>
        <w:spacing w:before="0" w:after="0" w:line="360" w:lineRule="auto"/>
        <w:rPr>
          <w:rFonts w:ascii="宋体" w:hAnsi="宋体"/>
          <w:b w:val="0"/>
          <w:snapToGrid w:val="0"/>
          <w:color w:val="auto"/>
          <w:sz w:val="24"/>
          <w:szCs w:val="24"/>
        </w:rPr>
      </w:pPr>
      <w:bookmarkStart w:id="153" w:name="_Toc200513132"/>
      <w:bookmarkStart w:id="154" w:name="_Toc277082558"/>
      <w:bookmarkStart w:id="155" w:name="_Toc430530441"/>
      <w:bookmarkStart w:id="156" w:name="_Toc224103323"/>
      <w:bookmarkStart w:id="157" w:name="_Toc10211"/>
      <w:bookmarkStart w:id="158" w:name="_Toc509218716"/>
      <w:bookmarkStart w:id="159" w:name="_Toc20662"/>
      <w:bookmarkStart w:id="160" w:name="_Toc287620691"/>
      <w:bookmarkStart w:id="161" w:name="_Toc287607752"/>
      <w:r>
        <w:rPr>
          <w:rFonts w:ascii="宋体" w:hAnsi="宋体"/>
          <w:b w:val="0"/>
          <w:snapToGrid w:val="0"/>
          <w:color w:val="auto"/>
          <w:sz w:val="24"/>
          <w:szCs w:val="24"/>
        </w:rPr>
        <w:t>1.5  费用承担</w:t>
      </w:r>
      <w:bookmarkEnd w:id="153"/>
      <w:bookmarkEnd w:id="154"/>
      <w:bookmarkEnd w:id="155"/>
      <w:bookmarkEnd w:id="156"/>
      <w:bookmarkEnd w:id="157"/>
      <w:bookmarkEnd w:id="158"/>
      <w:bookmarkEnd w:id="159"/>
      <w:bookmarkEnd w:id="160"/>
      <w:bookmarkEnd w:id="161"/>
    </w:p>
    <w:p w14:paraId="0D06E78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投标人准备和参加投标活动发生的费用自理。</w:t>
      </w:r>
    </w:p>
    <w:p w14:paraId="68AA62E2">
      <w:pPr>
        <w:pStyle w:val="5"/>
        <w:snapToGrid w:val="0"/>
        <w:spacing w:before="0" w:after="0" w:line="360" w:lineRule="auto"/>
        <w:rPr>
          <w:rFonts w:ascii="宋体" w:hAnsi="宋体"/>
          <w:b w:val="0"/>
          <w:snapToGrid w:val="0"/>
          <w:color w:val="auto"/>
          <w:sz w:val="24"/>
          <w:szCs w:val="24"/>
        </w:rPr>
      </w:pPr>
      <w:bookmarkStart w:id="162" w:name="_Toc287607753"/>
      <w:bookmarkStart w:id="163" w:name="_Toc430530442"/>
      <w:bookmarkStart w:id="164" w:name="_Toc224103324"/>
      <w:bookmarkStart w:id="165" w:name="_Toc26130"/>
      <w:bookmarkStart w:id="166" w:name="_Toc287620692"/>
      <w:bookmarkStart w:id="167" w:name="_Toc509218717"/>
      <w:bookmarkStart w:id="168" w:name="_Toc3737"/>
      <w:bookmarkStart w:id="169" w:name="_Toc277082559"/>
      <w:bookmarkStart w:id="170" w:name="_Toc200513133"/>
      <w:r>
        <w:rPr>
          <w:rFonts w:ascii="宋体" w:hAnsi="宋体"/>
          <w:b w:val="0"/>
          <w:snapToGrid w:val="0"/>
          <w:color w:val="auto"/>
          <w:sz w:val="24"/>
          <w:szCs w:val="24"/>
        </w:rPr>
        <w:t>1.6  保密</w:t>
      </w:r>
      <w:bookmarkEnd w:id="162"/>
      <w:bookmarkEnd w:id="163"/>
      <w:bookmarkEnd w:id="164"/>
      <w:bookmarkEnd w:id="165"/>
      <w:bookmarkEnd w:id="166"/>
      <w:bookmarkEnd w:id="167"/>
      <w:bookmarkEnd w:id="168"/>
      <w:bookmarkEnd w:id="169"/>
      <w:bookmarkEnd w:id="170"/>
    </w:p>
    <w:p w14:paraId="03469668">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参与招标投标活动的各方应对</w:t>
      </w:r>
      <w:r>
        <w:rPr>
          <w:rFonts w:hint="eastAsia" w:ascii="宋体" w:hAnsi="宋体"/>
          <w:snapToGrid w:val="0"/>
          <w:color w:val="auto"/>
          <w:kern w:val="0"/>
          <w:szCs w:val="21"/>
          <w:lang w:eastAsia="zh-CN"/>
        </w:rPr>
        <w:t>比选文件</w:t>
      </w:r>
      <w:r>
        <w:rPr>
          <w:rFonts w:ascii="宋体" w:hAnsi="宋体"/>
          <w:snapToGrid w:val="0"/>
          <w:color w:val="auto"/>
          <w:kern w:val="0"/>
          <w:szCs w:val="21"/>
        </w:rPr>
        <w:t>和投标文件中的商业和技术等秘密保密，违者应对由此造成的后果承担法律责任。</w:t>
      </w:r>
    </w:p>
    <w:p w14:paraId="41761626">
      <w:pPr>
        <w:pStyle w:val="5"/>
        <w:snapToGrid w:val="0"/>
        <w:spacing w:before="0" w:after="0" w:line="360" w:lineRule="auto"/>
        <w:rPr>
          <w:rFonts w:ascii="宋体" w:hAnsi="宋体"/>
          <w:b w:val="0"/>
          <w:snapToGrid w:val="0"/>
          <w:color w:val="auto"/>
          <w:sz w:val="24"/>
          <w:szCs w:val="24"/>
        </w:rPr>
      </w:pPr>
      <w:bookmarkStart w:id="171" w:name="_Toc509218718"/>
      <w:bookmarkStart w:id="172" w:name="_Toc287607754"/>
      <w:bookmarkStart w:id="173" w:name="_Toc1222"/>
      <w:bookmarkStart w:id="174" w:name="_Toc430530443"/>
      <w:bookmarkStart w:id="175" w:name="_Toc200513134"/>
      <w:bookmarkStart w:id="176" w:name="_Toc277082560"/>
      <w:bookmarkStart w:id="177" w:name="_Toc17273"/>
      <w:bookmarkStart w:id="178" w:name="_Toc224103325"/>
      <w:bookmarkStart w:id="179" w:name="_Toc287620693"/>
      <w:r>
        <w:rPr>
          <w:rFonts w:ascii="宋体" w:hAnsi="宋体"/>
          <w:b w:val="0"/>
          <w:snapToGrid w:val="0"/>
          <w:color w:val="auto"/>
          <w:sz w:val="24"/>
          <w:szCs w:val="24"/>
        </w:rPr>
        <w:t>1.7  语言文字</w:t>
      </w:r>
      <w:bookmarkEnd w:id="171"/>
      <w:bookmarkEnd w:id="172"/>
      <w:bookmarkEnd w:id="173"/>
      <w:bookmarkEnd w:id="174"/>
      <w:bookmarkEnd w:id="175"/>
      <w:bookmarkEnd w:id="176"/>
      <w:bookmarkEnd w:id="177"/>
      <w:bookmarkEnd w:id="178"/>
      <w:bookmarkEnd w:id="179"/>
    </w:p>
    <w:p w14:paraId="4F73F4D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除专用术语外，与招标投标有关的语言均使用中文。必要时专用术语应附有中文注释。</w:t>
      </w:r>
    </w:p>
    <w:p w14:paraId="4F0FE6D7">
      <w:pPr>
        <w:pStyle w:val="5"/>
        <w:snapToGrid w:val="0"/>
        <w:spacing w:before="0" w:after="0" w:line="360" w:lineRule="auto"/>
        <w:rPr>
          <w:rFonts w:ascii="宋体" w:hAnsi="宋体"/>
          <w:b w:val="0"/>
          <w:snapToGrid w:val="0"/>
          <w:color w:val="auto"/>
          <w:sz w:val="24"/>
          <w:szCs w:val="24"/>
        </w:rPr>
      </w:pPr>
      <w:bookmarkStart w:id="180" w:name="_Toc277082561"/>
      <w:bookmarkStart w:id="181" w:name="_Toc430530444"/>
      <w:bookmarkStart w:id="182" w:name="_Toc287620694"/>
      <w:bookmarkStart w:id="183" w:name="_Toc287607755"/>
      <w:bookmarkStart w:id="184" w:name="_Toc224103326"/>
      <w:bookmarkStart w:id="185" w:name="_Toc18435"/>
      <w:bookmarkStart w:id="186" w:name="_Toc200513135"/>
      <w:bookmarkStart w:id="187" w:name="_Toc13374"/>
      <w:bookmarkStart w:id="188" w:name="_Toc509218719"/>
      <w:r>
        <w:rPr>
          <w:rFonts w:ascii="宋体" w:hAnsi="宋体"/>
          <w:b w:val="0"/>
          <w:snapToGrid w:val="0"/>
          <w:color w:val="auto"/>
          <w:sz w:val="24"/>
          <w:szCs w:val="24"/>
        </w:rPr>
        <w:t>1.8  计量单位</w:t>
      </w:r>
      <w:bookmarkEnd w:id="180"/>
      <w:bookmarkEnd w:id="181"/>
      <w:bookmarkEnd w:id="182"/>
      <w:bookmarkEnd w:id="183"/>
      <w:bookmarkEnd w:id="184"/>
      <w:bookmarkEnd w:id="185"/>
      <w:bookmarkEnd w:id="186"/>
      <w:bookmarkEnd w:id="187"/>
      <w:bookmarkEnd w:id="188"/>
    </w:p>
    <w:p w14:paraId="24695216">
      <w:pPr>
        <w:autoSpaceDE w:val="0"/>
        <w:autoSpaceDN w:val="0"/>
        <w:adjustRightInd w:val="0"/>
        <w:snapToGrid w:val="0"/>
        <w:spacing w:line="360" w:lineRule="auto"/>
        <w:ind w:firstLine="424" w:firstLineChars="202"/>
        <w:rPr>
          <w:rFonts w:ascii="宋体" w:hAnsi="宋体"/>
          <w:snapToGrid w:val="0"/>
          <w:color w:val="auto"/>
          <w:kern w:val="0"/>
          <w:szCs w:val="21"/>
        </w:rPr>
      </w:pPr>
      <w:r>
        <w:rPr>
          <w:rFonts w:ascii="宋体" w:hAnsi="宋体"/>
          <w:snapToGrid w:val="0"/>
          <w:color w:val="auto"/>
          <w:kern w:val="0"/>
          <w:szCs w:val="21"/>
        </w:rPr>
        <w:t>所有计量均采用中华人民共和国法定计量单位。</w:t>
      </w:r>
    </w:p>
    <w:p w14:paraId="7BD3362F">
      <w:pPr>
        <w:pStyle w:val="5"/>
        <w:snapToGrid w:val="0"/>
        <w:spacing w:before="0" w:after="0" w:line="360" w:lineRule="auto"/>
        <w:rPr>
          <w:rFonts w:ascii="宋体" w:hAnsi="宋体"/>
          <w:b w:val="0"/>
          <w:snapToGrid w:val="0"/>
          <w:color w:val="auto"/>
          <w:sz w:val="24"/>
          <w:szCs w:val="24"/>
        </w:rPr>
      </w:pPr>
      <w:bookmarkStart w:id="189" w:name="_Toc509218720"/>
      <w:bookmarkStart w:id="190" w:name="_Toc224103327"/>
      <w:bookmarkStart w:id="191" w:name="_Toc287607756"/>
      <w:bookmarkStart w:id="192" w:name="_Toc277082562"/>
      <w:bookmarkStart w:id="193" w:name="_Toc19275"/>
      <w:bookmarkStart w:id="194" w:name="_Toc30293"/>
      <w:bookmarkStart w:id="195" w:name="_Toc287620695"/>
      <w:bookmarkStart w:id="196" w:name="_Toc200513136"/>
      <w:bookmarkStart w:id="197" w:name="_Toc430530445"/>
      <w:r>
        <w:rPr>
          <w:rFonts w:ascii="宋体" w:hAnsi="宋体"/>
          <w:b w:val="0"/>
          <w:snapToGrid w:val="0"/>
          <w:color w:val="auto"/>
          <w:sz w:val="24"/>
          <w:szCs w:val="24"/>
        </w:rPr>
        <w:t>1.9  踏勘现场</w:t>
      </w:r>
      <w:bookmarkEnd w:id="189"/>
      <w:bookmarkEnd w:id="190"/>
      <w:bookmarkEnd w:id="191"/>
      <w:bookmarkEnd w:id="192"/>
      <w:bookmarkEnd w:id="193"/>
      <w:bookmarkEnd w:id="194"/>
      <w:bookmarkEnd w:id="195"/>
      <w:bookmarkEnd w:id="196"/>
      <w:bookmarkEnd w:id="197"/>
    </w:p>
    <w:p w14:paraId="17487B83">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1.9.1  投标人须知前附表规定组织踏勘现场的，</w:t>
      </w:r>
      <w:r>
        <w:rPr>
          <w:rFonts w:hint="eastAsia" w:ascii="宋体" w:hAnsi="宋体"/>
          <w:snapToGrid w:val="0"/>
          <w:color w:val="auto"/>
          <w:kern w:val="0"/>
          <w:szCs w:val="21"/>
          <w:lang w:eastAsia="zh-CN"/>
        </w:rPr>
        <w:t>比选人</w:t>
      </w:r>
      <w:r>
        <w:rPr>
          <w:rFonts w:ascii="宋体" w:hAnsi="宋体"/>
          <w:snapToGrid w:val="0"/>
          <w:color w:val="auto"/>
          <w:kern w:val="0"/>
          <w:szCs w:val="21"/>
        </w:rPr>
        <w:t>按投标人须知前附表规定的时间、地点组织投标人踏勘项目现场。</w:t>
      </w:r>
    </w:p>
    <w:p w14:paraId="269BA9F8">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1.9.2  投标人踏勘现场发生的费用自理。</w:t>
      </w:r>
    </w:p>
    <w:p w14:paraId="3391B1CF">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1.9.3  除</w:t>
      </w:r>
      <w:r>
        <w:rPr>
          <w:rFonts w:hint="eastAsia" w:ascii="宋体" w:hAnsi="宋体"/>
          <w:snapToGrid w:val="0"/>
          <w:color w:val="auto"/>
          <w:kern w:val="0"/>
          <w:szCs w:val="21"/>
          <w:lang w:eastAsia="zh-CN"/>
        </w:rPr>
        <w:t>比选人</w:t>
      </w:r>
      <w:r>
        <w:rPr>
          <w:rFonts w:ascii="宋体" w:hAnsi="宋体"/>
          <w:snapToGrid w:val="0"/>
          <w:color w:val="auto"/>
          <w:kern w:val="0"/>
          <w:szCs w:val="21"/>
        </w:rPr>
        <w:t>的原因外，投标人自行负责在踏勘现场中所发生的人员伤亡和财产损失。</w:t>
      </w:r>
    </w:p>
    <w:p w14:paraId="7E6EC0F8">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 xml:space="preserve">1.9.4  </w:t>
      </w:r>
      <w:r>
        <w:rPr>
          <w:rFonts w:hint="eastAsia" w:ascii="宋体" w:hAnsi="宋体"/>
          <w:snapToGrid w:val="0"/>
          <w:color w:val="auto"/>
          <w:kern w:val="0"/>
          <w:szCs w:val="21"/>
          <w:lang w:eastAsia="zh-CN"/>
        </w:rPr>
        <w:t>比选人</w:t>
      </w:r>
      <w:r>
        <w:rPr>
          <w:rFonts w:ascii="宋体" w:hAnsi="宋体"/>
          <w:snapToGrid w:val="0"/>
          <w:color w:val="auto"/>
          <w:kern w:val="0"/>
          <w:szCs w:val="21"/>
        </w:rPr>
        <w:t>在踏勘现场中介绍的工程场地和相关的周边环境情况，供投标人在编制投标文件时参考，</w:t>
      </w:r>
      <w:r>
        <w:rPr>
          <w:rFonts w:hint="eastAsia" w:ascii="宋体" w:hAnsi="宋体"/>
          <w:snapToGrid w:val="0"/>
          <w:color w:val="auto"/>
          <w:kern w:val="0"/>
          <w:szCs w:val="21"/>
          <w:lang w:eastAsia="zh-CN"/>
        </w:rPr>
        <w:t>比选人</w:t>
      </w:r>
      <w:r>
        <w:rPr>
          <w:rFonts w:ascii="宋体" w:hAnsi="宋体"/>
          <w:snapToGrid w:val="0"/>
          <w:color w:val="auto"/>
          <w:kern w:val="0"/>
          <w:szCs w:val="21"/>
        </w:rPr>
        <w:t>不对投标人据此做出的判断和决策负责。</w:t>
      </w:r>
    </w:p>
    <w:p w14:paraId="3BBADB5C">
      <w:pPr>
        <w:pStyle w:val="5"/>
        <w:snapToGrid w:val="0"/>
        <w:spacing w:before="0" w:after="0" w:line="360" w:lineRule="auto"/>
        <w:rPr>
          <w:rFonts w:ascii="宋体" w:hAnsi="宋体"/>
          <w:b w:val="0"/>
          <w:snapToGrid w:val="0"/>
          <w:color w:val="auto"/>
          <w:sz w:val="24"/>
          <w:szCs w:val="24"/>
        </w:rPr>
      </w:pPr>
      <w:bookmarkStart w:id="198" w:name="_Toc277082563"/>
      <w:bookmarkStart w:id="199" w:name="_Toc224103328"/>
      <w:bookmarkStart w:id="200" w:name="_Toc32057"/>
      <w:bookmarkStart w:id="201" w:name="_Toc1854"/>
      <w:bookmarkStart w:id="202" w:name="_Toc287607757"/>
      <w:bookmarkStart w:id="203" w:name="_Toc509218721"/>
      <w:bookmarkStart w:id="204" w:name="_Toc200513137"/>
      <w:bookmarkStart w:id="205" w:name="_Toc430530446"/>
      <w:bookmarkStart w:id="206" w:name="_Toc287620696"/>
      <w:r>
        <w:rPr>
          <w:rFonts w:ascii="宋体" w:hAnsi="宋体"/>
          <w:b w:val="0"/>
          <w:snapToGrid w:val="0"/>
          <w:color w:val="auto"/>
          <w:sz w:val="24"/>
          <w:szCs w:val="24"/>
        </w:rPr>
        <w:t>1.10  投标预备会</w:t>
      </w:r>
      <w:bookmarkEnd w:id="198"/>
      <w:bookmarkEnd w:id="199"/>
      <w:bookmarkEnd w:id="200"/>
      <w:bookmarkEnd w:id="201"/>
      <w:bookmarkEnd w:id="202"/>
      <w:bookmarkEnd w:id="203"/>
      <w:bookmarkEnd w:id="204"/>
      <w:bookmarkEnd w:id="205"/>
      <w:bookmarkEnd w:id="206"/>
    </w:p>
    <w:p w14:paraId="36AB0B1A">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1.10.1  投标人须知前附表规定召开投标预备会的，</w:t>
      </w:r>
      <w:r>
        <w:rPr>
          <w:rFonts w:hint="eastAsia" w:ascii="宋体" w:hAnsi="宋体"/>
          <w:snapToGrid w:val="0"/>
          <w:color w:val="auto"/>
          <w:kern w:val="0"/>
          <w:szCs w:val="21"/>
          <w:lang w:eastAsia="zh-CN"/>
        </w:rPr>
        <w:t>比选人</w:t>
      </w:r>
      <w:r>
        <w:rPr>
          <w:rFonts w:ascii="宋体" w:hAnsi="宋体"/>
          <w:snapToGrid w:val="0"/>
          <w:color w:val="auto"/>
          <w:kern w:val="0"/>
          <w:szCs w:val="21"/>
        </w:rPr>
        <w:t>按投标人须知前附表规定的时间和地点召开投标预备会，澄清投标人提出的问题。</w:t>
      </w:r>
    </w:p>
    <w:p w14:paraId="2C9A9022">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1.10.2  投标人应在投标人须知前附表</w:t>
      </w:r>
      <w:r>
        <w:rPr>
          <w:rFonts w:hint="eastAsia" w:ascii="宋体" w:hAnsi="宋体"/>
          <w:snapToGrid w:val="0"/>
          <w:color w:val="auto"/>
          <w:kern w:val="0"/>
          <w:szCs w:val="21"/>
        </w:rPr>
        <w:t>第</w:t>
      </w:r>
      <w:r>
        <w:rPr>
          <w:rFonts w:ascii="宋体" w:hAnsi="宋体"/>
          <w:color w:val="auto"/>
          <w:kern w:val="0"/>
          <w:szCs w:val="21"/>
        </w:rPr>
        <w:t>2.2.4</w:t>
      </w:r>
      <w:r>
        <w:rPr>
          <w:rFonts w:hint="eastAsia" w:ascii="宋体" w:hAnsi="宋体"/>
          <w:color w:val="auto"/>
          <w:kern w:val="0"/>
          <w:szCs w:val="21"/>
        </w:rPr>
        <w:t>项</w:t>
      </w:r>
      <w:r>
        <w:rPr>
          <w:rFonts w:ascii="宋体" w:hAnsi="宋体"/>
          <w:snapToGrid w:val="0"/>
          <w:color w:val="auto"/>
          <w:kern w:val="0"/>
          <w:szCs w:val="21"/>
        </w:rPr>
        <w:t>规定的时间前，以书面形式将提出的问题送达</w:t>
      </w:r>
      <w:r>
        <w:rPr>
          <w:rFonts w:hint="eastAsia" w:ascii="宋体" w:hAnsi="宋体"/>
          <w:snapToGrid w:val="0"/>
          <w:color w:val="auto"/>
          <w:kern w:val="0"/>
          <w:szCs w:val="21"/>
          <w:lang w:eastAsia="zh-CN"/>
        </w:rPr>
        <w:t>比选人</w:t>
      </w:r>
      <w:r>
        <w:rPr>
          <w:rFonts w:ascii="宋体" w:hAnsi="宋体"/>
          <w:snapToGrid w:val="0"/>
          <w:color w:val="auto"/>
          <w:kern w:val="0"/>
          <w:szCs w:val="21"/>
        </w:rPr>
        <w:t>，以便</w:t>
      </w:r>
      <w:r>
        <w:rPr>
          <w:rFonts w:hint="eastAsia" w:ascii="宋体" w:hAnsi="宋体"/>
          <w:snapToGrid w:val="0"/>
          <w:color w:val="auto"/>
          <w:kern w:val="0"/>
          <w:szCs w:val="21"/>
          <w:lang w:eastAsia="zh-CN"/>
        </w:rPr>
        <w:t>比选人</w:t>
      </w:r>
      <w:r>
        <w:rPr>
          <w:rFonts w:ascii="宋体" w:hAnsi="宋体"/>
          <w:snapToGrid w:val="0"/>
          <w:color w:val="auto"/>
          <w:kern w:val="0"/>
          <w:szCs w:val="21"/>
        </w:rPr>
        <w:t>澄清。</w:t>
      </w:r>
    </w:p>
    <w:p w14:paraId="1A6552B8">
      <w:pPr>
        <w:autoSpaceDE w:val="0"/>
        <w:autoSpaceDN w:val="0"/>
        <w:adjustRightInd w:val="0"/>
        <w:snapToGrid w:val="0"/>
        <w:spacing w:line="360" w:lineRule="auto"/>
        <w:ind w:firstLine="424" w:firstLineChars="202"/>
        <w:rPr>
          <w:rFonts w:ascii="宋体" w:hAnsi="宋体"/>
          <w:snapToGrid w:val="0"/>
          <w:color w:val="auto"/>
          <w:kern w:val="0"/>
          <w:szCs w:val="21"/>
        </w:rPr>
      </w:pPr>
      <w:r>
        <w:rPr>
          <w:rFonts w:ascii="宋体" w:hAnsi="宋体"/>
          <w:snapToGrid w:val="0"/>
          <w:color w:val="auto"/>
          <w:kern w:val="0"/>
          <w:szCs w:val="21"/>
        </w:rPr>
        <w:t xml:space="preserve">1.10.3  </w:t>
      </w:r>
      <w:r>
        <w:rPr>
          <w:rFonts w:hint="eastAsia" w:ascii="宋体" w:hAnsi="宋体"/>
          <w:snapToGrid w:val="0"/>
          <w:color w:val="auto"/>
          <w:kern w:val="0"/>
          <w:szCs w:val="21"/>
          <w:lang w:eastAsia="zh-CN"/>
        </w:rPr>
        <w:t>比选人</w:t>
      </w:r>
      <w:r>
        <w:rPr>
          <w:rFonts w:ascii="宋体" w:hAnsi="宋体"/>
          <w:snapToGrid w:val="0"/>
          <w:color w:val="auto"/>
          <w:kern w:val="0"/>
          <w:szCs w:val="21"/>
        </w:rPr>
        <w:t>在投标人须知前附表规定的时间内，将对投标人所提</w:t>
      </w:r>
      <w:r>
        <w:rPr>
          <w:rFonts w:ascii="宋体" w:hAnsi="宋体"/>
          <w:snapToGrid w:val="0"/>
          <w:color w:val="auto"/>
          <w:kern w:val="0"/>
          <w:position w:val="-2"/>
          <w:szCs w:val="21"/>
        </w:rPr>
        <w:t>的</w:t>
      </w:r>
      <w:r>
        <w:rPr>
          <w:rFonts w:ascii="宋体" w:hAnsi="宋体"/>
          <w:snapToGrid w:val="0"/>
          <w:color w:val="auto"/>
          <w:kern w:val="0"/>
          <w:szCs w:val="21"/>
        </w:rPr>
        <w:t>问题</w:t>
      </w:r>
      <w:r>
        <w:rPr>
          <w:rFonts w:ascii="宋体" w:hAnsi="宋体"/>
          <w:snapToGrid w:val="0"/>
          <w:color w:val="auto"/>
          <w:kern w:val="0"/>
          <w:position w:val="-2"/>
          <w:szCs w:val="21"/>
        </w:rPr>
        <w:t>进行澄清。该澄清内容为</w:t>
      </w:r>
      <w:r>
        <w:rPr>
          <w:rFonts w:hint="eastAsia" w:ascii="宋体" w:hAnsi="宋体"/>
          <w:snapToGrid w:val="0"/>
          <w:color w:val="auto"/>
          <w:kern w:val="0"/>
          <w:position w:val="-2"/>
          <w:szCs w:val="21"/>
          <w:lang w:eastAsia="zh-CN"/>
        </w:rPr>
        <w:t>比选文件</w:t>
      </w:r>
      <w:r>
        <w:rPr>
          <w:rFonts w:ascii="宋体" w:hAnsi="宋体"/>
          <w:snapToGrid w:val="0"/>
          <w:color w:val="auto"/>
          <w:kern w:val="0"/>
          <w:position w:val="-2"/>
          <w:szCs w:val="21"/>
        </w:rPr>
        <w:t>的组成部分。</w:t>
      </w:r>
    </w:p>
    <w:p w14:paraId="1805FD90">
      <w:pPr>
        <w:pStyle w:val="5"/>
        <w:snapToGrid w:val="0"/>
        <w:spacing w:before="0" w:after="0" w:line="360" w:lineRule="auto"/>
        <w:rPr>
          <w:rFonts w:ascii="宋体" w:hAnsi="宋体"/>
          <w:b w:val="0"/>
          <w:snapToGrid w:val="0"/>
          <w:color w:val="auto"/>
          <w:sz w:val="24"/>
          <w:szCs w:val="24"/>
        </w:rPr>
      </w:pPr>
      <w:bookmarkStart w:id="207" w:name="_Toc430530447"/>
      <w:bookmarkStart w:id="208" w:name="_Toc200513138"/>
      <w:bookmarkStart w:id="209" w:name="_Toc224103329"/>
      <w:bookmarkStart w:id="210" w:name="_Toc20948"/>
      <w:bookmarkStart w:id="211" w:name="_Toc3036"/>
      <w:bookmarkStart w:id="212" w:name="_Toc509218722"/>
      <w:bookmarkStart w:id="213" w:name="_Toc287620697"/>
      <w:bookmarkStart w:id="214" w:name="_Toc287607758"/>
      <w:bookmarkStart w:id="215" w:name="_Toc277082564"/>
      <w:r>
        <w:rPr>
          <w:rFonts w:ascii="宋体" w:hAnsi="宋体"/>
          <w:b w:val="0"/>
          <w:snapToGrid w:val="0"/>
          <w:color w:val="auto"/>
          <w:sz w:val="24"/>
          <w:szCs w:val="24"/>
        </w:rPr>
        <w:t>1.11  分包</w:t>
      </w:r>
      <w:bookmarkEnd w:id="207"/>
      <w:bookmarkEnd w:id="208"/>
      <w:bookmarkEnd w:id="209"/>
      <w:bookmarkEnd w:id="210"/>
      <w:bookmarkEnd w:id="211"/>
      <w:bookmarkEnd w:id="212"/>
      <w:bookmarkEnd w:id="213"/>
      <w:bookmarkEnd w:id="214"/>
      <w:bookmarkEnd w:id="215"/>
    </w:p>
    <w:p w14:paraId="0C3210AB">
      <w:pPr>
        <w:autoSpaceDE w:val="0"/>
        <w:autoSpaceDN w:val="0"/>
        <w:adjustRightInd w:val="0"/>
        <w:snapToGrid w:val="0"/>
        <w:spacing w:line="360" w:lineRule="auto"/>
        <w:ind w:firstLine="426"/>
        <w:rPr>
          <w:rFonts w:ascii="宋体" w:hAnsi="宋体"/>
          <w:snapToGrid w:val="0"/>
          <w:color w:val="auto"/>
          <w:kern w:val="0"/>
          <w:szCs w:val="21"/>
        </w:rPr>
      </w:pPr>
      <w:r>
        <w:rPr>
          <w:rFonts w:ascii="宋体" w:hAnsi="宋体"/>
          <w:snapToGrid w:val="0"/>
          <w:color w:val="auto"/>
          <w:kern w:val="0"/>
          <w:szCs w:val="21"/>
        </w:rPr>
        <w:t>投标人拟在中标后将中标项目的部分非主体、非关键性工作进行分包的，应符合投标人须知前附表规定的分包内容、分包金额和接受分包的第三人资质要求等限制性条件。</w:t>
      </w:r>
    </w:p>
    <w:p w14:paraId="5FD79822">
      <w:pPr>
        <w:pStyle w:val="5"/>
        <w:snapToGrid w:val="0"/>
        <w:spacing w:before="0" w:after="0" w:line="360" w:lineRule="auto"/>
        <w:rPr>
          <w:rFonts w:ascii="宋体" w:hAnsi="宋体"/>
          <w:b w:val="0"/>
          <w:snapToGrid w:val="0"/>
          <w:color w:val="auto"/>
          <w:sz w:val="24"/>
          <w:szCs w:val="24"/>
        </w:rPr>
      </w:pPr>
      <w:bookmarkStart w:id="216" w:name="_Toc287620698"/>
      <w:bookmarkStart w:id="217" w:name="_Toc5536"/>
      <w:bookmarkStart w:id="218" w:name="_Toc509218723"/>
      <w:bookmarkStart w:id="219" w:name="_Toc430530448"/>
      <w:bookmarkStart w:id="220" w:name="_Toc287607759"/>
      <w:bookmarkStart w:id="221" w:name="_Toc277082565"/>
      <w:bookmarkStart w:id="222" w:name="_Toc224103330"/>
      <w:bookmarkStart w:id="223" w:name="_Toc200513139"/>
      <w:bookmarkStart w:id="224" w:name="_Toc18254"/>
      <w:r>
        <w:rPr>
          <w:rFonts w:ascii="宋体" w:hAnsi="宋体"/>
          <w:b w:val="0"/>
          <w:snapToGrid w:val="0"/>
          <w:color w:val="auto"/>
          <w:sz w:val="24"/>
          <w:szCs w:val="24"/>
        </w:rPr>
        <w:t>1.12  偏离</w:t>
      </w:r>
      <w:bookmarkEnd w:id="216"/>
      <w:bookmarkEnd w:id="217"/>
      <w:bookmarkEnd w:id="218"/>
      <w:bookmarkEnd w:id="219"/>
      <w:bookmarkEnd w:id="220"/>
      <w:bookmarkEnd w:id="221"/>
      <w:bookmarkEnd w:id="222"/>
      <w:bookmarkEnd w:id="223"/>
      <w:bookmarkEnd w:id="224"/>
    </w:p>
    <w:p w14:paraId="735BF3A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投标人须知前附表允许投标文件偏离</w:t>
      </w:r>
      <w:r>
        <w:rPr>
          <w:rFonts w:hint="eastAsia" w:ascii="宋体" w:hAnsi="宋体"/>
          <w:snapToGrid w:val="0"/>
          <w:color w:val="auto"/>
          <w:kern w:val="0"/>
          <w:szCs w:val="21"/>
          <w:lang w:eastAsia="zh-CN"/>
        </w:rPr>
        <w:t>比选文件</w:t>
      </w:r>
      <w:r>
        <w:rPr>
          <w:rFonts w:ascii="宋体" w:hAnsi="宋体"/>
          <w:snapToGrid w:val="0"/>
          <w:color w:val="auto"/>
          <w:kern w:val="0"/>
          <w:szCs w:val="21"/>
        </w:rPr>
        <w:t>某些要求的，偏离应当符合</w:t>
      </w:r>
      <w:r>
        <w:rPr>
          <w:rFonts w:hint="eastAsia" w:ascii="宋体" w:hAnsi="宋体"/>
          <w:snapToGrid w:val="0"/>
          <w:color w:val="auto"/>
          <w:kern w:val="0"/>
          <w:szCs w:val="21"/>
          <w:lang w:eastAsia="zh-CN"/>
        </w:rPr>
        <w:t>比选文件</w:t>
      </w:r>
      <w:r>
        <w:rPr>
          <w:rFonts w:ascii="宋体" w:hAnsi="宋体"/>
          <w:snapToGrid w:val="0"/>
          <w:color w:val="auto"/>
          <w:kern w:val="0"/>
          <w:szCs w:val="21"/>
        </w:rPr>
        <w:t>规定的偏离范围和幅度。</w:t>
      </w:r>
    </w:p>
    <w:p w14:paraId="566B5A4E">
      <w:pPr>
        <w:pStyle w:val="4"/>
        <w:spacing w:before="0" w:after="0" w:line="360" w:lineRule="auto"/>
        <w:rPr>
          <w:rFonts w:hint="eastAsia" w:ascii="宋体" w:hAnsi="宋体" w:eastAsia="宋体"/>
          <w:b w:val="0"/>
          <w:snapToGrid w:val="0"/>
          <w:color w:val="auto"/>
          <w:lang w:eastAsia="zh-CN"/>
        </w:rPr>
      </w:pPr>
      <w:bookmarkStart w:id="225" w:name="_Toc200513140"/>
      <w:bookmarkStart w:id="226" w:name="_Toc287620699"/>
      <w:bookmarkStart w:id="227" w:name="_Toc11902"/>
      <w:bookmarkStart w:id="228" w:name="_Toc277082566"/>
      <w:bookmarkStart w:id="229" w:name="_Toc287607760"/>
      <w:bookmarkStart w:id="230" w:name="_Toc509218724"/>
      <w:bookmarkStart w:id="231" w:name="_Toc224103331"/>
      <w:bookmarkStart w:id="232" w:name="_Toc430530449"/>
      <w:bookmarkStart w:id="233" w:name="_Toc16287"/>
      <w:r>
        <w:rPr>
          <w:rFonts w:ascii="宋体" w:hAnsi="宋体"/>
          <w:b w:val="0"/>
          <w:snapToGrid w:val="0"/>
          <w:color w:val="auto"/>
        </w:rPr>
        <w:t xml:space="preserve">2.  </w:t>
      </w:r>
      <w:bookmarkEnd w:id="225"/>
      <w:bookmarkEnd w:id="226"/>
      <w:bookmarkEnd w:id="227"/>
      <w:bookmarkEnd w:id="228"/>
      <w:bookmarkEnd w:id="229"/>
      <w:bookmarkEnd w:id="230"/>
      <w:bookmarkEnd w:id="231"/>
      <w:bookmarkEnd w:id="232"/>
      <w:r>
        <w:rPr>
          <w:rFonts w:hint="eastAsia" w:ascii="宋体" w:hAnsi="宋体"/>
          <w:b w:val="0"/>
          <w:snapToGrid w:val="0"/>
          <w:color w:val="auto"/>
          <w:lang w:eastAsia="zh-CN"/>
        </w:rPr>
        <w:t>比选文件</w:t>
      </w:r>
      <w:bookmarkEnd w:id="233"/>
    </w:p>
    <w:p w14:paraId="0563E445">
      <w:pPr>
        <w:pStyle w:val="5"/>
        <w:snapToGrid w:val="0"/>
        <w:spacing w:before="0" w:after="0" w:line="360" w:lineRule="auto"/>
        <w:rPr>
          <w:rFonts w:ascii="宋体" w:hAnsi="宋体"/>
          <w:b w:val="0"/>
          <w:snapToGrid w:val="0"/>
          <w:color w:val="auto"/>
          <w:sz w:val="24"/>
          <w:szCs w:val="24"/>
        </w:rPr>
      </w:pPr>
      <w:bookmarkStart w:id="234" w:name="_Toc800"/>
      <w:bookmarkStart w:id="235" w:name="_Toc287620700"/>
      <w:bookmarkStart w:id="236" w:name="_Toc430530450"/>
      <w:bookmarkStart w:id="237" w:name="_Toc287607761"/>
      <w:bookmarkStart w:id="238" w:name="_Toc31696"/>
      <w:bookmarkStart w:id="239" w:name="_Toc200513141"/>
      <w:bookmarkStart w:id="240" w:name="_Toc277082567"/>
      <w:bookmarkStart w:id="241" w:name="_Toc224103332"/>
      <w:bookmarkStart w:id="242" w:name="_Toc509218725"/>
      <w:r>
        <w:rPr>
          <w:rFonts w:ascii="宋体" w:hAnsi="宋体"/>
          <w:b w:val="0"/>
          <w:snapToGrid w:val="0"/>
          <w:color w:val="auto"/>
          <w:sz w:val="24"/>
          <w:szCs w:val="24"/>
        </w:rPr>
        <w:t xml:space="preserve">2.1  </w:t>
      </w:r>
      <w:r>
        <w:rPr>
          <w:rFonts w:hint="eastAsia" w:ascii="宋体" w:hAnsi="宋体"/>
          <w:b w:val="0"/>
          <w:snapToGrid w:val="0"/>
          <w:color w:val="auto"/>
          <w:sz w:val="24"/>
          <w:szCs w:val="24"/>
          <w:lang w:eastAsia="zh-CN"/>
        </w:rPr>
        <w:t>比选文件</w:t>
      </w:r>
      <w:r>
        <w:rPr>
          <w:rFonts w:ascii="宋体" w:hAnsi="宋体"/>
          <w:b w:val="0"/>
          <w:snapToGrid w:val="0"/>
          <w:color w:val="auto"/>
          <w:sz w:val="24"/>
          <w:szCs w:val="24"/>
        </w:rPr>
        <w:t>的组成</w:t>
      </w:r>
      <w:bookmarkEnd w:id="234"/>
      <w:bookmarkEnd w:id="235"/>
      <w:bookmarkEnd w:id="236"/>
      <w:bookmarkEnd w:id="237"/>
      <w:bookmarkEnd w:id="238"/>
      <w:bookmarkEnd w:id="239"/>
      <w:bookmarkEnd w:id="240"/>
      <w:bookmarkEnd w:id="241"/>
      <w:bookmarkEnd w:id="242"/>
    </w:p>
    <w:p w14:paraId="35633DE5">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本</w:t>
      </w:r>
      <w:r>
        <w:rPr>
          <w:rFonts w:hint="eastAsia" w:ascii="宋体" w:hAnsi="宋体"/>
          <w:snapToGrid w:val="0"/>
          <w:color w:val="auto"/>
          <w:kern w:val="0"/>
          <w:szCs w:val="21"/>
          <w:lang w:eastAsia="zh-CN"/>
        </w:rPr>
        <w:t>比选文件</w:t>
      </w:r>
      <w:r>
        <w:rPr>
          <w:rFonts w:ascii="宋体" w:hAnsi="宋体"/>
          <w:snapToGrid w:val="0"/>
          <w:color w:val="auto"/>
          <w:kern w:val="0"/>
          <w:szCs w:val="21"/>
        </w:rPr>
        <w:t>包括：</w:t>
      </w:r>
    </w:p>
    <w:p w14:paraId="3296E362">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（1）</w:t>
      </w:r>
      <w:r>
        <w:rPr>
          <w:rFonts w:hint="eastAsia" w:ascii="宋体" w:hAnsi="宋体"/>
          <w:snapToGrid w:val="0"/>
          <w:color w:val="auto"/>
          <w:kern w:val="0"/>
          <w:szCs w:val="21"/>
          <w:lang w:eastAsia="zh-CN"/>
        </w:rPr>
        <w:t>比选公告</w:t>
      </w:r>
      <w:r>
        <w:rPr>
          <w:rFonts w:ascii="宋体" w:hAnsi="宋体"/>
          <w:snapToGrid w:val="0"/>
          <w:color w:val="auto"/>
          <w:kern w:val="0"/>
          <w:szCs w:val="21"/>
        </w:rPr>
        <w:t>；</w:t>
      </w:r>
    </w:p>
    <w:p w14:paraId="34A9D0A3">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（2）投标人须知；</w:t>
      </w:r>
    </w:p>
    <w:p w14:paraId="202AE494">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（3）评标办法；</w:t>
      </w:r>
    </w:p>
    <w:p w14:paraId="2993E5D2">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（4）合同条款及格式；</w:t>
      </w:r>
    </w:p>
    <w:p w14:paraId="1623A50D">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（5）工程量清单；</w:t>
      </w:r>
    </w:p>
    <w:p w14:paraId="45811E02">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（6）图纸；</w:t>
      </w:r>
    </w:p>
    <w:p w14:paraId="7E66E19C">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（7）技术标准和要求；</w:t>
      </w:r>
    </w:p>
    <w:p w14:paraId="1ABC3621">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（8）投标文件格式；</w:t>
      </w:r>
    </w:p>
    <w:p w14:paraId="28FD3F66">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（9）投标人须知前附表规定的其他材料。</w:t>
      </w:r>
    </w:p>
    <w:p w14:paraId="1C344605">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根据本章第1.10款、第2.2款和第2.3款对</w:t>
      </w:r>
      <w:r>
        <w:rPr>
          <w:rFonts w:hint="eastAsia" w:ascii="宋体" w:hAnsi="宋体"/>
          <w:snapToGrid w:val="0"/>
          <w:color w:val="auto"/>
          <w:kern w:val="0"/>
          <w:szCs w:val="21"/>
          <w:lang w:eastAsia="zh-CN"/>
        </w:rPr>
        <w:t>比选文件</w:t>
      </w:r>
      <w:r>
        <w:rPr>
          <w:rFonts w:ascii="宋体" w:hAnsi="宋体"/>
          <w:snapToGrid w:val="0"/>
          <w:color w:val="auto"/>
          <w:kern w:val="0"/>
          <w:szCs w:val="21"/>
        </w:rPr>
        <w:t>所作的澄清、修改，构成</w:t>
      </w:r>
      <w:r>
        <w:rPr>
          <w:rFonts w:hint="eastAsia" w:ascii="宋体" w:hAnsi="宋体"/>
          <w:snapToGrid w:val="0"/>
          <w:color w:val="auto"/>
          <w:kern w:val="0"/>
          <w:szCs w:val="21"/>
          <w:lang w:eastAsia="zh-CN"/>
        </w:rPr>
        <w:t>比选文件</w:t>
      </w:r>
      <w:r>
        <w:rPr>
          <w:rFonts w:ascii="宋体" w:hAnsi="宋体"/>
          <w:snapToGrid w:val="0"/>
          <w:color w:val="auto"/>
          <w:kern w:val="0"/>
          <w:szCs w:val="21"/>
        </w:rPr>
        <w:t>的组成部分。</w:t>
      </w:r>
    </w:p>
    <w:p w14:paraId="4CCDD21F">
      <w:pPr>
        <w:pStyle w:val="5"/>
        <w:snapToGrid w:val="0"/>
        <w:spacing w:before="0" w:after="0" w:line="360" w:lineRule="auto"/>
        <w:rPr>
          <w:rFonts w:ascii="宋体" w:hAnsi="宋体"/>
          <w:b w:val="0"/>
          <w:snapToGrid w:val="0"/>
          <w:color w:val="auto"/>
          <w:sz w:val="24"/>
          <w:szCs w:val="24"/>
        </w:rPr>
      </w:pPr>
      <w:bookmarkStart w:id="243" w:name="_Toc430530451"/>
      <w:bookmarkStart w:id="244" w:name="_Toc20267"/>
      <w:bookmarkStart w:id="245" w:name="_Toc23750"/>
      <w:bookmarkStart w:id="246" w:name="_Toc509218726"/>
      <w:r>
        <w:rPr>
          <w:rFonts w:ascii="宋体" w:hAnsi="宋体"/>
          <w:b w:val="0"/>
          <w:snapToGrid w:val="0"/>
          <w:color w:val="auto"/>
          <w:sz w:val="24"/>
          <w:szCs w:val="24"/>
        </w:rPr>
        <w:t xml:space="preserve">2.2  </w:t>
      </w:r>
      <w:r>
        <w:rPr>
          <w:rFonts w:hint="eastAsia" w:ascii="宋体" w:hAnsi="宋体"/>
          <w:b w:val="0"/>
          <w:snapToGrid w:val="0"/>
          <w:color w:val="auto"/>
          <w:sz w:val="24"/>
          <w:szCs w:val="24"/>
          <w:lang w:eastAsia="zh-CN"/>
        </w:rPr>
        <w:t>比选文件</w:t>
      </w:r>
      <w:r>
        <w:rPr>
          <w:rFonts w:ascii="宋体" w:hAnsi="宋体"/>
          <w:b w:val="0"/>
          <w:snapToGrid w:val="0"/>
          <w:color w:val="auto"/>
          <w:sz w:val="24"/>
          <w:szCs w:val="24"/>
        </w:rPr>
        <w:t>的澄清</w:t>
      </w:r>
      <w:bookmarkEnd w:id="243"/>
      <w:bookmarkEnd w:id="244"/>
      <w:bookmarkEnd w:id="245"/>
      <w:bookmarkEnd w:id="246"/>
    </w:p>
    <w:p w14:paraId="49AAE7FE">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2.2.1  投标人应仔细阅读和检查</w:t>
      </w:r>
      <w:r>
        <w:rPr>
          <w:rFonts w:hint="eastAsia" w:ascii="宋体" w:hAnsi="宋体"/>
          <w:snapToGrid w:val="0"/>
          <w:color w:val="auto"/>
          <w:kern w:val="0"/>
          <w:szCs w:val="21"/>
          <w:lang w:eastAsia="zh-CN"/>
        </w:rPr>
        <w:t>比选文件</w:t>
      </w:r>
      <w:r>
        <w:rPr>
          <w:rFonts w:ascii="宋体" w:hAnsi="宋体"/>
          <w:snapToGrid w:val="0"/>
          <w:color w:val="auto"/>
          <w:kern w:val="0"/>
          <w:szCs w:val="21"/>
        </w:rPr>
        <w:t>的全部内容。如发现缺页或附件不全，应及时向</w:t>
      </w:r>
      <w:r>
        <w:rPr>
          <w:rFonts w:hint="eastAsia" w:ascii="宋体" w:hAnsi="宋体"/>
          <w:snapToGrid w:val="0"/>
          <w:color w:val="auto"/>
          <w:kern w:val="0"/>
          <w:szCs w:val="21"/>
          <w:lang w:eastAsia="zh-CN"/>
        </w:rPr>
        <w:t>比选人</w:t>
      </w:r>
      <w:r>
        <w:rPr>
          <w:rFonts w:ascii="宋体" w:hAnsi="宋体"/>
          <w:snapToGrid w:val="0"/>
          <w:color w:val="auto"/>
          <w:kern w:val="0"/>
          <w:szCs w:val="21"/>
        </w:rPr>
        <w:t>提出，以便补齐。如有疑问，应在投标人须知前附表规定的时间前</w:t>
      </w:r>
      <w:r>
        <w:rPr>
          <w:rFonts w:hint="eastAsia" w:ascii="宋体" w:hAnsi="宋体"/>
          <w:color w:val="auto"/>
          <w:kern w:val="0"/>
          <w:szCs w:val="21"/>
        </w:rPr>
        <w:t>提问</w:t>
      </w:r>
      <w:r>
        <w:rPr>
          <w:rFonts w:ascii="宋体" w:hAnsi="宋体"/>
          <w:snapToGrid w:val="0"/>
          <w:color w:val="auto"/>
          <w:kern w:val="0"/>
          <w:szCs w:val="21"/>
        </w:rPr>
        <w:t>，要求</w:t>
      </w:r>
      <w:r>
        <w:rPr>
          <w:rFonts w:hint="eastAsia" w:ascii="宋体" w:hAnsi="宋体"/>
          <w:snapToGrid w:val="0"/>
          <w:color w:val="auto"/>
          <w:kern w:val="0"/>
          <w:szCs w:val="21"/>
          <w:lang w:eastAsia="zh-CN"/>
        </w:rPr>
        <w:t>比选人</w:t>
      </w:r>
      <w:r>
        <w:rPr>
          <w:rFonts w:ascii="宋体" w:hAnsi="宋体"/>
          <w:snapToGrid w:val="0"/>
          <w:color w:val="auto"/>
          <w:kern w:val="0"/>
          <w:szCs w:val="21"/>
        </w:rPr>
        <w:t>对</w:t>
      </w:r>
      <w:r>
        <w:rPr>
          <w:rFonts w:hint="eastAsia" w:ascii="宋体" w:hAnsi="宋体"/>
          <w:snapToGrid w:val="0"/>
          <w:color w:val="auto"/>
          <w:kern w:val="0"/>
          <w:szCs w:val="21"/>
          <w:lang w:eastAsia="zh-CN"/>
        </w:rPr>
        <w:t>比选文件</w:t>
      </w:r>
      <w:r>
        <w:rPr>
          <w:rFonts w:ascii="宋体" w:hAnsi="宋体"/>
          <w:snapToGrid w:val="0"/>
          <w:color w:val="auto"/>
          <w:kern w:val="0"/>
          <w:szCs w:val="21"/>
        </w:rPr>
        <w:t>予以澄清。</w:t>
      </w:r>
    </w:p>
    <w:p w14:paraId="41F2314A">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 xml:space="preserve">2.2.2  </w:t>
      </w:r>
      <w:r>
        <w:rPr>
          <w:rFonts w:hint="eastAsia" w:ascii="宋体" w:hAnsi="宋体"/>
          <w:snapToGrid w:val="0"/>
          <w:color w:val="auto"/>
          <w:kern w:val="0"/>
          <w:szCs w:val="21"/>
          <w:lang w:eastAsia="zh-CN"/>
        </w:rPr>
        <w:t>比选文件</w:t>
      </w:r>
      <w:r>
        <w:rPr>
          <w:rFonts w:ascii="宋体" w:hAnsi="宋体"/>
          <w:snapToGrid w:val="0"/>
          <w:color w:val="auto"/>
          <w:kern w:val="0"/>
          <w:szCs w:val="21"/>
        </w:rPr>
        <w:t>的澄清将在投标人须知前附表规定的投标截止时间</w:t>
      </w:r>
      <w:r>
        <w:rPr>
          <w:rFonts w:hint="eastAsia" w:ascii="宋体" w:hAnsi="宋体"/>
          <w:snapToGrid w:val="0"/>
          <w:color w:val="auto"/>
          <w:kern w:val="0"/>
          <w:szCs w:val="21"/>
          <w:lang w:val="en-US" w:eastAsia="zh-CN"/>
        </w:rPr>
        <w:t>3</w:t>
      </w:r>
      <w:r>
        <w:rPr>
          <w:rFonts w:ascii="宋体" w:hAnsi="宋体"/>
          <w:snapToGrid w:val="0"/>
          <w:color w:val="auto"/>
          <w:kern w:val="0"/>
          <w:szCs w:val="21"/>
        </w:rPr>
        <w:t>天前</w:t>
      </w:r>
      <w:r>
        <w:rPr>
          <w:rFonts w:ascii="宋体" w:hAnsi="宋体"/>
          <w:color w:val="auto"/>
          <w:kern w:val="0"/>
          <w:szCs w:val="21"/>
        </w:rPr>
        <w:t>在</w:t>
      </w:r>
      <w:r>
        <w:rPr>
          <w:rFonts w:hint="eastAsia" w:ascii="宋体" w:hAnsi="宋体"/>
          <w:color w:val="auto"/>
          <w:kern w:val="0"/>
          <w:szCs w:val="21"/>
          <w:highlight w:val="none"/>
        </w:rPr>
        <w:t>相应法定网站</w:t>
      </w:r>
      <w:r>
        <w:rPr>
          <w:rFonts w:ascii="宋体" w:hAnsi="宋体"/>
          <w:color w:val="auto"/>
          <w:kern w:val="0"/>
          <w:szCs w:val="21"/>
        </w:rPr>
        <w:t>发布，</w:t>
      </w:r>
      <w:r>
        <w:rPr>
          <w:rFonts w:ascii="宋体" w:hAnsi="宋体"/>
          <w:snapToGrid w:val="0"/>
          <w:color w:val="auto"/>
          <w:kern w:val="0"/>
          <w:szCs w:val="21"/>
        </w:rPr>
        <w:t>但不指明澄清问题的来源。如果澄清发出的时间距投标截止时间不足</w:t>
      </w:r>
      <w:r>
        <w:rPr>
          <w:rFonts w:hint="eastAsia" w:ascii="宋体" w:hAnsi="宋体"/>
          <w:snapToGrid w:val="0"/>
          <w:color w:val="auto"/>
          <w:kern w:val="0"/>
          <w:szCs w:val="21"/>
          <w:lang w:val="en-US" w:eastAsia="zh-CN"/>
        </w:rPr>
        <w:t>3</w:t>
      </w:r>
      <w:r>
        <w:rPr>
          <w:rFonts w:ascii="宋体" w:hAnsi="宋体"/>
          <w:snapToGrid w:val="0"/>
          <w:color w:val="auto"/>
          <w:kern w:val="0"/>
          <w:szCs w:val="21"/>
        </w:rPr>
        <w:t>天，相应延长投标截止时间。</w:t>
      </w:r>
    </w:p>
    <w:p w14:paraId="03389BCD">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 xml:space="preserve">2.2.3  </w:t>
      </w:r>
      <w:r>
        <w:rPr>
          <w:rFonts w:hint="eastAsia" w:ascii="宋体" w:hAnsi="宋体"/>
          <w:color w:val="auto"/>
          <w:kern w:val="0"/>
          <w:szCs w:val="21"/>
          <w:lang w:eastAsia="zh-CN"/>
        </w:rPr>
        <w:t>比选人</w:t>
      </w:r>
      <w:r>
        <w:rPr>
          <w:rFonts w:ascii="宋体" w:hAnsi="宋体"/>
          <w:color w:val="auto"/>
          <w:kern w:val="0"/>
          <w:szCs w:val="21"/>
        </w:rPr>
        <w:t>对</w:t>
      </w:r>
      <w:r>
        <w:rPr>
          <w:rFonts w:hint="eastAsia" w:ascii="宋体" w:hAnsi="宋体"/>
          <w:color w:val="auto"/>
          <w:kern w:val="0"/>
          <w:szCs w:val="21"/>
          <w:lang w:eastAsia="zh-CN"/>
        </w:rPr>
        <w:t>比选文件</w:t>
      </w:r>
      <w:r>
        <w:rPr>
          <w:rFonts w:ascii="宋体" w:hAnsi="宋体"/>
          <w:color w:val="auto"/>
          <w:kern w:val="0"/>
          <w:szCs w:val="21"/>
        </w:rPr>
        <w:t>的</w:t>
      </w:r>
      <w:r>
        <w:rPr>
          <w:rFonts w:hint="eastAsia" w:ascii="宋体" w:hAnsi="宋体"/>
          <w:snapToGrid w:val="0"/>
          <w:color w:val="auto"/>
          <w:kern w:val="0"/>
          <w:szCs w:val="21"/>
        </w:rPr>
        <w:t>修改</w:t>
      </w:r>
      <w:r>
        <w:rPr>
          <w:rFonts w:ascii="宋体" w:hAnsi="宋体"/>
          <w:snapToGrid w:val="0"/>
          <w:color w:val="auto"/>
          <w:kern w:val="0"/>
          <w:szCs w:val="21"/>
        </w:rPr>
        <w:t>内容可能影响投标文件编制的，须在投标截止时间</w:t>
      </w:r>
      <w:r>
        <w:rPr>
          <w:rFonts w:hint="eastAsia" w:ascii="宋体" w:hAnsi="宋体"/>
          <w:snapToGrid w:val="0"/>
          <w:color w:val="auto"/>
          <w:kern w:val="0"/>
          <w:szCs w:val="21"/>
          <w:lang w:val="en-US" w:eastAsia="zh-CN"/>
        </w:rPr>
        <w:t>3</w:t>
      </w:r>
      <w:r>
        <w:rPr>
          <w:rFonts w:ascii="宋体" w:hAnsi="宋体"/>
          <w:snapToGrid w:val="0"/>
          <w:color w:val="auto"/>
          <w:kern w:val="0"/>
          <w:szCs w:val="21"/>
        </w:rPr>
        <w:t>日前发布，发布时间至投标截止时间不足</w:t>
      </w:r>
      <w:r>
        <w:rPr>
          <w:rFonts w:hint="eastAsia" w:ascii="宋体" w:hAnsi="宋体"/>
          <w:snapToGrid w:val="0"/>
          <w:color w:val="auto"/>
          <w:kern w:val="0"/>
          <w:szCs w:val="21"/>
          <w:lang w:val="en-US" w:eastAsia="zh-CN"/>
        </w:rPr>
        <w:t>3</w:t>
      </w:r>
      <w:r>
        <w:rPr>
          <w:rFonts w:ascii="宋体" w:hAnsi="宋体"/>
          <w:snapToGrid w:val="0"/>
          <w:color w:val="auto"/>
          <w:kern w:val="0"/>
          <w:szCs w:val="21"/>
        </w:rPr>
        <w:t>日的，须相应延后投标截止时间。</w:t>
      </w:r>
    </w:p>
    <w:p w14:paraId="4BEB806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position w:val="-2"/>
          <w:szCs w:val="21"/>
        </w:rPr>
        <w:t>2.2.4  投标人对</w:t>
      </w:r>
      <w:r>
        <w:rPr>
          <w:rFonts w:hint="eastAsia" w:ascii="宋体" w:hAnsi="宋体"/>
          <w:snapToGrid w:val="0"/>
          <w:color w:val="auto"/>
          <w:kern w:val="0"/>
          <w:position w:val="-2"/>
          <w:szCs w:val="21"/>
          <w:lang w:eastAsia="zh-CN"/>
        </w:rPr>
        <w:t>比选文件</w:t>
      </w:r>
      <w:r>
        <w:rPr>
          <w:rFonts w:ascii="宋体" w:hAnsi="宋体"/>
          <w:snapToGrid w:val="0"/>
          <w:color w:val="auto"/>
          <w:kern w:val="0"/>
          <w:position w:val="-2"/>
          <w:szCs w:val="21"/>
        </w:rPr>
        <w:t>和澄清修改仍有</w:t>
      </w:r>
      <w:r>
        <w:rPr>
          <w:rFonts w:hint="eastAsia" w:ascii="宋体" w:hAnsi="宋体"/>
          <w:snapToGrid w:val="0"/>
          <w:color w:val="auto"/>
          <w:kern w:val="0"/>
          <w:position w:val="-2"/>
          <w:szCs w:val="21"/>
        </w:rPr>
        <w:t>异议</w:t>
      </w:r>
      <w:r>
        <w:rPr>
          <w:rFonts w:ascii="宋体" w:hAnsi="宋体"/>
          <w:snapToGrid w:val="0"/>
          <w:color w:val="auto"/>
          <w:kern w:val="0"/>
          <w:position w:val="-2"/>
          <w:szCs w:val="21"/>
        </w:rPr>
        <w:t>的，可于投标截止时间</w:t>
      </w:r>
      <w:r>
        <w:rPr>
          <w:rFonts w:hint="eastAsia" w:ascii="宋体" w:hAnsi="宋体"/>
          <w:snapToGrid w:val="0"/>
          <w:color w:val="auto"/>
          <w:kern w:val="0"/>
          <w:position w:val="-2"/>
          <w:szCs w:val="21"/>
          <w:lang w:val="en-US" w:eastAsia="zh-CN"/>
        </w:rPr>
        <w:t>3</w:t>
      </w:r>
      <w:r>
        <w:rPr>
          <w:rFonts w:ascii="宋体" w:hAnsi="宋体"/>
          <w:snapToGrid w:val="0"/>
          <w:color w:val="auto"/>
          <w:kern w:val="0"/>
          <w:position w:val="-2"/>
          <w:szCs w:val="21"/>
        </w:rPr>
        <w:t>日前，以书面形式通知</w:t>
      </w:r>
      <w:r>
        <w:rPr>
          <w:rFonts w:hint="eastAsia" w:ascii="宋体" w:hAnsi="宋体"/>
          <w:snapToGrid w:val="0"/>
          <w:color w:val="auto"/>
          <w:kern w:val="0"/>
          <w:position w:val="-2"/>
          <w:szCs w:val="21"/>
          <w:lang w:eastAsia="zh-CN"/>
        </w:rPr>
        <w:t>比选人</w:t>
      </w:r>
      <w:r>
        <w:rPr>
          <w:rFonts w:ascii="宋体" w:hAnsi="宋体"/>
          <w:snapToGrid w:val="0"/>
          <w:color w:val="auto"/>
          <w:kern w:val="0"/>
          <w:szCs w:val="21"/>
        </w:rPr>
        <w:t>或</w:t>
      </w:r>
      <w:r>
        <w:rPr>
          <w:rFonts w:hint="eastAsia" w:ascii="宋体" w:hAnsi="宋体"/>
          <w:snapToGrid w:val="0"/>
          <w:color w:val="auto"/>
          <w:kern w:val="0"/>
          <w:szCs w:val="21"/>
          <w:lang w:eastAsia="zh-CN"/>
        </w:rPr>
        <w:t>比选代理机构</w:t>
      </w:r>
      <w:r>
        <w:rPr>
          <w:rFonts w:ascii="宋体" w:hAnsi="宋体"/>
          <w:snapToGrid w:val="0"/>
          <w:color w:val="auto"/>
          <w:kern w:val="0"/>
          <w:szCs w:val="21"/>
        </w:rPr>
        <w:t>。</w:t>
      </w:r>
      <w:r>
        <w:rPr>
          <w:rFonts w:hint="eastAsia" w:ascii="宋体" w:hAnsi="宋体"/>
          <w:snapToGrid w:val="0"/>
          <w:color w:val="auto"/>
          <w:kern w:val="0"/>
          <w:szCs w:val="21"/>
          <w:lang w:eastAsia="zh-CN"/>
        </w:rPr>
        <w:t>比选人</w:t>
      </w:r>
      <w:r>
        <w:rPr>
          <w:rFonts w:ascii="宋体" w:hAnsi="宋体"/>
          <w:snapToGrid w:val="0"/>
          <w:color w:val="auto"/>
          <w:kern w:val="0"/>
          <w:szCs w:val="21"/>
        </w:rPr>
        <w:t>应将答复以</w:t>
      </w:r>
      <w:r>
        <w:rPr>
          <w:rFonts w:hint="eastAsia" w:ascii="宋体" w:hAnsi="宋体"/>
          <w:snapToGrid w:val="0"/>
          <w:color w:val="auto"/>
          <w:kern w:val="0"/>
          <w:szCs w:val="21"/>
        </w:rPr>
        <w:t>修改</w:t>
      </w:r>
      <w:r>
        <w:rPr>
          <w:rFonts w:ascii="宋体" w:hAnsi="宋体"/>
          <w:snapToGrid w:val="0"/>
          <w:color w:val="auto"/>
          <w:kern w:val="0"/>
          <w:szCs w:val="21"/>
        </w:rPr>
        <w:t>的形式</w:t>
      </w:r>
      <w:r>
        <w:rPr>
          <w:rFonts w:ascii="宋体" w:hAnsi="宋体"/>
          <w:color w:val="auto"/>
          <w:kern w:val="0"/>
          <w:szCs w:val="21"/>
        </w:rPr>
        <w:t>在</w:t>
      </w:r>
      <w:r>
        <w:rPr>
          <w:rFonts w:hint="eastAsia" w:ascii="宋体" w:hAnsi="宋体"/>
          <w:color w:val="auto"/>
          <w:kern w:val="0"/>
          <w:szCs w:val="21"/>
          <w:highlight w:val="none"/>
        </w:rPr>
        <w:t>相应法定网站</w:t>
      </w:r>
      <w:r>
        <w:rPr>
          <w:rFonts w:ascii="宋体" w:hAnsi="宋体"/>
          <w:color w:val="auto"/>
          <w:kern w:val="0"/>
          <w:szCs w:val="21"/>
        </w:rPr>
        <w:t>发布</w:t>
      </w:r>
      <w:r>
        <w:rPr>
          <w:rFonts w:ascii="宋体" w:hAnsi="宋体"/>
          <w:snapToGrid w:val="0"/>
          <w:color w:val="auto"/>
          <w:kern w:val="0"/>
          <w:szCs w:val="21"/>
        </w:rPr>
        <w:t>。</w:t>
      </w:r>
      <w:r>
        <w:rPr>
          <w:rFonts w:hint="eastAsia" w:ascii="宋体" w:hAnsi="宋体"/>
          <w:snapToGrid w:val="0"/>
          <w:color w:val="auto"/>
          <w:kern w:val="0"/>
          <w:szCs w:val="21"/>
        </w:rPr>
        <w:t>修改</w:t>
      </w:r>
      <w:r>
        <w:rPr>
          <w:rFonts w:ascii="宋体" w:hAnsi="宋体"/>
          <w:snapToGrid w:val="0"/>
          <w:color w:val="auto"/>
          <w:kern w:val="0"/>
          <w:szCs w:val="21"/>
        </w:rPr>
        <w:t>内容可能影响投标文件编制的，须在投标截止时间</w:t>
      </w:r>
      <w:r>
        <w:rPr>
          <w:rFonts w:hint="eastAsia" w:ascii="宋体" w:hAnsi="宋体"/>
          <w:snapToGrid w:val="0"/>
          <w:color w:val="auto"/>
          <w:kern w:val="0"/>
          <w:szCs w:val="21"/>
          <w:lang w:val="en-US" w:eastAsia="zh-CN"/>
        </w:rPr>
        <w:t>3</w:t>
      </w:r>
      <w:r>
        <w:rPr>
          <w:rFonts w:ascii="宋体" w:hAnsi="宋体"/>
          <w:snapToGrid w:val="0"/>
          <w:color w:val="auto"/>
          <w:kern w:val="0"/>
          <w:szCs w:val="21"/>
        </w:rPr>
        <w:t>日前发布，发布时间至投标截止时间不足</w:t>
      </w:r>
      <w:r>
        <w:rPr>
          <w:rFonts w:hint="eastAsia" w:ascii="宋体" w:hAnsi="宋体"/>
          <w:snapToGrid w:val="0"/>
          <w:color w:val="auto"/>
          <w:kern w:val="0"/>
          <w:szCs w:val="21"/>
          <w:lang w:val="en-US" w:eastAsia="zh-CN"/>
        </w:rPr>
        <w:t>3</w:t>
      </w:r>
      <w:r>
        <w:rPr>
          <w:rFonts w:ascii="宋体" w:hAnsi="宋体"/>
          <w:snapToGrid w:val="0"/>
          <w:color w:val="auto"/>
          <w:kern w:val="0"/>
          <w:szCs w:val="21"/>
        </w:rPr>
        <w:t>日的，须相应延后投标截止时间。</w:t>
      </w:r>
    </w:p>
    <w:p w14:paraId="3DAA59CF">
      <w:pPr>
        <w:pStyle w:val="5"/>
        <w:snapToGrid w:val="0"/>
        <w:spacing w:before="0" w:after="0" w:line="360" w:lineRule="auto"/>
        <w:rPr>
          <w:rFonts w:ascii="宋体" w:hAnsi="宋体"/>
          <w:b w:val="0"/>
          <w:snapToGrid w:val="0"/>
          <w:color w:val="auto"/>
          <w:sz w:val="24"/>
          <w:szCs w:val="24"/>
        </w:rPr>
      </w:pPr>
      <w:bookmarkStart w:id="247" w:name="_Toc200513143"/>
      <w:bookmarkStart w:id="248" w:name="_Toc287620702"/>
      <w:bookmarkStart w:id="249" w:name="_Toc5010"/>
      <w:bookmarkStart w:id="250" w:name="_Toc509218727"/>
      <w:bookmarkStart w:id="251" w:name="_Toc430530452"/>
      <w:bookmarkStart w:id="252" w:name="_Toc27922"/>
      <w:bookmarkStart w:id="253" w:name="_Toc224103334"/>
      <w:bookmarkStart w:id="254" w:name="_Toc277082569"/>
      <w:bookmarkStart w:id="255" w:name="_Toc287607763"/>
      <w:r>
        <w:rPr>
          <w:rFonts w:ascii="宋体" w:hAnsi="宋体"/>
          <w:b w:val="0"/>
          <w:snapToGrid w:val="0"/>
          <w:color w:val="auto"/>
          <w:sz w:val="24"/>
          <w:szCs w:val="24"/>
        </w:rPr>
        <w:t xml:space="preserve">2.3  </w:t>
      </w:r>
      <w:r>
        <w:rPr>
          <w:rFonts w:hint="eastAsia" w:ascii="宋体" w:hAnsi="宋体"/>
          <w:b w:val="0"/>
          <w:snapToGrid w:val="0"/>
          <w:color w:val="auto"/>
          <w:sz w:val="24"/>
          <w:szCs w:val="24"/>
          <w:lang w:eastAsia="zh-CN"/>
        </w:rPr>
        <w:t>比选文件</w:t>
      </w:r>
      <w:r>
        <w:rPr>
          <w:rFonts w:ascii="宋体" w:hAnsi="宋体"/>
          <w:b w:val="0"/>
          <w:snapToGrid w:val="0"/>
          <w:color w:val="auto"/>
          <w:sz w:val="24"/>
          <w:szCs w:val="24"/>
        </w:rPr>
        <w:t>的修改</w:t>
      </w:r>
      <w:bookmarkEnd w:id="247"/>
      <w:bookmarkEnd w:id="248"/>
      <w:bookmarkEnd w:id="249"/>
      <w:bookmarkEnd w:id="250"/>
      <w:bookmarkEnd w:id="251"/>
      <w:bookmarkEnd w:id="252"/>
      <w:bookmarkEnd w:id="253"/>
      <w:bookmarkEnd w:id="254"/>
      <w:bookmarkEnd w:id="255"/>
    </w:p>
    <w:p w14:paraId="6F53516A">
      <w:pPr>
        <w:autoSpaceDE w:val="0"/>
        <w:autoSpaceDN w:val="0"/>
        <w:adjustRightInd w:val="0"/>
        <w:snapToGrid w:val="0"/>
        <w:spacing w:line="360" w:lineRule="auto"/>
        <w:ind w:firstLine="420"/>
        <w:rPr>
          <w:rFonts w:ascii="宋体" w:hAnsi="宋体"/>
          <w:snapToGrid w:val="0"/>
          <w:color w:val="auto"/>
        </w:rPr>
      </w:pPr>
      <w:bookmarkStart w:id="256" w:name="_Toc287620703"/>
      <w:bookmarkStart w:id="257" w:name="_Toc287607764"/>
      <w:bookmarkStart w:id="258" w:name="_Toc224103335"/>
      <w:bookmarkStart w:id="259" w:name="_Toc200513144"/>
      <w:bookmarkStart w:id="260" w:name="_Toc277082570"/>
      <w:r>
        <w:rPr>
          <w:rFonts w:ascii="宋体" w:hAnsi="宋体"/>
          <w:snapToGrid w:val="0"/>
          <w:color w:val="auto"/>
        </w:rPr>
        <w:t>按照本章</w:t>
      </w:r>
      <w:r>
        <w:rPr>
          <w:rFonts w:hint="eastAsia" w:ascii="宋体" w:hAnsi="宋体"/>
          <w:snapToGrid w:val="0"/>
          <w:color w:val="auto"/>
        </w:rPr>
        <w:t>第</w:t>
      </w:r>
      <w:r>
        <w:rPr>
          <w:rFonts w:ascii="宋体" w:hAnsi="宋体"/>
          <w:snapToGrid w:val="0"/>
          <w:color w:val="auto"/>
        </w:rPr>
        <w:t>2.2</w:t>
      </w:r>
      <w:r>
        <w:rPr>
          <w:rFonts w:hint="eastAsia" w:ascii="宋体" w:hAnsi="宋体"/>
          <w:snapToGrid w:val="0"/>
          <w:color w:val="auto"/>
        </w:rPr>
        <w:t>款</w:t>
      </w:r>
      <w:r>
        <w:rPr>
          <w:rFonts w:hint="eastAsia" w:ascii="宋体" w:hAnsi="宋体"/>
          <w:snapToGrid w:val="0"/>
          <w:color w:val="auto"/>
          <w:lang w:eastAsia="zh-CN"/>
        </w:rPr>
        <w:t>比选文件</w:t>
      </w:r>
      <w:r>
        <w:rPr>
          <w:rFonts w:ascii="宋体" w:hAnsi="宋体"/>
          <w:snapToGrid w:val="0"/>
          <w:color w:val="auto"/>
        </w:rPr>
        <w:t>的澄清相关内容及方式执行。</w:t>
      </w:r>
    </w:p>
    <w:p w14:paraId="73EF6C20">
      <w:pPr>
        <w:pStyle w:val="4"/>
        <w:spacing w:before="0" w:after="0" w:line="360" w:lineRule="auto"/>
        <w:rPr>
          <w:rFonts w:ascii="宋体" w:hAnsi="宋体"/>
          <w:b w:val="0"/>
          <w:snapToGrid w:val="0"/>
          <w:color w:val="auto"/>
        </w:rPr>
      </w:pPr>
      <w:bookmarkStart w:id="261" w:name="_Toc509218728"/>
      <w:bookmarkStart w:id="262" w:name="_Toc14543"/>
      <w:bookmarkStart w:id="263" w:name="_Toc18484"/>
      <w:bookmarkStart w:id="264" w:name="_Toc430530453"/>
      <w:r>
        <w:rPr>
          <w:rFonts w:ascii="宋体" w:hAnsi="宋体"/>
          <w:b w:val="0"/>
          <w:snapToGrid w:val="0"/>
          <w:color w:val="auto"/>
        </w:rPr>
        <w:t>3.  投标文件</w:t>
      </w:r>
      <w:bookmarkEnd w:id="256"/>
      <w:bookmarkEnd w:id="257"/>
      <w:bookmarkEnd w:id="258"/>
      <w:bookmarkEnd w:id="259"/>
      <w:bookmarkEnd w:id="260"/>
      <w:bookmarkEnd w:id="261"/>
      <w:bookmarkEnd w:id="262"/>
      <w:bookmarkEnd w:id="263"/>
      <w:bookmarkEnd w:id="264"/>
    </w:p>
    <w:p w14:paraId="226647AB">
      <w:pPr>
        <w:pStyle w:val="5"/>
        <w:snapToGrid w:val="0"/>
        <w:spacing w:before="0" w:after="0" w:line="360" w:lineRule="auto"/>
        <w:rPr>
          <w:rFonts w:ascii="宋体" w:hAnsi="宋体"/>
          <w:b w:val="0"/>
          <w:snapToGrid w:val="0"/>
          <w:color w:val="auto"/>
          <w:sz w:val="24"/>
          <w:szCs w:val="24"/>
        </w:rPr>
      </w:pPr>
      <w:bookmarkStart w:id="265" w:name="_Toc287620704"/>
      <w:bookmarkStart w:id="266" w:name="_Toc509218729"/>
      <w:bookmarkStart w:id="267" w:name="_Toc430530454"/>
      <w:bookmarkStart w:id="268" w:name="_Toc8482"/>
      <w:bookmarkStart w:id="269" w:name="_Toc277082571"/>
      <w:bookmarkStart w:id="270" w:name="_Toc200513145"/>
      <w:bookmarkStart w:id="271" w:name="_Toc29304"/>
      <w:bookmarkStart w:id="272" w:name="_Toc287607765"/>
      <w:bookmarkStart w:id="273" w:name="_Toc224103336"/>
      <w:r>
        <w:rPr>
          <w:rFonts w:ascii="宋体" w:hAnsi="宋体"/>
          <w:b w:val="0"/>
          <w:snapToGrid w:val="0"/>
          <w:color w:val="auto"/>
          <w:sz w:val="24"/>
          <w:szCs w:val="24"/>
        </w:rPr>
        <w:t>3.1  投标文件的组成</w:t>
      </w:r>
      <w:bookmarkEnd w:id="265"/>
      <w:bookmarkEnd w:id="266"/>
      <w:bookmarkEnd w:id="267"/>
      <w:bookmarkEnd w:id="268"/>
      <w:bookmarkEnd w:id="269"/>
      <w:bookmarkEnd w:id="270"/>
      <w:bookmarkEnd w:id="271"/>
      <w:bookmarkEnd w:id="272"/>
      <w:bookmarkEnd w:id="273"/>
    </w:p>
    <w:p w14:paraId="02B6F001">
      <w:pPr>
        <w:autoSpaceDE w:val="0"/>
        <w:autoSpaceDN w:val="0"/>
        <w:adjustRightInd w:val="0"/>
        <w:snapToGrid w:val="0"/>
        <w:spacing w:line="360" w:lineRule="auto"/>
        <w:ind w:firstLine="420" w:firstLineChars="200"/>
        <w:rPr>
          <w:rFonts w:ascii="宋体" w:hAnsi="宋体"/>
          <w:color w:val="auto"/>
        </w:rPr>
      </w:pPr>
      <w:r>
        <w:rPr>
          <w:rFonts w:ascii="宋体" w:hAnsi="宋体"/>
          <w:snapToGrid w:val="0"/>
          <w:color w:val="auto"/>
          <w:kern w:val="0"/>
          <w:szCs w:val="21"/>
        </w:rPr>
        <w:t>3.1.1 投标文件应包括下列内容：</w:t>
      </w:r>
    </w:p>
    <w:p w14:paraId="5D366CD2">
      <w:pPr>
        <w:spacing w:line="360" w:lineRule="auto"/>
        <w:ind w:firstLine="420" w:firstLineChars="200"/>
        <w:rPr>
          <w:rFonts w:ascii="宋体" w:hAnsi="宋体"/>
          <w:color w:val="auto"/>
        </w:rPr>
      </w:pPr>
      <w:r>
        <w:rPr>
          <w:rFonts w:hint="eastAsia" w:ascii="宋体" w:hAnsi="宋体"/>
          <w:color w:val="auto"/>
        </w:rPr>
        <w:t>3.1.1.</w:t>
      </w:r>
      <w:r>
        <w:rPr>
          <w:rFonts w:hint="eastAsia" w:ascii="宋体" w:hAnsi="宋体"/>
          <w:color w:val="auto"/>
          <w:lang w:val="en-US" w:eastAsia="zh-CN"/>
        </w:rPr>
        <w:t>1</w:t>
      </w:r>
      <w:r>
        <w:rPr>
          <w:rFonts w:hint="eastAsia" w:ascii="宋体" w:hAnsi="宋体"/>
          <w:color w:val="auto"/>
        </w:rPr>
        <w:t>投标函部分</w:t>
      </w:r>
    </w:p>
    <w:p w14:paraId="224837BA">
      <w:pPr>
        <w:spacing w:line="360" w:lineRule="auto"/>
        <w:ind w:firstLine="420" w:firstLineChars="200"/>
        <w:rPr>
          <w:rFonts w:ascii="宋体" w:hAnsi="宋体"/>
          <w:color w:val="auto"/>
        </w:rPr>
      </w:pPr>
      <w:r>
        <w:rPr>
          <w:rFonts w:hint="eastAsia" w:ascii="宋体" w:hAnsi="宋体"/>
          <w:color w:val="auto"/>
        </w:rPr>
        <w:t>（1）投标函</w:t>
      </w:r>
    </w:p>
    <w:p w14:paraId="18A3AA96">
      <w:pPr>
        <w:spacing w:line="360" w:lineRule="auto"/>
        <w:ind w:firstLine="420" w:firstLineChars="200"/>
        <w:rPr>
          <w:rFonts w:ascii="宋体" w:hAnsi="宋体"/>
          <w:color w:val="auto"/>
        </w:rPr>
      </w:pPr>
      <w:r>
        <w:rPr>
          <w:rFonts w:hint="eastAsia" w:ascii="宋体" w:hAnsi="宋体"/>
          <w:color w:val="auto"/>
        </w:rPr>
        <w:t>（2）投标函附录</w:t>
      </w:r>
    </w:p>
    <w:p w14:paraId="039B86D6">
      <w:pPr>
        <w:spacing w:line="360" w:lineRule="auto"/>
        <w:ind w:firstLine="420" w:firstLineChars="200"/>
        <w:rPr>
          <w:rFonts w:ascii="宋体" w:hAnsi="宋体"/>
          <w:color w:val="auto"/>
        </w:rPr>
      </w:pPr>
      <w:r>
        <w:rPr>
          <w:rFonts w:hint="eastAsia" w:ascii="宋体" w:hAnsi="宋体"/>
          <w:color w:val="auto"/>
        </w:rPr>
        <w:t>（3）法定代表人身份证明或附有法定代表人身份证明的授权委托书</w:t>
      </w:r>
    </w:p>
    <w:p w14:paraId="42F52E4B">
      <w:pPr>
        <w:spacing w:line="360" w:lineRule="auto"/>
        <w:ind w:firstLine="420" w:firstLineChars="200"/>
        <w:rPr>
          <w:rFonts w:ascii="宋体" w:hAnsi="宋体"/>
          <w:color w:val="auto"/>
        </w:rPr>
      </w:pPr>
      <w:r>
        <w:rPr>
          <w:rFonts w:hint="eastAsia" w:ascii="宋体" w:hAnsi="宋体"/>
          <w:color w:val="auto"/>
        </w:rPr>
        <w:t>（4）低价风险担保提交承诺书（如有）</w:t>
      </w:r>
    </w:p>
    <w:p w14:paraId="1EC88066">
      <w:pPr>
        <w:spacing w:line="360" w:lineRule="auto"/>
        <w:ind w:firstLine="420" w:firstLineChars="200"/>
        <w:rPr>
          <w:rFonts w:ascii="宋体" w:hAnsi="宋体"/>
          <w:color w:val="auto"/>
        </w:rPr>
      </w:pPr>
      <w:r>
        <w:rPr>
          <w:rFonts w:hint="eastAsia" w:ascii="宋体" w:hAnsi="宋体"/>
          <w:color w:val="auto"/>
        </w:rPr>
        <w:t>3.1.1.</w:t>
      </w:r>
      <w:r>
        <w:rPr>
          <w:rFonts w:hint="eastAsia" w:ascii="宋体" w:hAnsi="宋体"/>
          <w:color w:val="auto"/>
          <w:lang w:val="en-US" w:eastAsia="zh-CN"/>
        </w:rPr>
        <w:t>2</w:t>
      </w:r>
      <w:r>
        <w:rPr>
          <w:rFonts w:hint="eastAsia" w:ascii="宋体" w:hAnsi="宋体"/>
          <w:color w:val="auto"/>
        </w:rPr>
        <w:t>经济部分</w:t>
      </w:r>
    </w:p>
    <w:p w14:paraId="7647B10B">
      <w:pPr>
        <w:spacing w:line="360" w:lineRule="auto"/>
        <w:ind w:firstLine="420" w:firstLineChars="200"/>
        <w:rPr>
          <w:rFonts w:ascii="宋体" w:hAnsi="宋体"/>
          <w:color w:val="auto"/>
        </w:rPr>
      </w:pPr>
      <w:r>
        <w:rPr>
          <w:rFonts w:hint="eastAsia" w:ascii="宋体" w:hAnsi="宋体"/>
          <w:color w:val="auto"/>
        </w:rPr>
        <w:t>（1）已标价工程量清单</w:t>
      </w:r>
    </w:p>
    <w:p w14:paraId="49858A62">
      <w:pPr>
        <w:spacing w:line="360" w:lineRule="auto"/>
        <w:ind w:firstLine="420" w:firstLineChars="200"/>
        <w:rPr>
          <w:rFonts w:ascii="宋体" w:hAnsi="宋体"/>
          <w:color w:val="auto"/>
        </w:rPr>
      </w:pPr>
      <w:r>
        <w:rPr>
          <w:rFonts w:hint="eastAsia" w:ascii="宋体" w:hAnsi="宋体"/>
          <w:color w:val="auto"/>
        </w:rPr>
        <w:t>3.1.1.</w:t>
      </w:r>
      <w:r>
        <w:rPr>
          <w:rFonts w:hint="eastAsia" w:ascii="宋体" w:hAnsi="宋体"/>
          <w:color w:val="auto"/>
          <w:lang w:val="en-US" w:eastAsia="zh-CN"/>
        </w:rPr>
        <w:t>3</w:t>
      </w:r>
      <w:r>
        <w:rPr>
          <w:rFonts w:hint="eastAsia" w:ascii="宋体" w:hAnsi="宋体"/>
          <w:color w:val="auto"/>
        </w:rPr>
        <w:t>资格审查部分</w:t>
      </w:r>
    </w:p>
    <w:p w14:paraId="2816921C">
      <w:pPr>
        <w:spacing w:line="360" w:lineRule="auto"/>
        <w:ind w:firstLine="420" w:firstLineChars="200"/>
        <w:rPr>
          <w:rFonts w:ascii="宋体" w:hAnsi="宋体"/>
          <w:color w:val="auto"/>
        </w:rPr>
      </w:pPr>
      <w:r>
        <w:rPr>
          <w:rFonts w:hint="eastAsia" w:ascii="宋体" w:hAnsi="宋体"/>
          <w:color w:val="auto"/>
        </w:rPr>
        <w:t>（1）法定代表人身份证明或附有法定代表人身份证明的授权委托书</w:t>
      </w:r>
    </w:p>
    <w:p w14:paraId="519ED25B">
      <w:pPr>
        <w:spacing w:line="360" w:lineRule="auto"/>
        <w:ind w:firstLine="420" w:firstLineChars="200"/>
        <w:rPr>
          <w:rFonts w:ascii="宋体" w:hAnsi="宋体"/>
          <w:color w:val="auto"/>
        </w:rPr>
      </w:pPr>
      <w:r>
        <w:rPr>
          <w:rFonts w:hint="eastAsia" w:ascii="宋体" w:hAnsi="宋体"/>
          <w:color w:val="auto"/>
        </w:rPr>
        <w:t>（2）联合体协议书（如有）</w:t>
      </w:r>
    </w:p>
    <w:p w14:paraId="42266D8A">
      <w:pPr>
        <w:spacing w:line="360" w:lineRule="auto"/>
        <w:ind w:firstLine="420" w:firstLineChars="200"/>
        <w:rPr>
          <w:rFonts w:ascii="宋体" w:hAnsi="宋体"/>
          <w:color w:val="auto"/>
        </w:rPr>
      </w:pPr>
      <w:r>
        <w:rPr>
          <w:rFonts w:hint="eastAsia" w:ascii="宋体" w:hAnsi="宋体"/>
          <w:color w:val="auto"/>
        </w:rPr>
        <w:t>（3）投标人基本情况表</w:t>
      </w:r>
    </w:p>
    <w:p w14:paraId="1832BB76">
      <w:pPr>
        <w:spacing w:line="360" w:lineRule="auto"/>
        <w:ind w:firstLine="420" w:firstLineChars="200"/>
        <w:rPr>
          <w:rFonts w:ascii="宋体" w:hAnsi="宋体"/>
          <w:color w:val="auto"/>
        </w:rPr>
      </w:pPr>
      <w:r>
        <w:rPr>
          <w:rFonts w:hint="eastAsia" w:ascii="宋体" w:hAnsi="宋体"/>
          <w:color w:val="auto"/>
        </w:rPr>
        <w:t>（4）项目管理机构</w:t>
      </w:r>
    </w:p>
    <w:p w14:paraId="51C1743F">
      <w:pPr>
        <w:spacing w:line="360" w:lineRule="auto"/>
        <w:ind w:firstLine="420" w:firstLineChars="200"/>
        <w:rPr>
          <w:rFonts w:ascii="宋体" w:hAnsi="宋体"/>
          <w:color w:val="auto"/>
        </w:rPr>
      </w:pPr>
      <w:r>
        <w:rPr>
          <w:rFonts w:hint="eastAsia" w:ascii="宋体" w:hAnsi="宋体"/>
          <w:color w:val="auto"/>
        </w:rPr>
        <w:t>（5）近年财务状况表（如有）</w:t>
      </w:r>
    </w:p>
    <w:p w14:paraId="6A0C8659">
      <w:pPr>
        <w:spacing w:line="360" w:lineRule="auto"/>
        <w:ind w:firstLine="420" w:firstLineChars="200"/>
        <w:rPr>
          <w:rFonts w:ascii="宋体" w:hAnsi="宋体"/>
          <w:color w:val="auto"/>
        </w:rPr>
      </w:pPr>
      <w:r>
        <w:rPr>
          <w:rFonts w:hint="eastAsia" w:ascii="宋体" w:hAnsi="宋体"/>
          <w:color w:val="auto"/>
        </w:rPr>
        <w:t>（6）类似项目情况表（如有）</w:t>
      </w:r>
    </w:p>
    <w:p w14:paraId="030F0D24">
      <w:pPr>
        <w:spacing w:line="360" w:lineRule="auto"/>
        <w:ind w:firstLine="420" w:firstLineChars="200"/>
        <w:rPr>
          <w:rFonts w:ascii="宋体" w:hAnsi="宋体"/>
          <w:color w:val="auto"/>
        </w:rPr>
      </w:pPr>
      <w:r>
        <w:rPr>
          <w:rFonts w:hint="eastAsia" w:ascii="宋体" w:hAnsi="宋体"/>
          <w:color w:val="auto"/>
        </w:rPr>
        <w:t>（7）承诺</w:t>
      </w:r>
    </w:p>
    <w:p w14:paraId="016A71A2">
      <w:pPr>
        <w:spacing w:line="360" w:lineRule="auto"/>
        <w:ind w:firstLine="420" w:firstLineChars="200"/>
        <w:rPr>
          <w:rFonts w:ascii="宋体" w:hAnsi="宋体"/>
          <w:color w:val="auto"/>
        </w:rPr>
      </w:pPr>
      <w:r>
        <w:rPr>
          <w:rFonts w:hint="eastAsia" w:ascii="宋体" w:hAnsi="宋体"/>
          <w:color w:val="auto"/>
        </w:rPr>
        <w:t>（8）其他资料</w:t>
      </w:r>
    </w:p>
    <w:p w14:paraId="5C7AA850">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3.1.2  投标人须知前附表规定不接受联合体投标的，或投标人没有组成联合体的，投标文件不包括联合体协议书。</w:t>
      </w:r>
    </w:p>
    <w:p w14:paraId="11404981">
      <w:pPr>
        <w:pStyle w:val="5"/>
        <w:snapToGrid w:val="0"/>
        <w:spacing w:before="0" w:after="0" w:line="360" w:lineRule="auto"/>
        <w:rPr>
          <w:rFonts w:ascii="宋体" w:hAnsi="宋体"/>
          <w:b w:val="0"/>
          <w:snapToGrid w:val="0"/>
          <w:color w:val="auto"/>
          <w:sz w:val="24"/>
          <w:szCs w:val="24"/>
        </w:rPr>
      </w:pPr>
      <w:bookmarkStart w:id="274" w:name="_Toc29217"/>
      <w:bookmarkStart w:id="275" w:name="_Toc287607766"/>
      <w:bookmarkStart w:id="276" w:name="_Toc200513146"/>
      <w:bookmarkStart w:id="277" w:name="_Toc287620705"/>
      <w:bookmarkStart w:id="278" w:name="_Toc277082572"/>
      <w:bookmarkStart w:id="279" w:name="_Toc224103337"/>
      <w:bookmarkStart w:id="280" w:name="_Toc11028"/>
      <w:bookmarkStart w:id="281" w:name="_Toc509218730"/>
      <w:bookmarkStart w:id="282" w:name="_Toc430530455"/>
      <w:r>
        <w:rPr>
          <w:rFonts w:ascii="宋体" w:hAnsi="宋体"/>
          <w:b w:val="0"/>
          <w:snapToGrid w:val="0"/>
          <w:color w:val="auto"/>
          <w:sz w:val="24"/>
          <w:szCs w:val="24"/>
        </w:rPr>
        <w:t>3.2  投标报价</w:t>
      </w:r>
      <w:bookmarkEnd w:id="274"/>
      <w:bookmarkEnd w:id="275"/>
      <w:bookmarkEnd w:id="276"/>
      <w:bookmarkEnd w:id="277"/>
      <w:bookmarkEnd w:id="278"/>
      <w:bookmarkEnd w:id="279"/>
      <w:bookmarkEnd w:id="280"/>
      <w:bookmarkEnd w:id="281"/>
      <w:bookmarkEnd w:id="282"/>
    </w:p>
    <w:p w14:paraId="75C3F6F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3.2.1  投标人应按第五章“工程量清单”的要求填写相应表格。</w:t>
      </w:r>
    </w:p>
    <w:p w14:paraId="61BFC73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3.2.2</w:t>
      </w:r>
      <w:r>
        <w:rPr>
          <w:rFonts w:hint="eastAsia" w:ascii="宋体" w:hAnsi="宋体"/>
          <w:snapToGrid w:val="0"/>
          <w:color w:val="auto"/>
          <w:kern w:val="0"/>
          <w:szCs w:val="21"/>
        </w:rPr>
        <w:t xml:space="preserve">  </w:t>
      </w:r>
      <w:r>
        <w:rPr>
          <w:rFonts w:ascii="宋体" w:hAnsi="宋体"/>
          <w:snapToGrid w:val="0"/>
          <w:color w:val="auto"/>
          <w:kern w:val="0"/>
          <w:szCs w:val="21"/>
        </w:rPr>
        <w:t>投标人在投标截止时间前修改投标函中的投标总报价，应同时修改第五章“工程量清单”中的相应报价。此修改须符合本章第 4.3 款的有关要求。</w:t>
      </w:r>
    </w:p>
    <w:p w14:paraId="6110942C">
      <w:pPr>
        <w:pStyle w:val="5"/>
        <w:snapToGrid w:val="0"/>
        <w:spacing w:before="0" w:after="0" w:line="360" w:lineRule="auto"/>
        <w:rPr>
          <w:rFonts w:ascii="宋体" w:hAnsi="宋体"/>
          <w:b w:val="0"/>
          <w:snapToGrid w:val="0"/>
          <w:color w:val="auto"/>
          <w:sz w:val="24"/>
          <w:szCs w:val="24"/>
        </w:rPr>
      </w:pPr>
      <w:bookmarkStart w:id="283" w:name="_Toc287620706"/>
      <w:bookmarkStart w:id="284" w:name="_Toc277082573"/>
      <w:bookmarkStart w:id="285" w:name="_Toc287607767"/>
      <w:bookmarkStart w:id="286" w:name="_Toc430530456"/>
      <w:bookmarkStart w:id="287" w:name="_Toc509218731"/>
      <w:bookmarkStart w:id="288" w:name="_Toc4304"/>
      <w:bookmarkStart w:id="289" w:name="_Toc224103338"/>
      <w:bookmarkStart w:id="290" w:name="_Toc200513147"/>
      <w:bookmarkStart w:id="291" w:name="_Toc13048"/>
      <w:r>
        <w:rPr>
          <w:rFonts w:ascii="宋体" w:hAnsi="宋体"/>
          <w:b w:val="0"/>
          <w:snapToGrid w:val="0"/>
          <w:color w:val="auto"/>
          <w:sz w:val="24"/>
          <w:szCs w:val="24"/>
        </w:rPr>
        <w:t>3.3  投标有效期</w:t>
      </w:r>
      <w:bookmarkEnd w:id="283"/>
      <w:bookmarkEnd w:id="284"/>
      <w:bookmarkEnd w:id="285"/>
      <w:bookmarkEnd w:id="286"/>
      <w:bookmarkEnd w:id="287"/>
      <w:bookmarkEnd w:id="288"/>
      <w:bookmarkEnd w:id="289"/>
      <w:bookmarkEnd w:id="290"/>
      <w:bookmarkEnd w:id="291"/>
    </w:p>
    <w:p w14:paraId="6C41BC7A">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3.3.1  在投标人须知前附表规定的投标有效期内，投标人不得要求撤销或修改其投标文件。</w:t>
      </w:r>
    </w:p>
    <w:p w14:paraId="1C0BD0E8">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3.3.2  出现特殊情况需要延长投标有效期的，</w:t>
      </w:r>
      <w:r>
        <w:rPr>
          <w:rFonts w:hint="eastAsia" w:ascii="宋体" w:hAnsi="宋体"/>
          <w:snapToGrid w:val="0"/>
          <w:color w:val="auto"/>
          <w:kern w:val="0"/>
          <w:szCs w:val="21"/>
          <w:lang w:eastAsia="zh-CN"/>
        </w:rPr>
        <w:t>比选人</w:t>
      </w:r>
      <w:r>
        <w:rPr>
          <w:rFonts w:ascii="宋体" w:hAnsi="宋体"/>
          <w:snapToGrid w:val="0"/>
          <w:color w:val="auto"/>
          <w:kern w:val="0"/>
          <w:szCs w:val="21"/>
        </w:rPr>
        <w:t>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rPr>
        <w:t>（适用于投标保证金采用投标保函形式的）</w:t>
      </w:r>
    </w:p>
    <w:p w14:paraId="1E1CD84F">
      <w:pPr>
        <w:autoSpaceDE w:val="0"/>
        <w:autoSpaceDN w:val="0"/>
        <w:adjustRightInd w:val="0"/>
        <w:snapToGrid w:val="0"/>
        <w:spacing w:line="360" w:lineRule="auto"/>
        <w:ind w:firstLine="420"/>
        <w:rPr>
          <w:rFonts w:ascii="宋体" w:hAnsi="宋体" w:cs="MingLiU"/>
          <w:snapToGrid w:val="0"/>
          <w:color w:val="auto"/>
          <w:kern w:val="0"/>
          <w:szCs w:val="21"/>
        </w:rPr>
      </w:pPr>
      <w:r>
        <w:rPr>
          <w:rFonts w:hint="eastAsia" w:ascii="宋体" w:hAnsi="宋体" w:cs="MingLiU"/>
          <w:snapToGrid w:val="0"/>
          <w:color w:val="auto"/>
          <w:kern w:val="0"/>
          <w:szCs w:val="21"/>
        </w:rPr>
        <w:t>出现特殊情况需要延长投标有效期的，</w:t>
      </w:r>
      <w:r>
        <w:rPr>
          <w:rFonts w:hint="eastAsia" w:ascii="宋体" w:hAnsi="宋体" w:cs="MingLiU"/>
          <w:snapToGrid w:val="0"/>
          <w:color w:val="auto"/>
          <w:kern w:val="0"/>
          <w:szCs w:val="21"/>
          <w:lang w:eastAsia="zh-CN"/>
        </w:rPr>
        <w:t>比选人</w:t>
      </w:r>
      <w:r>
        <w:rPr>
          <w:rFonts w:hint="eastAsia" w:ascii="宋体" w:hAnsi="宋体" w:cs="MingLiU"/>
          <w:snapToGrid w:val="0"/>
          <w:color w:val="auto"/>
          <w:kern w:val="0"/>
          <w:szCs w:val="21"/>
        </w:rPr>
        <w:t>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5116FB17">
      <w:pPr>
        <w:pStyle w:val="5"/>
        <w:keepNext w:val="0"/>
        <w:keepLines w:val="0"/>
        <w:snapToGrid w:val="0"/>
        <w:spacing w:before="0" w:after="0" w:line="360" w:lineRule="auto"/>
        <w:rPr>
          <w:rFonts w:ascii="宋体" w:hAnsi="宋体"/>
          <w:b w:val="0"/>
          <w:snapToGrid w:val="0"/>
          <w:color w:val="auto"/>
          <w:sz w:val="24"/>
          <w:szCs w:val="24"/>
        </w:rPr>
      </w:pPr>
      <w:bookmarkStart w:id="292" w:name="_Toc287607768"/>
      <w:bookmarkStart w:id="293" w:name="_Toc277082574"/>
      <w:bookmarkStart w:id="294" w:name="_Toc509218732"/>
      <w:bookmarkStart w:id="295" w:name="_Toc224103339"/>
      <w:bookmarkStart w:id="296" w:name="_Toc287620707"/>
      <w:bookmarkStart w:id="297" w:name="_Toc430530457"/>
      <w:bookmarkStart w:id="298" w:name="_Toc200513148"/>
      <w:bookmarkStart w:id="299" w:name="_Toc1366"/>
      <w:bookmarkStart w:id="300" w:name="_Toc16240"/>
      <w:r>
        <w:rPr>
          <w:rFonts w:ascii="宋体" w:hAnsi="宋体"/>
          <w:b w:val="0"/>
          <w:snapToGrid w:val="0"/>
          <w:color w:val="auto"/>
          <w:sz w:val="24"/>
          <w:szCs w:val="24"/>
        </w:rPr>
        <w:t xml:space="preserve">3.4  </w:t>
      </w:r>
      <w:bookmarkEnd w:id="292"/>
      <w:bookmarkEnd w:id="293"/>
      <w:bookmarkEnd w:id="294"/>
      <w:bookmarkEnd w:id="295"/>
      <w:bookmarkEnd w:id="296"/>
      <w:bookmarkEnd w:id="297"/>
      <w:bookmarkEnd w:id="298"/>
      <w:r>
        <w:rPr>
          <w:rFonts w:ascii="宋体" w:hAnsi="宋体"/>
          <w:b w:val="0"/>
          <w:snapToGrid w:val="0"/>
          <w:color w:val="auto"/>
          <w:sz w:val="24"/>
          <w:szCs w:val="24"/>
        </w:rPr>
        <w:t>投标</w:t>
      </w:r>
      <w:bookmarkEnd w:id="299"/>
      <w:r>
        <w:rPr>
          <w:rFonts w:hint="eastAsia" w:ascii="宋体" w:hAnsi="宋体"/>
          <w:b w:val="0"/>
          <w:snapToGrid w:val="0"/>
          <w:color w:val="auto"/>
          <w:sz w:val="24"/>
          <w:szCs w:val="24"/>
        </w:rPr>
        <w:t>保证金</w:t>
      </w:r>
      <w:bookmarkEnd w:id="300"/>
    </w:p>
    <w:p w14:paraId="6EE53216">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14:paraId="3117B24B">
      <w:pPr>
        <w:autoSpaceDE w:val="0"/>
        <w:autoSpaceDN w:val="0"/>
        <w:adjustRightInd w:val="0"/>
        <w:snapToGrid w:val="0"/>
        <w:spacing w:line="360" w:lineRule="auto"/>
        <w:ind w:left="13" w:leftChars="6" w:firstLine="405" w:firstLineChars="193"/>
        <w:rPr>
          <w:rFonts w:ascii="宋体" w:hAnsi="宋体"/>
          <w:snapToGrid w:val="0"/>
          <w:color w:val="auto"/>
          <w:kern w:val="0"/>
          <w:szCs w:val="21"/>
        </w:rPr>
      </w:pPr>
      <w:r>
        <w:rPr>
          <w:rFonts w:ascii="宋体" w:hAnsi="宋体"/>
          <w:snapToGrid w:val="0"/>
          <w:color w:val="auto"/>
          <w:kern w:val="0"/>
          <w:szCs w:val="21"/>
        </w:rPr>
        <w:t>3.4.2  投标人不按本章第 3.4.1 项要求提交投标保证金的，其投标文件作否决投标处理。</w:t>
      </w:r>
    </w:p>
    <w:p w14:paraId="1183FE57">
      <w:pPr>
        <w:autoSpaceDE w:val="0"/>
        <w:autoSpaceDN w:val="0"/>
        <w:adjustRightInd w:val="0"/>
        <w:snapToGrid w:val="0"/>
        <w:spacing w:line="360" w:lineRule="auto"/>
        <w:ind w:left="13" w:leftChars="6" w:firstLine="405" w:firstLineChars="193"/>
        <w:rPr>
          <w:rFonts w:ascii="宋体" w:hAnsi="宋体"/>
          <w:snapToGrid w:val="0"/>
          <w:color w:val="auto"/>
          <w:kern w:val="0"/>
          <w:szCs w:val="21"/>
        </w:rPr>
      </w:pPr>
      <w:r>
        <w:rPr>
          <w:rFonts w:ascii="宋体" w:hAnsi="宋体"/>
          <w:snapToGrid w:val="0"/>
          <w:color w:val="auto"/>
          <w:kern w:val="0"/>
          <w:szCs w:val="21"/>
        </w:rPr>
        <w:t>3.4.3  投标</w:t>
      </w:r>
      <w:r>
        <w:rPr>
          <w:rFonts w:ascii="宋体" w:hAnsi="宋体"/>
          <w:snapToGrid w:val="0"/>
          <w:color w:val="auto"/>
          <w:kern w:val="0"/>
          <w:position w:val="-2"/>
          <w:szCs w:val="21"/>
        </w:rPr>
        <w:t>保证金（投标保函）</w:t>
      </w:r>
      <w:r>
        <w:rPr>
          <w:rFonts w:ascii="宋体" w:hAnsi="宋体"/>
          <w:snapToGrid w:val="0"/>
          <w:color w:val="auto"/>
          <w:kern w:val="0"/>
          <w:szCs w:val="21"/>
        </w:rPr>
        <w:t>退还：见投标人须知前附表</w:t>
      </w:r>
      <w:r>
        <w:rPr>
          <w:rFonts w:ascii="宋体" w:hAnsi="宋体"/>
          <w:snapToGrid w:val="0"/>
          <w:color w:val="auto"/>
          <w:kern w:val="0"/>
          <w:position w:val="-2"/>
          <w:szCs w:val="21"/>
        </w:rPr>
        <w:t>。</w:t>
      </w:r>
    </w:p>
    <w:p w14:paraId="04F72D1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3.4.4  有下列情形之一的，投标保证金将不予退还：</w:t>
      </w:r>
    </w:p>
    <w:p w14:paraId="711BA23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（1）投标人在规定的投标有效期内撤销或修改其投标文件；</w:t>
      </w:r>
    </w:p>
    <w:p w14:paraId="1E5F050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w:t>
      </w:r>
      <w:r>
        <w:rPr>
          <w:rFonts w:hint="eastAsia" w:ascii="宋体" w:hAnsi="宋体"/>
          <w:color w:val="auto"/>
          <w:kern w:val="0"/>
          <w:szCs w:val="21"/>
        </w:rPr>
        <w:t>中标人在收到中标通知书后，无正当理由不与</w:t>
      </w:r>
      <w:r>
        <w:rPr>
          <w:rFonts w:hint="eastAsia" w:ascii="宋体" w:hAnsi="宋体"/>
          <w:color w:val="auto"/>
          <w:kern w:val="0"/>
          <w:szCs w:val="21"/>
          <w:lang w:eastAsia="zh-CN"/>
        </w:rPr>
        <w:t>比选人</w:t>
      </w:r>
      <w:r>
        <w:rPr>
          <w:rFonts w:hint="eastAsia" w:ascii="宋体" w:hAnsi="宋体"/>
          <w:color w:val="auto"/>
          <w:kern w:val="0"/>
          <w:szCs w:val="21"/>
        </w:rPr>
        <w:t>订立合同，在签订合同时向</w:t>
      </w:r>
      <w:r>
        <w:rPr>
          <w:rFonts w:hint="eastAsia" w:ascii="宋体" w:hAnsi="宋体"/>
          <w:color w:val="auto"/>
          <w:kern w:val="0"/>
          <w:szCs w:val="21"/>
          <w:lang w:eastAsia="zh-CN"/>
        </w:rPr>
        <w:t>比选人</w:t>
      </w:r>
      <w:r>
        <w:rPr>
          <w:rFonts w:hint="eastAsia" w:ascii="宋体" w:hAnsi="宋体"/>
          <w:color w:val="auto"/>
          <w:kern w:val="0"/>
          <w:szCs w:val="21"/>
        </w:rPr>
        <w:t>提出附加条件，或者不按照</w:t>
      </w:r>
      <w:r>
        <w:rPr>
          <w:rFonts w:hint="eastAsia" w:ascii="宋体" w:hAnsi="宋体"/>
          <w:color w:val="auto"/>
          <w:kern w:val="0"/>
          <w:szCs w:val="21"/>
          <w:lang w:eastAsia="zh-CN"/>
        </w:rPr>
        <w:t>比选文件</w:t>
      </w:r>
      <w:r>
        <w:rPr>
          <w:rFonts w:hint="eastAsia" w:ascii="宋体" w:hAnsi="宋体"/>
          <w:color w:val="auto"/>
          <w:kern w:val="0"/>
          <w:szCs w:val="21"/>
        </w:rPr>
        <w:t>要求提交履约保证金</w:t>
      </w:r>
      <w:r>
        <w:rPr>
          <w:rFonts w:ascii="宋体" w:hAnsi="宋体"/>
          <w:snapToGrid w:val="0"/>
          <w:color w:val="auto"/>
          <w:kern w:val="0"/>
          <w:szCs w:val="21"/>
        </w:rPr>
        <w:t>；</w:t>
      </w:r>
    </w:p>
    <w:p w14:paraId="655311D8">
      <w:pPr>
        <w:autoSpaceDE w:val="0"/>
        <w:autoSpaceDN w:val="0"/>
        <w:adjustRightInd w:val="0"/>
        <w:snapToGrid w:val="0"/>
        <w:spacing w:line="360" w:lineRule="auto"/>
        <w:ind w:firstLine="420" w:firstLineChars="200"/>
        <w:rPr>
          <w:rFonts w:hint="eastAsia" w:ascii="宋体" w:hAnsi="宋体" w:eastAsia="宋体"/>
          <w:snapToGrid w:val="0"/>
          <w:color w:val="auto"/>
          <w:kern w:val="0"/>
          <w:szCs w:val="21"/>
          <w:lang w:eastAsia="zh-CN"/>
        </w:rPr>
      </w:pPr>
      <w:r>
        <w:rPr>
          <w:rFonts w:hint="eastAsia" w:ascii="宋体" w:hAnsi="宋体"/>
          <w:snapToGrid w:val="0"/>
          <w:color w:val="auto"/>
          <w:kern w:val="0"/>
          <w:szCs w:val="21"/>
          <w:lang w:eastAsia="zh-CN"/>
        </w:rPr>
        <w:t>（</w:t>
      </w:r>
      <w:r>
        <w:rPr>
          <w:rFonts w:hint="eastAsia" w:ascii="宋体" w:hAnsi="宋体"/>
          <w:snapToGrid w:val="0"/>
          <w:color w:val="auto"/>
          <w:kern w:val="0"/>
          <w:szCs w:val="21"/>
          <w:lang w:val="en-US" w:eastAsia="zh-CN"/>
        </w:rPr>
        <w:t>3</w:t>
      </w:r>
      <w:r>
        <w:rPr>
          <w:rFonts w:hint="eastAsia" w:ascii="宋体" w:hAnsi="宋体"/>
          <w:snapToGrid w:val="0"/>
          <w:color w:val="auto"/>
          <w:kern w:val="0"/>
          <w:szCs w:val="21"/>
          <w:lang w:eastAsia="zh-CN"/>
        </w:rPr>
        <w:t>）</w:t>
      </w:r>
      <w:r>
        <w:rPr>
          <w:rFonts w:hint="eastAsia" w:ascii="宋体" w:hAnsi="宋体"/>
          <w:color w:val="auto"/>
          <w:kern w:val="0"/>
          <w:szCs w:val="21"/>
        </w:rPr>
        <w:t>中标人</w:t>
      </w:r>
      <w:r>
        <w:rPr>
          <w:rFonts w:hint="eastAsia" w:ascii="宋体" w:hAnsi="宋体"/>
          <w:color w:val="auto"/>
          <w:kern w:val="0"/>
          <w:szCs w:val="21"/>
          <w:lang w:eastAsia="zh-CN"/>
        </w:rPr>
        <w:t>（或拟中标人）</w:t>
      </w:r>
      <w:r>
        <w:rPr>
          <w:rFonts w:hint="eastAsia" w:ascii="宋体" w:hAnsi="宋体"/>
          <w:color w:val="auto"/>
          <w:kern w:val="0"/>
          <w:szCs w:val="21"/>
        </w:rPr>
        <w:t>拒不提供或者不按时提供低价风险担保（适用于经评审的最低投标价法）</w:t>
      </w:r>
      <w:r>
        <w:rPr>
          <w:rFonts w:hint="eastAsia" w:ascii="宋体" w:hAnsi="宋体"/>
          <w:color w:val="auto"/>
          <w:kern w:val="0"/>
          <w:szCs w:val="21"/>
          <w:lang w:eastAsia="zh-CN"/>
        </w:rPr>
        <w:t>；</w:t>
      </w:r>
    </w:p>
    <w:p w14:paraId="5BA10B2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w:t>
      </w:r>
      <w:r>
        <w:rPr>
          <w:rFonts w:hint="eastAsia" w:ascii="宋体" w:hAnsi="宋体"/>
          <w:snapToGrid w:val="0"/>
          <w:color w:val="auto"/>
          <w:kern w:val="0"/>
          <w:szCs w:val="21"/>
          <w:lang w:val="en-US" w:eastAsia="zh-CN"/>
        </w:rPr>
        <w:t>4</w:t>
      </w:r>
      <w:r>
        <w:rPr>
          <w:rFonts w:ascii="宋体" w:hAnsi="宋体"/>
          <w:snapToGrid w:val="0"/>
          <w:color w:val="auto"/>
          <w:kern w:val="0"/>
          <w:szCs w:val="21"/>
        </w:rPr>
        <w:t>）违反本章</w:t>
      </w:r>
      <w:r>
        <w:rPr>
          <w:rFonts w:hint="eastAsia" w:ascii="宋体" w:hAnsi="宋体"/>
          <w:snapToGrid w:val="0"/>
          <w:color w:val="auto"/>
          <w:kern w:val="0"/>
          <w:szCs w:val="21"/>
        </w:rPr>
        <w:t>第</w:t>
      </w:r>
      <w:r>
        <w:rPr>
          <w:rFonts w:ascii="宋体" w:hAnsi="宋体"/>
          <w:snapToGrid w:val="0"/>
          <w:color w:val="auto"/>
          <w:kern w:val="0"/>
          <w:szCs w:val="21"/>
        </w:rPr>
        <w:t>9.2</w:t>
      </w:r>
      <w:r>
        <w:rPr>
          <w:rFonts w:hint="eastAsia" w:ascii="宋体" w:hAnsi="宋体"/>
          <w:snapToGrid w:val="0"/>
          <w:color w:val="auto"/>
          <w:kern w:val="0"/>
          <w:szCs w:val="21"/>
        </w:rPr>
        <w:t>款</w:t>
      </w:r>
      <w:r>
        <w:rPr>
          <w:rFonts w:ascii="宋体" w:hAnsi="宋体"/>
          <w:snapToGrid w:val="0"/>
          <w:color w:val="auto"/>
          <w:kern w:val="0"/>
          <w:szCs w:val="21"/>
        </w:rPr>
        <w:t>对投标人的纪律要求的；</w:t>
      </w:r>
    </w:p>
    <w:p w14:paraId="5B446EB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w:t>
      </w:r>
      <w:r>
        <w:rPr>
          <w:rFonts w:hint="eastAsia" w:ascii="宋体" w:hAnsi="宋体"/>
          <w:snapToGrid w:val="0"/>
          <w:color w:val="auto"/>
          <w:kern w:val="0"/>
          <w:szCs w:val="21"/>
          <w:lang w:val="en-US" w:eastAsia="zh-CN"/>
        </w:rPr>
        <w:t>5</w:t>
      </w:r>
      <w:r>
        <w:rPr>
          <w:rFonts w:ascii="宋体" w:hAnsi="宋体"/>
          <w:snapToGrid w:val="0"/>
          <w:color w:val="auto"/>
          <w:kern w:val="0"/>
          <w:szCs w:val="21"/>
        </w:rPr>
        <w:t>）法律法规规定的其他情形。</w:t>
      </w:r>
    </w:p>
    <w:p w14:paraId="05469B20">
      <w:pPr>
        <w:tabs>
          <w:tab w:val="left" w:pos="611"/>
          <w:tab w:val="left" w:pos="669"/>
        </w:tabs>
        <w:snapToGrid w:val="0"/>
        <w:spacing w:line="360" w:lineRule="auto"/>
        <w:ind w:firstLine="420" w:firstLineChars="200"/>
        <w:rPr>
          <w:rFonts w:ascii="宋体" w:hAnsi="宋体"/>
          <w:color w:val="auto"/>
          <w:kern w:val="0"/>
        </w:rPr>
      </w:pPr>
      <w:r>
        <w:rPr>
          <w:rFonts w:ascii="宋体" w:hAnsi="宋体"/>
          <w:snapToGrid w:val="0"/>
          <w:color w:val="auto"/>
          <w:kern w:val="0"/>
          <w:szCs w:val="21"/>
        </w:rPr>
        <w:t>3.4.5</w:t>
      </w:r>
      <w:r>
        <w:rPr>
          <w:rFonts w:ascii="宋体" w:hAnsi="宋体"/>
          <w:color w:val="auto"/>
          <w:kern w:val="0"/>
        </w:rPr>
        <w:t>（1）投标保证金为无条件担保；</w:t>
      </w:r>
    </w:p>
    <w:p w14:paraId="16059B15">
      <w:pPr>
        <w:tabs>
          <w:tab w:val="left" w:pos="611"/>
          <w:tab w:val="left" w:pos="669"/>
        </w:tabs>
        <w:snapToGrid w:val="0"/>
        <w:spacing w:line="360" w:lineRule="auto"/>
        <w:ind w:firstLine="945" w:firstLineChars="450"/>
        <w:rPr>
          <w:rFonts w:ascii="宋体" w:hAnsi="宋体"/>
          <w:color w:val="auto"/>
          <w:kern w:val="0"/>
        </w:rPr>
      </w:pPr>
      <w:r>
        <w:rPr>
          <w:rFonts w:ascii="宋体" w:hAnsi="宋体"/>
          <w:color w:val="auto"/>
          <w:kern w:val="0"/>
        </w:rPr>
        <w:t>（2）投标保证金的受益人为</w:t>
      </w:r>
      <w:r>
        <w:rPr>
          <w:rFonts w:hint="eastAsia" w:ascii="宋体" w:hAnsi="宋体"/>
          <w:color w:val="auto"/>
          <w:kern w:val="0"/>
          <w:lang w:eastAsia="zh-CN"/>
        </w:rPr>
        <w:t>比选人</w:t>
      </w:r>
      <w:r>
        <w:rPr>
          <w:rFonts w:hint="eastAsia" w:ascii="宋体" w:hAnsi="宋体"/>
          <w:color w:val="auto"/>
          <w:kern w:val="0"/>
        </w:rPr>
        <w:t>。</w:t>
      </w:r>
    </w:p>
    <w:p w14:paraId="2367AD26">
      <w:pPr>
        <w:pStyle w:val="5"/>
        <w:keepNext w:val="0"/>
        <w:keepLines w:val="0"/>
        <w:snapToGrid w:val="0"/>
        <w:spacing w:before="0" w:after="0" w:line="360" w:lineRule="auto"/>
        <w:rPr>
          <w:rFonts w:ascii="宋体" w:hAnsi="宋体"/>
          <w:b w:val="0"/>
          <w:snapToGrid w:val="0"/>
          <w:color w:val="auto"/>
          <w:sz w:val="24"/>
          <w:szCs w:val="24"/>
        </w:rPr>
      </w:pPr>
      <w:bookmarkStart w:id="301" w:name="_Toc430530459"/>
      <w:bookmarkStart w:id="302" w:name="_Toc200513150"/>
      <w:bookmarkStart w:id="303" w:name="_Toc509218734"/>
      <w:bookmarkStart w:id="304" w:name="_Toc287620709"/>
      <w:bookmarkStart w:id="305" w:name="_Toc287607770"/>
      <w:bookmarkStart w:id="306" w:name="_Toc277082576"/>
      <w:bookmarkStart w:id="307" w:name="_Toc16639"/>
      <w:bookmarkStart w:id="308" w:name="_Toc224103341"/>
      <w:bookmarkStart w:id="309" w:name="_Toc16830"/>
      <w:r>
        <w:rPr>
          <w:rFonts w:ascii="宋体" w:hAnsi="宋体"/>
          <w:b w:val="0"/>
          <w:snapToGrid w:val="0"/>
          <w:color w:val="auto"/>
          <w:sz w:val="24"/>
          <w:szCs w:val="24"/>
        </w:rPr>
        <w:t>3.5  资格审查资料</w:t>
      </w:r>
      <w:bookmarkEnd w:id="301"/>
      <w:bookmarkEnd w:id="302"/>
      <w:bookmarkEnd w:id="303"/>
      <w:bookmarkEnd w:id="304"/>
      <w:bookmarkEnd w:id="305"/>
      <w:bookmarkEnd w:id="306"/>
      <w:bookmarkEnd w:id="307"/>
      <w:bookmarkEnd w:id="308"/>
      <w:bookmarkEnd w:id="309"/>
    </w:p>
    <w:p w14:paraId="0492F806">
      <w:pPr>
        <w:autoSpaceDE w:val="0"/>
        <w:autoSpaceDN w:val="0"/>
        <w:adjustRightInd w:val="0"/>
        <w:snapToGrid w:val="0"/>
        <w:spacing w:line="360" w:lineRule="auto"/>
        <w:ind w:left="103" w:leftChars="49" w:right="37" w:firstLine="420" w:firstLineChars="200"/>
        <w:rPr>
          <w:rFonts w:ascii="宋体" w:hAnsi="宋体"/>
          <w:color w:val="auto"/>
          <w:szCs w:val="21"/>
        </w:rPr>
      </w:pPr>
      <w:r>
        <w:rPr>
          <w:rFonts w:ascii="宋体" w:hAnsi="宋体"/>
          <w:color w:val="auto"/>
          <w:szCs w:val="21"/>
        </w:rPr>
        <w:t>投标人</w:t>
      </w:r>
      <w:r>
        <w:rPr>
          <w:rFonts w:hint="eastAsia" w:ascii="宋体" w:hAnsi="宋体"/>
          <w:color w:val="auto"/>
          <w:szCs w:val="21"/>
        </w:rPr>
        <w:t>应附</w:t>
      </w:r>
      <w:r>
        <w:rPr>
          <w:rFonts w:hint="eastAsia" w:ascii="宋体" w:hAnsi="宋体"/>
          <w:color w:val="auto"/>
          <w:kern w:val="0"/>
          <w:szCs w:val="21"/>
        </w:rPr>
        <w:t>投标人须知前附表第1</w:t>
      </w:r>
      <w:r>
        <w:rPr>
          <w:rFonts w:ascii="宋体" w:hAnsi="宋体"/>
          <w:color w:val="auto"/>
          <w:kern w:val="0"/>
          <w:szCs w:val="21"/>
        </w:rPr>
        <w:t>.4.1</w:t>
      </w:r>
      <w:r>
        <w:rPr>
          <w:rFonts w:hint="eastAsia" w:ascii="宋体" w:hAnsi="宋体"/>
          <w:color w:val="auto"/>
          <w:kern w:val="0"/>
          <w:szCs w:val="21"/>
        </w:rPr>
        <w:t>项中要求的相关证明材料</w:t>
      </w:r>
      <w:r>
        <w:rPr>
          <w:rFonts w:ascii="宋体" w:hAnsi="宋体"/>
          <w:color w:val="auto"/>
          <w:szCs w:val="21"/>
        </w:rPr>
        <w:t>。</w:t>
      </w:r>
    </w:p>
    <w:p w14:paraId="26294EAB">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rPr>
      </w:pPr>
      <w:r>
        <w:rPr>
          <w:rFonts w:hint="eastAsia" w:ascii="宋体" w:hAnsi="宋体"/>
          <w:snapToGrid w:val="0"/>
          <w:color w:val="auto"/>
          <w:kern w:val="0"/>
          <w:szCs w:val="21"/>
        </w:rPr>
        <w:t>投标人须知前附表规定接受联合体投标的，详见投标人须知前附表联合体投标相关内容。</w:t>
      </w:r>
    </w:p>
    <w:p w14:paraId="0247ED9D">
      <w:pPr>
        <w:pStyle w:val="5"/>
        <w:snapToGrid w:val="0"/>
        <w:spacing w:before="0" w:after="0" w:line="360" w:lineRule="auto"/>
        <w:rPr>
          <w:rFonts w:ascii="宋体" w:hAnsi="宋体"/>
          <w:b w:val="0"/>
          <w:snapToGrid w:val="0"/>
          <w:color w:val="auto"/>
          <w:sz w:val="24"/>
          <w:szCs w:val="24"/>
        </w:rPr>
      </w:pPr>
      <w:bookmarkStart w:id="310" w:name="_Toc24446"/>
      <w:bookmarkStart w:id="311" w:name="_Toc509218735"/>
      <w:bookmarkStart w:id="312" w:name="_Toc277082577"/>
      <w:bookmarkStart w:id="313" w:name="_Toc200513151"/>
      <w:bookmarkStart w:id="314" w:name="_Toc17822"/>
      <w:bookmarkStart w:id="315" w:name="_Toc224103342"/>
      <w:bookmarkStart w:id="316" w:name="_Toc430530460"/>
      <w:bookmarkStart w:id="317" w:name="_Toc287620710"/>
      <w:bookmarkStart w:id="318" w:name="_Toc287607771"/>
      <w:r>
        <w:rPr>
          <w:rFonts w:ascii="宋体" w:hAnsi="宋体"/>
          <w:b w:val="0"/>
          <w:snapToGrid w:val="0"/>
          <w:color w:val="auto"/>
          <w:sz w:val="24"/>
          <w:szCs w:val="24"/>
        </w:rPr>
        <w:t>3.6  备选投标方案</w:t>
      </w:r>
      <w:bookmarkEnd w:id="310"/>
      <w:bookmarkEnd w:id="311"/>
      <w:bookmarkEnd w:id="312"/>
      <w:bookmarkEnd w:id="313"/>
      <w:bookmarkEnd w:id="314"/>
      <w:bookmarkEnd w:id="315"/>
      <w:bookmarkEnd w:id="316"/>
      <w:bookmarkEnd w:id="317"/>
      <w:bookmarkEnd w:id="318"/>
    </w:p>
    <w:p w14:paraId="5BE0E28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除投标人须知前附表另有规定外，投标人不得递交备选投标方案。允许投标人递交备选投标方案的，只有中标人所递交的备选投标方案方可予以考虑。评标委员会认为中标人的备 选投标方案优于其按照</w:t>
      </w:r>
      <w:r>
        <w:rPr>
          <w:rFonts w:hint="eastAsia" w:ascii="宋体" w:hAnsi="宋体"/>
          <w:snapToGrid w:val="0"/>
          <w:color w:val="auto"/>
          <w:kern w:val="0"/>
          <w:szCs w:val="21"/>
          <w:lang w:eastAsia="zh-CN"/>
        </w:rPr>
        <w:t>比选文件</w:t>
      </w:r>
      <w:r>
        <w:rPr>
          <w:rFonts w:ascii="宋体" w:hAnsi="宋体"/>
          <w:snapToGrid w:val="0"/>
          <w:color w:val="auto"/>
          <w:kern w:val="0"/>
          <w:szCs w:val="21"/>
        </w:rPr>
        <w:t>要求编制的投标方案的，</w:t>
      </w:r>
      <w:r>
        <w:rPr>
          <w:rFonts w:hint="eastAsia" w:ascii="宋体" w:hAnsi="宋体"/>
          <w:snapToGrid w:val="0"/>
          <w:color w:val="auto"/>
          <w:kern w:val="0"/>
          <w:szCs w:val="21"/>
          <w:lang w:eastAsia="zh-CN"/>
        </w:rPr>
        <w:t>比选人</w:t>
      </w:r>
      <w:r>
        <w:rPr>
          <w:rFonts w:ascii="宋体" w:hAnsi="宋体"/>
          <w:snapToGrid w:val="0"/>
          <w:color w:val="auto"/>
          <w:kern w:val="0"/>
          <w:szCs w:val="21"/>
        </w:rPr>
        <w:t>可以接受该备选投标方案。</w:t>
      </w:r>
    </w:p>
    <w:p w14:paraId="16E70A24">
      <w:pPr>
        <w:pStyle w:val="5"/>
        <w:snapToGrid w:val="0"/>
        <w:spacing w:before="0" w:after="0" w:line="360" w:lineRule="auto"/>
        <w:rPr>
          <w:rFonts w:ascii="宋体" w:hAnsi="宋体"/>
          <w:b w:val="0"/>
          <w:snapToGrid w:val="0"/>
          <w:color w:val="auto"/>
          <w:sz w:val="24"/>
          <w:szCs w:val="24"/>
        </w:rPr>
      </w:pPr>
      <w:bookmarkStart w:id="319" w:name="_Toc224103343"/>
      <w:bookmarkStart w:id="320" w:name="_Toc277082578"/>
      <w:bookmarkStart w:id="321" w:name="_Toc16951"/>
      <w:bookmarkStart w:id="322" w:name="_Toc21460"/>
      <w:bookmarkStart w:id="323" w:name="_Toc287607772"/>
      <w:bookmarkStart w:id="324" w:name="_Toc430530461"/>
      <w:bookmarkStart w:id="325" w:name="_Toc200513152"/>
      <w:bookmarkStart w:id="326" w:name="_Toc509218736"/>
      <w:bookmarkStart w:id="327" w:name="_Toc287620711"/>
      <w:r>
        <w:rPr>
          <w:rFonts w:ascii="宋体" w:hAnsi="宋体"/>
          <w:b w:val="0"/>
          <w:snapToGrid w:val="0"/>
          <w:color w:val="auto"/>
          <w:sz w:val="24"/>
          <w:szCs w:val="24"/>
        </w:rPr>
        <w:t>3.7  投标文件的编制</w:t>
      </w:r>
      <w:bookmarkEnd w:id="319"/>
      <w:bookmarkEnd w:id="320"/>
      <w:bookmarkEnd w:id="321"/>
      <w:bookmarkEnd w:id="322"/>
      <w:bookmarkEnd w:id="323"/>
      <w:bookmarkEnd w:id="324"/>
      <w:bookmarkEnd w:id="325"/>
      <w:bookmarkEnd w:id="326"/>
      <w:bookmarkEnd w:id="327"/>
    </w:p>
    <w:p w14:paraId="331CECCA">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3.7.1  投标文件应按第八章“投标文件格式”进行编写，如有必要，可以增加附页，作为投标文件的组成部分。其中，投标函附录在满足</w:t>
      </w:r>
      <w:r>
        <w:rPr>
          <w:rFonts w:hint="eastAsia" w:ascii="宋体" w:hAnsi="宋体"/>
          <w:snapToGrid w:val="0"/>
          <w:color w:val="auto"/>
          <w:kern w:val="0"/>
          <w:szCs w:val="21"/>
          <w:lang w:eastAsia="zh-CN"/>
        </w:rPr>
        <w:t>比选文件</w:t>
      </w:r>
      <w:r>
        <w:rPr>
          <w:rFonts w:ascii="宋体" w:hAnsi="宋体"/>
          <w:snapToGrid w:val="0"/>
          <w:color w:val="auto"/>
          <w:kern w:val="0"/>
          <w:szCs w:val="21"/>
        </w:rPr>
        <w:t>实质性要求的基础上，可以提出比</w:t>
      </w:r>
      <w:r>
        <w:rPr>
          <w:rFonts w:hint="eastAsia" w:ascii="宋体" w:hAnsi="宋体"/>
          <w:snapToGrid w:val="0"/>
          <w:color w:val="auto"/>
          <w:kern w:val="0"/>
          <w:szCs w:val="21"/>
          <w:lang w:eastAsia="zh-CN"/>
        </w:rPr>
        <w:t>比选文件</w:t>
      </w:r>
      <w:r>
        <w:rPr>
          <w:rFonts w:ascii="宋体" w:hAnsi="宋体"/>
          <w:snapToGrid w:val="0"/>
          <w:color w:val="auto"/>
          <w:kern w:val="0"/>
          <w:szCs w:val="21"/>
        </w:rPr>
        <w:t>要求更有利于</w:t>
      </w:r>
      <w:r>
        <w:rPr>
          <w:rFonts w:hint="eastAsia" w:ascii="宋体" w:hAnsi="宋体"/>
          <w:snapToGrid w:val="0"/>
          <w:color w:val="auto"/>
          <w:kern w:val="0"/>
          <w:szCs w:val="21"/>
          <w:lang w:eastAsia="zh-CN"/>
        </w:rPr>
        <w:t>比选人</w:t>
      </w:r>
      <w:r>
        <w:rPr>
          <w:rFonts w:ascii="宋体" w:hAnsi="宋体"/>
          <w:snapToGrid w:val="0"/>
          <w:color w:val="auto"/>
          <w:kern w:val="0"/>
          <w:szCs w:val="21"/>
        </w:rPr>
        <w:t>的承诺。</w:t>
      </w:r>
    </w:p>
    <w:p w14:paraId="47DCDB6F">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3.7.2  投标文件应当对</w:t>
      </w:r>
      <w:r>
        <w:rPr>
          <w:rFonts w:hint="eastAsia" w:ascii="宋体" w:hAnsi="宋体"/>
          <w:snapToGrid w:val="0"/>
          <w:color w:val="auto"/>
          <w:kern w:val="0"/>
          <w:szCs w:val="21"/>
          <w:lang w:eastAsia="zh-CN"/>
        </w:rPr>
        <w:t>比选文件</w:t>
      </w:r>
      <w:r>
        <w:rPr>
          <w:rFonts w:ascii="宋体" w:hAnsi="宋体"/>
          <w:snapToGrid w:val="0"/>
          <w:color w:val="auto"/>
          <w:kern w:val="0"/>
          <w:szCs w:val="21"/>
        </w:rPr>
        <w:t>有关工期、投标有效期、质量要求、技术标准和要求、</w:t>
      </w:r>
      <w:r>
        <w:rPr>
          <w:rFonts w:hint="eastAsia" w:ascii="宋体" w:hAnsi="宋体"/>
          <w:snapToGrid w:val="0"/>
          <w:color w:val="auto"/>
          <w:kern w:val="0"/>
          <w:szCs w:val="21"/>
          <w:lang w:eastAsia="zh-CN"/>
        </w:rPr>
        <w:t>比选</w:t>
      </w:r>
      <w:r>
        <w:rPr>
          <w:rFonts w:ascii="宋体" w:hAnsi="宋体"/>
          <w:snapToGrid w:val="0"/>
          <w:color w:val="auto"/>
          <w:kern w:val="0"/>
          <w:szCs w:val="21"/>
        </w:rPr>
        <w:t>范围等实质性内容做出响应。</w:t>
      </w:r>
    </w:p>
    <w:p w14:paraId="426576C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position w:val="-2"/>
          <w:szCs w:val="21"/>
        </w:rPr>
        <w:t xml:space="preserve">3.7.3  </w:t>
      </w:r>
      <w:r>
        <w:rPr>
          <w:rFonts w:hint="eastAsia" w:ascii="宋体" w:hAnsi="宋体"/>
          <w:snapToGrid w:val="0"/>
          <w:color w:val="auto"/>
          <w:kern w:val="0"/>
          <w:position w:val="-2"/>
          <w:szCs w:val="21"/>
        </w:rPr>
        <w:t>投标文件的签名盖章要求：按本章投标人须知前附表第3.7.3项执行。</w:t>
      </w:r>
    </w:p>
    <w:p w14:paraId="54891643">
      <w:pPr>
        <w:autoSpaceDE w:val="0"/>
        <w:autoSpaceDN w:val="0"/>
        <w:adjustRightInd w:val="0"/>
        <w:snapToGrid w:val="0"/>
        <w:spacing w:line="360" w:lineRule="auto"/>
        <w:ind w:right="-164" w:firstLine="420" w:firstLineChars="200"/>
        <w:rPr>
          <w:rFonts w:ascii="宋体" w:hAnsi="宋体"/>
          <w:i/>
          <w:snapToGrid w:val="0"/>
          <w:color w:val="auto"/>
          <w:kern w:val="0"/>
          <w:szCs w:val="21"/>
        </w:rPr>
      </w:pPr>
      <w:r>
        <w:rPr>
          <w:rFonts w:ascii="宋体" w:hAnsi="宋体"/>
          <w:snapToGrid w:val="0"/>
          <w:color w:val="auto"/>
          <w:kern w:val="0"/>
          <w:szCs w:val="21"/>
        </w:rPr>
        <w:t>3.7.4  投标文件的份数</w:t>
      </w:r>
      <w:r>
        <w:rPr>
          <w:rFonts w:hint="eastAsia" w:ascii="宋体" w:hAnsi="宋体"/>
          <w:snapToGrid w:val="0"/>
          <w:color w:val="auto"/>
          <w:kern w:val="0"/>
          <w:szCs w:val="21"/>
        </w:rPr>
        <w:t>：</w:t>
      </w:r>
      <w:r>
        <w:rPr>
          <w:rFonts w:ascii="宋体" w:hAnsi="宋体"/>
          <w:snapToGrid w:val="0"/>
          <w:color w:val="auto"/>
          <w:kern w:val="0"/>
          <w:szCs w:val="21"/>
        </w:rPr>
        <w:t>见投标人须知前附表，《</w:t>
      </w:r>
      <w:r>
        <w:rPr>
          <w:rFonts w:hint="eastAsia" w:ascii="宋体" w:hAnsi="宋体"/>
          <w:snapToGrid w:val="0"/>
          <w:color w:val="auto"/>
          <w:kern w:val="0"/>
          <w:szCs w:val="21"/>
        </w:rPr>
        <w:t>技术方案</w:t>
      </w:r>
      <w:r>
        <w:rPr>
          <w:rFonts w:ascii="宋体" w:hAnsi="宋体"/>
          <w:snapToGrid w:val="0"/>
          <w:color w:val="auto"/>
          <w:kern w:val="0"/>
          <w:szCs w:val="21"/>
        </w:rPr>
        <w:t>》不分正副本。正本和副本的封面上应清楚地标记“正本”或“副本”的字样，正本和副本封面均须加盖单位法人章。当副本和正本不一致时，以正本为准。</w:t>
      </w:r>
    </w:p>
    <w:p w14:paraId="08B90439">
      <w:pPr>
        <w:autoSpaceDE w:val="0"/>
        <w:autoSpaceDN w:val="0"/>
        <w:adjustRightInd w:val="0"/>
        <w:snapToGrid w:val="0"/>
        <w:spacing w:line="360" w:lineRule="auto"/>
        <w:ind w:right="-109" w:firstLine="420" w:firstLineChars="200"/>
        <w:rPr>
          <w:rFonts w:ascii="宋体" w:hAnsi="宋体"/>
          <w:snapToGrid w:val="0"/>
          <w:color w:val="auto"/>
          <w:kern w:val="0"/>
          <w:szCs w:val="21"/>
        </w:rPr>
      </w:pPr>
      <w:r>
        <w:rPr>
          <w:rFonts w:ascii="宋体" w:hAnsi="宋体"/>
          <w:snapToGrid w:val="0"/>
          <w:color w:val="auto"/>
          <w:kern w:val="0"/>
          <w:szCs w:val="21"/>
        </w:rPr>
        <w:t>3.7.5  投标文件的正本与副本应分别装订成册，并编制目录，具体装订要求见投标人须知前附表规定。</w:t>
      </w:r>
    </w:p>
    <w:p w14:paraId="64B2A7B0">
      <w:pPr>
        <w:pStyle w:val="4"/>
        <w:keepNext w:val="0"/>
        <w:keepLines w:val="0"/>
        <w:spacing w:before="0" w:after="0" w:line="360" w:lineRule="auto"/>
        <w:rPr>
          <w:rFonts w:ascii="宋体" w:hAnsi="宋体"/>
          <w:b w:val="0"/>
          <w:snapToGrid w:val="0"/>
          <w:color w:val="auto"/>
        </w:rPr>
      </w:pPr>
      <w:bookmarkStart w:id="328" w:name="_Toc287620712"/>
      <w:bookmarkStart w:id="329" w:name="_Toc200513153"/>
      <w:bookmarkStart w:id="330" w:name="_Toc27937"/>
      <w:bookmarkStart w:id="331" w:name="_Toc9499"/>
      <w:bookmarkStart w:id="332" w:name="_Toc509218737"/>
      <w:bookmarkStart w:id="333" w:name="_Toc287607773"/>
      <w:bookmarkStart w:id="334" w:name="_Toc224103344"/>
      <w:bookmarkStart w:id="335" w:name="_Toc277082579"/>
      <w:bookmarkStart w:id="336" w:name="_Toc430530462"/>
      <w:r>
        <w:rPr>
          <w:rFonts w:ascii="宋体" w:hAnsi="宋体"/>
          <w:b w:val="0"/>
          <w:snapToGrid w:val="0"/>
          <w:color w:val="auto"/>
        </w:rPr>
        <w:t>4.  投标</w:t>
      </w:r>
      <w:bookmarkEnd w:id="328"/>
      <w:bookmarkEnd w:id="329"/>
      <w:bookmarkEnd w:id="330"/>
      <w:bookmarkEnd w:id="331"/>
      <w:bookmarkEnd w:id="332"/>
      <w:bookmarkEnd w:id="333"/>
      <w:bookmarkEnd w:id="334"/>
      <w:bookmarkEnd w:id="335"/>
      <w:bookmarkEnd w:id="336"/>
    </w:p>
    <w:p w14:paraId="7D9EAEF9">
      <w:pPr>
        <w:pStyle w:val="5"/>
        <w:keepNext w:val="0"/>
        <w:keepLines w:val="0"/>
        <w:snapToGrid w:val="0"/>
        <w:spacing w:before="0" w:after="0" w:line="360" w:lineRule="auto"/>
        <w:rPr>
          <w:rFonts w:ascii="宋体" w:hAnsi="宋体"/>
          <w:b w:val="0"/>
          <w:snapToGrid w:val="0"/>
          <w:color w:val="auto"/>
          <w:sz w:val="24"/>
          <w:szCs w:val="24"/>
        </w:rPr>
      </w:pPr>
      <w:bookmarkStart w:id="337" w:name="_Toc430530463"/>
      <w:bookmarkStart w:id="338" w:name="_Toc509218738"/>
      <w:bookmarkStart w:id="339" w:name="_Toc277082580"/>
      <w:bookmarkStart w:id="340" w:name="_Toc200513154"/>
      <w:bookmarkStart w:id="341" w:name="_Toc287620713"/>
      <w:bookmarkStart w:id="342" w:name="_Toc224103345"/>
      <w:bookmarkStart w:id="343" w:name="_Toc18995"/>
      <w:bookmarkStart w:id="344" w:name="_Toc287607774"/>
      <w:bookmarkStart w:id="345" w:name="_Toc24860"/>
      <w:r>
        <w:rPr>
          <w:rFonts w:ascii="宋体" w:hAnsi="宋体"/>
          <w:b w:val="0"/>
          <w:snapToGrid w:val="0"/>
          <w:color w:val="auto"/>
          <w:sz w:val="24"/>
          <w:szCs w:val="24"/>
        </w:rPr>
        <w:t>4.1  投标文件的密封和标记</w:t>
      </w:r>
      <w:bookmarkEnd w:id="337"/>
      <w:bookmarkEnd w:id="338"/>
      <w:bookmarkEnd w:id="339"/>
      <w:bookmarkEnd w:id="340"/>
      <w:bookmarkEnd w:id="341"/>
      <w:bookmarkEnd w:id="342"/>
      <w:bookmarkEnd w:id="343"/>
      <w:bookmarkEnd w:id="344"/>
      <w:bookmarkEnd w:id="345"/>
    </w:p>
    <w:p w14:paraId="2323B964">
      <w:pPr>
        <w:autoSpaceDE w:val="0"/>
        <w:autoSpaceDN w:val="0"/>
        <w:adjustRightInd w:val="0"/>
        <w:snapToGrid w:val="0"/>
        <w:spacing w:line="360" w:lineRule="auto"/>
        <w:ind w:firstLine="420" w:firstLineChars="200"/>
        <w:rPr>
          <w:rFonts w:ascii="宋体" w:hAnsi="宋体"/>
          <w:snapToGrid w:val="0"/>
          <w:color w:val="auto"/>
          <w:kern w:val="0"/>
          <w:szCs w:val="21"/>
        </w:rPr>
      </w:pPr>
      <w:bookmarkStart w:id="346" w:name="_Toc200513155"/>
      <w:r>
        <w:rPr>
          <w:rFonts w:ascii="宋体" w:hAnsi="宋体"/>
          <w:snapToGrid w:val="0"/>
          <w:color w:val="auto"/>
          <w:kern w:val="0"/>
          <w:szCs w:val="21"/>
        </w:rPr>
        <w:t>4.1.1  投标文件的正本与副本密封</w:t>
      </w:r>
      <w:r>
        <w:rPr>
          <w:rFonts w:hint="eastAsia" w:ascii="宋体" w:hAnsi="宋体"/>
          <w:snapToGrid w:val="0"/>
          <w:color w:val="auto"/>
          <w:kern w:val="0"/>
          <w:szCs w:val="21"/>
        </w:rPr>
        <w:t>：</w:t>
      </w:r>
      <w:r>
        <w:rPr>
          <w:rFonts w:ascii="宋体" w:hAnsi="宋体"/>
          <w:snapToGrid w:val="0"/>
          <w:color w:val="auto"/>
          <w:kern w:val="0"/>
          <w:szCs w:val="21"/>
        </w:rPr>
        <w:t>见投标人须知前附表。</w:t>
      </w:r>
    </w:p>
    <w:p w14:paraId="0E0D2246">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4.1.2  投标文件的封套上应写明的内容</w:t>
      </w:r>
      <w:r>
        <w:rPr>
          <w:rFonts w:hint="eastAsia" w:ascii="宋体" w:hAnsi="宋体"/>
          <w:snapToGrid w:val="0"/>
          <w:color w:val="auto"/>
          <w:kern w:val="0"/>
          <w:szCs w:val="21"/>
        </w:rPr>
        <w:t>：</w:t>
      </w:r>
      <w:r>
        <w:rPr>
          <w:rFonts w:ascii="宋体" w:hAnsi="宋体"/>
          <w:snapToGrid w:val="0"/>
          <w:color w:val="auto"/>
          <w:kern w:val="0"/>
          <w:szCs w:val="21"/>
        </w:rPr>
        <w:t>见投标人须知前附表。</w:t>
      </w:r>
    </w:p>
    <w:p w14:paraId="688C4B99">
      <w:pPr>
        <w:pStyle w:val="5"/>
        <w:keepNext w:val="0"/>
        <w:keepLines w:val="0"/>
        <w:snapToGrid w:val="0"/>
        <w:spacing w:before="0" w:after="0" w:line="360" w:lineRule="auto"/>
        <w:rPr>
          <w:rFonts w:ascii="宋体" w:hAnsi="宋体"/>
          <w:b w:val="0"/>
          <w:snapToGrid w:val="0"/>
          <w:color w:val="auto"/>
          <w:sz w:val="24"/>
          <w:szCs w:val="24"/>
        </w:rPr>
      </w:pPr>
      <w:bookmarkStart w:id="347" w:name="_Toc224103346"/>
      <w:bookmarkStart w:id="348" w:name="_Toc509218739"/>
      <w:bookmarkStart w:id="349" w:name="_Toc287607775"/>
      <w:bookmarkStart w:id="350" w:name="_Toc25809"/>
      <w:bookmarkStart w:id="351" w:name="_Toc430530464"/>
      <w:bookmarkStart w:id="352" w:name="_Toc25204"/>
      <w:bookmarkStart w:id="353" w:name="_Toc277082581"/>
      <w:bookmarkStart w:id="354" w:name="_Toc287620714"/>
      <w:r>
        <w:rPr>
          <w:rFonts w:ascii="宋体" w:hAnsi="宋体"/>
          <w:b w:val="0"/>
          <w:snapToGrid w:val="0"/>
          <w:color w:val="auto"/>
          <w:sz w:val="24"/>
          <w:szCs w:val="24"/>
        </w:rPr>
        <w:t>4.2  投标文件的递交</w:t>
      </w:r>
      <w:bookmarkEnd w:id="346"/>
      <w:bookmarkEnd w:id="347"/>
      <w:bookmarkEnd w:id="348"/>
      <w:bookmarkEnd w:id="349"/>
      <w:bookmarkEnd w:id="350"/>
      <w:bookmarkEnd w:id="351"/>
      <w:bookmarkEnd w:id="352"/>
      <w:bookmarkEnd w:id="353"/>
      <w:bookmarkEnd w:id="354"/>
    </w:p>
    <w:p w14:paraId="0921F4F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4.2.1  投标人应在投标人须知前附表第 2.2.2 项规定的投标截止时间前递交投标文件。</w:t>
      </w:r>
    </w:p>
    <w:p w14:paraId="7CDEDF3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4.2.2  投标人递交投标文件的地点：见投标人须知前附表。</w:t>
      </w:r>
    </w:p>
    <w:p w14:paraId="798E6546">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4.2.3  除投标人须知前附表另有规定外，投标人所递交的投标文件不予退还。</w:t>
      </w:r>
    </w:p>
    <w:p w14:paraId="56976BF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 xml:space="preserve">4.2.4  </w:t>
      </w:r>
      <w:r>
        <w:rPr>
          <w:rFonts w:hint="eastAsia" w:ascii="宋体" w:hAnsi="宋体"/>
          <w:snapToGrid w:val="0"/>
          <w:color w:val="auto"/>
          <w:kern w:val="0"/>
          <w:szCs w:val="21"/>
          <w:lang w:eastAsia="zh-CN"/>
        </w:rPr>
        <w:t>比选人</w:t>
      </w:r>
      <w:r>
        <w:rPr>
          <w:rFonts w:ascii="宋体" w:hAnsi="宋体"/>
          <w:snapToGrid w:val="0"/>
          <w:color w:val="auto"/>
          <w:kern w:val="0"/>
          <w:szCs w:val="21"/>
        </w:rPr>
        <w:t>收到投标文件后，向投标人出具签收凭证。</w:t>
      </w:r>
    </w:p>
    <w:p w14:paraId="450CF242">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4.2.5  逾期送达的或者未送达指定地点的投标文件，</w:t>
      </w:r>
      <w:r>
        <w:rPr>
          <w:rFonts w:hint="eastAsia" w:ascii="宋体" w:hAnsi="宋体"/>
          <w:snapToGrid w:val="0"/>
          <w:color w:val="auto"/>
          <w:kern w:val="0"/>
          <w:szCs w:val="21"/>
          <w:lang w:eastAsia="zh-CN"/>
        </w:rPr>
        <w:t>比选人</w:t>
      </w:r>
      <w:r>
        <w:rPr>
          <w:rFonts w:ascii="宋体" w:hAnsi="宋体"/>
          <w:snapToGrid w:val="0"/>
          <w:color w:val="auto"/>
          <w:kern w:val="0"/>
          <w:szCs w:val="21"/>
        </w:rPr>
        <w:t>不予受理。</w:t>
      </w:r>
    </w:p>
    <w:p w14:paraId="4CE15BF1">
      <w:pPr>
        <w:pStyle w:val="5"/>
        <w:keepNext w:val="0"/>
        <w:keepLines w:val="0"/>
        <w:snapToGrid w:val="0"/>
        <w:spacing w:before="0" w:after="0" w:line="360" w:lineRule="auto"/>
        <w:rPr>
          <w:rFonts w:ascii="宋体" w:hAnsi="宋体"/>
          <w:b w:val="0"/>
          <w:snapToGrid w:val="0"/>
          <w:color w:val="auto"/>
          <w:sz w:val="24"/>
          <w:szCs w:val="24"/>
        </w:rPr>
      </w:pPr>
      <w:bookmarkStart w:id="355" w:name="_Toc287607776"/>
      <w:bookmarkStart w:id="356" w:name="_Toc287620715"/>
      <w:bookmarkStart w:id="357" w:name="_Toc277082582"/>
      <w:bookmarkStart w:id="358" w:name="_Toc200513156"/>
      <w:bookmarkStart w:id="359" w:name="_Toc23986"/>
      <w:bookmarkStart w:id="360" w:name="_Toc430530465"/>
      <w:bookmarkStart w:id="361" w:name="_Toc509218740"/>
      <w:bookmarkStart w:id="362" w:name="_Toc12226"/>
      <w:bookmarkStart w:id="363" w:name="_Toc224103347"/>
      <w:r>
        <w:rPr>
          <w:rFonts w:ascii="宋体" w:hAnsi="宋体"/>
          <w:b w:val="0"/>
          <w:snapToGrid w:val="0"/>
          <w:color w:val="auto"/>
          <w:sz w:val="24"/>
          <w:szCs w:val="24"/>
        </w:rPr>
        <w:t>4.3  投标文件的修改与撤回</w:t>
      </w:r>
      <w:bookmarkEnd w:id="355"/>
      <w:bookmarkEnd w:id="356"/>
      <w:bookmarkEnd w:id="357"/>
      <w:bookmarkEnd w:id="358"/>
      <w:bookmarkEnd w:id="359"/>
      <w:bookmarkEnd w:id="360"/>
      <w:bookmarkEnd w:id="361"/>
      <w:bookmarkEnd w:id="362"/>
      <w:bookmarkEnd w:id="363"/>
    </w:p>
    <w:p w14:paraId="520740A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4.3.1  在投标人须知前附表第2.2.2项规定的投标截止时间前，投标人可以修改或撤回已递交的投标文件，但应以书面形式通知</w:t>
      </w:r>
      <w:r>
        <w:rPr>
          <w:rFonts w:hint="eastAsia" w:ascii="宋体" w:hAnsi="宋体"/>
          <w:snapToGrid w:val="0"/>
          <w:color w:val="auto"/>
          <w:kern w:val="0"/>
          <w:szCs w:val="21"/>
          <w:lang w:eastAsia="zh-CN"/>
        </w:rPr>
        <w:t>比选人</w:t>
      </w:r>
      <w:r>
        <w:rPr>
          <w:rFonts w:ascii="宋体" w:hAnsi="宋体"/>
          <w:snapToGrid w:val="0"/>
          <w:color w:val="auto"/>
          <w:kern w:val="0"/>
          <w:szCs w:val="21"/>
        </w:rPr>
        <w:t>。</w:t>
      </w:r>
    </w:p>
    <w:p w14:paraId="1A26BC0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4.3.2  投标人修改或撤回已递交投标文件的书面通知应按照本章第3.7.3项的要求</w:t>
      </w:r>
      <w:r>
        <w:rPr>
          <w:rFonts w:hint="eastAsia" w:ascii="宋体" w:hAnsi="宋体"/>
          <w:snapToGrid w:val="0"/>
          <w:color w:val="auto"/>
          <w:kern w:val="0"/>
          <w:szCs w:val="21"/>
        </w:rPr>
        <w:t>签名</w:t>
      </w:r>
      <w:r>
        <w:rPr>
          <w:rFonts w:ascii="宋体" w:hAnsi="宋体"/>
          <w:snapToGrid w:val="0"/>
          <w:color w:val="auto"/>
          <w:kern w:val="0"/>
          <w:szCs w:val="21"/>
        </w:rPr>
        <w:t>或盖章。</w:t>
      </w:r>
      <w:r>
        <w:rPr>
          <w:rFonts w:hint="eastAsia" w:ascii="宋体" w:hAnsi="宋体"/>
          <w:snapToGrid w:val="0"/>
          <w:color w:val="auto"/>
          <w:kern w:val="0"/>
          <w:szCs w:val="21"/>
          <w:lang w:eastAsia="zh-CN"/>
        </w:rPr>
        <w:t>比选人</w:t>
      </w:r>
      <w:r>
        <w:rPr>
          <w:rFonts w:ascii="宋体" w:hAnsi="宋体"/>
          <w:snapToGrid w:val="0"/>
          <w:color w:val="auto"/>
          <w:kern w:val="0"/>
          <w:szCs w:val="21"/>
        </w:rPr>
        <w:t>收到书面通知后，向投标人出具签收凭证。</w:t>
      </w:r>
    </w:p>
    <w:p w14:paraId="08456156">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4.3.3  修改的内容为投标文件的组成部分。修改的投标文件应按照本章第3条、第4条规定进行编制、密封、标记和递交，并标明“修改”字样。</w:t>
      </w:r>
    </w:p>
    <w:p w14:paraId="09AC4CCD">
      <w:pPr>
        <w:pStyle w:val="4"/>
        <w:keepNext w:val="0"/>
        <w:keepLines w:val="0"/>
        <w:spacing w:before="0" w:after="0" w:line="360" w:lineRule="auto"/>
        <w:rPr>
          <w:rFonts w:ascii="宋体" w:hAnsi="宋体"/>
          <w:b w:val="0"/>
          <w:snapToGrid w:val="0"/>
          <w:color w:val="auto"/>
        </w:rPr>
      </w:pPr>
      <w:bookmarkStart w:id="364" w:name="_Toc287620716"/>
      <w:bookmarkStart w:id="365" w:name="_Toc224103348"/>
      <w:bookmarkStart w:id="366" w:name="_Toc509218741"/>
      <w:bookmarkStart w:id="367" w:name="_Toc430530466"/>
      <w:bookmarkStart w:id="368" w:name="_Toc287607777"/>
      <w:bookmarkStart w:id="369" w:name="_Toc9614"/>
      <w:bookmarkStart w:id="370" w:name="_Toc200513157"/>
      <w:bookmarkStart w:id="371" w:name="_Toc22598"/>
      <w:bookmarkStart w:id="372" w:name="_Toc277082583"/>
      <w:r>
        <w:rPr>
          <w:rFonts w:ascii="宋体" w:hAnsi="宋体"/>
          <w:b w:val="0"/>
          <w:snapToGrid w:val="0"/>
          <w:color w:val="auto"/>
        </w:rPr>
        <w:t>5.  开标</w:t>
      </w:r>
      <w:bookmarkEnd w:id="364"/>
      <w:bookmarkEnd w:id="365"/>
      <w:bookmarkEnd w:id="366"/>
      <w:bookmarkEnd w:id="367"/>
      <w:bookmarkEnd w:id="368"/>
      <w:bookmarkEnd w:id="369"/>
      <w:bookmarkEnd w:id="370"/>
      <w:bookmarkEnd w:id="371"/>
      <w:bookmarkEnd w:id="372"/>
    </w:p>
    <w:p w14:paraId="44AE7AEF">
      <w:pPr>
        <w:pStyle w:val="5"/>
        <w:keepNext w:val="0"/>
        <w:keepLines w:val="0"/>
        <w:snapToGrid w:val="0"/>
        <w:spacing w:before="0" w:after="0" w:line="360" w:lineRule="auto"/>
        <w:rPr>
          <w:rFonts w:ascii="宋体" w:hAnsi="宋体"/>
          <w:b w:val="0"/>
          <w:snapToGrid w:val="0"/>
          <w:color w:val="auto"/>
          <w:sz w:val="24"/>
          <w:szCs w:val="24"/>
        </w:rPr>
      </w:pPr>
      <w:bookmarkStart w:id="373" w:name="_Toc24610"/>
      <w:bookmarkStart w:id="374" w:name="_Toc200513158"/>
      <w:bookmarkStart w:id="375" w:name="_Toc20593"/>
      <w:bookmarkStart w:id="376" w:name="_Toc224103349"/>
      <w:bookmarkStart w:id="377" w:name="_Toc509218742"/>
      <w:bookmarkStart w:id="378" w:name="_Toc287620717"/>
      <w:bookmarkStart w:id="379" w:name="_Toc287607778"/>
      <w:bookmarkStart w:id="380" w:name="_Toc430530467"/>
      <w:bookmarkStart w:id="381" w:name="_Toc277082584"/>
      <w:r>
        <w:rPr>
          <w:rFonts w:ascii="宋体" w:hAnsi="宋体"/>
          <w:b w:val="0"/>
          <w:snapToGrid w:val="0"/>
          <w:color w:val="auto"/>
          <w:sz w:val="24"/>
          <w:szCs w:val="24"/>
        </w:rPr>
        <w:t>5.1  开标时间和地点</w:t>
      </w:r>
      <w:bookmarkEnd w:id="373"/>
      <w:bookmarkEnd w:id="374"/>
      <w:bookmarkEnd w:id="375"/>
      <w:bookmarkEnd w:id="376"/>
      <w:bookmarkEnd w:id="377"/>
      <w:bookmarkEnd w:id="378"/>
      <w:bookmarkEnd w:id="379"/>
      <w:bookmarkEnd w:id="380"/>
      <w:bookmarkEnd w:id="381"/>
    </w:p>
    <w:p w14:paraId="0E7B018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lang w:eastAsia="zh-CN"/>
        </w:rPr>
        <w:t>比选人</w:t>
      </w:r>
      <w:r>
        <w:rPr>
          <w:rFonts w:ascii="宋体" w:hAnsi="宋体"/>
          <w:snapToGrid w:val="0"/>
          <w:color w:val="auto"/>
          <w:kern w:val="0"/>
          <w:szCs w:val="21"/>
        </w:rPr>
        <w:t>在投标人须知前附表第 2.2.2 项规定的投标截止时间（开标时间）和投标人须知前附表规定的地点公开开标，并邀请所有投标人的法定代表人或其委托代理人准时参加。</w:t>
      </w:r>
    </w:p>
    <w:p w14:paraId="605C84F3">
      <w:pPr>
        <w:pStyle w:val="5"/>
        <w:keepNext w:val="0"/>
        <w:keepLines w:val="0"/>
        <w:snapToGrid w:val="0"/>
        <w:spacing w:before="0" w:after="0" w:line="360" w:lineRule="auto"/>
        <w:rPr>
          <w:rFonts w:ascii="宋体" w:hAnsi="宋体"/>
          <w:b w:val="0"/>
          <w:snapToGrid w:val="0"/>
          <w:color w:val="auto"/>
          <w:sz w:val="24"/>
          <w:szCs w:val="24"/>
        </w:rPr>
      </w:pPr>
      <w:bookmarkStart w:id="382" w:name="_Toc14994"/>
      <w:bookmarkStart w:id="383" w:name="_Toc277082585"/>
      <w:bookmarkStart w:id="384" w:name="_Toc27715"/>
      <w:bookmarkStart w:id="385" w:name="_Toc200513159"/>
      <w:bookmarkStart w:id="386" w:name="_Toc224103350"/>
      <w:bookmarkStart w:id="387" w:name="_Toc287620718"/>
      <w:bookmarkStart w:id="388" w:name="_Toc287607779"/>
      <w:bookmarkStart w:id="389" w:name="_Toc509218743"/>
      <w:bookmarkStart w:id="390" w:name="_Toc430530468"/>
      <w:r>
        <w:rPr>
          <w:rFonts w:ascii="宋体" w:hAnsi="宋体"/>
          <w:b w:val="0"/>
          <w:snapToGrid w:val="0"/>
          <w:color w:val="auto"/>
          <w:sz w:val="24"/>
          <w:szCs w:val="24"/>
        </w:rPr>
        <w:t>5.2  开标程序</w:t>
      </w:r>
      <w:bookmarkEnd w:id="382"/>
      <w:bookmarkEnd w:id="383"/>
      <w:bookmarkEnd w:id="384"/>
      <w:bookmarkEnd w:id="385"/>
      <w:bookmarkEnd w:id="386"/>
      <w:bookmarkEnd w:id="387"/>
      <w:bookmarkEnd w:id="388"/>
      <w:bookmarkEnd w:id="389"/>
      <w:bookmarkEnd w:id="390"/>
    </w:p>
    <w:p w14:paraId="3FA6F2A5">
      <w:pPr>
        <w:autoSpaceDE w:val="0"/>
        <w:autoSpaceDN w:val="0"/>
        <w:adjustRightInd w:val="0"/>
        <w:snapToGrid w:val="0"/>
        <w:spacing w:line="360" w:lineRule="auto"/>
        <w:ind w:firstLine="420" w:firstLineChars="200"/>
        <w:rPr>
          <w:rFonts w:ascii="宋体" w:hAnsi="宋体"/>
          <w:color w:val="auto"/>
          <w:szCs w:val="21"/>
        </w:rPr>
      </w:pPr>
      <w:bookmarkStart w:id="391" w:name="_Toc224103351"/>
      <w:bookmarkStart w:id="392" w:name="_Toc277082586"/>
      <w:bookmarkStart w:id="393" w:name="_Toc287607780"/>
      <w:bookmarkStart w:id="394" w:name="_Toc200513160"/>
      <w:bookmarkStart w:id="395" w:name="_Toc287620719"/>
      <w:r>
        <w:rPr>
          <w:rFonts w:ascii="宋体" w:hAnsi="宋体"/>
          <w:color w:val="auto"/>
          <w:szCs w:val="21"/>
        </w:rPr>
        <w:t>详见投标人须知前附表</w:t>
      </w:r>
      <w:r>
        <w:rPr>
          <w:rFonts w:hint="eastAsia" w:ascii="宋体" w:hAnsi="宋体"/>
          <w:color w:val="auto"/>
          <w:szCs w:val="21"/>
        </w:rPr>
        <w:t>第</w:t>
      </w:r>
      <w:r>
        <w:rPr>
          <w:rFonts w:ascii="宋体" w:hAnsi="宋体"/>
          <w:color w:val="auto"/>
          <w:szCs w:val="21"/>
        </w:rPr>
        <w:t>5.2</w:t>
      </w:r>
      <w:r>
        <w:rPr>
          <w:rFonts w:hint="eastAsia" w:ascii="宋体" w:hAnsi="宋体"/>
          <w:color w:val="auto"/>
          <w:szCs w:val="21"/>
        </w:rPr>
        <w:t>款</w:t>
      </w:r>
      <w:r>
        <w:rPr>
          <w:rFonts w:ascii="宋体" w:hAnsi="宋体"/>
          <w:color w:val="auto"/>
          <w:szCs w:val="21"/>
        </w:rPr>
        <w:t>开标程序。</w:t>
      </w:r>
    </w:p>
    <w:p w14:paraId="323DA1A7">
      <w:pPr>
        <w:pStyle w:val="5"/>
        <w:keepNext w:val="0"/>
        <w:keepLines w:val="0"/>
        <w:snapToGrid w:val="0"/>
        <w:spacing w:before="0" w:after="0" w:line="360" w:lineRule="auto"/>
        <w:rPr>
          <w:rFonts w:ascii="宋体" w:hAnsi="宋体"/>
          <w:b w:val="0"/>
          <w:snapToGrid w:val="0"/>
          <w:color w:val="auto"/>
          <w:sz w:val="24"/>
          <w:szCs w:val="24"/>
        </w:rPr>
      </w:pPr>
      <w:bookmarkStart w:id="396" w:name="_Toc57820594"/>
      <w:bookmarkStart w:id="397" w:name="_Toc9460"/>
      <w:r>
        <w:rPr>
          <w:rFonts w:ascii="宋体" w:hAnsi="宋体"/>
          <w:b w:val="0"/>
          <w:snapToGrid w:val="0"/>
          <w:color w:val="auto"/>
          <w:sz w:val="24"/>
          <w:szCs w:val="24"/>
        </w:rPr>
        <w:t>5.</w:t>
      </w:r>
      <w:r>
        <w:rPr>
          <w:rFonts w:hint="eastAsia" w:ascii="宋体" w:hAnsi="宋体"/>
          <w:b w:val="0"/>
          <w:snapToGrid w:val="0"/>
          <w:color w:val="auto"/>
          <w:sz w:val="24"/>
          <w:szCs w:val="24"/>
        </w:rPr>
        <w:t>3</w:t>
      </w:r>
      <w:r>
        <w:rPr>
          <w:rFonts w:ascii="宋体" w:hAnsi="宋体"/>
          <w:b w:val="0"/>
          <w:snapToGrid w:val="0"/>
          <w:color w:val="auto"/>
          <w:sz w:val="24"/>
          <w:szCs w:val="24"/>
        </w:rPr>
        <w:t xml:space="preserve">  </w:t>
      </w:r>
      <w:r>
        <w:rPr>
          <w:rFonts w:hint="eastAsia" w:ascii="宋体" w:hAnsi="宋体"/>
          <w:b w:val="0"/>
          <w:snapToGrid w:val="0"/>
          <w:color w:val="auto"/>
          <w:sz w:val="24"/>
          <w:szCs w:val="24"/>
        </w:rPr>
        <w:t>开标异议</w:t>
      </w:r>
      <w:bookmarkEnd w:id="396"/>
      <w:bookmarkEnd w:id="397"/>
    </w:p>
    <w:p w14:paraId="110FC2AE">
      <w:pPr>
        <w:autoSpaceDE w:val="0"/>
        <w:autoSpaceDN w:val="0"/>
        <w:adjustRightInd w:val="0"/>
        <w:snapToGrid w:val="0"/>
        <w:spacing w:line="360" w:lineRule="auto"/>
        <w:ind w:firstLine="420" w:firstLineChars="200"/>
        <w:rPr>
          <w:rFonts w:ascii="宋体" w:hAnsi="宋体"/>
          <w:color w:val="auto"/>
          <w:szCs w:val="21"/>
        </w:rPr>
      </w:pPr>
      <w:r>
        <w:rPr>
          <w:rFonts w:hint="eastAsia" w:ascii="宋体" w:hAnsi="宋体"/>
          <w:color w:val="auto"/>
          <w:szCs w:val="21"/>
        </w:rPr>
        <w:t>投标人对开标有异议的，应在开标现场提出，同时应出示法定代表人身份证明或附有法定代表人身份证明的授权委托书。</w:t>
      </w:r>
      <w:r>
        <w:rPr>
          <w:rFonts w:hint="eastAsia" w:ascii="宋体" w:hAnsi="宋体"/>
          <w:color w:val="auto"/>
          <w:szCs w:val="21"/>
          <w:lang w:eastAsia="zh-CN"/>
        </w:rPr>
        <w:t>比选人</w:t>
      </w:r>
      <w:r>
        <w:rPr>
          <w:rFonts w:hint="eastAsia" w:ascii="宋体" w:hAnsi="宋体"/>
          <w:color w:val="auto"/>
          <w:szCs w:val="21"/>
        </w:rPr>
        <w:t>当场作出答复，并制作记录，有异议的投标人代表、</w:t>
      </w:r>
      <w:r>
        <w:rPr>
          <w:rFonts w:hint="eastAsia" w:ascii="宋体" w:hAnsi="宋体"/>
          <w:color w:val="auto"/>
          <w:szCs w:val="21"/>
          <w:lang w:eastAsia="zh-CN"/>
        </w:rPr>
        <w:t>比选人</w:t>
      </w:r>
      <w:r>
        <w:rPr>
          <w:rFonts w:hint="eastAsia" w:ascii="宋体" w:hAnsi="宋体"/>
          <w:color w:val="auto"/>
          <w:szCs w:val="21"/>
        </w:rPr>
        <w:t>代表、主持人、记录人等有关人员在记录上签名确认</w:t>
      </w:r>
      <w:r>
        <w:rPr>
          <w:rFonts w:ascii="宋体" w:hAnsi="宋体"/>
          <w:color w:val="auto"/>
          <w:szCs w:val="21"/>
        </w:rPr>
        <w:t>。</w:t>
      </w:r>
    </w:p>
    <w:p w14:paraId="32417527">
      <w:pPr>
        <w:pStyle w:val="4"/>
        <w:keepNext w:val="0"/>
        <w:keepLines w:val="0"/>
        <w:spacing w:before="0" w:after="0" w:line="360" w:lineRule="auto"/>
        <w:rPr>
          <w:rFonts w:ascii="宋体" w:hAnsi="宋体"/>
          <w:b w:val="0"/>
          <w:snapToGrid w:val="0"/>
          <w:color w:val="auto"/>
        </w:rPr>
      </w:pPr>
      <w:bookmarkStart w:id="398" w:name="_Toc9533"/>
      <w:bookmarkStart w:id="399" w:name="_Toc509218744"/>
      <w:bookmarkStart w:id="400" w:name="_Toc430530469"/>
      <w:bookmarkStart w:id="401" w:name="_Toc19223"/>
      <w:r>
        <w:rPr>
          <w:rFonts w:ascii="宋体" w:hAnsi="宋体"/>
          <w:b w:val="0"/>
          <w:snapToGrid w:val="0"/>
          <w:color w:val="auto"/>
        </w:rPr>
        <w:t>6.  评标</w:t>
      </w:r>
      <w:bookmarkEnd w:id="391"/>
      <w:bookmarkEnd w:id="392"/>
      <w:bookmarkEnd w:id="393"/>
      <w:bookmarkEnd w:id="394"/>
      <w:bookmarkEnd w:id="395"/>
      <w:bookmarkEnd w:id="398"/>
      <w:bookmarkEnd w:id="399"/>
      <w:bookmarkEnd w:id="400"/>
      <w:bookmarkEnd w:id="401"/>
    </w:p>
    <w:p w14:paraId="5F5BE996">
      <w:pPr>
        <w:pStyle w:val="5"/>
        <w:keepNext w:val="0"/>
        <w:keepLines w:val="0"/>
        <w:snapToGrid w:val="0"/>
        <w:spacing w:before="0" w:after="0" w:line="360" w:lineRule="auto"/>
        <w:rPr>
          <w:rFonts w:ascii="宋体" w:hAnsi="宋体"/>
          <w:b w:val="0"/>
          <w:snapToGrid w:val="0"/>
          <w:color w:val="auto"/>
          <w:sz w:val="24"/>
          <w:szCs w:val="24"/>
        </w:rPr>
      </w:pPr>
      <w:bookmarkStart w:id="402" w:name="_Toc200513161"/>
      <w:bookmarkStart w:id="403" w:name="_Toc29115"/>
      <w:bookmarkStart w:id="404" w:name="_Toc287607781"/>
      <w:bookmarkStart w:id="405" w:name="_Toc287620720"/>
      <w:bookmarkStart w:id="406" w:name="_Toc430530470"/>
      <w:bookmarkStart w:id="407" w:name="_Toc277082587"/>
      <w:bookmarkStart w:id="408" w:name="_Toc224103352"/>
      <w:bookmarkStart w:id="409" w:name="_Toc28100"/>
      <w:bookmarkStart w:id="410" w:name="_Toc509218745"/>
      <w:r>
        <w:rPr>
          <w:rFonts w:ascii="宋体" w:hAnsi="宋体"/>
          <w:b w:val="0"/>
          <w:snapToGrid w:val="0"/>
          <w:color w:val="auto"/>
          <w:sz w:val="24"/>
          <w:szCs w:val="24"/>
        </w:rPr>
        <w:t>6.1  评标委员会</w:t>
      </w:r>
      <w:bookmarkEnd w:id="402"/>
      <w:bookmarkEnd w:id="403"/>
      <w:bookmarkEnd w:id="404"/>
      <w:bookmarkEnd w:id="405"/>
      <w:bookmarkEnd w:id="406"/>
      <w:bookmarkEnd w:id="407"/>
      <w:bookmarkEnd w:id="408"/>
      <w:bookmarkEnd w:id="409"/>
      <w:bookmarkEnd w:id="410"/>
    </w:p>
    <w:p w14:paraId="3772E728">
      <w:pPr>
        <w:autoSpaceDE w:val="0"/>
        <w:autoSpaceDN w:val="0"/>
        <w:adjustRightInd w:val="0"/>
        <w:snapToGrid w:val="0"/>
        <w:spacing w:line="360" w:lineRule="auto"/>
        <w:ind w:firstLine="420" w:firstLineChars="200"/>
        <w:rPr>
          <w:rFonts w:ascii="宋体" w:hAnsi="宋体"/>
          <w:b/>
          <w:snapToGrid w:val="0"/>
          <w:color w:val="auto"/>
          <w:kern w:val="0"/>
          <w:szCs w:val="21"/>
        </w:rPr>
      </w:pPr>
      <w:r>
        <w:rPr>
          <w:rFonts w:ascii="宋体" w:hAnsi="宋体"/>
          <w:snapToGrid w:val="0"/>
          <w:color w:val="auto"/>
          <w:kern w:val="0"/>
          <w:szCs w:val="21"/>
        </w:rPr>
        <w:t>6.1.1  评标由</w:t>
      </w:r>
      <w:r>
        <w:rPr>
          <w:rFonts w:hint="eastAsia" w:ascii="宋体" w:hAnsi="宋体"/>
          <w:snapToGrid w:val="0"/>
          <w:color w:val="auto"/>
          <w:kern w:val="0"/>
          <w:szCs w:val="21"/>
          <w:lang w:eastAsia="zh-CN"/>
        </w:rPr>
        <w:t>比选人</w:t>
      </w:r>
      <w:r>
        <w:rPr>
          <w:rFonts w:ascii="宋体" w:hAnsi="宋体"/>
          <w:snapToGrid w:val="0"/>
          <w:color w:val="auto"/>
          <w:kern w:val="0"/>
          <w:szCs w:val="21"/>
        </w:rPr>
        <w:t>依据法律法规和相关规范性文件组建的评标委员会负责。</w:t>
      </w:r>
    </w:p>
    <w:p w14:paraId="034FA21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6.1.2  评标委员会成员有下列情形之一的，应当回避：</w:t>
      </w:r>
    </w:p>
    <w:p w14:paraId="3CBA858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（1）投标人或投标人的主要负责人的近亲属；</w:t>
      </w:r>
    </w:p>
    <w:p w14:paraId="6180C92A">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（2）项目主管部门或者项目行政监督部门的人员；</w:t>
      </w:r>
    </w:p>
    <w:p w14:paraId="52380A78">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（3）与投标人有利害关系，可能影响对投标公正评审的；</w:t>
      </w:r>
    </w:p>
    <w:p w14:paraId="1B90088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（4）曾因在招标、评标以及其他与招标投标有关活动中从事违法行为而受过行政处罚或刑事处罚的</w:t>
      </w:r>
      <w:r>
        <w:rPr>
          <w:rFonts w:hint="eastAsia" w:ascii="宋体" w:hAnsi="宋体"/>
          <w:snapToGrid w:val="0"/>
          <w:color w:val="auto"/>
          <w:kern w:val="0"/>
          <w:szCs w:val="21"/>
        </w:rPr>
        <w:t>；</w:t>
      </w:r>
    </w:p>
    <w:p w14:paraId="353AE444">
      <w:pPr>
        <w:autoSpaceDE w:val="0"/>
        <w:autoSpaceDN w:val="0"/>
        <w:adjustRightInd w:val="0"/>
        <w:snapToGrid w:val="0"/>
        <w:spacing w:line="360" w:lineRule="auto"/>
        <w:ind w:firstLine="420" w:firstLineChars="200"/>
        <w:rPr>
          <w:rFonts w:ascii="宋体" w:hAnsi="宋体"/>
          <w:snapToGrid w:val="0"/>
          <w:color w:val="auto"/>
          <w:kern w:val="0"/>
          <w:szCs w:val="21"/>
        </w:rPr>
      </w:pPr>
      <w:r>
        <w:rPr>
          <w:rFonts w:hint="eastAsia" w:ascii="宋体" w:hAnsi="宋体"/>
          <w:snapToGrid w:val="0"/>
          <w:color w:val="auto"/>
          <w:kern w:val="0"/>
          <w:szCs w:val="21"/>
        </w:rPr>
        <w:t>（5）法律法规规定的其他情形。</w:t>
      </w:r>
    </w:p>
    <w:p w14:paraId="3E07054F">
      <w:pPr>
        <w:autoSpaceDE w:val="0"/>
        <w:autoSpaceDN w:val="0"/>
        <w:adjustRightInd w:val="0"/>
        <w:snapToGrid w:val="0"/>
        <w:spacing w:line="360" w:lineRule="auto"/>
        <w:ind w:firstLine="420" w:firstLineChars="200"/>
        <w:rPr>
          <w:rFonts w:ascii="宋体" w:hAnsi="宋体"/>
          <w:snapToGrid w:val="0"/>
          <w:color w:val="auto"/>
          <w:kern w:val="0"/>
          <w:szCs w:val="21"/>
        </w:rPr>
      </w:pPr>
      <w:r>
        <w:rPr>
          <w:rFonts w:hint="eastAsia" w:ascii="宋体" w:hAnsi="宋体" w:cs="宋体"/>
          <w:color w:val="auto"/>
          <w:szCs w:val="21"/>
        </w:rPr>
        <w:t>6.1.3  评标过程中，评标委员会成员有回避事由、擅离职守或者因健康等原因不能继续评标的，应当及时更换。被更换的评标委员会成员作出的评审结论无效，由更换后的评标委员会成员重新进行评审。</w:t>
      </w:r>
    </w:p>
    <w:p w14:paraId="0150A97F">
      <w:pPr>
        <w:pStyle w:val="5"/>
        <w:snapToGrid w:val="0"/>
        <w:spacing w:before="0" w:after="0" w:line="360" w:lineRule="auto"/>
        <w:rPr>
          <w:rFonts w:ascii="宋体" w:hAnsi="宋体"/>
          <w:b w:val="0"/>
          <w:snapToGrid w:val="0"/>
          <w:color w:val="auto"/>
          <w:sz w:val="24"/>
          <w:szCs w:val="24"/>
        </w:rPr>
      </w:pPr>
      <w:bookmarkStart w:id="411" w:name="_Toc224103353"/>
      <w:bookmarkStart w:id="412" w:name="_Toc287607782"/>
      <w:bookmarkStart w:id="413" w:name="_Toc21914"/>
      <w:bookmarkStart w:id="414" w:name="_Toc509218746"/>
      <w:bookmarkStart w:id="415" w:name="_Toc430530471"/>
      <w:bookmarkStart w:id="416" w:name="_Toc277082588"/>
      <w:bookmarkStart w:id="417" w:name="_Toc12166"/>
      <w:bookmarkStart w:id="418" w:name="_Toc287620721"/>
      <w:bookmarkStart w:id="419" w:name="_Toc200513162"/>
      <w:r>
        <w:rPr>
          <w:rFonts w:ascii="宋体" w:hAnsi="宋体"/>
          <w:b w:val="0"/>
          <w:snapToGrid w:val="0"/>
          <w:color w:val="auto"/>
          <w:sz w:val="24"/>
          <w:szCs w:val="24"/>
        </w:rPr>
        <w:t>6.2  评标原则</w:t>
      </w:r>
      <w:bookmarkEnd w:id="411"/>
      <w:bookmarkEnd w:id="412"/>
      <w:bookmarkEnd w:id="413"/>
      <w:bookmarkEnd w:id="414"/>
      <w:bookmarkEnd w:id="415"/>
      <w:bookmarkEnd w:id="416"/>
      <w:bookmarkEnd w:id="417"/>
      <w:bookmarkEnd w:id="418"/>
      <w:bookmarkEnd w:id="419"/>
    </w:p>
    <w:p w14:paraId="336F46A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评标活动遵循公平、公正、科学和择优的原则。</w:t>
      </w:r>
    </w:p>
    <w:p w14:paraId="6A2D271A">
      <w:pPr>
        <w:pStyle w:val="5"/>
        <w:snapToGrid w:val="0"/>
        <w:spacing w:before="0" w:after="0" w:line="360" w:lineRule="auto"/>
        <w:rPr>
          <w:rFonts w:ascii="宋体" w:hAnsi="宋体"/>
          <w:b w:val="0"/>
          <w:snapToGrid w:val="0"/>
          <w:color w:val="auto"/>
          <w:sz w:val="24"/>
          <w:szCs w:val="24"/>
        </w:rPr>
      </w:pPr>
      <w:bookmarkStart w:id="420" w:name="_Toc224103354"/>
      <w:bookmarkStart w:id="421" w:name="_Toc287620722"/>
      <w:bookmarkStart w:id="422" w:name="_Toc14701"/>
      <w:bookmarkStart w:id="423" w:name="_Toc509218747"/>
      <w:bookmarkStart w:id="424" w:name="_Toc200513163"/>
      <w:bookmarkStart w:id="425" w:name="_Toc430530472"/>
      <w:bookmarkStart w:id="426" w:name="_Toc287607783"/>
      <w:bookmarkStart w:id="427" w:name="_Toc31178"/>
      <w:bookmarkStart w:id="428" w:name="_Toc277082589"/>
      <w:r>
        <w:rPr>
          <w:rFonts w:ascii="宋体" w:hAnsi="宋体"/>
          <w:b w:val="0"/>
          <w:snapToGrid w:val="0"/>
          <w:color w:val="auto"/>
          <w:sz w:val="24"/>
          <w:szCs w:val="24"/>
        </w:rPr>
        <w:t>6.3  评标</w:t>
      </w:r>
      <w:bookmarkEnd w:id="420"/>
      <w:bookmarkEnd w:id="421"/>
      <w:bookmarkEnd w:id="422"/>
      <w:bookmarkEnd w:id="423"/>
      <w:bookmarkEnd w:id="424"/>
      <w:bookmarkEnd w:id="425"/>
      <w:bookmarkEnd w:id="426"/>
      <w:bookmarkEnd w:id="427"/>
      <w:bookmarkEnd w:id="428"/>
    </w:p>
    <w:p w14:paraId="5EDD0E93">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评标委员会按照第三章“评标办法”规定的方法、评审因素、标准和程序对投标文件进行评审。第三章“评标办法”没有规定的方法、评审因素和标准，不得作为评标依据。</w:t>
      </w:r>
    </w:p>
    <w:p w14:paraId="245FA5C6">
      <w:pPr>
        <w:pStyle w:val="4"/>
        <w:spacing w:before="0" w:after="0" w:line="360" w:lineRule="auto"/>
        <w:rPr>
          <w:rFonts w:ascii="宋体" w:hAnsi="宋体"/>
          <w:b w:val="0"/>
          <w:snapToGrid w:val="0"/>
          <w:color w:val="auto"/>
        </w:rPr>
      </w:pPr>
      <w:bookmarkStart w:id="429" w:name="_Toc430530473"/>
      <w:bookmarkStart w:id="430" w:name="_Toc2723"/>
      <w:bookmarkStart w:id="431" w:name="_Toc22597"/>
      <w:bookmarkStart w:id="432" w:name="_Toc287620723"/>
      <w:bookmarkStart w:id="433" w:name="_Toc287607784"/>
      <w:bookmarkStart w:id="434" w:name="_Toc200513164"/>
      <w:bookmarkStart w:id="435" w:name="_Toc509218748"/>
      <w:bookmarkStart w:id="436" w:name="_Toc277082590"/>
      <w:bookmarkStart w:id="437" w:name="_Toc224103355"/>
      <w:r>
        <w:rPr>
          <w:rFonts w:ascii="宋体" w:hAnsi="宋体"/>
          <w:b w:val="0"/>
          <w:snapToGrid w:val="0"/>
          <w:color w:val="auto"/>
        </w:rPr>
        <w:t>7.  合同授予</w:t>
      </w:r>
      <w:bookmarkEnd w:id="429"/>
      <w:bookmarkEnd w:id="430"/>
      <w:bookmarkEnd w:id="431"/>
      <w:bookmarkEnd w:id="432"/>
      <w:bookmarkEnd w:id="433"/>
      <w:bookmarkEnd w:id="434"/>
      <w:bookmarkEnd w:id="435"/>
      <w:bookmarkEnd w:id="436"/>
      <w:bookmarkEnd w:id="437"/>
    </w:p>
    <w:p w14:paraId="0B55F664">
      <w:pPr>
        <w:pStyle w:val="5"/>
        <w:snapToGrid w:val="0"/>
        <w:spacing w:before="0" w:after="0" w:line="360" w:lineRule="auto"/>
        <w:rPr>
          <w:rFonts w:ascii="宋体" w:hAnsi="宋体"/>
          <w:b w:val="0"/>
          <w:snapToGrid w:val="0"/>
          <w:color w:val="auto"/>
          <w:sz w:val="24"/>
          <w:szCs w:val="24"/>
        </w:rPr>
      </w:pPr>
      <w:bookmarkStart w:id="438" w:name="_Toc287607785"/>
      <w:bookmarkStart w:id="439" w:name="_Toc509218749"/>
      <w:bookmarkStart w:id="440" w:name="_Toc287620724"/>
      <w:bookmarkStart w:id="441" w:name="_Toc29937"/>
      <w:bookmarkStart w:id="442" w:name="_Toc224103356"/>
      <w:bookmarkStart w:id="443" w:name="_Toc430530474"/>
      <w:bookmarkStart w:id="444" w:name="_Toc27744"/>
      <w:bookmarkStart w:id="445" w:name="_Toc277082591"/>
      <w:bookmarkStart w:id="446" w:name="_Toc200513165"/>
      <w:r>
        <w:rPr>
          <w:rFonts w:ascii="宋体" w:hAnsi="宋体"/>
          <w:b w:val="0"/>
          <w:snapToGrid w:val="0"/>
          <w:color w:val="auto"/>
          <w:sz w:val="24"/>
          <w:szCs w:val="24"/>
        </w:rPr>
        <w:t>7.1  定标方式</w:t>
      </w:r>
      <w:bookmarkEnd w:id="438"/>
      <w:bookmarkEnd w:id="439"/>
      <w:bookmarkEnd w:id="440"/>
      <w:bookmarkEnd w:id="441"/>
      <w:bookmarkEnd w:id="442"/>
      <w:bookmarkEnd w:id="443"/>
      <w:bookmarkEnd w:id="444"/>
      <w:bookmarkEnd w:id="445"/>
      <w:bookmarkEnd w:id="446"/>
    </w:p>
    <w:p w14:paraId="6C760E6A">
      <w:pPr>
        <w:spacing w:line="360" w:lineRule="auto"/>
        <w:ind w:firstLine="420" w:firstLineChars="200"/>
        <w:rPr>
          <w:rFonts w:ascii="宋体" w:hAnsi="宋体"/>
          <w:color w:val="auto"/>
          <w:szCs w:val="21"/>
        </w:rPr>
      </w:pPr>
      <w:r>
        <w:rPr>
          <w:rFonts w:hint="eastAsia" w:ascii="宋体" w:hAnsi="宋体"/>
          <w:color w:val="auto"/>
          <w:szCs w:val="21"/>
          <w:lang w:eastAsia="zh-CN"/>
        </w:rPr>
        <w:t>比选人</w:t>
      </w:r>
      <w:r>
        <w:rPr>
          <w:rFonts w:ascii="宋体" w:hAnsi="宋体"/>
          <w:color w:val="auto"/>
          <w:szCs w:val="21"/>
        </w:rPr>
        <w:t>应当确定排名第一的中标候选人为中标人。排名第一的中标候选人放弃中标、因不可抗力不能履行合同、不按照</w:t>
      </w:r>
      <w:r>
        <w:rPr>
          <w:rFonts w:hint="eastAsia" w:ascii="宋体" w:hAnsi="宋体"/>
          <w:color w:val="auto"/>
          <w:szCs w:val="21"/>
          <w:lang w:eastAsia="zh-CN"/>
        </w:rPr>
        <w:t>比选文件</w:t>
      </w:r>
      <w:r>
        <w:rPr>
          <w:rFonts w:ascii="宋体" w:hAnsi="宋体"/>
          <w:color w:val="auto"/>
          <w:szCs w:val="21"/>
        </w:rPr>
        <w:t>要求提交履约保证金，或者被查实存在影响中标结果的违法行为等情形，不符合中标条件的，</w:t>
      </w:r>
      <w:r>
        <w:rPr>
          <w:rFonts w:hint="eastAsia" w:ascii="宋体" w:hAnsi="宋体"/>
          <w:color w:val="auto"/>
          <w:szCs w:val="21"/>
          <w:lang w:eastAsia="zh-CN"/>
        </w:rPr>
        <w:t>比选人</w:t>
      </w:r>
      <w:r>
        <w:rPr>
          <w:rFonts w:ascii="宋体" w:hAnsi="宋体"/>
          <w:color w:val="auto"/>
          <w:szCs w:val="21"/>
        </w:rPr>
        <w:t>可以按照评标委员会提出的中标候选人名单排序依次确定其他中标候选人为中标人，也可以重新招标。</w:t>
      </w:r>
    </w:p>
    <w:p w14:paraId="3B0F9C60">
      <w:pPr>
        <w:spacing w:line="360" w:lineRule="auto"/>
        <w:ind w:firstLine="420" w:firstLineChars="200"/>
        <w:rPr>
          <w:rFonts w:ascii="宋体" w:hAnsi="宋体"/>
          <w:color w:val="auto"/>
          <w:szCs w:val="21"/>
        </w:rPr>
      </w:pPr>
      <w:r>
        <w:rPr>
          <w:rFonts w:ascii="宋体" w:hAnsi="宋体"/>
          <w:snapToGrid w:val="0"/>
          <w:color w:val="auto"/>
          <w:kern w:val="0"/>
          <w:szCs w:val="21"/>
        </w:rPr>
        <w:t>评标委员会推荐中标候选人的人数</w:t>
      </w:r>
      <w:r>
        <w:rPr>
          <w:rFonts w:hint="eastAsia" w:ascii="宋体" w:hAnsi="宋体"/>
          <w:snapToGrid w:val="0"/>
          <w:color w:val="auto"/>
          <w:kern w:val="0"/>
          <w:szCs w:val="21"/>
        </w:rPr>
        <w:t>：</w:t>
      </w:r>
      <w:r>
        <w:rPr>
          <w:rFonts w:ascii="宋体" w:hAnsi="宋体"/>
          <w:snapToGrid w:val="0"/>
          <w:color w:val="auto"/>
          <w:kern w:val="0"/>
          <w:szCs w:val="21"/>
        </w:rPr>
        <w:t>见投标人须知前附表。</w:t>
      </w:r>
    </w:p>
    <w:p w14:paraId="25B617CB">
      <w:pPr>
        <w:pStyle w:val="5"/>
        <w:snapToGrid w:val="0"/>
        <w:spacing w:before="0" w:after="0" w:line="360" w:lineRule="auto"/>
        <w:rPr>
          <w:rFonts w:ascii="宋体" w:hAnsi="宋体"/>
          <w:b w:val="0"/>
          <w:snapToGrid w:val="0"/>
          <w:color w:val="auto"/>
          <w:sz w:val="24"/>
          <w:szCs w:val="24"/>
        </w:rPr>
      </w:pPr>
      <w:bookmarkStart w:id="447" w:name="_Toc23594"/>
      <w:bookmarkStart w:id="448" w:name="_Toc12126"/>
      <w:bookmarkStart w:id="449" w:name="_Toc509218750"/>
      <w:bookmarkStart w:id="450" w:name="_Toc430530475"/>
      <w:r>
        <w:rPr>
          <w:rFonts w:ascii="宋体" w:hAnsi="宋体"/>
          <w:b w:val="0"/>
          <w:snapToGrid w:val="0"/>
          <w:color w:val="auto"/>
          <w:sz w:val="24"/>
          <w:szCs w:val="24"/>
        </w:rPr>
        <w:t>7.2  中标公示及中标通知</w:t>
      </w:r>
      <w:bookmarkEnd w:id="447"/>
      <w:bookmarkEnd w:id="448"/>
      <w:bookmarkEnd w:id="449"/>
      <w:bookmarkEnd w:id="450"/>
    </w:p>
    <w:p w14:paraId="4001D2FC">
      <w:pPr>
        <w:autoSpaceDE w:val="0"/>
        <w:autoSpaceDN w:val="0"/>
        <w:adjustRightInd w:val="0"/>
        <w:snapToGrid w:val="0"/>
        <w:spacing w:line="360" w:lineRule="auto"/>
        <w:ind w:firstLine="420" w:firstLineChars="200"/>
        <w:rPr>
          <w:rFonts w:ascii="宋体" w:hAnsi="宋体"/>
          <w:color w:val="auto"/>
          <w:szCs w:val="21"/>
        </w:rPr>
      </w:pPr>
      <w:r>
        <w:rPr>
          <w:rFonts w:hint="eastAsia" w:ascii="宋体" w:hAnsi="宋体"/>
          <w:snapToGrid w:val="0"/>
          <w:color w:val="auto"/>
          <w:kern w:val="0"/>
          <w:szCs w:val="21"/>
          <w:lang w:eastAsia="zh-CN"/>
        </w:rPr>
        <w:t>比选人</w:t>
      </w:r>
      <w:r>
        <w:rPr>
          <w:rFonts w:ascii="宋体" w:hAnsi="宋体"/>
          <w:snapToGrid w:val="0"/>
          <w:color w:val="auto"/>
          <w:kern w:val="0"/>
          <w:szCs w:val="21"/>
        </w:rPr>
        <w:t>在收到评标报告之日起3日内公示中标候选人，公示期不得少于3日</w:t>
      </w:r>
      <w:r>
        <w:rPr>
          <w:rFonts w:hint="eastAsia" w:ascii="宋体" w:hAnsi="宋体"/>
          <w:color w:val="auto"/>
          <w:szCs w:val="21"/>
        </w:rPr>
        <w:t>。</w:t>
      </w:r>
    </w:p>
    <w:p w14:paraId="04342D09">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在本章第 3.3 款规定的投标有效期内，且未有投标人的异议与投诉，</w:t>
      </w:r>
      <w:r>
        <w:rPr>
          <w:rFonts w:hint="eastAsia" w:ascii="宋体" w:hAnsi="宋体"/>
          <w:snapToGrid w:val="0"/>
          <w:color w:val="auto"/>
          <w:kern w:val="0"/>
          <w:szCs w:val="21"/>
          <w:lang w:eastAsia="zh-CN"/>
        </w:rPr>
        <w:t>比选人</w:t>
      </w:r>
      <w:r>
        <w:rPr>
          <w:rFonts w:ascii="宋体" w:hAnsi="宋体"/>
          <w:snapToGrid w:val="0"/>
          <w:color w:val="auto"/>
          <w:kern w:val="0"/>
          <w:szCs w:val="21"/>
        </w:rPr>
        <w:t>以书面形式向中标人发出中标通知书。</w:t>
      </w:r>
    </w:p>
    <w:p w14:paraId="20DDCE45">
      <w:pPr>
        <w:pStyle w:val="5"/>
        <w:snapToGrid w:val="0"/>
        <w:spacing w:before="0" w:after="0" w:line="360" w:lineRule="auto"/>
        <w:rPr>
          <w:rFonts w:ascii="宋体" w:hAnsi="宋体"/>
          <w:b w:val="0"/>
          <w:snapToGrid w:val="0"/>
          <w:color w:val="auto"/>
          <w:sz w:val="24"/>
          <w:szCs w:val="24"/>
        </w:rPr>
      </w:pPr>
      <w:bookmarkStart w:id="451" w:name="_Toc277082593"/>
      <w:bookmarkStart w:id="452" w:name="_Toc13383"/>
      <w:bookmarkStart w:id="453" w:name="_Toc32419"/>
      <w:bookmarkStart w:id="454" w:name="_Toc287620726"/>
      <w:bookmarkStart w:id="455" w:name="_Toc509218751"/>
      <w:bookmarkStart w:id="456" w:name="_Toc430530476"/>
      <w:bookmarkStart w:id="457" w:name="_Toc287607787"/>
      <w:bookmarkStart w:id="458" w:name="_Toc224103358"/>
      <w:bookmarkStart w:id="459" w:name="_Toc200513167"/>
      <w:r>
        <w:rPr>
          <w:rFonts w:ascii="宋体" w:hAnsi="宋体"/>
          <w:b w:val="0"/>
          <w:snapToGrid w:val="0"/>
          <w:color w:val="auto"/>
          <w:sz w:val="24"/>
          <w:szCs w:val="24"/>
        </w:rPr>
        <w:t>7.3  履约担保</w:t>
      </w:r>
      <w:bookmarkEnd w:id="451"/>
      <w:bookmarkEnd w:id="452"/>
      <w:bookmarkEnd w:id="453"/>
      <w:bookmarkEnd w:id="454"/>
      <w:bookmarkEnd w:id="455"/>
      <w:bookmarkEnd w:id="456"/>
      <w:bookmarkEnd w:id="457"/>
      <w:bookmarkEnd w:id="458"/>
      <w:bookmarkEnd w:id="459"/>
    </w:p>
    <w:p w14:paraId="5B2B37EA">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7.3.1  在签订合同前，中标人应按投标人须知前附表规定的金额、担保形式和</w:t>
      </w:r>
      <w:r>
        <w:rPr>
          <w:rFonts w:hint="eastAsia" w:ascii="宋体" w:hAnsi="宋体"/>
          <w:snapToGrid w:val="0"/>
          <w:color w:val="auto"/>
          <w:kern w:val="0"/>
          <w:szCs w:val="21"/>
          <w:lang w:eastAsia="zh-CN"/>
        </w:rPr>
        <w:t>比选文件</w:t>
      </w:r>
      <w:r>
        <w:rPr>
          <w:rFonts w:ascii="宋体" w:hAnsi="宋体"/>
          <w:snapToGrid w:val="0"/>
          <w:color w:val="auto"/>
          <w:kern w:val="0"/>
          <w:szCs w:val="21"/>
        </w:rPr>
        <w:t>第四章“合同条款及格式”规定的履约担保格式向</w:t>
      </w:r>
      <w:r>
        <w:rPr>
          <w:rFonts w:hint="eastAsia" w:ascii="宋体" w:hAnsi="宋体"/>
          <w:snapToGrid w:val="0"/>
          <w:color w:val="auto"/>
          <w:kern w:val="0"/>
          <w:szCs w:val="21"/>
          <w:lang w:eastAsia="zh-CN"/>
        </w:rPr>
        <w:t>比选人</w:t>
      </w:r>
      <w:r>
        <w:rPr>
          <w:rFonts w:ascii="宋体" w:hAnsi="宋体"/>
          <w:snapToGrid w:val="0"/>
          <w:color w:val="auto"/>
          <w:kern w:val="0"/>
          <w:szCs w:val="21"/>
        </w:rPr>
        <w:t>提交履约担保。联合体中标的，其履约担保由牵头人递交，并应符合投标人须知前附表规定的金额、担保形式和</w:t>
      </w:r>
      <w:r>
        <w:rPr>
          <w:rFonts w:hint="eastAsia" w:ascii="宋体" w:hAnsi="宋体"/>
          <w:snapToGrid w:val="0"/>
          <w:color w:val="auto"/>
          <w:kern w:val="0"/>
          <w:szCs w:val="21"/>
          <w:lang w:eastAsia="zh-CN"/>
        </w:rPr>
        <w:t>比选文件</w:t>
      </w:r>
      <w:r>
        <w:rPr>
          <w:rFonts w:ascii="宋体" w:hAnsi="宋体"/>
          <w:snapToGrid w:val="0"/>
          <w:color w:val="auto"/>
          <w:kern w:val="0"/>
          <w:szCs w:val="21"/>
        </w:rPr>
        <w:t>第四章“合同条款及格式”规定的履约担保格式要求。</w:t>
      </w:r>
    </w:p>
    <w:p w14:paraId="532E79FE">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7.3.2  中标人不能按本章第 7.3.1 项要求提交履约担保的，视为放弃中标，其投标保证金不予退还，给</w:t>
      </w:r>
      <w:r>
        <w:rPr>
          <w:rFonts w:hint="eastAsia" w:ascii="宋体" w:hAnsi="宋体"/>
          <w:snapToGrid w:val="0"/>
          <w:color w:val="auto"/>
          <w:kern w:val="0"/>
          <w:szCs w:val="21"/>
          <w:lang w:eastAsia="zh-CN"/>
        </w:rPr>
        <w:t>比选人</w:t>
      </w:r>
      <w:r>
        <w:rPr>
          <w:rFonts w:ascii="宋体" w:hAnsi="宋体"/>
          <w:snapToGrid w:val="0"/>
          <w:color w:val="auto"/>
          <w:kern w:val="0"/>
          <w:szCs w:val="21"/>
        </w:rPr>
        <w:t>造成的损失超过投标保证金数额的，中标人还应当对超过部分予以赔偿。</w:t>
      </w:r>
    </w:p>
    <w:p w14:paraId="1E7931E3">
      <w:pPr>
        <w:pStyle w:val="5"/>
        <w:snapToGrid w:val="0"/>
        <w:spacing w:before="0" w:after="0" w:line="360" w:lineRule="auto"/>
        <w:rPr>
          <w:rFonts w:ascii="宋体" w:hAnsi="宋体"/>
          <w:b w:val="0"/>
          <w:snapToGrid w:val="0"/>
          <w:color w:val="auto"/>
          <w:sz w:val="24"/>
          <w:szCs w:val="24"/>
        </w:rPr>
      </w:pPr>
      <w:bookmarkStart w:id="460" w:name="_Toc430530477"/>
      <w:bookmarkStart w:id="461" w:name="_Toc17794"/>
      <w:bookmarkStart w:id="462" w:name="_Toc287620727"/>
      <w:bookmarkStart w:id="463" w:name="_Toc277082594"/>
      <w:bookmarkStart w:id="464" w:name="_Toc16900"/>
      <w:bookmarkStart w:id="465" w:name="_Toc287607788"/>
      <w:bookmarkStart w:id="466" w:name="_Toc509218752"/>
      <w:bookmarkStart w:id="467" w:name="_Toc200513168"/>
      <w:bookmarkStart w:id="468" w:name="_Toc224103359"/>
      <w:r>
        <w:rPr>
          <w:rFonts w:ascii="宋体" w:hAnsi="宋体"/>
          <w:b w:val="0"/>
          <w:snapToGrid w:val="0"/>
          <w:color w:val="auto"/>
          <w:sz w:val="24"/>
          <w:szCs w:val="24"/>
        </w:rPr>
        <w:t>7.4  签订合同</w:t>
      </w:r>
      <w:bookmarkEnd w:id="460"/>
      <w:bookmarkEnd w:id="461"/>
      <w:bookmarkEnd w:id="462"/>
      <w:bookmarkEnd w:id="463"/>
      <w:bookmarkEnd w:id="464"/>
      <w:bookmarkEnd w:id="465"/>
      <w:bookmarkEnd w:id="466"/>
      <w:bookmarkEnd w:id="467"/>
      <w:bookmarkEnd w:id="468"/>
    </w:p>
    <w:p w14:paraId="54A30275">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 xml:space="preserve">7.4.1 </w:t>
      </w:r>
      <w:r>
        <w:rPr>
          <w:rFonts w:hint="eastAsia" w:ascii="宋体" w:hAnsi="宋体"/>
          <w:snapToGrid w:val="0"/>
          <w:color w:val="auto"/>
          <w:kern w:val="0"/>
          <w:szCs w:val="21"/>
          <w:lang w:eastAsia="zh-CN"/>
        </w:rPr>
        <w:t>比选人</w:t>
      </w:r>
      <w:r>
        <w:rPr>
          <w:rFonts w:ascii="宋体" w:hAnsi="宋体"/>
          <w:snapToGrid w:val="0"/>
          <w:color w:val="auto"/>
          <w:kern w:val="0"/>
          <w:szCs w:val="21"/>
        </w:rPr>
        <w:t xml:space="preserve">和中标人应当自中标通知书发出之日起 </w:t>
      </w:r>
      <w:r>
        <w:rPr>
          <w:rFonts w:hint="eastAsia" w:ascii="宋体" w:hAnsi="宋体"/>
          <w:snapToGrid w:val="0"/>
          <w:color w:val="auto"/>
          <w:kern w:val="0"/>
          <w:szCs w:val="21"/>
          <w:lang w:val="en-US" w:eastAsia="zh-CN"/>
        </w:rPr>
        <w:t>1</w:t>
      </w:r>
      <w:r>
        <w:rPr>
          <w:rFonts w:ascii="宋体" w:hAnsi="宋体"/>
          <w:snapToGrid w:val="0"/>
          <w:color w:val="auto"/>
          <w:kern w:val="0"/>
          <w:szCs w:val="21"/>
        </w:rPr>
        <w:t>0 天内，根据</w:t>
      </w:r>
      <w:r>
        <w:rPr>
          <w:rFonts w:hint="eastAsia" w:ascii="宋体" w:hAnsi="宋体"/>
          <w:snapToGrid w:val="0"/>
          <w:color w:val="auto"/>
          <w:kern w:val="0"/>
          <w:szCs w:val="21"/>
          <w:lang w:eastAsia="zh-CN"/>
        </w:rPr>
        <w:t>比选文件</w:t>
      </w:r>
      <w:r>
        <w:rPr>
          <w:rFonts w:ascii="宋体" w:hAnsi="宋体"/>
          <w:snapToGrid w:val="0"/>
          <w:color w:val="auto"/>
          <w:kern w:val="0"/>
          <w:szCs w:val="21"/>
        </w:rPr>
        <w:t>和中标人的投标文件订立书面合同。中标人</w:t>
      </w:r>
      <w:r>
        <w:rPr>
          <w:rFonts w:hint="eastAsia" w:ascii="宋体" w:hAnsi="宋体"/>
          <w:snapToGrid w:val="0"/>
          <w:color w:val="auto"/>
          <w:kern w:val="0"/>
          <w:szCs w:val="21"/>
        </w:rPr>
        <w:t>放弃中标项目，</w:t>
      </w:r>
      <w:r>
        <w:rPr>
          <w:rFonts w:ascii="宋体" w:hAnsi="宋体"/>
          <w:snapToGrid w:val="0"/>
          <w:color w:val="auto"/>
          <w:kern w:val="0"/>
          <w:szCs w:val="21"/>
        </w:rPr>
        <w:t>无正当理由</w:t>
      </w:r>
      <w:r>
        <w:rPr>
          <w:rFonts w:hint="eastAsia" w:ascii="宋体" w:hAnsi="宋体"/>
          <w:snapToGrid w:val="0"/>
          <w:color w:val="auto"/>
          <w:kern w:val="0"/>
          <w:szCs w:val="21"/>
        </w:rPr>
        <w:t>不与</w:t>
      </w:r>
      <w:r>
        <w:rPr>
          <w:rFonts w:hint="eastAsia" w:ascii="宋体" w:hAnsi="宋体"/>
          <w:snapToGrid w:val="0"/>
          <w:color w:val="auto"/>
          <w:kern w:val="0"/>
          <w:szCs w:val="21"/>
          <w:lang w:eastAsia="zh-CN"/>
        </w:rPr>
        <w:t>比选人</w:t>
      </w:r>
      <w:r>
        <w:rPr>
          <w:rFonts w:ascii="宋体" w:hAnsi="宋体"/>
          <w:snapToGrid w:val="0"/>
          <w:color w:val="auto"/>
          <w:kern w:val="0"/>
          <w:szCs w:val="21"/>
        </w:rPr>
        <w:t>签</w:t>
      </w:r>
      <w:r>
        <w:rPr>
          <w:rFonts w:hint="eastAsia" w:ascii="宋体" w:hAnsi="宋体"/>
          <w:snapToGrid w:val="0"/>
          <w:color w:val="auto"/>
          <w:kern w:val="0"/>
          <w:szCs w:val="21"/>
        </w:rPr>
        <w:t>订</w:t>
      </w:r>
      <w:r>
        <w:rPr>
          <w:rFonts w:ascii="宋体" w:hAnsi="宋体"/>
          <w:snapToGrid w:val="0"/>
          <w:color w:val="auto"/>
          <w:kern w:val="0"/>
          <w:szCs w:val="21"/>
        </w:rPr>
        <w:t>合同，</w:t>
      </w:r>
      <w:r>
        <w:rPr>
          <w:rFonts w:hint="eastAsia" w:ascii="宋体" w:hAnsi="宋体"/>
          <w:snapToGrid w:val="0"/>
          <w:color w:val="auto"/>
          <w:kern w:val="0"/>
          <w:szCs w:val="21"/>
        </w:rPr>
        <w:t>在签订合同时向</w:t>
      </w:r>
      <w:r>
        <w:rPr>
          <w:rFonts w:hint="eastAsia" w:ascii="宋体" w:hAnsi="宋体"/>
          <w:snapToGrid w:val="0"/>
          <w:color w:val="auto"/>
          <w:kern w:val="0"/>
          <w:szCs w:val="21"/>
          <w:lang w:eastAsia="zh-CN"/>
        </w:rPr>
        <w:t>比选人</w:t>
      </w:r>
      <w:r>
        <w:rPr>
          <w:rFonts w:hint="eastAsia" w:ascii="宋体" w:hAnsi="宋体"/>
          <w:snapToGrid w:val="0"/>
          <w:color w:val="auto"/>
          <w:kern w:val="0"/>
          <w:szCs w:val="21"/>
        </w:rPr>
        <w:t>提出附加条件或者更改合同实质性内容的</w:t>
      </w:r>
      <w:r>
        <w:rPr>
          <w:rFonts w:ascii="宋体" w:hAnsi="宋体"/>
          <w:snapToGrid w:val="0"/>
          <w:color w:val="auto"/>
          <w:kern w:val="0"/>
          <w:szCs w:val="21"/>
        </w:rPr>
        <w:t>，</w:t>
      </w:r>
      <w:r>
        <w:rPr>
          <w:rFonts w:hint="eastAsia" w:ascii="宋体" w:hAnsi="宋体" w:cs="宋体"/>
          <w:color w:val="auto"/>
          <w:szCs w:val="21"/>
        </w:rPr>
        <w:t>或不按照</w:t>
      </w:r>
      <w:r>
        <w:rPr>
          <w:rFonts w:hint="eastAsia" w:ascii="宋体" w:hAnsi="宋体" w:cs="宋体"/>
          <w:color w:val="auto"/>
          <w:szCs w:val="21"/>
          <w:lang w:eastAsia="zh-CN"/>
        </w:rPr>
        <w:t>比选文件</w:t>
      </w:r>
      <w:r>
        <w:rPr>
          <w:rFonts w:hint="eastAsia" w:ascii="宋体" w:hAnsi="宋体" w:cs="宋体"/>
          <w:color w:val="auto"/>
          <w:szCs w:val="21"/>
        </w:rPr>
        <w:t>要求提交低价风险担保（适用于经评审最低投标价法）或履约保证金的，</w:t>
      </w:r>
      <w:r>
        <w:rPr>
          <w:rFonts w:hint="eastAsia" w:ascii="宋体" w:hAnsi="宋体"/>
          <w:snapToGrid w:val="0"/>
          <w:color w:val="auto"/>
          <w:kern w:val="0"/>
          <w:szCs w:val="21"/>
          <w:lang w:eastAsia="zh-CN"/>
        </w:rPr>
        <w:t>比选人</w:t>
      </w:r>
      <w:r>
        <w:rPr>
          <w:rFonts w:ascii="宋体" w:hAnsi="宋体"/>
          <w:snapToGrid w:val="0"/>
          <w:color w:val="auto"/>
          <w:kern w:val="0"/>
          <w:szCs w:val="21"/>
        </w:rPr>
        <w:t>取消其中标资格，其投标保证金不予退还；给</w:t>
      </w:r>
      <w:r>
        <w:rPr>
          <w:rFonts w:hint="eastAsia" w:ascii="宋体" w:hAnsi="宋体"/>
          <w:snapToGrid w:val="0"/>
          <w:color w:val="auto"/>
          <w:kern w:val="0"/>
          <w:szCs w:val="21"/>
          <w:lang w:eastAsia="zh-CN"/>
        </w:rPr>
        <w:t>比选人</w:t>
      </w:r>
      <w:r>
        <w:rPr>
          <w:rFonts w:ascii="宋体" w:hAnsi="宋体"/>
          <w:snapToGrid w:val="0"/>
          <w:color w:val="auto"/>
          <w:kern w:val="0"/>
          <w:szCs w:val="21"/>
        </w:rPr>
        <w:t>造成的损失超过投标保证金数额的，中标人还应当对超过部分予以赔偿。</w:t>
      </w:r>
    </w:p>
    <w:p w14:paraId="3155394D">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snapToGrid w:val="0"/>
          <w:color w:val="auto"/>
          <w:kern w:val="0"/>
          <w:szCs w:val="21"/>
        </w:rPr>
        <w:t>7.4.2  发出中标通知书后，</w:t>
      </w:r>
      <w:r>
        <w:rPr>
          <w:rFonts w:hint="eastAsia" w:ascii="宋体" w:hAnsi="宋体"/>
          <w:snapToGrid w:val="0"/>
          <w:color w:val="auto"/>
          <w:kern w:val="0"/>
          <w:szCs w:val="21"/>
          <w:lang w:eastAsia="zh-CN"/>
        </w:rPr>
        <w:t>比选人</w:t>
      </w:r>
      <w:r>
        <w:rPr>
          <w:rFonts w:ascii="宋体" w:hAnsi="宋体"/>
          <w:snapToGrid w:val="0"/>
          <w:color w:val="auto"/>
          <w:kern w:val="0"/>
          <w:szCs w:val="21"/>
        </w:rPr>
        <w:t>无正当理由拒签合同的，</w:t>
      </w:r>
      <w:r>
        <w:rPr>
          <w:rFonts w:hint="eastAsia" w:ascii="宋体" w:hAnsi="宋体"/>
          <w:snapToGrid w:val="0"/>
          <w:color w:val="auto"/>
          <w:kern w:val="0"/>
          <w:szCs w:val="21"/>
          <w:lang w:eastAsia="zh-CN"/>
        </w:rPr>
        <w:t>比选人</w:t>
      </w:r>
      <w:r>
        <w:rPr>
          <w:rFonts w:ascii="宋体" w:hAnsi="宋体"/>
          <w:snapToGrid w:val="0"/>
          <w:color w:val="auto"/>
          <w:kern w:val="0"/>
          <w:szCs w:val="21"/>
        </w:rPr>
        <w:t>向中标人退还投标保证金；给中标人造成损失的，还应当赔偿损失。</w:t>
      </w:r>
    </w:p>
    <w:p w14:paraId="2D5AB359">
      <w:pPr>
        <w:pStyle w:val="4"/>
        <w:spacing w:before="0" w:after="0" w:line="360" w:lineRule="auto"/>
        <w:rPr>
          <w:rFonts w:ascii="宋体" w:hAnsi="宋体"/>
          <w:b w:val="0"/>
          <w:snapToGrid w:val="0"/>
          <w:color w:val="auto"/>
        </w:rPr>
      </w:pPr>
      <w:bookmarkStart w:id="469" w:name="_Toc224103360"/>
      <w:bookmarkStart w:id="470" w:name="_Toc6795"/>
      <w:bookmarkStart w:id="471" w:name="_Toc509218753"/>
      <w:bookmarkStart w:id="472" w:name="_Toc277082595"/>
      <w:bookmarkStart w:id="473" w:name="_Toc430530478"/>
      <w:bookmarkStart w:id="474" w:name="_Toc22591"/>
      <w:bookmarkStart w:id="475" w:name="_Toc287620728"/>
      <w:bookmarkStart w:id="476" w:name="_Toc200513169"/>
      <w:bookmarkStart w:id="477" w:name="_Toc287607789"/>
      <w:r>
        <w:rPr>
          <w:rFonts w:ascii="宋体" w:hAnsi="宋体"/>
          <w:b w:val="0"/>
          <w:snapToGrid w:val="0"/>
          <w:color w:val="auto"/>
        </w:rPr>
        <w:t>8.  重新招标和不再招标</w:t>
      </w:r>
      <w:bookmarkEnd w:id="469"/>
      <w:bookmarkEnd w:id="470"/>
      <w:bookmarkEnd w:id="471"/>
      <w:bookmarkEnd w:id="472"/>
      <w:bookmarkEnd w:id="473"/>
      <w:bookmarkEnd w:id="474"/>
      <w:bookmarkEnd w:id="475"/>
      <w:bookmarkEnd w:id="476"/>
      <w:bookmarkEnd w:id="477"/>
    </w:p>
    <w:p w14:paraId="1A9E4B68">
      <w:pPr>
        <w:pStyle w:val="5"/>
        <w:snapToGrid w:val="0"/>
        <w:spacing w:before="0" w:after="0" w:line="360" w:lineRule="auto"/>
        <w:rPr>
          <w:rFonts w:ascii="宋体" w:hAnsi="宋体"/>
          <w:b w:val="0"/>
          <w:snapToGrid w:val="0"/>
          <w:color w:val="auto"/>
          <w:sz w:val="24"/>
          <w:szCs w:val="24"/>
        </w:rPr>
      </w:pPr>
      <w:bookmarkStart w:id="478" w:name="_Toc224103361"/>
      <w:bookmarkStart w:id="479" w:name="_Toc509218754"/>
      <w:bookmarkStart w:id="480" w:name="_Toc430530479"/>
      <w:bookmarkStart w:id="481" w:name="_Toc200513170"/>
      <w:bookmarkStart w:id="482" w:name="_Toc277082596"/>
      <w:bookmarkStart w:id="483" w:name="_Toc287607790"/>
      <w:bookmarkStart w:id="484" w:name="_Toc4647"/>
      <w:bookmarkStart w:id="485" w:name="_Toc287620729"/>
      <w:bookmarkStart w:id="486" w:name="_Toc1904"/>
      <w:r>
        <w:rPr>
          <w:rFonts w:ascii="宋体" w:hAnsi="宋体"/>
          <w:b w:val="0"/>
          <w:snapToGrid w:val="0"/>
          <w:color w:val="auto"/>
          <w:sz w:val="24"/>
          <w:szCs w:val="24"/>
        </w:rPr>
        <w:t>8.1  重新招标</w:t>
      </w:r>
      <w:bookmarkEnd w:id="478"/>
      <w:bookmarkEnd w:id="479"/>
      <w:bookmarkEnd w:id="480"/>
      <w:bookmarkEnd w:id="481"/>
      <w:bookmarkEnd w:id="482"/>
      <w:bookmarkEnd w:id="483"/>
      <w:bookmarkEnd w:id="484"/>
      <w:bookmarkEnd w:id="485"/>
      <w:r>
        <w:rPr>
          <w:rFonts w:hint="eastAsia" w:ascii="宋体" w:hAnsi="宋体"/>
          <w:b w:val="0"/>
          <w:snapToGrid w:val="0"/>
          <w:color w:val="auto"/>
          <w:sz w:val="24"/>
          <w:szCs w:val="24"/>
        </w:rPr>
        <w:t>的情形</w:t>
      </w:r>
      <w:bookmarkEnd w:id="486"/>
    </w:p>
    <w:p w14:paraId="76D79162">
      <w:pPr>
        <w:autoSpaceDE w:val="0"/>
        <w:autoSpaceDN w:val="0"/>
        <w:adjustRightInd w:val="0"/>
        <w:snapToGrid w:val="0"/>
        <w:spacing w:line="360" w:lineRule="auto"/>
        <w:ind w:left="359" w:leftChars="171"/>
        <w:rPr>
          <w:rFonts w:ascii="宋体" w:hAnsi="宋体"/>
          <w:snapToGrid w:val="0"/>
          <w:color w:val="auto"/>
          <w:kern w:val="0"/>
          <w:szCs w:val="21"/>
        </w:rPr>
      </w:pPr>
      <w:r>
        <w:rPr>
          <w:rFonts w:ascii="宋体" w:hAnsi="宋体"/>
          <w:snapToGrid w:val="0"/>
          <w:color w:val="auto"/>
          <w:kern w:val="0"/>
          <w:szCs w:val="21"/>
        </w:rPr>
        <w:t>有下列情形之一的，</w:t>
      </w:r>
      <w:r>
        <w:rPr>
          <w:rFonts w:hint="eastAsia" w:ascii="宋体" w:hAnsi="宋体"/>
          <w:snapToGrid w:val="0"/>
          <w:color w:val="auto"/>
          <w:kern w:val="0"/>
          <w:szCs w:val="21"/>
          <w:lang w:eastAsia="zh-CN"/>
        </w:rPr>
        <w:t>比选人</w:t>
      </w:r>
      <w:r>
        <w:rPr>
          <w:rFonts w:ascii="宋体" w:hAnsi="宋体"/>
          <w:snapToGrid w:val="0"/>
          <w:color w:val="auto"/>
          <w:kern w:val="0"/>
          <w:szCs w:val="21"/>
        </w:rPr>
        <w:t>将重新招标：</w:t>
      </w:r>
    </w:p>
    <w:p w14:paraId="544890AC">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（1）投标截止时间止，投标人少于 3 个的；</w:t>
      </w:r>
    </w:p>
    <w:p w14:paraId="2642AC5C">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（2）经评标委员会评审后否决所有投标的；</w:t>
      </w:r>
    </w:p>
    <w:p w14:paraId="481F6637">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（3）</w:t>
      </w:r>
      <w:r>
        <w:rPr>
          <w:rFonts w:hint="eastAsia" w:ascii="宋体" w:hAnsi="宋体"/>
          <w:snapToGrid w:val="0"/>
          <w:color w:val="auto"/>
          <w:kern w:val="0"/>
          <w:szCs w:val="21"/>
        </w:rPr>
        <w:t>经评标委员会评审后部分投标被否决，导致有效投标人不足三个的，评标委员会应当否决所有投标。但是有效投标人的经济、技术等指标仍然具有市场竞争力，能够满足</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要求的，评标委员会可以继续评标并确定中标候选人；</w:t>
      </w:r>
    </w:p>
    <w:p w14:paraId="3DC0B76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（4）法律法规规定的其他情形。</w:t>
      </w:r>
    </w:p>
    <w:p w14:paraId="0B9976DE">
      <w:pPr>
        <w:pStyle w:val="5"/>
        <w:snapToGrid w:val="0"/>
        <w:spacing w:before="0" w:after="0" w:line="360" w:lineRule="auto"/>
        <w:rPr>
          <w:rFonts w:ascii="宋体" w:hAnsi="宋体"/>
          <w:b w:val="0"/>
          <w:snapToGrid w:val="0"/>
          <w:color w:val="auto"/>
          <w:sz w:val="24"/>
          <w:szCs w:val="24"/>
        </w:rPr>
      </w:pPr>
      <w:bookmarkStart w:id="487" w:name="_Toc509218755"/>
      <w:bookmarkStart w:id="488" w:name="_Toc287607791"/>
      <w:bookmarkStart w:id="489" w:name="_Toc32210"/>
      <w:bookmarkStart w:id="490" w:name="_Toc277082597"/>
      <w:bookmarkStart w:id="491" w:name="_Toc430530480"/>
      <w:bookmarkStart w:id="492" w:name="_Toc500"/>
      <w:bookmarkStart w:id="493" w:name="_Toc200513171"/>
      <w:bookmarkStart w:id="494" w:name="_Toc287620730"/>
      <w:bookmarkStart w:id="495" w:name="_Toc224103362"/>
      <w:r>
        <w:rPr>
          <w:rFonts w:ascii="宋体" w:hAnsi="宋体"/>
          <w:b w:val="0"/>
          <w:snapToGrid w:val="0"/>
          <w:color w:val="auto"/>
          <w:sz w:val="24"/>
          <w:szCs w:val="24"/>
        </w:rPr>
        <w:t xml:space="preserve">8.2  </w:t>
      </w:r>
      <w:r>
        <w:rPr>
          <w:rFonts w:hint="eastAsia" w:ascii="宋体" w:hAnsi="宋体"/>
          <w:b w:val="0"/>
          <w:snapToGrid w:val="0"/>
          <w:color w:val="auto"/>
          <w:sz w:val="24"/>
          <w:szCs w:val="24"/>
        </w:rPr>
        <w:t>重新</w:t>
      </w:r>
      <w:r>
        <w:rPr>
          <w:rFonts w:ascii="宋体" w:hAnsi="宋体"/>
          <w:b w:val="0"/>
          <w:snapToGrid w:val="0"/>
          <w:color w:val="auto"/>
          <w:sz w:val="24"/>
          <w:szCs w:val="24"/>
        </w:rPr>
        <w:t>招标和不再招标</w:t>
      </w:r>
      <w:bookmarkEnd w:id="487"/>
      <w:bookmarkEnd w:id="488"/>
      <w:bookmarkEnd w:id="489"/>
      <w:bookmarkEnd w:id="490"/>
      <w:bookmarkEnd w:id="491"/>
      <w:bookmarkEnd w:id="492"/>
      <w:bookmarkEnd w:id="493"/>
      <w:bookmarkEnd w:id="494"/>
      <w:bookmarkEnd w:id="495"/>
    </w:p>
    <w:p w14:paraId="125DE544">
      <w:pPr>
        <w:autoSpaceDE w:val="0"/>
        <w:autoSpaceDN w:val="0"/>
        <w:adjustRightInd w:val="0"/>
        <w:snapToGrid w:val="0"/>
        <w:spacing w:line="360" w:lineRule="auto"/>
        <w:ind w:firstLine="420"/>
        <w:rPr>
          <w:rFonts w:ascii="宋体" w:hAnsi="宋体"/>
          <w:snapToGrid w:val="0"/>
          <w:color w:val="auto"/>
          <w:kern w:val="0"/>
          <w:szCs w:val="21"/>
        </w:rPr>
      </w:pPr>
      <w:r>
        <w:rPr>
          <w:rFonts w:hint="eastAsia" w:ascii="宋体" w:hAnsi="宋体"/>
          <w:snapToGrid w:val="0"/>
          <w:color w:val="auto"/>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color w:val="auto"/>
          <w:kern w:val="0"/>
          <w:szCs w:val="21"/>
        </w:rPr>
        <w:t>。</w:t>
      </w:r>
    </w:p>
    <w:p w14:paraId="2E43B98F">
      <w:pPr>
        <w:pStyle w:val="4"/>
        <w:spacing w:before="0" w:after="0" w:line="360" w:lineRule="auto"/>
        <w:rPr>
          <w:rFonts w:ascii="宋体" w:hAnsi="宋体"/>
          <w:b w:val="0"/>
          <w:snapToGrid w:val="0"/>
          <w:color w:val="auto"/>
        </w:rPr>
      </w:pPr>
      <w:bookmarkStart w:id="496" w:name="_Toc32580"/>
      <w:bookmarkStart w:id="497" w:name="_Toc200513172"/>
      <w:bookmarkStart w:id="498" w:name="_Toc277082598"/>
      <w:bookmarkStart w:id="499" w:name="_Toc509218756"/>
      <w:bookmarkStart w:id="500" w:name="_Toc287620731"/>
      <w:bookmarkStart w:id="501" w:name="_Toc287607792"/>
      <w:bookmarkStart w:id="502" w:name="_Toc285"/>
      <w:bookmarkStart w:id="503" w:name="_Toc224103363"/>
      <w:bookmarkStart w:id="504" w:name="_Toc430530481"/>
      <w:r>
        <w:rPr>
          <w:rFonts w:ascii="宋体" w:hAnsi="宋体"/>
          <w:b w:val="0"/>
          <w:snapToGrid w:val="0"/>
          <w:color w:val="auto"/>
        </w:rPr>
        <w:t>9.  纪律和监督</w:t>
      </w:r>
      <w:bookmarkEnd w:id="496"/>
      <w:bookmarkEnd w:id="497"/>
      <w:bookmarkEnd w:id="498"/>
      <w:bookmarkEnd w:id="499"/>
      <w:bookmarkEnd w:id="500"/>
      <w:bookmarkEnd w:id="501"/>
      <w:bookmarkEnd w:id="502"/>
      <w:bookmarkEnd w:id="503"/>
      <w:bookmarkEnd w:id="504"/>
    </w:p>
    <w:p w14:paraId="13EDE4A9">
      <w:pPr>
        <w:pStyle w:val="5"/>
        <w:snapToGrid w:val="0"/>
        <w:spacing w:before="0" w:after="0" w:line="360" w:lineRule="auto"/>
        <w:rPr>
          <w:rFonts w:ascii="宋体" w:hAnsi="宋体"/>
          <w:b w:val="0"/>
          <w:snapToGrid w:val="0"/>
          <w:color w:val="auto"/>
          <w:sz w:val="24"/>
          <w:szCs w:val="24"/>
        </w:rPr>
      </w:pPr>
      <w:bookmarkStart w:id="505" w:name="_Toc287607793"/>
      <w:bookmarkStart w:id="506" w:name="_Toc287620732"/>
      <w:bookmarkStart w:id="507" w:name="_Toc509218757"/>
      <w:bookmarkStart w:id="508" w:name="_Toc200513173"/>
      <w:bookmarkStart w:id="509" w:name="_Toc224103364"/>
      <w:bookmarkStart w:id="510" w:name="_Toc430530482"/>
      <w:bookmarkStart w:id="511" w:name="_Toc11532"/>
      <w:bookmarkStart w:id="512" w:name="_Toc28527"/>
      <w:bookmarkStart w:id="513" w:name="_Toc277082599"/>
      <w:r>
        <w:rPr>
          <w:rFonts w:ascii="宋体" w:hAnsi="宋体"/>
          <w:b w:val="0"/>
          <w:snapToGrid w:val="0"/>
          <w:color w:val="auto"/>
          <w:sz w:val="24"/>
          <w:szCs w:val="24"/>
        </w:rPr>
        <w:t>9.1  对</w:t>
      </w:r>
      <w:r>
        <w:rPr>
          <w:rFonts w:hint="eastAsia" w:ascii="宋体" w:hAnsi="宋体"/>
          <w:b w:val="0"/>
          <w:snapToGrid w:val="0"/>
          <w:color w:val="auto"/>
          <w:sz w:val="24"/>
          <w:szCs w:val="24"/>
          <w:lang w:eastAsia="zh-CN"/>
        </w:rPr>
        <w:t>比选人</w:t>
      </w:r>
      <w:r>
        <w:rPr>
          <w:rFonts w:ascii="宋体" w:hAnsi="宋体"/>
          <w:b w:val="0"/>
          <w:snapToGrid w:val="0"/>
          <w:color w:val="auto"/>
          <w:sz w:val="24"/>
          <w:szCs w:val="24"/>
        </w:rPr>
        <w:t>的纪律要求</w:t>
      </w:r>
      <w:bookmarkEnd w:id="505"/>
      <w:bookmarkEnd w:id="506"/>
      <w:bookmarkEnd w:id="507"/>
      <w:bookmarkEnd w:id="508"/>
      <w:bookmarkEnd w:id="509"/>
      <w:bookmarkEnd w:id="510"/>
      <w:bookmarkEnd w:id="511"/>
      <w:bookmarkEnd w:id="512"/>
      <w:bookmarkEnd w:id="513"/>
    </w:p>
    <w:p w14:paraId="779ABDAD">
      <w:pPr>
        <w:autoSpaceDE w:val="0"/>
        <w:autoSpaceDN w:val="0"/>
        <w:adjustRightInd w:val="0"/>
        <w:snapToGrid w:val="0"/>
        <w:spacing w:line="360" w:lineRule="auto"/>
        <w:ind w:firstLine="420"/>
        <w:rPr>
          <w:rFonts w:ascii="宋体" w:hAnsi="宋体"/>
          <w:color w:val="auto"/>
        </w:rPr>
      </w:pPr>
      <w:r>
        <w:rPr>
          <w:rFonts w:hint="eastAsia" w:ascii="宋体" w:hAnsi="宋体"/>
          <w:snapToGrid w:val="0"/>
          <w:color w:val="auto"/>
          <w:kern w:val="0"/>
          <w:szCs w:val="21"/>
          <w:lang w:eastAsia="zh-CN"/>
        </w:rPr>
        <w:t>比选人</w:t>
      </w:r>
      <w:r>
        <w:rPr>
          <w:rFonts w:ascii="宋体" w:hAnsi="宋体"/>
          <w:snapToGrid w:val="0"/>
          <w:color w:val="auto"/>
          <w:kern w:val="0"/>
          <w:szCs w:val="21"/>
        </w:rPr>
        <w:t>不得泄漏招标投标活动中应当保密的情况和资料，不得与投标人串通损害国家利 益、社会公共利益或者他人合法权益，</w:t>
      </w:r>
      <w:r>
        <w:rPr>
          <w:rFonts w:ascii="宋体" w:hAnsi="宋体"/>
          <w:color w:val="auto"/>
        </w:rPr>
        <w:t>禁止</w:t>
      </w:r>
      <w:r>
        <w:rPr>
          <w:rFonts w:hint="eastAsia" w:ascii="宋体" w:hAnsi="宋体"/>
          <w:color w:val="auto"/>
          <w:lang w:eastAsia="zh-CN"/>
        </w:rPr>
        <w:t>比选人</w:t>
      </w:r>
      <w:r>
        <w:rPr>
          <w:rFonts w:ascii="宋体" w:hAnsi="宋体"/>
          <w:color w:val="auto"/>
        </w:rPr>
        <w:t>与投标人串通投标。</w:t>
      </w:r>
    </w:p>
    <w:p w14:paraId="06EDA81E">
      <w:pPr>
        <w:autoSpaceDE w:val="0"/>
        <w:autoSpaceDN w:val="0"/>
        <w:adjustRightInd w:val="0"/>
        <w:snapToGrid w:val="0"/>
        <w:spacing w:line="360" w:lineRule="auto"/>
        <w:ind w:firstLine="420"/>
        <w:rPr>
          <w:rFonts w:ascii="宋体" w:hAnsi="宋体"/>
          <w:color w:val="auto"/>
        </w:rPr>
      </w:pPr>
      <w:r>
        <w:rPr>
          <w:rFonts w:ascii="宋体" w:hAnsi="宋体"/>
          <w:color w:val="auto"/>
        </w:rPr>
        <w:t>有下列情形之一的，属于</w:t>
      </w:r>
      <w:r>
        <w:rPr>
          <w:rFonts w:hint="eastAsia" w:ascii="宋体" w:hAnsi="宋体"/>
          <w:color w:val="auto"/>
          <w:lang w:eastAsia="zh-CN"/>
        </w:rPr>
        <w:t>比选人</w:t>
      </w:r>
      <w:r>
        <w:rPr>
          <w:rFonts w:ascii="宋体" w:hAnsi="宋体"/>
          <w:color w:val="auto"/>
        </w:rPr>
        <w:t>与投标人串通投标：</w:t>
      </w:r>
    </w:p>
    <w:p w14:paraId="2B0B88AD">
      <w:pPr>
        <w:autoSpaceDE w:val="0"/>
        <w:autoSpaceDN w:val="0"/>
        <w:adjustRightInd w:val="0"/>
        <w:snapToGrid w:val="0"/>
        <w:spacing w:line="360" w:lineRule="auto"/>
        <w:ind w:firstLine="420"/>
        <w:rPr>
          <w:rFonts w:ascii="宋体" w:hAnsi="宋体"/>
          <w:color w:val="auto"/>
        </w:rPr>
      </w:pPr>
      <w:r>
        <w:rPr>
          <w:rFonts w:ascii="宋体" w:hAnsi="宋体"/>
          <w:color w:val="auto"/>
        </w:rPr>
        <w:t>（1）</w:t>
      </w:r>
      <w:r>
        <w:rPr>
          <w:rFonts w:hint="eastAsia" w:ascii="宋体" w:hAnsi="宋体"/>
          <w:color w:val="auto"/>
          <w:lang w:eastAsia="zh-CN"/>
        </w:rPr>
        <w:t>比选人</w:t>
      </w:r>
      <w:r>
        <w:rPr>
          <w:rFonts w:ascii="宋体" w:hAnsi="宋体"/>
          <w:color w:val="auto"/>
        </w:rPr>
        <w:t>在开标前开启投标文件并将有关信息泄露给其他投标人</w:t>
      </w:r>
      <w:r>
        <w:rPr>
          <w:rFonts w:hint="eastAsia" w:ascii="宋体" w:hAnsi="宋体"/>
          <w:color w:val="auto"/>
        </w:rPr>
        <w:t>；</w:t>
      </w:r>
    </w:p>
    <w:p w14:paraId="3CC367A0">
      <w:pPr>
        <w:autoSpaceDE w:val="0"/>
        <w:autoSpaceDN w:val="0"/>
        <w:adjustRightInd w:val="0"/>
        <w:snapToGrid w:val="0"/>
        <w:spacing w:line="360" w:lineRule="auto"/>
        <w:ind w:firstLine="420"/>
        <w:rPr>
          <w:rFonts w:ascii="宋体" w:hAnsi="宋体"/>
          <w:color w:val="auto"/>
        </w:rPr>
      </w:pPr>
      <w:r>
        <w:rPr>
          <w:rFonts w:ascii="宋体" w:hAnsi="宋体"/>
          <w:color w:val="auto"/>
        </w:rPr>
        <w:t>（2）</w:t>
      </w:r>
      <w:r>
        <w:rPr>
          <w:rFonts w:hint="eastAsia" w:ascii="宋体" w:hAnsi="宋体"/>
          <w:color w:val="auto"/>
          <w:lang w:eastAsia="zh-CN"/>
        </w:rPr>
        <w:t>比选人</w:t>
      </w:r>
      <w:r>
        <w:rPr>
          <w:rFonts w:ascii="宋体" w:hAnsi="宋体"/>
          <w:color w:val="auto"/>
        </w:rPr>
        <w:t>直接或者间接向投标人泄露标底、评标委员会成员等信息；</w:t>
      </w:r>
    </w:p>
    <w:p w14:paraId="42E64B7D">
      <w:pPr>
        <w:autoSpaceDE w:val="0"/>
        <w:autoSpaceDN w:val="0"/>
        <w:adjustRightInd w:val="0"/>
        <w:snapToGrid w:val="0"/>
        <w:spacing w:line="360" w:lineRule="auto"/>
        <w:ind w:firstLine="420"/>
        <w:rPr>
          <w:rFonts w:ascii="宋体" w:hAnsi="宋体"/>
          <w:color w:val="auto"/>
        </w:rPr>
      </w:pPr>
      <w:r>
        <w:rPr>
          <w:rFonts w:ascii="宋体" w:hAnsi="宋体"/>
          <w:color w:val="auto"/>
        </w:rPr>
        <w:t>（3）</w:t>
      </w:r>
      <w:r>
        <w:rPr>
          <w:rFonts w:hint="eastAsia" w:ascii="宋体" w:hAnsi="宋体"/>
          <w:color w:val="auto"/>
          <w:lang w:eastAsia="zh-CN"/>
        </w:rPr>
        <w:t>比选人</w:t>
      </w:r>
      <w:r>
        <w:rPr>
          <w:rFonts w:ascii="宋体" w:hAnsi="宋体"/>
          <w:color w:val="auto"/>
        </w:rPr>
        <w:t>明示或者暗示投标人压低或者抬高投标报价；</w:t>
      </w:r>
    </w:p>
    <w:p w14:paraId="31B7EEA5">
      <w:pPr>
        <w:autoSpaceDE w:val="0"/>
        <w:autoSpaceDN w:val="0"/>
        <w:adjustRightInd w:val="0"/>
        <w:snapToGrid w:val="0"/>
        <w:spacing w:line="360" w:lineRule="auto"/>
        <w:ind w:firstLine="420"/>
        <w:rPr>
          <w:rFonts w:ascii="宋体" w:hAnsi="宋体"/>
          <w:color w:val="auto"/>
        </w:rPr>
      </w:pPr>
      <w:r>
        <w:rPr>
          <w:rFonts w:ascii="宋体" w:hAnsi="宋体"/>
          <w:color w:val="auto"/>
        </w:rPr>
        <w:t>（4）</w:t>
      </w:r>
      <w:r>
        <w:rPr>
          <w:rFonts w:hint="eastAsia" w:ascii="宋体" w:hAnsi="宋体"/>
          <w:color w:val="auto"/>
          <w:lang w:eastAsia="zh-CN"/>
        </w:rPr>
        <w:t>比选人</w:t>
      </w:r>
      <w:r>
        <w:rPr>
          <w:rFonts w:ascii="宋体" w:hAnsi="宋体"/>
          <w:color w:val="auto"/>
        </w:rPr>
        <w:t>授意投标人撤换、修改投标文件；</w:t>
      </w:r>
    </w:p>
    <w:p w14:paraId="6EF8B674">
      <w:pPr>
        <w:autoSpaceDE w:val="0"/>
        <w:autoSpaceDN w:val="0"/>
        <w:adjustRightInd w:val="0"/>
        <w:snapToGrid w:val="0"/>
        <w:spacing w:line="360" w:lineRule="auto"/>
        <w:ind w:firstLine="420"/>
        <w:rPr>
          <w:rFonts w:ascii="宋体" w:hAnsi="宋体"/>
          <w:color w:val="auto"/>
        </w:rPr>
      </w:pPr>
      <w:r>
        <w:rPr>
          <w:rFonts w:ascii="宋体" w:hAnsi="宋体"/>
          <w:color w:val="auto"/>
        </w:rPr>
        <w:t>（5）</w:t>
      </w:r>
      <w:r>
        <w:rPr>
          <w:rFonts w:hint="eastAsia" w:ascii="宋体" w:hAnsi="宋体"/>
          <w:color w:val="auto"/>
          <w:lang w:eastAsia="zh-CN"/>
        </w:rPr>
        <w:t>比选人</w:t>
      </w:r>
      <w:r>
        <w:rPr>
          <w:rFonts w:ascii="宋体" w:hAnsi="宋体"/>
          <w:color w:val="auto"/>
        </w:rPr>
        <w:t>明示或者暗示投标人为特定投标人中标提供方便；</w:t>
      </w:r>
    </w:p>
    <w:p w14:paraId="4DD33D20">
      <w:pPr>
        <w:autoSpaceDE w:val="0"/>
        <w:autoSpaceDN w:val="0"/>
        <w:adjustRightInd w:val="0"/>
        <w:snapToGrid w:val="0"/>
        <w:spacing w:line="360" w:lineRule="auto"/>
        <w:ind w:firstLine="420"/>
        <w:rPr>
          <w:rFonts w:ascii="宋体" w:hAnsi="宋体"/>
          <w:snapToGrid w:val="0"/>
          <w:color w:val="auto"/>
          <w:kern w:val="0"/>
          <w:szCs w:val="21"/>
        </w:rPr>
      </w:pPr>
      <w:r>
        <w:rPr>
          <w:rFonts w:ascii="宋体" w:hAnsi="宋体"/>
          <w:color w:val="auto"/>
        </w:rPr>
        <w:t>（6）</w:t>
      </w:r>
      <w:r>
        <w:rPr>
          <w:rFonts w:hint="eastAsia" w:ascii="宋体" w:hAnsi="宋体"/>
          <w:color w:val="auto"/>
          <w:lang w:eastAsia="zh-CN"/>
        </w:rPr>
        <w:t>比选人</w:t>
      </w:r>
      <w:r>
        <w:rPr>
          <w:rFonts w:ascii="宋体" w:hAnsi="宋体"/>
          <w:color w:val="auto"/>
        </w:rPr>
        <w:t>与投标人为谋求特定投标人中标而采取的其他串通行为。</w:t>
      </w:r>
    </w:p>
    <w:p w14:paraId="685EE5AF">
      <w:pPr>
        <w:pStyle w:val="5"/>
        <w:snapToGrid w:val="0"/>
        <w:spacing w:before="0" w:after="0" w:line="360" w:lineRule="auto"/>
        <w:rPr>
          <w:rFonts w:ascii="宋体" w:hAnsi="宋体"/>
          <w:b w:val="0"/>
          <w:snapToGrid w:val="0"/>
          <w:color w:val="auto"/>
          <w:sz w:val="24"/>
          <w:szCs w:val="24"/>
        </w:rPr>
      </w:pPr>
      <w:bookmarkStart w:id="514" w:name="_Toc509218758"/>
      <w:bookmarkStart w:id="515" w:name="_Toc224103365"/>
      <w:bookmarkStart w:id="516" w:name="_Toc6794"/>
      <w:bookmarkStart w:id="517" w:name="_Toc277082600"/>
      <w:bookmarkStart w:id="518" w:name="_Toc200513174"/>
      <w:bookmarkStart w:id="519" w:name="_Toc287607794"/>
      <w:bookmarkStart w:id="520" w:name="_Toc287620733"/>
      <w:bookmarkStart w:id="521" w:name="_Toc430530483"/>
      <w:bookmarkStart w:id="522" w:name="_Toc11710"/>
      <w:r>
        <w:rPr>
          <w:rFonts w:ascii="宋体" w:hAnsi="宋体"/>
          <w:b w:val="0"/>
          <w:snapToGrid w:val="0"/>
          <w:color w:val="auto"/>
          <w:sz w:val="24"/>
          <w:szCs w:val="24"/>
        </w:rPr>
        <w:t>9.2  对投标人的纪律要求</w:t>
      </w:r>
      <w:bookmarkEnd w:id="514"/>
      <w:bookmarkEnd w:id="515"/>
      <w:bookmarkEnd w:id="516"/>
      <w:bookmarkEnd w:id="517"/>
      <w:bookmarkEnd w:id="518"/>
      <w:bookmarkEnd w:id="519"/>
      <w:bookmarkEnd w:id="520"/>
      <w:bookmarkEnd w:id="521"/>
      <w:bookmarkEnd w:id="522"/>
    </w:p>
    <w:p w14:paraId="61767AC1">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投标人不得相互串通投标或者与</w:t>
      </w:r>
      <w:r>
        <w:rPr>
          <w:rFonts w:hint="eastAsia" w:ascii="宋体" w:hAnsi="宋体"/>
          <w:snapToGrid w:val="0"/>
          <w:color w:val="auto"/>
          <w:kern w:val="0"/>
          <w:szCs w:val="21"/>
          <w:lang w:eastAsia="zh-CN"/>
        </w:rPr>
        <w:t>比选人</w:t>
      </w:r>
      <w:r>
        <w:rPr>
          <w:rFonts w:ascii="宋体" w:hAnsi="宋体"/>
          <w:snapToGrid w:val="0"/>
          <w:color w:val="auto"/>
          <w:kern w:val="0"/>
          <w:szCs w:val="21"/>
        </w:rPr>
        <w:t>串通投标，不得向</w:t>
      </w:r>
      <w:r>
        <w:rPr>
          <w:rFonts w:hint="eastAsia" w:ascii="宋体" w:hAnsi="宋体"/>
          <w:snapToGrid w:val="0"/>
          <w:color w:val="auto"/>
          <w:kern w:val="0"/>
          <w:szCs w:val="21"/>
          <w:lang w:eastAsia="zh-CN"/>
        </w:rPr>
        <w:t>比选人</w:t>
      </w:r>
      <w:r>
        <w:rPr>
          <w:rFonts w:ascii="宋体" w:hAnsi="宋体"/>
          <w:snapToGrid w:val="0"/>
          <w:color w:val="auto"/>
          <w:kern w:val="0"/>
          <w:szCs w:val="21"/>
        </w:rPr>
        <w:t>或者评标委员会成员行贿谋取中标，不得以他人名义投标或者以其他方式弄虚作假骗取中标；投标人不得以任何方式干扰、影响评标工作</w:t>
      </w:r>
      <w:r>
        <w:rPr>
          <w:rFonts w:hint="eastAsia" w:ascii="宋体" w:hAnsi="宋体"/>
          <w:snapToGrid w:val="0"/>
          <w:color w:val="auto"/>
          <w:kern w:val="0"/>
          <w:szCs w:val="21"/>
        </w:rPr>
        <w:t>。</w:t>
      </w:r>
    </w:p>
    <w:p w14:paraId="3DC9AE67">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rPr>
        <w:t xml:space="preserve">9.2.1  </w:t>
      </w:r>
      <w:r>
        <w:rPr>
          <w:rFonts w:ascii="宋体" w:hAnsi="宋体"/>
          <w:color w:val="auto"/>
        </w:rPr>
        <w:t>有下列情形之一的，属于投标人相互串通投标：</w:t>
      </w:r>
    </w:p>
    <w:p w14:paraId="230ED892">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（1）投标人之间协商投标报价等投标文件的实质性内容；</w:t>
      </w:r>
    </w:p>
    <w:p w14:paraId="71A435A5">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（2）投标人之间约定中标人；</w:t>
      </w:r>
    </w:p>
    <w:p w14:paraId="02784FB6">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（3）投标人之间约定部分投标人放弃投标或者中标；</w:t>
      </w:r>
    </w:p>
    <w:p w14:paraId="26C76E0A">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（4）属于同一集团、协会、商会等组织成员的投标人按照该组织要求协同投标；</w:t>
      </w:r>
    </w:p>
    <w:p w14:paraId="1AED9E6C">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（5）投标人之间为谋取中标或者排斥特定投标人而采取的其他联合行动。</w:t>
      </w:r>
    </w:p>
    <w:p w14:paraId="47ADEC3E">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rPr>
        <w:t xml:space="preserve">9.2.2  </w:t>
      </w:r>
      <w:r>
        <w:rPr>
          <w:rFonts w:ascii="宋体" w:hAnsi="宋体"/>
          <w:color w:val="auto"/>
        </w:rPr>
        <w:t>有下列情形之一的，视为投标人相互串通投标：</w:t>
      </w:r>
    </w:p>
    <w:p w14:paraId="7C627865">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（1）不同投标人的投标文件由同一单位或者个人编制；</w:t>
      </w:r>
    </w:p>
    <w:p w14:paraId="31214C62">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（2）不同投标人委托同一单位或者个人办理投标事宜；</w:t>
      </w:r>
    </w:p>
    <w:p w14:paraId="0022D960">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（3）不同投标人的投标文件载明的项目管理成员为同一人；</w:t>
      </w:r>
    </w:p>
    <w:p w14:paraId="6CDDBF5A">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（4）不同投标人的投标文件异常一致或者投标报价呈规律性差异；</w:t>
      </w:r>
    </w:p>
    <w:p w14:paraId="6F79412B">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（5）不同投标人的投标文件相互混装；</w:t>
      </w:r>
    </w:p>
    <w:p w14:paraId="33777E78">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（6）不同投标人的投标保证金从同一单位或者个人的账户转出。</w:t>
      </w:r>
    </w:p>
    <w:p w14:paraId="60D4A41A">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rPr>
        <w:t xml:space="preserve">9.2.3  </w:t>
      </w:r>
      <w:r>
        <w:rPr>
          <w:rFonts w:ascii="宋体" w:hAnsi="宋体"/>
          <w:color w:val="auto"/>
        </w:rPr>
        <w:t>使用通过受让或者租借等方式获取的资格、资质证书投标的，属于以他人名义投标。</w:t>
      </w:r>
    </w:p>
    <w:p w14:paraId="0D2F0015">
      <w:pPr>
        <w:autoSpaceDE w:val="0"/>
        <w:autoSpaceDN w:val="0"/>
        <w:adjustRightInd w:val="0"/>
        <w:snapToGrid w:val="0"/>
        <w:spacing w:line="360" w:lineRule="auto"/>
        <w:ind w:firstLine="420" w:firstLineChars="200"/>
        <w:rPr>
          <w:rFonts w:ascii="宋体" w:hAnsi="宋体"/>
          <w:color w:val="auto"/>
        </w:rPr>
      </w:pPr>
      <w:r>
        <w:rPr>
          <w:rFonts w:hint="eastAsia" w:ascii="宋体" w:hAnsi="宋体"/>
          <w:color w:val="auto"/>
        </w:rPr>
        <w:t xml:space="preserve">9.2.4  </w:t>
      </w:r>
      <w:r>
        <w:rPr>
          <w:rFonts w:ascii="宋体" w:hAnsi="宋体"/>
          <w:color w:val="auto"/>
        </w:rPr>
        <w:t>投标人有下列情形之一的，属于以其他方式弄虚作假的行为：</w:t>
      </w:r>
    </w:p>
    <w:p w14:paraId="67DF4594">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1</w:t>
      </w:r>
      <w:r>
        <w:rPr>
          <w:rFonts w:ascii="宋体" w:hAnsi="宋体"/>
          <w:color w:val="auto"/>
        </w:rPr>
        <w:t>）使用伪造、变造的许可证件；</w:t>
      </w:r>
    </w:p>
    <w:p w14:paraId="3279F921">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2</w:t>
      </w:r>
      <w:r>
        <w:rPr>
          <w:rFonts w:ascii="宋体" w:hAnsi="宋体"/>
          <w:color w:val="auto"/>
        </w:rPr>
        <w:t>）提供虚假的财务状况或者业绩；</w:t>
      </w:r>
    </w:p>
    <w:p w14:paraId="48D79418">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3</w:t>
      </w:r>
      <w:r>
        <w:rPr>
          <w:rFonts w:ascii="宋体" w:hAnsi="宋体"/>
          <w:color w:val="auto"/>
        </w:rPr>
        <w:t>）提供虚假的项目负责人或者主要技术人员简历、劳动关系证明；</w:t>
      </w:r>
    </w:p>
    <w:p w14:paraId="58F3F858">
      <w:pPr>
        <w:autoSpaceDE w:val="0"/>
        <w:autoSpaceDN w:val="0"/>
        <w:adjustRightInd w:val="0"/>
        <w:snapToGrid w:val="0"/>
        <w:spacing w:line="360" w:lineRule="auto"/>
        <w:ind w:firstLine="420" w:firstLineChars="200"/>
        <w:rPr>
          <w:rFonts w:ascii="宋体" w:hAnsi="宋体"/>
          <w:color w:val="auto"/>
        </w:rPr>
      </w:pPr>
      <w:r>
        <w:rPr>
          <w:rFonts w:ascii="宋体" w:hAnsi="宋体"/>
          <w:color w:val="auto"/>
        </w:rPr>
        <w:t>（</w:t>
      </w:r>
      <w:r>
        <w:rPr>
          <w:rFonts w:hint="eastAsia" w:ascii="宋体" w:hAnsi="宋体"/>
          <w:color w:val="auto"/>
        </w:rPr>
        <w:t>4</w:t>
      </w:r>
      <w:r>
        <w:rPr>
          <w:rFonts w:ascii="宋体" w:hAnsi="宋体"/>
          <w:color w:val="auto"/>
        </w:rPr>
        <w:t>）提供虚假的信用状况；</w:t>
      </w:r>
    </w:p>
    <w:p w14:paraId="37785D75">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color w:val="auto"/>
        </w:rPr>
        <w:t>（</w:t>
      </w:r>
      <w:r>
        <w:rPr>
          <w:rFonts w:hint="eastAsia" w:ascii="宋体" w:hAnsi="宋体"/>
          <w:color w:val="auto"/>
        </w:rPr>
        <w:t>5</w:t>
      </w:r>
      <w:r>
        <w:rPr>
          <w:rFonts w:ascii="宋体" w:hAnsi="宋体"/>
          <w:color w:val="auto"/>
        </w:rPr>
        <w:t>）其他弄虚作假的行为。</w:t>
      </w:r>
    </w:p>
    <w:p w14:paraId="0BAF0AF8">
      <w:pPr>
        <w:pStyle w:val="5"/>
        <w:snapToGrid w:val="0"/>
        <w:spacing w:before="0" w:after="0" w:line="360" w:lineRule="auto"/>
        <w:rPr>
          <w:rFonts w:ascii="宋体" w:hAnsi="宋体"/>
          <w:b w:val="0"/>
          <w:snapToGrid w:val="0"/>
          <w:color w:val="auto"/>
          <w:sz w:val="24"/>
          <w:szCs w:val="24"/>
        </w:rPr>
      </w:pPr>
      <w:bookmarkStart w:id="523" w:name="_Toc287607795"/>
      <w:bookmarkStart w:id="524" w:name="_Toc287620734"/>
      <w:bookmarkStart w:id="525" w:name="_Toc430530484"/>
      <w:bookmarkStart w:id="526" w:name="_Toc277082601"/>
      <w:bookmarkStart w:id="527" w:name="_Toc27742"/>
      <w:bookmarkStart w:id="528" w:name="_Toc224103366"/>
      <w:bookmarkStart w:id="529" w:name="_Toc509218759"/>
      <w:bookmarkStart w:id="530" w:name="_Toc200513175"/>
      <w:bookmarkStart w:id="531" w:name="_Toc19095"/>
      <w:r>
        <w:rPr>
          <w:rFonts w:ascii="宋体" w:hAnsi="宋体"/>
          <w:b w:val="0"/>
          <w:snapToGrid w:val="0"/>
          <w:color w:val="auto"/>
          <w:sz w:val="24"/>
          <w:szCs w:val="24"/>
        </w:rPr>
        <w:t>9.3  对评标委员会成员的纪律要求</w:t>
      </w:r>
      <w:bookmarkEnd w:id="523"/>
      <w:bookmarkEnd w:id="524"/>
      <w:bookmarkEnd w:id="525"/>
      <w:bookmarkEnd w:id="526"/>
      <w:bookmarkEnd w:id="527"/>
      <w:bookmarkEnd w:id="528"/>
      <w:bookmarkEnd w:id="529"/>
      <w:bookmarkEnd w:id="530"/>
      <w:bookmarkEnd w:id="531"/>
    </w:p>
    <w:p w14:paraId="23243EBB">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color w:val="auto"/>
          <w:kern w:val="0"/>
          <w:szCs w:val="21"/>
        </w:rPr>
        <w:t>，不得对</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中《否决投标情况一览表》以外的内容予以否决投标，否则对评标委员会成员按《重庆市综合评标专家库和评标专家管理暂行办法》进行处理</w:t>
      </w:r>
      <w:r>
        <w:rPr>
          <w:rFonts w:ascii="宋体" w:hAnsi="宋体"/>
          <w:snapToGrid w:val="0"/>
          <w:color w:val="auto"/>
          <w:kern w:val="0"/>
          <w:szCs w:val="21"/>
        </w:rPr>
        <w:t>。</w:t>
      </w:r>
    </w:p>
    <w:p w14:paraId="1A52F43E">
      <w:pPr>
        <w:pStyle w:val="5"/>
        <w:snapToGrid w:val="0"/>
        <w:spacing w:before="0" w:after="0" w:line="360" w:lineRule="auto"/>
        <w:rPr>
          <w:rFonts w:ascii="宋体" w:hAnsi="宋体"/>
          <w:b w:val="0"/>
          <w:snapToGrid w:val="0"/>
          <w:color w:val="auto"/>
          <w:sz w:val="24"/>
          <w:szCs w:val="24"/>
        </w:rPr>
      </w:pPr>
      <w:bookmarkStart w:id="532" w:name="_Toc200513176"/>
      <w:bookmarkStart w:id="533" w:name="_Toc430530485"/>
      <w:bookmarkStart w:id="534" w:name="_Toc287607796"/>
      <w:bookmarkStart w:id="535" w:name="_Toc224103367"/>
      <w:bookmarkStart w:id="536" w:name="_Toc287620735"/>
      <w:bookmarkStart w:id="537" w:name="_Toc17353"/>
      <w:bookmarkStart w:id="538" w:name="_Toc277082602"/>
      <w:bookmarkStart w:id="539" w:name="_Toc509218760"/>
      <w:bookmarkStart w:id="540" w:name="_Toc31174"/>
      <w:r>
        <w:rPr>
          <w:rFonts w:ascii="宋体" w:hAnsi="宋体"/>
          <w:b w:val="0"/>
          <w:snapToGrid w:val="0"/>
          <w:color w:val="auto"/>
          <w:sz w:val="24"/>
          <w:szCs w:val="24"/>
        </w:rPr>
        <w:t>9.4  对与评标活动有关的工作人员的纪律要求</w:t>
      </w:r>
      <w:bookmarkEnd w:id="532"/>
      <w:bookmarkEnd w:id="533"/>
      <w:bookmarkEnd w:id="534"/>
      <w:bookmarkEnd w:id="535"/>
      <w:bookmarkEnd w:id="536"/>
      <w:bookmarkEnd w:id="537"/>
      <w:bookmarkEnd w:id="538"/>
      <w:bookmarkEnd w:id="539"/>
      <w:bookmarkEnd w:id="540"/>
    </w:p>
    <w:p w14:paraId="25EEB99D">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14:paraId="16B56208">
      <w:pPr>
        <w:pStyle w:val="5"/>
        <w:snapToGrid w:val="0"/>
        <w:spacing w:before="0" w:after="0" w:line="360" w:lineRule="auto"/>
        <w:rPr>
          <w:rFonts w:ascii="宋体" w:hAnsi="宋体"/>
          <w:b w:val="0"/>
          <w:snapToGrid w:val="0"/>
          <w:color w:val="auto"/>
          <w:sz w:val="24"/>
          <w:szCs w:val="24"/>
        </w:rPr>
      </w:pPr>
      <w:bookmarkStart w:id="541" w:name="_Toc287607797"/>
      <w:bookmarkStart w:id="542" w:name="_Toc224103368"/>
      <w:bookmarkStart w:id="543" w:name="_Toc17234"/>
      <w:bookmarkStart w:id="544" w:name="_Toc277082603"/>
      <w:bookmarkStart w:id="545" w:name="_Toc29670"/>
      <w:bookmarkStart w:id="546" w:name="_Toc509218761"/>
      <w:bookmarkStart w:id="547" w:name="_Toc430530486"/>
      <w:bookmarkStart w:id="548" w:name="_Toc287620736"/>
      <w:bookmarkStart w:id="549" w:name="_Toc200513177"/>
      <w:r>
        <w:rPr>
          <w:rFonts w:ascii="宋体" w:hAnsi="宋体"/>
          <w:b w:val="0"/>
          <w:snapToGrid w:val="0"/>
          <w:color w:val="auto"/>
          <w:sz w:val="24"/>
          <w:szCs w:val="24"/>
        </w:rPr>
        <w:t>9.5  投诉</w:t>
      </w:r>
      <w:bookmarkEnd w:id="541"/>
      <w:bookmarkEnd w:id="542"/>
      <w:bookmarkEnd w:id="543"/>
      <w:bookmarkEnd w:id="544"/>
      <w:bookmarkEnd w:id="545"/>
      <w:bookmarkEnd w:id="546"/>
      <w:bookmarkEnd w:id="547"/>
      <w:bookmarkEnd w:id="548"/>
      <w:bookmarkEnd w:id="549"/>
    </w:p>
    <w:p w14:paraId="3301626A">
      <w:pPr>
        <w:autoSpaceDE w:val="0"/>
        <w:autoSpaceDN w:val="0"/>
        <w:adjustRightInd w:val="0"/>
        <w:snapToGrid w:val="0"/>
        <w:spacing w:line="360" w:lineRule="auto"/>
        <w:ind w:firstLine="420" w:firstLineChars="200"/>
        <w:rPr>
          <w:rFonts w:ascii="宋体" w:hAnsi="宋体"/>
          <w:snapToGrid w:val="0"/>
          <w:color w:val="auto"/>
          <w:kern w:val="0"/>
          <w:szCs w:val="21"/>
        </w:rPr>
      </w:pPr>
      <w:r>
        <w:rPr>
          <w:rFonts w:ascii="宋体" w:hAnsi="宋体"/>
          <w:snapToGrid w:val="0"/>
          <w:color w:val="auto"/>
          <w:kern w:val="0"/>
          <w:szCs w:val="21"/>
        </w:rPr>
        <w:t>投标人和其他利害关系人认为本次招标活动违反法律、法规和规章规定的，有权向有关行政监督部门投诉。</w:t>
      </w:r>
    </w:p>
    <w:p w14:paraId="43D54E09">
      <w:pPr>
        <w:pStyle w:val="4"/>
        <w:spacing w:before="0" w:after="0" w:line="360" w:lineRule="auto"/>
        <w:rPr>
          <w:rFonts w:ascii="宋体" w:hAnsi="宋体"/>
          <w:b w:val="0"/>
          <w:snapToGrid w:val="0"/>
          <w:color w:val="auto"/>
        </w:rPr>
      </w:pPr>
      <w:bookmarkStart w:id="550" w:name="_Toc224103369"/>
      <w:bookmarkStart w:id="551" w:name="_Toc509218762"/>
      <w:bookmarkStart w:id="552" w:name="_Toc430530487"/>
      <w:bookmarkStart w:id="553" w:name="_Toc287620737"/>
      <w:bookmarkStart w:id="554" w:name="_Toc23914"/>
      <w:bookmarkStart w:id="555" w:name="_Toc277082604"/>
      <w:bookmarkStart w:id="556" w:name="_Toc287607798"/>
      <w:bookmarkStart w:id="557" w:name="_Toc13382"/>
      <w:bookmarkStart w:id="558" w:name="_Toc200513178"/>
      <w:r>
        <w:rPr>
          <w:rFonts w:ascii="宋体" w:hAnsi="宋体"/>
          <w:b w:val="0"/>
          <w:snapToGrid w:val="0"/>
          <w:color w:val="auto"/>
        </w:rPr>
        <w:t>10. 需要补充的其他内容</w:t>
      </w:r>
      <w:bookmarkEnd w:id="550"/>
      <w:bookmarkEnd w:id="551"/>
      <w:bookmarkEnd w:id="552"/>
      <w:bookmarkEnd w:id="553"/>
      <w:bookmarkEnd w:id="554"/>
      <w:bookmarkEnd w:id="555"/>
      <w:bookmarkEnd w:id="556"/>
      <w:bookmarkEnd w:id="557"/>
      <w:bookmarkEnd w:id="558"/>
    </w:p>
    <w:p w14:paraId="28650D4E">
      <w:pPr>
        <w:autoSpaceDE w:val="0"/>
        <w:autoSpaceDN w:val="0"/>
        <w:adjustRightInd w:val="0"/>
        <w:snapToGrid w:val="0"/>
        <w:spacing w:line="360" w:lineRule="auto"/>
        <w:ind w:firstLine="420" w:firstLineChars="200"/>
        <w:rPr>
          <w:rFonts w:ascii="宋体" w:hAnsi="宋体"/>
          <w:snapToGrid w:val="0"/>
          <w:color w:val="auto"/>
          <w:kern w:val="0"/>
          <w:szCs w:val="21"/>
        </w:rPr>
        <w:sectPr>
          <w:footerReference r:id="rId6" w:type="default"/>
          <w:footerReference r:id="rId7" w:type="even"/>
          <w:pgSz w:w="11906" w:h="16838"/>
          <w:pgMar w:top="1304" w:right="1134" w:bottom="1304" w:left="1304" w:header="851" w:footer="992" w:gutter="0"/>
          <w:cols w:space="720" w:num="1"/>
          <w:docGrid w:type="lines" w:linePitch="312" w:charSpace="0"/>
        </w:sectPr>
      </w:pPr>
      <w:r>
        <w:rPr>
          <w:rFonts w:ascii="宋体" w:hAnsi="宋体"/>
          <w:snapToGrid w:val="0"/>
          <w:color w:val="auto"/>
          <w:kern w:val="0"/>
          <w:szCs w:val="21"/>
        </w:rPr>
        <w:t>需要补充的其他内容：见投标人须知前附表。</w:t>
      </w:r>
    </w:p>
    <w:p w14:paraId="3D8F638C">
      <w:pPr>
        <w:pStyle w:val="3"/>
        <w:spacing w:line="360" w:lineRule="auto"/>
        <w:jc w:val="center"/>
        <w:rPr>
          <w:rFonts w:ascii="宋体" w:hAnsi="宋体"/>
          <w:snapToGrid w:val="0"/>
          <w:color w:val="auto"/>
          <w:kern w:val="0"/>
        </w:rPr>
      </w:pPr>
      <w:bookmarkStart w:id="559" w:name="_Toc3173"/>
      <w:bookmarkStart w:id="560" w:name="_Toc20466"/>
      <w:r>
        <w:rPr>
          <w:rFonts w:ascii="宋体" w:hAnsi="宋体"/>
          <w:snapToGrid w:val="0"/>
          <w:color w:val="auto"/>
          <w:kern w:val="0"/>
        </w:rPr>
        <w:t xml:space="preserve">第三章 </w:t>
      </w:r>
      <w:r>
        <w:rPr>
          <w:rFonts w:hint="eastAsia" w:ascii="宋体" w:hAnsi="宋体"/>
          <w:snapToGrid w:val="0"/>
          <w:color w:val="auto"/>
          <w:kern w:val="0"/>
        </w:rPr>
        <w:t xml:space="preserve"> </w:t>
      </w:r>
      <w:r>
        <w:rPr>
          <w:rFonts w:ascii="宋体" w:hAnsi="宋体"/>
          <w:snapToGrid w:val="0"/>
          <w:color w:val="auto"/>
          <w:kern w:val="0"/>
        </w:rPr>
        <w:t>评标办法（</w:t>
      </w:r>
      <w:r>
        <w:rPr>
          <w:rFonts w:hint="eastAsia" w:ascii="宋体" w:hAnsi="宋体"/>
          <w:snapToGrid w:val="0"/>
          <w:color w:val="auto"/>
          <w:kern w:val="0"/>
        </w:rPr>
        <w:t>经评审的最低投标价法</w:t>
      </w:r>
      <w:r>
        <w:rPr>
          <w:rFonts w:ascii="宋体" w:hAnsi="宋体"/>
          <w:snapToGrid w:val="0"/>
          <w:color w:val="auto"/>
          <w:kern w:val="0"/>
        </w:rPr>
        <w:t>）</w:t>
      </w:r>
      <w:bookmarkEnd w:id="559"/>
      <w:bookmarkEnd w:id="560"/>
    </w:p>
    <w:p w14:paraId="07AD140F">
      <w:pPr>
        <w:keepNext/>
        <w:keepLines/>
        <w:spacing w:before="100" w:after="100" w:line="360" w:lineRule="auto"/>
        <w:outlineLvl w:val="1"/>
        <w:rPr>
          <w:rFonts w:ascii="宋体" w:hAnsi="宋体"/>
          <w:b/>
          <w:color w:val="auto"/>
          <w:sz w:val="32"/>
          <w:szCs w:val="32"/>
        </w:rPr>
      </w:pPr>
      <w:bookmarkStart w:id="561" w:name="_Toc9040"/>
      <w:bookmarkStart w:id="562" w:name="_Toc14792"/>
      <w:r>
        <w:rPr>
          <w:rFonts w:hint="eastAsia" w:ascii="宋体" w:hAnsi="宋体"/>
          <w:b/>
          <w:color w:val="auto"/>
          <w:sz w:val="32"/>
          <w:szCs w:val="32"/>
        </w:rPr>
        <w:t>评标办法前附表</w:t>
      </w:r>
      <w:bookmarkEnd w:id="561"/>
      <w:bookmarkEnd w:id="562"/>
    </w:p>
    <w:p w14:paraId="0266CE66">
      <w:pPr>
        <w:spacing w:line="400" w:lineRule="exact"/>
        <w:ind w:firstLine="427" w:firstLineChars="196"/>
        <w:rPr>
          <w:rFonts w:ascii="宋体" w:hAnsi="宋体"/>
          <w:color w:val="auto"/>
          <w:spacing w:val="4"/>
          <w:kern w:val="0"/>
          <w:szCs w:val="21"/>
        </w:rPr>
      </w:pPr>
      <w:bookmarkStart w:id="563" w:name="_Toc13210726"/>
      <w:r>
        <w:rPr>
          <w:rFonts w:ascii="宋体" w:hAnsi="宋体"/>
          <w:color w:val="auto"/>
          <w:spacing w:val="4"/>
          <w:kern w:val="0"/>
          <w:szCs w:val="21"/>
        </w:rPr>
        <w:t>评标办法中的评审内容必须和投标人须知中的对应内容一致，若投标人须知中未作要求的内容，不得列入评标办法作为评定依据。</w:t>
      </w:r>
      <w:bookmarkEnd w:id="563"/>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68370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04F60687">
            <w:pPr>
              <w:spacing w:line="400" w:lineRule="exact"/>
              <w:jc w:val="center"/>
              <w:rPr>
                <w:rFonts w:ascii="宋体" w:hAnsi="宋体"/>
                <w:b/>
                <w:color w:val="auto"/>
                <w:kern w:val="0"/>
              </w:rPr>
            </w:pPr>
            <w:r>
              <w:rPr>
                <w:rFonts w:ascii="宋体" w:hAnsi="宋体"/>
                <w:b/>
                <w:color w:val="auto"/>
                <w:kern w:val="0"/>
              </w:rPr>
              <w:t>条款号</w:t>
            </w:r>
          </w:p>
        </w:tc>
        <w:tc>
          <w:tcPr>
            <w:tcW w:w="1560" w:type="dxa"/>
            <w:tcBorders>
              <w:left w:val="single" w:color="auto" w:sz="4" w:space="0"/>
            </w:tcBorders>
            <w:vAlign w:val="center"/>
          </w:tcPr>
          <w:p w14:paraId="3F824DD7">
            <w:pPr>
              <w:spacing w:line="400" w:lineRule="exact"/>
              <w:jc w:val="center"/>
              <w:rPr>
                <w:rFonts w:ascii="宋体" w:hAnsi="宋体"/>
                <w:b/>
                <w:color w:val="auto"/>
                <w:kern w:val="0"/>
              </w:rPr>
            </w:pPr>
            <w:r>
              <w:rPr>
                <w:rFonts w:ascii="宋体" w:hAnsi="宋体"/>
                <w:b/>
                <w:color w:val="auto"/>
                <w:kern w:val="0"/>
              </w:rPr>
              <w:t>评审因素</w:t>
            </w:r>
          </w:p>
        </w:tc>
        <w:tc>
          <w:tcPr>
            <w:tcW w:w="6882" w:type="dxa"/>
            <w:gridSpan w:val="2"/>
            <w:vAlign w:val="center"/>
          </w:tcPr>
          <w:p w14:paraId="1DE502F5">
            <w:pPr>
              <w:spacing w:line="400" w:lineRule="exact"/>
              <w:jc w:val="center"/>
              <w:rPr>
                <w:rFonts w:ascii="宋体" w:hAnsi="宋体"/>
                <w:b/>
                <w:color w:val="auto"/>
                <w:kern w:val="0"/>
              </w:rPr>
            </w:pPr>
            <w:r>
              <w:rPr>
                <w:rFonts w:ascii="宋体" w:hAnsi="宋体"/>
                <w:b/>
                <w:color w:val="auto"/>
                <w:kern w:val="0"/>
              </w:rPr>
              <w:t>评审标准</w:t>
            </w:r>
          </w:p>
        </w:tc>
      </w:tr>
      <w:tr w14:paraId="5A61C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64336EEB">
            <w:pPr>
              <w:pStyle w:val="85"/>
              <w:spacing w:line="400" w:lineRule="exact"/>
              <w:ind w:firstLine="420"/>
              <w:rPr>
                <w:color w:val="auto"/>
                <w:sz w:val="21"/>
                <w:szCs w:val="21"/>
              </w:rPr>
            </w:pPr>
            <w:r>
              <w:rPr>
                <w:color w:val="auto"/>
                <w:sz w:val="21"/>
                <w:szCs w:val="21"/>
              </w:rPr>
              <w:t>1</w:t>
            </w:r>
          </w:p>
        </w:tc>
        <w:tc>
          <w:tcPr>
            <w:tcW w:w="1560" w:type="dxa"/>
            <w:tcBorders>
              <w:left w:val="single" w:color="auto" w:sz="4" w:space="0"/>
            </w:tcBorders>
            <w:vAlign w:val="center"/>
          </w:tcPr>
          <w:p w14:paraId="0BB24514">
            <w:pPr>
              <w:pStyle w:val="85"/>
              <w:spacing w:line="400" w:lineRule="exact"/>
              <w:ind w:firstLine="0" w:firstLineChars="0"/>
              <w:jc w:val="center"/>
              <w:rPr>
                <w:color w:val="auto"/>
                <w:sz w:val="21"/>
                <w:szCs w:val="21"/>
              </w:rPr>
            </w:pPr>
            <w:r>
              <w:rPr>
                <w:rFonts w:hint="eastAsia"/>
                <w:color w:val="auto"/>
                <w:sz w:val="21"/>
                <w:szCs w:val="21"/>
              </w:rPr>
              <w:t>评标办法</w:t>
            </w:r>
          </w:p>
        </w:tc>
        <w:tc>
          <w:tcPr>
            <w:tcW w:w="6882" w:type="dxa"/>
            <w:gridSpan w:val="2"/>
            <w:vAlign w:val="center"/>
          </w:tcPr>
          <w:p w14:paraId="4A378139">
            <w:pPr>
              <w:spacing w:line="400" w:lineRule="exact"/>
              <w:ind w:firstLine="436" w:firstLineChars="200"/>
              <w:rPr>
                <w:rFonts w:ascii="宋体" w:hAnsi="宋体"/>
                <w:color w:val="auto"/>
                <w:spacing w:val="4"/>
                <w:kern w:val="0"/>
                <w:szCs w:val="21"/>
              </w:rPr>
            </w:pPr>
            <w:r>
              <w:rPr>
                <w:rFonts w:hint="eastAsia" w:ascii="宋体" w:hAnsi="宋体"/>
                <w:color w:val="auto"/>
                <w:spacing w:val="4"/>
                <w:kern w:val="0"/>
                <w:szCs w:val="21"/>
              </w:rPr>
              <w:t>本次评标采用经评审的最低投标价法，评标委员会按照本章第2.1款进行报价排序，按照本章第2.2款进行符合性审查，符合性审查合格的投标人中按报价由低到高推荐中标候选人。若出现投标人投标报价相同的，由评标委员会</w:t>
            </w:r>
            <w:r>
              <w:rPr>
                <w:rFonts w:hint="eastAsia" w:ascii="宋体" w:hAnsi="宋体"/>
                <w:color w:val="auto"/>
                <w:spacing w:val="4"/>
                <w:kern w:val="0"/>
                <w:szCs w:val="21"/>
                <w:u w:val="single"/>
              </w:rPr>
              <w:t xml:space="preserve"> </w:t>
            </w:r>
            <w:r>
              <w:rPr>
                <w:rFonts w:hint="eastAsia" w:ascii="宋体" w:hAnsi="宋体" w:cs="宋体"/>
                <w:color w:val="auto"/>
                <w:spacing w:val="-7"/>
                <w:highlight w:val="none"/>
                <w:u w:val="single"/>
              </w:rPr>
              <w:t>全体成员投票，并按简单多数</w:t>
            </w:r>
            <w:r>
              <w:rPr>
                <w:rFonts w:hint="eastAsia" w:ascii="宋体" w:hAnsi="宋体" w:cs="宋体"/>
                <w:color w:val="auto"/>
                <w:highlight w:val="none"/>
                <w:u w:val="single"/>
                <w:lang w:val="en-US" w:eastAsia="zh-CN"/>
              </w:rPr>
              <w:t>的</w:t>
            </w:r>
            <w:r>
              <w:rPr>
                <w:rFonts w:hint="eastAsia" w:ascii="宋体" w:hAnsi="宋体"/>
                <w:color w:val="auto"/>
                <w:spacing w:val="4"/>
                <w:kern w:val="0"/>
                <w:szCs w:val="21"/>
                <w:u w:val="single"/>
              </w:rPr>
              <w:t xml:space="preserve"> </w:t>
            </w:r>
            <w:r>
              <w:rPr>
                <w:rFonts w:hint="eastAsia" w:ascii="宋体" w:hAnsi="宋体"/>
                <w:color w:val="auto"/>
                <w:spacing w:val="4"/>
                <w:kern w:val="0"/>
                <w:szCs w:val="21"/>
              </w:rPr>
              <w:t>原则排序。</w:t>
            </w:r>
          </w:p>
        </w:tc>
      </w:tr>
      <w:tr w14:paraId="4110A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2C8E0891">
            <w:pPr>
              <w:spacing w:line="400" w:lineRule="exact"/>
              <w:jc w:val="center"/>
              <w:rPr>
                <w:rFonts w:ascii="宋体" w:hAnsi="宋体"/>
                <w:color w:val="auto"/>
                <w:kern w:val="0"/>
              </w:rPr>
            </w:pPr>
            <w:r>
              <w:rPr>
                <w:rFonts w:hint="eastAsia" w:ascii="宋体" w:hAnsi="宋体"/>
                <w:color w:val="auto"/>
                <w:kern w:val="0"/>
              </w:rPr>
              <w:t>2.1</w:t>
            </w:r>
          </w:p>
        </w:tc>
        <w:tc>
          <w:tcPr>
            <w:tcW w:w="1560" w:type="dxa"/>
            <w:tcBorders>
              <w:left w:val="single" w:color="auto" w:sz="4" w:space="0"/>
              <w:right w:val="single" w:color="auto" w:sz="4" w:space="0"/>
            </w:tcBorders>
            <w:vAlign w:val="center"/>
          </w:tcPr>
          <w:p w14:paraId="07A5E4BD">
            <w:pPr>
              <w:spacing w:line="400" w:lineRule="exact"/>
              <w:jc w:val="center"/>
              <w:rPr>
                <w:rFonts w:ascii="宋体" w:hAnsi="宋体"/>
                <w:color w:val="auto"/>
                <w:kern w:val="0"/>
              </w:rPr>
            </w:pPr>
            <w:r>
              <w:rPr>
                <w:rFonts w:ascii="宋体" w:hAnsi="宋体"/>
                <w:color w:val="auto"/>
                <w:kern w:val="0"/>
              </w:rPr>
              <w:t>报价</w:t>
            </w:r>
            <w:r>
              <w:rPr>
                <w:rFonts w:hint="eastAsia" w:ascii="宋体" w:hAnsi="宋体"/>
                <w:color w:val="auto"/>
                <w:kern w:val="0"/>
              </w:rPr>
              <w:t>排序</w:t>
            </w:r>
          </w:p>
        </w:tc>
        <w:tc>
          <w:tcPr>
            <w:tcW w:w="6882" w:type="dxa"/>
            <w:gridSpan w:val="2"/>
            <w:tcBorders>
              <w:left w:val="single" w:color="auto" w:sz="4" w:space="0"/>
            </w:tcBorders>
            <w:vAlign w:val="center"/>
          </w:tcPr>
          <w:p w14:paraId="1071739F">
            <w:pPr>
              <w:spacing w:line="400" w:lineRule="exact"/>
              <w:ind w:firstLine="420" w:firstLineChars="200"/>
              <w:jc w:val="left"/>
              <w:rPr>
                <w:rFonts w:ascii="宋体" w:hAnsi="宋体"/>
                <w:color w:val="auto"/>
                <w:kern w:val="0"/>
              </w:rPr>
            </w:pPr>
            <w:r>
              <w:rPr>
                <w:rFonts w:hint="eastAsia" w:ascii="宋体" w:hAnsi="宋体"/>
                <w:color w:val="auto"/>
                <w:kern w:val="0"/>
              </w:rPr>
              <w:t>对报价不高于最高限价的所有投标人的投标文件，按照报价由低到高的顺序排列。</w:t>
            </w:r>
          </w:p>
        </w:tc>
      </w:tr>
      <w:tr w14:paraId="3F8E0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1C75BD43">
            <w:pPr>
              <w:spacing w:line="400" w:lineRule="exact"/>
              <w:jc w:val="center"/>
              <w:rPr>
                <w:rFonts w:ascii="宋体" w:hAnsi="宋体"/>
                <w:color w:val="auto"/>
                <w:kern w:val="0"/>
              </w:rPr>
            </w:pPr>
            <w:r>
              <w:rPr>
                <w:rFonts w:hint="eastAsia" w:ascii="宋体" w:hAnsi="宋体"/>
                <w:color w:val="auto"/>
                <w:kern w:val="0"/>
              </w:rPr>
              <w:t>2.2</w:t>
            </w:r>
          </w:p>
        </w:tc>
        <w:tc>
          <w:tcPr>
            <w:tcW w:w="1560" w:type="dxa"/>
            <w:tcBorders>
              <w:left w:val="single" w:color="auto" w:sz="4" w:space="0"/>
              <w:right w:val="single" w:color="auto" w:sz="4" w:space="0"/>
            </w:tcBorders>
            <w:vAlign w:val="center"/>
          </w:tcPr>
          <w:p w14:paraId="53C46558">
            <w:pPr>
              <w:spacing w:line="400" w:lineRule="exact"/>
              <w:jc w:val="center"/>
              <w:rPr>
                <w:rFonts w:ascii="宋体" w:hAnsi="宋体"/>
                <w:color w:val="auto"/>
                <w:kern w:val="0"/>
              </w:rPr>
            </w:pPr>
            <w:r>
              <w:rPr>
                <w:rFonts w:hint="eastAsia" w:ascii="宋体" w:hAnsi="宋体"/>
                <w:color w:val="auto"/>
                <w:kern w:val="0"/>
              </w:rPr>
              <w:t>符合性审查</w:t>
            </w:r>
          </w:p>
        </w:tc>
        <w:tc>
          <w:tcPr>
            <w:tcW w:w="6882" w:type="dxa"/>
            <w:gridSpan w:val="2"/>
            <w:tcBorders>
              <w:left w:val="single" w:color="auto" w:sz="4" w:space="0"/>
            </w:tcBorders>
            <w:vAlign w:val="center"/>
          </w:tcPr>
          <w:p w14:paraId="5DFFD014">
            <w:pPr>
              <w:spacing w:line="400" w:lineRule="exact"/>
              <w:ind w:firstLine="420" w:firstLineChars="200"/>
              <w:jc w:val="left"/>
              <w:rPr>
                <w:rFonts w:ascii="宋体" w:hAnsi="宋体"/>
                <w:color w:val="auto"/>
                <w:kern w:val="0"/>
              </w:rPr>
            </w:pPr>
            <w:r>
              <w:rPr>
                <w:rFonts w:hint="eastAsia" w:ascii="宋体" w:hAnsi="宋体"/>
                <w:color w:val="auto"/>
                <w:kern w:val="0"/>
              </w:rPr>
              <w:t>取报价排序前</w:t>
            </w:r>
            <w:r>
              <w:rPr>
                <w:rFonts w:hint="eastAsia" w:ascii="宋体" w:hAnsi="宋体"/>
                <w:color w:val="auto"/>
                <w:kern w:val="0"/>
                <w:lang w:eastAsia="zh-CN"/>
              </w:rPr>
              <w:t>☑</w:t>
            </w:r>
            <w:r>
              <w:rPr>
                <w:rFonts w:hint="eastAsia" w:ascii="宋体" w:hAnsi="宋体"/>
                <w:color w:val="auto"/>
                <w:kern w:val="0"/>
              </w:rPr>
              <w:t>5□6</w:t>
            </w:r>
            <w:r>
              <w:rPr>
                <w:rFonts w:hint="eastAsia" w:ascii="宋体" w:hAnsi="宋体"/>
                <w:color w:val="auto"/>
                <w:kern w:val="0"/>
                <w:lang w:eastAsia="zh-CN"/>
              </w:rPr>
              <w:t>□</w:t>
            </w:r>
            <w:r>
              <w:rPr>
                <w:rFonts w:hint="eastAsia" w:ascii="宋体" w:hAnsi="宋体"/>
                <w:color w:val="auto"/>
                <w:kern w:val="0"/>
              </w:rPr>
              <w:t>7名（若实际投标人数量小于勾选数量，</w:t>
            </w:r>
            <w:r>
              <w:rPr>
                <w:rFonts w:hint="eastAsia" w:ascii="宋体" w:hAnsi="宋体"/>
                <w:color w:val="auto"/>
                <w:spacing w:val="4"/>
                <w:kern w:val="0"/>
                <w:szCs w:val="21"/>
              </w:rPr>
              <w:t>则全部纳入）进行符合性审查。符合性审查内容：资格评审、形式评审、响应性评审。符合性审查</w:t>
            </w:r>
            <w:r>
              <w:rPr>
                <w:rFonts w:hint="eastAsia" w:ascii="宋体" w:hAnsi="宋体"/>
                <w:color w:val="auto"/>
                <w:kern w:val="0"/>
              </w:rPr>
              <w:t>合格的投标人中，报价最低的成为第一中标候选人，报价次低的成为第二中标候选人，依次类推。</w:t>
            </w:r>
          </w:p>
        </w:tc>
      </w:tr>
      <w:tr w14:paraId="55DFA9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6DEC779C">
            <w:pPr>
              <w:spacing w:line="400" w:lineRule="exact"/>
              <w:jc w:val="center"/>
              <w:rPr>
                <w:rFonts w:ascii="宋体" w:hAnsi="宋体" w:cs="宋体"/>
                <w:color w:val="auto"/>
                <w:szCs w:val="21"/>
              </w:rPr>
            </w:pPr>
            <w:r>
              <w:rPr>
                <w:rFonts w:hint="eastAsia" w:ascii="宋体" w:hAnsi="宋体" w:cs="宋体"/>
                <w:color w:val="auto"/>
                <w:szCs w:val="21"/>
              </w:rPr>
              <w:t>2.2.2</w:t>
            </w:r>
          </w:p>
        </w:tc>
        <w:tc>
          <w:tcPr>
            <w:tcW w:w="1560" w:type="dxa"/>
            <w:vMerge w:val="restart"/>
            <w:tcBorders>
              <w:left w:val="single" w:color="auto" w:sz="4" w:space="0"/>
              <w:right w:val="single" w:color="auto" w:sz="4" w:space="0"/>
            </w:tcBorders>
            <w:vAlign w:val="center"/>
          </w:tcPr>
          <w:p w14:paraId="41661B5C">
            <w:pPr>
              <w:spacing w:line="400" w:lineRule="exact"/>
              <w:jc w:val="center"/>
              <w:rPr>
                <w:rFonts w:ascii="宋体" w:hAnsi="宋体"/>
                <w:color w:val="auto"/>
                <w:kern w:val="0"/>
              </w:rPr>
            </w:pPr>
            <w:r>
              <w:rPr>
                <w:rFonts w:hint="eastAsia" w:ascii="宋体" w:hAnsi="宋体"/>
                <w:color w:val="auto"/>
                <w:kern w:val="0"/>
              </w:rPr>
              <w:t>资格评审标准</w:t>
            </w:r>
          </w:p>
        </w:tc>
        <w:tc>
          <w:tcPr>
            <w:tcW w:w="2267" w:type="dxa"/>
            <w:tcBorders>
              <w:top w:val="single" w:color="auto" w:sz="4" w:space="0"/>
              <w:left w:val="single" w:color="auto" w:sz="4" w:space="0"/>
              <w:right w:val="single" w:color="auto" w:sz="4" w:space="0"/>
            </w:tcBorders>
            <w:vAlign w:val="center"/>
          </w:tcPr>
          <w:p w14:paraId="7679EC6A">
            <w:pPr>
              <w:snapToGrid w:val="0"/>
              <w:spacing w:line="400" w:lineRule="exact"/>
              <w:jc w:val="left"/>
              <w:rPr>
                <w:rFonts w:ascii="宋体" w:hAnsi="宋体" w:cs="宋体"/>
                <w:color w:val="auto"/>
                <w:kern w:val="0"/>
              </w:rPr>
            </w:pPr>
            <w:r>
              <w:rPr>
                <w:rFonts w:hint="eastAsia" w:ascii="宋体" w:hAnsi="宋体" w:cs="宋体"/>
                <w:color w:val="auto"/>
                <w:kern w:val="0"/>
              </w:rPr>
              <w:t>资质条件</w:t>
            </w:r>
          </w:p>
        </w:tc>
        <w:tc>
          <w:tcPr>
            <w:tcW w:w="4615" w:type="dxa"/>
            <w:tcBorders>
              <w:top w:val="single" w:color="auto" w:sz="4" w:space="0"/>
              <w:left w:val="single" w:color="auto" w:sz="4" w:space="0"/>
            </w:tcBorders>
            <w:vAlign w:val="center"/>
          </w:tcPr>
          <w:p w14:paraId="5F0DBAE6">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7432E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EF8C2F4">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2918BEC3">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664F1B15">
            <w:pPr>
              <w:snapToGrid w:val="0"/>
              <w:spacing w:line="400" w:lineRule="exact"/>
              <w:jc w:val="left"/>
              <w:rPr>
                <w:rFonts w:ascii="宋体" w:hAnsi="宋体" w:cs="宋体"/>
                <w:color w:val="auto"/>
                <w:kern w:val="0"/>
              </w:rPr>
            </w:pPr>
            <w:r>
              <w:rPr>
                <w:rFonts w:hint="eastAsia" w:ascii="宋体" w:hAnsi="宋体" w:cs="宋体"/>
                <w:color w:val="auto"/>
                <w:kern w:val="0"/>
              </w:rPr>
              <w:t>营业执照</w:t>
            </w:r>
          </w:p>
        </w:tc>
        <w:tc>
          <w:tcPr>
            <w:tcW w:w="4615" w:type="dxa"/>
            <w:tcBorders>
              <w:top w:val="single" w:color="auto" w:sz="4" w:space="0"/>
              <w:left w:val="single" w:color="auto" w:sz="4" w:space="0"/>
            </w:tcBorders>
            <w:vAlign w:val="center"/>
          </w:tcPr>
          <w:p w14:paraId="22E869C2">
            <w:pPr>
              <w:snapToGrid w:val="0"/>
              <w:spacing w:after="78" w:afterLines="25"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26CAA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6FC0F4C">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4D7504E1">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51493716">
            <w:pPr>
              <w:snapToGrid w:val="0"/>
              <w:spacing w:line="400" w:lineRule="exact"/>
              <w:jc w:val="left"/>
              <w:rPr>
                <w:rFonts w:ascii="宋体" w:hAnsi="宋体" w:cs="宋体"/>
                <w:color w:val="auto"/>
                <w:kern w:val="0"/>
              </w:rPr>
            </w:pPr>
            <w:r>
              <w:rPr>
                <w:rFonts w:hint="eastAsia" w:ascii="宋体" w:hAnsi="宋体" w:cs="宋体"/>
                <w:color w:val="auto"/>
                <w:kern w:val="0"/>
              </w:rPr>
              <w:t>安全生产条件</w:t>
            </w:r>
          </w:p>
        </w:tc>
        <w:tc>
          <w:tcPr>
            <w:tcW w:w="4615" w:type="dxa"/>
            <w:tcBorders>
              <w:top w:val="single" w:color="auto" w:sz="4" w:space="0"/>
              <w:left w:val="single" w:color="auto" w:sz="4" w:space="0"/>
            </w:tcBorders>
            <w:vAlign w:val="center"/>
          </w:tcPr>
          <w:p w14:paraId="63334AF2">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符合第二章“投标人须知”第1.4.1项规定</w:t>
            </w:r>
          </w:p>
        </w:tc>
      </w:tr>
      <w:tr w14:paraId="0F08CA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5AE68E5">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624E0E71">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5FC359F6">
            <w:pPr>
              <w:snapToGrid w:val="0"/>
              <w:spacing w:after="78" w:afterLines="25" w:line="400" w:lineRule="exact"/>
              <w:jc w:val="left"/>
              <w:rPr>
                <w:rFonts w:ascii="宋体" w:hAnsi="宋体" w:eastAsia="宋体" w:cs="宋体"/>
                <w:color w:val="auto"/>
                <w:kern w:val="0"/>
                <w:sz w:val="21"/>
                <w:szCs w:val="24"/>
                <w:lang w:val="en-US" w:eastAsia="zh-CN" w:bidi="ar-SA"/>
              </w:rPr>
            </w:pPr>
            <w:r>
              <w:rPr>
                <w:rFonts w:hint="eastAsia" w:ascii="宋体" w:hAnsi="宋体" w:cs="宋体"/>
                <w:color w:val="auto"/>
                <w:szCs w:val="21"/>
              </w:rPr>
              <w:t>投标截止日投标资格情况</w:t>
            </w:r>
          </w:p>
        </w:tc>
        <w:tc>
          <w:tcPr>
            <w:tcW w:w="4615" w:type="dxa"/>
            <w:tcBorders>
              <w:top w:val="single" w:color="auto" w:sz="4" w:space="0"/>
              <w:left w:val="single" w:color="auto" w:sz="4" w:space="0"/>
            </w:tcBorders>
            <w:vAlign w:val="center"/>
          </w:tcPr>
          <w:p w14:paraId="6D8B55EB">
            <w:pPr>
              <w:snapToGrid w:val="0"/>
              <w:spacing w:line="400" w:lineRule="exact"/>
              <w:ind w:firstLine="420" w:firstLineChars="200"/>
              <w:rPr>
                <w:rFonts w:ascii="宋体" w:hAnsi="宋体" w:eastAsia="宋体" w:cs="宋体"/>
                <w:color w:val="auto"/>
                <w:kern w:val="0"/>
                <w:sz w:val="21"/>
                <w:szCs w:val="24"/>
                <w:lang w:val="en-US" w:eastAsia="zh-CN" w:bidi="ar-SA"/>
              </w:rPr>
            </w:pPr>
            <w:r>
              <w:rPr>
                <w:rFonts w:hint="eastAsia" w:ascii="宋体" w:hAnsi="宋体" w:cs="宋体"/>
                <w:color w:val="auto"/>
                <w:kern w:val="0"/>
              </w:rPr>
              <w:t>符合第二章“投标人须知”第1.4.1项规定</w:t>
            </w:r>
          </w:p>
        </w:tc>
      </w:tr>
      <w:tr w14:paraId="2506D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631435C">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04790CE2">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0A829812">
            <w:pPr>
              <w:snapToGrid w:val="0"/>
              <w:spacing w:line="400" w:lineRule="exact"/>
              <w:jc w:val="left"/>
              <w:rPr>
                <w:rFonts w:ascii="宋体" w:hAnsi="宋体" w:eastAsia="宋体" w:cs="宋体"/>
                <w:color w:val="auto"/>
                <w:kern w:val="0"/>
                <w:sz w:val="21"/>
                <w:szCs w:val="24"/>
                <w:lang w:val="en-US" w:eastAsia="zh-CN" w:bidi="ar-SA"/>
              </w:rPr>
            </w:pPr>
            <w:r>
              <w:rPr>
                <w:rFonts w:hint="eastAsia" w:ascii="宋体" w:hAnsi="宋体" w:cs="宋体"/>
                <w:color w:val="auto"/>
                <w:kern w:val="0"/>
              </w:rPr>
              <w:t>项目经理资格要求</w:t>
            </w:r>
          </w:p>
        </w:tc>
        <w:tc>
          <w:tcPr>
            <w:tcW w:w="4615" w:type="dxa"/>
            <w:tcBorders>
              <w:top w:val="single" w:color="auto" w:sz="4" w:space="0"/>
              <w:left w:val="single" w:color="auto" w:sz="4" w:space="0"/>
            </w:tcBorders>
            <w:vAlign w:val="center"/>
          </w:tcPr>
          <w:p w14:paraId="4A97626A">
            <w:pPr>
              <w:snapToGrid w:val="0"/>
              <w:spacing w:line="400" w:lineRule="exact"/>
              <w:ind w:firstLine="420" w:firstLineChars="200"/>
              <w:rPr>
                <w:rFonts w:ascii="宋体" w:hAnsi="宋体" w:eastAsia="宋体" w:cs="宋体"/>
                <w:color w:val="auto"/>
                <w:kern w:val="0"/>
                <w:sz w:val="21"/>
                <w:szCs w:val="24"/>
                <w:lang w:val="en-US" w:eastAsia="zh-CN" w:bidi="ar-SA"/>
              </w:rPr>
            </w:pPr>
            <w:r>
              <w:rPr>
                <w:rFonts w:hint="eastAsia" w:ascii="宋体" w:hAnsi="宋体" w:cs="宋体"/>
                <w:color w:val="auto"/>
                <w:kern w:val="0"/>
              </w:rPr>
              <w:t>符合第二章“投标人须知”第1.4.1项规定</w:t>
            </w:r>
          </w:p>
        </w:tc>
      </w:tr>
      <w:tr w14:paraId="1DFCB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1243" w:type="dxa"/>
            <w:vMerge w:val="continue"/>
            <w:tcBorders>
              <w:right w:val="single" w:color="auto" w:sz="4" w:space="0"/>
            </w:tcBorders>
            <w:vAlign w:val="center"/>
          </w:tcPr>
          <w:p w14:paraId="6773E229">
            <w:pPr>
              <w:spacing w:line="400" w:lineRule="exact"/>
              <w:jc w:val="center"/>
              <w:rPr>
                <w:rFonts w:ascii="宋体" w:hAnsi="宋体" w:cs="宋体"/>
                <w:color w:val="auto"/>
                <w:szCs w:val="21"/>
              </w:rPr>
            </w:pPr>
          </w:p>
        </w:tc>
        <w:tc>
          <w:tcPr>
            <w:tcW w:w="1560" w:type="dxa"/>
            <w:vMerge w:val="continue"/>
            <w:tcBorders>
              <w:left w:val="single" w:color="auto" w:sz="4" w:space="0"/>
              <w:right w:val="single" w:color="auto" w:sz="4" w:space="0"/>
            </w:tcBorders>
            <w:vAlign w:val="center"/>
          </w:tcPr>
          <w:p w14:paraId="62DCD0C8">
            <w:pPr>
              <w:spacing w:line="400" w:lineRule="exact"/>
              <w:jc w:val="center"/>
              <w:rPr>
                <w:rFonts w:ascii="宋体" w:hAnsi="宋体"/>
                <w:color w:val="auto"/>
                <w:kern w:val="0"/>
              </w:rPr>
            </w:pPr>
          </w:p>
        </w:tc>
        <w:tc>
          <w:tcPr>
            <w:tcW w:w="2267" w:type="dxa"/>
            <w:tcBorders>
              <w:top w:val="single" w:color="auto" w:sz="4" w:space="0"/>
              <w:left w:val="single" w:color="auto" w:sz="4" w:space="0"/>
              <w:right w:val="single" w:color="auto" w:sz="4" w:space="0"/>
            </w:tcBorders>
            <w:vAlign w:val="center"/>
          </w:tcPr>
          <w:p w14:paraId="7CE326D1">
            <w:pPr>
              <w:snapToGrid w:val="0"/>
              <w:spacing w:line="400" w:lineRule="exact"/>
              <w:jc w:val="left"/>
              <w:rPr>
                <w:rFonts w:ascii="宋体" w:hAnsi="宋体" w:eastAsia="宋体" w:cs="宋体"/>
                <w:color w:val="auto"/>
                <w:kern w:val="0"/>
                <w:sz w:val="21"/>
                <w:szCs w:val="24"/>
                <w:lang w:val="en-US" w:eastAsia="zh-CN" w:bidi="ar-SA"/>
              </w:rPr>
            </w:pPr>
            <w:r>
              <w:rPr>
                <w:rFonts w:hint="eastAsia" w:ascii="宋体" w:hAnsi="宋体" w:cs="宋体"/>
                <w:color w:val="auto"/>
                <w:kern w:val="0"/>
              </w:rPr>
              <w:t>其他要求</w:t>
            </w:r>
          </w:p>
        </w:tc>
        <w:tc>
          <w:tcPr>
            <w:tcW w:w="4615" w:type="dxa"/>
            <w:tcBorders>
              <w:top w:val="single" w:color="auto" w:sz="4" w:space="0"/>
              <w:left w:val="single" w:color="auto" w:sz="4" w:space="0"/>
            </w:tcBorders>
            <w:vAlign w:val="center"/>
          </w:tcPr>
          <w:p w14:paraId="54593FD7">
            <w:pPr>
              <w:snapToGrid w:val="0"/>
              <w:spacing w:line="400" w:lineRule="exact"/>
              <w:ind w:firstLine="420" w:firstLineChars="200"/>
              <w:rPr>
                <w:rFonts w:ascii="宋体" w:hAnsi="宋体" w:eastAsia="宋体" w:cs="宋体"/>
                <w:color w:val="auto"/>
                <w:kern w:val="0"/>
                <w:sz w:val="21"/>
                <w:szCs w:val="24"/>
                <w:u w:val="single"/>
                <w:lang w:val="en-US" w:eastAsia="zh-CN" w:bidi="ar-SA"/>
              </w:rPr>
            </w:pPr>
            <w:r>
              <w:rPr>
                <w:rFonts w:hint="eastAsia" w:ascii="宋体" w:hAnsi="宋体" w:cs="宋体"/>
                <w:color w:val="auto"/>
                <w:kern w:val="0"/>
              </w:rPr>
              <w:t>符合第二章“投标人须知”第1.4.1项规定</w:t>
            </w:r>
          </w:p>
        </w:tc>
      </w:tr>
      <w:tr w14:paraId="417D0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49659EBE">
            <w:pPr>
              <w:spacing w:line="400" w:lineRule="exact"/>
              <w:jc w:val="center"/>
              <w:rPr>
                <w:rFonts w:ascii="宋体" w:hAnsi="宋体"/>
                <w:color w:val="auto"/>
                <w:kern w:val="0"/>
              </w:rPr>
            </w:pPr>
            <w:r>
              <w:rPr>
                <w:rFonts w:ascii="宋体" w:hAnsi="宋体"/>
                <w:color w:val="auto"/>
                <w:kern w:val="0"/>
              </w:rPr>
              <w:t>2.</w:t>
            </w:r>
            <w:r>
              <w:rPr>
                <w:rFonts w:hint="eastAsia" w:ascii="宋体" w:hAnsi="宋体"/>
                <w:color w:val="auto"/>
                <w:kern w:val="0"/>
              </w:rPr>
              <w:t>2</w:t>
            </w:r>
            <w:r>
              <w:rPr>
                <w:rFonts w:ascii="宋体" w:hAnsi="宋体"/>
                <w:color w:val="auto"/>
                <w:kern w:val="0"/>
              </w:rPr>
              <w:t>.</w:t>
            </w:r>
            <w:r>
              <w:rPr>
                <w:rFonts w:hint="eastAsia" w:ascii="宋体" w:hAnsi="宋体"/>
                <w:color w:val="auto"/>
                <w:kern w:val="0"/>
              </w:rPr>
              <w:t>3</w:t>
            </w:r>
          </w:p>
        </w:tc>
        <w:tc>
          <w:tcPr>
            <w:tcW w:w="1560" w:type="dxa"/>
            <w:vMerge w:val="restart"/>
            <w:tcBorders>
              <w:left w:val="single" w:color="auto" w:sz="4" w:space="0"/>
            </w:tcBorders>
            <w:vAlign w:val="center"/>
          </w:tcPr>
          <w:p w14:paraId="50DF9D89">
            <w:pPr>
              <w:spacing w:line="400" w:lineRule="exact"/>
              <w:jc w:val="center"/>
              <w:rPr>
                <w:rFonts w:ascii="宋体" w:hAnsi="宋体"/>
                <w:color w:val="auto"/>
                <w:kern w:val="0"/>
              </w:rPr>
            </w:pPr>
            <w:r>
              <w:rPr>
                <w:rFonts w:hint="eastAsia" w:ascii="宋体" w:hAnsi="宋体"/>
                <w:color w:val="auto"/>
                <w:kern w:val="0"/>
              </w:rPr>
              <w:t>形式评审标准</w:t>
            </w:r>
          </w:p>
        </w:tc>
        <w:tc>
          <w:tcPr>
            <w:tcW w:w="2267" w:type="dxa"/>
            <w:tcBorders>
              <w:right w:val="single" w:color="auto" w:sz="4" w:space="0"/>
            </w:tcBorders>
            <w:vAlign w:val="center"/>
          </w:tcPr>
          <w:p w14:paraId="79D7EE24">
            <w:pPr>
              <w:spacing w:line="400" w:lineRule="exact"/>
              <w:jc w:val="left"/>
              <w:rPr>
                <w:rFonts w:ascii="宋体" w:hAnsi="宋体" w:cs="宋体"/>
                <w:color w:val="auto"/>
                <w:kern w:val="0"/>
              </w:rPr>
            </w:pPr>
            <w:r>
              <w:rPr>
                <w:rFonts w:hint="eastAsia" w:ascii="宋体" w:hAnsi="宋体" w:cs="宋体"/>
                <w:color w:val="auto"/>
                <w:kern w:val="0"/>
              </w:rPr>
              <w:t>投标人名称</w:t>
            </w:r>
          </w:p>
        </w:tc>
        <w:tc>
          <w:tcPr>
            <w:tcW w:w="4615" w:type="dxa"/>
            <w:tcBorders>
              <w:left w:val="single" w:color="auto" w:sz="4" w:space="0"/>
            </w:tcBorders>
            <w:vAlign w:val="center"/>
          </w:tcPr>
          <w:p w14:paraId="6A039CA0">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与营业执照、资质证书、安全生产许可证一致，依法变更名称的应提交相应证明材料。</w:t>
            </w:r>
          </w:p>
        </w:tc>
      </w:tr>
      <w:tr w14:paraId="6E240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9221E9A">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30F3F75C">
            <w:pPr>
              <w:spacing w:line="400" w:lineRule="exact"/>
              <w:jc w:val="center"/>
              <w:rPr>
                <w:rFonts w:ascii="宋体" w:hAnsi="宋体"/>
                <w:b/>
                <w:color w:val="auto"/>
                <w:kern w:val="0"/>
              </w:rPr>
            </w:pPr>
          </w:p>
        </w:tc>
        <w:tc>
          <w:tcPr>
            <w:tcW w:w="2267" w:type="dxa"/>
            <w:tcBorders>
              <w:right w:val="single" w:color="auto" w:sz="4" w:space="0"/>
            </w:tcBorders>
            <w:vAlign w:val="center"/>
          </w:tcPr>
          <w:p w14:paraId="55FB60FC">
            <w:pPr>
              <w:spacing w:line="400" w:lineRule="exact"/>
              <w:jc w:val="left"/>
              <w:rPr>
                <w:rFonts w:ascii="宋体" w:hAnsi="宋体" w:cs="宋体"/>
                <w:color w:val="auto"/>
                <w:kern w:val="0"/>
              </w:rPr>
            </w:pPr>
            <w:r>
              <w:rPr>
                <w:rFonts w:hint="eastAsia" w:ascii="宋体" w:hAnsi="宋体" w:cs="宋体"/>
                <w:color w:val="auto"/>
                <w:kern w:val="0"/>
              </w:rPr>
              <w:t>投标函签名盖章</w:t>
            </w:r>
          </w:p>
        </w:tc>
        <w:tc>
          <w:tcPr>
            <w:tcW w:w="4615" w:type="dxa"/>
            <w:tcBorders>
              <w:left w:val="single" w:color="auto" w:sz="4" w:space="0"/>
            </w:tcBorders>
            <w:vAlign w:val="center"/>
          </w:tcPr>
          <w:p w14:paraId="4F8BB33E">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投标函格式规定签名、盖章的位置有法定代表人或其委托代理人签名（或盖章）、加盖单位法人章。</w:t>
            </w:r>
          </w:p>
        </w:tc>
      </w:tr>
      <w:tr w14:paraId="7A16F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A7E80B5">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3EBD7880">
            <w:pPr>
              <w:spacing w:line="400" w:lineRule="exact"/>
              <w:jc w:val="center"/>
              <w:rPr>
                <w:rFonts w:ascii="宋体" w:hAnsi="宋体"/>
                <w:b/>
                <w:color w:val="auto"/>
                <w:kern w:val="0"/>
              </w:rPr>
            </w:pPr>
          </w:p>
        </w:tc>
        <w:tc>
          <w:tcPr>
            <w:tcW w:w="2267" w:type="dxa"/>
            <w:tcBorders>
              <w:right w:val="single" w:color="auto" w:sz="4" w:space="0"/>
            </w:tcBorders>
            <w:vAlign w:val="center"/>
          </w:tcPr>
          <w:p w14:paraId="73057260">
            <w:pPr>
              <w:spacing w:line="400" w:lineRule="exact"/>
              <w:jc w:val="left"/>
              <w:rPr>
                <w:rFonts w:ascii="宋体" w:hAnsi="宋体" w:cs="宋体"/>
                <w:color w:val="auto"/>
                <w:kern w:val="0"/>
              </w:rPr>
            </w:pPr>
            <w:r>
              <w:rPr>
                <w:rFonts w:hint="eastAsia" w:ascii="宋体" w:hAnsi="宋体" w:cs="宋体"/>
                <w:color w:val="auto"/>
                <w:kern w:val="0"/>
              </w:rPr>
              <w:t>投标文件格式</w:t>
            </w:r>
          </w:p>
        </w:tc>
        <w:tc>
          <w:tcPr>
            <w:tcW w:w="4615" w:type="dxa"/>
            <w:tcBorders>
              <w:left w:val="single" w:color="auto" w:sz="4" w:space="0"/>
            </w:tcBorders>
            <w:vAlign w:val="center"/>
          </w:tcPr>
          <w:p w14:paraId="4D1ED6CB">
            <w:pPr>
              <w:snapToGrid w:val="0"/>
              <w:spacing w:line="400" w:lineRule="exact"/>
              <w:ind w:firstLine="380" w:firstLineChars="181"/>
              <w:rPr>
                <w:rFonts w:ascii="宋体" w:hAnsi="宋体" w:cs="宋体"/>
                <w:color w:val="auto"/>
                <w:kern w:val="0"/>
              </w:rPr>
            </w:pPr>
            <w:r>
              <w:rPr>
                <w:rFonts w:hint="eastAsia" w:ascii="宋体" w:hAnsi="宋体" w:cs="宋体"/>
                <w:color w:val="auto"/>
                <w:kern w:val="0"/>
              </w:rPr>
              <w:t>符合第二章“投标人须知”第3.7款的要求。</w:t>
            </w:r>
          </w:p>
        </w:tc>
      </w:tr>
      <w:tr w14:paraId="649D6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97DB84B">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3B8DC927">
            <w:pPr>
              <w:spacing w:line="400" w:lineRule="exact"/>
              <w:jc w:val="center"/>
              <w:rPr>
                <w:rFonts w:ascii="宋体" w:hAnsi="宋体"/>
                <w:b/>
                <w:color w:val="auto"/>
                <w:kern w:val="0"/>
              </w:rPr>
            </w:pPr>
          </w:p>
        </w:tc>
        <w:tc>
          <w:tcPr>
            <w:tcW w:w="2267" w:type="dxa"/>
            <w:tcBorders>
              <w:right w:val="single" w:color="auto" w:sz="4" w:space="0"/>
            </w:tcBorders>
            <w:vAlign w:val="center"/>
          </w:tcPr>
          <w:p w14:paraId="744A71EB">
            <w:pPr>
              <w:spacing w:line="400" w:lineRule="exact"/>
              <w:jc w:val="left"/>
              <w:rPr>
                <w:rFonts w:ascii="宋体" w:hAnsi="宋体" w:cs="宋体"/>
                <w:color w:val="auto"/>
                <w:kern w:val="0"/>
              </w:rPr>
            </w:pPr>
            <w:r>
              <w:rPr>
                <w:rFonts w:hint="eastAsia" w:ascii="宋体" w:hAnsi="宋体" w:cs="宋体"/>
                <w:color w:val="auto"/>
                <w:kern w:val="0"/>
              </w:rPr>
              <w:t>投标文件份数</w:t>
            </w:r>
          </w:p>
        </w:tc>
        <w:tc>
          <w:tcPr>
            <w:tcW w:w="4615" w:type="dxa"/>
            <w:tcBorders>
              <w:left w:val="single" w:color="auto" w:sz="4" w:space="0"/>
            </w:tcBorders>
            <w:vAlign w:val="center"/>
          </w:tcPr>
          <w:p w14:paraId="1EFBAEEC">
            <w:pPr>
              <w:snapToGrid w:val="0"/>
              <w:spacing w:line="400" w:lineRule="exact"/>
              <w:ind w:firstLine="380" w:firstLineChars="181"/>
              <w:rPr>
                <w:rFonts w:ascii="宋体" w:hAnsi="宋体" w:cs="宋体"/>
                <w:color w:val="auto"/>
                <w:kern w:val="0"/>
              </w:rPr>
            </w:pPr>
            <w:r>
              <w:rPr>
                <w:rFonts w:hint="eastAsia" w:ascii="宋体" w:hAnsi="宋体" w:cs="宋体"/>
                <w:color w:val="auto"/>
                <w:kern w:val="0"/>
              </w:rPr>
              <w:t>符合第二章“投标人须知”第3.7.4项规定。</w:t>
            </w:r>
          </w:p>
        </w:tc>
      </w:tr>
      <w:tr w14:paraId="6B810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1F6CD3C">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2F45DAB2">
            <w:pPr>
              <w:spacing w:line="400" w:lineRule="exact"/>
              <w:jc w:val="center"/>
              <w:rPr>
                <w:rFonts w:ascii="宋体" w:hAnsi="宋体"/>
                <w:b/>
                <w:color w:val="auto"/>
                <w:kern w:val="0"/>
              </w:rPr>
            </w:pPr>
          </w:p>
        </w:tc>
        <w:tc>
          <w:tcPr>
            <w:tcW w:w="2267" w:type="dxa"/>
            <w:tcBorders>
              <w:right w:val="single" w:color="auto" w:sz="4" w:space="0"/>
            </w:tcBorders>
            <w:vAlign w:val="center"/>
          </w:tcPr>
          <w:p w14:paraId="2520F592">
            <w:pPr>
              <w:spacing w:line="400" w:lineRule="exact"/>
              <w:jc w:val="left"/>
              <w:rPr>
                <w:rFonts w:ascii="宋体" w:hAnsi="宋体" w:cs="宋体"/>
                <w:color w:val="auto"/>
                <w:kern w:val="0"/>
              </w:rPr>
            </w:pPr>
            <w:r>
              <w:rPr>
                <w:rFonts w:hint="eastAsia" w:ascii="宋体" w:hAnsi="宋体" w:cs="宋体"/>
                <w:color w:val="auto"/>
                <w:kern w:val="0"/>
              </w:rPr>
              <w:t>报价唯一</w:t>
            </w:r>
          </w:p>
        </w:tc>
        <w:tc>
          <w:tcPr>
            <w:tcW w:w="4615" w:type="dxa"/>
            <w:tcBorders>
              <w:left w:val="single" w:color="auto" w:sz="4" w:space="0"/>
            </w:tcBorders>
            <w:vAlign w:val="center"/>
          </w:tcPr>
          <w:p w14:paraId="5A2955A8">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只能有一个有效报价。在</w:t>
            </w:r>
            <w:r>
              <w:rPr>
                <w:rFonts w:hint="eastAsia" w:ascii="宋体" w:hAnsi="宋体" w:cs="宋体"/>
                <w:color w:val="auto"/>
                <w:kern w:val="0"/>
                <w:lang w:eastAsia="zh-CN"/>
              </w:rPr>
              <w:t>比选文件</w:t>
            </w:r>
            <w:r>
              <w:rPr>
                <w:rFonts w:hint="eastAsia" w:ascii="宋体" w:hAnsi="宋体" w:cs="宋体"/>
                <w:color w:val="auto"/>
                <w:kern w:val="0"/>
              </w:rPr>
              <w:t>没有规定的情况下，不得提交选择性报价。</w:t>
            </w:r>
          </w:p>
        </w:tc>
      </w:tr>
      <w:tr w14:paraId="49306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CBBAC10">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2B6BAE1F">
            <w:pPr>
              <w:spacing w:line="400" w:lineRule="exact"/>
              <w:jc w:val="center"/>
              <w:rPr>
                <w:rFonts w:ascii="宋体" w:hAnsi="宋体"/>
                <w:b/>
                <w:color w:val="auto"/>
                <w:kern w:val="0"/>
              </w:rPr>
            </w:pPr>
          </w:p>
        </w:tc>
        <w:tc>
          <w:tcPr>
            <w:tcW w:w="2267" w:type="dxa"/>
            <w:tcBorders>
              <w:right w:val="single" w:color="auto" w:sz="4" w:space="0"/>
            </w:tcBorders>
            <w:vAlign w:val="center"/>
          </w:tcPr>
          <w:p w14:paraId="1623BB11">
            <w:pPr>
              <w:spacing w:line="400" w:lineRule="exact"/>
              <w:jc w:val="left"/>
              <w:rPr>
                <w:rFonts w:ascii="宋体" w:hAnsi="宋体" w:cs="宋体"/>
                <w:color w:val="auto"/>
                <w:kern w:val="0"/>
              </w:rPr>
            </w:pPr>
            <w:r>
              <w:rPr>
                <w:rFonts w:hint="eastAsia" w:ascii="宋体" w:hAnsi="宋体" w:cs="宋体"/>
                <w:color w:val="auto"/>
                <w:kern w:val="0"/>
              </w:rPr>
              <w:t>投标文件的签署</w:t>
            </w:r>
          </w:p>
        </w:tc>
        <w:tc>
          <w:tcPr>
            <w:tcW w:w="4615" w:type="dxa"/>
            <w:tcBorders>
              <w:left w:val="single" w:color="auto" w:sz="4" w:space="0"/>
            </w:tcBorders>
            <w:vAlign w:val="center"/>
          </w:tcPr>
          <w:p w14:paraId="0B7EAFC0">
            <w:pPr>
              <w:autoSpaceDE w:val="0"/>
              <w:autoSpaceDN w:val="0"/>
              <w:adjustRightInd w:val="0"/>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第八章 投标文件格式要求法定代表人或其委托代理人签名（或盖章）的须齐全。</w:t>
            </w:r>
          </w:p>
        </w:tc>
      </w:tr>
      <w:tr w14:paraId="4AD0D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7" w:hRule="atLeast"/>
        </w:trPr>
        <w:tc>
          <w:tcPr>
            <w:tcW w:w="1243" w:type="dxa"/>
            <w:vMerge w:val="continue"/>
            <w:tcBorders>
              <w:right w:val="single" w:color="auto" w:sz="4" w:space="0"/>
            </w:tcBorders>
            <w:vAlign w:val="center"/>
          </w:tcPr>
          <w:p w14:paraId="234C5BEF">
            <w:pPr>
              <w:spacing w:line="400" w:lineRule="exact"/>
              <w:jc w:val="center"/>
              <w:rPr>
                <w:rFonts w:ascii="宋体" w:hAnsi="宋体"/>
                <w:b/>
                <w:color w:val="auto"/>
                <w:kern w:val="0"/>
              </w:rPr>
            </w:pPr>
          </w:p>
        </w:tc>
        <w:tc>
          <w:tcPr>
            <w:tcW w:w="1560" w:type="dxa"/>
            <w:vMerge w:val="continue"/>
            <w:tcBorders>
              <w:left w:val="single" w:color="auto" w:sz="4" w:space="0"/>
            </w:tcBorders>
            <w:vAlign w:val="center"/>
          </w:tcPr>
          <w:p w14:paraId="4BA02538">
            <w:pPr>
              <w:spacing w:line="400" w:lineRule="exact"/>
              <w:jc w:val="center"/>
              <w:rPr>
                <w:rFonts w:ascii="宋体" w:hAnsi="宋体"/>
                <w:b/>
                <w:color w:val="auto"/>
                <w:kern w:val="0"/>
              </w:rPr>
            </w:pPr>
          </w:p>
        </w:tc>
        <w:tc>
          <w:tcPr>
            <w:tcW w:w="2267" w:type="dxa"/>
            <w:tcBorders>
              <w:right w:val="single" w:color="auto" w:sz="4" w:space="0"/>
            </w:tcBorders>
            <w:vAlign w:val="center"/>
          </w:tcPr>
          <w:p w14:paraId="48362370">
            <w:pPr>
              <w:spacing w:line="400" w:lineRule="exact"/>
              <w:jc w:val="left"/>
              <w:rPr>
                <w:rFonts w:ascii="宋体" w:hAnsi="宋体" w:cs="宋体"/>
                <w:color w:val="auto"/>
                <w:kern w:val="0"/>
              </w:rPr>
            </w:pPr>
            <w:r>
              <w:rPr>
                <w:rFonts w:hint="eastAsia" w:ascii="宋体" w:hAnsi="宋体" w:cs="宋体"/>
                <w:color w:val="auto"/>
                <w:kern w:val="0"/>
              </w:rPr>
              <w:t>委托代理人</w:t>
            </w:r>
          </w:p>
        </w:tc>
        <w:tc>
          <w:tcPr>
            <w:tcW w:w="4615" w:type="dxa"/>
            <w:tcBorders>
              <w:left w:val="single" w:color="auto" w:sz="4" w:space="0"/>
            </w:tcBorders>
            <w:vAlign w:val="center"/>
          </w:tcPr>
          <w:p w14:paraId="0772EBE3">
            <w:pPr>
              <w:snapToGrid w:val="0"/>
              <w:spacing w:after="78" w:afterLines="25" w:line="400" w:lineRule="exact"/>
              <w:ind w:firstLine="420" w:firstLineChars="200"/>
              <w:rPr>
                <w:rFonts w:ascii="宋体" w:hAnsi="宋体" w:cs="宋体"/>
                <w:color w:val="auto"/>
                <w:kern w:val="0"/>
              </w:rPr>
            </w:pPr>
            <w:r>
              <w:rPr>
                <w:rFonts w:hint="eastAsia" w:ascii="宋体" w:hAnsi="宋体" w:cs="宋体"/>
                <w:color w:val="auto"/>
                <w:kern w:val="0"/>
              </w:rPr>
              <w:t>投标人法定代表人的委托代理人有法定代表人签署的授权委托书和投标人为其缴纳的养老保险。</w:t>
            </w:r>
          </w:p>
        </w:tc>
      </w:tr>
      <w:tr w14:paraId="73D57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153EA755">
            <w:pPr>
              <w:spacing w:line="400" w:lineRule="exact"/>
              <w:jc w:val="center"/>
              <w:rPr>
                <w:rFonts w:ascii="宋体" w:hAnsi="宋体"/>
                <w:color w:val="auto"/>
                <w:kern w:val="0"/>
              </w:rPr>
            </w:pPr>
            <w:r>
              <w:rPr>
                <w:rFonts w:hint="eastAsia" w:ascii="宋体" w:hAnsi="宋体"/>
                <w:color w:val="auto"/>
                <w:kern w:val="0"/>
              </w:rPr>
              <w:t>2.2.4</w:t>
            </w:r>
          </w:p>
        </w:tc>
        <w:tc>
          <w:tcPr>
            <w:tcW w:w="1560" w:type="dxa"/>
            <w:vMerge w:val="restart"/>
            <w:tcBorders>
              <w:left w:val="single" w:color="auto" w:sz="4" w:space="0"/>
            </w:tcBorders>
            <w:vAlign w:val="center"/>
          </w:tcPr>
          <w:p w14:paraId="101EC004">
            <w:pPr>
              <w:spacing w:line="400" w:lineRule="exact"/>
              <w:jc w:val="center"/>
              <w:rPr>
                <w:rFonts w:ascii="宋体" w:hAnsi="宋体"/>
                <w:color w:val="auto"/>
                <w:kern w:val="0"/>
              </w:rPr>
            </w:pPr>
            <w:r>
              <w:rPr>
                <w:rFonts w:hint="eastAsia" w:ascii="宋体" w:hAnsi="宋体"/>
                <w:color w:val="auto"/>
                <w:kern w:val="0"/>
              </w:rPr>
              <w:t>响应性评审标准</w:t>
            </w:r>
          </w:p>
        </w:tc>
        <w:tc>
          <w:tcPr>
            <w:tcW w:w="2267" w:type="dxa"/>
            <w:tcBorders>
              <w:right w:val="single" w:color="auto" w:sz="4" w:space="0"/>
            </w:tcBorders>
            <w:vAlign w:val="center"/>
          </w:tcPr>
          <w:p w14:paraId="4E9DECFB">
            <w:pPr>
              <w:snapToGrid w:val="0"/>
              <w:spacing w:line="400" w:lineRule="exact"/>
              <w:jc w:val="left"/>
              <w:rPr>
                <w:rFonts w:ascii="宋体" w:hAnsi="宋体" w:cs="宋体"/>
                <w:color w:val="auto"/>
                <w:kern w:val="0"/>
              </w:rPr>
            </w:pPr>
            <w:r>
              <w:rPr>
                <w:rFonts w:hint="eastAsia" w:ascii="宋体" w:hAnsi="宋体" w:cs="宋体"/>
                <w:color w:val="auto"/>
                <w:kern w:val="0"/>
              </w:rPr>
              <w:t>投标总报价</w:t>
            </w:r>
          </w:p>
        </w:tc>
        <w:tc>
          <w:tcPr>
            <w:tcW w:w="4615" w:type="dxa"/>
            <w:tcBorders>
              <w:left w:val="single" w:color="auto" w:sz="4" w:space="0"/>
            </w:tcBorders>
            <w:vAlign w:val="center"/>
          </w:tcPr>
          <w:p w14:paraId="4D807969">
            <w:pPr>
              <w:snapToGrid w:val="0"/>
              <w:spacing w:line="400" w:lineRule="exact"/>
              <w:ind w:firstLine="420" w:firstLineChars="200"/>
              <w:rPr>
                <w:rFonts w:ascii="宋体" w:hAnsi="宋体" w:cs="宋体"/>
                <w:color w:val="auto"/>
                <w:szCs w:val="21"/>
              </w:rPr>
            </w:pPr>
            <w:r>
              <w:rPr>
                <w:rFonts w:hint="eastAsia" w:ascii="宋体" w:hAnsi="宋体" w:cs="宋体"/>
                <w:color w:val="auto"/>
                <w:szCs w:val="21"/>
              </w:rPr>
              <w:t>1.投标总报价必须与已标价工程量清单总报价一致。</w:t>
            </w:r>
          </w:p>
          <w:p w14:paraId="72C104DD">
            <w:pPr>
              <w:snapToGrid w:val="0"/>
              <w:spacing w:line="400" w:lineRule="exact"/>
              <w:ind w:firstLine="420" w:firstLineChars="200"/>
              <w:rPr>
                <w:rFonts w:ascii="宋体" w:hAnsi="宋体" w:cs="宋体"/>
                <w:bCs/>
                <w:color w:val="auto"/>
                <w:szCs w:val="21"/>
              </w:rPr>
            </w:pP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投标总报价不得高于</w:t>
            </w:r>
            <w:r>
              <w:rPr>
                <w:rFonts w:hint="eastAsia" w:ascii="宋体" w:hAnsi="宋体" w:cs="宋体"/>
                <w:color w:val="auto"/>
                <w:szCs w:val="21"/>
                <w:lang w:eastAsia="zh-CN"/>
              </w:rPr>
              <w:t>比选人</w:t>
            </w:r>
            <w:r>
              <w:rPr>
                <w:rFonts w:hint="eastAsia" w:ascii="宋体" w:hAnsi="宋体" w:cs="宋体"/>
                <w:color w:val="auto"/>
                <w:szCs w:val="21"/>
              </w:rPr>
              <w:t>公布的投标总报价最高限价。</w:t>
            </w:r>
          </w:p>
        </w:tc>
      </w:tr>
      <w:tr w14:paraId="3D025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4CD5505">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21941509">
            <w:pPr>
              <w:spacing w:line="400" w:lineRule="exact"/>
              <w:jc w:val="center"/>
              <w:rPr>
                <w:rFonts w:ascii="宋体" w:hAnsi="宋体"/>
                <w:color w:val="auto"/>
                <w:kern w:val="0"/>
              </w:rPr>
            </w:pPr>
          </w:p>
        </w:tc>
        <w:tc>
          <w:tcPr>
            <w:tcW w:w="2267" w:type="dxa"/>
            <w:tcBorders>
              <w:right w:val="single" w:color="auto" w:sz="4" w:space="0"/>
            </w:tcBorders>
            <w:vAlign w:val="center"/>
          </w:tcPr>
          <w:p w14:paraId="1C862462">
            <w:pPr>
              <w:snapToGrid w:val="0"/>
              <w:spacing w:line="400" w:lineRule="exact"/>
              <w:jc w:val="left"/>
              <w:rPr>
                <w:rFonts w:ascii="宋体" w:hAnsi="宋体" w:cs="宋体"/>
                <w:color w:val="auto"/>
                <w:kern w:val="0"/>
              </w:rPr>
            </w:pPr>
            <w:r>
              <w:rPr>
                <w:rFonts w:hint="eastAsia" w:ascii="宋体" w:hAnsi="宋体" w:cs="宋体"/>
                <w:color w:val="auto"/>
                <w:kern w:val="0"/>
              </w:rPr>
              <w:t>暂定金额</w:t>
            </w:r>
          </w:p>
        </w:tc>
        <w:tc>
          <w:tcPr>
            <w:tcW w:w="4615" w:type="dxa"/>
            <w:tcBorders>
              <w:left w:val="single" w:color="auto" w:sz="4" w:space="0"/>
            </w:tcBorders>
            <w:vAlign w:val="center"/>
          </w:tcPr>
          <w:p w14:paraId="0ACD56B0">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暂列金额、暂估价、安全文明施工费等暂定金额必须按照</w:t>
            </w:r>
            <w:r>
              <w:rPr>
                <w:rFonts w:hint="eastAsia" w:ascii="宋体" w:hAnsi="宋体" w:cs="宋体"/>
                <w:color w:val="auto"/>
                <w:kern w:val="0"/>
                <w:lang w:eastAsia="zh-CN"/>
              </w:rPr>
              <w:t>比选文件</w:t>
            </w:r>
            <w:r>
              <w:rPr>
                <w:rFonts w:hint="eastAsia" w:ascii="宋体" w:hAnsi="宋体" w:cs="宋体"/>
                <w:color w:val="auto"/>
                <w:kern w:val="0"/>
              </w:rPr>
              <w:t>给定的金额填报。</w:t>
            </w:r>
          </w:p>
        </w:tc>
      </w:tr>
      <w:tr w14:paraId="701D8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1629B79">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0C05D36B">
            <w:pPr>
              <w:spacing w:line="400" w:lineRule="exact"/>
              <w:jc w:val="center"/>
              <w:rPr>
                <w:rFonts w:ascii="宋体" w:hAnsi="宋体"/>
                <w:color w:val="auto"/>
                <w:kern w:val="0"/>
              </w:rPr>
            </w:pPr>
          </w:p>
        </w:tc>
        <w:tc>
          <w:tcPr>
            <w:tcW w:w="2267" w:type="dxa"/>
            <w:tcBorders>
              <w:right w:val="single" w:color="auto" w:sz="4" w:space="0"/>
            </w:tcBorders>
            <w:vAlign w:val="center"/>
          </w:tcPr>
          <w:p w14:paraId="615796F5">
            <w:pPr>
              <w:snapToGrid w:val="0"/>
              <w:spacing w:line="400" w:lineRule="exact"/>
              <w:jc w:val="left"/>
              <w:rPr>
                <w:rFonts w:ascii="宋体" w:hAnsi="宋体" w:cs="宋体"/>
                <w:color w:val="auto"/>
                <w:kern w:val="0"/>
              </w:rPr>
            </w:pPr>
            <w:r>
              <w:rPr>
                <w:rFonts w:hint="eastAsia" w:ascii="宋体" w:hAnsi="宋体" w:cs="宋体"/>
                <w:color w:val="auto"/>
                <w:kern w:val="0"/>
              </w:rPr>
              <w:t>投标内容</w:t>
            </w:r>
          </w:p>
        </w:tc>
        <w:tc>
          <w:tcPr>
            <w:tcW w:w="4615" w:type="dxa"/>
            <w:tcBorders>
              <w:left w:val="single" w:color="auto" w:sz="4" w:space="0"/>
            </w:tcBorders>
            <w:vAlign w:val="center"/>
          </w:tcPr>
          <w:p w14:paraId="223B8E4F">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符合第二章“投标人须知”第1.3.1项规定</w:t>
            </w:r>
          </w:p>
        </w:tc>
      </w:tr>
      <w:tr w14:paraId="41A03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C37F5CE">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2ABE9897">
            <w:pPr>
              <w:spacing w:line="400" w:lineRule="exact"/>
              <w:jc w:val="center"/>
              <w:rPr>
                <w:rFonts w:ascii="宋体" w:hAnsi="宋体"/>
                <w:color w:val="auto"/>
                <w:kern w:val="0"/>
              </w:rPr>
            </w:pPr>
          </w:p>
        </w:tc>
        <w:tc>
          <w:tcPr>
            <w:tcW w:w="2267" w:type="dxa"/>
            <w:tcBorders>
              <w:right w:val="single" w:color="auto" w:sz="4" w:space="0"/>
            </w:tcBorders>
            <w:vAlign w:val="center"/>
          </w:tcPr>
          <w:p w14:paraId="56B2E0E7">
            <w:pPr>
              <w:snapToGrid w:val="0"/>
              <w:spacing w:line="400" w:lineRule="exact"/>
              <w:jc w:val="left"/>
              <w:rPr>
                <w:rFonts w:ascii="宋体" w:hAnsi="宋体" w:cs="宋体"/>
                <w:color w:val="auto"/>
                <w:kern w:val="0"/>
              </w:rPr>
            </w:pPr>
            <w:r>
              <w:rPr>
                <w:rFonts w:hint="eastAsia" w:ascii="宋体" w:hAnsi="宋体" w:cs="宋体"/>
                <w:color w:val="auto"/>
                <w:kern w:val="0"/>
              </w:rPr>
              <w:t>工期</w:t>
            </w:r>
          </w:p>
        </w:tc>
        <w:tc>
          <w:tcPr>
            <w:tcW w:w="4615" w:type="dxa"/>
            <w:tcBorders>
              <w:left w:val="single" w:color="auto" w:sz="4" w:space="0"/>
            </w:tcBorders>
            <w:vAlign w:val="center"/>
          </w:tcPr>
          <w:p w14:paraId="08D45F33">
            <w:pPr>
              <w:snapToGrid w:val="0"/>
              <w:spacing w:line="400" w:lineRule="exact"/>
              <w:ind w:firstLine="420" w:firstLineChars="200"/>
              <w:jc w:val="left"/>
              <w:rPr>
                <w:rFonts w:ascii="宋体" w:hAnsi="宋体" w:cs="宋体"/>
                <w:color w:val="auto"/>
                <w:kern w:val="0"/>
              </w:rPr>
            </w:pPr>
            <w:r>
              <w:rPr>
                <w:rFonts w:hint="eastAsia" w:ascii="宋体" w:hAnsi="宋体" w:cs="宋体"/>
                <w:color w:val="auto"/>
                <w:kern w:val="0"/>
              </w:rPr>
              <w:t>符合第二章“投标人须知”第1.3.2项规定</w:t>
            </w:r>
          </w:p>
        </w:tc>
      </w:tr>
      <w:tr w14:paraId="5DF14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D4B254E">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1E8E0F3A">
            <w:pPr>
              <w:spacing w:line="400" w:lineRule="exact"/>
              <w:jc w:val="center"/>
              <w:rPr>
                <w:rFonts w:ascii="宋体" w:hAnsi="宋体"/>
                <w:color w:val="auto"/>
                <w:kern w:val="0"/>
              </w:rPr>
            </w:pPr>
          </w:p>
        </w:tc>
        <w:tc>
          <w:tcPr>
            <w:tcW w:w="2267" w:type="dxa"/>
            <w:tcBorders>
              <w:right w:val="single" w:color="auto" w:sz="4" w:space="0"/>
            </w:tcBorders>
            <w:vAlign w:val="center"/>
          </w:tcPr>
          <w:p w14:paraId="65B53F0D">
            <w:pPr>
              <w:snapToGrid w:val="0"/>
              <w:spacing w:line="400" w:lineRule="exact"/>
              <w:jc w:val="left"/>
              <w:rPr>
                <w:rFonts w:ascii="宋体" w:hAnsi="宋体" w:cs="宋体"/>
                <w:color w:val="auto"/>
                <w:kern w:val="0"/>
              </w:rPr>
            </w:pPr>
            <w:r>
              <w:rPr>
                <w:rFonts w:hint="eastAsia" w:ascii="宋体" w:hAnsi="宋体" w:cs="宋体"/>
                <w:color w:val="auto"/>
                <w:kern w:val="0"/>
              </w:rPr>
              <w:t>工程质量</w:t>
            </w:r>
          </w:p>
        </w:tc>
        <w:tc>
          <w:tcPr>
            <w:tcW w:w="4615" w:type="dxa"/>
            <w:tcBorders>
              <w:left w:val="single" w:color="auto" w:sz="4" w:space="0"/>
            </w:tcBorders>
            <w:vAlign w:val="center"/>
          </w:tcPr>
          <w:p w14:paraId="5D918654">
            <w:pPr>
              <w:snapToGrid w:val="0"/>
              <w:spacing w:line="400" w:lineRule="exact"/>
              <w:ind w:firstLine="420" w:firstLineChars="200"/>
              <w:jc w:val="left"/>
              <w:rPr>
                <w:rFonts w:ascii="宋体" w:hAnsi="宋体" w:cs="宋体"/>
                <w:color w:val="auto"/>
                <w:kern w:val="0"/>
              </w:rPr>
            </w:pPr>
            <w:r>
              <w:rPr>
                <w:rFonts w:hint="eastAsia" w:ascii="宋体" w:hAnsi="宋体" w:cs="宋体"/>
                <w:color w:val="auto"/>
                <w:kern w:val="0"/>
              </w:rPr>
              <w:t>符合第二章“投标人须知”第1.3.3项规定</w:t>
            </w:r>
          </w:p>
        </w:tc>
      </w:tr>
      <w:tr w14:paraId="5EE3B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E924263">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4926E01E">
            <w:pPr>
              <w:spacing w:line="400" w:lineRule="exact"/>
              <w:jc w:val="center"/>
              <w:rPr>
                <w:rFonts w:ascii="宋体" w:hAnsi="宋体"/>
                <w:color w:val="auto"/>
                <w:kern w:val="0"/>
              </w:rPr>
            </w:pPr>
          </w:p>
        </w:tc>
        <w:tc>
          <w:tcPr>
            <w:tcW w:w="2267" w:type="dxa"/>
            <w:tcBorders>
              <w:right w:val="single" w:color="auto" w:sz="4" w:space="0"/>
            </w:tcBorders>
            <w:vAlign w:val="center"/>
          </w:tcPr>
          <w:p w14:paraId="7467D8F5">
            <w:pPr>
              <w:snapToGrid w:val="0"/>
              <w:spacing w:line="400" w:lineRule="exact"/>
              <w:jc w:val="left"/>
              <w:rPr>
                <w:rFonts w:ascii="宋体" w:hAnsi="宋体" w:cs="宋体"/>
                <w:color w:val="auto"/>
                <w:kern w:val="0"/>
              </w:rPr>
            </w:pPr>
            <w:r>
              <w:rPr>
                <w:rFonts w:hint="eastAsia" w:ascii="宋体" w:hAnsi="宋体" w:cs="宋体"/>
                <w:color w:val="auto"/>
                <w:kern w:val="0"/>
              </w:rPr>
              <w:t>投标有效期</w:t>
            </w:r>
          </w:p>
        </w:tc>
        <w:tc>
          <w:tcPr>
            <w:tcW w:w="4615" w:type="dxa"/>
            <w:tcBorders>
              <w:left w:val="single" w:color="auto" w:sz="4" w:space="0"/>
            </w:tcBorders>
            <w:vAlign w:val="center"/>
          </w:tcPr>
          <w:p w14:paraId="0E0ECB82">
            <w:pPr>
              <w:snapToGrid w:val="0"/>
              <w:spacing w:line="400" w:lineRule="exact"/>
              <w:ind w:firstLine="420" w:firstLineChars="200"/>
              <w:jc w:val="left"/>
              <w:rPr>
                <w:rFonts w:ascii="宋体" w:hAnsi="宋体" w:cs="宋体"/>
                <w:color w:val="auto"/>
                <w:kern w:val="0"/>
              </w:rPr>
            </w:pPr>
            <w:r>
              <w:rPr>
                <w:rFonts w:hint="eastAsia" w:ascii="宋体" w:hAnsi="宋体" w:cs="宋体"/>
                <w:color w:val="auto"/>
                <w:kern w:val="0"/>
              </w:rPr>
              <w:t>符合第二章“投标人须知”第3.3.1项规定</w:t>
            </w:r>
          </w:p>
        </w:tc>
      </w:tr>
      <w:tr w14:paraId="23530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8F3E33D">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6BF92AC3">
            <w:pPr>
              <w:spacing w:line="400" w:lineRule="exact"/>
              <w:jc w:val="center"/>
              <w:rPr>
                <w:rFonts w:ascii="宋体" w:hAnsi="宋体"/>
                <w:color w:val="auto"/>
                <w:kern w:val="0"/>
              </w:rPr>
            </w:pPr>
          </w:p>
        </w:tc>
        <w:tc>
          <w:tcPr>
            <w:tcW w:w="2267" w:type="dxa"/>
            <w:tcBorders>
              <w:right w:val="single" w:color="auto" w:sz="4" w:space="0"/>
            </w:tcBorders>
            <w:vAlign w:val="center"/>
          </w:tcPr>
          <w:p w14:paraId="54E6F5E6">
            <w:pPr>
              <w:spacing w:line="400" w:lineRule="exact"/>
              <w:jc w:val="left"/>
              <w:rPr>
                <w:rFonts w:ascii="宋体" w:hAnsi="宋体" w:cs="宋体"/>
                <w:color w:val="auto"/>
                <w:kern w:val="0"/>
              </w:rPr>
            </w:pPr>
            <w:r>
              <w:rPr>
                <w:rFonts w:hint="eastAsia" w:ascii="宋体" w:hAnsi="宋体" w:cs="宋体"/>
                <w:color w:val="auto"/>
                <w:kern w:val="0"/>
              </w:rPr>
              <w:t>投标保证金</w:t>
            </w:r>
          </w:p>
        </w:tc>
        <w:tc>
          <w:tcPr>
            <w:tcW w:w="4615" w:type="dxa"/>
            <w:tcBorders>
              <w:left w:val="single" w:color="auto" w:sz="4" w:space="0"/>
            </w:tcBorders>
            <w:vAlign w:val="center"/>
          </w:tcPr>
          <w:p w14:paraId="20BC874C">
            <w:pPr>
              <w:tabs>
                <w:tab w:val="left" w:pos="611"/>
                <w:tab w:val="left" w:pos="669"/>
              </w:tabs>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符合第二章“投标人须知前附表”第3.4项规定。</w:t>
            </w:r>
          </w:p>
        </w:tc>
      </w:tr>
      <w:tr w14:paraId="1F508C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874510A">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03CB3261">
            <w:pPr>
              <w:spacing w:line="400" w:lineRule="exact"/>
              <w:jc w:val="center"/>
              <w:rPr>
                <w:rFonts w:ascii="宋体" w:hAnsi="宋体"/>
                <w:color w:val="auto"/>
                <w:kern w:val="0"/>
              </w:rPr>
            </w:pPr>
          </w:p>
        </w:tc>
        <w:tc>
          <w:tcPr>
            <w:tcW w:w="2267" w:type="dxa"/>
            <w:tcBorders>
              <w:right w:val="single" w:color="auto" w:sz="4" w:space="0"/>
            </w:tcBorders>
            <w:vAlign w:val="center"/>
          </w:tcPr>
          <w:p w14:paraId="05838F45">
            <w:pPr>
              <w:snapToGrid w:val="0"/>
              <w:spacing w:line="400" w:lineRule="exact"/>
              <w:jc w:val="left"/>
              <w:rPr>
                <w:rFonts w:ascii="宋体" w:hAnsi="宋体" w:cs="宋体"/>
                <w:color w:val="auto"/>
                <w:kern w:val="0"/>
              </w:rPr>
            </w:pPr>
            <w:r>
              <w:rPr>
                <w:rFonts w:hint="eastAsia" w:ascii="宋体" w:hAnsi="宋体" w:cs="宋体"/>
                <w:color w:val="auto"/>
                <w:kern w:val="0"/>
              </w:rPr>
              <w:t>权利义务</w:t>
            </w:r>
          </w:p>
        </w:tc>
        <w:tc>
          <w:tcPr>
            <w:tcW w:w="4615" w:type="dxa"/>
            <w:tcBorders>
              <w:left w:val="single" w:color="auto" w:sz="4" w:space="0"/>
            </w:tcBorders>
            <w:vAlign w:val="center"/>
          </w:tcPr>
          <w:p w14:paraId="0CE69C75">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符合第四章“合同条款及格式”规定，投标文件不应附有</w:t>
            </w:r>
            <w:r>
              <w:rPr>
                <w:rFonts w:hint="eastAsia" w:ascii="宋体" w:hAnsi="宋体" w:cs="宋体"/>
                <w:color w:val="auto"/>
                <w:kern w:val="0"/>
                <w:lang w:eastAsia="zh-CN"/>
              </w:rPr>
              <w:t>比选人</w:t>
            </w:r>
            <w:r>
              <w:rPr>
                <w:rFonts w:hint="eastAsia" w:ascii="宋体" w:hAnsi="宋体" w:cs="宋体"/>
                <w:color w:val="auto"/>
                <w:kern w:val="0"/>
              </w:rPr>
              <w:t>不能接受的条件。（由投标人承诺，承诺书格式详见第八章投标文件格式。）</w:t>
            </w:r>
          </w:p>
        </w:tc>
      </w:tr>
      <w:tr w14:paraId="1F15B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F57D24E">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321035F4">
            <w:pPr>
              <w:spacing w:line="400" w:lineRule="exact"/>
              <w:jc w:val="center"/>
              <w:rPr>
                <w:rFonts w:ascii="宋体" w:hAnsi="宋体"/>
                <w:color w:val="auto"/>
                <w:kern w:val="0"/>
              </w:rPr>
            </w:pPr>
          </w:p>
        </w:tc>
        <w:tc>
          <w:tcPr>
            <w:tcW w:w="2267" w:type="dxa"/>
            <w:tcBorders>
              <w:right w:val="single" w:color="auto" w:sz="4" w:space="0"/>
            </w:tcBorders>
            <w:vAlign w:val="center"/>
          </w:tcPr>
          <w:p w14:paraId="6EF8C611">
            <w:pPr>
              <w:snapToGrid w:val="0"/>
              <w:spacing w:line="400" w:lineRule="exact"/>
              <w:jc w:val="left"/>
              <w:rPr>
                <w:rFonts w:ascii="宋体" w:hAnsi="宋体" w:cs="宋体"/>
                <w:color w:val="auto"/>
                <w:kern w:val="0"/>
              </w:rPr>
            </w:pPr>
            <w:r>
              <w:rPr>
                <w:rFonts w:hint="eastAsia" w:ascii="宋体" w:hAnsi="宋体" w:cs="宋体"/>
                <w:color w:val="auto"/>
                <w:kern w:val="0"/>
              </w:rPr>
              <w:t>技术标准和要求</w:t>
            </w:r>
          </w:p>
        </w:tc>
        <w:tc>
          <w:tcPr>
            <w:tcW w:w="4615" w:type="dxa"/>
            <w:tcBorders>
              <w:left w:val="single" w:color="auto" w:sz="4" w:space="0"/>
            </w:tcBorders>
            <w:vAlign w:val="center"/>
          </w:tcPr>
          <w:p w14:paraId="48F5DF54">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符合第七章“技术标准和要求”规定。（由投标人承诺，承诺书格式详见第八章投标文件格式。）</w:t>
            </w:r>
          </w:p>
        </w:tc>
      </w:tr>
      <w:tr w14:paraId="6B587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B2EF965">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107518E2">
            <w:pPr>
              <w:spacing w:line="400" w:lineRule="exact"/>
              <w:jc w:val="center"/>
              <w:rPr>
                <w:rFonts w:ascii="宋体" w:hAnsi="宋体"/>
                <w:color w:val="auto"/>
                <w:kern w:val="0"/>
              </w:rPr>
            </w:pPr>
          </w:p>
        </w:tc>
        <w:tc>
          <w:tcPr>
            <w:tcW w:w="2267" w:type="dxa"/>
            <w:tcBorders>
              <w:right w:val="single" w:color="auto" w:sz="4" w:space="0"/>
            </w:tcBorders>
            <w:vAlign w:val="center"/>
          </w:tcPr>
          <w:p w14:paraId="094A3637">
            <w:pPr>
              <w:snapToGrid w:val="0"/>
              <w:spacing w:line="400" w:lineRule="exact"/>
              <w:jc w:val="left"/>
              <w:rPr>
                <w:rFonts w:ascii="宋体" w:hAnsi="宋体" w:cs="宋体"/>
                <w:color w:val="auto"/>
                <w:kern w:val="0"/>
              </w:rPr>
            </w:pPr>
            <w:r>
              <w:rPr>
                <w:rFonts w:hint="eastAsia" w:ascii="宋体" w:hAnsi="宋体" w:cs="宋体"/>
                <w:color w:val="auto"/>
                <w:kern w:val="0"/>
              </w:rPr>
              <w:t>已标价工程量清单</w:t>
            </w:r>
          </w:p>
        </w:tc>
        <w:tc>
          <w:tcPr>
            <w:tcW w:w="4615" w:type="dxa"/>
            <w:tcBorders>
              <w:left w:val="single" w:color="auto" w:sz="4" w:space="0"/>
            </w:tcBorders>
            <w:vAlign w:val="center"/>
          </w:tcPr>
          <w:p w14:paraId="616B580C">
            <w:pPr>
              <w:spacing w:after="62" w:afterLines="20" w:line="400" w:lineRule="exact"/>
              <w:ind w:firstLine="420" w:firstLineChars="200"/>
              <w:rPr>
                <w:rFonts w:ascii="宋体" w:hAnsi="宋体" w:cs="宋体"/>
                <w:color w:val="auto"/>
                <w:kern w:val="0"/>
              </w:rPr>
            </w:pPr>
            <w:r>
              <w:rPr>
                <w:rFonts w:hint="eastAsia" w:ascii="宋体" w:hAnsi="宋体" w:cs="宋体"/>
                <w:color w:val="auto"/>
                <w:kern w:val="0"/>
              </w:rPr>
              <w:t>1.</w:t>
            </w:r>
            <w:r>
              <w:rPr>
                <w:rFonts w:hint="eastAsia" w:ascii="宋体" w:hAnsi="宋体" w:cs="宋体"/>
                <w:color w:val="auto"/>
                <w:kern w:val="0"/>
                <w:lang w:val="en-US" w:eastAsia="zh-CN"/>
              </w:rPr>
              <w:t>投标人</w:t>
            </w:r>
            <w:r>
              <w:rPr>
                <w:rFonts w:hint="eastAsia" w:ascii="宋体" w:hAnsi="宋体"/>
                <w:color w:val="auto"/>
                <w:szCs w:val="21"/>
                <w:lang w:val="en-US" w:eastAsia="zh-CN"/>
              </w:rPr>
              <w:t>应当</w:t>
            </w:r>
            <w:r>
              <w:rPr>
                <w:rFonts w:hint="eastAsia" w:ascii="宋体" w:hAnsi="宋体"/>
                <w:color w:val="auto"/>
                <w:szCs w:val="21"/>
              </w:rPr>
              <w:t>按招标工程量清单填报价格。项目编码、项目名称、项目特征、计量单位、工程量</w:t>
            </w:r>
            <w:r>
              <w:rPr>
                <w:rFonts w:hint="eastAsia" w:ascii="宋体" w:hAnsi="宋体"/>
                <w:color w:val="auto"/>
                <w:szCs w:val="21"/>
                <w:lang w:val="en-US" w:eastAsia="zh-CN"/>
              </w:rPr>
              <w:t>应当</w:t>
            </w:r>
            <w:r>
              <w:rPr>
                <w:rFonts w:hint="eastAsia" w:ascii="宋体" w:hAnsi="宋体"/>
                <w:color w:val="auto"/>
                <w:szCs w:val="21"/>
              </w:rPr>
              <w:t>与招标工程量清单一致</w:t>
            </w:r>
            <w:r>
              <w:rPr>
                <w:rFonts w:hint="eastAsia" w:ascii="宋体" w:hAnsi="宋体" w:cs="宋体"/>
                <w:color w:val="auto"/>
                <w:kern w:val="0"/>
              </w:rPr>
              <w:t>。</w:t>
            </w:r>
          </w:p>
          <w:p w14:paraId="6A7670BE">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2.每项清单综合单价报价不得高于每项清单综合单价最高限价。</w:t>
            </w:r>
          </w:p>
        </w:tc>
      </w:tr>
      <w:tr w14:paraId="3F641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5DF6B06">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0BF5723C">
            <w:pPr>
              <w:spacing w:line="400" w:lineRule="exact"/>
              <w:jc w:val="center"/>
              <w:rPr>
                <w:rFonts w:ascii="宋体" w:hAnsi="宋体"/>
                <w:color w:val="auto"/>
                <w:kern w:val="0"/>
              </w:rPr>
            </w:pPr>
          </w:p>
        </w:tc>
        <w:tc>
          <w:tcPr>
            <w:tcW w:w="2267" w:type="dxa"/>
            <w:tcBorders>
              <w:right w:val="single" w:color="auto" w:sz="4" w:space="0"/>
            </w:tcBorders>
            <w:vAlign w:val="center"/>
          </w:tcPr>
          <w:p w14:paraId="1C1409B0">
            <w:pPr>
              <w:snapToGrid w:val="0"/>
              <w:spacing w:line="400" w:lineRule="exact"/>
              <w:jc w:val="left"/>
              <w:rPr>
                <w:rFonts w:ascii="宋体" w:hAnsi="宋体" w:cs="宋体"/>
                <w:color w:val="auto"/>
                <w:kern w:val="0"/>
              </w:rPr>
            </w:pPr>
            <w:r>
              <w:rPr>
                <w:rFonts w:hint="eastAsia" w:ascii="宋体" w:hAnsi="宋体" w:cs="宋体"/>
                <w:color w:val="auto"/>
                <w:kern w:val="0"/>
              </w:rPr>
              <w:t>投标报价算术错误修正</w:t>
            </w:r>
          </w:p>
        </w:tc>
        <w:tc>
          <w:tcPr>
            <w:tcW w:w="4615" w:type="dxa"/>
            <w:tcBorders>
              <w:left w:val="single" w:color="auto" w:sz="4" w:space="0"/>
            </w:tcBorders>
            <w:vAlign w:val="center"/>
          </w:tcPr>
          <w:p w14:paraId="672E825D">
            <w:pPr>
              <w:snapToGrid w:val="0"/>
              <w:spacing w:line="400" w:lineRule="exact"/>
              <w:ind w:firstLine="420" w:firstLineChars="200"/>
              <w:rPr>
                <w:rFonts w:ascii="宋体" w:hAnsi="宋体" w:cs="宋体"/>
                <w:color w:val="auto"/>
                <w:kern w:val="0"/>
              </w:rPr>
            </w:pPr>
            <w:r>
              <w:rPr>
                <w:rFonts w:hint="eastAsia" w:ascii="宋体" w:hAnsi="宋体" w:cs="宋体"/>
                <w:color w:val="auto"/>
                <w:kern w:val="0"/>
              </w:rPr>
              <w:t>符合第三章3.评标程序第3.2.3项规定。</w:t>
            </w:r>
          </w:p>
        </w:tc>
      </w:tr>
      <w:tr w14:paraId="1B592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81D8E5A">
            <w:pPr>
              <w:spacing w:line="400" w:lineRule="exact"/>
              <w:jc w:val="center"/>
              <w:rPr>
                <w:rFonts w:ascii="宋体" w:hAnsi="宋体"/>
                <w:color w:val="auto"/>
                <w:kern w:val="0"/>
              </w:rPr>
            </w:pPr>
          </w:p>
        </w:tc>
        <w:tc>
          <w:tcPr>
            <w:tcW w:w="1560" w:type="dxa"/>
            <w:vMerge w:val="continue"/>
            <w:tcBorders>
              <w:left w:val="single" w:color="auto" w:sz="4" w:space="0"/>
            </w:tcBorders>
            <w:vAlign w:val="center"/>
          </w:tcPr>
          <w:p w14:paraId="31D88990">
            <w:pPr>
              <w:spacing w:line="400" w:lineRule="exact"/>
              <w:jc w:val="center"/>
              <w:rPr>
                <w:rFonts w:ascii="宋体" w:hAnsi="宋体"/>
                <w:color w:val="auto"/>
                <w:kern w:val="0"/>
              </w:rPr>
            </w:pPr>
          </w:p>
        </w:tc>
        <w:tc>
          <w:tcPr>
            <w:tcW w:w="2267" w:type="dxa"/>
            <w:tcBorders>
              <w:right w:val="single" w:color="auto" w:sz="4" w:space="0"/>
            </w:tcBorders>
            <w:vAlign w:val="center"/>
          </w:tcPr>
          <w:p w14:paraId="40C184D6">
            <w:pPr>
              <w:snapToGrid w:val="0"/>
              <w:spacing w:line="400" w:lineRule="exact"/>
              <w:jc w:val="left"/>
              <w:rPr>
                <w:rFonts w:ascii="宋体" w:hAnsi="宋体" w:cs="宋体"/>
                <w:color w:val="auto"/>
                <w:kern w:val="0"/>
              </w:rPr>
            </w:pPr>
            <w:r>
              <w:rPr>
                <w:rFonts w:hint="eastAsia" w:ascii="宋体" w:hAnsi="宋体" w:cs="宋体"/>
                <w:color w:val="auto"/>
                <w:kern w:val="0"/>
              </w:rPr>
              <w:t>实质性要求</w:t>
            </w:r>
          </w:p>
        </w:tc>
        <w:tc>
          <w:tcPr>
            <w:tcW w:w="4615" w:type="dxa"/>
            <w:tcBorders>
              <w:left w:val="single" w:color="auto" w:sz="4" w:space="0"/>
            </w:tcBorders>
            <w:vAlign w:val="center"/>
          </w:tcPr>
          <w:p w14:paraId="4ED1CC2C">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符合第二章“投标人须知”第1.4.3项规定。</w:t>
            </w:r>
          </w:p>
          <w:p w14:paraId="573D92C4">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本次投标不得有串通投标、弄虚作假等其他违反招投标相关法律、法规行为。</w:t>
            </w:r>
          </w:p>
          <w:p w14:paraId="1799111E">
            <w:pPr>
              <w:snapToGrid w:val="0"/>
              <w:spacing w:after="31" w:afterLines="10" w:line="400" w:lineRule="exact"/>
              <w:ind w:firstLine="420" w:firstLineChars="200"/>
              <w:rPr>
                <w:rFonts w:ascii="宋体" w:hAnsi="宋体" w:cs="宋体"/>
                <w:color w:val="auto"/>
                <w:kern w:val="0"/>
              </w:rPr>
            </w:pPr>
            <w:r>
              <w:rPr>
                <w:rFonts w:hint="eastAsia" w:ascii="宋体" w:hAnsi="宋体" w:cs="宋体"/>
                <w:color w:val="auto"/>
                <w:kern w:val="0"/>
              </w:rPr>
              <w:t>按评标委员会要求澄清、说明或补正。</w:t>
            </w:r>
          </w:p>
        </w:tc>
      </w:tr>
      <w:tr w14:paraId="00F4F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744D94F3">
            <w:pPr>
              <w:spacing w:line="400" w:lineRule="exact"/>
              <w:jc w:val="center"/>
              <w:rPr>
                <w:rFonts w:ascii="宋体" w:hAnsi="宋体"/>
                <w:color w:val="auto"/>
              </w:rPr>
            </w:pPr>
            <w:r>
              <w:rPr>
                <w:rFonts w:ascii="宋体" w:hAnsi="宋体"/>
                <w:color w:val="auto"/>
              </w:rPr>
              <w:t>3</w:t>
            </w:r>
          </w:p>
        </w:tc>
        <w:tc>
          <w:tcPr>
            <w:tcW w:w="1560" w:type="dxa"/>
            <w:tcBorders>
              <w:left w:val="single" w:color="auto" w:sz="4" w:space="0"/>
              <w:right w:val="single" w:color="auto" w:sz="4" w:space="0"/>
            </w:tcBorders>
            <w:vAlign w:val="center"/>
          </w:tcPr>
          <w:p w14:paraId="26E49984">
            <w:pPr>
              <w:spacing w:line="400" w:lineRule="exact"/>
              <w:jc w:val="center"/>
              <w:rPr>
                <w:rFonts w:ascii="宋体" w:hAnsi="宋体"/>
                <w:color w:val="auto"/>
              </w:rPr>
            </w:pPr>
            <w:r>
              <w:rPr>
                <w:rFonts w:hint="eastAsia" w:ascii="宋体" w:hAnsi="宋体"/>
                <w:color w:val="auto"/>
              </w:rPr>
              <w:t>评标程序</w:t>
            </w:r>
          </w:p>
        </w:tc>
        <w:tc>
          <w:tcPr>
            <w:tcW w:w="6882" w:type="dxa"/>
            <w:gridSpan w:val="2"/>
            <w:tcBorders>
              <w:left w:val="single" w:color="auto" w:sz="4" w:space="0"/>
            </w:tcBorders>
            <w:vAlign w:val="center"/>
          </w:tcPr>
          <w:p w14:paraId="0BB26A2F">
            <w:pPr>
              <w:spacing w:after="31"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1.对报价不高于最高限价的所有投标人的投标文件，按照报价由低到高的顺序排序。</w:t>
            </w:r>
          </w:p>
          <w:p w14:paraId="2F947EF1">
            <w:pPr>
              <w:spacing w:after="31"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2.根据本章第2.2款约定进行符合性审查</w:t>
            </w:r>
            <w:r>
              <w:rPr>
                <w:rFonts w:hint="eastAsia" w:ascii="宋体" w:hAnsi="宋体"/>
                <w:color w:val="auto"/>
                <w:spacing w:val="4"/>
                <w:kern w:val="0"/>
                <w:szCs w:val="21"/>
              </w:rPr>
              <w:t>。符合性审查</w:t>
            </w:r>
            <w:r>
              <w:rPr>
                <w:rFonts w:hint="eastAsia" w:ascii="宋体" w:hAnsi="宋体"/>
                <w:color w:val="auto"/>
                <w:kern w:val="0"/>
                <w:szCs w:val="21"/>
              </w:rPr>
              <w:t>合格的投标人中，报价最低的成为第一中标候选人，报价次低的成为第二中标候选人，依次类推。</w:t>
            </w:r>
          </w:p>
          <w:p w14:paraId="3296CEC7">
            <w:pPr>
              <w:spacing w:after="31"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3.</w:t>
            </w:r>
            <w:r>
              <w:rPr>
                <w:rFonts w:hint="eastAsia" w:ascii="宋体" w:hAnsi="宋体"/>
                <w:color w:val="auto"/>
                <w:spacing w:val="4"/>
                <w:kern w:val="0"/>
                <w:szCs w:val="21"/>
              </w:rPr>
              <w:t>若上述程序未能评出三名中标候选人</w:t>
            </w:r>
            <w:r>
              <w:rPr>
                <w:rFonts w:hint="eastAsia" w:ascii="宋体" w:hAnsi="宋体"/>
                <w:color w:val="auto"/>
                <w:kern w:val="0"/>
                <w:szCs w:val="21"/>
              </w:rPr>
              <w:t>，则评标委员会对剩余投标文件继续按上述第2条进行评审，直至评出三名中标候选人，或者评审完所有投标文件。</w:t>
            </w:r>
          </w:p>
          <w:p w14:paraId="5CEAB2C0">
            <w:pPr>
              <w:spacing w:after="31"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4.</w:t>
            </w:r>
            <w:r>
              <w:rPr>
                <w:rFonts w:hint="eastAsia"/>
                <w:color w:val="auto"/>
              </w:rPr>
              <w:t xml:space="preserve"> </w:t>
            </w:r>
            <w:r>
              <w:rPr>
                <w:rFonts w:hint="eastAsia" w:ascii="宋体" w:hAnsi="宋体"/>
                <w:color w:val="auto"/>
                <w:kern w:val="0"/>
                <w:szCs w:val="21"/>
              </w:rPr>
              <w:t>因评标委员会作否决投标处理，导致有效投标人不足三个的，评标委员会应当否决所有投标。但是有效投标人的经济、技术等指标仍然具有市场竞争力，并满足</w:t>
            </w:r>
            <w:r>
              <w:rPr>
                <w:rFonts w:hint="eastAsia" w:ascii="宋体" w:hAnsi="宋体"/>
                <w:color w:val="auto"/>
                <w:kern w:val="0"/>
                <w:szCs w:val="21"/>
                <w:lang w:eastAsia="zh-CN"/>
              </w:rPr>
              <w:t>比选文件</w:t>
            </w:r>
            <w:r>
              <w:rPr>
                <w:rFonts w:hint="eastAsia" w:ascii="宋体" w:hAnsi="宋体"/>
                <w:color w:val="auto"/>
                <w:kern w:val="0"/>
                <w:szCs w:val="21"/>
              </w:rPr>
              <w:t>要求的，评标委员会可以继续评标并确定中标候选人。</w:t>
            </w:r>
          </w:p>
          <w:p w14:paraId="747C8A6A">
            <w:pPr>
              <w:spacing w:after="31" w:afterLines="10" w:line="400" w:lineRule="exact"/>
              <w:ind w:firstLine="420" w:firstLineChars="200"/>
              <w:jc w:val="left"/>
              <w:rPr>
                <w:rFonts w:ascii="宋体" w:hAnsi="宋体"/>
                <w:color w:val="auto"/>
                <w:kern w:val="0"/>
                <w:szCs w:val="21"/>
              </w:rPr>
            </w:pPr>
            <w:r>
              <w:rPr>
                <w:rFonts w:hint="eastAsia" w:ascii="宋体" w:hAnsi="宋体"/>
                <w:color w:val="auto"/>
                <w:kern w:val="0"/>
                <w:szCs w:val="21"/>
              </w:rPr>
              <w:t>注：若出现投标人投标报价相同的，</w:t>
            </w:r>
            <w:r>
              <w:rPr>
                <w:rFonts w:hint="eastAsia" w:ascii="宋体" w:hAnsi="宋体"/>
                <w:color w:val="auto"/>
                <w:spacing w:val="4"/>
                <w:kern w:val="0"/>
                <w:szCs w:val="21"/>
              </w:rPr>
              <w:t>由评标委员会</w:t>
            </w:r>
            <w:r>
              <w:rPr>
                <w:rFonts w:hint="eastAsia" w:ascii="宋体" w:hAnsi="宋体"/>
                <w:color w:val="auto"/>
                <w:spacing w:val="4"/>
                <w:kern w:val="0"/>
                <w:szCs w:val="21"/>
                <w:u w:val="single"/>
              </w:rPr>
              <w:t xml:space="preserve"> </w:t>
            </w:r>
            <w:r>
              <w:rPr>
                <w:rFonts w:hint="eastAsia" w:ascii="宋体" w:hAnsi="宋体" w:cs="宋体"/>
                <w:color w:val="auto"/>
                <w:spacing w:val="-7"/>
                <w:highlight w:val="none"/>
                <w:u w:val="single"/>
              </w:rPr>
              <w:t>全体成员投票，并按简单多数</w:t>
            </w:r>
            <w:r>
              <w:rPr>
                <w:rFonts w:hint="eastAsia" w:ascii="宋体" w:hAnsi="宋体" w:cs="宋体"/>
                <w:color w:val="auto"/>
                <w:highlight w:val="none"/>
                <w:u w:val="single"/>
                <w:lang w:val="en-US" w:eastAsia="zh-CN"/>
              </w:rPr>
              <w:t>的</w:t>
            </w:r>
            <w:r>
              <w:rPr>
                <w:rFonts w:hint="eastAsia" w:ascii="宋体" w:hAnsi="宋体"/>
                <w:color w:val="auto"/>
                <w:spacing w:val="4"/>
                <w:kern w:val="0"/>
                <w:szCs w:val="21"/>
                <w:u w:val="single"/>
              </w:rPr>
              <w:t xml:space="preserve"> </w:t>
            </w:r>
            <w:r>
              <w:rPr>
                <w:rFonts w:hint="eastAsia" w:ascii="宋体" w:hAnsi="宋体"/>
                <w:color w:val="auto"/>
                <w:spacing w:val="4"/>
                <w:kern w:val="0"/>
                <w:szCs w:val="21"/>
              </w:rPr>
              <w:t>原则排序。</w:t>
            </w:r>
          </w:p>
        </w:tc>
      </w:tr>
      <w:tr w14:paraId="3503CA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4A709BF8">
            <w:pPr>
              <w:spacing w:line="400" w:lineRule="exact"/>
              <w:jc w:val="center"/>
              <w:rPr>
                <w:rFonts w:ascii="宋体" w:hAnsi="宋体"/>
                <w:color w:val="auto"/>
              </w:rPr>
            </w:pPr>
            <w:r>
              <w:rPr>
                <w:rFonts w:hint="eastAsia" w:ascii="宋体" w:hAnsi="宋体"/>
                <w:color w:val="auto"/>
              </w:rPr>
              <w:t>3.4</w:t>
            </w:r>
          </w:p>
        </w:tc>
        <w:tc>
          <w:tcPr>
            <w:tcW w:w="1560" w:type="dxa"/>
            <w:tcBorders>
              <w:left w:val="single" w:color="auto" w:sz="4" w:space="0"/>
              <w:right w:val="single" w:color="auto" w:sz="4" w:space="0"/>
            </w:tcBorders>
            <w:vAlign w:val="center"/>
          </w:tcPr>
          <w:p w14:paraId="3E76813B">
            <w:pPr>
              <w:spacing w:line="400" w:lineRule="exact"/>
              <w:jc w:val="center"/>
              <w:rPr>
                <w:rFonts w:ascii="宋体" w:hAnsi="宋体"/>
                <w:color w:val="auto"/>
              </w:rPr>
            </w:pPr>
            <w:r>
              <w:rPr>
                <w:rFonts w:ascii="宋体" w:hAnsi="宋体"/>
                <w:color w:val="auto"/>
              </w:rPr>
              <w:t>评标结果</w:t>
            </w:r>
          </w:p>
        </w:tc>
        <w:tc>
          <w:tcPr>
            <w:tcW w:w="6882" w:type="dxa"/>
            <w:gridSpan w:val="2"/>
            <w:tcBorders>
              <w:left w:val="single" w:color="auto" w:sz="4" w:space="0"/>
            </w:tcBorders>
            <w:vAlign w:val="center"/>
          </w:tcPr>
          <w:p w14:paraId="067F774D">
            <w:pPr>
              <w:autoSpaceDE w:val="0"/>
              <w:autoSpaceDN w:val="0"/>
              <w:adjustRightInd w:val="0"/>
              <w:snapToGrid w:val="0"/>
              <w:spacing w:line="400" w:lineRule="exact"/>
              <w:ind w:firstLine="420"/>
              <w:jc w:val="left"/>
              <w:rPr>
                <w:rFonts w:ascii="宋体" w:hAnsi="宋体"/>
                <w:color w:val="auto"/>
                <w:kern w:val="0"/>
                <w:szCs w:val="21"/>
              </w:rPr>
            </w:pPr>
            <w:r>
              <w:rPr>
                <w:rFonts w:ascii="宋体" w:hAnsi="宋体"/>
                <w:color w:val="auto"/>
                <w:kern w:val="0"/>
                <w:szCs w:val="21"/>
              </w:rPr>
              <w:t>3.</w:t>
            </w:r>
            <w:r>
              <w:rPr>
                <w:rFonts w:ascii="宋体" w:hAnsi="宋体"/>
                <w:color w:val="auto"/>
                <w:spacing w:val="-1"/>
                <w:kern w:val="0"/>
                <w:szCs w:val="21"/>
              </w:rPr>
              <w:t>4</w:t>
            </w:r>
            <w:r>
              <w:rPr>
                <w:rFonts w:ascii="宋体" w:hAnsi="宋体"/>
                <w:color w:val="auto"/>
                <w:kern w:val="0"/>
                <w:szCs w:val="21"/>
              </w:rPr>
              <w:t>.1</w:t>
            </w:r>
            <w:r>
              <w:rPr>
                <w:rFonts w:hint="eastAsia" w:ascii="宋体" w:hAnsi="宋体"/>
                <w:color w:val="auto"/>
                <w:kern w:val="0"/>
                <w:szCs w:val="21"/>
              </w:rPr>
              <w:t xml:space="preserve"> </w:t>
            </w:r>
            <w:r>
              <w:rPr>
                <w:rFonts w:ascii="宋体" w:hAnsi="宋体"/>
                <w:color w:val="auto"/>
                <w:kern w:val="0"/>
                <w:szCs w:val="21"/>
              </w:rPr>
              <w:t>除第二章“投标</w:t>
            </w:r>
            <w:r>
              <w:rPr>
                <w:rFonts w:ascii="宋体" w:hAnsi="宋体"/>
                <w:color w:val="auto"/>
                <w:spacing w:val="1"/>
                <w:kern w:val="0"/>
                <w:szCs w:val="21"/>
              </w:rPr>
              <w:t>人</w:t>
            </w:r>
            <w:r>
              <w:rPr>
                <w:rFonts w:ascii="宋体" w:hAnsi="宋体"/>
                <w:color w:val="auto"/>
                <w:kern w:val="0"/>
                <w:szCs w:val="21"/>
              </w:rPr>
              <w:t>须知”前</w:t>
            </w:r>
            <w:r>
              <w:rPr>
                <w:rFonts w:ascii="宋体" w:hAnsi="宋体"/>
                <w:color w:val="auto"/>
                <w:spacing w:val="1"/>
                <w:kern w:val="0"/>
                <w:szCs w:val="21"/>
              </w:rPr>
              <w:t>附</w:t>
            </w:r>
            <w:r>
              <w:rPr>
                <w:rFonts w:ascii="宋体" w:hAnsi="宋体"/>
                <w:color w:val="auto"/>
                <w:kern w:val="0"/>
                <w:szCs w:val="21"/>
              </w:rPr>
              <w:t>表授权直</w:t>
            </w:r>
            <w:r>
              <w:rPr>
                <w:rFonts w:ascii="宋体" w:hAnsi="宋体"/>
                <w:color w:val="auto"/>
                <w:spacing w:val="1"/>
                <w:kern w:val="0"/>
                <w:szCs w:val="21"/>
              </w:rPr>
              <w:t>接</w:t>
            </w:r>
            <w:r>
              <w:rPr>
                <w:rFonts w:ascii="宋体" w:hAnsi="宋体"/>
                <w:color w:val="auto"/>
                <w:kern w:val="0"/>
                <w:szCs w:val="21"/>
              </w:rPr>
              <w:t>确定中标</w:t>
            </w:r>
            <w:r>
              <w:rPr>
                <w:rFonts w:ascii="宋体" w:hAnsi="宋体"/>
                <w:color w:val="auto"/>
                <w:spacing w:val="1"/>
                <w:kern w:val="0"/>
                <w:szCs w:val="21"/>
              </w:rPr>
              <w:t>人</w:t>
            </w:r>
            <w:r>
              <w:rPr>
                <w:rFonts w:ascii="宋体" w:hAnsi="宋体"/>
                <w:color w:val="auto"/>
                <w:kern w:val="0"/>
                <w:szCs w:val="21"/>
              </w:rPr>
              <w:t>外，评标</w:t>
            </w:r>
            <w:r>
              <w:rPr>
                <w:rFonts w:ascii="宋体" w:hAnsi="宋体"/>
                <w:color w:val="auto"/>
                <w:spacing w:val="1"/>
                <w:kern w:val="0"/>
                <w:szCs w:val="21"/>
              </w:rPr>
              <w:t>委</w:t>
            </w:r>
            <w:r>
              <w:rPr>
                <w:rFonts w:ascii="宋体" w:hAnsi="宋体"/>
                <w:color w:val="auto"/>
                <w:kern w:val="0"/>
                <w:szCs w:val="21"/>
              </w:rPr>
              <w:t>员会</w:t>
            </w:r>
            <w:r>
              <w:rPr>
                <w:rFonts w:hint="eastAsia" w:ascii="宋体" w:hAnsi="宋体"/>
                <w:color w:val="auto"/>
                <w:kern w:val="0"/>
                <w:szCs w:val="21"/>
              </w:rPr>
              <w:t>按经评审的最低投标价法</w:t>
            </w:r>
            <w:r>
              <w:rPr>
                <w:rFonts w:ascii="宋体" w:hAnsi="宋体"/>
                <w:color w:val="auto"/>
                <w:kern w:val="0"/>
                <w:szCs w:val="21"/>
              </w:rPr>
              <w:t>推荐中标候选人。</w:t>
            </w:r>
          </w:p>
          <w:p w14:paraId="5E3BBC91">
            <w:pPr>
              <w:spacing w:line="400" w:lineRule="exact"/>
              <w:ind w:firstLine="424" w:firstLineChars="200"/>
              <w:rPr>
                <w:rFonts w:ascii="宋体" w:hAnsi="宋体"/>
                <w:color w:val="auto"/>
              </w:rPr>
            </w:pPr>
            <w:r>
              <w:rPr>
                <w:rFonts w:ascii="宋体" w:hAnsi="宋体"/>
                <w:color w:val="auto"/>
                <w:spacing w:val="1"/>
                <w:kern w:val="0"/>
                <w:szCs w:val="21"/>
              </w:rPr>
              <w:t>3</w:t>
            </w:r>
            <w:r>
              <w:rPr>
                <w:rFonts w:ascii="宋体" w:hAnsi="宋体"/>
                <w:color w:val="auto"/>
                <w:kern w:val="0"/>
                <w:szCs w:val="21"/>
              </w:rPr>
              <w:t>.4.2</w:t>
            </w:r>
            <w:r>
              <w:rPr>
                <w:rFonts w:hint="eastAsia" w:ascii="宋体" w:hAnsi="宋体"/>
                <w:color w:val="auto"/>
                <w:kern w:val="0"/>
                <w:szCs w:val="21"/>
              </w:rPr>
              <w:t xml:space="preserve"> </w:t>
            </w:r>
            <w:r>
              <w:rPr>
                <w:rFonts w:ascii="宋体" w:hAnsi="宋体"/>
                <w:color w:val="auto"/>
                <w:kern w:val="0"/>
                <w:szCs w:val="21"/>
              </w:rPr>
              <w:t>评标</w:t>
            </w:r>
            <w:r>
              <w:rPr>
                <w:rFonts w:ascii="宋体" w:hAnsi="宋体"/>
                <w:color w:val="auto"/>
                <w:spacing w:val="-1"/>
                <w:kern w:val="0"/>
                <w:szCs w:val="21"/>
              </w:rPr>
              <w:t>委</w:t>
            </w:r>
            <w:r>
              <w:rPr>
                <w:rFonts w:ascii="宋体" w:hAnsi="宋体"/>
                <w:color w:val="auto"/>
                <w:kern w:val="0"/>
                <w:szCs w:val="21"/>
              </w:rPr>
              <w:t>员会完成评标后，应当向</w:t>
            </w:r>
            <w:r>
              <w:rPr>
                <w:rFonts w:hint="eastAsia" w:ascii="宋体" w:hAnsi="宋体"/>
                <w:color w:val="auto"/>
                <w:kern w:val="0"/>
                <w:szCs w:val="21"/>
                <w:lang w:eastAsia="zh-CN"/>
              </w:rPr>
              <w:t>比选人</w:t>
            </w:r>
            <w:r>
              <w:rPr>
                <w:rFonts w:ascii="宋体" w:hAnsi="宋体"/>
                <w:color w:val="auto"/>
                <w:kern w:val="0"/>
                <w:szCs w:val="21"/>
              </w:rPr>
              <w:t>提交书面评标报告。</w:t>
            </w:r>
          </w:p>
        </w:tc>
      </w:tr>
    </w:tbl>
    <w:p w14:paraId="1FBD4796">
      <w:pPr>
        <w:pStyle w:val="4"/>
        <w:spacing w:before="0" w:after="0" w:line="360" w:lineRule="auto"/>
        <w:rPr>
          <w:rFonts w:ascii="宋体" w:hAnsi="宋体"/>
          <w:bCs w:val="0"/>
          <w:snapToGrid w:val="0"/>
          <w:color w:val="auto"/>
        </w:rPr>
      </w:pPr>
      <w:r>
        <w:rPr>
          <w:rFonts w:ascii="宋体" w:hAnsi="宋体"/>
          <w:bCs w:val="0"/>
          <w:snapToGrid w:val="0"/>
          <w:color w:val="auto"/>
        </w:rPr>
        <w:br w:type="page"/>
      </w:r>
      <w:bookmarkStart w:id="564" w:name="_Toc32683"/>
      <w:bookmarkStart w:id="565" w:name="_Toc27750"/>
      <w:r>
        <w:rPr>
          <w:rFonts w:ascii="宋体" w:hAnsi="宋体"/>
          <w:b w:val="0"/>
          <w:snapToGrid w:val="0"/>
          <w:color w:val="auto"/>
        </w:rPr>
        <w:t>1.  评标方法</w:t>
      </w:r>
      <w:bookmarkEnd w:id="564"/>
      <w:bookmarkEnd w:id="565"/>
    </w:p>
    <w:p w14:paraId="78C27116">
      <w:pPr>
        <w:spacing w:line="360" w:lineRule="auto"/>
        <w:ind w:firstLine="420" w:firstLineChars="200"/>
        <w:rPr>
          <w:rFonts w:ascii="宋体" w:hAnsi="宋体"/>
          <w:color w:val="auto"/>
        </w:rPr>
      </w:pPr>
      <w:r>
        <w:rPr>
          <w:rFonts w:hint="eastAsia" w:ascii="宋体" w:hAnsi="宋体"/>
          <w:color w:val="auto"/>
        </w:rPr>
        <w:t>本次评标采用经评审的最低投标价法，评标委员会按照本章第2.1款进行报价排序，按照本章第2.2款进行符合性审查，符合性审查合格的投标人中按报价由低到高推荐中标候选人，或根据</w:t>
      </w:r>
      <w:r>
        <w:rPr>
          <w:rFonts w:hint="eastAsia" w:ascii="宋体" w:hAnsi="宋体"/>
          <w:color w:val="auto"/>
          <w:lang w:eastAsia="zh-CN"/>
        </w:rPr>
        <w:t>比选人</w:t>
      </w:r>
      <w:r>
        <w:rPr>
          <w:rFonts w:hint="eastAsia" w:ascii="宋体" w:hAnsi="宋体"/>
          <w:color w:val="auto"/>
        </w:rPr>
        <w:t>授权直接确定中标人。若出现投标人投标报价相同的，以评标办法前附表约定的原则确定排序。</w:t>
      </w:r>
    </w:p>
    <w:p w14:paraId="3C7DB60F">
      <w:pPr>
        <w:pStyle w:val="4"/>
        <w:spacing w:before="0" w:after="0" w:line="360" w:lineRule="auto"/>
        <w:rPr>
          <w:rFonts w:ascii="宋体" w:hAnsi="宋体"/>
          <w:b w:val="0"/>
          <w:snapToGrid w:val="0"/>
          <w:color w:val="auto"/>
        </w:rPr>
      </w:pPr>
      <w:bookmarkStart w:id="566" w:name="_Toc20502"/>
      <w:bookmarkStart w:id="567" w:name="_Toc8499"/>
      <w:r>
        <w:rPr>
          <w:rFonts w:ascii="宋体" w:hAnsi="宋体"/>
          <w:b w:val="0"/>
          <w:snapToGrid w:val="0"/>
          <w:color w:val="auto"/>
        </w:rPr>
        <w:t>2.  评审标准</w:t>
      </w:r>
      <w:bookmarkEnd w:id="566"/>
      <w:bookmarkEnd w:id="567"/>
    </w:p>
    <w:p w14:paraId="09C96EAE">
      <w:pPr>
        <w:pStyle w:val="5"/>
        <w:spacing w:before="0" w:after="0" w:line="360" w:lineRule="auto"/>
        <w:rPr>
          <w:rFonts w:ascii="宋体" w:hAnsi="宋体" w:cs="宋体"/>
          <w:color w:val="auto"/>
          <w:sz w:val="21"/>
          <w:szCs w:val="21"/>
        </w:rPr>
      </w:pPr>
      <w:bookmarkStart w:id="568" w:name="_Toc3739"/>
      <w:bookmarkStart w:id="569" w:name="_Toc2822"/>
      <w:r>
        <w:rPr>
          <w:rFonts w:ascii="宋体" w:hAnsi="宋体" w:cs="宋体"/>
          <w:color w:val="auto"/>
          <w:sz w:val="21"/>
          <w:szCs w:val="21"/>
        </w:rPr>
        <w:t>2.1</w:t>
      </w:r>
      <w:r>
        <w:rPr>
          <w:rFonts w:hint="eastAsia" w:ascii="宋体" w:hAnsi="宋体" w:cs="宋体"/>
          <w:color w:val="auto"/>
          <w:sz w:val="21"/>
          <w:szCs w:val="21"/>
        </w:rPr>
        <w:t>报价</w:t>
      </w:r>
      <w:r>
        <w:rPr>
          <w:rFonts w:ascii="宋体" w:hAnsi="宋体" w:cs="宋体"/>
          <w:color w:val="auto"/>
          <w:sz w:val="21"/>
          <w:szCs w:val="21"/>
        </w:rPr>
        <w:t>排序</w:t>
      </w:r>
      <w:bookmarkEnd w:id="568"/>
      <w:r>
        <w:rPr>
          <w:rFonts w:hint="eastAsia" w:ascii="宋体" w:hAnsi="宋体" w:cs="宋体"/>
          <w:color w:val="auto"/>
          <w:sz w:val="21"/>
          <w:szCs w:val="21"/>
        </w:rPr>
        <w:t>标准</w:t>
      </w:r>
      <w:bookmarkEnd w:id="569"/>
    </w:p>
    <w:p w14:paraId="5ED0CFE8">
      <w:pPr>
        <w:autoSpaceDE w:val="0"/>
        <w:autoSpaceDN w:val="0"/>
        <w:adjustRightInd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见评标办法前附表。</w:t>
      </w:r>
    </w:p>
    <w:p w14:paraId="14175BC8">
      <w:pPr>
        <w:pStyle w:val="5"/>
        <w:spacing w:before="0" w:after="0" w:line="360" w:lineRule="auto"/>
        <w:rPr>
          <w:rFonts w:ascii="宋体" w:hAnsi="宋体" w:cs="宋体"/>
          <w:color w:val="auto"/>
          <w:sz w:val="21"/>
          <w:szCs w:val="21"/>
        </w:rPr>
      </w:pPr>
      <w:bookmarkStart w:id="570" w:name="_Toc16832"/>
      <w:bookmarkStart w:id="571" w:name="_Toc19385"/>
      <w:r>
        <w:rPr>
          <w:rFonts w:ascii="宋体" w:hAnsi="宋体" w:cs="宋体"/>
          <w:color w:val="auto"/>
          <w:sz w:val="21"/>
          <w:szCs w:val="21"/>
        </w:rPr>
        <w:t>2.</w:t>
      </w:r>
      <w:r>
        <w:rPr>
          <w:rFonts w:hint="eastAsia" w:ascii="宋体" w:hAnsi="宋体" w:cs="宋体"/>
          <w:color w:val="auto"/>
          <w:sz w:val="21"/>
          <w:szCs w:val="21"/>
        </w:rPr>
        <w:t>2符合性审查</w:t>
      </w:r>
      <w:bookmarkEnd w:id="570"/>
      <w:r>
        <w:rPr>
          <w:rFonts w:hint="eastAsia" w:ascii="宋体" w:hAnsi="宋体" w:cs="宋体"/>
          <w:color w:val="auto"/>
          <w:sz w:val="21"/>
          <w:szCs w:val="21"/>
        </w:rPr>
        <w:t>标准</w:t>
      </w:r>
      <w:bookmarkEnd w:id="571"/>
    </w:p>
    <w:p w14:paraId="6252FABC">
      <w:pPr>
        <w:autoSpaceDE w:val="0"/>
        <w:autoSpaceDN w:val="0"/>
        <w:adjustRightInd w:val="0"/>
        <w:snapToGrid w:val="0"/>
        <w:spacing w:line="360" w:lineRule="auto"/>
        <w:ind w:firstLine="420" w:firstLineChars="200"/>
        <w:jc w:val="left"/>
        <w:rPr>
          <w:rFonts w:ascii="宋体" w:hAnsi="宋体" w:cs="宋体"/>
          <w:color w:val="auto"/>
          <w:szCs w:val="21"/>
        </w:rPr>
      </w:pPr>
      <w:r>
        <w:rPr>
          <w:rFonts w:hint="eastAsia" w:ascii="宋体" w:hAnsi="宋体" w:cs="宋体"/>
          <w:color w:val="auto"/>
          <w:szCs w:val="21"/>
        </w:rPr>
        <w:t>按评标办法前附表约定的投标单位报价排序数量进行符合性审查</w:t>
      </w:r>
      <w:r>
        <w:rPr>
          <w:rFonts w:hint="eastAsia" w:ascii="宋体" w:hAnsi="宋体"/>
          <w:color w:val="auto"/>
          <w:spacing w:val="4"/>
          <w:kern w:val="0"/>
          <w:szCs w:val="21"/>
        </w:rPr>
        <w:t>。符合性审查内容：资格评审、形式评审、响应性评审。</w:t>
      </w:r>
    </w:p>
    <w:p w14:paraId="71F47BB4">
      <w:pPr>
        <w:autoSpaceDE w:val="0"/>
        <w:autoSpaceDN w:val="0"/>
        <w:adjustRightInd w:val="0"/>
        <w:snapToGrid w:val="0"/>
        <w:spacing w:line="360" w:lineRule="auto"/>
        <w:ind w:firstLine="420" w:firstLineChars="200"/>
        <w:jc w:val="left"/>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2  资格评审标准：见评标办法前附表。</w:t>
      </w:r>
    </w:p>
    <w:p w14:paraId="552F85E9">
      <w:pPr>
        <w:autoSpaceDE w:val="0"/>
        <w:autoSpaceDN w:val="0"/>
        <w:adjustRightInd w:val="0"/>
        <w:snapToGrid w:val="0"/>
        <w:spacing w:line="360" w:lineRule="auto"/>
        <w:ind w:firstLine="420" w:firstLineChars="200"/>
        <w:jc w:val="left"/>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3  形式评审标准：见评标办法前附表。</w:t>
      </w:r>
    </w:p>
    <w:p w14:paraId="017676E9">
      <w:pPr>
        <w:autoSpaceDE w:val="0"/>
        <w:autoSpaceDN w:val="0"/>
        <w:adjustRightInd w:val="0"/>
        <w:snapToGrid w:val="0"/>
        <w:spacing w:line="360" w:lineRule="auto"/>
        <w:ind w:firstLine="420" w:firstLineChars="200"/>
        <w:jc w:val="left"/>
        <w:rPr>
          <w:rFonts w:ascii="宋体" w:hAnsi="宋体" w:cs="宋体"/>
          <w:color w:val="auto"/>
          <w:szCs w:val="21"/>
        </w:rPr>
      </w:pPr>
      <w:r>
        <w:rPr>
          <w:rFonts w:ascii="宋体" w:hAnsi="宋体" w:cs="宋体"/>
          <w:color w:val="auto"/>
          <w:szCs w:val="21"/>
        </w:rPr>
        <w:t>2.</w:t>
      </w: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4  响应性评审标准：见评标办法前附表。</w:t>
      </w:r>
    </w:p>
    <w:p w14:paraId="1D782E6F">
      <w:pPr>
        <w:pStyle w:val="4"/>
        <w:spacing w:before="0" w:after="0" w:line="360" w:lineRule="auto"/>
        <w:rPr>
          <w:rFonts w:ascii="宋体" w:hAnsi="宋体"/>
          <w:b w:val="0"/>
          <w:snapToGrid w:val="0"/>
          <w:color w:val="auto"/>
        </w:rPr>
      </w:pPr>
      <w:bookmarkStart w:id="572" w:name="_Toc6630"/>
      <w:bookmarkStart w:id="573" w:name="_Toc4809"/>
      <w:r>
        <w:rPr>
          <w:rFonts w:ascii="宋体" w:hAnsi="宋体"/>
          <w:b w:val="0"/>
          <w:snapToGrid w:val="0"/>
          <w:color w:val="auto"/>
        </w:rPr>
        <w:t>3.  评标程序</w:t>
      </w:r>
      <w:bookmarkEnd w:id="572"/>
      <w:bookmarkEnd w:id="573"/>
    </w:p>
    <w:p w14:paraId="127BAEFD">
      <w:pPr>
        <w:pStyle w:val="5"/>
        <w:spacing w:before="0" w:after="0" w:line="360" w:lineRule="auto"/>
        <w:rPr>
          <w:rFonts w:ascii="宋体" w:hAnsi="宋体" w:cs="宋体"/>
          <w:color w:val="auto"/>
          <w:sz w:val="21"/>
          <w:szCs w:val="21"/>
        </w:rPr>
      </w:pPr>
      <w:bookmarkStart w:id="574" w:name="_Toc17317"/>
      <w:bookmarkStart w:id="575" w:name="_Toc22288"/>
      <w:r>
        <w:rPr>
          <w:rFonts w:ascii="宋体" w:hAnsi="宋体" w:cs="宋体"/>
          <w:color w:val="auto"/>
          <w:sz w:val="21"/>
          <w:szCs w:val="21"/>
        </w:rPr>
        <w:t>3.1</w:t>
      </w:r>
      <w:r>
        <w:rPr>
          <w:rFonts w:hint="eastAsia" w:ascii="宋体" w:hAnsi="宋体" w:cs="宋体"/>
          <w:color w:val="auto"/>
          <w:sz w:val="21"/>
          <w:szCs w:val="21"/>
        </w:rPr>
        <w:t>报价排序</w:t>
      </w:r>
      <w:bookmarkEnd w:id="574"/>
      <w:bookmarkEnd w:id="575"/>
    </w:p>
    <w:p w14:paraId="6E22299C">
      <w:pPr>
        <w:spacing w:line="360" w:lineRule="auto"/>
        <w:ind w:firstLine="413" w:firstLineChars="197"/>
        <w:rPr>
          <w:rFonts w:ascii="宋体" w:hAnsi="宋体" w:cs="宋体"/>
          <w:color w:val="auto"/>
          <w:szCs w:val="21"/>
        </w:rPr>
      </w:pPr>
      <w:r>
        <w:rPr>
          <w:rFonts w:hint="eastAsia" w:ascii="宋体" w:hAnsi="宋体" w:cs="宋体"/>
          <w:color w:val="auto"/>
          <w:szCs w:val="21"/>
        </w:rPr>
        <w:t>对报价不高于最高限价的所有投标人的投标文件，按照报价由低到高的顺序排序。</w:t>
      </w:r>
    </w:p>
    <w:p w14:paraId="14295216">
      <w:pPr>
        <w:pStyle w:val="5"/>
        <w:spacing w:before="0" w:after="0" w:line="360" w:lineRule="auto"/>
        <w:rPr>
          <w:rFonts w:ascii="宋体" w:hAnsi="宋体" w:cs="宋体"/>
          <w:color w:val="auto"/>
          <w:sz w:val="21"/>
          <w:szCs w:val="21"/>
        </w:rPr>
      </w:pPr>
      <w:bookmarkStart w:id="576" w:name="_Toc24328"/>
      <w:bookmarkStart w:id="577" w:name="_Toc23300"/>
      <w:r>
        <w:rPr>
          <w:rFonts w:ascii="宋体" w:hAnsi="宋体" w:cs="宋体"/>
          <w:color w:val="auto"/>
          <w:sz w:val="21"/>
          <w:szCs w:val="21"/>
        </w:rPr>
        <w:t>3.</w:t>
      </w:r>
      <w:r>
        <w:rPr>
          <w:rFonts w:hint="eastAsia" w:ascii="宋体" w:hAnsi="宋体" w:cs="宋体"/>
          <w:color w:val="auto"/>
          <w:sz w:val="21"/>
          <w:szCs w:val="21"/>
        </w:rPr>
        <w:t>2符合性审查</w:t>
      </w:r>
      <w:bookmarkEnd w:id="576"/>
      <w:bookmarkEnd w:id="577"/>
    </w:p>
    <w:p w14:paraId="559D84BB">
      <w:pPr>
        <w:spacing w:line="360" w:lineRule="auto"/>
        <w:ind w:firstLine="413" w:firstLineChars="197"/>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2</w:t>
      </w:r>
      <w:r>
        <w:rPr>
          <w:rFonts w:ascii="宋体" w:hAnsi="宋体" w:cs="宋体"/>
          <w:color w:val="auto"/>
          <w:szCs w:val="21"/>
        </w:rPr>
        <w:t>.1评标委员会依据本章第2.</w:t>
      </w:r>
      <w:r>
        <w:rPr>
          <w:rFonts w:hint="eastAsia" w:ascii="宋体" w:hAnsi="宋体" w:cs="宋体"/>
          <w:color w:val="auto"/>
          <w:szCs w:val="21"/>
        </w:rPr>
        <w:t>2</w:t>
      </w:r>
      <w:r>
        <w:rPr>
          <w:rFonts w:ascii="宋体" w:hAnsi="宋体" w:cs="宋体"/>
          <w:color w:val="auto"/>
          <w:szCs w:val="21"/>
        </w:rPr>
        <w:t xml:space="preserve"> </w:t>
      </w:r>
      <w:r>
        <w:rPr>
          <w:rFonts w:hint="eastAsia" w:ascii="宋体" w:hAnsi="宋体" w:cs="宋体"/>
          <w:color w:val="auto"/>
          <w:szCs w:val="21"/>
        </w:rPr>
        <w:t>款规定的标准对投标文件进行符合性审查。符合性审查顺序：资格评审、形式评审、响应性评审。</w:t>
      </w:r>
    </w:p>
    <w:p w14:paraId="31189839">
      <w:pPr>
        <w:spacing w:line="360" w:lineRule="auto"/>
        <w:ind w:firstLine="420" w:firstLineChars="200"/>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2</w:t>
      </w:r>
      <w:r>
        <w:rPr>
          <w:rFonts w:ascii="宋体" w:hAnsi="宋体" w:cs="宋体"/>
          <w:color w:val="auto"/>
          <w:szCs w:val="21"/>
        </w:rPr>
        <w:t>.2 投标人有以下情形之一的，</w:t>
      </w:r>
      <w:r>
        <w:rPr>
          <w:rFonts w:hint="eastAsia" w:ascii="宋体" w:hAnsi="宋体" w:cs="宋体"/>
          <w:color w:val="auto"/>
          <w:szCs w:val="21"/>
        </w:rPr>
        <w:t>其投标文件将被否决：</w:t>
      </w:r>
    </w:p>
    <w:p w14:paraId="725B24FF">
      <w:pPr>
        <w:spacing w:line="360" w:lineRule="auto"/>
        <w:ind w:firstLine="405" w:firstLineChars="193"/>
        <w:rPr>
          <w:rFonts w:ascii="宋体" w:hAnsi="宋体" w:cs="宋体"/>
          <w:color w:val="auto"/>
          <w:szCs w:val="21"/>
        </w:rPr>
      </w:pPr>
      <w:r>
        <w:rPr>
          <w:rFonts w:hint="eastAsia" w:ascii="宋体" w:hAnsi="宋体" w:cs="宋体"/>
          <w:color w:val="auto"/>
          <w:szCs w:val="21"/>
        </w:rPr>
        <w:t>（1</w:t>
      </w:r>
      <w:r>
        <w:rPr>
          <w:rFonts w:ascii="宋体" w:hAnsi="宋体" w:cs="宋体"/>
          <w:color w:val="auto"/>
          <w:szCs w:val="21"/>
        </w:rPr>
        <w:t xml:space="preserve">）第二章“投标人须知”第1.4.3 </w:t>
      </w:r>
      <w:r>
        <w:rPr>
          <w:rFonts w:hint="eastAsia" w:ascii="宋体" w:hAnsi="宋体" w:cs="宋体"/>
          <w:color w:val="auto"/>
          <w:szCs w:val="21"/>
        </w:rPr>
        <w:t>项</w:t>
      </w:r>
      <w:r>
        <w:rPr>
          <w:rFonts w:ascii="宋体" w:hAnsi="宋体" w:cs="宋体"/>
          <w:color w:val="auto"/>
          <w:szCs w:val="21"/>
        </w:rPr>
        <w:t>规定的任何一种情形的；</w:t>
      </w:r>
    </w:p>
    <w:p w14:paraId="017DEA9C">
      <w:pPr>
        <w:spacing w:line="360" w:lineRule="auto"/>
        <w:ind w:firstLine="420" w:firstLineChars="200"/>
        <w:rPr>
          <w:rFonts w:ascii="宋体" w:hAnsi="宋体" w:cs="宋体"/>
          <w:color w:val="auto"/>
          <w:szCs w:val="21"/>
        </w:rPr>
      </w:pPr>
      <w:r>
        <w:rPr>
          <w:rFonts w:hint="eastAsia" w:ascii="宋体" w:hAnsi="宋体" w:cs="宋体"/>
          <w:color w:val="auto"/>
          <w:szCs w:val="21"/>
        </w:rPr>
        <w:t>（2</w:t>
      </w:r>
      <w:r>
        <w:rPr>
          <w:rFonts w:ascii="宋体" w:hAnsi="宋体" w:cs="宋体"/>
          <w:color w:val="auto"/>
          <w:szCs w:val="21"/>
        </w:rPr>
        <w:t>）</w:t>
      </w:r>
      <w:r>
        <w:rPr>
          <w:rFonts w:hint="eastAsia" w:ascii="宋体" w:hAnsi="宋体" w:cs="宋体"/>
          <w:color w:val="auto"/>
          <w:szCs w:val="21"/>
        </w:rPr>
        <w:t>本次投标有串通投标、弄虚作假等其他违反招投标相关法律、法规行为的；</w:t>
      </w:r>
    </w:p>
    <w:p w14:paraId="6DEBF10F">
      <w:pPr>
        <w:spacing w:line="360" w:lineRule="auto"/>
        <w:ind w:firstLine="420" w:firstLineChars="200"/>
        <w:rPr>
          <w:rFonts w:ascii="宋体" w:hAnsi="宋体" w:cs="宋体"/>
          <w:color w:val="auto"/>
          <w:szCs w:val="21"/>
        </w:rPr>
      </w:pPr>
      <w:r>
        <w:rPr>
          <w:rFonts w:hint="eastAsia" w:ascii="宋体" w:hAnsi="宋体" w:cs="宋体"/>
          <w:color w:val="auto"/>
          <w:szCs w:val="21"/>
        </w:rPr>
        <w:t>（3）拒绝按评标委员会要求澄清、说明或补正的。</w:t>
      </w:r>
    </w:p>
    <w:p w14:paraId="3CC6964A">
      <w:pPr>
        <w:spacing w:line="360" w:lineRule="auto"/>
        <w:ind w:firstLine="420" w:firstLineChars="200"/>
        <w:rPr>
          <w:rFonts w:ascii="宋体" w:hAnsi="宋体" w:cs="宋体"/>
          <w:color w:val="auto"/>
          <w:szCs w:val="21"/>
        </w:rPr>
      </w:pPr>
      <w:r>
        <w:rPr>
          <w:rFonts w:hint="eastAsia" w:ascii="宋体" w:hAnsi="宋体" w:cs="宋体"/>
          <w:color w:val="auto"/>
          <w:szCs w:val="21"/>
        </w:rPr>
        <w:t>3.2.3 投标报价有算术错误的，评标委员会按以下原则对投标报价进行修正，修正的价格经投标人书面确认后具有约束力，修正原则如下：</w:t>
      </w:r>
    </w:p>
    <w:p w14:paraId="167F5837">
      <w:pPr>
        <w:spacing w:line="360" w:lineRule="auto"/>
        <w:ind w:firstLine="420" w:firstLineChars="200"/>
        <w:rPr>
          <w:rFonts w:ascii="宋体" w:hAnsi="宋体" w:cs="宋体"/>
          <w:color w:val="auto"/>
          <w:szCs w:val="21"/>
        </w:rPr>
      </w:pPr>
      <w:r>
        <w:rPr>
          <w:rFonts w:hint="eastAsia" w:ascii="宋体" w:hAnsi="宋体" w:cs="宋体"/>
          <w:color w:val="auto"/>
          <w:szCs w:val="21"/>
        </w:rPr>
        <w:t>（1）投标文件中的大写金额与小写金额不一致的，以大写金额为准；</w:t>
      </w:r>
    </w:p>
    <w:p w14:paraId="0754116E">
      <w:pPr>
        <w:spacing w:line="360" w:lineRule="auto"/>
        <w:ind w:firstLine="420" w:firstLineChars="200"/>
        <w:rPr>
          <w:rFonts w:ascii="宋体" w:hAnsi="宋体" w:cs="宋体"/>
          <w:color w:val="auto"/>
          <w:szCs w:val="21"/>
        </w:rPr>
      </w:pPr>
      <w:r>
        <w:rPr>
          <w:rFonts w:hint="eastAsia" w:ascii="宋体" w:hAnsi="宋体" w:cs="宋体"/>
          <w:color w:val="auto"/>
          <w:szCs w:val="21"/>
        </w:rPr>
        <w:t>（2）投标函中的总报价与已标价工程量清单总报价不一致的，由评标委员会作否决投标处理。</w:t>
      </w:r>
    </w:p>
    <w:p w14:paraId="4D187775">
      <w:pPr>
        <w:pStyle w:val="5"/>
        <w:spacing w:before="0" w:after="0" w:line="360" w:lineRule="auto"/>
        <w:rPr>
          <w:rFonts w:ascii="宋体" w:hAnsi="宋体" w:cs="宋体"/>
          <w:color w:val="auto"/>
          <w:sz w:val="21"/>
          <w:szCs w:val="21"/>
        </w:rPr>
      </w:pPr>
      <w:bookmarkStart w:id="578" w:name="_Toc5505"/>
      <w:bookmarkStart w:id="579" w:name="_Toc9514"/>
      <w:r>
        <w:rPr>
          <w:rFonts w:ascii="宋体" w:hAnsi="宋体" w:cs="宋体"/>
          <w:color w:val="auto"/>
          <w:sz w:val="21"/>
          <w:szCs w:val="21"/>
        </w:rPr>
        <w:t>3.</w:t>
      </w:r>
      <w:r>
        <w:rPr>
          <w:rFonts w:hint="eastAsia" w:ascii="宋体" w:hAnsi="宋体" w:cs="宋体"/>
          <w:color w:val="auto"/>
          <w:sz w:val="21"/>
          <w:szCs w:val="21"/>
        </w:rPr>
        <w:t>3</w:t>
      </w:r>
      <w:r>
        <w:rPr>
          <w:rFonts w:ascii="宋体" w:hAnsi="宋体" w:cs="宋体"/>
          <w:color w:val="auto"/>
          <w:sz w:val="21"/>
          <w:szCs w:val="21"/>
        </w:rPr>
        <w:t xml:space="preserve"> </w:t>
      </w:r>
      <w:r>
        <w:rPr>
          <w:rFonts w:hint="eastAsia" w:ascii="宋体" w:hAnsi="宋体" w:cs="宋体"/>
          <w:color w:val="auto"/>
          <w:sz w:val="21"/>
          <w:szCs w:val="21"/>
        </w:rPr>
        <w:t>投标文件的澄清和补正</w:t>
      </w:r>
      <w:bookmarkEnd w:id="578"/>
      <w:bookmarkEnd w:id="579"/>
    </w:p>
    <w:p w14:paraId="1EE896A6">
      <w:pPr>
        <w:spacing w:line="360" w:lineRule="auto"/>
        <w:ind w:firstLine="420" w:firstLineChars="200"/>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3</w:t>
      </w:r>
      <w:r>
        <w:rPr>
          <w:rFonts w:ascii="宋体" w:hAnsi="宋体" w:cs="宋体"/>
          <w:color w:val="auto"/>
          <w:szCs w:val="21"/>
        </w:rPr>
        <w:t xml:space="preserve">.1 </w:t>
      </w:r>
      <w:r>
        <w:rPr>
          <w:rFonts w:hint="eastAsia" w:ascii="宋体" w:hAnsi="宋体" w:cs="宋体"/>
          <w:color w:val="auto"/>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1169B253">
      <w:pPr>
        <w:spacing w:line="360" w:lineRule="auto"/>
        <w:ind w:firstLine="420" w:firstLineChars="200"/>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3</w:t>
      </w:r>
      <w:r>
        <w:rPr>
          <w:rFonts w:ascii="宋体" w:hAnsi="宋体" w:cs="宋体"/>
          <w:color w:val="auto"/>
          <w:szCs w:val="21"/>
        </w:rPr>
        <w:t xml:space="preserve">.2 </w:t>
      </w:r>
      <w:r>
        <w:rPr>
          <w:rFonts w:hint="eastAsia" w:ascii="宋体" w:hAnsi="宋体" w:cs="宋体"/>
          <w:color w:val="auto"/>
          <w:szCs w:val="21"/>
        </w:rPr>
        <w:t>澄清、说明和补正不得改变投标文件的实质性内容（算术性错误修正的除外）。投标人的书面澄清、说明和补正属于投标文件的组成部分。</w:t>
      </w:r>
    </w:p>
    <w:p w14:paraId="4FD28405">
      <w:pPr>
        <w:spacing w:line="360" w:lineRule="auto"/>
        <w:ind w:firstLine="420" w:firstLineChars="200"/>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3</w:t>
      </w:r>
      <w:r>
        <w:rPr>
          <w:rFonts w:ascii="宋体" w:hAnsi="宋体" w:cs="宋体"/>
          <w:color w:val="auto"/>
          <w:szCs w:val="21"/>
        </w:rPr>
        <w:t xml:space="preserve">.3 </w:t>
      </w:r>
      <w:r>
        <w:rPr>
          <w:rFonts w:hint="eastAsia" w:ascii="宋体" w:hAnsi="宋体" w:cs="宋体"/>
          <w:color w:val="auto"/>
          <w:szCs w:val="21"/>
        </w:rPr>
        <w:t>评标委员会对投标人提交的澄清、说明或补正有疑问的，可以要求投标人进一步澄清、说明或补正，直至满足评标委员会的要求。</w:t>
      </w:r>
    </w:p>
    <w:p w14:paraId="1965FFA1">
      <w:pPr>
        <w:pStyle w:val="5"/>
        <w:spacing w:before="0" w:after="0" w:line="360" w:lineRule="auto"/>
        <w:rPr>
          <w:rFonts w:ascii="宋体" w:hAnsi="宋体" w:cs="宋体"/>
          <w:color w:val="auto"/>
          <w:sz w:val="21"/>
          <w:szCs w:val="21"/>
        </w:rPr>
      </w:pPr>
      <w:bookmarkStart w:id="580" w:name="_Toc26860"/>
      <w:bookmarkStart w:id="581" w:name="_Toc25427"/>
      <w:bookmarkStart w:id="582" w:name="_Toc484465184"/>
      <w:bookmarkStart w:id="583" w:name="_Toc479262406"/>
      <w:r>
        <w:rPr>
          <w:rFonts w:ascii="宋体" w:hAnsi="宋体" w:cs="宋体"/>
          <w:color w:val="auto"/>
          <w:sz w:val="21"/>
          <w:szCs w:val="21"/>
        </w:rPr>
        <w:t>3.</w:t>
      </w:r>
      <w:r>
        <w:rPr>
          <w:rFonts w:hint="eastAsia" w:ascii="宋体" w:hAnsi="宋体" w:cs="宋体"/>
          <w:color w:val="auto"/>
          <w:sz w:val="21"/>
          <w:szCs w:val="21"/>
        </w:rPr>
        <w:t>4</w:t>
      </w:r>
      <w:r>
        <w:rPr>
          <w:rFonts w:ascii="宋体" w:hAnsi="宋体" w:cs="宋体"/>
          <w:color w:val="auto"/>
          <w:sz w:val="21"/>
          <w:szCs w:val="21"/>
        </w:rPr>
        <w:t xml:space="preserve"> </w:t>
      </w:r>
      <w:r>
        <w:rPr>
          <w:rFonts w:hint="eastAsia" w:ascii="宋体" w:hAnsi="宋体" w:cs="宋体"/>
          <w:color w:val="auto"/>
          <w:sz w:val="21"/>
          <w:szCs w:val="21"/>
        </w:rPr>
        <w:t>评标结果</w:t>
      </w:r>
      <w:bookmarkEnd w:id="580"/>
      <w:bookmarkEnd w:id="581"/>
      <w:bookmarkEnd w:id="582"/>
      <w:bookmarkEnd w:id="583"/>
    </w:p>
    <w:p w14:paraId="56C9A891">
      <w:pPr>
        <w:autoSpaceDE w:val="0"/>
        <w:autoSpaceDN w:val="0"/>
        <w:adjustRightInd w:val="0"/>
        <w:spacing w:line="360" w:lineRule="auto"/>
        <w:ind w:firstLine="420" w:firstLineChars="200"/>
        <w:jc w:val="left"/>
        <w:rPr>
          <w:rFonts w:ascii="宋体" w:hAnsi="宋体" w:cs="宋体"/>
          <w:color w:val="auto"/>
          <w:kern w:val="0"/>
          <w:szCs w:val="21"/>
        </w:rPr>
      </w:pPr>
      <w:r>
        <w:rPr>
          <w:rFonts w:ascii="宋体" w:hAnsi="宋体" w:cs="宋体"/>
          <w:color w:val="auto"/>
          <w:szCs w:val="21"/>
        </w:rPr>
        <w:t>3.</w:t>
      </w:r>
      <w:r>
        <w:rPr>
          <w:rFonts w:hint="eastAsia" w:ascii="宋体" w:hAnsi="宋体" w:cs="宋体"/>
          <w:color w:val="auto"/>
          <w:szCs w:val="21"/>
        </w:rPr>
        <w:t>4</w:t>
      </w:r>
      <w:r>
        <w:rPr>
          <w:rFonts w:ascii="宋体" w:hAnsi="宋体" w:cs="宋体"/>
          <w:color w:val="auto"/>
          <w:szCs w:val="21"/>
        </w:rPr>
        <w:t>.1</w:t>
      </w:r>
      <w:r>
        <w:rPr>
          <w:rFonts w:hint="eastAsia" w:ascii="宋体" w:hAnsi="宋体" w:cs="宋体"/>
          <w:color w:val="auto"/>
          <w:szCs w:val="21"/>
        </w:rPr>
        <w:t>除第二章“投标人须知”前附表授权直接确定中标人外，评标委员会按经评审的最低投标价法推荐中标候选人。</w:t>
      </w:r>
    </w:p>
    <w:p w14:paraId="29AFBFD0">
      <w:pPr>
        <w:spacing w:line="360" w:lineRule="auto"/>
        <w:ind w:firstLine="420" w:firstLineChars="200"/>
        <w:jc w:val="left"/>
        <w:rPr>
          <w:rFonts w:ascii="宋体" w:hAnsi="宋体" w:cs="宋体"/>
          <w:color w:val="auto"/>
          <w:szCs w:val="21"/>
        </w:rPr>
      </w:pPr>
      <w:r>
        <w:rPr>
          <w:rFonts w:ascii="宋体" w:hAnsi="宋体" w:cs="宋体"/>
          <w:color w:val="auto"/>
          <w:szCs w:val="21"/>
        </w:rPr>
        <w:t>3.</w:t>
      </w:r>
      <w:r>
        <w:rPr>
          <w:rFonts w:hint="eastAsia" w:ascii="宋体" w:hAnsi="宋体" w:cs="宋体"/>
          <w:color w:val="auto"/>
          <w:szCs w:val="21"/>
        </w:rPr>
        <w:t>4</w:t>
      </w:r>
      <w:r>
        <w:rPr>
          <w:rFonts w:ascii="宋体" w:hAnsi="宋体" w:cs="宋体"/>
          <w:color w:val="auto"/>
          <w:szCs w:val="21"/>
        </w:rPr>
        <w:t>.2</w:t>
      </w:r>
      <w:r>
        <w:rPr>
          <w:rFonts w:hint="eastAsia" w:ascii="宋体" w:hAnsi="宋体" w:cs="宋体"/>
          <w:color w:val="auto"/>
          <w:szCs w:val="21"/>
        </w:rPr>
        <w:t xml:space="preserve"> 评标委员会完成评标后，应当向</w:t>
      </w:r>
      <w:r>
        <w:rPr>
          <w:rFonts w:hint="eastAsia" w:ascii="宋体" w:hAnsi="宋体" w:cs="宋体"/>
          <w:color w:val="auto"/>
          <w:szCs w:val="21"/>
          <w:lang w:eastAsia="zh-CN"/>
        </w:rPr>
        <w:t>比选人</w:t>
      </w:r>
      <w:r>
        <w:rPr>
          <w:rFonts w:hint="eastAsia" w:ascii="宋体" w:hAnsi="宋体" w:cs="宋体"/>
          <w:color w:val="auto"/>
          <w:szCs w:val="21"/>
        </w:rPr>
        <w:t>提交书面评标报告和中标候选人名单。</w:t>
      </w:r>
    </w:p>
    <w:p w14:paraId="4CEC080D">
      <w:pPr>
        <w:pStyle w:val="33"/>
        <w:spacing w:line="360" w:lineRule="auto"/>
        <w:rPr>
          <w:rFonts w:ascii="宋体" w:hAnsi="宋体"/>
          <w:b/>
          <w:color w:val="auto"/>
          <w:sz w:val="28"/>
          <w:szCs w:val="28"/>
          <w:u w:val="none"/>
          <w:lang w:eastAsia="zh-CN"/>
        </w:rPr>
      </w:pPr>
      <w:r>
        <w:rPr>
          <w:rFonts w:ascii="宋体" w:hAnsi="宋体" w:cs="宋体"/>
          <w:color w:val="auto"/>
          <w:szCs w:val="21"/>
          <w:lang w:eastAsia="zh-CN"/>
        </w:rPr>
        <w:br w:type="page"/>
      </w:r>
      <w:r>
        <w:rPr>
          <w:rFonts w:ascii="宋体" w:hAnsi="宋体"/>
          <w:b/>
          <w:color w:val="auto"/>
          <w:sz w:val="28"/>
          <w:szCs w:val="28"/>
          <w:u w:val="none"/>
          <w:lang w:eastAsia="zh-CN"/>
        </w:rPr>
        <w:t>附件A：</w:t>
      </w:r>
      <w:r>
        <w:rPr>
          <w:rFonts w:hint="eastAsia" w:ascii="宋体" w:hAnsi="宋体"/>
          <w:b/>
          <w:color w:val="auto"/>
          <w:sz w:val="28"/>
          <w:szCs w:val="28"/>
          <w:u w:val="none"/>
          <w:lang w:eastAsia="zh-CN"/>
        </w:rPr>
        <w:t>经评审的最低投标价法</w:t>
      </w:r>
      <w:r>
        <w:rPr>
          <w:rFonts w:ascii="宋体" w:hAnsi="宋体"/>
          <w:b/>
          <w:color w:val="auto"/>
          <w:sz w:val="28"/>
          <w:szCs w:val="28"/>
          <w:u w:val="none"/>
          <w:lang w:eastAsia="zh-CN"/>
        </w:rPr>
        <w:t>否决投标情况一览表</w:t>
      </w:r>
    </w:p>
    <w:p w14:paraId="27E99D94">
      <w:pPr>
        <w:pStyle w:val="33"/>
        <w:spacing w:line="360" w:lineRule="auto"/>
        <w:ind w:firstLine="420" w:firstLineChars="200"/>
        <w:jc w:val="both"/>
        <w:rPr>
          <w:rFonts w:ascii="宋体" w:hAnsi="宋体"/>
          <w:color w:val="auto"/>
          <w:sz w:val="21"/>
          <w:szCs w:val="21"/>
          <w:u w:val="none"/>
          <w:lang w:eastAsia="zh-CN"/>
        </w:rPr>
      </w:pPr>
      <w:r>
        <w:rPr>
          <w:rFonts w:hint="eastAsia" w:ascii="宋体" w:hAnsi="宋体"/>
          <w:color w:val="auto"/>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u w:val="none"/>
          <w:lang w:eastAsia="zh-CN"/>
        </w:rPr>
        <w:t>。</w:t>
      </w:r>
    </w:p>
    <w:tbl>
      <w:tblPr>
        <w:tblStyle w:val="45"/>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23E2EC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B9AEB55">
            <w:pPr>
              <w:spacing w:line="400" w:lineRule="exact"/>
              <w:jc w:val="center"/>
              <w:rPr>
                <w:rFonts w:ascii="宋体" w:hAnsi="宋体"/>
                <w:b/>
                <w:color w:val="auto"/>
                <w:szCs w:val="21"/>
              </w:rPr>
            </w:pPr>
            <w:r>
              <w:rPr>
                <w:rFonts w:ascii="宋体" w:hAnsi="宋体"/>
                <w:b/>
                <w:color w:val="auto"/>
                <w:szCs w:val="21"/>
              </w:rPr>
              <w:t>章节号</w:t>
            </w:r>
          </w:p>
        </w:tc>
        <w:tc>
          <w:tcPr>
            <w:tcW w:w="1899" w:type="dxa"/>
            <w:vAlign w:val="center"/>
          </w:tcPr>
          <w:p w14:paraId="49AD6110">
            <w:pPr>
              <w:spacing w:line="400" w:lineRule="exact"/>
              <w:jc w:val="center"/>
              <w:rPr>
                <w:rFonts w:ascii="宋体" w:hAnsi="宋体"/>
                <w:b/>
                <w:color w:val="auto"/>
                <w:szCs w:val="21"/>
              </w:rPr>
            </w:pPr>
            <w:r>
              <w:rPr>
                <w:rFonts w:ascii="宋体" w:hAnsi="宋体"/>
                <w:b/>
                <w:color w:val="auto"/>
                <w:szCs w:val="21"/>
              </w:rPr>
              <w:t>条款名称</w:t>
            </w:r>
          </w:p>
        </w:tc>
        <w:tc>
          <w:tcPr>
            <w:tcW w:w="6333" w:type="dxa"/>
            <w:vAlign w:val="center"/>
          </w:tcPr>
          <w:p w14:paraId="1B5A3D09">
            <w:pPr>
              <w:spacing w:line="400" w:lineRule="exact"/>
              <w:jc w:val="center"/>
              <w:rPr>
                <w:rFonts w:ascii="宋体" w:hAnsi="宋体"/>
                <w:b/>
                <w:color w:val="auto"/>
                <w:szCs w:val="21"/>
              </w:rPr>
            </w:pPr>
            <w:r>
              <w:rPr>
                <w:rFonts w:ascii="宋体" w:hAnsi="宋体"/>
                <w:b/>
                <w:color w:val="auto"/>
                <w:szCs w:val="21"/>
              </w:rPr>
              <w:t>否决投标条件</w:t>
            </w:r>
          </w:p>
        </w:tc>
      </w:tr>
      <w:tr w14:paraId="550B8D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108" w:hRule="atLeast"/>
          <w:tblHeader/>
          <w:jc w:val="center"/>
        </w:trPr>
        <w:tc>
          <w:tcPr>
            <w:tcW w:w="1237" w:type="dxa"/>
            <w:vMerge w:val="restart"/>
            <w:vAlign w:val="center"/>
          </w:tcPr>
          <w:p w14:paraId="406E2E43">
            <w:pPr>
              <w:spacing w:line="400" w:lineRule="exact"/>
              <w:jc w:val="center"/>
              <w:rPr>
                <w:rFonts w:ascii="宋体" w:hAnsi="宋体"/>
                <w:color w:val="auto"/>
                <w:szCs w:val="21"/>
              </w:rPr>
            </w:pPr>
            <w:r>
              <w:rPr>
                <w:rFonts w:hint="eastAsia" w:ascii="宋体" w:hAnsi="宋体"/>
                <w:color w:val="auto"/>
                <w:szCs w:val="21"/>
              </w:rPr>
              <w:t>第三章</w:t>
            </w:r>
          </w:p>
        </w:tc>
        <w:tc>
          <w:tcPr>
            <w:tcW w:w="1899" w:type="dxa"/>
            <w:vMerge w:val="restart"/>
            <w:vAlign w:val="center"/>
          </w:tcPr>
          <w:p w14:paraId="7C9ABC9A">
            <w:pPr>
              <w:spacing w:line="400" w:lineRule="exact"/>
              <w:jc w:val="center"/>
              <w:rPr>
                <w:rFonts w:ascii="宋体" w:hAnsi="宋体"/>
                <w:color w:val="auto"/>
                <w:szCs w:val="21"/>
              </w:rPr>
            </w:pPr>
            <w:r>
              <w:rPr>
                <w:rFonts w:hint="eastAsia" w:ascii="宋体" w:hAnsi="宋体"/>
                <w:color w:val="auto"/>
                <w:szCs w:val="21"/>
              </w:rPr>
              <w:t>资格评审</w:t>
            </w:r>
          </w:p>
        </w:tc>
        <w:tc>
          <w:tcPr>
            <w:tcW w:w="6333" w:type="dxa"/>
            <w:vAlign w:val="center"/>
          </w:tcPr>
          <w:p w14:paraId="7E8EF6B4">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1</w:t>
            </w:r>
            <w:r>
              <w:rPr>
                <w:rFonts w:hint="eastAsia" w:ascii="宋体" w:hAnsi="宋体"/>
                <w:color w:val="auto"/>
                <w:szCs w:val="21"/>
              </w:rPr>
              <w:t>投标人的资质条件、营业执照及安全生产条件须满足投标人须知前附表第1.4.1项的要求，否则由评标委员会作否决投标处理。</w:t>
            </w:r>
          </w:p>
        </w:tc>
      </w:tr>
      <w:tr w14:paraId="49314C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E1396EE">
            <w:pPr>
              <w:spacing w:line="400" w:lineRule="exact"/>
              <w:jc w:val="center"/>
              <w:rPr>
                <w:rFonts w:ascii="宋体" w:hAnsi="宋体"/>
                <w:color w:val="auto"/>
                <w:szCs w:val="21"/>
              </w:rPr>
            </w:pPr>
          </w:p>
        </w:tc>
        <w:tc>
          <w:tcPr>
            <w:tcW w:w="1899" w:type="dxa"/>
            <w:vMerge w:val="continue"/>
            <w:vAlign w:val="center"/>
          </w:tcPr>
          <w:p w14:paraId="72E4C78A">
            <w:pPr>
              <w:spacing w:line="400" w:lineRule="exact"/>
              <w:jc w:val="center"/>
              <w:rPr>
                <w:rFonts w:ascii="宋体" w:hAnsi="宋体"/>
                <w:color w:val="auto"/>
                <w:szCs w:val="21"/>
              </w:rPr>
            </w:pPr>
          </w:p>
        </w:tc>
        <w:tc>
          <w:tcPr>
            <w:tcW w:w="6333" w:type="dxa"/>
            <w:vAlign w:val="center"/>
          </w:tcPr>
          <w:p w14:paraId="71767C98">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2</w:t>
            </w:r>
            <w:r>
              <w:rPr>
                <w:rFonts w:hint="eastAsia" w:ascii="宋体" w:hAnsi="宋体"/>
                <w:color w:val="auto"/>
                <w:szCs w:val="21"/>
              </w:rPr>
              <w:t>投标人的财务须满足投标人须知前附表第1.4.1项的要求，否则由评标委员会作否决投标处理（如有）。</w:t>
            </w:r>
          </w:p>
        </w:tc>
      </w:tr>
      <w:tr w14:paraId="349A40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EE4576F">
            <w:pPr>
              <w:spacing w:line="400" w:lineRule="exact"/>
              <w:jc w:val="center"/>
              <w:rPr>
                <w:rFonts w:ascii="宋体" w:hAnsi="宋体"/>
                <w:color w:val="auto"/>
                <w:szCs w:val="21"/>
              </w:rPr>
            </w:pPr>
          </w:p>
        </w:tc>
        <w:tc>
          <w:tcPr>
            <w:tcW w:w="1899" w:type="dxa"/>
            <w:vMerge w:val="continue"/>
            <w:vAlign w:val="center"/>
          </w:tcPr>
          <w:p w14:paraId="089F9981">
            <w:pPr>
              <w:spacing w:line="400" w:lineRule="exact"/>
              <w:jc w:val="center"/>
              <w:rPr>
                <w:rFonts w:ascii="宋体" w:hAnsi="宋体"/>
                <w:color w:val="auto"/>
                <w:szCs w:val="21"/>
              </w:rPr>
            </w:pPr>
          </w:p>
        </w:tc>
        <w:tc>
          <w:tcPr>
            <w:tcW w:w="6333" w:type="dxa"/>
            <w:vAlign w:val="center"/>
          </w:tcPr>
          <w:p w14:paraId="0AD0F1B7">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3</w:t>
            </w:r>
            <w:r>
              <w:rPr>
                <w:rFonts w:hint="eastAsia" w:ascii="宋体" w:hAnsi="宋体"/>
                <w:color w:val="auto"/>
                <w:szCs w:val="21"/>
              </w:rPr>
              <w:t>投标人的业绩须满足投标人须知前附表第1.4.1项的要求，否则由评标委员会作否决投标处理（如有）。</w:t>
            </w:r>
          </w:p>
        </w:tc>
      </w:tr>
      <w:tr w14:paraId="4CC24C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FB53023">
            <w:pPr>
              <w:spacing w:line="400" w:lineRule="exact"/>
              <w:jc w:val="center"/>
              <w:rPr>
                <w:rFonts w:ascii="宋体" w:hAnsi="宋体"/>
                <w:color w:val="auto"/>
                <w:szCs w:val="21"/>
              </w:rPr>
            </w:pPr>
          </w:p>
        </w:tc>
        <w:tc>
          <w:tcPr>
            <w:tcW w:w="1899" w:type="dxa"/>
            <w:vMerge w:val="continue"/>
            <w:vAlign w:val="center"/>
          </w:tcPr>
          <w:p w14:paraId="42CB1335">
            <w:pPr>
              <w:spacing w:line="400" w:lineRule="exact"/>
              <w:jc w:val="center"/>
              <w:rPr>
                <w:rFonts w:ascii="宋体" w:hAnsi="宋体"/>
                <w:color w:val="auto"/>
                <w:szCs w:val="21"/>
              </w:rPr>
            </w:pPr>
          </w:p>
        </w:tc>
        <w:tc>
          <w:tcPr>
            <w:tcW w:w="6333" w:type="dxa"/>
            <w:vAlign w:val="center"/>
          </w:tcPr>
          <w:p w14:paraId="2F317892">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4</w:t>
            </w:r>
            <w:r>
              <w:rPr>
                <w:rFonts w:hint="eastAsia" w:ascii="宋体" w:hAnsi="宋体"/>
                <w:color w:val="auto"/>
                <w:szCs w:val="21"/>
              </w:rPr>
              <w:t>投标人的投标截止日投标资格情况须满足投标人须知前附表1.4.1项的要求，否则由评标委员会作否决投标处理。</w:t>
            </w:r>
          </w:p>
        </w:tc>
      </w:tr>
      <w:tr w14:paraId="02FA92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716F73B">
            <w:pPr>
              <w:spacing w:line="400" w:lineRule="exact"/>
              <w:jc w:val="center"/>
              <w:rPr>
                <w:rFonts w:ascii="宋体" w:hAnsi="宋体"/>
                <w:color w:val="auto"/>
                <w:szCs w:val="21"/>
              </w:rPr>
            </w:pPr>
          </w:p>
        </w:tc>
        <w:tc>
          <w:tcPr>
            <w:tcW w:w="1899" w:type="dxa"/>
            <w:vMerge w:val="continue"/>
            <w:vAlign w:val="center"/>
          </w:tcPr>
          <w:p w14:paraId="72BD333B">
            <w:pPr>
              <w:spacing w:line="400" w:lineRule="exact"/>
              <w:jc w:val="center"/>
              <w:rPr>
                <w:rFonts w:ascii="宋体" w:hAnsi="宋体"/>
                <w:color w:val="auto"/>
                <w:szCs w:val="21"/>
              </w:rPr>
            </w:pPr>
          </w:p>
        </w:tc>
        <w:tc>
          <w:tcPr>
            <w:tcW w:w="6333" w:type="dxa"/>
            <w:vAlign w:val="center"/>
          </w:tcPr>
          <w:p w14:paraId="6598FEAD">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5</w:t>
            </w:r>
            <w:r>
              <w:rPr>
                <w:rFonts w:hint="eastAsia" w:ascii="宋体" w:hAnsi="宋体"/>
                <w:color w:val="auto"/>
                <w:szCs w:val="21"/>
              </w:rPr>
              <w:t>投标人的项目经理资格须满足投标人须知前附表第1.4.1项的要求，否则由评标委员会作否决投标处理。</w:t>
            </w:r>
          </w:p>
        </w:tc>
      </w:tr>
      <w:tr w14:paraId="0ECE8D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810" w:hRule="atLeast"/>
          <w:tblHeader/>
          <w:jc w:val="center"/>
        </w:trPr>
        <w:tc>
          <w:tcPr>
            <w:tcW w:w="1237" w:type="dxa"/>
            <w:vMerge w:val="continue"/>
            <w:vAlign w:val="center"/>
          </w:tcPr>
          <w:p w14:paraId="109642CD">
            <w:pPr>
              <w:spacing w:line="400" w:lineRule="exact"/>
              <w:jc w:val="center"/>
              <w:rPr>
                <w:rFonts w:ascii="宋体" w:hAnsi="宋体"/>
                <w:color w:val="auto"/>
                <w:szCs w:val="21"/>
              </w:rPr>
            </w:pPr>
          </w:p>
        </w:tc>
        <w:tc>
          <w:tcPr>
            <w:tcW w:w="1899" w:type="dxa"/>
            <w:vMerge w:val="continue"/>
            <w:vAlign w:val="center"/>
          </w:tcPr>
          <w:p w14:paraId="76A066CA">
            <w:pPr>
              <w:spacing w:line="400" w:lineRule="exact"/>
              <w:jc w:val="center"/>
              <w:rPr>
                <w:rFonts w:ascii="宋体" w:hAnsi="宋体"/>
                <w:color w:val="auto"/>
                <w:szCs w:val="21"/>
              </w:rPr>
            </w:pPr>
          </w:p>
        </w:tc>
        <w:tc>
          <w:tcPr>
            <w:tcW w:w="6333" w:type="dxa"/>
            <w:vAlign w:val="center"/>
          </w:tcPr>
          <w:p w14:paraId="38ADF1B9">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6</w:t>
            </w:r>
            <w:r>
              <w:rPr>
                <w:rFonts w:hint="eastAsia" w:ascii="宋体" w:hAnsi="宋体"/>
                <w:color w:val="auto"/>
                <w:szCs w:val="21"/>
              </w:rPr>
              <w:t>投标人的其他要求须满足投标人须知前附表第1.4.1项的要求，否则由评标委员会作否决投标处理。</w:t>
            </w:r>
          </w:p>
        </w:tc>
      </w:tr>
      <w:tr w14:paraId="221A25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07D330">
            <w:pPr>
              <w:spacing w:line="400" w:lineRule="exact"/>
              <w:jc w:val="center"/>
              <w:rPr>
                <w:rFonts w:ascii="宋体" w:hAnsi="宋体"/>
                <w:color w:val="auto"/>
                <w:szCs w:val="21"/>
              </w:rPr>
            </w:pPr>
          </w:p>
        </w:tc>
        <w:tc>
          <w:tcPr>
            <w:tcW w:w="1899" w:type="dxa"/>
            <w:vMerge w:val="restart"/>
            <w:vAlign w:val="center"/>
          </w:tcPr>
          <w:p w14:paraId="7D758DA3">
            <w:pPr>
              <w:spacing w:line="400" w:lineRule="exact"/>
              <w:jc w:val="center"/>
              <w:rPr>
                <w:rFonts w:ascii="宋体" w:hAnsi="宋体"/>
                <w:color w:val="auto"/>
                <w:szCs w:val="21"/>
              </w:rPr>
            </w:pPr>
            <w:r>
              <w:rPr>
                <w:rFonts w:hint="eastAsia" w:ascii="宋体" w:hAnsi="宋体"/>
                <w:color w:val="auto"/>
                <w:szCs w:val="21"/>
              </w:rPr>
              <w:t>形式评审</w:t>
            </w:r>
          </w:p>
        </w:tc>
        <w:tc>
          <w:tcPr>
            <w:tcW w:w="6333" w:type="dxa"/>
          </w:tcPr>
          <w:p w14:paraId="4046A773">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7</w:t>
            </w:r>
            <w:r>
              <w:rPr>
                <w:rFonts w:hint="eastAsia" w:ascii="宋体" w:hAnsi="宋体"/>
                <w:color w:val="auto"/>
                <w:szCs w:val="21"/>
              </w:rPr>
              <w:t>投标人名称必须与营业执照、资质证书、安全生产许可证一致，依法变更名称的应提交相应证明材料，</w:t>
            </w:r>
            <w:r>
              <w:rPr>
                <w:rFonts w:ascii="宋体" w:hAnsi="宋体"/>
                <w:color w:val="auto"/>
                <w:szCs w:val="21"/>
              </w:rPr>
              <w:t>否则</w:t>
            </w:r>
            <w:r>
              <w:rPr>
                <w:rFonts w:hint="eastAsia" w:ascii="宋体" w:hAnsi="宋体"/>
                <w:color w:val="auto"/>
                <w:szCs w:val="21"/>
              </w:rPr>
              <w:t>由评标委员会</w:t>
            </w:r>
            <w:r>
              <w:rPr>
                <w:rFonts w:ascii="宋体" w:hAnsi="宋体"/>
                <w:color w:val="auto"/>
                <w:szCs w:val="21"/>
              </w:rPr>
              <w:t>作否决投标处理。</w:t>
            </w:r>
          </w:p>
        </w:tc>
      </w:tr>
      <w:tr w14:paraId="56C461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53657E7">
            <w:pPr>
              <w:spacing w:line="400" w:lineRule="exact"/>
              <w:jc w:val="center"/>
              <w:rPr>
                <w:rFonts w:ascii="宋体" w:hAnsi="宋体"/>
                <w:color w:val="auto"/>
                <w:szCs w:val="21"/>
              </w:rPr>
            </w:pPr>
          </w:p>
        </w:tc>
        <w:tc>
          <w:tcPr>
            <w:tcW w:w="1899" w:type="dxa"/>
            <w:vMerge w:val="continue"/>
            <w:vAlign w:val="center"/>
          </w:tcPr>
          <w:p w14:paraId="5374C1ED">
            <w:pPr>
              <w:spacing w:line="400" w:lineRule="exact"/>
              <w:jc w:val="center"/>
              <w:rPr>
                <w:rFonts w:ascii="宋体" w:hAnsi="宋体"/>
                <w:color w:val="auto"/>
                <w:szCs w:val="21"/>
              </w:rPr>
            </w:pPr>
          </w:p>
        </w:tc>
        <w:tc>
          <w:tcPr>
            <w:tcW w:w="6333" w:type="dxa"/>
          </w:tcPr>
          <w:p w14:paraId="3493CBEB">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8</w:t>
            </w:r>
            <w:r>
              <w:rPr>
                <w:rFonts w:hint="eastAsia" w:ascii="宋体" w:hAnsi="宋体"/>
                <w:color w:val="auto"/>
                <w:szCs w:val="21"/>
              </w:rPr>
              <w:t>投标函格式规定签名、盖章的位置有法定代表人或其委托代理人签名（或盖章）、加盖单位法人章，否则由评标委员会作否决投标处理。</w:t>
            </w:r>
          </w:p>
        </w:tc>
      </w:tr>
      <w:tr w14:paraId="178201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D93999B">
            <w:pPr>
              <w:spacing w:line="400" w:lineRule="exact"/>
              <w:jc w:val="center"/>
              <w:rPr>
                <w:rFonts w:ascii="宋体" w:hAnsi="宋体"/>
                <w:color w:val="auto"/>
                <w:szCs w:val="21"/>
              </w:rPr>
            </w:pPr>
          </w:p>
        </w:tc>
        <w:tc>
          <w:tcPr>
            <w:tcW w:w="1899" w:type="dxa"/>
            <w:vMerge w:val="continue"/>
            <w:vAlign w:val="center"/>
          </w:tcPr>
          <w:p w14:paraId="6B608460">
            <w:pPr>
              <w:spacing w:line="400" w:lineRule="exact"/>
              <w:jc w:val="center"/>
              <w:rPr>
                <w:rFonts w:ascii="宋体" w:hAnsi="宋体"/>
                <w:color w:val="auto"/>
                <w:szCs w:val="21"/>
              </w:rPr>
            </w:pPr>
          </w:p>
        </w:tc>
        <w:tc>
          <w:tcPr>
            <w:tcW w:w="6333" w:type="dxa"/>
          </w:tcPr>
          <w:p w14:paraId="388F9B06">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9</w:t>
            </w:r>
            <w:r>
              <w:rPr>
                <w:rFonts w:hint="eastAsia" w:ascii="宋体" w:hAnsi="宋体"/>
                <w:color w:val="auto"/>
                <w:szCs w:val="21"/>
              </w:rPr>
              <w:t>投标文件格式符合第二章“投标人须知”第3.7款的要求，否则由评标委员会作否决投标处理。</w:t>
            </w:r>
          </w:p>
          <w:p w14:paraId="58E659E3">
            <w:pPr>
              <w:spacing w:line="400" w:lineRule="exact"/>
              <w:ind w:firstLine="420" w:firstLineChars="200"/>
              <w:rPr>
                <w:rFonts w:ascii="宋体" w:hAnsi="宋体"/>
                <w:color w:val="auto"/>
                <w:szCs w:val="21"/>
              </w:rPr>
            </w:pPr>
            <w:r>
              <w:rPr>
                <w:rFonts w:hint="eastAsia" w:ascii="宋体" w:hAnsi="宋体"/>
                <w:color w:val="auto"/>
                <w:kern w:val="0"/>
                <w:szCs w:val="21"/>
              </w:rPr>
              <w:t>编制投标文件时不得对第八章“投标文件格式”的相应要素作实质性修改，否则由评标委员会作否决投标处理。</w:t>
            </w:r>
          </w:p>
        </w:tc>
      </w:tr>
      <w:tr w14:paraId="46407D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1237" w:type="dxa"/>
            <w:vMerge w:val="continue"/>
            <w:vAlign w:val="center"/>
          </w:tcPr>
          <w:p w14:paraId="0820E0C7">
            <w:pPr>
              <w:spacing w:line="400" w:lineRule="exact"/>
              <w:jc w:val="center"/>
              <w:rPr>
                <w:rFonts w:ascii="宋体" w:hAnsi="宋体"/>
                <w:color w:val="auto"/>
                <w:szCs w:val="21"/>
              </w:rPr>
            </w:pPr>
          </w:p>
        </w:tc>
        <w:tc>
          <w:tcPr>
            <w:tcW w:w="1899" w:type="dxa"/>
            <w:vMerge w:val="continue"/>
            <w:vAlign w:val="center"/>
          </w:tcPr>
          <w:p w14:paraId="2B2BBC44">
            <w:pPr>
              <w:spacing w:line="400" w:lineRule="exact"/>
              <w:jc w:val="center"/>
              <w:rPr>
                <w:rFonts w:ascii="宋体" w:hAnsi="宋体"/>
                <w:color w:val="auto"/>
                <w:szCs w:val="21"/>
              </w:rPr>
            </w:pPr>
          </w:p>
        </w:tc>
        <w:tc>
          <w:tcPr>
            <w:tcW w:w="6333" w:type="dxa"/>
          </w:tcPr>
          <w:p w14:paraId="63003D94">
            <w:pPr>
              <w:autoSpaceDE w:val="0"/>
              <w:autoSpaceDN w:val="0"/>
              <w:adjustRightInd w:val="0"/>
              <w:snapToGrid w:val="0"/>
              <w:spacing w:line="400" w:lineRule="exact"/>
              <w:ind w:firstLine="420" w:firstLineChars="200"/>
              <w:rPr>
                <w:rFonts w:ascii="宋体" w:hAnsi="宋体"/>
                <w:i/>
                <w:color w:val="auto"/>
                <w:szCs w:val="21"/>
              </w:rPr>
            </w:pPr>
            <w:r>
              <w:rPr>
                <w:rFonts w:hint="eastAsia" w:ascii="宋体" w:hAnsi="宋体"/>
                <w:color w:val="auto"/>
                <w:szCs w:val="21"/>
              </w:rPr>
              <w:t>A-1</w:t>
            </w:r>
            <w:r>
              <w:rPr>
                <w:rFonts w:hint="eastAsia" w:ascii="宋体" w:hAnsi="宋体"/>
                <w:color w:val="auto"/>
                <w:szCs w:val="21"/>
                <w:lang w:val="en-US" w:eastAsia="zh-CN"/>
              </w:rPr>
              <w:t>0</w:t>
            </w:r>
            <w:r>
              <w:rPr>
                <w:rFonts w:hint="eastAsia" w:ascii="宋体" w:hAnsi="宋体"/>
                <w:color w:val="auto"/>
                <w:szCs w:val="21"/>
              </w:rPr>
              <w:t>投标文件份数符合第二章“投标人须知”第3.7.4项的规定，</w:t>
            </w:r>
            <w:r>
              <w:rPr>
                <w:rFonts w:hint="eastAsia" w:ascii="宋体" w:hAnsi="宋体"/>
                <w:color w:val="auto"/>
                <w:kern w:val="0"/>
                <w:szCs w:val="21"/>
              </w:rPr>
              <w:t>否则由评标委员会作否决投标处理。</w:t>
            </w:r>
          </w:p>
        </w:tc>
      </w:tr>
      <w:tr w14:paraId="1BE740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AE7EE05">
            <w:pPr>
              <w:spacing w:line="400" w:lineRule="exact"/>
              <w:jc w:val="center"/>
              <w:rPr>
                <w:rFonts w:ascii="宋体" w:hAnsi="宋体"/>
                <w:color w:val="auto"/>
                <w:szCs w:val="21"/>
              </w:rPr>
            </w:pPr>
          </w:p>
        </w:tc>
        <w:tc>
          <w:tcPr>
            <w:tcW w:w="1899" w:type="dxa"/>
            <w:vMerge w:val="continue"/>
            <w:vAlign w:val="center"/>
          </w:tcPr>
          <w:p w14:paraId="17E0B586">
            <w:pPr>
              <w:spacing w:line="400" w:lineRule="exact"/>
              <w:jc w:val="center"/>
              <w:rPr>
                <w:rFonts w:ascii="宋体" w:hAnsi="宋体"/>
                <w:color w:val="auto"/>
                <w:szCs w:val="21"/>
              </w:rPr>
            </w:pPr>
          </w:p>
        </w:tc>
        <w:tc>
          <w:tcPr>
            <w:tcW w:w="6333" w:type="dxa"/>
          </w:tcPr>
          <w:p w14:paraId="59445C07">
            <w:pPr>
              <w:spacing w:line="400" w:lineRule="exact"/>
              <w:ind w:firstLine="420" w:firstLineChars="200"/>
              <w:rPr>
                <w:rFonts w:ascii="宋体" w:hAnsi="宋体"/>
                <w:color w:val="auto"/>
                <w:szCs w:val="21"/>
              </w:rPr>
            </w:pPr>
            <w:r>
              <w:rPr>
                <w:rFonts w:hint="eastAsia" w:ascii="宋体" w:hAnsi="宋体"/>
                <w:color w:val="auto"/>
                <w:szCs w:val="21"/>
              </w:rPr>
              <w:t>A-1</w:t>
            </w:r>
            <w:r>
              <w:rPr>
                <w:rFonts w:hint="eastAsia" w:ascii="宋体" w:hAnsi="宋体"/>
                <w:color w:val="auto"/>
                <w:szCs w:val="21"/>
                <w:lang w:val="en-US" w:eastAsia="zh-CN"/>
              </w:rPr>
              <w:t>1</w:t>
            </w:r>
            <w:r>
              <w:rPr>
                <w:rFonts w:hint="eastAsia" w:ascii="宋体" w:hAnsi="宋体"/>
                <w:color w:val="auto"/>
                <w:szCs w:val="21"/>
              </w:rPr>
              <w:t>只能有一个有效报价。在</w:t>
            </w:r>
            <w:r>
              <w:rPr>
                <w:rFonts w:hint="eastAsia" w:ascii="宋体" w:hAnsi="宋体"/>
                <w:color w:val="auto"/>
                <w:szCs w:val="21"/>
                <w:lang w:eastAsia="zh-CN"/>
              </w:rPr>
              <w:t>比选文件</w:t>
            </w:r>
            <w:r>
              <w:rPr>
                <w:rFonts w:hint="eastAsia" w:ascii="宋体" w:hAnsi="宋体"/>
                <w:color w:val="auto"/>
                <w:szCs w:val="21"/>
              </w:rPr>
              <w:t>没有规定的情况下，不得提交选择性报价，否则由评标委员会作否决投标处理。</w:t>
            </w:r>
          </w:p>
        </w:tc>
      </w:tr>
      <w:tr w14:paraId="10D600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927E53A">
            <w:pPr>
              <w:spacing w:line="400" w:lineRule="exact"/>
              <w:jc w:val="center"/>
              <w:rPr>
                <w:rFonts w:ascii="宋体" w:hAnsi="宋体"/>
                <w:color w:val="auto"/>
                <w:szCs w:val="21"/>
              </w:rPr>
            </w:pPr>
          </w:p>
        </w:tc>
        <w:tc>
          <w:tcPr>
            <w:tcW w:w="1899" w:type="dxa"/>
            <w:vMerge w:val="continue"/>
            <w:vAlign w:val="center"/>
          </w:tcPr>
          <w:p w14:paraId="39FB75BC">
            <w:pPr>
              <w:spacing w:line="400" w:lineRule="exact"/>
              <w:jc w:val="center"/>
              <w:rPr>
                <w:rFonts w:ascii="宋体" w:hAnsi="宋体"/>
                <w:color w:val="auto"/>
                <w:szCs w:val="21"/>
              </w:rPr>
            </w:pPr>
          </w:p>
        </w:tc>
        <w:tc>
          <w:tcPr>
            <w:tcW w:w="6333" w:type="dxa"/>
          </w:tcPr>
          <w:p w14:paraId="43CEDE60">
            <w:pPr>
              <w:autoSpaceDE w:val="0"/>
              <w:autoSpaceDN w:val="0"/>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A-1</w:t>
            </w:r>
            <w:r>
              <w:rPr>
                <w:rFonts w:hint="eastAsia" w:ascii="宋体" w:hAnsi="宋体"/>
                <w:color w:val="auto"/>
                <w:szCs w:val="21"/>
                <w:lang w:val="en-US" w:eastAsia="zh-CN"/>
              </w:rPr>
              <w:t>2</w:t>
            </w:r>
            <w:r>
              <w:rPr>
                <w:rFonts w:hint="eastAsia" w:ascii="宋体" w:hAnsi="宋体" w:cs="宋体"/>
                <w:color w:val="auto"/>
                <w:kern w:val="0"/>
              </w:rPr>
              <w:t>第八章 投标文件格式要求法定代表人或其委托代理人签名（或盖章）的须齐全。</w:t>
            </w:r>
          </w:p>
        </w:tc>
      </w:tr>
      <w:tr w14:paraId="4FF513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B15FEAC">
            <w:pPr>
              <w:spacing w:line="400" w:lineRule="exact"/>
              <w:jc w:val="center"/>
              <w:rPr>
                <w:rFonts w:ascii="宋体" w:hAnsi="宋体"/>
                <w:color w:val="auto"/>
                <w:szCs w:val="21"/>
              </w:rPr>
            </w:pPr>
          </w:p>
        </w:tc>
        <w:tc>
          <w:tcPr>
            <w:tcW w:w="1899" w:type="dxa"/>
            <w:vMerge w:val="continue"/>
            <w:vAlign w:val="center"/>
          </w:tcPr>
          <w:p w14:paraId="54405181">
            <w:pPr>
              <w:spacing w:line="400" w:lineRule="exact"/>
              <w:jc w:val="center"/>
              <w:rPr>
                <w:rFonts w:ascii="宋体" w:hAnsi="宋体"/>
                <w:color w:val="auto"/>
                <w:szCs w:val="21"/>
              </w:rPr>
            </w:pPr>
          </w:p>
        </w:tc>
        <w:tc>
          <w:tcPr>
            <w:tcW w:w="6333" w:type="dxa"/>
          </w:tcPr>
          <w:p w14:paraId="2CFE95F2">
            <w:pPr>
              <w:spacing w:line="400" w:lineRule="exact"/>
              <w:ind w:firstLine="420" w:firstLineChars="200"/>
              <w:rPr>
                <w:rFonts w:ascii="宋体" w:hAnsi="宋体"/>
                <w:color w:val="auto"/>
                <w:szCs w:val="21"/>
              </w:rPr>
            </w:pPr>
            <w:r>
              <w:rPr>
                <w:rFonts w:hint="eastAsia" w:ascii="宋体" w:hAnsi="宋体"/>
                <w:color w:val="auto"/>
                <w:szCs w:val="21"/>
              </w:rPr>
              <w:t>A-1</w:t>
            </w:r>
            <w:r>
              <w:rPr>
                <w:rFonts w:hint="eastAsia" w:ascii="宋体" w:hAnsi="宋体"/>
                <w:color w:val="auto"/>
                <w:szCs w:val="21"/>
                <w:lang w:val="en-US" w:eastAsia="zh-CN"/>
              </w:rPr>
              <w:t>3</w:t>
            </w:r>
            <w:r>
              <w:rPr>
                <w:rFonts w:hint="eastAsia" w:ascii="宋体" w:hAnsi="宋体"/>
                <w:color w:val="auto"/>
                <w:szCs w:val="21"/>
              </w:rPr>
              <w:t>投标人法定代表人的委托代理人有法定代表人签署的授权委托书和投标人为其缴纳的养老保险证明材料，否则由评标委员会作否决投标处理。</w:t>
            </w:r>
          </w:p>
        </w:tc>
      </w:tr>
      <w:tr w14:paraId="777A2D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F4AB76">
            <w:pPr>
              <w:spacing w:line="400" w:lineRule="exact"/>
              <w:jc w:val="center"/>
              <w:rPr>
                <w:rFonts w:ascii="宋体" w:hAnsi="宋体"/>
                <w:color w:val="auto"/>
                <w:szCs w:val="21"/>
              </w:rPr>
            </w:pPr>
          </w:p>
        </w:tc>
        <w:tc>
          <w:tcPr>
            <w:tcW w:w="1899" w:type="dxa"/>
            <w:vMerge w:val="restart"/>
            <w:vAlign w:val="center"/>
          </w:tcPr>
          <w:p w14:paraId="34DC8279">
            <w:pPr>
              <w:spacing w:line="400" w:lineRule="exact"/>
              <w:jc w:val="center"/>
              <w:rPr>
                <w:rFonts w:ascii="宋体" w:hAnsi="宋体"/>
                <w:color w:val="auto"/>
                <w:szCs w:val="21"/>
              </w:rPr>
            </w:pPr>
            <w:r>
              <w:rPr>
                <w:rFonts w:hint="eastAsia" w:ascii="宋体" w:hAnsi="宋体"/>
                <w:color w:val="auto"/>
                <w:szCs w:val="21"/>
              </w:rPr>
              <w:t>响应性评审</w:t>
            </w:r>
          </w:p>
        </w:tc>
        <w:tc>
          <w:tcPr>
            <w:tcW w:w="6333" w:type="dxa"/>
            <w:vAlign w:val="center"/>
          </w:tcPr>
          <w:p w14:paraId="6A1E2D92">
            <w:pPr>
              <w:spacing w:line="400" w:lineRule="exact"/>
              <w:ind w:firstLine="420" w:firstLineChars="200"/>
              <w:rPr>
                <w:rFonts w:ascii="宋体" w:hAnsi="宋体"/>
                <w:color w:val="auto"/>
                <w:szCs w:val="21"/>
              </w:rPr>
            </w:pPr>
            <w:r>
              <w:rPr>
                <w:rFonts w:hint="eastAsia" w:ascii="宋体" w:hAnsi="宋体"/>
                <w:color w:val="auto"/>
                <w:szCs w:val="21"/>
              </w:rPr>
              <w:t>A-1</w:t>
            </w:r>
            <w:r>
              <w:rPr>
                <w:rFonts w:hint="eastAsia" w:ascii="宋体" w:hAnsi="宋体"/>
                <w:color w:val="auto"/>
                <w:szCs w:val="21"/>
                <w:lang w:val="en-US" w:eastAsia="zh-CN"/>
              </w:rPr>
              <w:t>4</w:t>
            </w:r>
            <w:r>
              <w:rPr>
                <w:rFonts w:hint="eastAsia" w:ascii="宋体" w:hAnsi="宋体" w:cs="宋体"/>
                <w:color w:val="auto"/>
                <w:szCs w:val="21"/>
              </w:rPr>
              <w:t>投标总报价必须与已标价工程量清单总报价一致</w:t>
            </w:r>
            <w:r>
              <w:rPr>
                <w:rFonts w:hint="eastAsia" w:ascii="宋体" w:hAnsi="宋体"/>
                <w:color w:val="auto"/>
                <w:szCs w:val="21"/>
              </w:rPr>
              <w:t>，否则由评标委员会作否决投标处理。</w:t>
            </w:r>
          </w:p>
        </w:tc>
      </w:tr>
      <w:tr w14:paraId="3365EED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795" w:hRule="atLeast"/>
          <w:jc w:val="center"/>
        </w:trPr>
        <w:tc>
          <w:tcPr>
            <w:tcW w:w="1237" w:type="dxa"/>
            <w:vMerge w:val="continue"/>
            <w:vAlign w:val="center"/>
          </w:tcPr>
          <w:p w14:paraId="08831F31">
            <w:pPr>
              <w:spacing w:line="400" w:lineRule="exact"/>
              <w:jc w:val="center"/>
              <w:rPr>
                <w:rFonts w:ascii="宋体" w:hAnsi="宋体"/>
                <w:color w:val="auto"/>
                <w:szCs w:val="21"/>
              </w:rPr>
            </w:pPr>
          </w:p>
        </w:tc>
        <w:tc>
          <w:tcPr>
            <w:tcW w:w="1899" w:type="dxa"/>
            <w:vMerge w:val="continue"/>
            <w:vAlign w:val="center"/>
          </w:tcPr>
          <w:p w14:paraId="43BA203E">
            <w:pPr>
              <w:spacing w:line="400" w:lineRule="exact"/>
              <w:jc w:val="center"/>
              <w:rPr>
                <w:rFonts w:ascii="宋体" w:hAnsi="宋体"/>
                <w:color w:val="auto"/>
                <w:szCs w:val="21"/>
              </w:rPr>
            </w:pPr>
          </w:p>
        </w:tc>
        <w:tc>
          <w:tcPr>
            <w:tcW w:w="6333" w:type="dxa"/>
            <w:vAlign w:val="center"/>
          </w:tcPr>
          <w:p w14:paraId="70D89E5C">
            <w:pPr>
              <w:spacing w:line="400" w:lineRule="exact"/>
              <w:ind w:firstLine="420" w:firstLineChars="200"/>
              <w:rPr>
                <w:rFonts w:ascii="宋体" w:hAnsi="宋体"/>
                <w:color w:val="auto"/>
                <w:szCs w:val="21"/>
              </w:rPr>
            </w:pPr>
            <w:r>
              <w:rPr>
                <w:rFonts w:hint="eastAsia" w:ascii="宋体" w:hAnsi="宋体"/>
                <w:color w:val="auto"/>
                <w:szCs w:val="21"/>
              </w:rPr>
              <w:t>A-1</w:t>
            </w:r>
            <w:r>
              <w:rPr>
                <w:rFonts w:hint="eastAsia" w:ascii="宋体" w:hAnsi="宋体"/>
                <w:color w:val="auto"/>
                <w:szCs w:val="21"/>
                <w:lang w:val="en-US" w:eastAsia="zh-CN"/>
              </w:rPr>
              <w:t>5</w:t>
            </w:r>
            <w:r>
              <w:rPr>
                <w:rFonts w:hint="eastAsia" w:ascii="宋体" w:hAnsi="宋体"/>
                <w:color w:val="auto"/>
                <w:szCs w:val="21"/>
              </w:rPr>
              <w:t>投标总报价不得高于</w:t>
            </w:r>
            <w:r>
              <w:rPr>
                <w:rFonts w:hint="eastAsia" w:ascii="宋体" w:hAnsi="宋体"/>
                <w:color w:val="auto"/>
                <w:szCs w:val="21"/>
                <w:lang w:eastAsia="zh-CN"/>
              </w:rPr>
              <w:t>比选人</w:t>
            </w:r>
            <w:r>
              <w:rPr>
                <w:rFonts w:hint="eastAsia" w:ascii="宋体" w:hAnsi="宋体"/>
                <w:color w:val="auto"/>
                <w:szCs w:val="21"/>
              </w:rPr>
              <w:t>公布的投标总报价最高限价，否则由评标委员会作否决投标处理。</w:t>
            </w:r>
          </w:p>
        </w:tc>
      </w:tr>
      <w:tr w14:paraId="5E4C73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4FD51DF">
            <w:pPr>
              <w:spacing w:line="400" w:lineRule="exact"/>
              <w:jc w:val="center"/>
              <w:rPr>
                <w:rFonts w:ascii="宋体" w:hAnsi="宋体"/>
                <w:color w:val="auto"/>
                <w:szCs w:val="21"/>
              </w:rPr>
            </w:pPr>
          </w:p>
        </w:tc>
        <w:tc>
          <w:tcPr>
            <w:tcW w:w="1899" w:type="dxa"/>
            <w:vMerge w:val="continue"/>
            <w:vAlign w:val="center"/>
          </w:tcPr>
          <w:p w14:paraId="3F12FCC0">
            <w:pPr>
              <w:spacing w:line="400" w:lineRule="exact"/>
              <w:jc w:val="center"/>
              <w:rPr>
                <w:rFonts w:ascii="宋体" w:hAnsi="宋体"/>
                <w:color w:val="auto"/>
                <w:szCs w:val="21"/>
              </w:rPr>
            </w:pPr>
          </w:p>
        </w:tc>
        <w:tc>
          <w:tcPr>
            <w:tcW w:w="6333" w:type="dxa"/>
            <w:vAlign w:val="center"/>
          </w:tcPr>
          <w:p w14:paraId="555C3958">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16</w:t>
            </w:r>
            <w:r>
              <w:rPr>
                <w:rFonts w:hint="eastAsia" w:ascii="宋体" w:hAnsi="宋体"/>
                <w:color w:val="auto"/>
                <w:szCs w:val="21"/>
              </w:rPr>
              <w:t>暂列金额、暂估价、安全文明施工费等暂定金额必须按照</w:t>
            </w:r>
            <w:r>
              <w:rPr>
                <w:rFonts w:hint="eastAsia" w:ascii="宋体" w:hAnsi="宋体"/>
                <w:color w:val="auto"/>
                <w:szCs w:val="21"/>
                <w:lang w:eastAsia="zh-CN"/>
              </w:rPr>
              <w:t>比选文件</w:t>
            </w:r>
            <w:r>
              <w:rPr>
                <w:rFonts w:hint="eastAsia" w:ascii="宋体" w:hAnsi="宋体"/>
                <w:color w:val="auto"/>
                <w:szCs w:val="21"/>
              </w:rPr>
              <w:t>给定的金额填报，否则由评标委员会作否决投标处理。</w:t>
            </w:r>
          </w:p>
        </w:tc>
      </w:tr>
      <w:tr w14:paraId="6ECB0B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2167BC6">
            <w:pPr>
              <w:spacing w:line="400" w:lineRule="exact"/>
              <w:jc w:val="center"/>
              <w:rPr>
                <w:rFonts w:ascii="宋体" w:hAnsi="宋体"/>
                <w:color w:val="auto"/>
                <w:szCs w:val="21"/>
              </w:rPr>
            </w:pPr>
          </w:p>
        </w:tc>
        <w:tc>
          <w:tcPr>
            <w:tcW w:w="1899" w:type="dxa"/>
            <w:vMerge w:val="continue"/>
            <w:vAlign w:val="center"/>
          </w:tcPr>
          <w:p w14:paraId="34E45B90">
            <w:pPr>
              <w:spacing w:line="400" w:lineRule="exact"/>
              <w:jc w:val="center"/>
              <w:rPr>
                <w:rFonts w:ascii="宋体" w:hAnsi="宋体"/>
                <w:color w:val="auto"/>
                <w:szCs w:val="21"/>
              </w:rPr>
            </w:pPr>
          </w:p>
        </w:tc>
        <w:tc>
          <w:tcPr>
            <w:tcW w:w="6333" w:type="dxa"/>
            <w:vAlign w:val="center"/>
          </w:tcPr>
          <w:p w14:paraId="3AF0CB31">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17</w:t>
            </w:r>
            <w:r>
              <w:rPr>
                <w:rFonts w:hint="eastAsia" w:ascii="宋体" w:hAnsi="宋体"/>
                <w:color w:val="auto"/>
                <w:szCs w:val="21"/>
              </w:rPr>
              <w:t>投标内容符合第二章“投标人须知”第1.3.1项规定，否则由评标委员会作否决投标处理。</w:t>
            </w:r>
          </w:p>
        </w:tc>
      </w:tr>
      <w:tr w14:paraId="2E37BA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466DA16">
            <w:pPr>
              <w:spacing w:line="400" w:lineRule="exact"/>
              <w:jc w:val="center"/>
              <w:rPr>
                <w:rFonts w:ascii="宋体" w:hAnsi="宋体"/>
                <w:color w:val="auto"/>
                <w:szCs w:val="21"/>
              </w:rPr>
            </w:pPr>
          </w:p>
        </w:tc>
        <w:tc>
          <w:tcPr>
            <w:tcW w:w="1899" w:type="dxa"/>
            <w:vMerge w:val="continue"/>
            <w:vAlign w:val="center"/>
          </w:tcPr>
          <w:p w14:paraId="167DB425">
            <w:pPr>
              <w:spacing w:line="400" w:lineRule="exact"/>
              <w:jc w:val="center"/>
              <w:rPr>
                <w:rFonts w:ascii="宋体" w:hAnsi="宋体"/>
                <w:color w:val="auto"/>
                <w:szCs w:val="21"/>
              </w:rPr>
            </w:pPr>
          </w:p>
        </w:tc>
        <w:tc>
          <w:tcPr>
            <w:tcW w:w="6333" w:type="dxa"/>
            <w:vAlign w:val="center"/>
          </w:tcPr>
          <w:p w14:paraId="445EEE24">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18</w:t>
            </w:r>
            <w:r>
              <w:rPr>
                <w:rFonts w:hint="eastAsia" w:ascii="宋体" w:hAnsi="宋体"/>
                <w:color w:val="auto"/>
                <w:szCs w:val="21"/>
              </w:rPr>
              <w:t>工期符合第二章“投标人须知”第1.3.2项规定，否则由评标委员会作否决投标处理。</w:t>
            </w:r>
          </w:p>
        </w:tc>
      </w:tr>
      <w:tr w14:paraId="18B642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6F53E9E">
            <w:pPr>
              <w:spacing w:line="400" w:lineRule="exact"/>
              <w:jc w:val="center"/>
              <w:rPr>
                <w:rFonts w:ascii="宋体" w:hAnsi="宋体"/>
                <w:color w:val="auto"/>
                <w:szCs w:val="21"/>
              </w:rPr>
            </w:pPr>
          </w:p>
        </w:tc>
        <w:tc>
          <w:tcPr>
            <w:tcW w:w="1899" w:type="dxa"/>
            <w:vMerge w:val="continue"/>
            <w:vAlign w:val="center"/>
          </w:tcPr>
          <w:p w14:paraId="6779D835">
            <w:pPr>
              <w:spacing w:line="400" w:lineRule="exact"/>
              <w:jc w:val="center"/>
              <w:rPr>
                <w:rFonts w:ascii="宋体" w:hAnsi="宋体"/>
                <w:color w:val="auto"/>
                <w:szCs w:val="21"/>
              </w:rPr>
            </w:pPr>
          </w:p>
        </w:tc>
        <w:tc>
          <w:tcPr>
            <w:tcW w:w="6333" w:type="dxa"/>
            <w:vAlign w:val="center"/>
          </w:tcPr>
          <w:p w14:paraId="7BE0EB79">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19</w:t>
            </w:r>
            <w:r>
              <w:rPr>
                <w:rFonts w:hint="eastAsia" w:ascii="宋体" w:hAnsi="宋体"/>
                <w:color w:val="auto"/>
                <w:szCs w:val="21"/>
              </w:rPr>
              <w:t>工程质量符合第二章“投标人须知”第1.3.3项规定，否则由评标委员会作否决投标处理。</w:t>
            </w:r>
          </w:p>
        </w:tc>
      </w:tr>
      <w:tr w14:paraId="730054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7FCA2F">
            <w:pPr>
              <w:spacing w:line="400" w:lineRule="exact"/>
              <w:jc w:val="center"/>
              <w:rPr>
                <w:rFonts w:ascii="宋体" w:hAnsi="宋体"/>
                <w:color w:val="auto"/>
                <w:szCs w:val="21"/>
              </w:rPr>
            </w:pPr>
          </w:p>
        </w:tc>
        <w:tc>
          <w:tcPr>
            <w:tcW w:w="1899" w:type="dxa"/>
            <w:vMerge w:val="continue"/>
            <w:vAlign w:val="center"/>
          </w:tcPr>
          <w:p w14:paraId="2255087B">
            <w:pPr>
              <w:spacing w:line="400" w:lineRule="exact"/>
              <w:jc w:val="center"/>
              <w:rPr>
                <w:rFonts w:ascii="宋体" w:hAnsi="宋体"/>
                <w:color w:val="auto"/>
                <w:szCs w:val="21"/>
              </w:rPr>
            </w:pPr>
          </w:p>
        </w:tc>
        <w:tc>
          <w:tcPr>
            <w:tcW w:w="6333" w:type="dxa"/>
            <w:vAlign w:val="center"/>
          </w:tcPr>
          <w:p w14:paraId="46A08FE7">
            <w:pPr>
              <w:spacing w:line="400" w:lineRule="exact"/>
              <w:ind w:firstLine="420" w:firstLineChars="200"/>
              <w:rPr>
                <w:rFonts w:ascii="宋体" w:hAnsi="宋体"/>
                <w:color w:val="auto"/>
                <w:szCs w:val="21"/>
              </w:rPr>
            </w:pPr>
            <w:r>
              <w:rPr>
                <w:rFonts w:hint="eastAsia" w:ascii="宋体" w:hAnsi="宋体"/>
                <w:color w:val="auto"/>
                <w:szCs w:val="21"/>
              </w:rPr>
              <w:t>A-2</w:t>
            </w:r>
            <w:r>
              <w:rPr>
                <w:rFonts w:hint="eastAsia" w:ascii="宋体" w:hAnsi="宋体"/>
                <w:color w:val="auto"/>
                <w:szCs w:val="21"/>
                <w:lang w:val="en-US" w:eastAsia="zh-CN"/>
              </w:rPr>
              <w:t>0</w:t>
            </w:r>
            <w:r>
              <w:rPr>
                <w:rFonts w:hint="eastAsia" w:ascii="宋体" w:hAnsi="宋体"/>
                <w:color w:val="auto"/>
                <w:szCs w:val="21"/>
              </w:rPr>
              <w:t>投标有效期符合第二章“投标人须知”第3.3.1项规定，否则由评标委员会作否决投标处理。</w:t>
            </w:r>
          </w:p>
        </w:tc>
      </w:tr>
      <w:tr w14:paraId="7BD73D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772E893">
            <w:pPr>
              <w:spacing w:line="400" w:lineRule="exact"/>
              <w:jc w:val="center"/>
              <w:rPr>
                <w:rFonts w:ascii="宋体" w:hAnsi="宋体"/>
                <w:color w:val="auto"/>
                <w:szCs w:val="21"/>
              </w:rPr>
            </w:pPr>
          </w:p>
        </w:tc>
        <w:tc>
          <w:tcPr>
            <w:tcW w:w="1899" w:type="dxa"/>
            <w:vMerge w:val="continue"/>
            <w:vAlign w:val="center"/>
          </w:tcPr>
          <w:p w14:paraId="483027F1">
            <w:pPr>
              <w:spacing w:line="400" w:lineRule="exact"/>
              <w:jc w:val="center"/>
              <w:rPr>
                <w:rFonts w:ascii="宋体" w:hAnsi="宋体"/>
                <w:color w:val="auto"/>
                <w:szCs w:val="21"/>
              </w:rPr>
            </w:pPr>
          </w:p>
        </w:tc>
        <w:tc>
          <w:tcPr>
            <w:tcW w:w="6333" w:type="dxa"/>
            <w:vAlign w:val="center"/>
          </w:tcPr>
          <w:p w14:paraId="6AFF1F31">
            <w:pPr>
              <w:spacing w:line="400" w:lineRule="exact"/>
              <w:ind w:firstLine="420" w:firstLineChars="200"/>
              <w:rPr>
                <w:rFonts w:ascii="宋体" w:hAnsi="宋体"/>
                <w:color w:val="auto"/>
                <w:szCs w:val="21"/>
              </w:rPr>
            </w:pPr>
            <w:r>
              <w:rPr>
                <w:rFonts w:hint="eastAsia" w:ascii="宋体" w:hAnsi="宋体"/>
                <w:color w:val="auto"/>
                <w:szCs w:val="21"/>
              </w:rPr>
              <w:t>A-2</w:t>
            </w:r>
            <w:r>
              <w:rPr>
                <w:rFonts w:hint="eastAsia" w:ascii="宋体" w:hAnsi="宋体"/>
                <w:color w:val="auto"/>
                <w:szCs w:val="21"/>
                <w:lang w:val="en-US" w:eastAsia="zh-CN"/>
              </w:rPr>
              <w:t>1</w:t>
            </w:r>
            <w:r>
              <w:rPr>
                <w:rFonts w:ascii="宋体" w:hAnsi="宋体"/>
                <w:color w:val="auto"/>
                <w:szCs w:val="21"/>
              </w:rPr>
              <w:t>投标人应按投标人须知前附表</w:t>
            </w:r>
            <w:r>
              <w:rPr>
                <w:rFonts w:hint="eastAsia" w:ascii="宋体" w:hAnsi="宋体"/>
                <w:color w:val="auto"/>
                <w:szCs w:val="21"/>
              </w:rPr>
              <w:t>第3.4款的</w:t>
            </w:r>
            <w:r>
              <w:rPr>
                <w:rFonts w:ascii="宋体" w:hAnsi="宋体"/>
                <w:color w:val="auto"/>
                <w:szCs w:val="21"/>
              </w:rPr>
              <w:t>规定递交投标保证金，并作为其投标文件的组成部分</w:t>
            </w:r>
            <w:r>
              <w:rPr>
                <w:rFonts w:hint="eastAsia" w:ascii="宋体" w:hAnsi="宋体"/>
                <w:color w:val="auto"/>
                <w:szCs w:val="21"/>
              </w:rPr>
              <w:t>，</w:t>
            </w:r>
            <w:r>
              <w:rPr>
                <w:rFonts w:ascii="宋体" w:hAnsi="宋体"/>
                <w:color w:val="auto"/>
                <w:szCs w:val="21"/>
              </w:rPr>
              <w:t>否则</w:t>
            </w:r>
            <w:r>
              <w:rPr>
                <w:rFonts w:hint="eastAsia" w:ascii="宋体" w:hAnsi="宋体"/>
                <w:color w:val="auto"/>
                <w:szCs w:val="21"/>
              </w:rPr>
              <w:t>由评标委员会</w:t>
            </w:r>
            <w:r>
              <w:rPr>
                <w:rFonts w:ascii="宋体" w:hAnsi="宋体"/>
                <w:color w:val="auto"/>
                <w:szCs w:val="21"/>
              </w:rPr>
              <w:t>作否决投标处理。</w:t>
            </w:r>
          </w:p>
        </w:tc>
      </w:tr>
      <w:tr w14:paraId="5D22F1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3ADB1F0">
            <w:pPr>
              <w:spacing w:line="400" w:lineRule="exact"/>
              <w:jc w:val="center"/>
              <w:rPr>
                <w:rFonts w:ascii="宋体" w:hAnsi="宋体"/>
                <w:color w:val="auto"/>
                <w:szCs w:val="21"/>
              </w:rPr>
            </w:pPr>
          </w:p>
        </w:tc>
        <w:tc>
          <w:tcPr>
            <w:tcW w:w="1899" w:type="dxa"/>
            <w:vMerge w:val="continue"/>
            <w:vAlign w:val="center"/>
          </w:tcPr>
          <w:p w14:paraId="429AA9E4">
            <w:pPr>
              <w:spacing w:line="400" w:lineRule="exact"/>
              <w:jc w:val="center"/>
              <w:rPr>
                <w:rFonts w:ascii="宋体" w:hAnsi="宋体"/>
                <w:color w:val="auto"/>
                <w:szCs w:val="21"/>
              </w:rPr>
            </w:pPr>
          </w:p>
        </w:tc>
        <w:tc>
          <w:tcPr>
            <w:tcW w:w="6333" w:type="dxa"/>
            <w:vAlign w:val="center"/>
          </w:tcPr>
          <w:p w14:paraId="49F82E78">
            <w:pPr>
              <w:spacing w:line="400" w:lineRule="exact"/>
              <w:ind w:firstLine="420" w:firstLineChars="200"/>
              <w:rPr>
                <w:rFonts w:ascii="宋体" w:hAnsi="宋体"/>
                <w:color w:val="auto"/>
                <w:szCs w:val="21"/>
              </w:rPr>
            </w:pPr>
            <w:r>
              <w:rPr>
                <w:rFonts w:hint="eastAsia" w:ascii="宋体" w:hAnsi="宋体"/>
                <w:color w:val="auto"/>
                <w:szCs w:val="21"/>
              </w:rPr>
              <w:t>A-2</w:t>
            </w:r>
            <w:r>
              <w:rPr>
                <w:rFonts w:hint="eastAsia" w:ascii="宋体" w:hAnsi="宋体"/>
                <w:color w:val="auto"/>
                <w:szCs w:val="21"/>
                <w:lang w:val="en-US" w:eastAsia="zh-CN"/>
              </w:rPr>
              <w:t>2</w:t>
            </w:r>
            <w:r>
              <w:rPr>
                <w:rFonts w:hint="eastAsia" w:ascii="宋体" w:hAnsi="宋体"/>
                <w:color w:val="auto"/>
                <w:szCs w:val="21"/>
              </w:rPr>
              <w:t>符合第四章“合同条款及格式”规定，投标文件不应附有</w:t>
            </w:r>
            <w:r>
              <w:rPr>
                <w:rFonts w:hint="eastAsia" w:ascii="宋体" w:hAnsi="宋体"/>
                <w:color w:val="auto"/>
                <w:szCs w:val="21"/>
                <w:lang w:eastAsia="zh-CN"/>
              </w:rPr>
              <w:t>比选人</w:t>
            </w:r>
            <w:r>
              <w:rPr>
                <w:rFonts w:hint="eastAsia" w:ascii="宋体" w:hAnsi="宋体"/>
                <w:color w:val="auto"/>
                <w:szCs w:val="21"/>
              </w:rPr>
              <w:t>不能接受的条件，否则由评标委员会作否决投标处理。（由投标人承诺，承诺书格式详见第八章投标文件格式。）</w:t>
            </w:r>
          </w:p>
        </w:tc>
      </w:tr>
      <w:tr w14:paraId="2185A7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323058A">
            <w:pPr>
              <w:spacing w:line="400" w:lineRule="exact"/>
              <w:jc w:val="center"/>
              <w:rPr>
                <w:rFonts w:ascii="宋体" w:hAnsi="宋体"/>
                <w:color w:val="auto"/>
                <w:szCs w:val="21"/>
              </w:rPr>
            </w:pPr>
          </w:p>
        </w:tc>
        <w:tc>
          <w:tcPr>
            <w:tcW w:w="1899" w:type="dxa"/>
            <w:vMerge w:val="continue"/>
            <w:vAlign w:val="center"/>
          </w:tcPr>
          <w:p w14:paraId="63F413AC">
            <w:pPr>
              <w:spacing w:line="400" w:lineRule="exact"/>
              <w:jc w:val="center"/>
              <w:rPr>
                <w:rFonts w:ascii="宋体" w:hAnsi="宋体"/>
                <w:color w:val="auto"/>
                <w:szCs w:val="21"/>
              </w:rPr>
            </w:pPr>
          </w:p>
        </w:tc>
        <w:tc>
          <w:tcPr>
            <w:tcW w:w="6333" w:type="dxa"/>
            <w:vAlign w:val="center"/>
          </w:tcPr>
          <w:p w14:paraId="2E5657A1">
            <w:pPr>
              <w:spacing w:line="400" w:lineRule="exact"/>
              <w:ind w:firstLine="420" w:firstLineChars="200"/>
              <w:rPr>
                <w:rFonts w:ascii="宋体" w:hAnsi="宋体"/>
                <w:color w:val="auto"/>
                <w:szCs w:val="21"/>
              </w:rPr>
            </w:pPr>
            <w:r>
              <w:rPr>
                <w:rFonts w:hint="eastAsia" w:ascii="宋体" w:hAnsi="宋体"/>
                <w:color w:val="auto"/>
                <w:szCs w:val="21"/>
              </w:rPr>
              <w:t>A-2</w:t>
            </w:r>
            <w:r>
              <w:rPr>
                <w:rFonts w:hint="eastAsia" w:ascii="宋体" w:hAnsi="宋体"/>
                <w:color w:val="auto"/>
                <w:szCs w:val="21"/>
                <w:lang w:val="en-US" w:eastAsia="zh-CN"/>
              </w:rPr>
              <w:t>3</w:t>
            </w:r>
            <w:r>
              <w:rPr>
                <w:rFonts w:hint="eastAsia" w:ascii="宋体" w:hAnsi="宋体"/>
                <w:color w:val="auto"/>
                <w:szCs w:val="21"/>
              </w:rPr>
              <w:t>符合第七章“技术标准和要求”规定。否则由评标委员会作否决投标处理（如有）。（由投标人承诺，承诺书格式详见第八章投标文件格式。）</w:t>
            </w:r>
          </w:p>
        </w:tc>
      </w:tr>
      <w:tr w14:paraId="63AC25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292" w:hRule="atLeast"/>
          <w:jc w:val="center"/>
        </w:trPr>
        <w:tc>
          <w:tcPr>
            <w:tcW w:w="1237" w:type="dxa"/>
            <w:vMerge w:val="continue"/>
            <w:vAlign w:val="center"/>
          </w:tcPr>
          <w:p w14:paraId="4C8ED407">
            <w:pPr>
              <w:spacing w:line="400" w:lineRule="exact"/>
              <w:jc w:val="center"/>
              <w:rPr>
                <w:rFonts w:ascii="宋体" w:hAnsi="宋体"/>
                <w:color w:val="auto"/>
                <w:szCs w:val="21"/>
              </w:rPr>
            </w:pPr>
          </w:p>
        </w:tc>
        <w:tc>
          <w:tcPr>
            <w:tcW w:w="1899" w:type="dxa"/>
            <w:vMerge w:val="continue"/>
            <w:vAlign w:val="center"/>
          </w:tcPr>
          <w:p w14:paraId="76A6F96B">
            <w:pPr>
              <w:spacing w:line="400" w:lineRule="exact"/>
              <w:jc w:val="center"/>
              <w:rPr>
                <w:rFonts w:ascii="宋体" w:hAnsi="宋体"/>
                <w:color w:val="auto"/>
                <w:szCs w:val="21"/>
              </w:rPr>
            </w:pPr>
          </w:p>
        </w:tc>
        <w:tc>
          <w:tcPr>
            <w:tcW w:w="6333" w:type="dxa"/>
            <w:tcBorders>
              <w:bottom w:val="single" w:color="auto" w:sz="4" w:space="0"/>
            </w:tcBorders>
            <w:vAlign w:val="center"/>
          </w:tcPr>
          <w:p w14:paraId="1D14F200">
            <w:pPr>
              <w:spacing w:line="400" w:lineRule="exact"/>
              <w:ind w:firstLine="420" w:firstLineChars="200"/>
              <w:rPr>
                <w:rFonts w:ascii="宋体" w:hAnsi="宋体"/>
                <w:color w:val="auto"/>
                <w:szCs w:val="21"/>
              </w:rPr>
            </w:pPr>
            <w:r>
              <w:rPr>
                <w:rFonts w:hint="eastAsia" w:ascii="宋体" w:hAnsi="宋体"/>
                <w:color w:val="auto"/>
                <w:szCs w:val="21"/>
              </w:rPr>
              <w:t>A-2</w:t>
            </w:r>
            <w:r>
              <w:rPr>
                <w:rFonts w:hint="eastAsia" w:ascii="宋体" w:hAnsi="宋体"/>
                <w:color w:val="auto"/>
                <w:szCs w:val="21"/>
                <w:lang w:val="en-US" w:eastAsia="zh-CN"/>
              </w:rPr>
              <w:t>4</w:t>
            </w:r>
            <w:r>
              <w:rPr>
                <w:rFonts w:hint="eastAsia" w:ascii="宋体" w:hAnsi="宋体"/>
                <w:color w:val="auto"/>
                <w:szCs w:val="21"/>
              </w:rPr>
              <w:t>投标人必须按招标工程量清单填报价格。项目编码、项目名称、项目特征、计量单位、工程量必须与招标工程量清单一致。否则交由评标委员会作否决投标处理。</w:t>
            </w:r>
          </w:p>
        </w:tc>
      </w:tr>
      <w:tr w14:paraId="6EEE43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118" w:hRule="atLeast"/>
          <w:jc w:val="center"/>
        </w:trPr>
        <w:tc>
          <w:tcPr>
            <w:tcW w:w="1237" w:type="dxa"/>
            <w:vMerge w:val="continue"/>
            <w:vAlign w:val="center"/>
          </w:tcPr>
          <w:p w14:paraId="47E254BE">
            <w:pPr>
              <w:spacing w:line="400" w:lineRule="exact"/>
              <w:jc w:val="center"/>
              <w:rPr>
                <w:rFonts w:ascii="宋体" w:hAnsi="宋体"/>
                <w:color w:val="auto"/>
                <w:szCs w:val="21"/>
              </w:rPr>
            </w:pPr>
          </w:p>
        </w:tc>
        <w:tc>
          <w:tcPr>
            <w:tcW w:w="1899" w:type="dxa"/>
            <w:vMerge w:val="continue"/>
            <w:vAlign w:val="center"/>
          </w:tcPr>
          <w:p w14:paraId="0805AF4E">
            <w:pPr>
              <w:spacing w:line="400" w:lineRule="exact"/>
              <w:jc w:val="center"/>
              <w:rPr>
                <w:rFonts w:ascii="宋体" w:hAnsi="宋体"/>
                <w:color w:val="auto"/>
                <w:szCs w:val="21"/>
              </w:rPr>
            </w:pPr>
          </w:p>
        </w:tc>
        <w:tc>
          <w:tcPr>
            <w:tcW w:w="6333" w:type="dxa"/>
            <w:tcBorders>
              <w:top w:val="single" w:color="auto" w:sz="4" w:space="0"/>
            </w:tcBorders>
            <w:vAlign w:val="center"/>
          </w:tcPr>
          <w:p w14:paraId="3F793463">
            <w:pPr>
              <w:spacing w:line="400" w:lineRule="exact"/>
              <w:ind w:firstLine="420" w:firstLineChars="200"/>
              <w:rPr>
                <w:rFonts w:hint="eastAsia"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25</w:t>
            </w:r>
            <w:r>
              <w:rPr>
                <w:rFonts w:hint="eastAsia" w:ascii="宋体" w:hAnsi="宋体"/>
                <w:color w:val="auto"/>
                <w:szCs w:val="21"/>
              </w:rPr>
              <w:t>投标人的每项清单综合单价报价不得超过每项清单综合单价最高限价，否则由评标委员会作否决投标处理。</w:t>
            </w:r>
          </w:p>
        </w:tc>
      </w:tr>
      <w:tr w14:paraId="748FCE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2B9E0B6">
            <w:pPr>
              <w:spacing w:line="400" w:lineRule="exact"/>
              <w:jc w:val="center"/>
              <w:rPr>
                <w:rFonts w:ascii="宋体" w:hAnsi="宋体"/>
                <w:color w:val="auto"/>
                <w:szCs w:val="21"/>
              </w:rPr>
            </w:pPr>
          </w:p>
        </w:tc>
        <w:tc>
          <w:tcPr>
            <w:tcW w:w="1899" w:type="dxa"/>
            <w:vMerge w:val="continue"/>
            <w:vAlign w:val="center"/>
          </w:tcPr>
          <w:p w14:paraId="0B5747E1">
            <w:pPr>
              <w:spacing w:line="400" w:lineRule="exact"/>
              <w:jc w:val="center"/>
              <w:rPr>
                <w:rFonts w:ascii="宋体" w:hAnsi="宋体"/>
                <w:color w:val="auto"/>
                <w:szCs w:val="21"/>
              </w:rPr>
            </w:pPr>
          </w:p>
        </w:tc>
        <w:tc>
          <w:tcPr>
            <w:tcW w:w="6333" w:type="dxa"/>
            <w:vAlign w:val="center"/>
          </w:tcPr>
          <w:p w14:paraId="393FEA50">
            <w:pPr>
              <w:spacing w:line="400" w:lineRule="exact"/>
              <w:ind w:firstLine="420" w:firstLineChars="200"/>
              <w:rPr>
                <w:rFonts w:ascii="宋体" w:hAnsi="宋体"/>
                <w:color w:val="auto"/>
                <w:szCs w:val="21"/>
              </w:rPr>
            </w:pPr>
            <w:r>
              <w:rPr>
                <w:rFonts w:hint="eastAsia" w:ascii="宋体" w:hAnsi="宋体"/>
                <w:color w:val="auto"/>
                <w:szCs w:val="21"/>
              </w:rPr>
              <w:t>A-2</w:t>
            </w:r>
            <w:r>
              <w:rPr>
                <w:rFonts w:hint="eastAsia" w:ascii="宋体" w:hAnsi="宋体"/>
                <w:color w:val="auto"/>
                <w:szCs w:val="21"/>
                <w:lang w:val="en-US" w:eastAsia="zh-CN"/>
              </w:rPr>
              <w:t>6</w:t>
            </w:r>
            <w:r>
              <w:rPr>
                <w:rFonts w:hint="eastAsia" w:ascii="宋体" w:hAnsi="宋体"/>
                <w:color w:val="auto"/>
                <w:szCs w:val="21"/>
              </w:rPr>
              <w:t>投标报价有算术错误的，按照第三章“评标办法”第3.2.3项规定执行，否则由评标委员会作否决投标处理。</w:t>
            </w:r>
          </w:p>
        </w:tc>
      </w:tr>
      <w:tr w14:paraId="01EF7A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6F2ACE">
            <w:pPr>
              <w:spacing w:line="400" w:lineRule="exact"/>
              <w:jc w:val="center"/>
              <w:rPr>
                <w:rFonts w:ascii="宋体" w:hAnsi="宋体"/>
                <w:color w:val="auto"/>
                <w:szCs w:val="21"/>
              </w:rPr>
            </w:pPr>
          </w:p>
        </w:tc>
        <w:tc>
          <w:tcPr>
            <w:tcW w:w="1899" w:type="dxa"/>
            <w:vMerge w:val="continue"/>
            <w:vAlign w:val="center"/>
          </w:tcPr>
          <w:p w14:paraId="36B7797A">
            <w:pPr>
              <w:spacing w:line="400" w:lineRule="exact"/>
              <w:jc w:val="center"/>
              <w:rPr>
                <w:rFonts w:ascii="宋体" w:hAnsi="宋体"/>
                <w:color w:val="auto"/>
                <w:szCs w:val="21"/>
              </w:rPr>
            </w:pPr>
          </w:p>
        </w:tc>
        <w:tc>
          <w:tcPr>
            <w:tcW w:w="6333" w:type="dxa"/>
            <w:vAlign w:val="center"/>
          </w:tcPr>
          <w:p w14:paraId="3E01965A">
            <w:pPr>
              <w:spacing w:line="400" w:lineRule="exact"/>
              <w:ind w:firstLine="420" w:firstLineChars="200"/>
              <w:rPr>
                <w:rFonts w:ascii="宋体" w:hAnsi="宋体"/>
                <w:color w:val="auto"/>
                <w:szCs w:val="21"/>
              </w:rPr>
            </w:pPr>
            <w:r>
              <w:rPr>
                <w:rFonts w:hint="eastAsia" w:ascii="宋体" w:hAnsi="宋体"/>
                <w:color w:val="auto"/>
                <w:szCs w:val="21"/>
              </w:rPr>
              <w:t>A-</w:t>
            </w:r>
            <w:r>
              <w:rPr>
                <w:rFonts w:hint="eastAsia" w:ascii="宋体" w:hAnsi="宋体"/>
                <w:color w:val="auto"/>
                <w:szCs w:val="21"/>
                <w:lang w:val="en-US" w:eastAsia="zh-CN"/>
              </w:rPr>
              <w:t>27</w:t>
            </w:r>
            <w:r>
              <w:rPr>
                <w:rFonts w:hint="eastAsia" w:ascii="宋体" w:hAnsi="宋体"/>
                <w:color w:val="auto"/>
                <w:szCs w:val="21"/>
              </w:rPr>
              <w:t>投标人有以下情形之一的，其投标文件由评标委员会</w:t>
            </w:r>
            <w:r>
              <w:rPr>
                <w:rFonts w:ascii="宋体" w:hAnsi="宋体"/>
                <w:color w:val="auto"/>
                <w:szCs w:val="21"/>
              </w:rPr>
              <w:t>作否决投标处理</w:t>
            </w:r>
            <w:r>
              <w:rPr>
                <w:rFonts w:hint="eastAsia" w:ascii="宋体" w:hAnsi="宋体"/>
                <w:color w:val="auto"/>
                <w:szCs w:val="21"/>
              </w:rPr>
              <w:t>：</w:t>
            </w:r>
          </w:p>
          <w:p w14:paraId="5A03C4EB">
            <w:pPr>
              <w:spacing w:line="400" w:lineRule="exact"/>
              <w:ind w:firstLine="420" w:firstLineChars="200"/>
              <w:rPr>
                <w:rFonts w:ascii="宋体" w:hAnsi="宋体"/>
                <w:color w:val="auto"/>
                <w:szCs w:val="21"/>
              </w:rPr>
            </w:pPr>
            <w:r>
              <w:rPr>
                <w:rFonts w:hint="eastAsia" w:ascii="宋体" w:hAnsi="宋体"/>
                <w:color w:val="auto"/>
                <w:szCs w:val="21"/>
              </w:rPr>
              <w:t>1.第二章“投标人须知”第1.4.3项规定的任何一种情形的；</w:t>
            </w:r>
          </w:p>
          <w:p w14:paraId="7D8CDBF8">
            <w:pPr>
              <w:spacing w:line="400" w:lineRule="exact"/>
              <w:ind w:firstLine="420" w:firstLineChars="200"/>
              <w:rPr>
                <w:rFonts w:ascii="宋体" w:hAnsi="宋体"/>
                <w:color w:val="auto"/>
                <w:szCs w:val="21"/>
              </w:rPr>
            </w:pPr>
            <w:r>
              <w:rPr>
                <w:rFonts w:hint="eastAsia" w:ascii="宋体" w:hAnsi="宋体"/>
                <w:color w:val="auto"/>
                <w:szCs w:val="21"/>
              </w:rPr>
              <w:t>2.本次投标有串通投标、弄虚作假等违反招投标相关法律、法规的行为的；</w:t>
            </w:r>
          </w:p>
          <w:p w14:paraId="52FBF876">
            <w:pPr>
              <w:spacing w:line="400" w:lineRule="exact"/>
              <w:ind w:firstLine="420" w:firstLineChars="200"/>
              <w:rPr>
                <w:rFonts w:ascii="宋体" w:hAnsi="宋体"/>
                <w:color w:val="auto"/>
                <w:szCs w:val="21"/>
              </w:rPr>
            </w:pPr>
            <w:r>
              <w:rPr>
                <w:rFonts w:hint="eastAsia" w:ascii="宋体" w:hAnsi="宋体"/>
                <w:color w:val="auto"/>
                <w:szCs w:val="21"/>
              </w:rPr>
              <w:t>3.拒绝按评标委员会要求澄清、说明或补正的。</w:t>
            </w:r>
          </w:p>
        </w:tc>
      </w:tr>
      <w:tr w14:paraId="610CC5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5E320889">
            <w:pPr>
              <w:spacing w:line="400" w:lineRule="exact"/>
              <w:jc w:val="center"/>
              <w:rPr>
                <w:rFonts w:ascii="宋体" w:hAnsi="宋体"/>
                <w:color w:val="auto"/>
                <w:szCs w:val="21"/>
              </w:rPr>
            </w:pPr>
            <w:r>
              <w:rPr>
                <w:rFonts w:ascii="宋体" w:hAnsi="宋体"/>
                <w:color w:val="auto"/>
                <w:szCs w:val="21"/>
              </w:rPr>
              <w:t>其他</w:t>
            </w:r>
          </w:p>
        </w:tc>
        <w:tc>
          <w:tcPr>
            <w:tcW w:w="1899" w:type="dxa"/>
            <w:vAlign w:val="center"/>
          </w:tcPr>
          <w:p w14:paraId="4B711584">
            <w:pPr>
              <w:spacing w:line="400" w:lineRule="exact"/>
              <w:jc w:val="center"/>
              <w:rPr>
                <w:rFonts w:ascii="宋体" w:hAnsi="宋体"/>
                <w:color w:val="auto"/>
                <w:szCs w:val="21"/>
              </w:rPr>
            </w:pPr>
          </w:p>
        </w:tc>
        <w:tc>
          <w:tcPr>
            <w:tcW w:w="6333" w:type="dxa"/>
          </w:tcPr>
          <w:p w14:paraId="4C4E07B2">
            <w:pPr>
              <w:spacing w:line="400" w:lineRule="exact"/>
              <w:ind w:firstLine="420" w:firstLineChars="200"/>
              <w:rPr>
                <w:rFonts w:hint="eastAsia" w:ascii="宋体" w:hAnsi="宋体" w:eastAsia="宋体"/>
                <w:i/>
                <w:color w:val="auto"/>
                <w:szCs w:val="21"/>
                <w:lang w:eastAsia="zh-CN"/>
              </w:rPr>
            </w:pPr>
            <w:r>
              <w:rPr>
                <w:rFonts w:hint="eastAsia" w:ascii="宋体" w:hAnsi="宋体"/>
                <w:i w:val="0"/>
                <w:iCs/>
                <w:color w:val="auto"/>
                <w:szCs w:val="21"/>
                <w:lang w:eastAsia="zh-CN"/>
              </w:rPr>
              <w:t>无。</w:t>
            </w:r>
          </w:p>
        </w:tc>
      </w:tr>
    </w:tbl>
    <w:p w14:paraId="37BFEB52">
      <w:pPr>
        <w:spacing w:line="200" w:lineRule="exact"/>
        <w:rPr>
          <w:rFonts w:ascii="宋体" w:hAnsi="宋体"/>
          <w:color w:val="auto"/>
          <w:kern w:val="0"/>
        </w:rPr>
      </w:pPr>
      <w:r>
        <w:rPr>
          <w:rFonts w:ascii="宋体" w:hAnsi="宋体"/>
          <w:snapToGrid w:val="0"/>
          <w:color w:val="auto"/>
          <w:kern w:val="0"/>
        </w:rPr>
        <w:br w:type="page"/>
      </w:r>
      <w:bookmarkStart w:id="584" w:name="招标文件03章02评标办法综合评估法"/>
      <w:bookmarkEnd w:id="584"/>
      <w:bookmarkStart w:id="585" w:name="招标文件03章02评标办法综合评估法00"/>
      <w:bookmarkEnd w:id="585"/>
      <w:bookmarkStart w:id="586" w:name="_Toc287620751"/>
      <w:bookmarkStart w:id="587" w:name="_Toc430530500"/>
      <w:bookmarkStart w:id="588" w:name="_Toc277082618"/>
      <w:bookmarkStart w:id="589" w:name="_Toc224103384"/>
      <w:bookmarkStart w:id="590" w:name="_Toc200513198"/>
      <w:bookmarkStart w:id="591" w:name="_Toc287607812"/>
    </w:p>
    <w:bookmarkEnd w:id="586"/>
    <w:bookmarkEnd w:id="587"/>
    <w:bookmarkEnd w:id="588"/>
    <w:bookmarkEnd w:id="589"/>
    <w:bookmarkEnd w:id="590"/>
    <w:bookmarkEnd w:id="591"/>
    <w:p w14:paraId="480E9529">
      <w:pPr>
        <w:pStyle w:val="3"/>
        <w:spacing w:line="360" w:lineRule="auto"/>
        <w:jc w:val="center"/>
        <w:rPr>
          <w:rFonts w:ascii="宋体" w:hAnsi="宋体"/>
          <w:color w:val="auto"/>
          <w:kern w:val="0"/>
        </w:rPr>
      </w:pPr>
      <w:bookmarkStart w:id="592" w:name="招标文件03章02评标办法综合评估法02附件02"/>
      <w:bookmarkEnd w:id="592"/>
      <w:bookmarkStart w:id="593" w:name="招标文件04章合同条款及格式"/>
      <w:bookmarkEnd w:id="593"/>
      <w:bookmarkStart w:id="594" w:name="_Toc509218785"/>
      <w:bookmarkStart w:id="595" w:name="_Toc8427"/>
      <w:bookmarkStart w:id="596" w:name="_Toc430530509"/>
      <w:bookmarkStart w:id="597" w:name="_Toc14106"/>
      <w:r>
        <w:rPr>
          <w:rFonts w:hint="eastAsia" w:ascii="宋体" w:hAnsi="宋体"/>
          <w:color w:val="auto"/>
          <w:kern w:val="0"/>
        </w:rPr>
        <w:t>第四章  合同条款及格式</w:t>
      </w:r>
      <w:bookmarkEnd w:id="594"/>
      <w:bookmarkEnd w:id="595"/>
      <w:bookmarkEnd w:id="596"/>
      <w:bookmarkEnd w:id="597"/>
    </w:p>
    <w:p w14:paraId="3B3A9984">
      <w:pPr>
        <w:rPr>
          <w:rFonts w:ascii="宋体" w:hAnsi="宋体"/>
          <w:color w:val="auto"/>
          <w:sz w:val="44"/>
          <w:szCs w:val="44"/>
        </w:rPr>
      </w:pPr>
      <w:r>
        <w:rPr>
          <w:rFonts w:ascii="宋体" w:hAnsi="宋体"/>
          <w:color w:val="auto"/>
        </w:rPr>
        <w:br w:type="page"/>
      </w:r>
      <w:bookmarkStart w:id="598" w:name="_Toc296890982"/>
      <w:bookmarkStart w:id="599" w:name="_Toc351203480"/>
      <w:bookmarkStart w:id="600" w:name="_Toc296503025"/>
    </w:p>
    <w:p w14:paraId="2D5577F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color w:val="auto"/>
          <w:sz w:val="32"/>
          <w:szCs w:val="32"/>
        </w:rPr>
      </w:pPr>
      <w:r>
        <w:rPr>
          <w:rFonts w:hint="eastAsia"/>
          <w:b/>
          <w:color w:val="auto"/>
          <w:sz w:val="32"/>
          <w:szCs w:val="32"/>
          <w:u w:val="single"/>
          <w:lang w:eastAsia="zh-CN"/>
        </w:rPr>
        <w:t>大庙镇企业服务中心篮球场建设项目（第二次）</w:t>
      </w:r>
      <w:r>
        <w:rPr>
          <w:rFonts w:hint="eastAsia"/>
          <w:b/>
          <w:color w:val="auto"/>
          <w:sz w:val="32"/>
          <w:szCs w:val="32"/>
        </w:rPr>
        <w:t>施工合同</w:t>
      </w:r>
    </w:p>
    <w:p w14:paraId="6192C55B">
      <w:pPr>
        <w:spacing w:line="360" w:lineRule="auto"/>
        <w:jc w:val="center"/>
        <w:outlineLvl w:val="1"/>
        <w:rPr>
          <w:b/>
          <w:color w:val="auto"/>
          <w:sz w:val="32"/>
          <w:szCs w:val="32"/>
        </w:rPr>
      </w:pPr>
      <w:bookmarkStart w:id="601" w:name="_Toc28358"/>
      <w:bookmarkStart w:id="602" w:name="_Toc4399"/>
      <w:r>
        <w:rPr>
          <w:rFonts w:hint="eastAsia"/>
          <w:b/>
          <w:color w:val="auto"/>
          <w:sz w:val="32"/>
          <w:szCs w:val="32"/>
        </w:rPr>
        <w:t>第一节  合同协议书</w:t>
      </w:r>
      <w:bookmarkEnd w:id="601"/>
      <w:bookmarkEnd w:id="602"/>
    </w:p>
    <w:p w14:paraId="325C5540">
      <w:pPr>
        <w:pageBreakBefore w:val="0"/>
        <w:kinsoku/>
        <w:wordWrap/>
        <w:overflowPunct/>
        <w:topLinePunct w:val="0"/>
        <w:autoSpaceDE/>
        <w:autoSpaceDN/>
        <w:bidi w:val="0"/>
        <w:spacing w:line="400" w:lineRule="exact"/>
        <w:textAlignment w:val="auto"/>
        <w:rPr>
          <w:rFonts w:hint="eastAsia" w:eastAsiaTheme="minorEastAsia"/>
          <w:color w:val="auto"/>
          <w:lang w:eastAsia="zh-CN"/>
        </w:rPr>
      </w:pPr>
      <w:r>
        <w:rPr>
          <w:color w:val="auto"/>
        </w:rPr>
        <w:t>发包人(全称)：</w:t>
      </w:r>
      <w:r>
        <w:rPr>
          <w:rFonts w:hint="eastAsia"/>
          <w:color w:val="auto"/>
          <w:u w:val="single"/>
          <w:lang w:eastAsia="zh-CN"/>
        </w:rPr>
        <w:t>重庆市铜梁区大庙镇人民政府</w:t>
      </w:r>
    </w:p>
    <w:p w14:paraId="529B7D5D">
      <w:pPr>
        <w:pageBreakBefore w:val="0"/>
        <w:kinsoku/>
        <w:wordWrap/>
        <w:overflowPunct/>
        <w:topLinePunct w:val="0"/>
        <w:autoSpaceDE/>
        <w:autoSpaceDN/>
        <w:bidi w:val="0"/>
        <w:spacing w:line="400" w:lineRule="exact"/>
        <w:textAlignment w:val="auto"/>
        <w:rPr>
          <w:color w:val="auto"/>
        </w:rPr>
      </w:pPr>
      <w:r>
        <w:rPr>
          <w:color w:val="auto"/>
        </w:rPr>
        <w:t>法定代表人：</w:t>
      </w:r>
    </w:p>
    <w:p w14:paraId="4F20FC72">
      <w:pPr>
        <w:pageBreakBefore w:val="0"/>
        <w:kinsoku/>
        <w:wordWrap/>
        <w:overflowPunct/>
        <w:topLinePunct w:val="0"/>
        <w:autoSpaceDE/>
        <w:autoSpaceDN/>
        <w:bidi w:val="0"/>
        <w:spacing w:line="400" w:lineRule="exact"/>
        <w:textAlignment w:val="auto"/>
        <w:rPr>
          <w:rFonts w:ascii="宋体" w:hAnsi="宋体" w:cs="宋体"/>
          <w:color w:val="auto"/>
          <w:kern w:val="0"/>
          <w:szCs w:val="21"/>
        </w:rPr>
      </w:pPr>
      <w:r>
        <w:rPr>
          <w:color w:val="auto"/>
        </w:rPr>
        <w:t>法定注册地址：</w:t>
      </w:r>
    </w:p>
    <w:p w14:paraId="3126ED72">
      <w:pPr>
        <w:pageBreakBefore w:val="0"/>
        <w:kinsoku/>
        <w:wordWrap/>
        <w:overflowPunct/>
        <w:topLinePunct w:val="0"/>
        <w:autoSpaceDE/>
        <w:autoSpaceDN/>
        <w:bidi w:val="0"/>
        <w:spacing w:line="400" w:lineRule="exact"/>
        <w:textAlignment w:val="auto"/>
        <w:rPr>
          <w:color w:val="auto"/>
        </w:rPr>
      </w:pPr>
      <w:r>
        <w:rPr>
          <w:color w:val="auto"/>
        </w:rPr>
        <w:t>承包人(全称)</w:t>
      </w:r>
      <w:r>
        <w:rPr>
          <w:rFonts w:hint="eastAsia"/>
          <w:color w:val="auto"/>
        </w:rPr>
        <w:t xml:space="preserve">： </w:t>
      </w:r>
    </w:p>
    <w:p w14:paraId="654642DE">
      <w:pPr>
        <w:pageBreakBefore w:val="0"/>
        <w:kinsoku/>
        <w:wordWrap/>
        <w:overflowPunct/>
        <w:topLinePunct w:val="0"/>
        <w:autoSpaceDE/>
        <w:autoSpaceDN/>
        <w:bidi w:val="0"/>
        <w:spacing w:line="400" w:lineRule="exact"/>
        <w:textAlignment w:val="auto"/>
        <w:rPr>
          <w:color w:val="auto"/>
        </w:rPr>
      </w:pPr>
      <w:r>
        <w:rPr>
          <w:color w:val="auto"/>
        </w:rPr>
        <w:t>法定代表人：</w:t>
      </w:r>
    </w:p>
    <w:p w14:paraId="0756722A">
      <w:pPr>
        <w:pageBreakBefore w:val="0"/>
        <w:kinsoku/>
        <w:wordWrap/>
        <w:overflowPunct/>
        <w:topLinePunct w:val="0"/>
        <w:autoSpaceDE/>
        <w:autoSpaceDN/>
        <w:bidi w:val="0"/>
        <w:spacing w:line="400" w:lineRule="exact"/>
        <w:textAlignment w:val="auto"/>
        <w:rPr>
          <w:color w:val="auto"/>
        </w:rPr>
      </w:pPr>
      <w:r>
        <w:rPr>
          <w:color w:val="auto"/>
        </w:rPr>
        <w:t>法定注册地址：</w:t>
      </w:r>
    </w:p>
    <w:p w14:paraId="77AAACB6">
      <w:pPr>
        <w:pageBreakBefore w:val="0"/>
        <w:kinsoku/>
        <w:wordWrap/>
        <w:overflowPunct/>
        <w:topLinePunct w:val="0"/>
        <w:autoSpaceDE/>
        <w:autoSpaceDN/>
        <w:bidi w:val="0"/>
        <w:spacing w:line="400" w:lineRule="exact"/>
        <w:ind w:firstLine="420" w:firstLineChars="200"/>
        <w:textAlignment w:val="auto"/>
        <w:rPr>
          <w:color w:val="auto"/>
        </w:rPr>
      </w:pPr>
      <w:r>
        <w:rPr>
          <w:color w:val="auto"/>
        </w:rPr>
        <w:t>发包人为</w:t>
      </w:r>
      <w:r>
        <w:rPr>
          <w:rFonts w:hint="eastAsia"/>
          <w:color w:val="auto"/>
        </w:rPr>
        <w:t>建设</w:t>
      </w:r>
      <w:r>
        <w:rPr>
          <w:rFonts w:hint="eastAsia" w:ascii="宋体" w:hAnsi="宋体" w:cs="宋体"/>
          <w:color w:val="auto"/>
          <w:kern w:val="0"/>
          <w:szCs w:val="21"/>
          <w:u w:val="single"/>
          <w:lang w:eastAsia="zh-CN"/>
        </w:rPr>
        <w:t>大庙镇企业服务中心篮球场建设项目（第二次）</w:t>
      </w:r>
      <w:r>
        <w:rPr>
          <w:color w:val="auto"/>
        </w:rPr>
        <w:t>(以下简称“本工程”)，</w:t>
      </w:r>
      <w:r>
        <w:rPr>
          <w:rFonts w:hint="eastAsia"/>
          <w:color w:val="auto"/>
        </w:rPr>
        <w:t>经竞争性比选，</w:t>
      </w:r>
      <w:r>
        <w:rPr>
          <w:color w:val="auto"/>
        </w:rPr>
        <w:t>已接受承包人提出的承担本工程的施工、竣工、交付并维修其任何缺陷的投标。依照《中华人民共和国招标投标法》、《中华人民共和国</w:t>
      </w:r>
      <w:r>
        <w:rPr>
          <w:rFonts w:hint="eastAsia"/>
          <w:color w:val="auto"/>
          <w:lang w:eastAsia="zh-CN"/>
        </w:rPr>
        <w:t>民法典</w:t>
      </w:r>
      <w:r>
        <w:rPr>
          <w:color w:val="auto"/>
        </w:rPr>
        <w:t>》、《中华人民共和国建筑法》及其他有关法律、行政法规，遵循平等、自愿、公平和诚实信用的原则，双方共同达成并订立如下协议。</w:t>
      </w:r>
    </w:p>
    <w:p w14:paraId="55BE8E9E">
      <w:pPr>
        <w:pageBreakBefore w:val="0"/>
        <w:kinsoku/>
        <w:wordWrap/>
        <w:overflowPunct/>
        <w:topLinePunct w:val="0"/>
        <w:autoSpaceDE/>
        <w:autoSpaceDN/>
        <w:bidi w:val="0"/>
        <w:spacing w:line="400" w:lineRule="exact"/>
        <w:textAlignment w:val="auto"/>
        <w:rPr>
          <w:color w:val="auto"/>
        </w:rPr>
      </w:pPr>
      <w:r>
        <w:rPr>
          <w:color w:val="auto"/>
        </w:rPr>
        <w:t> 一、工程概况</w:t>
      </w:r>
    </w:p>
    <w:p w14:paraId="189DD61C">
      <w:pPr>
        <w:pageBreakBefore w:val="0"/>
        <w:kinsoku/>
        <w:wordWrap/>
        <w:overflowPunct/>
        <w:topLinePunct w:val="0"/>
        <w:autoSpaceDE/>
        <w:autoSpaceDN/>
        <w:bidi w:val="0"/>
        <w:spacing w:line="400" w:lineRule="exact"/>
        <w:ind w:firstLine="420" w:firstLineChars="200"/>
        <w:textAlignment w:val="auto"/>
        <w:rPr>
          <w:rFonts w:hint="eastAsia" w:eastAsiaTheme="minorEastAsia"/>
          <w:color w:val="auto"/>
          <w:u w:val="single"/>
          <w:lang w:val="en-US" w:eastAsia="zh-CN"/>
        </w:rPr>
      </w:pPr>
      <w:r>
        <w:rPr>
          <w:rFonts w:hint="eastAsia"/>
          <w:color w:val="auto"/>
        </w:rPr>
        <w:t>建设地点：</w:t>
      </w:r>
      <w:r>
        <w:rPr>
          <w:rFonts w:hint="eastAsia"/>
          <w:color w:val="auto"/>
          <w:u w:val="single"/>
          <w:lang w:eastAsia="zh-CN"/>
        </w:rPr>
        <w:t>铜梁区大庙镇</w:t>
      </w:r>
      <w:r>
        <w:rPr>
          <w:rFonts w:hint="eastAsia"/>
          <w:color w:val="auto"/>
          <w:u w:val="single"/>
          <w:lang w:val="en-US" w:eastAsia="zh-CN"/>
        </w:rPr>
        <w:t>。</w:t>
      </w:r>
    </w:p>
    <w:p w14:paraId="3E170291">
      <w:pPr>
        <w:pageBreakBefore w:val="0"/>
        <w:kinsoku/>
        <w:wordWrap/>
        <w:overflowPunct/>
        <w:topLinePunct w:val="0"/>
        <w:autoSpaceDE/>
        <w:autoSpaceDN/>
        <w:bidi w:val="0"/>
        <w:spacing w:line="400" w:lineRule="exact"/>
        <w:ind w:firstLine="420" w:firstLineChars="200"/>
        <w:textAlignment w:val="auto"/>
        <w:rPr>
          <w:rFonts w:hint="eastAsia" w:eastAsiaTheme="minorEastAsia"/>
          <w:color w:val="auto"/>
          <w:highlight w:val="yellow"/>
          <w:u w:val="single"/>
          <w:lang w:val="en-US" w:eastAsia="zh-CN"/>
        </w:rPr>
      </w:pPr>
      <w:r>
        <w:rPr>
          <w:rFonts w:hint="eastAsia"/>
          <w:color w:val="auto"/>
          <w:highlight w:val="none"/>
        </w:rPr>
        <w:t>建设</w:t>
      </w:r>
      <w:r>
        <w:rPr>
          <w:rFonts w:hint="eastAsia"/>
          <w:color w:val="auto"/>
          <w:highlight w:val="none"/>
          <w:lang w:eastAsia="zh-CN"/>
        </w:rPr>
        <w:t>内容</w:t>
      </w:r>
      <w:r>
        <w:rPr>
          <w:rFonts w:hint="eastAsia"/>
          <w:color w:val="auto"/>
          <w:highlight w:val="none"/>
        </w:rPr>
        <w:t>：</w:t>
      </w:r>
      <w:r>
        <w:rPr>
          <w:rFonts w:hint="eastAsia" w:ascii="宋体" w:hAnsi="宋体" w:cs="宋体"/>
          <w:color w:val="auto"/>
          <w:sz w:val="21"/>
          <w:szCs w:val="21"/>
          <w:highlight w:val="none"/>
          <w:u w:val="single"/>
          <w:lang w:eastAsia="zh-CN"/>
        </w:rPr>
        <w:t>主要工作内容为篮球场及附属配套设施修建等，具体详见项目清单。</w:t>
      </w:r>
    </w:p>
    <w:p w14:paraId="7012C9C1">
      <w:pPr>
        <w:pageBreakBefore w:val="0"/>
        <w:kinsoku/>
        <w:wordWrap/>
        <w:overflowPunct/>
        <w:topLinePunct w:val="0"/>
        <w:autoSpaceDE/>
        <w:autoSpaceDN/>
        <w:bidi w:val="0"/>
        <w:spacing w:line="400" w:lineRule="exact"/>
        <w:textAlignment w:val="auto"/>
        <w:rPr>
          <w:color w:val="auto"/>
        </w:rPr>
      </w:pPr>
      <w:r>
        <w:rPr>
          <w:color w:val="auto"/>
        </w:rPr>
        <w:t>二、工程承包范围</w:t>
      </w:r>
    </w:p>
    <w:p w14:paraId="4780488D">
      <w:pPr>
        <w:pageBreakBefore w:val="0"/>
        <w:kinsoku/>
        <w:wordWrap/>
        <w:overflowPunct/>
        <w:topLinePunct w:val="0"/>
        <w:autoSpaceDE/>
        <w:autoSpaceDN/>
        <w:bidi w:val="0"/>
        <w:spacing w:line="400" w:lineRule="exact"/>
        <w:ind w:firstLine="420" w:firstLineChars="200"/>
        <w:textAlignment w:val="auto"/>
        <w:rPr>
          <w:color w:val="auto"/>
        </w:rPr>
      </w:pPr>
      <w:r>
        <w:rPr>
          <w:color w:val="auto"/>
        </w:rPr>
        <w:t> 承包范围：</w:t>
      </w:r>
      <w:r>
        <w:rPr>
          <w:rFonts w:hint="eastAsia"/>
          <w:color w:val="auto"/>
        </w:rPr>
        <w:t>具体</w:t>
      </w:r>
      <w:r>
        <w:rPr>
          <w:rFonts w:hint="eastAsia"/>
          <w:color w:val="auto"/>
          <w:lang w:eastAsia="zh-CN"/>
        </w:rPr>
        <w:t>以发包</w:t>
      </w:r>
      <w:r>
        <w:rPr>
          <w:rFonts w:hint="eastAsia"/>
          <w:color w:val="auto"/>
        </w:rPr>
        <w:t>人发布的工程量清单</w:t>
      </w:r>
      <w:r>
        <w:rPr>
          <w:rFonts w:hint="eastAsia"/>
          <w:color w:val="auto"/>
          <w:lang w:eastAsia="zh-CN"/>
        </w:rPr>
        <w:t>为准</w:t>
      </w:r>
      <w:r>
        <w:rPr>
          <w:rFonts w:hint="eastAsia"/>
          <w:color w:val="auto"/>
        </w:rPr>
        <w:t>。</w:t>
      </w:r>
    </w:p>
    <w:p w14:paraId="15C37A5B">
      <w:pPr>
        <w:pageBreakBefore w:val="0"/>
        <w:kinsoku/>
        <w:wordWrap/>
        <w:overflowPunct/>
        <w:topLinePunct w:val="0"/>
        <w:autoSpaceDE/>
        <w:autoSpaceDN/>
        <w:bidi w:val="0"/>
        <w:spacing w:line="400" w:lineRule="exact"/>
        <w:textAlignment w:val="auto"/>
        <w:rPr>
          <w:color w:val="auto"/>
        </w:rPr>
      </w:pPr>
      <w:r>
        <w:rPr>
          <w:color w:val="auto"/>
        </w:rPr>
        <w:t> 三、合同工期</w:t>
      </w:r>
    </w:p>
    <w:p w14:paraId="1D06494B">
      <w:pPr>
        <w:pageBreakBefore w:val="0"/>
        <w:kinsoku/>
        <w:wordWrap/>
        <w:overflowPunct/>
        <w:topLinePunct w:val="0"/>
        <w:autoSpaceDE/>
        <w:autoSpaceDN/>
        <w:bidi w:val="0"/>
        <w:spacing w:line="400" w:lineRule="exact"/>
        <w:ind w:firstLine="420" w:firstLineChars="200"/>
        <w:textAlignment w:val="auto"/>
        <w:rPr>
          <w:rFonts w:hint="eastAsia" w:eastAsia="宋体"/>
          <w:color w:val="auto"/>
          <w:highlight w:val="none"/>
          <w:lang w:eastAsia="zh-CN"/>
        </w:rPr>
      </w:pPr>
      <w:r>
        <w:rPr>
          <w:color w:val="auto"/>
          <w:highlight w:val="none"/>
        </w:rPr>
        <w:t>工期总天数</w:t>
      </w:r>
      <w:r>
        <w:rPr>
          <w:rFonts w:hint="eastAsia"/>
          <w:color w:val="auto"/>
          <w:highlight w:val="none"/>
          <w:lang w:val="en-US" w:eastAsia="zh-CN"/>
        </w:rPr>
        <w:t>30日历天</w:t>
      </w:r>
      <w:r>
        <w:rPr>
          <w:color w:val="auto"/>
          <w:highlight w:val="none"/>
        </w:rPr>
        <w:t>。</w:t>
      </w:r>
    </w:p>
    <w:p w14:paraId="477943F5">
      <w:pPr>
        <w:pageBreakBefore w:val="0"/>
        <w:kinsoku/>
        <w:wordWrap/>
        <w:overflowPunct/>
        <w:topLinePunct w:val="0"/>
        <w:autoSpaceDE/>
        <w:autoSpaceDN/>
        <w:bidi w:val="0"/>
        <w:spacing w:line="400" w:lineRule="exact"/>
        <w:textAlignment w:val="auto"/>
        <w:rPr>
          <w:color w:val="auto"/>
        </w:rPr>
      </w:pPr>
      <w:r>
        <w:rPr>
          <w:color w:val="auto"/>
        </w:rPr>
        <w:t> 四、质量标准</w:t>
      </w:r>
    </w:p>
    <w:p w14:paraId="4B63466F">
      <w:pPr>
        <w:pageBreakBefore w:val="0"/>
        <w:kinsoku/>
        <w:wordWrap/>
        <w:overflowPunct/>
        <w:topLinePunct w:val="0"/>
        <w:autoSpaceDE/>
        <w:autoSpaceDN/>
        <w:bidi w:val="0"/>
        <w:spacing w:line="400" w:lineRule="exact"/>
        <w:ind w:firstLine="420" w:firstLineChars="200"/>
        <w:textAlignment w:val="auto"/>
        <w:rPr>
          <w:color w:val="auto"/>
        </w:rPr>
      </w:pPr>
      <w:r>
        <w:rPr>
          <w:color w:val="auto"/>
        </w:rPr>
        <w:t> 工程质量标准：</w:t>
      </w:r>
      <w:r>
        <w:rPr>
          <w:rFonts w:hint="eastAsia"/>
          <w:color w:val="auto"/>
        </w:rPr>
        <w:t>达到国家现行有关</w:t>
      </w:r>
      <w:r>
        <w:rPr>
          <w:rFonts w:hint="eastAsia"/>
          <w:color w:val="auto"/>
          <w:u w:val="single"/>
        </w:rPr>
        <w:t>施工质量验收规范要求，并达到合格标准</w:t>
      </w:r>
      <w:r>
        <w:rPr>
          <w:rFonts w:hint="eastAsia" w:ascii="宋体" w:hAnsi="宋体"/>
          <w:color w:val="auto"/>
          <w:szCs w:val="21"/>
          <w:u w:val="single"/>
        </w:rPr>
        <w:t>。</w:t>
      </w:r>
    </w:p>
    <w:p w14:paraId="226BB02B">
      <w:pPr>
        <w:pageBreakBefore w:val="0"/>
        <w:kinsoku/>
        <w:wordWrap/>
        <w:overflowPunct/>
        <w:topLinePunct w:val="0"/>
        <w:autoSpaceDE/>
        <w:autoSpaceDN/>
        <w:bidi w:val="0"/>
        <w:spacing w:line="400" w:lineRule="exact"/>
        <w:textAlignment w:val="auto"/>
        <w:rPr>
          <w:color w:val="auto"/>
        </w:rPr>
      </w:pPr>
      <w:r>
        <w:rPr>
          <w:color w:val="auto"/>
        </w:rPr>
        <w:t> 五、合同形式</w:t>
      </w:r>
    </w:p>
    <w:p w14:paraId="36B63C71">
      <w:pPr>
        <w:pageBreakBefore w:val="0"/>
        <w:kinsoku/>
        <w:wordWrap/>
        <w:overflowPunct/>
        <w:topLinePunct w:val="0"/>
        <w:autoSpaceDE/>
        <w:autoSpaceDN/>
        <w:bidi w:val="0"/>
        <w:spacing w:line="400" w:lineRule="exact"/>
        <w:textAlignment w:val="auto"/>
        <w:rPr>
          <w:color w:val="auto"/>
        </w:rPr>
      </w:pPr>
      <w:r>
        <w:rPr>
          <w:color w:val="auto"/>
        </w:rPr>
        <w:t xml:space="preserve">  </w:t>
      </w:r>
      <w:r>
        <w:rPr>
          <w:rFonts w:hint="eastAsia"/>
          <w:color w:val="auto"/>
          <w:lang w:val="en-US" w:eastAsia="zh-CN"/>
        </w:rPr>
        <w:t xml:space="preserve">  </w:t>
      </w:r>
      <w:r>
        <w:rPr>
          <w:color w:val="auto"/>
        </w:rPr>
        <w:t>本合同采用</w:t>
      </w:r>
      <w:r>
        <w:rPr>
          <w:rFonts w:hint="eastAsia"/>
          <w:color w:val="auto"/>
          <w:u w:val="single"/>
          <w:lang w:val="en-US" w:eastAsia="zh-CN"/>
        </w:rPr>
        <w:t xml:space="preserve"> </w:t>
      </w:r>
      <w:r>
        <w:rPr>
          <w:rFonts w:hint="eastAsia"/>
          <w:color w:val="auto"/>
          <w:u w:val="single"/>
        </w:rPr>
        <w:t>固定单价</w:t>
      </w:r>
      <w:r>
        <w:rPr>
          <w:rFonts w:hint="eastAsia"/>
          <w:color w:val="auto"/>
          <w:u w:val="single"/>
          <w:lang w:val="en-US" w:eastAsia="zh-CN"/>
        </w:rPr>
        <w:t xml:space="preserve"> </w:t>
      </w:r>
      <w:r>
        <w:rPr>
          <w:color w:val="auto"/>
        </w:rPr>
        <w:t>合同形式。</w:t>
      </w:r>
    </w:p>
    <w:p w14:paraId="47147A9E">
      <w:pPr>
        <w:pageBreakBefore w:val="0"/>
        <w:kinsoku/>
        <w:wordWrap/>
        <w:overflowPunct/>
        <w:topLinePunct w:val="0"/>
        <w:autoSpaceDE/>
        <w:autoSpaceDN/>
        <w:bidi w:val="0"/>
        <w:spacing w:line="400" w:lineRule="exact"/>
        <w:textAlignment w:val="auto"/>
        <w:rPr>
          <w:color w:val="auto"/>
        </w:rPr>
      </w:pPr>
      <w:r>
        <w:rPr>
          <w:color w:val="auto"/>
        </w:rPr>
        <w:t> 六、签约合同价</w:t>
      </w:r>
    </w:p>
    <w:p w14:paraId="631FEF80">
      <w:pPr>
        <w:pageBreakBefore w:val="0"/>
        <w:kinsoku/>
        <w:wordWrap/>
        <w:overflowPunct/>
        <w:topLinePunct w:val="0"/>
        <w:autoSpaceDE/>
        <w:autoSpaceDN/>
        <w:bidi w:val="0"/>
        <w:spacing w:line="400" w:lineRule="exact"/>
        <w:ind w:firstLine="420" w:firstLineChars="200"/>
        <w:textAlignment w:val="auto"/>
        <w:rPr>
          <w:color w:val="auto"/>
        </w:rPr>
      </w:pPr>
      <w:r>
        <w:rPr>
          <w:rFonts w:hint="eastAsia" w:ascii="宋体" w:hAnsi="宋体"/>
          <w:color w:val="auto"/>
        </w:rPr>
        <w:t>金额</w:t>
      </w:r>
      <w:r>
        <w:rPr>
          <w:rFonts w:ascii="宋体" w:hAnsi="宋体"/>
          <w:color w:val="auto"/>
        </w:rPr>
        <w:t>(</w:t>
      </w:r>
      <w:r>
        <w:rPr>
          <w:rFonts w:hint="eastAsia" w:ascii="宋体" w:hAnsi="宋体"/>
          <w:color w:val="auto"/>
        </w:rPr>
        <w:t>大写</w:t>
      </w:r>
      <w:r>
        <w:rPr>
          <w:rFonts w:ascii="宋体" w:hAnsi="宋体"/>
          <w:color w:val="auto"/>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w:t>
      </w:r>
      <w:r>
        <w:rPr>
          <w:rFonts w:ascii="宋体" w:hAnsi="宋体"/>
          <w:color w:val="auto"/>
        </w:rPr>
        <w:t>(</w:t>
      </w:r>
      <w:r>
        <w:rPr>
          <w:rFonts w:hint="eastAsia" w:ascii="宋体" w:hAnsi="宋体"/>
          <w:color w:val="auto"/>
        </w:rPr>
        <w:t>人民币</w:t>
      </w:r>
      <w:r>
        <w:rPr>
          <w:rFonts w:ascii="宋体" w:hAnsi="宋体"/>
          <w:color w:val="auto"/>
        </w:rPr>
        <w:t>)</w:t>
      </w:r>
      <w:r>
        <w:rPr>
          <w:rFonts w:hint="eastAsia" w:ascii="宋体" w:hAnsi="宋体"/>
          <w:color w:val="auto"/>
        </w:rPr>
        <w:t>；</w:t>
      </w:r>
      <w:r>
        <w:rPr>
          <w:rFonts w:ascii="宋体" w:hAnsi="宋体"/>
          <w:color w:val="auto"/>
        </w:rPr>
        <w:t>(</w:t>
      </w:r>
      <w:r>
        <w:rPr>
          <w:rFonts w:hint="eastAsia" w:ascii="宋体" w:hAnsi="宋体"/>
          <w:color w:val="auto"/>
        </w:rPr>
        <w:t>小写</w:t>
      </w:r>
      <w:r>
        <w:rPr>
          <w:rFonts w:ascii="宋体" w:hAnsi="宋体"/>
          <w:color w:val="auto"/>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元（其中已含安全文明施工费</w:t>
      </w:r>
      <w:r>
        <w:rPr>
          <w:rFonts w:hint="eastAsia" w:ascii="宋体" w:hAnsi="宋体"/>
          <w:color w:val="auto"/>
          <w:u w:val="single"/>
        </w:rPr>
        <w:t>　　　</w:t>
      </w:r>
      <w:r>
        <w:rPr>
          <w:rFonts w:hint="eastAsia" w:ascii="宋体" w:hAnsi="宋体"/>
          <w:color w:val="auto"/>
        </w:rPr>
        <w:t>元</w:t>
      </w:r>
      <w:r>
        <w:rPr>
          <w:rFonts w:hint="eastAsia"/>
          <w:color w:val="auto"/>
        </w:rPr>
        <w:t>，材料和工程设备暂估价</w:t>
      </w:r>
      <w:r>
        <w:rPr>
          <w:rFonts w:hint="eastAsia"/>
          <w:color w:val="auto"/>
          <w:u w:val="single"/>
          <w:lang w:val="en-US" w:eastAsia="zh-CN"/>
        </w:rPr>
        <w:t xml:space="preserve">       </w:t>
      </w:r>
      <w:r>
        <w:rPr>
          <w:rFonts w:hint="eastAsia"/>
          <w:color w:val="auto"/>
        </w:rPr>
        <w:t>元，专业工程暂估价</w:t>
      </w:r>
      <w:r>
        <w:rPr>
          <w:rFonts w:hint="eastAsia"/>
          <w:color w:val="auto"/>
          <w:u w:val="single"/>
          <w:lang w:val="en-US" w:eastAsia="zh-CN"/>
        </w:rPr>
        <w:t xml:space="preserve">      </w:t>
      </w:r>
      <w:r>
        <w:rPr>
          <w:rFonts w:hint="eastAsia"/>
          <w:color w:val="auto"/>
        </w:rPr>
        <w:t>元，暂列金额</w:t>
      </w:r>
      <w:r>
        <w:rPr>
          <w:rFonts w:hint="eastAsia"/>
          <w:color w:val="auto"/>
          <w:u w:val="single"/>
          <w:lang w:val="en-US" w:eastAsia="zh-CN"/>
        </w:rPr>
        <w:t xml:space="preserve">      </w:t>
      </w:r>
      <w:r>
        <w:rPr>
          <w:rFonts w:hint="eastAsia"/>
          <w:color w:val="auto"/>
        </w:rPr>
        <w:t>元）。</w:t>
      </w:r>
      <w:r>
        <w:rPr>
          <w:rFonts w:hint="eastAsia"/>
          <w:b/>
          <w:color w:val="auto"/>
        </w:rPr>
        <w:t>本工程最终结算金额以审计机构审定的金额为准。</w:t>
      </w:r>
    </w:p>
    <w:p w14:paraId="0C49AE51">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rPr>
      </w:pPr>
      <w:r>
        <w:rPr>
          <w:rFonts w:hint="eastAsia" w:ascii="宋体" w:hAnsi="宋体"/>
          <w:color w:val="auto"/>
        </w:rPr>
        <w:t>七、承包人项目经理</w:t>
      </w:r>
    </w:p>
    <w:p w14:paraId="573C9BB4">
      <w:pPr>
        <w:keepNext w:val="0"/>
        <w:keepLines w:val="0"/>
        <w:pageBreakBefore w:val="0"/>
        <w:widowControl w:val="0"/>
        <w:kinsoku/>
        <w:wordWrap/>
        <w:overflowPunct/>
        <w:topLinePunct w:val="0"/>
        <w:autoSpaceDE/>
        <w:autoSpaceDN/>
        <w:bidi w:val="0"/>
        <w:adjustRightInd/>
        <w:snapToGrid/>
        <w:spacing w:line="400" w:lineRule="exact"/>
        <w:ind w:firstLine="405"/>
        <w:textAlignment w:val="auto"/>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14:paraId="6BBE7A2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rPr>
      </w:pPr>
      <w:r>
        <w:rPr>
          <w:rFonts w:hint="eastAsia" w:ascii="宋体" w:hAnsi="宋体"/>
          <w:color w:val="auto"/>
        </w:rPr>
        <w:t>　　身份证号：</w:t>
      </w:r>
      <w:r>
        <w:rPr>
          <w:rFonts w:hint="eastAsia" w:ascii="宋体" w:hAnsi="宋体"/>
          <w:color w:val="auto"/>
          <w:u w:val="single"/>
        </w:rPr>
        <w:t>　　　　　　　　　　　</w:t>
      </w:r>
      <w:r>
        <w:rPr>
          <w:rFonts w:hint="eastAsia" w:ascii="宋体" w:hAnsi="宋体"/>
          <w:color w:val="auto"/>
        </w:rPr>
        <w:t>；　　　建造师执业资格证书号：</w:t>
      </w:r>
      <w:r>
        <w:rPr>
          <w:rFonts w:hint="eastAsia" w:ascii="宋体" w:hAnsi="宋体"/>
          <w:color w:val="auto"/>
          <w:u w:val="single"/>
        </w:rPr>
        <w:t>　　　　　　</w:t>
      </w:r>
      <w:r>
        <w:rPr>
          <w:rFonts w:hint="eastAsia" w:ascii="宋体" w:hAnsi="宋体"/>
          <w:color w:val="auto"/>
        </w:rPr>
        <w:t>；</w:t>
      </w:r>
    </w:p>
    <w:p w14:paraId="2DC0A083">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color w:val="auto"/>
        </w:rPr>
      </w:pPr>
      <w:r>
        <w:rPr>
          <w:rFonts w:hint="eastAsia" w:ascii="宋体" w:hAnsi="宋体"/>
          <w:color w:val="auto"/>
        </w:rPr>
        <w:t xml:space="preserve"> 建造师注册证书号：</w:t>
      </w:r>
      <w:r>
        <w:rPr>
          <w:rFonts w:hint="eastAsia" w:ascii="宋体" w:hAnsi="宋体"/>
          <w:color w:val="auto"/>
          <w:u w:val="single"/>
        </w:rPr>
        <w:t>　　　　　　　　　</w:t>
      </w:r>
      <w:r>
        <w:rPr>
          <w:rFonts w:hint="eastAsia" w:ascii="宋体" w:hAnsi="宋体"/>
          <w:color w:val="auto"/>
        </w:rPr>
        <w:t>；</w:t>
      </w:r>
    </w:p>
    <w:p w14:paraId="6A0B5AE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olor w:val="auto"/>
        </w:rPr>
      </w:pPr>
      <w:r>
        <w:rPr>
          <w:rFonts w:hint="eastAsia" w:ascii="宋体" w:hAnsi="宋体"/>
          <w:color w:val="auto"/>
        </w:rPr>
        <w:t>建造师执业印章号：</w:t>
      </w:r>
      <w:r>
        <w:rPr>
          <w:rFonts w:hint="eastAsia" w:ascii="宋体" w:hAnsi="宋体"/>
          <w:color w:val="auto"/>
          <w:u w:val="single"/>
        </w:rPr>
        <w:t>　　　　　　　　　</w:t>
      </w:r>
      <w:r>
        <w:rPr>
          <w:rFonts w:hint="eastAsia" w:ascii="宋体" w:hAnsi="宋体"/>
          <w:color w:val="auto"/>
        </w:rPr>
        <w:t>；</w:t>
      </w:r>
    </w:p>
    <w:p w14:paraId="0490C518">
      <w:pPr>
        <w:pageBreakBefore w:val="0"/>
        <w:kinsoku/>
        <w:wordWrap/>
        <w:overflowPunct/>
        <w:topLinePunct w:val="0"/>
        <w:autoSpaceDE/>
        <w:autoSpaceDN/>
        <w:bidi w:val="0"/>
        <w:spacing w:line="400" w:lineRule="exact"/>
        <w:ind w:firstLine="405"/>
        <w:textAlignment w:val="auto"/>
        <w:rPr>
          <w:rFonts w:hint="eastAsia" w:ascii="宋体" w:hAnsi="宋体"/>
          <w:color w:val="auto"/>
        </w:rPr>
      </w:pPr>
      <w:r>
        <w:rPr>
          <w:rFonts w:hint="eastAsia" w:ascii="宋体" w:hAnsi="宋体"/>
          <w:color w:val="auto"/>
        </w:rPr>
        <w:t>安全生产考核合格证书号：</w:t>
      </w:r>
      <w:r>
        <w:rPr>
          <w:rFonts w:hint="eastAsia" w:ascii="宋体" w:hAnsi="宋体"/>
          <w:color w:val="auto"/>
          <w:u w:val="single"/>
        </w:rPr>
        <w:t xml:space="preserve">　　　　　　 </w:t>
      </w:r>
      <w:r>
        <w:rPr>
          <w:rFonts w:hint="eastAsia" w:ascii="宋体" w:hAnsi="宋体"/>
          <w:color w:val="auto"/>
        </w:rPr>
        <w:t>。　</w:t>
      </w:r>
    </w:p>
    <w:p w14:paraId="4115864B">
      <w:pPr>
        <w:spacing w:line="500" w:lineRule="exact"/>
        <w:rPr>
          <w:rFonts w:hint="eastAsia" w:ascii="宋体" w:hAnsi="宋体"/>
          <w:color w:val="auto"/>
        </w:rPr>
      </w:pPr>
      <w:r>
        <w:rPr>
          <w:rFonts w:hint="eastAsia" w:ascii="宋体" w:hAnsi="宋体"/>
          <w:color w:val="auto"/>
        </w:rPr>
        <w:t>八、承包人项目主要管理人员</w:t>
      </w:r>
    </w:p>
    <w:p w14:paraId="616B7518">
      <w:pPr>
        <w:spacing w:line="500" w:lineRule="exact"/>
        <w:ind w:firstLine="420" w:firstLineChars="200"/>
        <w:rPr>
          <w:rFonts w:hint="eastAsia" w:ascii="宋体" w:hAnsi="宋体"/>
          <w:color w:val="auto"/>
        </w:rPr>
      </w:pPr>
      <w:r>
        <w:rPr>
          <w:rFonts w:hint="eastAsia" w:ascii="宋体" w:hAnsi="宋体"/>
          <w:color w:val="auto"/>
        </w:rPr>
        <w:t>1、项目技术负责人</w:t>
      </w:r>
    </w:p>
    <w:p w14:paraId="38EDB1CD">
      <w:pPr>
        <w:spacing w:line="500" w:lineRule="exact"/>
        <w:ind w:firstLine="405"/>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14:paraId="4999001E">
      <w:pPr>
        <w:pageBreakBefore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身份证号：</w:t>
      </w:r>
      <w:r>
        <w:rPr>
          <w:rFonts w:hint="eastAsia" w:ascii="宋体" w:hAnsi="宋体"/>
          <w:color w:val="auto"/>
          <w:u w:val="single"/>
        </w:rPr>
        <w:t>　　　　　　　　　　　</w:t>
      </w:r>
      <w:r>
        <w:rPr>
          <w:rFonts w:hint="eastAsia" w:ascii="宋体" w:hAnsi="宋体"/>
          <w:color w:val="auto"/>
        </w:rPr>
        <w:t>；　　　证书号：</w:t>
      </w:r>
      <w:r>
        <w:rPr>
          <w:rFonts w:hint="eastAsia" w:ascii="宋体" w:hAnsi="宋体"/>
          <w:color w:val="auto"/>
          <w:u w:val="single"/>
        </w:rPr>
        <w:t>　　　　              　　</w:t>
      </w:r>
      <w:r>
        <w:rPr>
          <w:rFonts w:hint="eastAsia" w:ascii="宋体" w:hAnsi="宋体"/>
          <w:color w:val="auto"/>
        </w:rPr>
        <w:t>；</w:t>
      </w:r>
    </w:p>
    <w:p w14:paraId="410D3D1E">
      <w:pPr>
        <w:pageBreakBefore w:val="0"/>
        <w:kinsoku/>
        <w:wordWrap/>
        <w:overflowPunct/>
        <w:topLinePunct w:val="0"/>
        <w:autoSpaceDE/>
        <w:autoSpaceDN/>
        <w:bidi w:val="0"/>
        <w:spacing w:line="400" w:lineRule="exact"/>
        <w:ind w:firstLine="420"/>
        <w:textAlignment w:val="auto"/>
        <w:rPr>
          <w:rFonts w:ascii="宋体" w:hAnsi="宋体"/>
          <w:color w:val="auto"/>
        </w:rPr>
      </w:pPr>
      <w:r>
        <w:rPr>
          <w:rFonts w:hint="eastAsia" w:ascii="宋体" w:hAnsi="宋体"/>
          <w:color w:val="auto"/>
          <w:lang w:val="en-US" w:eastAsia="zh-CN"/>
        </w:rPr>
        <w:t>2、··············；</w:t>
      </w:r>
      <w:r>
        <w:rPr>
          <w:rFonts w:hint="eastAsia" w:ascii="宋体" w:hAnsi="宋体"/>
          <w:color w:val="auto"/>
        </w:rPr>
        <w:t>　　</w:t>
      </w:r>
    </w:p>
    <w:p w14:paraId="08868211">
      <w:pPr>
        <w:pageBreakBefore w:val="0"/>
        <w:kinsoku/>
        <w:wordWrap/>
        <w:overflowPunct/>
        <w:topLinePunct w:val="0"/>
        <w:autoSpaceDE/>
        <w:autoSpaceDN/>
        <w:bidi w:val="0"/>
        <w:spacing w:line="400" w:lineRule="exact"/>
        <w:textAlignment w:val="auto"/>
        <w:rPr>
          <w:rFonts w:ascii="宋体" w:hAnsi="宋体"/>
          <w:color w:val="auto"/>
        </w:rPr>
      </w:pPr>
      <w:r>
        <w:rPr>
          <w:rFonts w:hint="eastAsia" w:ascii="宋体" w:hAnsi="宋体"/>
          <w:color w:val="auto"/>
          <w:lang w:eastAsia="zh-CN"/>
        </w:rPr>
        <w:t>九</w:t>
      </w:r>
      <w:r>
        <w:rPr>
          <w:rFonts w:hint="eastAsia" w:ascii="宋体" w:hAnsi="宋体"/>
          <w:color w:val="auto"/>
        </w:rPr>
        <w:t>、合同文件的组成</w:t>
      </w:r>
    </w:p>
    <w:p w14:paraId="548ED632">
      <w:pPr>
        <w:pageBreakBefore w:val="0"/>
        <w:kinsoku/>
        <w:wordWrap/>
        <w:overflowPunct/>
        <w:topLinePunct w:val="0"/>
        <w:autoSpaceDE/>
        <w:autoSpaceDN/>
        <w:bidi w:val="0"/>
        <w:spacing w:line="400" w:lineRule="exact"/>
        <w:textAlignment w:val="auto"/>
        <w:rPr>
          <w:rFonts w:ascii="宋体" w:hAnsi="宋体"/>
          <w:color w:val="auto"/>
        </w:rPr>
      </w:pPr>
      <w:r>
        <w:rPr>
          <w:rFonts w:hint="eastAsia" w:ascii="宋体" w:hAnsi="宋体"/>
          <w:color w:val="auto"/>
        </w:rPr>
        <w:t>　　下列文件共同构成合同文件：</w:t>
      </w:r>
    </w:p>
    <w:p w14:paraId="28D79950">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（1）合同协议书；</w:t>
      </w:r>
    </w:p>
    <w:p w14:paraId="54B6D6C4">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（2）中标通知书；</w:t>
      </w:r>
    </w:p>
    <w:p w14:paraId="41A8FF58">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（3）投标函及投标函附录；</w:t>
      </w:r>
    </w:p>
    <w:p w14:paraId="55A46CA6">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（4）专用合同条款；</w:t>
      </w:r>
    </w:p>
    <w:p w14:paraId="094135CA">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（5）通用合同条款；</w:t>
      </w:r>
    </w:p>
    <w:p w14:paraId="17269D84">
      <w:pPr>
        <w:pageBreakBefore w:val="0"/>
        <w:kinsoku/>
        <w:wordWrap/>
        <w:overflowPunct/>
        <w:topLinePunct w:val="0"/>
        <w:autoSpaceDE/>
        <w:autoSpaceDN/>
        <w:bidi w:val="0"/>
        <w:spacing w:line="400" w:lineRule="exact"/>
        <w:ind w:firstLine="420" w:firstLineChars="200"/>
        <w:textAlignment w:val="auto"/>
        <w:rPr>
          <w:rFonts w:hint="eastAsia" w:ascii="宋体" w:hAnsi="宋体"/>
          <w:color w:val="auto"/>
        </w:rPr>
      </w:pPr>
      <w:r>
        <w:rPr>
          <w:rFonts w:hint="eastAsia" w:ascii="宋体" w:hAnsi="宋体"/>
          <w:color w:val="auto"/>
        </w:rPr>
        <w:t>（6）技术标准和要求；</w:t>
      </w:r>
    </w:p>
    <w:p w14:paraId="6D5F6F68">
      <w:pPr>
        <w:pageBreakBefore w:val="0"/>
        <w:kinsoku/>
        <w:wordWrap/>
        <w:overflowPunct/>
        <w:topLinePunct w:val="0"/>
        <w:autoSpaceDE/>
        <w:autoSpaceDN/>
        <w:bidi w:val="0"/>
        <w:spacing w:line="400" w:lineRule="exact"/>
        <w:ind w:firstLine="420" w:firstLineChars="200"/>
        <w:textAlignment w:val="auto"/>
        <w:rPr>
          <w:rFonts w:hint="eastAsia" w:ascii="宋体" w:hAnsi="宋体" w:eastAsiaTheme="minorEastAsia"/>
          <w:color w:val="auto"/>
          <w:lang w:eastAsia="zh-CN"/>
        </w:rPr>
      </w:pPr>
      <w:r>
        <w:rPr>
          <w:rFonts w:hint="eastAsia" w:ascii="宋体" w:hAnsi="宋体"/>
          <w:color w:val="auto"/>
          <w:lang w:eastAsia="zh-CN"/>
        </w:rPr>
        <w:t>（</w:t>
      </w:r>
      <w:r>
        <w:rPr>
          <w:rFonts w:hint="eastAsia" w:ascii="宋体" w:hAnsi="宋体"/>
          <w:color w:val="auto"/>
          <w:lang w:val="en-US" w:eastAsia="zh-CN"/>
        </w:rPr>
        <w:t>7</w:t>
      </w:r>
      <w:r>
        <w:rPr>
          <w:rFonts w:hint="eastAsia" w:ascii="宋体" w:hAnsi="宋体"/>
          <w:color w:val="auto"/>
          <w:lang w:eastAsia="zh-CN"/>
        </w:rPr>
        <w:t>）图纸；</w:t>
      </w:r>
    </w:p>
    <w:p w14:paraId="3E05E138">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w:t>
      </w:r>
      <w:r>
        <w:rPr>
          <w:rFonts w:hint="eastAsia" w:ascii="宋体" w:hAnsi="宋体"/>
          <w:color w:val="auto"/>
          <w:lang w:val="en-US" w:eastAsia="zh-CN"/>
        </w:rPr>
        <w:t>8</w:t>
      </w:r>
      <w:r>
        <w:rPr>
          <w:rFonts w:hint="eastAsia" w:ascii="宋体" w:hAnsi="宋体"/>
          <w:color w:val="auto"/>
        </w:rPr>
        <w:t>）已标价工程量清单；</w:t>
      </w:r>
    </w:p>
    <w:p w14:paraId="34F26257">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w:t>
      </w:r>
      <w:r>
        <w:rPr>
          <w:rFonts w:hint="eastAsia" w:ascii="宋体" w:hAnsi="宋体"/>
          <w:color w:val="auto"/>
          <w:lang w:val="en-US" w:eastAsia="zh-CN"/>
        </w:rPr>
        <w:t>9</w:t>
      </w:r>
      <w:r>
        <w:rPr>
          <w:rFonts w:hint="eastAsia" w:ascii="宋体" w:hAnsi="宋体"/>
          <w:color w:val="auto"/>
        </w:rPr>
        <w:t>）比选文件；</w:t>
      </w:r>
    </w:p>
    <w:p w14:paraId="15F1A9A1">
      <w:pPr>
        <w:pageBreakBefore w:val="0"/>
        <w:kinsoku/>
        <w:wordWrap/>
        <w:overflowPunct/>
        <w:topLinePunct w:val="0"/>
        <w:autoSpaceDE/>
        <w:autoSpaceDN/>
        <w:bidi w:val="0"/>
        <w:spacing w:line="400" w:lineRule="exact"/>
        <w:ind w:firstLine="420" w:firstLineChars="200"/>
        <w:textAlignment w:val="auto"/>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10</w:t>
      </w:r>
      <w:r>
        <w:rPr>
          <w:rFonts w:hint="eastAsia" w:asciiTheme="minorEastAsia" w:hAnsiTheme="minorEastAsia" w:eastAsiaTheme="minorEastAsia" w:cstheme="minorEastAsia"/>
          <w:color w:val="auto"/>
        </w:rPr>
        <w:t>）工程质量保修书；</w:t>
      </w:r>
    </w:p>
    <w:p w14:paraId="3E41E17E">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lang w:val="en-US" w:eastAsia="zh-CN"/>
        </w:rPr>
        <w:t>11</w:t>
      </w:r>
      <w:r>
        <w:rPr>
          <w:rFonts w:hint="eastAsia" w:asciiTheme="minorEastAsia" w:hAnsiTheme="minorEastAsia" w:eastAsiaTheme="minorEastAsia" w:cstheme="minorEastAsia"/>
          <w:color w:val="auto"/>
        </w:rPr>
        <w:t>）建</w:t>
      </w:r>
      <w:r>
        <w:rPr>
          <w:rFonts w:hint="eastAsia"/>
          <w:color w:val="auto"/>
        </w:rPr>
        <w:t>设工程廉政责任书；</w:t>
      </w:r>
    </w:p>
    <w:p w14:paraId="337BEDDC">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rPr>
        <w:t>（</w:t>
      </w:r>
      <w:r>
        <w:rPr>
          <w:rFonts w:hint="eastAsia" w:ascii="宋体" w:hAnsi="宋体"/>
          <w:color w:val="auto"/>
          <w:lang w:val="en-US" w:eastAsia="zh-CN"/>
        </w:rPr>
        <w:t>12</w:t>
      </w:r>
      <w:r>
        <w:rPr>
          <w:rFonts w:hint="eastAsia" w:ascii="宋体" w:hAnsi="宋体"/>
          <w:color w:val="auto"/>
        </w:rPr>
        <w:t>）其他合同文件。</w:t>
      </w:r>
    </w:p>
    <w:p w14:paraId="41C4B8F8">
      <w:pPr>
        <w:pageBreakBefore w:val="0"/>
        <w:kinsoku/>
        <w:wordWrap/>
        <w:overflowPunct/>
        <w:topLinePunct w:val="0"/>
        <w:autoSpaceDE/>
        <w:autoSpaceDN/>
        <w:bidi w:val="0"/>
        <w:spacing w:line="400" w:lineRule="exact"/>
        <w:ind w:firstLine="420"/>
        <w:textAlignment w:val="auto"/>
        <w:rPr>
          <w:rFonts w:hint="eastAsia" w:ascii="宋体" w:hAnsi="宋体"/>
          <w:color w:val="auto"/>
        </w:rPr>
      </w:pPr>
      <w:r>
        <w:rPr>
          <w:rFonts w:hint="eastAsia" w:ascii="宋体" w:hAnsi="宋体"/>
          <w:color w:val="auto"/>
        </w:rPr>
        <w:t>上述文件互相补充和解释，如有不明确或不一致之处，以合同约定次序在先者为准。</w:t>
      </w:r>
    </w:p>
    <w:p w14:paraId="10FBA35F">
      <w:pPr>
        <w:pageBreakBefore w:val="0"/>
        <w:kinsoku/>
        <w:wordWrap/>
        <w:overflowPunct/>
        <w:topLinePunct w:val="0"/>
        <w:autoSpaceDE/>
        <w:autoSpaceDN/>
        <w:bidi w:val="0"/>
        <w:spacing w:line="400" w:lineRule="exact"/>
        <w:ind w:firstLine="420" w:firstLineChars="200"/>
        <w:textAlignment w:val="auto"/>
        <w:rPr>
          <w:rFonts w:ascii="宋体" w:hAnsi="宋体"/>
          <w:color w:val="auto"/>
        </w:rPr>
      </w:pPr>
      <w:r>
        <w:rPr>
          <w:rFonts w:hint="eastAsia" w:ascii="宋体" w:hAnsi="宋体"/>
          <w:color w:val="auto"/>
          <w:lang w:eastAsia="zh-CN"/>
        </w:rPr>
        <w:t>十</w:t>
      </w:r>
      <w:r>
        <w:rPr>
          <w:rFonts w:hint="eastAsia" w:ascii="宋体" w:hAnsi="宋体"/>
          <w:color w:val="auto"/>
        </w:rPr>
        <w:t>、本协议书中有关词语定义与合同条款中的定义相同。</w:t>
      </w:r>
    </w:p>
    <w:p w14:paraId="71D64186">
      <w:pPr>
        <w:pageBreakBefore w:val="0"/>
        <w:kinsoku/>
        <w:wordWrap/>
        <w:overflowPunct/>
        <w:topLinePunct w:val="0"/>
        <w:autoSpaceDE/>
        <w:autoSpaceDN/>
        <w:bidi w:val="0"/>
        <w:spacing w:line="400" w:lineRule="exact"/>
        <w:ind w:left="420" w:leftChars="200" w:firstLine="0" w:firstLineChars="0"/>
        <w:textAlignment w:val="auto"/>
        <w:rPr>
          <w:rFonts w:ascii="宋体" w:hAnsi="宋体"/>
          <w:color w:val="auto"/>
        </w:rPr>
      </w:pPr>
      <w:r>
        <w:rPr>
          <w:rFonts w:hint="eastAsia" w:ascii="宋体" w:hAnsi="宋体"/>
          <w:color w:val="auto"/>
        </w:rPr>
        <w:t>十</w:t>
      </w:r>
      <w:r>
        <w:rPr>
          <w:rFonts w:hint="eastAsia" w:ascii="宋体" w:hAnsi="宋体"/>
          <w:color w:val="auto"/>
          <w:lang w:eastAsia="zh-CN"/>
        </w:rPr>
        <w:t>一</w:t>
      </w:r>
      <w:r>
        <w:rPr>
          <w:rFonts w:hint="eastAsia" w:ascii="宋体" w:hAnsi="宋体"/>
          <w:color w:val="auto"/>
        </w:rPr>
        <w:t>、承包人承诺按照合同约定进行施工、竣工、交付并在缺陷责任期内对工程缺陷承担维修责任。十</w:t>
      </w:r>
      <w:r>
        <w:rPr>
          <w:rFonts w:hint="eastAsia" w:ascii="宋体" w:hAnsi="宋体"/>
          <w:color w:val="auto"/>
          <w:lang w:eastAsia="zh-CN"/>
        </w:rPr>
        <w:t>二</w:t>
      </w:r>
      <w:r>
        <w:rPr>
          <w:rFonts w:hint="eastAsia" w:ascii="宋体" w:hAnsi="宋体"/>
          <w:color w:val="auto"/>
        </w:rPr>
        <w:t>、发包人承诺按照合同约定的条件、期限和方式向承包人支付合同价款。</w:t>
      </w:r>
    </w:p>
    <w:p w14:paraId="05075683">
      <w:pPr>
        <w:pageBreakBefore w:val="0"/>
        <w:kinsoku/>
        <w:wordWrap/>
        <w:overflowPunct/>
        <w:topLinePunct w:val="0"/>
        <w:autoSpaceDE/>
        <w:autoSpaceDN/>
        <w:bidi w:val="0"/>
        <w:spacing w:line="400" w:lineRule="exact"/>
        <w:ind w:firstLine="420" w:firstLineChars="200"/>
        <w:textAlignment w:val="auto"/>
        <w:rPr>
          <w:rFonts w:hint="eastAsia" w:ascii="宋体" w:hAnsi="宋体"/>
          <w:color w:val="auto"/>
          <w:szCs w:val="21"/>
        </w:rPr>
      </w:pPr>
      <w:r>
        <w:rPr>
          <w:rFonts w:hint="eastAsia" w:ascii="宋体" w:hAnsi="宋体"/>
          <w:color w:val="auto"/>
        </w:rPr>
        <w:t>十</w:t>
      </w:r>
      <w:r>
        <w:rPr>
          <w:rFonts w:hint="eastAsia" w:ascii="宋体" w:hAnsi="宋体"/>
          <w:color w:val="auto"/>
          <w:lang w:eastAsia="zh-CN"/>
        </w:rPr>
        <w:t>三</w:t>
      </w:r>
      <w:r>
        <w:rPr>
          <w:rFonts w:hint="eastAsia" w:ascii="宋体" w:hAnsi="宋体"/>
          <w:color w:val="auto"/>
        </w:rPr>
        <w:t>、本协议自承包人向发包人提交了履约保证金后，并经</w:t>
      </w:r>
      <w:r>
        <w:rPr>
          <w:rFonts w:hint="eastAsia" w:ascii="宋体" w:hAnsi="宋体"/>
          <w:color w:val="auto"/>
          <w:lang w:eastAsia="zh-CN"/>
        </w:rPr>
        <w:t>双方</w:t>
      </w:r>
      <w:r>
        <w:rPr>
          <w:rFonts w:hint="eastAsia" w:ascii="宋体" w:hAnsi="宋体"/>
          <w:color w:val="auto"/>
        </w:rPr>
        <w:t>法定代表人或其委托代理人签字盖单位章后生效，本协议连同其他合同文件</w:t>
      </w:r>
      <w:r>
        <w:rPr>
          <w:rFonts w:hint="eastAsia" w:ascii="宋体" w:hAnsi="宋体"/>
          <w:color w:val="auto"/>
          <w:szCs w:val="21"/>
        </w:rPr>
        <w:t>正本一式</w:t>
      </w:r>
      <w:r>
        <w:rPr>
          <w:rFonts w:hint="eastAsia" w:ascii="宋体" w:hAnsi="宋体"/>
          <w:color w:val="auto"/>
          <w:szCs w:val="21"/>
          <w:lang w:eastAsia="zh-CN"/>
        </w:rPr>
        <w:t>陆</w:t>
      </w:r>
      <w:r>
        <w:rPr>
          <w:rFonts w:hint="eastAsia" w:ascii="宋体" w:hAnsi="宋体"/>
          <w:color w:val="auto"/>
          <w:szCs w:val="21"/>
        </w:rPr>
        <w:t>份，合同双方各执</w:t>
      </w:r>
      <w:r>
        <w:rPr>
          <w:rFonts w:hint="eastAsia" w:ascii="宋体" w:hAnsi="宋体"/>
          <w:color w:val="auto"/>
          <w:szCs w:val="21"/>
          <w:lang w:eastAsia="zh-CN"/>
        </w:rPr>
        <w:t>叁</w:t>
      </w:r>
      <w:r>
        <w:rPr>
          <w:rFonts w:hint="eastAsia" w:ascii="宋体" w:hAnsi="宋体"/>
          <w:color w:val="auto"/>
          <w:szCs w:val="21"/>
        </w:rPr>
        <w:t>份；</w:t>
      </w:r>
    </w:p>
    <w:p w14:paraId="71344FD9">
      <w:pPr>
        <w:pageBreakBefore w:val="0"/>
        <w:kinsoku/>
        <w:wordWrap/>
        <w:overflowPunct/>
        <w:topLinePunct w:val="0"/>
        <w:autoSpaceDE/>
        <w:autoSpaceDN/>
        <w:bidi w:val="0"/>
        <w:spacing w:line="400" w:lineRule="exact"/>
        <w:ind w:firstLine="420" w:firstLineChars="200"/>
        <w:textAlignment w:val="auto"/>
        <w:rPr>
          <w:rFonts w:hint="eastAsia" w:ascii="宋体" w:hAnsi="宋体"/>
          <w:color w:val="auto"/>
        </w:rPr>
      </w:pPr>
      <w:r>
        <w:rPr>
          <w:rFonts w:hint="eastAsia" w:ascii="宋体" w:hAnsi="宋体"/>
          <w:color w:val="auto"/>
        </w:rPr>
        <w:t>十</w:t>
      </w:r>
      <w:r>
        <w:rPr>
          <w:rFonts w:hint="eastAsia" w:ascii="宋体" w:hAnsi="宋体"/>
          <w:color w:val="auto"/>
          <w:lang w:eastAsia="zh-CN"/>
        </w:rPr>
        <w:t>四</w:t>
      </w:r>
      <w:r>
        <w:rPr>
          <w:rFonts w:hint="eastAsia" w:ascii="宋体" w:hAnsi="宋体"/>
          <w:color w:val="auto"/>
        </w:rPr>
        <w:t>、合同未尽事宜，双方另行签订补充协议，但不得背离本协议第九条所约定的合同文件的实质性内容。补充协议是合同文件的组成部分。</w:t>
      </w:r>
    </w:p>
    <w:p w14:paraId="0056FF26">
      <w:pPr>
        <w:pageBreakBefore w:val="0"/>
        <w:kinsoku/>
        <w:wordWrap/>
        <w:overflowPunct/>
        <w:topLinePunct w:val="0"/>
        <w:autoSpaceDE/>
        <w:autoSpaceDN/>
        <w:bidi w:val="0"/>
        <w:spacing w:line="400" w:lineRule="exact"/>
        <w:ind w:firstLine="420" w:firstLineChars="200"/>
        <w:textAlignment w:val="auto"/>
        <w:rPr>
          <w:rFonts w:hint="eastAsia" w:ascii="宋体" w:hAnsi="宋体"/>
          <w:color w:val="auto"/>
        </w:rPr>
      </w:pPr>
    </w:p>
    <w:p w14:paraId="1C7F3F50">
      <w:pPr>
        <w:pageBreakBefore w:val="0"/>
        <w:kinsoku/>
        <w:wordWrap/>
        <w:overflowPunct/>
        <w:topLinePunct w:val="0"/>
        <w:autoSpaceDE/>
        <w:autoSpaceDN/>
        <w:bidi w:val="0"/>
        <w:spacing w:line="400" w:lineRule="exact"/>
        <w:textAlignment w:val="auto"/>
        <w:rPr>
          <w:rFonts w:hint="eastAsia" w:ascii="宋体" w:hAnsi="宋体"/>
          <w:color w:val="auto"/>
        </w:rPr>
      </w:pPr>
    </w:p>
    <w:p w14:paraId="42AD583C">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w:t>
      </w:r>
      <w:r>
        <w:rPr>
          <w:rFonts w:hint="eastAsia" w:ascii="宋体" w:hAnsi="宋体" w:cs="MingLiUfalt"/>
          <w:snapToGrid w:val="0"/>
          <w:color w:val="auto"/>
          <w:kern w:val="0"/>
          <w:szCs w:val="21"/>
          <w:lang w:val="en-US" w:eastAsia="zh-CN"/>
        </w:rPr>
        <w:t xml:space="preserve">  </w:t>
      </w:r>
      <w:r>
        <w:rPr>
          <w:rFonts w:hint="eastAsia" w:ascii="宋体" w:hAnsi="宋体" w:cs="MingLiUfalt"/>
          <w:snapToGrid w:val="0"/>
          <w:color w:val="auto"/>
          <w:kern w:val="0"/>
          <w:szCs w:val="21"/>
        </w:rPr>
        <w:t>承包人：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6F2D7296">
      <w:pPr>
        <w:spacing w:line="40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法定地址：</w:t>
      </w:r>
      <w:r>
        <w:rPr>
          <w:rFonts w:hint="eastAsia" w:ascii="宋体" w:hAnsi="宋体"/>
          <w:color w:val="auto"/>
          <w:u w:val="single"/>
        </w:rPr>
        <w:t>　　　　　　　　    　　</w:t>
      </w:r>
    </w:p>
    <w:p w14:paraId="74BCA570">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w:t>
      </w:r>
      <w:r>
        <w:rPr>
          <w:rFonts w:hint="eastAsia" w:ascii="宋体" w:hAnsi="宋体" w:cs="MingLiUfalt"/>
          <w:snapToGrid w:val="0"/>
          <w:color w:val="auto"/>
          <w:kern w:val="0"/>
          <w:szCs w:val="21"/>
          <w:lang w:val="en-US" w:eastAsia="zh-CN"/>
        </w:rPr>
        <w:t xml:space="preserve">  </w:t>
      </w: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p>
    <w:p w14:paraId="436C3A16">
      <w:pPr>
        <w:spacing w:line="40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电    话：</w:t>
      </w:r>
      <w:r>
        <w:rPr>
          <w:rFonts w:hint="eastAsia" w:ascii="宋体" w:hAnsi="宋体"/>
          <w:color w:val="auto"/>
          <w:u w:val="single"/>
        </w:rPr>
        <w:t>　　　　　　　　    　　</w:t>
      </w:r>
      <w:r>
        <w:rPr>
          <w:rFonts w:hint="eastAsia" w:ascii="宋体" w:hAnsi="宋体"/>
          <w:color w:val="auto"/>
        </w:rPr>
        <w:t>　</w:t>
      </w:r>
    </w:p>
    <w:p w14:paraId="2566DEF9">
      <w:pPr>
        <w:spacing w:line="40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59CA2D75">
      <w:pPr>
        <w:spacing w:line="40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0B40C994">
      <w:pPr>
        <w:spacing w:line="40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55F50C30">
      <w:pPr>
        <w:spacing w:line="40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642B1BE7">
      <w:pPr>
        <w:spacing w:line="400" w:lineRule="exact"/>
        <w:ind w:firstLine="105" w:firstLineChars="50"/>
        <w:rPr>
          <w:rFonts w:ascii="宋体" w:hAnsi="宋体"/>
          <w:color w:val="auto"/>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olor w:val="auto"/>
        </w:rPr>
        <w:t>　</w:t>
      </w:r>
    </w:p>
    <w:p w14:paraId="6CB810EC">
      <w:pPr>
        <w:spacing w:line="460" w:lineRule="exact"/>
        <w:ind w:firstLine="1260" w:firstLineChars="600"/>
        <w:rPr>
          <w:rFonts w:hint="eastAsia" w:ascii="宋体" w:hAnsi="宋体" w:cs="宋体"/>
          <w:color w:val="auto"/>
          <w:u w:val="single"/>
        </w:rPr>
      </w:pPr>
    </w:p>
    <w:p w14:paraId="63940FE1">
      <w:pPr>
        <w:pageBreakBefore w:val="0"/>
        <w:kinsoku/>
        <w:wordWrap/>
        <w:overflowPunct/>
        <w:topLinePunct w:val="0"/>
        <w:autoSpaceDE/>
        <w:autoSpaceDN/>
        <w:bidi w:val="0"/>
        <w:spacing w:line="400" w:lineRule="exact"/>
        <w:jc w:val="center"/>
        <w:textAlignment w:val="auto"/>
        <w:rPr>
          <w:rFonts w:hint="eastAsia"/>
          <w:b/>
          <w:color w:val="auto"/>
          <w:sz w:val="32"/>
          <w:szCs w:val="32"/>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r>
        <w:rPr>
          <w:rFonts w:hint="eastAsia"/>
          <w:b/>
          <w:color w:val="auto"/>
          <w:sz w:val="32"/>
          <w:szCs w:val="32"/>
        </w:rPr>
        <w:br w:type="page"/>
      </w:r>
      <w:bookmarkStart w:id="603" w:name="_Toc3637"/>
      <w:bookmarkStart w:id="604" w:name="_Toc452058738"/>
      <w:bookmarkStart w:id="605" w:name="_Toc11318"/>
      <w:bookmarkStart w:id="606" w:name="_Toc428455509"/>
      <w:bookmarkStart w:id="607" w:name="_Toc418077865"/>
    </w:p>
    <w:p w14:paraId="140A7A2E">
      <w:pPr>
        <w:pageBreakBefore w:val="0"/>
        <w:kinsoku/>
        <w:wordWrap/>
        <w:overflowPunct/>
        <w:topLinePunct w:val="0"/>
        <w:autoSpaceDE/>
        <w:autoSpaceDN/>
        <w:bidi w:val="0"/>
        <w:spacing w:line="400" w:lineRule="exact"/>
        <w:jc w:val="center"/>
        <w:textAlignment w:val="auto"/>
        <w:rPr>
          <w:rFonts w:hint="eastAsia" w:eastAsiaTheme="minorEastAsia"/>
          <w:b/>
          <w:color w:val="auto"/>
          <w:sz w:val="28"/>
          <w:szCs w:val="28"/>
          <w:lang w:val="en-US" w:eastAsia="zh-CN"/>
        </w:rPr>
      </w:pPr>
      <w:r>
        <w:rPr>
          <w:rFonts w:hint="eastAsia"/>
          <w:b/>
          <w:color w:val="auto"/>
          <w:sz w:val="28"/>
          <w:szCs w:val="28"/>
          <w:lang w:eastAsia="zh-CN"/>
        </w:rPr>
        <w:t>第二节</w:t>
      </w:r>
      <w:r>
        <w:rPr>
          <w:rFonts w:hint="eastAsia"/>
          <w:b/>
          <w:color w:val="auto"/>
          <w:sz w:val="28"/>
          <w:szCs w:val="28"/>
          <w:lang w:val="en-US" w:eastAsia="zh-CN"/>
        </w:rPr>
        <w:t xml:space="preserve">  通用合同条款</w:t>
      </w:r>
    </w:p>
    <w:p w14:paraId="370B1FCA">
      <w:pPr>
        <w:pageBreakBefore w:val="0"/>
        <w:kinsoku/>
        <w:wordWrap/>
        <w:overflowPunct/>
        <w:topLinePunct w:val="0"/>
        <w:autoSpaceDE/>
        <w:autoSpaceDN/>
        <w:bidi w:val="0"/>
        <w:spacing w:line="400" w:lineRule="exact"/>
        <w:jc w:val="both"/>
        <w:textAlignment w:val="auto"/>
        <w:rPr>
          <w:rFonts w:hint="eastAsia"/>
          <w:b/>
          <w:color w:val="auto"/>
          <w:sz w:val="32"/>
          <w:szCs w:val="32"/>
        </w:rPr>
      </w:pPr>
    </w:p>
    <w:p w14:paraId="77BCEB95">
      <w:pPr>
        <w:pageBreakBefore w:val="0"/>
        <w:kinsoku/>
        <w:wordWrap/>
        <w:overflowPunct/>
        <w:topLinePunct w:val="0"/>
        <w:autoSpaceDE/>
        <w:autoSpaceDN/>
        <w:bidi w:val="0"/>
        <w:spacing w:line="400" w:lineRule="exact"/>
        <w:ind w:firstLine="470" w:firstLineChars="196"/>
        <w:textAlignment w:val="auto"/>
        <w:rPr>
          <w:rFonts w:ascii="宋体" w:hAnsi="宋体"/>
          <w:b w:val="0"/>
          <w:bCs/>
          <w:color w:val="auto"/>
          <w:sz w:val="24"/>
          <w:szCs w:val="24"/>
        </w:rPr>
      </w:pPr>
      <w:r>
        <w:rPr>
          <w:rFonts w:hint="eastAsia" w:ascii="宋体" w:hAnsi="宋体"/>
          <w:b w:val="0"/>
          <w:bCs/>
          <w:color w:val="auto"/>
          <w:sz w:val="24"/>
          <w:szCs w:val="24"/>
        </w:rPr>
        <w:t>采用中华人民共和国《标准施工招标文件（2007年版）》（中国计划出版社）第四章第一节的《通用合同条款》。</w:t>
      </w:r>
    </w:p>
    <w:p w14:paraId="2DD6F248">
      <w:pPr>
        <w:pageBreakBefore w:val="0"/>
        <w:kinsoku/>
        <w:wordWrap/>
        <w:overflowPunct/>
        <w:topLinePunct w:val="0"/>
        <w:autoSpaceDE/>
        <w:autoSpaceDN/>
        <w:bidi w:val="0"/>
        <w:spacing w:line="400" w:lineRule="exact"/>
        <w:jc w:val="both"/>
        <w:textAlignment w:val="auto"/>
        <w:rPr>
          <w:rFonts w:hint="eastAsia"/>
          <w:b/>
          <w:color w:val="auto"/>
          <w:sz w:val="32"/>
          <w:szCs w:val="32"/>
        </w:rPr>
      </w:pPr>
    </w:p>
    <w:p w14:paraId="2917514E">
      <w:pPr>
        <w:pageBreakBefore w:val="0"/>
        <w:kinsoku/>
        <w:wordWrap/>
        <w:overflowPunct/>
        <w:topLinePunct w:val="0"/>
        <w:autoSpaceDE/>
        <w:autoSpaceDN/>
        <w:bidi w:val="0"/>
        <w:spacing w:line="400" w:lineRule="exact"/>
        <w:jc w:val="center"/>
        <w:textAlignment w:val="auto"/>
        <w:outlineLvl w:val="1"/>
        <w:rPr>
          <w:b/>
          <w:color w:val="auto"/>
          <w:sz w:val="28"/>
          <w:szCs w:val="28"/>
        </w:rPr>
      </w:pPr>
      <w:bookmarkStart w:id="608" w:name="_Toc16932"/>
      <w:r>
        <w:rPr>
          <w:rFonts w:hint="eastAsia" w:asciiTheme="minorEastAsia" w:hAnsiTheme="minorEastAsia" w:eastAsiaTheme="minorEastAsia" w:cstheme="minorEastAsia"/>
          <w:b/>
          <w:color w:val="auto"/>
          <w:sz w:val="28"/>
          <w:szCs w:val="28"/>
        </w:rPr>
        <w:t>第三节  合同专用条款</w:t>
      </w:r>
      <w:bookmarkEnd w:id="603"/>
      <w:bookmarkEnd w:id="604"/>
      <w:bookmarkEnd w:id="605"/>
      <w:bookmarkEnd w:id="606"/>
      <w:bookmarkEnd w:id="607"/>
      <w:bookmarkEnd w:id="608"/>
    </w:p>
    <w:p w14:paraId="16E953D8">
      <w:pPr>
        <w:pageBreakBefore w:val="0"/>
        <w:kinsoku/>
        <w:wordWrap/>
        <w:overflowPunct/>
        <w:topLinePunct w:val="0"/>
        <w:autoSpaceDE/>
        <w:autoSpaceDN/>
        <w:bidi w:val="0"/>
        <w:spacing w:line="400" w:lineRule="exact"/>
        <w:textAlignment w:val="auto"/>
        <w:rPr>
          <w:b/>
          <w:color w:val="auto"/>
          <w:szCs w:val="24"/>
        </w:rPr>
      </w:pPr>
      <w:r>
        <w:rPr>
          <w:rFonts w:hint="eastAsia"/>
          <w:b/>
          <w:color w:val="auto"/>
          <w:szCs w:val="24"/>
        </w:rPr>
        <w:t>1. 一般约定</w:t>
      </w:r>
    </w:p>
    <w:p w14:paraId="23CCA569">
      <w:pPr>
        <w:pageBreakBefore w:val="0"/>
        <w:kinsoku/>
        <w:wordWrap/>
        <w:overflowPunct/>
        <w:topLinePunct w:val="0"/>
        <w:autoSpaceDE/>
        <w:autoSpaceDN/>
        <w:bidi w:val="0"/>
        <w:spacing w:line="400" w:lineRule="exact"/>
        <w:textAlignment w:val="auto"/>
        <w:rPr>
          <w:b/>
          <w:color w:val="auto"/>
          <w:szCs w:val="24"/>
        </w:rPr>
      </w:pPr>
      <w:r>
        <w:rPr>
          <w:rFonts w:hint="eastAsia"/>
          <w:b/>
          <w:color w:val="auto"/>
          <w:szCs w:val="24"/>
        </w:rPr>
        <w:t>1.1  词语定义</w:t>
      </w:r>
    </w:p>
    <w:p w14:paraId="2BDF91AA">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1.1.2  合同当事人和人员</w:t>
      </w:r>
    </w:p>
    <w:p w14:paraId="778E9755">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rFonts w:hint="eastAsia" w:eastAsiaTheme="minorEastAsia"/>
          <w:color w:val="auto"/>
          <w:szCs w:val="24"/>
          <w:lang w:eastAsia="zh-CN"/>
        </w:rPr>
      </w:pPr>
      <w:r>
        <w:rPr>
          <w:rFonts w:hint="eastAsia"/>
          <w:color w:val="auto"/>
          <w:szCs w:val="24"/>
        </w:rPr>
        <w:t>1.1.2.2  发包人：</w:t>
      </w:r>
      <w:r>
        <w:rPr>
          <w:rFonts w:hint="eastAsia" w:ascii="宋体" w:hAnsi="宋体"/>
          <w:b/>
          <w:bCs/>
          <w:color w:val="auto"/>
          <w:szCs w:val="21"/>
          <w:u w:val="single"/>
          <w:lang w:eastAsia="zh-CN"/>
        </w:rPr>
        <w:t>重庆市铜梁区大庙镇人民政府</w:t>
      </w:r>
    </w:p>
    <w:p w14:paraId="13B2A6EB">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1.1.2.3  承包人：</w:t>
      </w:r>
    </w:p>
    <w:p w14:paraId="79FBF19C">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1.1.2.6  监理人：</w:t>
      </w:r>
    </w:p>
    <w:p w14:paraId="1BC49C2C">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1.1.3  工程和设备</w:t>
      </w:r>
    </w:p>
    <w:p w14:paraId="2A78D27D">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1.1.3.2  永久工程：</w:t>
      </w:r>
      <w:r>
        <w:rPr>
          <w:rFonts w:hint="eastAsia"/>
          <w:b/>
          <w:color w:val="auto"/>
          <w:szCs w:val="24"/>
          <w:u w:val="single"/>
        </w:rPr>
        <w:t xml:space="preserve">本工程比选范围内的各项工程。 </w:t>
      </w:r>
    </w:p>
    <w:p w14:paraId="45EE7AAA">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 xml:space="preserve">1.1.3.3  临时工程： </w:t>
      </w:r>
      <w:r>
        <w:rPr>
          <w:rFonts w:hint="eastAsia"/>
          <w:b/>
          <w:color w:val="auto"/>
          <w:szCs w:val="24"/>
          <w:u w:val="single"/>
        </w:rPr>
        <w:t xml:space="preserve">为完成前款工程所修建的各类临时性工程。 </w:t>
      </w:r>
    </w:p>
    <w:p w14:paraId="205C72D1">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1.1.3.10  永久占地：</w:t>
      </w:r>
    </w:p>
    <w:p w14:paraId="65686A2B">
      <w:pPr>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rPr>
          <w:color w:val="auto"/>
          <w:szCs w:val="24"/>
        </w:rPr>
      </w:pPr>
      <w:r>
        <w:rPr>
          <w:rFonts w:hint="eastAsia"/>
          <w:color w:val="auto"/>
          <w:szCs w:val="24"/>
        </w:rPr>
        <w:t xml:space="preserve">1.1.3.11  临时占地： </w:t>
      </w:r>
      <w:r>
        <w:rPr>
          <w:rFonts w:hint="eastAsia"/>
          <w:b/>
          <w:color w:val="auto"/>
          <w:szCs w:val="24"/>
          <w:u w:val="single"/>
        </w:rPr>
        <w:t>施工临设用地、施工便道用地等，由承包人根据现场实际情况决定，临时占地发生的费用由承包人自行承担。</w:t>
      </w:r>
    </w:p>
    <w:p w14:paraId="4B778990">
      <w:pPr>
        <w:keepNext w:val="0"/>
        <w:keepLines w:val="0"/>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color w:val="auto"/>
          <w:szCs w:val="24"/>
        </w:rPr>
      </w:pPr>
      <w:r>
        <w:rPr>
          <w:rFonts w:hint="eastAsia"/>
          <w:color w:val="auto"/>
          <w:szCs w:val="24"/>
        </w:rPr>
        <w:t xml:space="preserve">1.1.4  </w:t>
      </w:r>
      <w:r>
        <w:rPr>
          <w:rFonts w:hint="eastAsia"/>
          <w:color w:val="auto"/>
          <w:szCs w:val="24"/>
          <w:lang w:eastAsia="zh-CN"/>
        </w:rPr>
        <w:t>日</w:t>
      </w:r>
      <w:r>
        <w:rPr>
          <w:rFonts w:hint="eastAsia"/>
          <w:color w:val="auto"/>
          <w:szCs w:val="24"/>
        </w:rPr>
        <w:t>期</w:t>
      </w:r>
    </w:p>
    <w:p w14:paraId="1F1EFD9E">
      <w:pPr>
        <w:keepNext w:val="0"/>
        <w:keepLines w:val="0"/>
        <w:pageBreakBefore w:val="0"/>
        <w:widowControl/>
        <w:tabs>
          <w:tab w:val="left" w:pos="5040"/>
          <w:tab w:val="left" w:pos="6300"/>
        </w:tabs>
        <w:kinsoku/>
        <w:wordWrap/>
        <w:overflowPunct/>
        <w:topLinePunct w:val="0"/>
        <w:autoSpaceDE/>
        <w:autoSpaceDN/>
        <w:bidi w:val="0"/>
        <w:adjustRightInd w:val="0"/>
        <w:snapToGrid w:val="0"/>
        <w:spacing w:line="400" w:lineRule="exact"/>
        <w:ind w:firstLine="420" w:firstLineChars="200"/>
        <w:jc w:val="left"/>
        <w:textAlignment w:val="auto"/>
        <w:outlineLvl w:val="9"/>
        <w:rPr>
          <w:rFonts w:hint="eastAsia" w:eastAsiaTheme="minorEastAsia"/>
          <w:color w:val="auto"/>
          <w:szCs w:val="24"/>
          <w:lang w:eastAsia="zh-CN"/>
        </w:rPr>
      </w:pPr>
      <w:r>
        <w:rPr>
          <w:rFonts w:hint="eastAsia"/>
          <w:color w:val="auto"/>
          <w:szCs w:val="24"/>
        </w:rPr>
        <w:t>1.1.4.5 缺陷责任期：</w:t>
      </w:r>
      <w:r>
        <w:rPr>
          <w:rFonts w:hint="eastAsia"/>
          <w:b/>
          <w:bCs/>
          <w:color w:val="auto"/>
          <w:u w:val="single"/>
          <w:lang w:val="en-US" w:eastAsia="zh-CN"/>
        </w:rPr>
        <w:t>12个月</w:t>
      </w:r>
      <w:r>
        <w:rPr>
          <w:rFonts w:hint="eastAsia"/>
          <w:b/>
          <w:color w:val="auto"/>
          <w:highlight w:val="none"/>
          <w:u w:val="single"/>
        </w:rPr>
        <w:t>，</w:t>
      </w:r>
      <w:r>
        <w:rPr>
          <w:rFonts w:hint="eastAsia"/>
          <w:b/>
          <w:color w:val="auto"/>
          <w:u w:val="single"/>
        </w:rPr>
        <w:t>自工程</w:t>
      </w:r>
      <w:r>
        <w:rPr>
          <w:rFonts w:hint="eastAsia"/>
          <w:b/>
          <w:color w:val="auto"/>
          <w:u w:val="single"/>
          <w:lang w:eastAsia="zh-CN"/>
        </w:rPr>
        <w:t>竣工</w:t>
      </w:r>
      <w:r>
        <w:rPr>
          <w:rFonts w:hint="eastAsia"/>
          <w:b/>
          <w:color w:val="auto"/>
          <w:u w:val="single"/>
        </w:rPr>
        <w:t>验收合格之日起计算</w:t>
      </w:r>
      <w:r>
        <w:rPr>
          <w:rFonts w:hint="eastAsia"/>
          <w:b/>
          <w:color w:val="auto"/>
          <w:u w:val="single"/>
          <w:lang w:eastAsia="zh-CN"/>
        </w:rPr>
        <w:t>。</w:t>
      </w:r>
    </w:p>
    <w:p w14:paraId="7853836C">
      <w:pPr>
        <w:pageBreakBefore w:val="0"/>
        <w:kinsoku/>
        <w:wordWrap/>
        <w:overflowPunct/>
        <w:topLinePunct w:val="0"/>
        <w:autoSpaceDE/>
        <w:autoSpaceDN/>
        <w:bidi w:val="0"/>
        <w:spacing w:line="400" w:lineRule="exact"/>
        <w:textAlignment w:val="auto"/>
        <w:rPr>
          <w:b/>
          <w:color w:val="auto"/>
          <w:szCs w:val="24"/>
        </w:rPr>
      </w:pPr>
      <w:r>
        <w:rPr>
          <w:rFonts w:hint="eastAsia"/>
          <w:b/>
          <w:color w:val="auto"/>
          <w:szCs w:val="24"/>
        </w:rPr>
        <w:t>1.4  合同文件的优先顺序</w:t>
      </w:r>
    </w:p>
    <w:p w14:paraId="29A2C093">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合同文件组成及解释顺序：</w:t>
      </w:r>
    </w:p>
    <w:p w14:paraId="30F4E6AC">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（1）合同协议书；</w:t>
      </w:r>
    </w:p>
    <w:p w14:paraId="3DDBB496">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（2）中标通知书；</w:t>
      </w:r>
    </w:p>
    <w:p w14:paraId="38C5668A">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（3）投标函及投标函附录；</w:t>
      </w:r>
    </w:p>
    <w:p w14:paraId="026B54ED">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（4）专用合同条款；</w:t>
      </w:r>
    </w:p>
    <w:p w14:paraId="05E3C484">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（5）通用合同条款；</w:t>
      </w:r>
    </w:p>
    <w:p w14:paraId="7F9ED234">
      <w:pPr>
        <w:pageBreakBefore w:val="0"/>
        <w:kinsoku/>
        <w:wordWrap/>
        <w:overflowPunct/>
        <w:topLinePunct w:val="0"/>
        <w:autoSpaceDE/>
        <w:autoSpaceDN/>
        <w:bidi w:val="0"/>
        <w:spacing w:line="400" w:lineRule="exact"/>
        <w:ind w:firstLine="420" w:firstLineChars="200"/>
        <w:textAlignment w:val="auto"/>
        <w:rPr>
          <w:rFonts w:hint="eastAsia"/>
          <w:color w:val="auto"/>
          <w:szCs w:val="24"/>
        </w:rPr>
      </w:pPr>
      <w:r>
        <w:rPr>
          <w:rFonts w:hint="eastAsia"/>
          <w:color w:val="auto"/>
          <w:szCs w:val="24"/>
        </w:rPr>
        <w:t>（6）技术标准和要求；</w:t>
      </w:r>
    </w:p>
    <w:p w14:paraId="465935E0">
      <w:pPr>
        <w:pageBreakBefore w:val="0"/>
        <w:kinsoku/>
        <w:wordWrap/>
        <w:overflowPunct/>
        <w:topLinePunct w:val="0"/>
        <w:autoSpaceDE/>
        <w:autoSpaceDN/>
        <w:bidi w:val="0"/>
        <w:spacing w:line="400" w:lineRule="exact"/>
        <w:ind w:firstLine="420" w:firstLineChars="200"/>
        <w:textAlignment w:val="auto"/>
        <w:rPr>
          <w:rFonts w:hint="eastAsia" w:eastAsiaTheme="minorEastAsia"/>
          <w:color w:val="auto"/>
          <w:szCs w:val="24"/>
          <w:lang w:eastAsia="zh-CN"/>
        </w:rPr>
      </w:pPr>
      <w:r>
        <w:rPr>
          <w:rFonts w:hint="eastAsia"/>
          <w:color w:val="auto"/>
          <w:szCs w:val="24"/>
          <w:lang w:eastAsia="zh-CN"/>
        </w:rPr>
        <w:t>（</w:t>
      </w:r>
      <w:r>
        <w:rPr>
          <w:rFonts w:hint="eastAsia"/>
          <w:color w:val="auto"/>
          <w:szCs w:val="24"/>
          <w:lang w:val="en-US" w:eastAsia="zh-CN"/>
        </w:rPr>
        <w:t>7</w:t>
      </w:r>
      <w:r>
        <w:rPr>
          <w:rFonts w:hint="eastAsia"/>
          <w:color w:val="auto"/>
          <w:szCs w:val="24"/>
          <w:lang w:eastAsia="zh-CN"/>
        </w:rPr>
        <w:t>）图纸；</w:t>
      </w:r>
    </w:p>
    <w:p w14:paraId="522486CB">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w:t>
      </w:r>
      <w:r>
        <w:rPr>
          <w:rFonts w:hint="eastAsia"/>
          <w:color w:val="auto"/>
          <w:szCs w:val="24"/>
          <w:lang w:val="en-US" w:eastAsia="zh-CN"/>
        </w:rPr>
        <w:t>8</w:t>
      </w:r>
      <w:r>
        <w:rPr>
          <w:rFonts w:hint="eastAsia"/>
          <w:color w:val="auto"/>
          <w:szCs w:val="24"/>
        </w:rPr>
        <w:t>）已标价工程量清单；</w:t>
      </w:r>
    </w:p>
    <w:p w14:paraId="1C749613">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w:t>
      </w:r>
      <w:r>
        <w:rPr>
          <w:rFonts w:hint="eastAsia"/>
          <w:color w:val="auto"/>
          <w:szCs w:val="24"/>
          <w:lang w:val="en-US" w:eastAsia="zh-CN"/>
        </w:rPr>
        <w:t>9</w:t>
      </w:r>
      <w:r>
        <w:rPr>
          <w:rFonts w:hint="eastAsia"/>
          <w:color w:val="auto"/>
          <w:szCs w:val="24"/>
        </w:rPr>
        <w:t>）比选文件；</w:t>
      </w:r>
    </w:p>
    <w:p w14:paraId="1D77E635">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w:t>
      </w:r>
      <w:r>
        <w:rPr>
          <w:rFonts w:hint="eastAsia"/>
          <w:color w:val="auto"/>
          <w:szCs w:val="24"/>
          <w:lang w:val="en-US" w:eastAsia="zh-CN"/>
        </w:rPr>
        <w:t>10</w:t>
      </w:r>
      <w:r>
        <w:rPr>
          <w:rFonts w:hint="eastAsia"/>
          <w:color w:val="auto"/>
          <w:szCs w:val="24"/>
        </w:rPr>
        <w:t>）工程质量保修书；</w:t>
      </w:r>
    </w:p>
    <w:p w14:paraId="5EE68B70">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w:t>
      </w:r>
      <w:r>
        <w:rPr>
          <w:rFonts w:hint="eastAsia"/>
          <w:color w:val="auto"/>
          <w:szCs w:val="24"/>
          <w:lang w:val="en-US" w:eastAsia="zh-CN"/>
        </w:rPr>
        <w:t>11</w:t>
      </w:r>
      <w:r>
        <w:rPr>
          <w:rFonts w:hint="eastAsia"/>
          <w:color w:val="auto"/>
          <w:szCs w:val="24"/>
        </w:rPr>
        <w:t>）建设工程廉政责任书；</w:t>
      </w:r>
    </w:p>
    <w:p w14:paraId="7A910CF7">
      <w:pPr>
        <w:pageBreakBefore w:val="0"/>
        <w:kinsoku/>
        <w:wordWrap/>
        <w:overflowPunct/>
        <w:topLinePunct w:val="0"/>
        <w:autoSpaceDE/>
        <w:autoSpaceDN/>
        <w:bidi w:val="0"/>
        <w:spacing w:line="400" w:lineRule="exact"/>
        <w:ind w:firstLine="420" w:firstLineChars="200"/>
        <w:textAlignment w:val="auto"/>
        <w:rPr>
          <w:color w:val="auto"/>
          <w:szCs w:val="24"/>
        </w:rPr>
      </w:pPr>
      <w:r>
        <w:rPr>
          <w:rFonts w:hint="eastAsia"/>
          <w:color w:val="auto"/>
          <w:szCs w:val="24"/>
        </w:rPr>
        <w:t>（1</w:t>
      </w:r>
      <w:r>
        <w:rPr>
          <w:rFonts w:hint="eastAsia"/>
          <w:color w:val="auto"/>
          <w:szCs w:val="24"/>
          <w:lang w:val="en-US" w:eastAsia="zh-CN"/>
        </w:rPr>
        <w:t>2</w:t>
      </w:r>
      <w:r>
        <w:rPr>
          <w:rFonts w:hint="eastAsia"/>
          <w:color w:val="auto"/>
          <w:szCs w:val="24"/>
        </w:rPr>
        <w:t>）其他合同文件。</w:t>
      </w:r>
    </w:p>
    <w:p w14:paraId="0FF042E5">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1.5  合同生效的条件</w:t>
      </w:r>
    </w:p>
    <w:p w14:paraId="6C3C0E89">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rPr>
      </w:pPr>
      <w:r>
        <w:rPr>
          <w:rFonts w:hint="eastAsia" w:ascii="宋体" w:hAnsi="宋体" w:cs="宋体"/>
          <w:snapToGrid w:val="0"/>
          <w:color w:val="auto"/>
          <w:szCs w:val="21"/>
        </w:rPr>
        <w:t>合同生效的条件：</w:t>
      </w:r>
      <w:r>
        <w:rPr>
          <w:rFonts w:hint="eastAsia" w:ascii="宋体" w:hAnsi="宋体" w:cs="宋体"/>
          <w:b/>
          <w:color w:val="auto"/>
          <w:szCs w:val="21"/>
          <w:u w:val="single"/>
          <w:lang w:eastAsia="zh-CN"/>
        </w:rPr>
        <w:t>经发包人和承包人的</w:t>
      </w:r>
      <w:r>
        <w:rPr>
          <w:rFonts w:hint="eastAsia" w:ascii="宋体" w:hAnsi="宋体" w:cs="宋体"/>
          <w:b/>
          <w:color w:val="auto"/>
          <w:szCs w:val="21"/>
          <w:u w:val="single"/>
        </w:rPr>
        <w:t>法定代表人或其委托代理人签字并盖公章后生效。在双方履行完本合同约定的各自的权利和义务后自动失效。</w:t>
      </w:r>
    </w:p>
    <w:p w14:paraId="31158F72">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1.6  图纸和承包人文件</w:t>
      </w:r>
    </w:p>
    <w:p w14:paraId="199B7275">
      <w:pPr>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rPr>
          <w:rFonts w:hint="eastAsia" w:eastAsia="宋体"/>
          <w:b/>
          <w:color w:val="auto"/>
          <w:u w:val="single"/>
          <w:lang w:val="en-US" w:eastAsia="zh-CN"/>
        </w:rPr>
      </w:pPr>
      <w:r>
        <w:rPr>
          <w:rFonts w:hint="eastAsia" w:ascii="宋体" w:hAnsi="宋体"/>
          <w:color w:val="auto"/>
          <w:szCs w:val="21"/>
        </w:rPr>
        <w:t>1.6.1  发包人提供图纸的期限、数量：</w:t>
      </w:r>
      <w:r>
        <w:rPr>
          <w:rFonts w:hint="eastAsia" w:ascii="宋体" w:hAnsi="宋体" w:cs="宋体"/>
          <w:b/>
          <w:color w:val="auto"/>
          <w:sz w:val="21"/>
          <w:szCs w:val="21"/>
          <w:u w:val="single"/>
          <w:lang w:val="en-US" w:eastAsia="zh-CN"/>
        </w:rPr>
        <w:t>/</w:t>
      </w:r>
      <w:r>
        <w:rPr>
          <w:rFonts w:hint="eastAsia" w:ascii="宋体" w:hAnsi="宋体" w:eastAsia="宋体" w:cs="宋体"/>
          <w:b/>
          <w:color w:val="auto"/>
          <w:sz w:val="21"/>
          <w:szCs w:val="21"/>
          <w:u w:val="single"/>
          <w:lang w:val="en-US" w:eastAsia="zh-CN"/>
        </w:rPr>
        <w:t>。</w:t>
      </w:r>
    </w:p>
    <w:p w14:paraId="4CE6DD91">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1.6.2  承包人提供的文件范围：</w:t>
      </w:r>
      <w:r>
        <w:rPr>
          <w:rFonts w:hint="eastAsia" w:ascii="宋体" w:hAnsi="宋体"/>
          <w:b/>
          <w:bCs/>
          <w:color w:val="auto"/>
          <w:szCs w:val="21"/>
          <w:u w:val="single"/>
        </w:rPr>
        <w:t xml:space="preserve"> 施工组织设计和进度计划、专项施工方案、安全应急方案、施工扬尘专项控制方案等按发包人要求提供相关资料（含电子文档）。</w:t>
      </w:r>
    </w:p>
    <w:p w14:paraId="6875F010">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承包人提供文件的期限、数量：</w:t>
      </w:r>
      <w:r>
        <w:rPr>
          <w:rFonts w:hint="eastAsia" w:ascii="宋体" w:hAnsi="宋体"/>
          <w:b/>
          <w:color w:val="auto"/>
          <w:szCs w:val="21"/>
          <w:u w:val="single"/>
        </w:rPr>
        <w:t>图纸会审交底后</w:t>
      </w:r>
      <w:r>
        <w:rPr>
          <w:rFonts w:hint="eastAsia" w:ascii="宋体" w:hAnsi="宋体"/>
          <w:b/>
          <w:color w:val="auto"/>
          <w:szCs w:val="21"/>
          <w:u w:val="single"/>
          <w:lang w:eastAsia="zh-CN"/>
        </w:rPr>
        <w:t>并在</w:t>
      </w:r>
      <w:r>
        <w:rPr>
          <w:rFonts w:hint="eastAsia" w:ascii="宋体" w:hAnsi="宋体"/>
          <w:b/>
          <w:color w:val="auto"/>
          <w:szCs w:val="21"/>
          <w:u w:val="single"/>
        </w:rPr>
        <w:t>距开工令发出7天前，提供一式3套。</w:t>
      </w:r>
    </w:p>
    <w:p w14:paraId="1132AB79">
      <w:pPr>
        <w:pageBreakBefore w:val="0"/>
        <w:widowControl w:val="0"/>
        <w:kinsoku/>
        <w:wordWrap/>
        <w:overflowPunct/>
        <w:topLinePunct w:val="0"/>
        <w:autoSpaceDE/>
        <w:autoSpaceDN/>
        <w:bidi w:val="0"/>
        <w:adjustRightInd w:val="0"/>
        <w:snapToGrid w:val="0"/>
        <w:spacing w:line="400" w:lineRule="exact"/>
        <w:ind w:left="0" w:leftChars="0" w:right="0" w:rightChars="0" w:firstLine="480"/>
        <w:textAlignment w:val="auto"/>
        <w:rPr>
          <w:rFonts w:hint="eastAsia" w:ascii="宋体" w:hAnsi="宋体"/>
          <w:color w:val="auto"/>
          <w:szCs w:val="21"/>
          <w:u w:val="single"/>
        </w:rPr>
      </w:pPr>
      <w:r>
        <w:rPr>
          <w:rFonts w:hint="eastAsia" w:ascii="宋体" w:hAnsi="宋体"/>
          <w:color w:val="auto"/>
          <w:szCs w:val="21"/>
        </w:rPr>
        <w:t>监理人批复承包人提供文件的期限：</w:t>
      </w:r>
      <w:r>
        <w:rPr>
          <w:rFonts w:hint="eastAsia" w:ascii="宋体" w:hAnsi="宋体"/>
          <w:b/>
          <w:bCs/>
          <w:color w:val="auto"/>
          <w:szCs w:val="21"/>
          <w:u w:val="single"/>
        </w:rPr>
        <w:t xml:space="preserve"> 开工前5天。</w:t>
      </w:r>
    </w:p>
    <w:p w14:paraId="2590892A">
      <w:pPr>
        <w:pageBreakBefore w:val="0"/>
        <w:widowControl w:val="0"/>
        <w:kinsoku/>
        <w:wordWrap/>
        <w:overflowPunct/>
        <w:topLinePunct w:val="0"/>
        <w:autoSpaceDE/>
        <w:autoSpaceDN/>
        <w:bidi w:val="0"/>
        <w:adjustRightInd w:val="0"/>
        <w:snapToGrid w:val="0"/>
        <w:spacing w:line="400" w:lineRule="exact"/>
        <w:ind w:left="0" w:leftChars="0" w:right="0" w:rightChars="0" w:firstLine="480"/>
        <w:textAlignment w:val="auto"/>
        <w:rPr>
          <w:rFonts w:hint="eastAsia" w:ascii="宋体" w:hAnsi="宋体"/>
          <w:color w:val="auto"/>
          <w:szCs w:val="21"/>
          <w:u w:val="single"/>
        </w:rPr>
      </w:pPr>
      <w:r>
        <w:rPr>
          <w:rFonts w:hint="eastAsia" w:ascii="宋体" w:hAnsi="宋体"/>
          <w:color w:val="auto"/>
          <w:szCs w:val="21"/>
        </w:rPr>
        <w:t>1.6.3  监理签发图纸修改的期限：</w:t>
      </w:r>
      <w:r>
        <w:rPr>
          <w:rFonts w:hint="eastAsia" w:ascii="宋体" w:hAnsi="宋体"/>
          <w:b/>
          <w:bCs/>
          <w:color w:val="auto"/>
          <w:szCs w:val="21"/>
          <w:u w:val="single"/>
        </w:rPr>
        <w:t xml:space="preserve"> 在该工程或工程部位施工前5天。</w:t>
      </w:r>
    </w:p>
    <w:p w14:paraId="0DB779B8">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snapToGrid w:val="0"/>
          <w:color w:val="auto"/>
          <w:szCs w:val="21"/>
        </w:rPr>
      </w:pPr>
      <w:r>
        <w:rPr>
          <w:rFonts w:hint="eastAsia" w:ascii="宋体" w:hAnsi="宋体"/>
          <w:b/>
          <w:bCs/>
          <w:snapToGrid w:val="0"/>
          <w:color w:val="auto"/>
          <w:szCs w:val="21"/>
        </w:rPr>
        <w:t>1.7  联络</w:t>
      </w:r>
    </w:p>
    <w:p w14:paraId="66BD8669">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1.7.2  联络送达的期限：</w:t>
      </w:r>
      <w:r>
        <w:rPr>
          <w:rFonts w:hint="eastAsia"/>
          <w:b/>
          <w:color w:val="auto"/>
          <w:u w:val="single"/>
        </w:rPr>
        <w:t>各类文件在正式签发后，1天内现场送达项目代表，并办理签收手续</w:t>
      </w:r>
      <w:r>
        <w:rPr>
          <w:rFonts w:hint="eastAsia" w:ascii="宋体" w:hAnsi="宋体"/>
          <w:color w:val="auto"/>
          <w:szCs w:val="21"/>
          <w:u w:val="single"/>
        </w:rPr>
        <w:t>。</w:t>
      </w:r>
    </w:p>
    <w:p w14:paraId="53B79C5C">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snapToGrid w:val="0"/>
          <w:color w:val="auto"/>
          <w:szCs w:val="21"/>
        </w:rPr>
      </w:pPr>
      <w:r>
        <w:rPr>
          <w:rFonts w:hint="eastAsia" w:ascii="宋体" w:hAnsi="宋体"/>
          <w:b/>
          <w:bCs/>
          <w:snapToGrid w:val="0"/>
          <w:color w:val="auto"/>
          <w:szCs w:val="21"/>
        </w:rPr>
        <w:t>2.  发包人义务</w:t>
      </w:r>
    </w:p>
    <w:p w14:paraId="4DBF9D9A">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2.3  提供施工场地</w:t>
      </w:r>
    </w:p>
    <w:p w14:paraId="2F41F070">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u w:val="single"/>
        </w:rPr>
      </w:pPr>
      <w:r>
        <w:rPr>
          <w:rFonts w:hint="eastAsia" w:ascii="宋体" w:hAnsi="宋体"/>
          <w:color w:val="auto"/>
          <w:szCs w:val="21"/>
        </w:rPr>
        <w:t>发包人提供施工场地和有关资料的时间：</w:t>
      </w:r>
      <w:r>
        <w:rPr>
          <w:rFonts w:hint="eastAsia"/>
          <w:b/>
          <w:color w:val="auto"/>
          <w:u w:val="single"/>
        </w:rPr>
        <w:t>开工前完成，施工场地以现状为准。</w:t>
      </w:r>
    </w:p>
    <w:p w14:paraId="4B94ABBF">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2.8  其他义务</w:t>
      </w:r>
    </w:p>
    <w:p w14:paraId="0DC958A3">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eastAsia="宋体"/>
          <w:color w:val="auto"/>
          <w:lang w:eastAsia="zh-CN"/>
        </w:rPr>
      </w:pPr>
      <w:r>
        <w:rPr>
          <w:rFonts w:hint="eastAsia"/>
          <w:color w:val="auto"/>
        </w:rPr>
        <w:t>发包人应按约定的时间和要求完成以下工作</w:t>
      </w:r>
      <w:r>
        <w:rPr>
          <w:rFonts w:hint="eastAsia"/>
          <w:color w:val="auto"/>
          <w:lang w:eastAsia="zh-CN"/>
        </w:rPr>
        <w:t>：</w:t>
      </w:r>
    </w:p>
    <w:p w14:paraId="34ABA0B7">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2.8.1施工场地具备施工条件的要求及完成的时间</w:t>
      </w:r>
      <w:r>
        <w:rPr>
          <w:rFonts w:hint="eastAsia"/>
          <w:color w:val="auto"/>
          <w:lang w:eastAsia="zh-CN"/>
        </w:rPr>
        <w:t>：</w:t>
      </w:r>
      <w:r>
        <w:rPr>
          <w:rFonts w:hint="eastAsia"/>
          <w:b/>
          <w:color w:val="auto"/>
          <w:u w:val="single"/>
        </w:rPr>
        <w:t>以现状为准</w:t>
      </w:r>
      <w:r>
        <w:rPr>
          <w:rFonts w:hint="eastAsia"/>
          <w:color w:val="auto"/>
        </w:rPr>
        <w:t>。</w:t>
      </w:r>
    </w:p>
    <w:p w14:paraId="7D6924A8">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2.8.2将施工所需的水、电、电讯线路接至施工场地的时间、地点和供应要求</w:t>
      </w:r>
      <w:r>
        <w:rPr>
          <w:rFonts w:hint="eastAsia"/>
          <w:color w:val="auto"/>
          <w:lang w:eastAsia="zh-CN"/>
        </w:rPr>
        <w:t>：</w:t>
      </w:r>
      <w:r>
        <w:rPr>
          <w:rFonts w:hint="eastAsia"/>
          <w:b/>
          <w:color w:val="auto"/>
          <w:u w:val="single"/>
        </w:rPr>
        <w:t>发包人解决施工用电、用水接口，并承担相应费用；接口后由承包人自行搭接、并装表计量，并承担相应费用；施工所需的电讯线路由承包人自行解决。</w:t>
      </w:r>
    </w:p>
    <w:p w14:paraId="1CE008EC">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2.8.3施工场地与公共道路的通道开通时间和要求</w:t>
      </w:r>
      <w:r>
        <w:rPr>
          <w:rFonts w:hint="eastAsia"/>
          <w:color w:val="auto"/>
          <w:lang w:eastAsia="zh-CN"/>
        </w:rPr>
        <w:t>：</w:t>
      </w:r>
      <w:r>
        <w:rPr>
          <w:rFonts w:hint="eastAsia"/>
          <w:b/>
          <w:color w:val="auto"/>
          <w:u w:val="single"/>
        </w:rPr>
        <w:t>施工场地与公共道路的通道以现状为准</w:t>
      </w:r>
      <w:r>
        <w:rPr>
          <w:rFonts w:hint="eastAsia"/>
          <w:b/>
          <w:color w:val="auto"/>
        </w:rPr>
        <w:t>。</w:t>
      </w:r>
    </w:p>
    <w:p w14:paraId="36B636C5">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2.8.4由发包人办理的施工所需证件、批件的名称和完成时间</w:t>
      </w:r>
      <w:r>
        <w:rPr>
          <w:rFonts w:hint="eastAsia"/>
          <w:color w:val="auto"/>
          <w:lang w:eastAsia="zh-CN"/>
        </w:rPr>
        <w:t>：</w:t>
      </w:r>
      <w:r>
        <w:rPr>
          <w:rFonts w:hint="eastAsia"/>
          <w:b/>
          <w:color w:val="auto"/>
          <w:u w:val="single"/>
        </w:rPr>
        <w:t>合同签订后，发包人在开工前依法办理施工许可证等相关建设手续。</w:t>
      </w:r>
    </w:p>
    <w:p w14:paraId="0416F797">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2.8.5水准点与座标控制点交验要求</w:t>
      </w:r>
      <w:r>
        <w:rPr>
          <w:rFonts w:hint="eastAsia"/>
          <w:color w:val="auto"/>
          <w:lang w:eastAsia="zh-CN"/>
        </w:rPr>
        <w:t>：</w:t>
      </w:r>
      <w:r>
        <w:rPr>
          <w:rFonts w:hint="eastAsia"/>
          <w:b/>
          <w:color w:val="auto"/>
          <w:u w:val="single"/>
        </w:rPr>
        <w:t>开工前发包人通过监理人以书面形式通知承包人，并组织相关单位进行现场交验，同时作好交验记录</w:t>
      </w:r>
      <w:r>
        <w:rPr>
          <w:rFonts w:hint="eastAsia"/>
          <w:color w:val="auto"/>
        </w:rPr>
        <w:t>。</w:t>
      </w:r>
    </w:p>
    <w:p w14:paraId="337449FA">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2.8.6图纸会审和设计交底时间</w:t>
      </w:r>
      <w:r>
        <w:rPr>
          <w:rFonts w:hint="eastAsia"/>
          <w:color w:val="auto"/>
          <w:lang w:eastAsia="zh-CN"/>
        </w:rPr>
        <w:t>：</w:t>
      </w:r>
      <w:r>
        <w:rPr>
          <w:rFonts w:hint="eastAsia"/>
          <w:b/>
          <w:color w:val="auto"/>
          <w:u w:val="single"/>
        </w:rPr>
        <w:t>开工前3天。</w:t>
      </w:r>
    </w:p>
    <w:p w14:paraId="1494058F">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2.8.7</w:t>
      </w:r>
      <w:r>
        <w:rPr>
          <w:rFonts w:hint="eastAsia"/>
          <w:b/>
          <w:color w:val="auto"/>
          <w:u w:val="single"/>
        </w:rPr>
        <w:t>协调处理施工场地周围地下管线和邻近建筑物、构筑物（含文物保护建筑）、古树名木的保护工作。</w:t>
      </w:r>
    </w:p>
    <w:p w14:paraId="0F0DCEEA">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rPr>
      </w:pPr>
      <w:r>
        <w:rPr>
          <w:rFonts w:hint="eastAsia"/>
          <w:color w:val="auto"/>
        </w:rPr>
        <w:t>2.8.8双方约定发包人应做的其他工作</w:t>
      </w:r>
      <w:r>
        <w:rPr>
          <w:rFonts w:hint="eastAsia"/>
          <w:color w:val="auto"/>
          <w:lang w:eastAsia="zh-CN"/>
        </w:rPr>
        <w:t>：</w:t>
      </w:r>
      <w:r>
        <w:rPr>
          <w:rFonts w:hint="eastAsia"/>
          <w:b/>
          <w:color w:val="auto"/>
          <w:u w:val="single"/>
        </w:rPr>
        <w:t>协助承包人处理周边关系</w:t>
      </w:r>
      <w:r>
        <w:rPr>
          <w:rFonts w:hint="eastAsia"/>
          <w:b/>
          <w:color w:val="auto"/>
        </w:rPr>
        <w:t>。</w:t>
      </w:r>
    </w:p>
    <w:p w14:paraId="72102871">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snapToGrid w:val="0"/>
          <w:color w:val="auto"/>
          <w:szCs w:val="21"/>
        </w:rPr>
      </w:pPr>
      <w:r>
        <w:rPr>
          <w:rFonts w:hint="eastAsia" w:ascii="宋体" w:hAnsi="宋体"/>
          <w:b/>
          <w:bCs/>
          <w:snapToGrid w:val="0"/>
          <w:color w:val="auto"/>
          <w:szCs w:val="21"/>
        </w:rPr>
        <w:t>3.  监理人</w:t>
      </w:r>
    </w:p>
    <w:p w14:paraId="77F12CFD">
      <w:pPr>
        <w:pageBreakBefore w:val="0"/>
        <w:widowControl w:val="0"/>
        <w:kinsoku/>
        <w:wordWrap/>
        <w:overflowPunct/>
        <w:topLinePunct w:val="0"/>
        <w:autoSpaceDE/>
        <w:autoSpaceDN/>
        <w:bidi w:val="0"/>
        <w:snapToGrid w:val="0"/>
        <w:spacing w:before="0" w:beforeLines="0" w:after="0" w:afterLines="0" w:line="400" w:lineRule="exact"/>
        <w:ind w:left="0" w:leftChars="0" w:right="0" w:rightChars="0" w:firstLine="420" w:firstLineChars="200"/>
        <w:jc w:val="both"/>
        <w:textAlignment w:val="auto"/>
        <w:outlineLvl w:val="9"/>
        <w:rPr>
          <w:rFonts w:hint="eastAsia" w:ascii="宋体" w:hAnsi="宋体"/>
          <w:b w:val="0"/>
          <w:snapToGrid w:val="0"/>
          <w:color w:val="auto"/>
          <w:sz w:val="21"/>
          <w:szCs w:val="21"/>
        </w:rPr>
      </w:pPr>
      <w:r>
        <w:rPr>
          <w:rFonts w:hint="eastAsia" w:ascii="宋体" w:hAnsi="宋体"/>
          <w:b w:val="0"/>
          <w:snapToGrid w:val="0"/>
          <w:color w:val="auto"/>
          <w:sz w:val="21"/>
          <w:szCs w:val="21"/>
        </w:rPr>
        <w:t>3.1  监理人的职责和权力</w:t>
      </w:r>
    </w:p>
    <w:p w14:paraId="453DACD1">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u w:val="single"/>
        </w:rPr>
      </w:pPr>
      <w:r>
        <w:rPr>
          <w:rFonts w:hint="eastAsia" w:ascii="宋体" w:hAnsi="宋体"/>
          <w:color w:val="auto"/>
          <w:szCs w:val="21"/>
        </w:rPr>
        <w:t xml:space="preserve">3.1.1  发包人委托的职权: </w:t>
      </w:r>
      <w:r>
        <w:rPr>
          <w:rFonts w:hint="eastAsia" w:ascii="宋体" w:hAnsi="宋体"/>
          <w:b/>
          <w:bCs/>
          <w:color w:val="auto"/>
          <w:szCs w:val="21"/>
          <w:u w:val="single"/>
        </w:rPr>
        <w:t xml:space="preserve"> 代表发包人对工程质量、进度、投资进行控制，对合同和信息进行管理，对文明施工、环保和环卫进行监督，对现场施工组织进行协调，并履行安全生产管理法定职责，具体以监理合同为准。</w:t>
      </w:r>
    </w:p>
    <w:p w14:paraId="7DADB218">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u w:val="single"/>
        </w:rPr>
      </w:pPr>
      <w:r>
        <w:rPr>
          <w:rFonts w:hint="eastAsia" w:ascii="宋体" w:hAnsi="宋体"/>
          <w:color w:val="auto"/>
          <w:szCs w:val="21"/>
        </w:rPr>
        <w:t>须经发包人事先批准行使的权力：</w:t>
      </w:r>
      <w:r>
        <w:rPr>
          <w:rFonts w:hint="eastAsia" w:ascii="宋体" w:hAnsi="宋体"/>
          <w:b/>
          <w:bCs/>
          <w:color w:val="auto"/>
          <w:szCs w:val="21"/>
          <w:u w:val="single"/>
        </w:rPr>
        <w:t xml:space="preserve"> 工程开工、停工、复工令的签发需经发包人同意，工期延长、材料设备认质核价、工程变更、现场签证、价款调整、工程计量与支付、索赔及与工程价款相关事宜等需经发包人核定和批准。</w:t>
      </w:r>
    </w:p>
    <w:p w14:paraId="525E9616">
      <w:pPr>
        <w:pageBreakBefore w:val="0"/>
        <w:widowControl w:val="0"/>
        <w:kinsoku/>
        <w:wordWrap/>
        <w:overflowPunct/>
        <w:topLinePunct w:val="0"/>
        <w:autoSpaceDE/>
        <w:autoSpaceDN/>
        <w:bidi w:val="0"/>
        <w:adjustRightInd w:val="0"/>
        <w:snapToGrid w:val="0"/>
        <w:spacing w:line="400" w:lineRule="exact"/>
        <w:ind w:left="0" w:leftChars="0" w:right="0" w:rightChars="0" w:firstLine="315" w:firstLineChars="150"/>
        <w:textAlignment w:val="auto"/>
        <w:rPr>
          <w:rFonts w:hint="eastAsia" w:ascii="宋体" w:hAnsi="宋体"/>
          <w:color w:val="auto"/>
          <w:szCs w:val="21"/>
        </w:rPr>
      </w:pPr>
      <w:r>
        <w:rPr>
          <w:rFonts w:hint="eastAsia" w:ascii="宋体" w:hAnsi="宋体"/>
          <w:color w:val="auto"/>
          <w:szCs w:val="21"/>
        </w:rPr>
        <w:t>3.1.4  监理人的职责：</w:t>
      </w:r>
      <w:r>
        <w:rPr>
          <w:rFonts w:hint="eastAsia"/>
          <w:b/>
          <w:color w:val="auto"/>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r>
        <w:rPr>
          <w:rFonts w:hint="eastAsia" w:ascii="宋体" w:hAnsi="宋体"/>
          <w:color w:val="auto"/>
          <w:szCs w:val="21"/>
          <w:u w:val="single"/>
        </w:rPr>
        <w:t>。</w:t>
      </w:r>
    </w:p>
    <w:p w14:paraId="44CD1FC1">
      <w:pPr>
        <w:pageBreakBefore w:val="0"/>
        <w:widowControl w:val="0"/>
        <w:kinsoku/>
        <w:wordWrap/>
        <w:overflowPunct/>
        <w:topLinePunct w:val="0"/>
        <w:autoSpaceDE/>
        <w:autoSpaceDN/>
        <w:bidi w:val="0"/>
        <w:snapToGrid w:val="0"/>
        <w:spacing w:before="0" w:beforeLines="0" w:after="0" w:afterLines="0" w:line="400" w:lineRule="exact"/>
        <w:ind w:left="0" w:leftChars="0" w:right="0" w:rightChars="0" w:firstLine="420" w:firstLineChars="200"/>
        <w:jc w:val="both"/>
        <w:textAlignment w:val="auto"/>
        <w:outlineLvl w:val="9"/>
        <w:rPr>
          <w:rFonts w:hint="eastAsia" w:ascii="宋体" w:hAnsi="宋体"/>
          <w:b w:val="0"/>
          <w:snapToGrid w:val="0"/>
          <w:color w:val="auto"/>
          <w:sz w:val="21"/>
          <w:szCs w:val="21"/>
        </w:rPr>
      </w:pPr>
      <w:r>
        <w:rPr>
          <w:rFonts w:hint="eastAsia" w:ascii="宋体" w:hAnsi="宋体"/>
          <w:b w:val="0"/>
          <w:snapToGrid w:val="0"/>
          <w:color w:val="auto"/>
          <w:sz w:val="21"/>
          <w:szCs w:val="21"/>
        </w:rPr>
        <w:t>3.4  监理人的指示</w:t>
      </w:r>
    </w:p>
    <w:p w14:paraId="17DC3E2C">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3.4.4  如果发包人认为有必要，可直接向承包人发出指示，并抄送监理人。</w:t>
      </w:r>
    </w:p>
    <w:p w14:paraId="30B657D7">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s="宋体"/>
          <w:b/>
          <w:snapToGrid w:val="0"/>
          <w:color w:val="auto"/>
        </w:rPr>
      </w:pPr>
      <w:r>
        <w:rPr>
          <w:rFonts w:hint="eastAsia" w:ascii="宋体" w:hAnsi="宋体" w:cs="宋体"/>
          <w:b/>
          <w:snapToGrid w:val="0"/>
          <w:color w:val="auto"/>
        </w:rPr>
        <w:t xml:space="preserve">4、承包人 </w:t>
      </w:r>
    </w:p>
    <w:p w14:paraId="648866D8">
      <w:pPr>
        <w:pageBreakBefore w:val="0"/>
        <w:widowControl w:val="0"/>
        <w:kinsoku/>
        <w:wordWrap/>
        <w:overflowPunct/>
        <w:topLinePunct w:val="0"/>
        <w:autoSpaceDE/>
        <w:autoSpaceDN/>
        <w:bidi w:val="0"/>
        <w:adjustRightInd w:val="0"/>
        <w:snapToGrid w:val="0"/>
        <w:spacing w:line="400" w:lineRule="exact"/>
        <w:ind w:left="0" w:leftChars="0" w:right="0" w:rightChars="0"/>
        <w:jc w:val="left"/>
        <w:textAlignment w:val="auto"/>
        <w:rPr>
          <w:rFonts w:hint="eastAsia" w:ascii="宋体" w:hAnsi="宋体"/>
          <w:b/>
          <w:bCs/>
          <w:color w:val="auto"/>
          <w:szCs w:val="21"/>
        </w:rPr>
      </w:pPr>
      <w:r>
        <w:rPr>
          <w:rFonts w:hint="eastAsia" w:ascii="宋体" w:hAnsi="宋体"/>
          <w:b/>
          <w:bCs/>
          <w:color w:val="auto"/>
          <w:szCs w:val="21"/>
        </w:rPr>
        <w:t>4.1  承包人的一般义务</w:t>
      </w:r>
    </w:p>
    <w:p w14:paraId="6104F59A">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rPr>
      </w:pPr>
      <w:r>
        <w:rPr>
          <w:rFonts w:hint="eastAsia"/>
          <w:color w:val="auto"/>
        </w:rPr>
        <w:t>4.1.8 为他人提供方便</w:t>
      </w:r>
    </w:p>
    <w:p w14:paraId="63B215B5">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rPr>
      </w:pPr>
      <w:r>
        <w:rPr>
          <w:rFonts w:hint="eastAsia"/>
          <w:color w:val="auto"/>
        </w:rPr>
        <w:t>承包人为他人提供条件的内容：</w:t>
      </w:r>
      <w:r>
        <w:rPr>
          <w:rFonts w:hint="eastAsia"/>
          <w:b/>
          <w:color w:val="auto"/>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14:paraId="4F671252">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rPr>
      </w:pPr>
      <w:r>
        <w:rPr>
          <w:rFonts w:hint="eastAsia"/>
          <w:color w:val="auto"/>
        </w:rPr>
        <w:t>向发包人提供的办公和生活房屋及设施的要求：</w:t>
      </w:r>
      <w:r>
        <w:rPr>
          <w:rFonts w:hint="eastAsia"/>
          <w:b/>
          <w:color w:val="auto"/>
          <w:u w:val="single"/>
        </w:rPr>
        <w:t>向发包人、监理单位提供现场办公室</w:t>
      </w:r>
      <w:r>
        <w:rPr>
          <w:rFonts w:hint="eastAsia"/>
          <w:b/>
          <w:color w:val="auto"/>
        </w:rPr>
        <w:t>。</w:t>
      </w:r>
    </w:p>
    <w:p w14:paraId="1B55ECDE">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rPr>
      </w:pPr>
      <w:r>
        <w:rPr>
          <w:rFonts w:hint="eastAsia"/>
          <w:color w:val="auto"/>
        </w:rPr>
        <w:t>费用的处理方法：</w:t>
      </w:r>
      <w:r>
        <w:rPr>
          <w:rFonts w:hint="eastAsia"/>
          <w:b/>
          <w:color w:val="auto"/>
          <w:u w:val="single"/>
        </w:rPr>
        <w:t>费用已含在投标报价中，不作调整。</w:t>
      </w:r>
    </w:p>
    <w:p w14:paraId="3FDCC477">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rPr>
      </w:pPr>
      <w:r>
        <w:rPr>
          <w:rFonts w:hint="eastAsia"/>
          <w:color w:val="auto"/>
        </w:rPr>
        <w:t>4.1.10 其他义务</w:t>
      </w:r>
    </w:p>
    <w:p w14:paraId="4429AFBD">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14:paraId="309600BE">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（2）负责施工所产生的所有余土、建筑和生活垃圾的外运和倾倒，并严格按有关规定执行。如果承包人不按规定执行，发包人有权另行委托符合条件单位或个人实施，费用从工程款直接扣支。</w:t>
      </w:r>
    </w:p>
    <w:p w14:paraId="7AF2FE10">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（3）根据工程需要，提供施工使用的所有照明、围栏设施，由此所发生的费用由承包人承担。</w:t>
      </w:r>
    </w:p>
    <w:p w14:paraId="6A19A66B">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14:paraId="61BEBBE5">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（5）按重庆市政府有关主管部门（包括建设、交通、消防、环保等）的规定办理施工中所需相关手续（如临时用地、占道、爆破、夜间施工等），由此所发生的费用已进入投标报价内。</w:t>
      </w:r>
    </w:p>
    <w:p w14:paraId="43FBAF52">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（6）加强施工管理，采取合理措施，尽可能不影响工程沿线正常交通、生产和生活，由此产生的各种措施费，及可能降低工效引起增加的费用由承包人承担。</w:t>
      </w:r>
    </w:p>
    <w:p w14:paraId="42CD7590">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（7）负责施工中为满足施工条件采取的各项措施，由此产生的费用由承包人承担。</w:t>
      </w:r>
    </w:p>
    <w:p w14:paraId="717E4BF3">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（8）施工中应当采取必要措施防止土石方发生垮塌，因承包人措施不到位，垮塌造成的相关费用由承包人承担。</w:t>
      </w:r>
    </w:p>
    <w:p w14:paraId="25F642B6">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14:paraId="551BFCE7">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（10）承包人应按照监理人审定的施工组织设计进行施工。</w:t>
      </w:r>
    </w:p>
    <w:p w14:paraId="11DADF51">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（11）工程款的支付按约定执行，承包人承诺不以未按期支付工程款为借口停工，更不得以此为由聚众闹事。</w:t>
      </w:r>
    </w:p>
    <w:p w14:paraId="17201A27">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（12）承包人应履行合同约定的其他义务，农民工保证金按相关规定执行。</w:t>
      </w:r>
    </w:p>
    <w:p w14:paraId="7CCC97A7">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（13）负责施工中所有材料采购、运输、储存保管，且应遵守国家、地方有关规定，并完善相关手续，费用自行承担。</w:t>
      </w:r>
    </w:p>
    <w:p w14:paraId="13DB6946">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（14）开工前，承包人应主动汇同监理人、发包人共同确认需交接部位，并作好记录，未经确认的不得开工，否则，由此造成的损失全部由承包人承担。</w:t>
      </w:r>
    </w:p>
    <w:p w14:paraId="20606F39">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（15）施工中注重安全文明施工，采取一切有效预防措施，确保施工安全。施工期间，因承包人原因造成安全生产事故，导致人员伤亡、财产损失的一切经济责任和法律责任均由承包人承担。</w:t>
      </w:r>
    </w:p>
    <w:p w14:paraId="1D5942A0">
      <w:pPr>
        <w:pageBreakBefore w:val="0"/>
        <w:widowControl w:val="0"/>
        <w:kinsoku/>
        <w:wordWrap/>
        <w:overflowPunct/>
        <w:topLinePunct w:val="0"/>
        <w:autoSpaceDE/>
        <w:autoSpaceDN/>
        <w:bidi w:val="0"/>
        <w:spacing w:line="400" w:lineRule="exact"/>
        <w:ind w:left="0" w:leftChars="0" w:right="0" w:rightChars="0" w:firstLine="422" w:firstLineChars="200"/>
        <w:textAlignment w:val="auto"/>
        <w:rPr>
          <w:rFonts w:hint="eastAsia"/>
          <w:b/>
          <w:color w:val="auto"/>
          <w:u w:val="single"/>
        </w:rPr>
      </w:pPr>
      <w:r>
        <w:rPr>
          <w:rFonts w:hint="eastAsia"/>
          <w:b/>
          <w:color w:val="auto"/>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p>
    <w:p w14:paraId="1AD6082F">
      <w:pPr>
        <w:spacing w:line="440" w:lineRule="exact"/>
        <w:rPr>
          <w:rFonts w:hint="eastAsia"/>
          <w:b/>
          <w:color w:val="auto"/>
          <w:u w:val="single"/>
        </w:rPr>
      </w:pPr>
      <w:r>
        <w:rPr>
          <w:rFonts w:hint="eastAsia"/>
          <w:b/>
          <w:color w:val="auto"/>
        </w:rPr>
        <w:t>4.2 履约担保</w:t>
      </w:r>
    </w:p>
    <w:p w14:paraId="3587E90C">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color w:val="auto"/>
        </w:rPr>
      </w:pPr>
      <w:r>
        <w:rPr>
          <w:rFonts w:hint="eastAsia"/>
          <w:color w:val="auto"/>
        </w:rPr>
        <w:t>4.2.1承包人是否提供履约担保：</w:t>
      </w:r>
      <w:r>
        <w:rPr>
          <w:rFonts w:hint="eastAsia"/>
          <w:b/>
          <w:color w:val="auto"/>
          <w:u w:val="single"/>
        </w:rPr>
        <w:t>是。</w:t>
      </w:r>
    </w:p>
    <w:p w14:paraId="29943BD4">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b/>
          <w:color w:val="auto"/>
          <w:u w:val="single"/>
        </w:rPr>
      </w:pPr>
      <w:r>
        <w:rPr>
          <w:rFonts w:hint="eastAsia"/>
          <w:color w:val="auto"/>
        </w:rPr>
        <w:t>4.2.2承包人提供履约担保的形式、金额及期限的：</w:t>
      </w:r>
      <w:r>
        <w:rPr>
          <w:rFonts w:hint="eastAsia"/>
          <w:b/>
          <w:color w:val="auto"/>
          <w:highlight w:val="none"/>
          <w:u w:val="single"/>
        </w:rPr>
        <w:t>履约保证金为</w:t>
      </w:r>
      <w:r>
        <w:rPr>
          <w:rFonts w:hint="eastAsia"/>
          <w:b/>
          <w:color w:val="auto"/>
          <w:highlight w:val="none"/>
          <w:u w:val="single"/>
          <w:lang w:eastAsia="zh-CN"/>
        </w:rPr>
        <w:t>中标</w:t>
      </w:r>
      <w:r>
        <w:rPr>
          <w:rFonts w:hint="eastAsia"/>
          <w:b/>
          <w:color w:val="auto"/>
          <w:highlight w:val="none"/>
          <w:u w:val="single"/>
        </w:rPr>
        <w:t>合同金额的10%</w:t>
      </w:r>
      <w:r>
        <w:rPr>
          <w:rFonts w:hint="eastAsia"/>
          <w:b/>
          <w:color w:val="auto"/>
          <w:highlight w:val="none"/>
          <w:u w:val="single"/>
          <w:lang w:val="en-US" w:eastAsia="zh-CN"/>
        </w:rPr>
        <w:t>，农民工工资保证金为中标合同金额的2%，</w:t>
      </w:r>
      <w:r>
        <w:rPr>
          <w:rFonts w:hint="eastAsia"/>
          <w:b/>
          <w:color w:val="auto"/>
          <w:u w:val="single"/>
        </w:rPr>
        <w:t>承包人应在收到</w:t>
      </w:r>
      <w:r>
        <w:rPr>
          <w:rFonts w:hint="eastAsia"/>
          <w:b/>
          <w:color w:val="auto"/>
          <w:u w:val="single"/>
          <w:lang w:eastAsia="zh-CN"/>
        </w:rPr>
        <w:t>中标</w:t>
      </w:r>
      <w:r>
        <w:rPr>
          <w:rFonts w:hint="eastAsia"/>
          <w:b/>
          <w:color w:val="auto"/>
          <w:u w:val="single"/>
        </w:rPr>
        <w:t xml:space="preserve">通知书后 </w:t>
      </w:r>
      <w:r>
        <w:rPr>
          <w:rFonts w:hint="eastAsia"/>
          <w:b/>
          <w:color w:val="auto"/>
          <w:u w:val="single"/>
          <w:lang w:val="en-US" w:eastAsia="zh-CN"/>
        </w:rPr>
        <w:t>10</w:t>
      </w:r>
      <w:r>
        <w:rPr>
          <w:rFonts w:hint="eastAsia"/>
          <w:b/>
          <w:color w:val="auto"/>
          <w:u w:val="single"/>
        </w:rPr>
        <w:t>日内，施工合同签订前按</w:t>
      </w:r>
      <w:r>
        <w:rPr>
          <w:rFonts w:hint="eastAsia"/>
          <w:b/>
          <w:color w:val="auto"/>
          <w:u w:val="single"/>
          <w:lang w:eastAsia="zh-CN"/>
        </w:rPr>
        <w:t>发包人</w:t>
      </w:r>
      <w:r>
        <w:rPr>
          <w:rFonts w:hint="eastAsia"/>
          <w:b/>
          <w:color w:val="auto"/>
          <w:u w:val="single"/>
        </w:rPr>
        <w:t>指定方式递交履约保证金</w:t>
      </w:r>
      <w:r>
        <w:rPr>
          <w:rFonts w:hint="eastAsia"/>
          <w:b/>
          <w:color w:val="auto"/>
          <w:u w:val="single"/>
          <w:lang w:eastAsia="zh-CN"/>
        </w:rPr>
        <w:t>和农民工工资保证金</w:t>
      </w:r>
      <w:r>
        <w:rPr>
          <w:rFonts w:hint="eastAsia"/>
          <w:b/>
          <w:color w:val="auto"/>
          <w:u w:val="single"/>
        </w:rPr>
        <w:t>，若未按时提交，则视为承包人放弃</w:t>
      </w:r>
      <w:r>
        <w:rPr>
          <w:rFonts w:hint="eastAsia"/>
          <w:b/>
          <w:color w:val="auto"/>
          <w:u w:val="single"/>
          <w:lang w:eastAsia="zh-CN"/>
        </w:rPr>
        <w:t>中标</w:t>
      </w:r>
      <w:r>
        <w:rPr>
          <w:rFonts w:hint="eastAsia"/>
          <w:b/>
          <w:color w:val="auto"/>
          <w:u w:val="single"/>
        </w:rPr>
        <w:t>，给发包人造成的损失，承包人还应予以赔偿。</w:t>
      </w:r>
    </w:p>
    <w:p w14:paraId="72A5C1A8">
      <w:pPr>
        <w:pStyle w:val="41"/>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400" w:lineRule="exact"/>
        <w:ind w:left="0" w:right="0" w:firstLine="560"/>
        <w:jc w:val="left"/>
        <w:textAlignment w:val="auto"/>
        <w:rPr>
          <w:rFonts w:hint="eastAsia" w:ascii="Times New Roman" w:hAnsi="Times New Roman" w:cs="Times New Roman"/>
          <w:color w:val="auto"/>
          <w:szCs w:val="22"/>
        </w:rPr>
      </w:pPr>
      <w:r>
        <w:rPr>
          <w:rFonts w:hint="eastAsia" w:asciiTheme="minorHAnsi" w:hAnsiTheme="minorHAnsi" w:eastAsiaTheme="minorEastAsia" w:cstheme="minorBidi"/>
          <w:color w:val="auto"/>
          <w:kern w:val="2"/>
          <w:sz w:val="21"/>
          <w:szCs w:val="22"/>
          <w:lang w:val="en-US" w:eastAsia="zh-CN" w:bidi="ar-SA"/>
        </w:rPr>
        <w:t>4.2.</w:t>
      </w:r>
      <w:r>
        <w:rPr>
          <w:rFonts w:hint="eastAsia" w:asciiTheme="minorHAnsi" w:hAnsiTheme="minorHAnsi" w:cstheme="minorBidi"/>
          <w:color w:val="auto"/>
          <w:kern w:val="2"/>
          <w:sz w:val="21"/>
          <w:szCs w:val="22"/>
          <w:lang w:val="en-US" w:eastAsia="zh-CN" w:bidi="ar-SA"/>
        </w:rPr>
        <w:t>3</w:t>
      </w:r>
      <w:r>
        <w:rPr>
          <w:rFonts w:hint="eastAsia" w:ascii="宋体" w:hAnsi="宋体" w:cs="宋体"/>
          <w:color w:val="auto"/>
          <w:kern w:val="0"/>
          <w:sz w:val="21"/>
          <w:szCs w:val="18"/>
        </w:rPr>
        <w:t>履约保证金和农民工工资保证金</w:t>
      </w:r>
      <w:r>
        <w:rPr>
          <w:rFonts w:hint="eastAsia" w:cs="宋体"/>
          <w:color w:val="auto"/>
          <w:kern w:val="0"/>
          <w:sz w:val="21"/>
          <w:szCs w:val="18"/>
          <w:lang w:eastAsia="zh-CN"/>
        </w:rPr>
        <w:t>的</w:t>
      </w:r>
      <w:r>
        <w:rPr>
          <w:rFonts w:hint="eastAsia" w:ascii="宋体" w:hAnsi="宋体" w:cs="宋体"/>
          <w:color w:val="auto"/>
          <w:kern w:val="0"/>
          <w:sz w:val="21"/>
          <w:szCs w:val="18"/>
        </w:rPr>
        <w:t>退还：</w:t>
      </w:r>
      <w:r>
        <w:rPr>
          <w:rFonts w:hint="eastAsia" w:ascii="宋体" w:hAnsi="宋体" w:cs="宋体"/>
          <w:color w:val="auto"/>
          <w:kern w:val="0"/>
          <w:sz w:val="21"/>
          <w:szCs w:val="18"/>
          <w:lang w:val="en-US" w:eastAsia="zh-CN"/>
        </w:rPr>
        <w:t>工程竣工验收合格后28日内一次性返还（不计息）。</w:t>
      </w:r>
    </w:p>
    <w:p w14:paraId="3C6BC2CD">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4.3 分包</w:t>
      </w:r>
    </w:p>
    <w:p w14:paraId="5079FEC0">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4.3.2 分包的内容</w:t>
      </w:r>
    </w:p>
    <w:p w14:paraId="60474A89">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u w:val="single"/>
        </w:rPr>
      </w:pPr>
      <w:r>
        <w:rPr>
          <w:rFonts w:hint="eastAsia"/>
          <w:color w:val="auto"/>
        </w:rPr>
        <w:t>当事人约定</w:t>
      </w:r>
      <w:r>
        <w:rPr>
          <w:rFonts w:hint="eastAsia" w:ascii="宋体" w:hAnsi="宋体" w:cs="宋体"/>
          <w:color w:val="auto"/>
          <w:szCs w:val="21"/>
        </w:rPr>
        <w:t>某些非主体、非关键性工作分包给第三人：</w:t>
      </w:r>
      <w:r>
        <w:rPr>
          <w:rFonts w:hint="eastAsia" w:ascii="宋体" w:hAnsi="宋体" w:cs="宋体"/>
          <w:b/>
          <w:color w:val="auto"/>
          <w:szCs w:val="21"/>
          <w:u w:val="single"/>
        </w:rPr>
        <w:t>本工程</w:t>
      </w:r>
      <w:r>
        <w:rPr>
          <w:rFonts w:hint="eastAsia"/>
          <w:b/>
          <w:color w:val="auto"/>
          <w:u w:val="single"/>
        </w:rPr>
        <w:t>不允许转包、除劳务外不得分包。</w:t>
      </w:r>
    </w:p>
    <w:p w14:paraId="487B3596">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4.5 承包人项目经理</w:t>
      </w:r>
    </w:p>
    <w:p w14:paraId="077A54F1">
      <w:pPr>
        <w:pageBreakBefore w:val="0"/>
        <w:widowControl w:val="0"/>
        <w:kinsoku/>
        <w:wordWrap/>
        <w:overflowPunct/>
        <w:topLinePunct w:val="0"/>
        <w:autoSpaceDE/>
        <w:autoSpaceDN/>
        <w:bidi w:val="0"/>
        <w:spacing w:line="400" w:lineRule="exact"/>
        <w:ind w:left="0" w:leftChars="0" w:right="0" w:rightChars="0" w:firstLine="480"/>
        <w:jc w:val="left"/>
        <w:textAlignment w:val="auto"/>
        <w:rPr>
          <w:rFonts w:hint="eastAsia"/>
          <w:color w:val="auto"/>
        </w:rPr>
      </w:pPr>
      <w:bookmarkStart w:id="609" w:name="_Toc266027434"/>
      <w:bookmarkStart w:id="610" w:name="_Toc327347168"/>
      <w:bookmarkStart w:id="611" w:name="_Toc359579051"/>
      <w:bookmarkStart w:id="612" w:name="_Toc418077882"/>
      <w:bookmarkStart w:id="613" w:name="_Toc224103411"/>
      <w:bookmarkStart w:id="614" w:name="_Toc19197"/>
      <w:bookmarkStart w:id="615" w:name="_Toc5889"/>
      <w:r>
        <w:rPr>
          <w:rFonts w:hint="eastAsia"/>
          <w:color w:val="auto"/>
        </w:rPr>
        <w:t>4.5.1承包人项目经理必须与承包人投标时所承诺的人员一致，并在根据通用合同条款第11.1.1项确定的开工日期前到任。项目经理不得同时兼任其他任何项目的项目经理。未经发包人书面许可，承包人不得更换项目经理。</w:t>
      </w:r>
    </w:p>
    <w:p w14:paraId="588FCFE9">
      <w:pPr>
        <w:pageBreakBefore w:val="0"/>
        <w:widowControl w:val="0"/>
        <w:kinsoku/>
        <w:wordWrap/>
        <w:overflowPunct/>
        <w:topLinePunct w:val="0"/>
        <w:autoSpaceDE/>
        <w:autoSpaceDN/>
        <w:bidi w:val="0"/>
        <w:spacing w:line="400" w:lineRule="exact"/>
        <w:ind w:left="0" w:leftChars="0" w:right="0" w:rightChars="0"/>
        <w:textAlignment w:val="auto"/>
        <w:rPr>
          <w:b/>
          <w:color w:val="auto"/>
        </w:rPr>
      </w:pPr>
      <w:r>
        <w:rPr>
          <w:rFonts w:hint="eastAsia"/>
          <w:b/>
          <w:color w:val="auto"/>
        </w:rPr>
        <w:t>4.11  不利物质条件</w:t>
      </w:r>
      <w:bookmarkEnd w:id="609"/>
      <w:bookmarkEnd w:id="610"/>
      <w:bookmarkEnd w:id="611"/>
      <w:bookmarkEnd w:id="612"/>
      <w:bookmarkEnd w:id="613"/>
      <w:bookmarkEnd w:id="614"/>
      <w:bookmarkEnd w:id="615"/>
    </w:p>
    <w:p w14:paraId="6309521C">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4.11.1  不利物质条件的范围：</w:t>
      </w:r>
      <w:r>
        <w:rPr>
          <w:rFonts w:hint="eastAsia"/>
          <w:b/>
          <w:color w:val="auto"/>
          <w:u w:val="single"/>
        </w:rPr>
        <w:t xml:space="preserve">按通用条款执行。 </w:t>
      </w:r>
    </w:p>
    <w:p w14:paraId="573E4E98">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5.  材料和工程设备</w:t>
      </w:r>
    </w:p>
    <w:p w14:paraId="2803D497">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5.1  承包人提供的材料和工程设备</w:t>
      </w:r>
    </w:p>
    <w:p w14:paraId="74B01880">
      <w:pPr>
        <w:pageBreakBefore w:val="0"/>
        <w:widowControl w:val="0"/>
        <w:kinsoku/>
        <w:wordWrap/>
        <w:overflowPunct/>
        <w:topLinePunct w:val="0"/>
        <w:autoSpaceDE/>
        <w:autoSpaceDN/>
        <w:bidi w:val="0"/>
        <w:spacing w:line="400" w:lineRule="exact"/>
        <w:ind w:right="0" w:rightChars="0" w:firstLine="420" w:firstLineChars="200"/>
        <w:jc w:val="left"/>
        <w:textAlignment w:val="auto"/>
        <w:rPr>
          <w:rFonts w:hint="eastAsia" w:ascii="宋体" w:hAnsi="宋体"/>
          <w:b/>
          <w:color w:val="auto"/>
          <w:szCs w:val="21"/>
          <w:u w:val="single"/>
        </w:rPr>
      </w:pPr>
      <w:r>
        <w:rPr>
          <w:rFonts w:hint="eastAsia"/>
          <w:color w:val="auto"/>
        </w:rPr>
        <w:t>5.1.1</w:t>
      </w:r>
      <w:r>
        <w:rPr>
          <w:rFonts w:hint="eastAsia" w:ascii="宋体" w:hAnsi="宋体"/>
          <w:b/>
          <w:color w:val="auto"/>
          <w:szCs w:val="21"/>
          <w:u w:val="single"/>
        </w:rPr>
        <w:t>本工程所需材料、工程设备均由承包人负责采购、运输和保管。</w:t>
      </w:r>
    </w:p>
    <w:p w14:paraId="1DA6CB90">
      <w:pPr>
        <w:pageBreakBefore w:val="0"/>
        <w:widowControl w:val="0"/>
        <w:kinsoku/>
        <w:wordWrap/>
        <w:overflowPunct/>
        <w:topLinePunct w:val="0"/>
        <w:autoSpaceDE/>
        <w:autoSpaceDN/>
        <w:bidi w:val="0"/>
        <w:spacing w:line="400" w:lineRule="exact"/>
        <w:ind w:right="0" w:rightChars="0" w:firstLine="420" w:firstLineChars="200"/>
        <w:jc w:val="left"/>
        <w:textAlignment w:val="auto"/>
        <w:rPr>
          <w:rFonts w:hint="eastAsia"/>
          <w:b/>
          <w:color w:val="auto"/>
          <w:u w:val="single"/>
        </w:rPr>
      </w:pPr>
      <w:r>
        <w:rPr>
          <w:rFonts w:hint="eastAsia"/>
          <w:color w:val="auto"/>
        </w:rPr>
        <w:t xml:space="preserve">5.1.2 </w:t>
      </w:r>
      <w:r>
        <w:rPr>
          <w:rFonts w:hint="eastAsia" w:ascii="宋体" w:hAnsi="宋体"/>
          <w:b/>
          <w:color w:val="auto"/>
          <w:szCs w:val="21"/>
          <w:u w:val="single"/>
        </w:rPr>
        <w:t xml:space="preserve">承包人应将各项材料和工程设备的供货人及品种、规格、数量和供货时间等，在材料、设备采购计划进场15日前以书面形式报送监理人审批。监理工程师和发包人收到承包人的书面报告后5日内予以确认。 承包人应向监理人提交其负责提供的材料和工程设备的质量证明文件，并满足合同约定的质量标准。 </w:t>
      </w:r>
    </w:p>
    <w:p w14:paraId="40A761B3">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b/>
          <w:color w:val="auto"/>
          <w:szCs w:val="21"/>
          <w:u w:val="single"/>
        </w:rPr>
      </w:pPr>
      <w:r>
        <w:rPr>
          <w:rFonts w:hint="eastAsia"/>
          <w:color w:val="auto"/>
        </w:rPr>
        <w:t xml:space="preserve">5.1.3 </w:t>
      </w:r>
      <w:r>
        <w:rPr>
          <w:rFonts w:hint="eastAsia" w:ascii="宋体" w:hAnsi="宋体"/>
          <w:b/>
          <w:color w:val="auto"/>
          <w:szCs w:val="21"/>
          <w:u w:val="single"/>
        </w:rPr>
        <w:t>对承包人提供的材料和工程设备，承包人在材料、设备到货前24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14:paraId="2AF9661F">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b/>
          <w:bCs/>
          <w:snapToGrid w:val="0"/>
          <w:color w:val="auto"/>
          <w:w w:val="99"/>
          <w:szCs w:val="21"/>
        </w:rPr>
      </w:pPr>
      <w:r>
        <w:rPr>
          <w:rFonts w:hint="eastAsia" w:ascii="宋体" w:hAnsi="宋体"/>
          <w:b/>
          <w:bCs/>
          <w:snapToGrid w:val="0"/>
          <w:color w:val="auto"/>
          <w:szCs w:val="21"/>
        </w:rPr>
        <w:t>5.2  发包人提供的材料和工程设备</w:t>
      </w:r>
    </w:p>
    <w:p w14:paraId="1D47A4CC">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5.2.1 材料的名称、规格、数量和价格：</w:t>
      </w:r>
      <w:r>
        <w:rPr>
          <w:rFonts w:hint="eastAsia" w:ascii="宋体" w:hAnsi="宋体"/>
          <w:b/>
          <w:bCs/>
          <w:color w:val="auto"/>
          <w:szCs w:val="21"/>
          <w:u w:val="single"/>
        </w:rPr>
        <w:t xml:space="preserve"> 无。</w:t>
      </w:r>
      <w:r>
        <w:rPr>
          <w:rFonts w:hint="eastAsia" w:ascii="宋体" w:hAnsi="宋体"/>
          <w:color w:val="auto"/>
          <w:szCs w:val="21"/>
        </w:rPr>
        <w:t xml:space="preserve"> </w:t>
      </w:r>
    </w:p>
    <w:p w14:paraId="02EB3788">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u w:val="single"/>
        </w:rPr>
      </w:pPr>
      <w:r>
        <w:rPr>
          <w:rFonts w:hint="eastAsia" w:ascii="宋体" w:hAnsi="宋体"/>
          <w:color w:val="auto"/>
          <w:szCs w:val="21"/>
        </w:rPr>
        <w:t>材料的交货方式、地点和日期：</w:t>
      </w:r>
      <w:r>
        <w:rPr>
          <w:rFonts w:hint="eastAsia" w:ascii="宋体" w:hAnsi="宋体"/>
          <w:b/>
          <w:bCs/>
          <w:color w:val="auto"/>
          <w:szCs w:val="21"/>
          <w:u w:val="single"/>
        </w:rPr>
        <w:t>无。</w:t>
      </w:r>
    </w:p>
    <w:p w14:paraId="673EA475">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b/>
          <w:bCs/>
          <w:color w:val="auto"/>
          <w:szCs w:val="21"/>
          <w:u w:val="single"/>
        </w:rPr>
      </w:pPr>
      <w:r>
        <w:rPr>
          <w:rFonts w:hint="eastAsia" w:ascii="宋体" w:hAnsi="宋体"/>
          <w:color w:val="auto"/>
          <w:szCs w:val="21"/>
        </w:rPr>
        <w:t>工程设备的名称、规格、数量和价格：</w:t>
      </w:r>
      <w:r>
        <w:rPr>
          <w:rFonts w:hint="eastAsia" w:ascii="宋体" w:hAnsi="宋体"/>
          <w:b/>
          <w:bCs/>
          <w:color w:val="auto"/>
          <w:szCs w:val="21"/>
          <w:u w:val="single"/>
        </w:rPr>
        <w:t>无。</w:t>
      </w:r>
    </w:p>
    <w:p w14:paraId="70D56B4D">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工程设备的交货方式、地点和日期：</w:t>
      </w:r>
      <w:r>
        <w:rPr>
          <w:rFonts w:hint="eastAsia" w:ascii="宋体" w:hAnsi="宋体"/>
          <w:b/>
          <w:bCs/>
          <w:color w:val="auto"/>
          <w:szCs w:val="21"/>
          <w:u w:val="single"/>
        </w:rPr>
        <w:t>无。</w:t>
      </w:r>
    </w:p>
    <w:p w14:paraId="5BDB00C9">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5.2.3材料和工程设备的接收、运输与保管：</w:t>
      </w:r>
      <w:r>
        <w:rPr>
          <w:rFonts w:hint="eastAsia" w:ascii="宋体" w:hAnsi="宋体"/>
          <w:b/>
          <w:bCs/>
          <w:color w:val="auto"/>
          <w:szCs w:val="21"/>
          <w:u w:val="single"/>
        </w:rPr>
        <w:t>无。</w:t>
      </w:r>
    </w:p>
    <w:p w14:paraId="7DEF94E9">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6.  施工设备和临时设施</w:t>
      </w:r>
    </w:p>
    <w:p w14:paraId="6F1BE7FC">
      <w:pPr>
        <w:pageBreakBefore w:val="0"/>
        <w:widowControl w:val="0"/>
        <w:kinsoku/>
        <w:wordWrap/>
        <w:overflowPunct/>
        <w:topLinePunct w:val="0"/>
        <w:autoSpaceDE/>
        <w:autoSpaceDN/>
        <w:bidi w:val="0"/>
        <w:spacing w:line="400" w:lineRule="exact"/>
        <w:ind w:left="0" w:leftChars="0" w:right="0" w:rightChars="0" w:firstLine="422" w:firstLineChars="200"/>
        <w:textAlignment w:val="auto"/>
        <w:rPr>
          <w:rFonts w:hint="eastAsia"/>
          <w:b/>
          <w:color w:val="auto"/>
        </w:rPr>
      </w:pPr>
      <w:r>
        <w:rPr>
          <w:rFonts w:hint="eastAsia"/>
          <w:b/>
          <w:color w:val="auto"/>
        </w:rPr>
        <w:t>6.1  承包人提供的施工设备和临时设施</w:t>
      </w:r>
    </w:p>
    <w:p w14:paraId="792BD83B">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 xml:space="preserve">6.1.2  承包人承担修建临时设施费用的范围： </w:t>
      </w:r>
      <w:r>
        <w:rPr>
          <w:rFonts w:hint="eastAsia"/>
          <w:b/>
          <w:color w:val="auto"/>
          <w:u w:val="single"/>
        </w:rPr>
        <w:t>临时设施均由承包人负责修建，费用承包人承担。</w:t>
      </w:r>
    </w:p>
    <w:p w14:paraId="06FE1EC0">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临时占地的申请及费用：</w:t>
      </w:r>
      <w:r>
        <w:rPr>
          <w:rFonts w:hint="eastAsia"/>
          <w:b/>
          <w:color w:val="auto"/>
          <w:u w:val="single"/>
        </w:rPr>
        <w:t>由承包人负责申请并承担相应费用</w:t>
      </w:r>
      <w:r>
        <w:rPr>
          <w:rFonts w:hint="eastAsia"/>
          <w:color w:val="auto"/>
        </w:rPr>
        <w:t>。</w:t>
      </w:r>
    </w:p>
    <w:p w14:paraId="300BDB1F">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6.2  发包人提供的施工设备和临时设施：</w:t>
      </w:r>
      <w:r>
        <w:rPr>
          <w:rFonts w:hint="eastAsia"/>
          <w:b/>
          <w:color w:val="auto"/>
          <w:u w:val="single"/>
        </w:rPr>
        <w:t>无。</w:t>
      </w:r>
    </w:p>
    <w:p w14:paraId="20B52C5B">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7.  交通运输</w:t>
      </w:r>
    </w:p>
    <w:p w14:paraId="2FADD3A4">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7.1  道路通行权和场外设施</w:t>
      </w:r>
    </w:p>
    <w:p w14:paraId="123AD38C">
      <w:pPr>
        <w:pageBreakBefore w:val="0"/>
        <w:widowControl w:val="0"/>
        <w:kinsoku/>
        <w:wordWrap/>
        <w:overflowPunct/>
        <w:topLinePunct w:val="0"/>
        <w:autoSpaceDE/>
        <w:autoSpaceDN/>
        <w:bidi w:val="0"/>
        <w:spacing w:line="400" w:lineRule="exact"/>
        <w:ind w:left="0" w:leftChars="0" w:right="0" w:rightChars="0"/>
        <w:textAlignment w:val="auto"/>
        <w:rPr>
          <w:rFonts w:hint="eastAsia"/>
          <w:color w:val="auto"/>
        </w:rPr>
      </w:pPr>
      <w:r>
        <w:rPr>
          <w:rFonts w:hint="eastAsia"/>
          <w:color w:val="auto"/>
        </w:rPr>
        <w:t xml:space="preserve">    取得道路通行权、修建场外设施权的办理人： </w:t>
      </w:r>
      <w:r>
        <w:rPr>
          <w:rFonts w:hint="eastAsia"/>
          <w:b/>
          <w:color w:val="auto"/>
          <w:u w:val="single"/>
        </w:rPr>
        <w:t>承包人。</w:t>
      </w:r>
    </w:p>
    <w:p w14:paraId="73C13A7B">
      <w:pPr>
        <w:pageBreakBefore w:val="0"/>
        <w:widowControl w:val="0"/>
        <w:kinsoku/>
        <w:wordWrap/>
        <w:overflowPunct/>
        <w:topLinePunct w:val="0"/>
        <w:autoSpaceDE/>
        <w:autoSpaceDN/>
        <w:bidi w:val="0"/>
        <w:spacing w:line="400" w:lineRule="exact"/>
        <w:ind w:left="0" w:leftChars="0" w:right="0" w:rightChars="0"/>
        <w:textAlignment w:val="auto"/>
        <w:rPr>
          <w:rFonts w:hint="eastAsia"/>
          <w:color w:val="auto"/>
        </w:rPr>
      </w:pPr>
      <w:r>
        <w:rPr>
          <w:rFonts w:hint="eastAsia"/>
          <w:color w:val="auto"/>
        </w:rPr>
        <w:t xml:space="preserve">    相关费用： </w:t>
      </w:r>
      <w:r>
        <w:rPr>
          <w:rFonts w:hint="eastAsia"/>
          <w:b/>
          <w:color w:val="auto"/>
          <w:u w:val="single"/>
        </w:rPr>
        <w:t>由承包人负责，费用由承包人承担。</w:t>
      </w:r>
    </w:p>
    <w:p w14:paraId="4A6FF80F">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7.2  场内施工道路</w:t>
      </w:r>
    </w:p>
    <w:p w14:paraId="4EE03BEE">
      <w:pPr>
        <w:pageBreakBefore w:val="0"/>
        <w:widowControl w:val="0"/>
        <w:kinsoku/>
        <w:wordWrap/>
        <w:overflowPunct/>
        <w:topLinePunct w:val="0"/>
        <w:autoSpaceDE/>
        <w:autoSpaceDN/>
        <w:bidi w:val="0"/>
        <w:spacing w:line="400" w:lineRule="exact"/>
        <w:ind w:left="0" w:leftChars="0" w:right="0" w:rightChars="0" w:firstLine="420"/>
        <w:textAlignment w:val="auto"/>
        <w:rPr>
          <w:rFonts w:hint="eastAsia"/>
          <w:color w:val="auto"/>
        </w:rPr>
      </w:pPr>
      <w:r>
        <w:rPr>
          <w:rFonts w:hint="eastAsia"/>
          <w:color w:val="auto"/>
        </w:rPr>
        <w:t xml:space="preserve">7.2.1  临时道路和交通设施的修建、维护、养护和管理人： </w:t>
      </w:r>
      <w:r>
        <w:rPr>
          <w:rFonts w:hint="eastAsia"/>
          <w:b/>
          <w:color w:val="auto"/>
          <w:u w:val="single"/>
        </w:rPr>
        <w:t>承包人。</w:t>
      </w:r>
    </w:p>
    <w:p w14:paraId="3F732EBE">
      <w:pPr>
        <w:pageBreakBefore w:val="0"/>
        <w:widowControl w:val="0"/>
        <w:kinsoku/>
        <w:wordWrap/>
        <w:overflowPunct/>
        <w:topLinePunct w:val="0"/>
        <w:autoSpaceDE/>
        <w:autoSpaceDN/>
        <w:bidi w:val="0"/>
        <w:spacing w:line="400" w:lineRule="exact"/>
        <w:ind w:left="0" w:leftChars="0" w:right="0" w:rightChars="0" w:firstLine="420"/>
        <w:textAlignment w:val="auto"/>
        <w:rPr>
          <w:rFonts w:hint="eastAsia"/>
          <w:color w:val="auto"/>
        </w:rPr>
      </w:pPr>
      <w:r>
        <w:rPr>
          <w:rFonts w:hint="eastAsia"/>
          <w:color w:val="auto"/>
        </w:rPr>
        <w:t>7.2.2  临时道路和交通设施的使用权力及费用：</w:t>
      </w:r>
      <w:r>
        <w:rPr>
          <w:rFonts w:hint="eastAsia"/>
          <w:b/>
          <w:color w:val="auto"/>
          <w:u w:val="single"/>
        </w:rPr>
        <w:t>由承包人自行负责。</w:t>
      </w:r>
    </w:p>
    <w:p w14:paraId="14FB3989">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7.4  超大件和超重件的运输</w:t>
      </w:r>
    </w:p>
    <w:p w14:paraId="15B30487">
      <w:pPr>
        <w:pageBreakBefore w:val="0"/>
        <w:widowControl w:val="0"/>
        <w:kinsoku/>
        <w:wordWrap/>
        <w:overflowPunct/>
        <w:topLinePunct w:val="0"/>
        <w:autoSpaceDE/>
        <w:autoSpaceDN/>
        <w:bidi w:val="0"/>
        <w:spacing w:line="400" w:lineRule="exact"/>
        <w:ind w:right="0" w:rightChars="0" w:firstLine="420" w:firstLineChars="200"/>
        <w:textAlignment w:val="auto"/>
        <w:rPr>
          <w:rFonts w:hint="eastAsia" w:ascii="宋体" w:hAnsi="宋体"/>
          <w:color w:val="auto"/>
          <w:szCs w:val="21"/>
        </w:rPr>
      </w:pPr>
      <w:r>
        <w:rPr>
          <w:rFonts w:hint="eastAsia"/>
          <w:color w:val="auto"/>
        </w:rPr>
        <w:t>道路和桥梁临时加固改造费用和其他有关费用的承担：</w:t>
      </w:r>
      <w:r>
        <w:rPr>
          <w:rFonts w:hint="eastAsia"/>
          <w:b/>
          <w:color w:val="auto"/>
          <w:u w:val="single"/>
        </w:rPr>
        <w:t>由承包人承担。</w:t>
      </w:r>
    </w:p>
    <w:p w14:paraId="1FB53D9F">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8.  测量放线</w:t>
      </w:r>
    </w:p>
    <w:p w14:paraId="38B5ACE1">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8.1  施工控制网</w:t>
      </w:r>
    </w:p>
    <w:p w14:paraId="2D18BA5B">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8.1.1  发包人提供测量基准点、基准线和水准点的期限：</w:t>
      </w:r>
      <w:r>
        <w:rPr>
          <w:rFonts w:hint="eastAsia" w:ascii="宋体" w:hAnsi="宋体"/>
          <w:b/>
          <w:bCs/>
          <w:color w:val="auto"/>
          <w:szCs w:val="21"/>
          <w:u w:val="single"/>
        </w:rPr>
        <w:t xml:space="preserve"> 开工前5天。</w:t>
      </w:r>
    </w:p>
    <w:p w14:paraId="23EBFFAB">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施工控制网的测设：</w:t>
      </w:r>
      <w:r>
        <w:rPr>
          <w:rFonts w:hint="eastAsia" w:ascii="宋体" w:hAnsi="宋体"/>
          <w:b/>
          <w:bCs/>
          <w:color w:val="auto"/>
          <w:szCs w:val="21"/>
          <w:u w:val="single"/>
        </w:rPr>
        <w:t xml:space="preserve"> 由承包人负责。</w:t>
      </w:r>
      <w:r>
        <w:rPr>
          <w:rFonts w:hint="eastAsia" w:ascii="宋体" w:hAnsi="宋体"/>
          <w:color w:val="auto"/>
          <w:szCs w:val="21"/>
        </w:rPr>
        <w:t xml:space="preserve"> </w:t>
      </w:r>
    </w:p>
    <w:p w14:paraId="1A33DE8F">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报监理人审批施工控制网资料的期限：</w:t>
      </w:r>
      <w:r>
        <w:rPr>
          <w:rFonts w:hint="eastAsia" w:ascii="宋体" w:hAnsi="宋体"/>
          <w:b/>
          <w:bCs/>
          <w:color w:val="auto"/>
          <w:szCs w:val="21"/>
          <w:u w:val="single"/>
        </w:rPr>
        <w:t xml:space="preserve"> 开工前7天。</w:t>
      </w:r>
    </w:p>
    <w:p w14:paraId="4063015A">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9.  施工安全、治安保卫和环境保护</w:t>
      </w:r>
    </w:p>
    <w:p w14:paraId="46F633DE">
      <w:pPr>
        <w:pageBreakBefore w:val="0"/>
        <w:widowControl w:val="0"/>
        <w:kinsoku/>
        <w:wordWrap/>
        <w:overflowPunct/>
        <w:topLinePunct w:val="0"/>
        <w:autoSpaceDE/>
        <w:autoSpaceDN/>
        <w:bidi w:val="0"/>
        <w:spacing w:line="400" w:lineRule="exact"/>
        <w:ind w:right="0" w:rightChars="0"/>
        <w:textAlignment w:val="auto"/>
        <w:rPr>
          <w:rFonts w:hint="eastAsia" w:ascii="宋体" w:hAnsi="宋体"/>
          <w:color w:val="auto"/>
          <w:szCs w:val="21"/>
        </w:rPr>
      </w:pPr>
      <w:r>
        <w:rPr>
          <w:rFonts w:hint="eastAsia" w:ascii="宋体" w:hAnsi="宋体"/>
          <w:b/>
          <w:bCs/>
          <w:color w:val="auto"/>
          <w:szCs w:val="21"/>
        </w:rPr>
        <w:t>9.2  承包人的施工安全责任</w:t>
      </w:r>
    </w:p>
    <w:p w14:paraId="2658FBD9">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olor w:val="auto"/>
          <w:szCs w:val="21"/>
          <w:u w:val="single"/>
        </w:rPr>
      </w:pPr>
      <w:r>
        <w:rPr>
          <w:rFonts w:hint="eastAsia" w:ascii="宋体" w:hAnsi="宋体"/>
          <w:color w:val="auto"/>
          <w:szCs w:val="21"/>
        </w:rPr>
        <w:t>9.2.1报监理人审批的施工安全措施计划期限：</w:t>
      </w:r>
      <w:r>
        <w:rPr>
          <w:rFonts w:hint="eastAsia" w:ascii="宋体" w:hAnsi="宋体"/>
          <w:b/>
          <w:bCs/>
          <w:color w:val="auto"/>
          <w:szCs w:val="21"/>
          <w:u w:val="single"/>
        </w:rPr>
        <w:t xml:space="preserve"> 开工前5天。</w:t>
      </w:r>
    </w:p>
    <w:p w14:paraId="4A288799">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监理人收到承包人报送的施工安全措施计划后应当在</w:t>
      </w:r>
      <w:r>
        <w:rPr>
          <w:rFonts w:hint="eastAsia"/>
          <w:b/>
          <w:color w:val="auto"/>
          <w:u w:val="single"/>
          <w:lang w:val="en-US" w:eastAsia="zh-CN"/>
        </w:rPr>
        <w:t xml:space="preserve">  </w:t>
      </w:r>
      <w:r>
        <w:rPr>
          <w:rFonts w:hint="eastAsia"/>
          <w:b/>
          <w:bCs w:val="0"/>
          <w:color w:val="auto"/>
          <w:u w:val="single"/>
          <w:lang w:val="en-US" w:eastAsia="zh-CN"/>
        </w:rPr>
        <w:t>2</w:t>
      </w:r>
      <w:r>
        <w:rPr>
          <w:rFonts w:hint="eastAsia"/>
          <w:b/>
          <w:color w:val="auto"/>
          <w:u w:val="single"/>
          <w:lang w:val="en-US" w:eastAsia="zh-CN"/>
        </w:rPr>
        <w:t xml:space="preserve"> </w:t>
      </w:r>
      <w:r>
        <w:rPr>
          <w:rFonts w:hint="eastAsia"/>
          <w:b/>
          <w:color w:val="auto"/>
          <w:u w:val="single"/>
        </w:rPr>
        <w:t xml:space="preserve"> </w:t>
      </w:r>
      <w:r>
        <w:rPr>
          <w:rFonts w:hint="eastAsia"/>
          <w:color w:val="auto"/>
        </w:rPr>
        <w:t>天内给予批复。</w:t>
      </w:r>
    </w:p>
    <w:p w14:paraId="4855BB1D">
      <w:pPr>
        <w:pageBreakBefore w:val="0"/>
        <w:widowControl w:val="0"/>
        <w:kinsoku/>
        <w:wordWrap/>
        <w:overflowPunct/>
        <w:topLinePunct w:val="0"/>
        <w:autoSpaceDE/>
        <w:autoSpaceDN/>
        <w:bidi w:val="0"/>
        <w:spacing w:line="400" w:lineRule="exact"/>
        <w:ind w:right="0" w:rightChars="0"/>
        <w:textAlignment w:val="auto"/>
        <w:rPr>
          <w:rFonts w:hint="eastAsia" w:ascii="宋体" w:hAnsi="宋体"/>
          <w:color w:val="auto"/>
          <w:szCs w:val="21"/>
        </w:rPr>
      </w:pPr>
      <w:r>
        <w:rPr>
          <w:rFonts w:hint="eastAsia" w:ascii="宋体" w:hAnsi="宋体"/>
          <w:b/>
          <w:bCs/>
          <w:color w:val="auto"/>
          <w:szCs w:val="21"/>
        </w:rPr>
        <w:t>9.3  治安保卫</w:t>
      </w:r>
    </w:p>
    <w:p w14:paraId="6F40CDCC">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s="宋体"/>
          <w:color w:val="auto"/>
          <w:szCs w:val="21"/>
        </w:rPr>
      </w:pPr>
      <w:r>
        <w:rPr>
          <w:rFonts w:hint="eastAsia"/>
          <w:color w:val="auto"/>
        </w:rPr>
        <w:t>9.3.1  承包人应当负责统一管理施工场地的治安保卫事项，履行合同工程的治安保卫职责</w:t>
      </w:r>
      <w:r>
        <w:rPr>
          <w:rFonts w:hint="eastAsia" w:ascii="宋体" w:hAnsi="宋体" w:cs="宋体"/>
          <w:color w:val="auto"/>
          <w:szCs w:val="21"/>
        </w:rPr>
        <w:t>，其费用由</w:t>
      </w:r>
      <w:r>
        <w:rPr>
          <w:rFonts w:hint="eastAsia" w:ascii="宋体" w:hAnsi="宋体"/>
          <w:b/>
          <w:bCs/>
          <w:color w:val="auto"/>
          <w:szCs w:val="21"/>
          <w:u w:val="single"/>
        </w:rPr>
        <w:t xml:space="preserve"> 承包人 </w:t>
      </w:r>
      <w:r>
        <w:rPr>
          <w:rFonts w:hint="eastAsia" w:ascii="宋体" w:hAnsi="宋体" w:cs="宋体"/>
          <w:color w:val="auto"/>
          <w:szCs w:val="21"/>
        </w:rPr>
        <w:t>承担。</w:t>
      </w:r>
    </w:p>
    <w:p w14:paraId="54C3DB6C">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b/>
          <w:color w:val="auto"/>
        </w:rPr>
      </w:pPr>
      <w:r>
        <w:rPr>
          <w:rFonts w:hint="eastAsia"/>
          <w:color w:val="auto"/>
        </w:rPr>
        <w:t xml:space="preserve">    9.3.3  施工场地治安管理计划和突发治安事件紧急预案的编制责任人：</w:t>
      </w:r>
      <w:r>
        <w:rPr>
          <w:rFonts w:hint="eastAsia" w:ascii="宋体" w:hAnsi="宋体"/>
          <w:b/>
          <w:bCs/>
          <w:color w:val="auto"/>
          <w:szCs w:val="21"/>
          <w:u w:val="single"/>
        </w:rPr>
        <w:t xml:space="preserve">  由承包人负责 </w:t>
      </w:r>
      <w:r>
        <w:rPr>
          <w:rFonts w:hint="eastAsia"/>
          <w:b/>
          <w:color w:val="auto"/>
        </w:rPr>
        <w:t>。</w:t>
      </w:r>
    </w:p>
    <w:p w14:paraId="456D9001">
      <w:pPr>
        <w:pageBreakBefore w:val="0"/>
        <w:widowControl w:val="0"/>
        <w:kinsoku/>
        <w:wordWrap/>
        <w:overflowPunct/>
        <w:topLinePunct w:val="0"/>
        <w:autoSpaceDE/>
        <w:autoSpaceDN/>
        <w:bidi w:val="0"/>
        <w:spacing w:line="400" w:lineRule="exact"/>
        <w:ind w:right="0" w:rightChars="0"/>
        <w:textAlignment w:val="auto"/>
        <w:rPr>
          <w:rFonts w:hint="eastAsia" w:ascii="宋体" w:hAnsi="宋体"/>
          <w:b/>
          <w:bCs/>
          <w:color w:val="auto"/>
          <w:szCs w:val="21"/>
        </w:rPr>
      </w:pPr>
      <w:r>
        <w:rPr>
          <w:rFonts w:hint="eastAsia" w:ascii="宋体" w:hAnsi="宋体"/>
          <w:b/>
          <w:bCs/>
          <w:color w:val="auto"/>
          <w:szCs w:val="21"/>
        </w:rPr>
        <w:t>9.4  环境保护</w:t>
      </w:r>
    </w:p>
    <w:p w14:paraId="7700E1A4">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ascii="宋体" w:hAnsi="宋体" w:cs="宋体"/>
          <w:color w:val="auto"/>
          <w:szCs w:val="21"/>
        </w:rPr>
      </w:pPr>
      <w:r>
        <w:rPr>
          <w:rFonts w:hint="eastAsia"/>
          <w:color w:val="auto"/>
        </w:rPr>
        <w:t>9.4.2</w:t>
      </w:r>
      <w:r>
        <w:rPr>
          <w:rFonts w:hint="eastAsia" w:ascii="宋体" w:hAnsi="宋体" w:cs="宋体"/>
          <w:color w:val="auto"/>
          <w:szCs w:val="21"/>
        </w:rPr>
        <w:t>施工环保措施计划报送监理人审批的时间：</w:t>
      </w:r>
      <w:r>
        <w:rPr>
          <w:rFonts w:hint="eastAsia" w:ascii="宋体" w:hAnsi="宋体"/>
          <w:b/>
          <w:bCs/>
          <w:color w:val="auto"/>
          <w:szCs w:val="21"/>
          <w:u w:val="single"/>
        </w:rPr>
        <w:t xml:space="preserve"> 开工前5天 </w:t>
      </w:r>
      <w:r>
        <w:rPr>
          <w:rFonts w:hint="eastAsia" w:ascii="宋体" w:hAnsi="宋体" w:cs="宋体"/>
          <w:color w:val="auto"/>
          <w:szCs w:val="21"/>
        </w:rPr>
        <w:t>。</w:t>
      </w:r>
    </w:p>
    <w:p w14:paraId="134F8A80">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s="宋体"/>
          <w:color w:val="auto"/>
          <w:szCs w:val="21"/>
        </w:rPr>
      </w:pPr>
      <w:r>
        <w:rPr>
          <w:rFonts w:hint="eastAsia" w:ascii="宋体" w:hAnsi="宋体" w:cs="宋体"/>
          <w:color w:val="auto"/>
          <w:szCs w:val="21"/>
        </w:rPr>
        <w:t>　　监理人收到承包人报送的施工环保措施计划后应当在</w:t>
      </w:r>
      <w:r>
        <w:rPr>
          <w:rFonts w:hint="eastAsia" w:ascii="宋体" w:hAnsi="宋体" w:cs="宋体"/>
          <w:b/>
          <w:color w:val="auto"/>
          <w:szCs w:val="21"/>
          <w:u w:val="single"/>
        </w:rPr>
        <w:t>　2</w:t>
      </w:r>
      <w:r>
        <w:rPr>
          <w:rFonts w:hint="eastAsia" w:ascii="宋体" w:hAnsi="宋体" w:cs="宋体"/>
          <w:b/>
          <w:color w:val="auto"/>
          <w:szCs w:val="21"/>
          <w:u w:val="single"/>
          <w:lang w:val="en-US" w:eastAsia="zh-CN"/>
        </w:rPr>
        <w:t xml:space="preserve"> </w:t>
      </w:r>
      <w:r>
        <w:rPr>
          <w:rFonts w:hint="eastAsia" w:ascii="宋体" w:hAnsi="宋体" w:cs="宋体"/>
          <w:b/>
          <w:color w:val="auto"/>
          <w:szCs w:val="21"/>
          <w:u w:val="single"/>
        </w:rPr>
        <w:t xml:space="preserve"> </w:t>
      </w:r>
      <w:r>
        <w:rPr>
          <w:rFonts w:hint="eastAsia" w:ascii="宋体" w:hAnsi="宋体" w:cs="宋体"/>
          <w:color w:val="auto"/>
          <w:szCs w:val="21"/>
        </w:rPr>
        <w:t>天内给予批复。</w:t>
      </w:r>
    </w:p>
    <w:p w14:paraId="1A2E7F84">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10.  进度计划</w:t>
      </w:r>
    </w:p>
    <w:p w14:paraId="4F65BB69">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10.1  合同进度计划</w:t>
      </w:r>
    </w:p>
    <w:p w14:paraId="223D7D29">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s="宋体"/>
          <w:color w:val="auto"/>
          <w:szCs w:val="21"/>
        </w:rPr>
      </w:pPr>
      <w:r>
        <w:rPr>
          <w:rFonts w:hint="eastAsia" w:ascii="宋体" w:hAnsi="宋体" w:cs="宋体"/>
          <w:color w:val="auto"/>
          <w:szCs w:val="21"/>
        </w:rPr>
        <w:t>(1)承包人应当在收到监理人按照通用合同条款第11.1.1项发出的开工通知后</w:t>
      </w:r>
      <w:r>
        <w:rPr>
          <w:rFonts w:hint="eastAsia" w:ascii="宋体" w:hAnsi="宋体"/>
          <w:b/>
          <w:bCs/>
          <w:color w:val="auto"/>
          <w:szCs w:val="21"/>
          <w:u w:val="single"/>
        </w:rPr>
        <w:t xml:space="preserve"> 7 </w:t>
      </w:r>
      <w:r>
        <w:rPr>
          <w:rFonts w:hint="eastAsia" w:ascii="宋体" w:hAnsi="宋体" w:cs="宋体"/>
          <w:color w:val="auto"/>
          <w:szCs w:val="21"/>
        </w:rPr>
        <w:t>天内，编制详细的施工进度计划和施工方案说明并报送监理人。</w:t>
      </w:r>
    </w:p>
    <w:p w14:paraId="2295AD76">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s="宋体"/>
          <w:b/>
          <w:color w:val="auto"/>
          <w:szCs w:val="21"/>
          <w:u w:val="single"/>
        </w:rPr>
      </w:pPr>
      <w:r>
        <w:rPr>
          <w:rFonts w:hint="eastAsia" w:ascii="宋体" w:hAnsi="宋体" w:cs="宋体"/>
          <w:color w:val="auto"/>
          <w:szCs w:val="21"/>
        </w:rPr>
        <w:t>承包人编制施工进度计划和施工方案说明的内容：</w:t>
      </w:r>
      <w:r>
        <w:rPr>
          <w:rFonts w:hint="eastAsia" w:ascii="宋体" w:hAnsi="宋体" w:cs="宋体"/>
          <w:b/>
          <w:color w:val="auto"/>
          <w:szCs w:val="21"/>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计人进行阶段性工程设计交底的时间。</w:t>
      </w:r>
    </w:p>
    <w:p w14:paraId="0CFA93D2">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s="宋体"/>
          <w:b/>
          <w:color w:val="auto"/>
          <w:szCs w:val="21"/>
          <w:u w:val="single"/>
        </w:rPr>
      </w:pPr>
      <w:r>
        <w:rPr>
          <w:rFonts w:hint="eastAsia" w:ascii="宋体" w:hAnsi="宋体" w:cs="宋体"/>
          <w:color w:val="auto"/>
          <w:szCs w:val="21"/>
        </w:rPr>
        <w:t>(2)监理人批复或对施工进度计划和施工方案说明提出修改意见的期限：</w:t>
      </w:r>
      <w:r>
        <w:rPr>
          <w:rFonts w:hint="eastAsia" w:ascii="宋体" w:hAnsi="宋体" w:cs="宋体"/>
          <w:b/>
          <w:color w:val="auto"/>
          <w:szCs w:val="21"/>
          <w:u w:val="single"/>
        </w:rPr>
        <w:t>自监理人收到承包人报送的相关进度计划和施工方案说明后5天内。</w:t>
      </w:r>
    </w:p>
    <w:p w14:paraId="5E453F5E">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11.  开工和竣工</w:t>
      </w:r>
    </w:p>
    <w:p w14:paraId="01056BA8">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11.4  异常恶劣的气候条件</w:t>
      </w:r>
    </w:p>
    <w:p w14:paraId="3D693590">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异常恶劣的气候条件的范围：</w:t>
      </w:r>
      <w:r>
        <w:rPr>
          <w:rFonts w:hint="eastAsia" w:ascii="宋体" w:hAnsi="宋体"/>
          <w:b/>
          <w:bCs/>
          <w:color w:val="auto"/>
          <w:szCs w:val="21"/>
          <w:u w:val="single"/>
        </w:rPr>
        <w:t xml:space="preserve"> 50年一遇的自然灾害（包括台风、雪灾、洪水等）。</w:t>
      </w:r>
    </w:p>
    <w:p w14:paraId="5D5A09C0">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11.5  承包人的工期延误</w:t>
      </w:r>
    </w:p>
    <w:p w14:paraId="1E7A6B4F">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highlight w:val="none"/>
        </w:rPr>
      </w:pPr>
      <w:r>
        <w:rPr>
          <w:rFonts w:hint="eastAsia"/>
          <w:color w:val="auto"/>
          <w:highlight w:val="none"/>
        </w:rPr>
        <w:t>由于包人原因造成不能按期竣工的，发包人有权得到按本款约定的下列标准和方法计算的逾期竣工违约金，但最终违约金的金额不能超过本款约定的逾期竣工违约金最高限额。</w:t>
      </w:r>
    </w:p>
    <w:p w14:paraId="2485FA9A">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highlight w:val="none"/>
        </w:rPr>
      </w:pPr>
      <w:r>
        <w:rPr>
          <w:rFonts w:hint="eastAsia"/>
          <w:color w:val="auto"/>
          <w:highlight w:val="none"/>
        </w:rPr>
        <w:t>逾期竣工违约金的计算方法：</w:t>
      </w:r>
      <w:r>
        <w:rPr>
          <w:rFonts w:hint="eastAsia" w:ascii="宋体" w:hAnsi="宋体"/>
          <w:b/>
          <w:bCs/>
          <w:color w:val="auto"/>
          <w:szCs w:val="21"/>
          <w:highlight w:val="none"/>
          <w:u w:val="single"/>
        </w:rPr>
        <w:t xml:space="preserve"> 按</w:t>
      </w:r>
      <w:r>
        <w:rPr>
          <w:rFonts w:hint="eastAsia" w:ascii="宋体" w:hAnsi="宋体"/>
          <w:b/>
          <w:bCs/>
          <w:color w:val="auto"/>
          <w:szCs w:val="21"/>
          <w:highlight w:val="none"/>
          <w:u w:val="single"/>
          <w:lang w:val="en-US" w:eastAsia="zh-CN"/>
        </w:rPr>
        <w:t>1000</w:t>
      </w:r>
      <w:r>
        <w:rPr>
          <w:rFonts w:hint="eastAsia" w:ascii="宋体" w:hAnsi="宋体"/>
          <w:b/>
          <w:bCs/>
          <w:color w:val="auto"/>
          <w:szCs w:val="21"/>
          <w:highlight w:val="none"/>
          <w:u w:val="single"/>
        </w:rPr>
        <w:t xml:space="preserve">元/天计违约金 </w:t>
      </w:r>
      <w:r>
        <w:rPr>
          <w:rFonts w:hint="eastAsia"/>
          <w:color w:val="auto"/>
          <w:highlight w:val="none"/>
        </w:rPr>
        <w:t>。</w:t>
      </w:r>
    </w:p>
    <w:p w14:paraId="28AB3AB8">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highlight w:val="yellow"/>
        </w:rPr>
      </w:pPr>
      <w:r>
        <w:rPr>
          <w:rFonts w:hint="eastAsia"/>
          <w:color w:val="auto"/>
          <w:highlight w:val="none"/>
        </w:rPr>
        <w:t>逾期竣工违约金的最高限额：</w:t>
      </w:r>
      <w:r>
        <w:rPr>
          <w:rFonts w:hint="eastAsia" w:ascii="宋体" w:hAnsi="宋体"/>
          <w:b/>
          <w:bCs/>
          <w:color w:val="auto"/>
          <w:szCs w:val="21"/>
          <w:highlight w:val="none"/>
          <w:u w:val="single"/>
        </w:rPr>
        <w:t xml:space="preserve"> 签约合同价的</w:t>
      </w:r>
      <w:r>
        <w:rPr>
          <w:rFonts w:hint="eastAsia" w:ascii="宋体" w:hAnsi="宋体"/>
          <w:b/>
          <w:bCs/>
          <w:color w:val="auto"/>
          <w:szCs w:val="21"/>
          <w:highlight w:val="none"/>
          <w:u w:val="single"/>
          <w:lang w:val="en-US" w:eastAsia="zh-CN"/>
        </w:rPr>
        <w:t>10</w:t>
      </w:r>
      <w:r>
        <w:rPr>
          <w:rFonts w:hint="eastAsia" w:ascii="宋体" w:hAnsi="宋体"/>
          <w:b/>
          <w:bCs/>
          <w:color w:val="auto"/>
          <w:szCs w:val="21"/>
          <w:highlight w:val="none"/>
          <w:u w:val="single"/>
        </w:rPr>
        <w:t xml:space="preserve">% </w:t>
      </w:r>
      <w:r>
        <w:rPr>
          <w:rFonts w:hint="eastAsia"/>
          <w:color w:val="auto"/>
          <w:highlight w:val="none"/>
        </w:rPr>
        <w:t>。</w:t>
      </w:r>
    </w:p>
    <w:p w14:paraId="7FF8CC43">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olor w:val="auto"/>
          <w:szCs w:val="21"/>
        </w:rPr>
      </w:pPr>
      <w:r>
        <w:rPr>
          <w:rFonts w:hint="eastAsia" w:ascii="宋体" w:hAnsi="宋体"/>
          <w:color w:val="auto"/>
          <w:szCs w:val="21"/>
        </w:rPr>
        <w:t>11.6  工期提前</w:t>
      </w:r>
    </w:p>
    <w:p w14:paraId="7525468F">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b/>
          <w:bCs/>
          <w:color w:val="auto"/>
          <w:szCs w:val="21"/>
          <w:u w:val="single"/>
        </w:rPr>
      </w:pPr>
      <w:r>
        <w:rPr>
          <w:rFonts w:hint="eastAsia" w:ascii="宋体" w:hAnsi="宋体"/>
          <w:color w:val="auto"/>
          <w:szCs w:val="21"/>
        </w:rPr>
        <w:t>提前竣工的奖励办法：</w:t>
      </w:r>
      <w:r>
        <w:rPr>
          <w:rFonts w:hint="eastAsia" w:ascii="宋体" w:hAnsi="宋体"/>
          <w:b/>
          <w:bCs/>
          <w:color w:val="auto"/>
          <w:szCs w:val="21"/>
          <w:u w:val="single"/>
        </w:rPr>
        <w:t xml:space="preserve">    /   。</w:t>
      </w:r>
    </w:p>
    <w:p w14:paraId="28EFAAE8">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12．暂停施工</w:t>
      </w:r>
    </w:p>
    <w:p w14:paraId="3C728617">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12.1 承包人暂停施工的责任：</w:t>
      </w:r>
      <w:r>
        <w:rPr>
          <w:rFonts w:hint="eastAsia"/>
          <w:b/>
          <w:color w:val="auto"/>
          <w:u w:val="single"/>
        </w:rPr>
        <w:t xml:space="preserve"> 非发包人的原因由承包人负责。</w:t>
      </w:r>
    </w:p>
    <w:p w14:paraId="1AE56A68">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13．工程质量</w:t>
      </w:r>
    </w:p>
    <w:p w14:paraId="72099C53">
      <w:pPr>
        <w:pageBreakBefore w:val="0"/>
        <w:widowControl w:val="0"/>
        <w:kinsoku/>
        <w:wordWrap/>
        <w:overflowPunct/>
        <w:topLinePunct w:val="0"/>
        <w:autoSpaceDE/>
        <w:autoSpaceDN/>
        <w:bidi w:val="0"/>
        <w:spacing w:line="400" w:lineRule="exact"/>
        <w:ind w:right="0" w:rightChars="0"/>
        <w:textAlignment w:val="auto"/>
        <w:rPr>
          <w:rFonts w:hint="eastAsia" w:ascii="宋体" w:hAnsi="宋体"/>
          <w:b/>
          <w:bCs/>
          <w:color w:val="auto"/>
          <w:szCs w:val="21"/>
        </w:rPr>
      </w:pPr>
      <w:r>
        <w:rPr>
          <w:rFonts w:hint="eastAsia" w:ascii="宋体" w:hAnsi="宋体"/>
          <w:b/>
          <w:bCs/>
          <w:color w:val="auto"/>
          <w:szCs w:val="21"/>
        </w:rPr>
        <w:t>13.2 承包人的质量检查</w:t>
      </w:r>
    </w:p>
    <w:p w14:paraId="2A660B5A">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u w:val="single"/>
        </w:rPr>
      </w:pPr>
      <w:r>
        <w:rPr>
          <w:rFonts w:hint="eastAsia" w:ascii="宋体" w:hAnsi="宋体" w:cs="宋体"/>
          <w:color w:val="auto"/>
          <w:szCs w:val="21"/>
        </w:rPr>
        <w:t>承包人提交工程质量保证措施文件的期限：</w:t>
      </w:r>
      <w:r>
        <w:rPr>
          <w:rFonts w:hint="eastAsia"/>
          <w:b/>
          <w:color w:val="auto"/>
          <w:u w:val="single"/>
        </w:rPr>
        <w:t xml:space="preserve">  开工前7天</w:t>
      </w:r>
      <w:r>
        <w:rPr>
          <w:rFonts w:hint="eastAsia"/>
          <w:b/>
          <w:color w:val="auto"/>
        </w:rPr>
        <w:t>。</w:t>
      </w:r>
    </w:p>
    <w:p w14:paraId="3CB85278">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Cs/>
          <w:color w:val="auto"/>
        </w:rPr>
      </w:pPr>
      <w:r>
        <w:rPr>
          <w:rFonts w:hint="eastAsia"/>
          <w:bCs/>
          <w:color w:val="auto"/>
        </w:rPr>
        <w:t>监理人收到承包人报送的施工环保措施计划后应当在</w:t>
      </w:r>
      <w:r>
        <w:rPr>
          <w:rFonts w:hint="eastAsia" w:ascii="宋体" w:hAnsi="宋体"/>
          <w:b/>
          <w:bCs/>
          <w:color w:val="auto"/>
          <w:szCs w:val="21"/>
          <w:u w:val="single"/>
        </w:rPr>
        <w:t xml:space="preserve">  1 </w:t>
      </w:r>
      <w:r>
        <w:rPr>
          <w:rFonts w:hint="eastAsia"/>
          <w:bCs/>
          <w:color w:val="auto"/>
        </w:rPr>
        <w:t>天内给予批复。</w:t>
      </w:r>
    </w:p>
    <w:p w14:paraId="21B894AE">
      <w:pPr>
        <w:pageBreakBefore w:val="0"/>
        <w:widowControl w:val="0"/>
        <w:kinsoku/>
        <w:wordWrap/>
        <w:overflowPunct/>
        <w:topLinePunct w:val="0"/>
        <w:autoSpaceDE/>
        <w:autoSpaceDN/>
        <w:bidi w:val="0"/>
        <w:spacing w:line="400" w:lineRule="exact"/>
        <w:ind w:right="0" w:rightChars="0"/>
        <w:textAlignment w:val="auto"/>
        <w:rPr>
          <w:rFonts w:hint="eastAsia" w:ascii="宋体" w:hAnsi="宋体"/>
          <w:b/>
          <w:bCs/>
          <w:color w:val="auto"/>
          <w:szCs w:val="21"/>
        </w:rPr>
      </w:pPr>
      <w:r>
        <w:rPr>
          <w:rFonts w:hint="eastAsia" w:ascii="宋体" w:hAnsi="宋体"/>
          <w:b/>
          <w:bCs/>
          <w:color w:val="auto"/>
          <w:szCs w:val="21"/>
        </w:rPr>
        <w:t>13.5 工程隐蔽部位覆盖前的检查</w:t>
      </w:r>
    </w:p>
    <w:p w14:paraId="43587551">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s="宋体"/>
          <w:b/>
          <w:color w:val="auto"/>
          <w:szCs w:val="21"/>
          <w:u w:val="single"/>
        </w:rPr>
      </w:pPr>
      <w:r>
        <w:rPr>
          <w:rFonts w:hint="eastAsia" w:ascii="宋体" w:hAnsi="宋体" w:cs="宋体"/>
          <w:color w:val="auto"/>
          <w:szCs w:val="21"/>
        </w:rPr>
        <w:t>13.5.1监理人对工程隐蔽部位进行检查的期限：</w:t>
      </w:r>
      <w:r>
        <w:rPr>
          <w:rFonts w:hint="eastAsia" w:ascii="宋体" w:hAnsi="宋体" w:cs="宋体"/>
          <w:b/>
          <w:color w:val="auto"/>
          <w:szCs w:val="21"/>
          <w:u w:val="single"/>
        </w:rPr>
        <w:t>工程部位隐蔽前24小时以书面形式通知发包人和监理人验收。</w:t>
      </w:r>
    </w:p>
    <w:p w14:paraId="6960A979">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15.  变更</w:t>
      </w:r>
    </w:p>
    <w:p w14:paraId="0DB64109">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highlight w:val="none"/>
        </w:rPr>
      </w:pPr>
      <w:r>
        <w:rPr>
          <w:rFonts w:hint="eastAsia"/>
          <w:color w:val="auto"/>
          <w:highlight w:val="none"/>
        </w:rPr>
        <w:t>所有工程变更等现场签证的确定只有经发包人审批同意后才能生效。</w:t>
      </w:r>
    </w:p>
    <w:p w14:paraId="2B0B8936">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ascii="宋体" w:hAnsi="宋体" w:cs="宋体"/>
          <w:color w:val="auto"/>
          <w:szCs w:val="21"/>
          <w:u w:val="single"/>
        </w:rPr>
      </w:pPr>
      <w:r>
        <w:rPr>
          <w:rFonts w:hint="eastAsia"/>
          <w:color w:val="auto"/>
        </w:rPr>
        <w:t>15.1 变更的范围和内容：</w:t>
      </w:r>
      <w:r>
        <w:rPr>
          <w:rFonts w:hint="eastAsia"/>
          <w:b/>
          <w:color w:val="auto"/>
          <w:u w:val="single"/>
        </w:rPr>
        <w:t>变更的范围和内容以发包人认可为准。</w:t>
      </w:r>
    </w:p>
    <w:p w14:paraId="4FDAEF19">
      <w:pPr>
        <w:keepNext w:val="0"/>
        <w:keepLines w:val="0"/>
        <w:pageBreakBefore w:val="0"/>
        <w:widowControl w:val="0"/>
        <w:kinsoku/>
        <w:wordWrap/>
        <w:overflowPunct/>
        <w:topLinePunct w:val="0"/>
        <w:autoSpaceDE/>
        <w:autoSpaceDN/>
        <w:bidi w:val="0"/>
        <w:spacing w:line="400" w:lineRule="exact"/>
        <w:textAlignment w:val="auto"/>
        <w:outlineLvl w:val="9"/>
        <w:rPr>
          <w:rFonts w:hint="eastAsia"/>
          <w:b/>
          <w:color w:val="auto"/>
        </w:rPr>
      </w:pPr>
      <w:r>
        <w:rPr>
          <w:rFonts w:hint="eastAsia"/>
          <w:b/>
          <w:color w:val="auto"/>
        </w:rPr>
        <w:t>15.3  变更程序</w:t>
      </w:r>
    </w:p>
    <w:p w14:paraId="0099D599">
      <w:pPr>
        <w:keepNext w:val="0"/>
        <w:keepLines w:val="0"/>
        <w:pageBreakBefore w:val="0"/>
        <w:widowControl w:val="0"/>
        <w:kinsoku/>
        <w:wordWrap/>
        <w:overflowPunct/>
        <w:topLinePunct w:val="0"/>
        <w:autoSpaceDE/>
        <w:autoSpaceDN/>
        <w:bidi w:val="0"/>
        <w:spacing w:line="400" w:lineRule="exact"/>
        <w:textAlignment w:val="auto"/>
        <w:outlineLvl w:val="9"/>
        <w:rPr>
          <w:rFonts w:hint="eastAsia"/>
          <w:b/>
          <w:color w:val="auto"/>
        </w:rPr>
      </w:pPr>
      <w:r>
        <w:rPr>
          <w:rFonts w:hint="eastAsia"/>
          <w:b/>
          <w:color w:val="auto"/>
        </w:rPr>
        <w:t>15.3.1 变更的原则</w:t>
      </w:r>
    </w:p>
    <w:p w14:paraId="191ECD36">
      <w:pPr>
        <w:keepNext w:val="0"/>
        <w:keepLines w:val="0"/>
        <w:pageBreakBefore w:val="0"/>
        <w:widowControl w:val="0"/>
        <w:kinsoku/>
        <w:wordWrap/>
        <w:overflowPunct/>
        <w:topLinePunct w:val="0"/>
        <w:autoSpaceDE/>
        <w:autoSpaceDN/>
        <w:bidi w:val="0"/>
        <w:spacing w:line="400" w:lineRule="exact"/>
        <w:textAlignment w:val="auto"/>
        <w:outlineLvl w:val="9"/>
        <w:rPr>
          <w:rFonts w:hint="eastAsia"/>
          <w:color w:val="auto"/>
        </w:rPr>
      </w:pPr>
      <w:r>
        <w:rPr>
          <w:rFonts w:hint="eastAsia"/>
          <w:b/>
          <w:color w:val="auto"/>
        </w:rPr>
        <w:t xml:space="preserve">    </w:t>
      </w:r>
      <w:r>
        <w:rPr>
          <w:rFonts w:hint="eastAsia"/>
          <w:color w:val="auto"/>
        </w:rPr>
        <w:t xml:space="preserve"> 工程设计变更严格遵守“先批准，后变更</w:t>
      </w:r>
      <w:r>
        <w:rPr>
          <w:rFonts w:hint="eastAsia"/>
          <w:color w:val="auto"/>
          <w:lang w:eastAsia="zh-CN"/>
        </w:rPr>
        <w:t>；</w:t>
      </w:r>
      <w:r>
        <w:rPr>
          <w:rFonts w:hint="eastAsia"/>
          <w:color w:val="auto"/>
        </w:rPr>
        <w:t>先变更，后实施”的原则，对于未经批准而先行实施的工程变更，不予认可。</w:t>
      </w:r>
    </w:p>
    <w:p w14:paraId="6EFB8ABF">
      <w:pPr>
        <w:keepNext w:val="0"/>
        <w:keepLines w:val="0"/>
        <w:pageBreakBefore w:val="0"/>
        <w:widowControl w:val="0"/>
        <w:kinsoku/>
        <w:wordWrap/>
        <w:overflowPunct/>
        <w:topLinePunct w:val="0"/>
        <w:autoSpaceDE/>
        <w:autoSpaceDN/>
        <w:bidi w:val="0"/>
        <w:spacing w:line="400" w:lineRule="exact"/>
        <w:textAlignment w:val="auto"/>
        <w:outlineLvl w:val="9"/>
        <w:rPr>
          <w:rFonts w:hint="eastAsia"/>
          <w:b/>
          <w:color w:val="auto"/>
        </w:rPr>
      </w:pPr>
      <w:r>
        <w:rPr>
          <w:rFonts w:hint="eastAsia"/>
          <w:b/>
          <w:color w:val="auto"/>
        </w:rPr>
        <w:t>15.3.2  变更估价</w:t>
      </w:r>
    </w:p>
    <w:p w14:paraId="26085C6D">
      <w:pPr>
        <w:keepNext w:val="0"/>
        <w:keepLines w:val="0"/>
        <w:pageBreakBefore w:val="0"/>
        <w:widowControl w:val="0"/>
        <w:kinsoku/>
        <w:wordWrap/>
        <w:overflowPunct/>
        <w:topLinePunct w:val="0"/>
        <w:autoSpaceDE/>
        <w:autoSpaceDN/>
        <w:bidi w:val="0"/>
        <w:adjustRightInd w:val="0"/>
        <w:snapToGrid w:val="0"/>
        <w:spacing w:line="400" w:lineRule="exact"/>
        <w:ind w:firstLine="462" w:firstLineChars="220"/>
        <w:textAlignment w:val="auto"/>
        <w:outlineLvl w:val="9"/>
        <w:rPr>
          <w:rFonts w:hint="eastAsia" w:ascii="宋体" w:hAnsi="宋体" w:cs="宋体"/>
          <w:color w:val="auto"/>
          <w:szCs w:val="21"/>
          <w:u w:val="single"/>
        </w:rPr>
      </w:pPr>
      <w:r>
        <w:rPr>
          <w:rFonts w:hint="eastAsia" w:ascii="宋体" w:hAnsi="宋体" w:cs="宋体"/>
          <w:color w:val="auto"/>
          <w:szCs w:val="21"/>
        </w:rPr>
        <w:t>承包人提交变更报价书的期限：</w:t>
      </w:r>
      <w:r>
        <w:rPr>
          <w:rFonts w:hint="eastAsia" w:ascii="宋体" w:hAnsi="宋体" w:cs="宋体"/>
          <w:color w:val="auto"/>
          <w:szCs w:val="21"/>
          <w:u w:val="single"/>
        </w:rPr>
        <w:t>承包人应在收到变更指示或变更意向书后的</w:t>
      </w:r>
      <w:r>
        <w:rPr>
          <w:rFonts w:hint="eastAsia" w:ascii="宋体" w:hAnsi="宋体" w:cs="宋体"/>
          <w:color w:val="auto"/>
          <w:szCs w:val="21"/>
          <w:u w:val="single"/>
          <w:lang w:val="en-US" w:eastAsia="zh-CN"/>
        </w:rPr>
        <w:t>5</w:t>
      </w:r>
      <w:r>
        <w:rPr>
          <w:rFonts w:hint="eastAsia" w:ascii="宋体" w:hAnsi="宋体" w:cs="宋体"/>
          <w:color w:val="auto"/>
          <w:szCs w:val="21"/>
          <w:u w:val="single"/>
        </w:rPr>
        <w:t>天内，向监理人提交变更报价书。</w:t>
      </w:r>
    </w:p>
    <w:p w14:paraId="1C337AE1">
      <w:pPr>
        <w:keepNext w:val="0"/>
        <w:keepLines w:val="0"/>
        <w:pageBreakBefore w:val="0"/>
        <w:widowControl w:val="0"/>
        <w:kinsoku/>
        <w:wordWrap/>
        <w:overflowPunct/>
        <w:topLinePunct w:val="0"/>
        <w:autoSpaceDE/>
        <w:autoSpaceDN/>
        <w:bidi w:val="0"/>
        <w:adjustRightInd w:val="0"/>
        <w:snapToGrid w:val="0"/>
        <w:spacing w:line="400" w:lineRule="exact"/>
        <w:ind w:firstLine="462" w:firstLineChars="220"/>
        <w:textAlignment w:val="auto"/>
        <w:outlineLvl w:val="9"/>
        <w:rPr>
          <w:rFonts w:hint="eastAsia" w:ascii="宋体" w:hAnsi="宋体" w:cs="宋体"/>
          <w:color w:val="auto"/>
          <w:szCs w:val="21"/>
          <w:u w:val="single"/>
        </w:rPr>
      </w:pPr>
      <w:r>
        <w:rPr>
          <w:rFonts w:hint="eastAsia" w:ascii="宋体" w:hAnsi="宋体" w:cs="宋体"/>
          <w:color w:val="auto"/>
          <w:szCs w:val="21"/>
        </w:rPr>
        <w:t>监理人商定或确定变更价格的期限：</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5</w:t>
      </w:r>
      <w:r>
        <w:rPr>
          <w:rFonts w:hint="eastAsia" w:ascii="宋体" w:hAnsi="宋体" w:cs="宋体"/>
          <w:color w:val="auto"/>
          <w:szCs w:val="21"/>
          <w:u w:val="single"/>
        </w:rPr>
        <w:t xml:space="preserve">天。  </w:t>
      </w:r>
    </w:p>
    <w:p w14:paraId="4D11C8D9">
      <w:pPr>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hint="eastAsia" w:ascii="宋体" w:hAnsi="宋体" w:cs="宋体"/>
          <w:color w:val="auto"/>
          <w:szCs w:val="21"/>
          <w:u w:val="single"/>
        </w:rPr>
      </w:pPr>
      <w:r>
        <w:rPr>
          <w:rFonts w:hint="eastAsia"/>
          <w:b/>
          <w:color w:val="auto"/>
        </w:rPr>
        <w:t>15.4变更的估价原则</w:t>
      </w:r>
    </w:p>
    <w:p w14:paraId="42B87BDF">
      <w:pPr>
        <w:keepNext w:val="0"/>
        <w:keepLines w:val="0"/>
        <w:pageBreakBefore w:val="0"/>
        <w:widowControl w:val="0"/>
        <w:kinsoku/>
        <w:wordWrap/>
        <w:overflowPunct/>
        <w:topLinePunct w:val="0"/>
        <w:autoSpaceDE/>
        <w:autoSpaceDN/>
        <w:bidi w:val="0"/>
        <w:spacing w:line="400" w:lineRule="exact"/>
        <w:ind w:firstLine="420" w:firstLineChars="200"/>
        <w:textAlignment w:val="auto"/>
        <w:outlineLvl w:val="9"/>
        <w:rPr>
          <w:rFonts w:hint="eastAsia"/>
          <w:color w:val="auto"/>
        </w:rPr>
      </w:pPr>
      <w:r>
        <w:rPr>
          <w:rFonts w:hint="eastAsia"/>
          <w:color w:val="auto"/>
        </w:rPr>
        <w:t>（1）工程内容与已标价工程量清单中有相同的子项或类似子项，则按投标时的相同子项或类似子项的综合单价执行（类似子项及</w:t>
      </w:r>
      <w:r>
        <w:rPr>
          <w:rFonts w:hint="eastAsia"/>
          <w:color w:val="auto"/>
          <w:lang w:eastAsia="zh-CN"/>
        </w:rPr>
        <w:t>其</w:t>
      </w:r>
      <w:r>
        <w:rPr>
          <w:rFonts w:hint="eastAsia"/>
          <w:color w:val="auto"/>
        </w:rPr>
        <w:t>综合单价由比选人审定）；</w:t>
      </w:r>
    </w:p>
    <w:p w14:paraId="37F92C27">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cs="MingLiU"/>
          <w:snapToGrid w:val="0"/>
          <w:color w:val="auto"/>
          <w:kern w:val="0"/>
          <w:szCs w:val="21"/>
          <w:highlight w:val="yellow"/>
        </w:rPr>
      </w:pPr>
      <w:r>
        <w:rPr>
          <w:rFonts w:hint="eastAsia" w:ascii="宋体" w:hAnsi="宋体" w:cs="MingLiU"/>
          <w:snapToGrid w:val="0"/>
          <w:color w:val="auto"/>
          <w:kern w:val="0"/>
          <w:szCs w:val="21"/>
        </w:rPr>
        <w:t>（2）</w:t>
      </w:r>
      <w:r>
        <w:rPr>
          <w:rFonts w:hint="eastAsia" w:ascii="宋体" w:hAnsi="宋体" w:cs="MingLiU"/>
          <w:snapToGrid w:val="0"/>
          <w:color w:val="auto"/>
          <w:kern w:val="0"/>
          <w:szCs w:val="21"/>
          <w:highlight w:val="none"/>
        </w:rPr>
        <w:t>工程内容如有与已标价工程量清单不同的子项（既无相同子项，又无类似子项），</w:t>
      </w:r>
      <w:r>
        <w:rPr>
          <w:rFonts w:hint="eastAsia" w:ascii="宋体" w:hAnsi="宋体" w:cs="MingLiU"/>
          <w:snapToGrid w:val="0"/>
          <w:color w:val="auto"/>
          <w:kern w:val="0"/>
          <w:szCs w:val="21"/>
          <w:highlight w:val="none"/>
          <w:lang w:eastAsia="zh-CN"/>
        </w:rPr>
        <w:t>按</w:t>
      </w:r>
      <w:r>
        <w:rPr>
          <w:rFonts w:hint="eastAsia"/>
          <w:color w:val="auto"/>
          <w:highlight w:val="none"/>
          <w:lang w:eastAsia="zh-CN"/>
        </w:rPr>
        <w:t>《建设工程工程量清单计价规范》（GB50500-2013）、《重庆市建设工程工程量清单计价规则》（CQJJ</w:t>
      </w:r>
      <w:r>
        <w:rPr>
          <w:rFonts w:hint="eastAsia"/>
          <w:color w:val="auto"/>
          <w:highlight w:val="none"/>
          <w:lang w:val="en-US" w:eastAsia="zh-CN"/>
        </w:rPr>
        <w:t>G</w:t>
      </w:r>
      <w:r>
        <w:rPr>
          <w:rFonts w:hint="eastAsia"/>
          <w:color w:val="auto"/>
          <w:highlight w:val="none"/>
          <w:lang w:eastAsia="zh-CN"/>
        </w:rPr>
        <w:t>Z-2013）、《重庆市建设工程工程量计算规则》（CQJLGZ-2013）、2018年《重庆市房屋建筑与装饰工程计价定额》、2018年《重庆市通用安装工程计价定额》、2018年《重庆市市政工程计价定额》、2018年《重庆市园林绿化工程计价定额》、2018年《重庆市绿色建筑工程计价定额》、2018年《重庆市房屋修缮工程计价定额》、2018年《重庆市建设工程混凝土及砂浆配合比表》、</w:t>
      </w:r>
      <w:r>
        <w:rPr>
          <w:rFonts w:hint="eastAsia" w:ascii="宋体" w:hAnsi="宋体"/>
          <w:color w:val="auto"/>
          <w:kern w:val="0"/>
          <w:highlight w:val="none"/>
        </w:rPr>
        <w:t>《重庆市城乡建设委员会关于适用增值税新税税率调整建筑工程计价依据的通知》（渝建〔201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ascii="宋体" w:hAnsi="宋体"/>
          <w:color w:val="auto"/>
          <w:kern w:val="0"/>
          <w:highlight w:val="none"/>
        </w:rPr>
        <w:t>号）</w:t>
      </w:r>
      <w:r>
        <w:rPr>
          <w:rFonts w:hint="eastAsia" w:ascii="宋体" w:hAnsi="宋体" w:eastAsia="宋体" w:cs="宋体"/>
          <w:color w:val="auto"/>
          <w:sz w:val="21"/>
          <w:szCs w:val="21"/>
          <w:highlight w:val="none"/>
          <w:lang w:eastAsia="zh-CN"/>
        </w:rPr>
        <w:t>及相关配套文件计算后，再按承包人报价浮动率【承包人报价浮动率=（1-中标价/投标总报价最高限价）×100%】进行下浮后结算【其中：</w:t>
      </w:r>
      <w:r>
        <w:rPr>
          <w:rFonts w:hint="eastAsia" w:ascii="宋体" w:hAnsi="宋体"/>
          <w:color w:val="auto"/>
          <w:szCs w:val="21"/>
          <w:highlight w:val="none"/>
        </w:rPr>
        <w:t>人工单价</w:t>
      </w:r>
      <w:r>
        <w:rPr>
          <w:rFonts w:hint="eastAsia" w:ascii="宋体" w:hAnsi="宋体" w:eastAsia="宋体" w:cs="宋体"/>
          <w:color w:val="auto"/>
          <w:sz w:val="21"/>
          <w:szCs w:val="21"/>
          <w:highlight w:val="none"/>
          <w:lang w:eastAsia="zh-CN"/>
        </w:rPr>
        <w:t>按</w:t>
      </w:r>
      <w:r>
        <w:rPr>
          <w:rFonts w:hint="eastAsia" w:ascii="宋体" w:hAnsi="宋体" w:cs="宋体"/>
          <w:color w:val="auto"/>
          <w:sz w:val="21"/>
          <w:szCs w:val="21"/>
          <w:highlight w:val="none"/>
          <w:lang w:val="en-US" w:eastAsia="zh-CN"/>
        </w:rPr>
        <w:t>2024年</w:t>
      </w:r>
      <w:r>
        <w:rPr>
          <w:rFonts w:hint="eastAsia" w:ascii="宋体" w:hAnsi="宋体" w:eastAsia="宋体" w:cs="宋体"/>
          <w:color w:val="auto"/>
          <w:sz w:val="21"/>
          <w:szCs w:val="21"/>
          <w:highlight w:val="none"/>
          <w:lang w:eastAsia="zh-CN"/>
        </w:rPr>
        <w:t>第</w:t>
      </w:r>
      <w:r>
        <w:rPr>
          <w:rFonts w:hint="eastAsia" w:ascii="宋体" w:hAnsi="宋体" w:cs="宋体"/>
          <w:color w:val="auto"/>
          <w:sz w:val="21"/>
          <w:szCs w:val="21"/>
          <w:highlight w:val="none"/>
          <w:lang w:eastAsia="zh-CN"/>
        </w:rPr>
        <w:t>二</w:t>
      </w:r>
      <w:r>
        <w:rPr>
          <w:rFonts w:hint="eastAsia" w:ascii="宋体" w:hAnsi="宋体" w:eastAsia="宋体" w:cs="宋体"/>
          <w:color w:val="auto"/>
          <w:sz w:val="21"/>
          <w:szCs w:val="21"/>
          <w:highlight w:val="none"/>
          <w:lang w:eastAsia="zh-CN"/>
        </w:rPr>
        <w:t>季度《重庆工程造价信息》发布的</w:t>
      </w:r>
      <w:r>
        <w:rPr>
          <w:rFonts w:hint="eastAsia" w:ascii="宋体" w:hAnsi="宋体" w:cs="宋体"/>
          <w:color w:val="auto"/>
          <w:sz w:val="21"/>
          <w:szCs w:val="21"/>
          <w:highlight w:val="none"/>
          <w:lang w:eastAsia="zh-CN"/>
        </w:rPr>
        <w:t>铜梁区</w:t>
      </w:r>
      <w:r>
        <w:rPr>
          <w:rFonts w:hint="eastAsia" w:ascii="宋体" w:hAnsi="宋体" w:eastAsia="宋体" w:cs="宋体"/>
          <w:color w:val="auto"/>
          <w:sz w:val="21"/>
          <w:szCs w:val="21"/>
          <w:highlight w:val="none"/>
          <w:lang w:eastAsia="zh-CN"/>
        </w:rPr>
        <w:t>人工单价执行；材料单价参照</w:t>
      </w:r>
      <w:r>
        <w:rPr>
          <w:rFonts w:hint="eastAsia" w:ascii="宋体" w:hAnsi="宋体" w:cs="宋体"/>
          <w:color w:val="auto"/>
          <w:sz w:val="21"/>
          <w:szCs w:val="21"/>
          <w:highlight w:val="none"/>
          <w:lang w:val="en-US" w:eastAsia="zh-CN"/>
        </w:rPr>
        <w:t>2024年第8期</w:t>
      </w:r>
      <w:r>
        <w:rPr>
          <w:rFonts w:hint="eastAsia" w:ascii="宋体" w:hAnsi="宋体" w:eastAsia="宋体" w:cs="宋体"/>
          <w:color w:val="auto"/>
          <w:sz w:val="21"/>
          <w:szCs w:val="21"/>
          <w:highlight w:val="none"/>
          <w:lang w:eastAsia="zh-CN"/>
        </w:rPr>
        <w:t>《重庆工程造价信息》公布的铜梁地区材料价格并结合当地近期市场价格进行调整，材料价格为不含税价格；】。</w:t>
      </w:r>
    </w:p>
    <w:p w14:paraId="482A4B43">
      <w:pPr>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hint="eastAsia"/>
          <w:b/>
          <w:color w:val="auto"/>
        </w:rPr>
      </w:pPr>
      <w:r>
        <w:rPr>
          <w:rFonts w:hint="eastAsia"/>
          <w:b/>
          <w:color w:val="auto"/>
        </w:rPr>
        <w:t>15.5  承包人的合理化建议</w:t>
      </w:r>
    </w:p>
    <w:p w14:paraId="71FE5C0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outlineLvl w:val="9"/>
        <w:rPr>
          <w:rFonts w:hint="eastAsia"/>
          <w:b/>
          <w:color w:val="auto"/>
          <w:u w:val="single"/>
        </w:rPr>
      </w:pPr>
      <w:r>
        <w:rPr>
          <w:rFonts w:hint="eastAsia"/>
          <w:color w:val="auto"/>
        </w:rPr>
        <w:t>对承包人提出合理化建议的奖励方法：</w:t>
      </w:r>
      <w:r>
        <w:rPr>
          <w:rFonts w:hint="eastAsia"/>
          <w:b/>
          <w:color w:val="auto"/>
          <w:u w:val="single"/>
        </w:rPr>
        <w:t>无。</w:t>
      </w:r>
    </w:p>
    <w:p w14:paraId="784CD299">
      <w:pPr>
        <w:pageBreakBefore w:val="0"/>
        <w:widowControl w:val="0"/>
        <w:kinsoku/>
        <w:wordWrap/>
        <w:overflowPunct/>
        <w:topLinePunct w:val="0"/>
        <w:autoSpaceDE/>
        <w:autoSpaceDN/>
        <w:bidi w:val="0"/>
        <w:spacing w:line="400" w:lineRule="exact"/>
        <w:ind w:right="0" w:rightChars="0"/>
        <w:textAlignment w:val="auto"/>
        <w:rPr>
          <w:rFonts w:hint="eastAsia" w:ascii="宋体" w:hAnsi="宋体"/>
          <w:color w:val="auto"/>
          <w:szCs w:val="21"/>
          <w:lang w:eastAsia="zh-CN"/>
        </w:rPr>
      </w:pPr>
      <w:r>
        <w:rPr>
          <w:rFonts w:hint="eastAsia" w:ascii="宋体" w:hAnsi="宋体"/>
          <w:color w:val="auto"/>
          <w:szCs w:val="21"/>
        </w:rPr>
        <w:t>15.6  暂列金额</w:t>
      </w:r>
      <w:r>
        <w:rPr>
          <w:rFonts w:hint="eastAsia" w:ascii="宋体" w:hAnsi="宋体"/>
          <w:color w:val="auto"/>
          <w:szCs w:val="21"/>
          <w:lang w:eastAsia="zh-CN"/>
        </w:rPr>
        <w:t>：</w:t>
      </w:r>
      <w:r>
        <w:rPr>
          <w:rFonts w:hint="eastAsia" w:ascii="宋体" w:hAnsi="宋体"/>
          <w:b/>
          <w:bCs/>
          <w:color w:val="auto"/>
          <w:szCs w:val="21"/>
          <w:u w:val="single"/>
        </w:rPr>
        <w:t>无</w:t>
      </w:r>
      <w:r>
        <w:rPr>
          <w:rFonts w:hint="eastAsia" w:ascii="宋体" w:hAnsi="宋体"/>
          <w:color w:val="auto"/>
          <w:szCs w:val="21"/>
        </w:rPr>
        <w:t>。</w:t>
      </w:r>
    </w:p>
    <w:p w14:paraId="572A0DC0">
      <w:pPr>
        <w:pageBreakBefore w:val="0"/>
        <w:widowControl w:val="0"/>
        <w:kinsoku/>
        <w:wordWrap/>
        <w:overflowPunct/>
        <w:topLinePunct w:val="0"/>
        <w:autoSpaceDE/>
        <w:autoSpaceDN/>
        <w:bidi w:val="0"/>
        <w:spacing w:line="400" w:lineRule="exact"/>
        <w:ind w:right="0" w:rightChars="0"/>
        <w:textAlignment w:val="auto"/>
        <w:rPr>
          <w:rFonts w:hint="eastAsia" w:ascii="宋体" w:hAnsi="宋体"/>
          <w:color w:val="auto"/>
          <w:szCs w:val="21"/>
        </w:rPr>
      </w:pPr>
      <w:r>
        <w:rPr>
          <w:rFonts w:hint="eastAsia" w:ascii="宋体" w:hAnsi="宋体"/>
          <w:color w:val="auto"/>
          <w:szCs w:val="21"/>
        </w:rPr>
        <w:t>15.8  暂估价：</w:t>
      </w:r>
      <w:r>
        <w:rPr>
          <w:rFonts w:hint="eastAsia" w:ascii="宋体" w:hAnsi="宋体"/>
          <w:b/>
          <w:bCs/>
          <w:color w:val="auto"/>
          <w:szCs w:val="21"/>
          <w:u w:val="single"/>
        </w:rPr>
        <w:t>无</w:t>
      </w:r>
      <w:r>
        <w:rPr>
          <w:rFonts w:hint="eastAsia" w:ascii="宋体" w:hAnsi="宋体"/>
          <w:color w:val="auto"/>
          <w:szCs w:val="21"/>
        </w:rPr>
        <w:t>。</w:t>
      </w:r>
    </w:p>
    <w:p w14:paraId="68DBF95C">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b/>
          <w:bCs/>
          <w:color w:val="auto"/>
          <w:szCs w:val="21"/>
        </w:rPr>
      </w:pPr>
      <w:r>
        <w:rPr>
          <w:rFonts w:hint="eastAsia" w:ascii="宋体" w:hAnsi="宋体"/>
          <w:b/>
          <w:bCs/>
          <w:color w:val="auto"/>
          <w:szCs w:val="21"/>
        </w:rPr>
        <w:t>16. 价格调整</w:t>
      </w:r>
    </w:p>
    <w:p w14:paraId="200A811C">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b/>
          <w:color w:val="auto"/>
        </w:rPr>
      </w:pPr>
      <w:r>
        <w:rPr>
          <w:rFonts w:hint="eastAsia"/>
          <w:b/>
          <w:color w:val="auto"/>
        </w:rPr>
        <w:t>16.1  物价波动引起的价格调整</w:t>
      </w:r>
    </w:p>
    <w:p w14:paraId="2955F012">
      <w:pPr>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rPr>
          <w:rFonts w:hint="eastAsia"/>
          <w:b/>
          <w:color w:val="auto"/>
          <w:u w:val="single"/>
        </w:rPr>
      </w:pPr>
      <w:r>
        <w:rPr>
          <w:rFonts w:hint="eastAsia"/>
          <w:color w:val="auto"/>
        </w:rPr>
        <w:t>物价波动引起的价格调整方法：</w:t>
      </w:r>
      <w:r>
        <w:rPr>
          <w:rFonts w:hint="eastAsia" w:ascii="宋体" w:hAnsi="宋体"/>
          <w:b/>
          <w:bCs/>
          <w:color w:val="auto"/>
          <w:szCs w:val="21"/>
          <w:u w:val="single"/>
        </w:rPr>
        <w:t xml:space="preserve">   不调整       。</w:t>
      </w:r>
    </w:p>
    <w:p w14:paraId="389549C8">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color w:val="auto"/>
          <w:szCs w:val="21"/>
          <w:highlight w:val="yellow"/>
        </w:rPr>
      </w:pPr>
      <w:r>
        <w:rPr>
          <w:rFonts w:hint="eastAsia" w:ascii="宋体" w:hAnsi="宋体"/>
          <w:b/>
          <w:bCs/>
          <w:color w:val="auto"/>
          <w:szCs w:val="21"/>
        </w:rPr>
        <w:t>17.2 预付款</w:t>
      </w:r>
    </w:p>
    <w:p w14:paraId="36CB5A5E">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color w:val="auto"/>
        </w:rPr>
      </w:pPr>
      <w:r>
        <w:rPr>
          <w:rFonts w:hint="eastAsia"/>
          <w:color w:val="auto"/>
        </w:rPr>
        <w:t>17.2.1 预付款</w:t>
      </w:r>
    </w:p>
    <w:p w14:paraId="35B78BBE">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b/>
          <w:color w:val="auto"/>
          <w:u w:val="single"/>
        </w:rPr>
      </w:pPr>
      <w:r>
        <w:rPr>
          <w:rFonts w:hint="eastAsia"/>
          <w:color w:val="auto"/>
        </w:rPr>
        <w:t xml:space="preserve">    预付款额度和预付方法：</w:t>
      </w:r>
      <w:r>
        <w:rPr>
          <w:rFonts w:hint="eastAsia" w:ascii="宋体" w:hAnsi="宋体"/>
          <w:b/>
          <w:bCs/>
          <w:color w:val="auto"/>
          <w:szCs w:val="21"/>
          <w:u w:val="single"/>
        </w:rPr>
        <w:t xml:space="preserve"> 无 。</w:t>
      </w:r>
    </w:p>
    <w:p w14:paraId="67475BB4">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color w:val="auto"/>
        </w:rPr>
      </w:pPr>
      <w:r>
        <w:rPr>
          <w:rFonts w:hint="eastAsia"/>
          <w:color w:val="auto"/>
        </w:rPr>
        <w:t>17.2.2 预付款保函</w:t>
      </w:r>
    </w:p>
    <w:p w14:paraId="3F1447C4">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b/>
          <w:color w:val="auto"/>
        </w:rPr>
      </w:pPr>
      <w:r>
        <w:rPr>
          <w:rFonts w:hint="eastAsia"/>
          <w:color w:val="auto"/>
        </w:rPr>
        <w:t xml:space="preserve">    预付款保函的提交时间：</w:t>
      </w:r>
      <w:r>
        <w:rPr>
          <w:rFonts w:hint="eastAsia" w:ascii="宋体" w:hAnsi="宋体"/>
          <w:b/>
          <w:bCs/>
          <w:color w:val="auto"/>
          <w:szCs w:val="21"/>
          <w:u w:val="single"/>
        </w:rPr>
        <w:t xml:space="preserve"> 无   。</w:t>
      </w:r>
    </w:p>
    <w:p w14:paraId="23004171">
      <w:pPr>
        <w:pageBreakBefore w:val="0"/>
        <w:widowControl w:val="0"/>
        <w:kinsoku/>
        <w:wordWrap/>
        <w:overflowPunct/>
        <w:topLinePunct w:val="0"/>
        <w:autoSpaceDE/>
        <w:autoSpaceDN/>
        <w:bidi w:val="0"/>
        <w:spacing w:line="400" w:lineRule="exact"/>
        <w:ind w:right="0" w:rightChars="0"/>
        <w:textAlignment w:val="auto"/>
        <w:rPr>
          <w:rFonts w:hint="eastAsia"/>
          <w:b/>
          <w:color w:val="auto"/>
        </w:rPr>
      </w:pPr>
      <w:r>
        <w:rPr>
          <w:rFonts w:hint="eastAsia"/>
          <w:color w:val="auto"/>
        </w:rPr>
        <w:t>17.2.3 预付款的扣回与还清</w:t>
      </w:r>
    </w:p>
    <w:p w14:paraId="3F59CEAD">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rPr>
      </w:pPr>
      <w:r>
        <w:rPr>
          <w:rFonts w:hint="eastAsia"/>
          <w:color w:val="auto"/>
        </w:rPr>
        <w:t>预付款的扣回办法：</w:t>
      </w:r>
      <w:r>
        <w:rPr>
          <w:rFonts w:hint="eastAsia" w:ascii="宋体" w:hAnsi="宋体"/>
          <w:b/>
          <w:bCs/>
          <w:color w:val="auto"/>
          <w:szCs w:val="21"/>
          <w:u w:val="single"/>
        </w:rPr>
        <w:t xml:space="preserve"> 无  。</w:t>
      </w:r>
    </w:p>
    <w:p w14:paraId="1E40ADF2">
      <w:pPr>
        <w:pageBreakBefore w:val="0"/>
        <w:widowControl w:val="0"/>
        <w:kinsoku/>
        <w:wordWrap/>
        <w:overflowPunct/>
        <w:topLinePunct w:val="0"/>
        <w:autoSpaceDE/>
        <w:autoSpaceDN/>
        <w:bidi w:val="0"/>
        <w:spacing w:line="400" w:lineRule="exact"/>
        <w:ind w:right="0" w:rightChars="0"/>
        <w:textAlignment w:val="auto"/>
        <w:rPr>
          <w:rFonts w:hint="eastAsia" w:ascii="宋体" w:hAnsi="宋体"/>
          <w:color w:val="auto"/>
          <w:szCs w:val="21"/>
        </w:rPr>
      </w:pPr>
      <w:r>
        <w:rPr>
          <w:rFonts w:hint="eastAsia" w:ascii="宋体" w:hAnsi="宋体"/>
          <w:b/>
          <w:bCs/>
          <w:color w:val="auto"/>
          <w:szCs w:val="21"/>
        </w:rPr>
        <w:t>17.3  工程付款</w:t>
      </w:r>
    </w:p>
    <w:p w14:paraId="0C210650">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jc w:val="both"/>
        <w:textAlignment w:val="auto"/>
        <w:outlineLvl w:val="9"/>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snapToGrid w:val="0"/>
          <w:color w:val="auto"/>
          <w:kern w:val="0"/>
          <w:szCs w:val="21"/>
        </w:rPr>
        <w:t>17.3.3工程付款及最终结清付款：</w:t>
      </w:r>
    </w:p>
    <w:p w14:paraId="4A81F80E">
      <w:pPr>
        <w:keepNext w:val="0"/>
        <w:keepLines w:val="0"/>
        <w:pageBreakBefore w:val="0"/>
        <w:widowControl w:val="0"/>
        <w:kinsoku/>
        <w:wordWrap/>
        <w:overflowPunct/>
        <w:topLinePunct w:val="0"/>
        <w:autoSpaceDE/>
        <w:autoSpaceDN/>
        <w:bidi w:val="0"/>
        <w:spacing w:line="400" w:lineRule="exact"/>
        <w:ind w:left="0" w:leftChars="0" w:right="0" w:rightChars="0" w:firstLine="420" w:firstLineChars="200"/>
        <w:jc w:val="both"/>
        <w:textAlignment w:val="auto"/>
        <w:outlineLvl w:val="9"/>
        <w:rPr>
          <w:rFonts w:hint="eastAsia" w:ascii="宋体" w:hAnsi="宋体"/>
          <w:color w:val="auto"/>
          <w:szCs w:val="21"/>
          <w:highlight w:val="none"/>
          <w:lang w:eastAsia="zh-CN"/>
        </w:rPr>
      </w:pPr>
      <w:r>
        <w:rPr>
          <w:rFonts w:hint="eastAsia" w:ascii="宋体" w:hAnsi="宋体"/>
          <w:color w:val="auto"/>
          <w:szCs w:val="21"/>
          <w:highlight w:val="none"/>
          <w:lang w:eastAsia="zh-CN"/>
        </w:rPr>
        <w:t>本工程无预付款，工程竣工验收合格且结算审核完成后，待上级资金到位后支付至审定金额的97%，余审定金额的3%作为工程质保金，在工程缺陷责任期满后如无质量问题一次性支付质保金（缺陷责任期</w:t>
      </w:r>
      <w:r>
        <w:rPr>
          <w:rFonts w:hint="eastAsia" w:ascii="宋体" w:hAnsi="宋体"/>
          <w:color w:val="auto"/>
          <w:szCs w:val="21"/>
          <w:highlight w:val="none"/>
          <w:lang w:val="en-US" w:eastAsia="zh-CN"/>
        </w:rPr>
        <w:t>1</w:t>
      </w:r>
      <w:r>
        <w:rPr>
          <w:rFonts w:hint="eastAsia" w:ascii="宋体" w:hAnsi="宋体"/>
          <w:color w:val="auto"/>
          <w:szCs w:val="21"/>
          <w:highlight w:val="none"/>
          <w:lang w:eastAsia="zh-CN"/>
        </w:rPr>
        <w:t>年，质保金不计息）。</w:t>
      </w:r>
    </w:p>
    <w:p w14:paraId="57E31B1B">
      <w:pPr>
        <w:keepNext w:val="0"/>
        <w:keepLines w:val="0"/>
        <w:pageBreakBefore w:val="0"/>
        <w:widowControl w:val="0"/>
        <w:kinsoku/>
        <w:wordWrap/>
        <w:overflowPunct/>
        <w:topLinePunct w:val="0"/>
        <w:autoSpaceDE/>
        <w:autoSpaceDN/>
        <w:bidi w:val="0"/>
        <w:spacing w:line="400" w:lineRule="exact"/>
        <w:ind w:left="0" w:leftChars="0" w:right="0" w:rightChars="0" w:firstLine="420" w:firstLineChars="200"/>
        <w:jc w:val="both"/>
        <w:textAlignment w:val="auto"/>
        <w:outlineLvl w:val="9"/>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kern w:val="0"/>
          <w:szCs w:val="21"/>
          <w:highlight w:val="none"/>
        </w:rPr>
        <w:t>注：所有工程款均支付至中标人基本账户。</w:t>
      </w:r>
    </w:p>
    <w:p w14:paraId="5203C1D2">
      <w:pPr>
        <w:keepNext w:val="0"/>
        <w:keepLines w:val="0"/>
        <w:pageBreakBefore w:val="0"/>
        <w:widowControl w:val="0"/>
        <w:kinsoku/>
        <w:wordWrap/>
        <w:overflowPunct/>
        <w:topLinePunct w:val="0"/>
        <w:autoSpaceDE/>
        <w:autoSpaceDN/>
        <w:bidi w:val="0"/>
        <w:adjustRightInd w:val="0"/>
        <w:snapToGrid w:val="0"/>
        <w:spacing w:line="400" w:lineRule="exact"/>
        <w:textAlignment w:val="auto"/>
        <w:outlineLvl w:val="9"/>
        <w:rPr>
          <w:rFonts w:hint="eastAsia" w:ascii="宋体" w:hAnsi="宋体" w:cs="宋体"/>
          <w:color w:val="auto"/>
        </w:rPr>
      </w:pPr>
      <w:r>
        <w:rPr>
          <w:rFonts w:hint="eastAsia" w:ascii="宋体" w:hAnsi="宋体" w:cs="宋体"/>
          <w:b/>
          <w:bCs/>
          <w:color w:val="auto"/>
        </w:rPr>
        <w:t>17.4  质量保证金</w:t>
      </w:r>
    </w:p>
    <w:p w14:paraId="289D96C8">
      <w:pPr>
        <w:keepNext w:val="0"/>
        <w:keepLines w:val="0"/>
        <w:pageBreakBefore w:val="0"/>
        <w:widowControl w:val="0"/>
        <w:kinsoku/>
        <w:wordWrap/>
        <w:overflowPunct/>
        <w:topLinePunct w:val="0"/>
        <w:autoSpaceDE/>
        <w:autoSpaceDN/>
        <w:bidi w:val="0"/>
        <w:adjustRightInd w:val="0"/>
        <w:snapToGrid w:val="0"/>
        <w:spacing w:line="400" w:lineRule="exact"/>
        <w:ind w:right="0" w:rightChars="0"/>
        <w:textAlignment w:val="auto"/>
        <w:outlineLvl w:val="9"/>
        <w:rPr>
          <w:rFonts w:hint="eastAsia" w:ascii="宋体" w:hAnsi="宋体"/>
          <w:b/>
          <w:bCs/>
          <w:color w:val="auto"/>
          <w:szCs w:val="21"/>
          <w:highlight w:val="none"/>
        </w:rPr>
      </w:pPr>
      <w:r>
        <w:rPr>
          <w:rFonts w:hint="eastAsia"/>
          <w:color w:val="auto"/>
        </w:rPr>
        <w:t xml:space="preserve">    17.4.1 </w:t>
      </w:r>
      <w:r>
        <w:rPr>
          <w:rFonts w:hint="eastAsia"/>
          <w:color w:val="auto"/>
          <w:highlight w:val="none"/>
        </w:rPr>
        <w:t>质量保证金的金额或比例：</w:t>
      </w:r>
      <w:r>
        <w:rPr>
          <w:rFonts w:hint="eastAsia"/>
          <w:b/>
          <w:color w:val="auto"/>
          <w:u w:val="single"/>
        </w:rPr>
        <w:t>工程结算审定金额的</w:t>
      </w:r>
      <w:r>
        <w:rPr>
          <w:rFonts w:hint="eastAsia"/>
          <w:b/>
          <w:color w:val="auto"/>
          <w:highlight w:val="none"/>
          <w:u w:val="single"/>
          <w:lang w:val="en-US" w:eastAsia="zh-CN"/>
        </w:rPr>
        <w:t>3</w:t>
      </w:r>
      <w:r>
        <w:rPr>
          <w:rFonts w:hint="eastAsia"/>
          <w:b/>
          <w:color w:val="auto"/>
          <w:highlight w:val="none"/>
          <w:u w:val="single"/>
        </w:rPr>
        <w:t xml:space="preserve"> %。</w:t>
      </w:r>
    </w:p>
    <w:p w14:paraId="506759DD">
      <w:pPr>
        <w:pageBreakBefore w:val="0"/>
        <w:widowControl w:val="0"/>
        <w:kinsoku/>
        <w:wordWrap/>
        <w:overflowPunct/>
        <w:topLinePunct w:val="0"/>
        <w:autoSpaceDE/>
        <w:autoSpaceDN/>
        <w:bidi w:val="0"/>
        <w:adjustRightInd w:val="0"/>
        <w:snapToGrid w:val="0"/>
        <w:spacing w:line="400" w:lineRule="exact"/>
        <w:ind w:right="0" w:rightChars="0"/>
        <w:textAlignment w:val="auto"/>
        <w:rPr>
          <w:rFonts w:hint="eastAsia" w:ascii="宋体" w:hAnsi="宋体"/>
          <w:color w:val="auto"/>
          <w:szCs w:val="21"/>
        </w:rPr>
      </w:pPr>
      <w:r>
        <w:rPr>
          <w:rFonts w:hint="eastAsia" w:ascii="宋体" w:hAnsi="宋体"/>
          <w:b/>
          <w:bCs/>
          <w:color w:val="auto"/>
          <w:szCs w:val="21"/>
        </w:rPr>
        <w:t>17.5  竣工结算</w:t>
      </w:r>
    </w:p>
    <w:p w14:paraId="3800B802">
      <w:pPr>
        <w:pageBreakBefore w:val="0"/>
        <w:widowControl w:val="0"/>
        <w:kinsoku/>
        <w:wordWrap/>
        <w:overflowPunct/>
        <w:topLinePunct w:val="0"/>
        <w:autoSpaceDE/>
        <w:autoSpaceDN/>
        <w:bidi w:val="0"/>
        <w:spacing w:line="400" w:lineRule="exact"/>
        <w:ind w:left="0" w:leftChars="0" w:right="0" w:rightChars="0"/>
        <w:textAlignment w:val="auto"/>
        <w:rPr>
          <w:b/>
          <w:color w:val="auto"/>
        </w:rPr>
      </w:pPr>
      <w:r>
        <w:rPr>
          <w:rFonts w:hint="eastAsia"/>
          <w:b/>
          <w:color w:val="auto"/>
        </w:rPr>
        <w:t>17.5.1  竣工付款申请单</w:t>
      </w:r>
    </w:p>
    <w:p w14:paraId="65FC0ABC">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color w:val="auto"/>
        </w:rPr>
      </w:pPr>
      <w:r>
        <w:rPr>
          <w:rFonts w:hint="eastAsia"/>
          <w:color w:val="auto"/>
        </w:rPr>
        <w:t>竣工付款申请单的份数和提交期限：</w:t>
      </w:r>
      <w:r>
        <w:rPr>
          <w:rFonts w:hint="eastAsia"/>
          <w:b/>
          <w:color w:val="auto"/>
          <w:u w:val="single"/>
        </w:rPr>
        <w:t>按发包人要求办理。</w:t>
      </w:r>
      <w:r>
        <w:rPr>
          <w:rFonts w:hint="eastAsia"/>
          <w:color w:val="auto"/>
        </w:rPr>
        <w:t xml:space="preserve">     </w:t>
      </w:r>
    </w:p>
    <w:p w14:paraId="0ABEC7DE">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color w:val="auto"/>
        </w:rPr>
      </w:pPr>
      <w:r>
        <w:rPr>
          <w:rFonts w:hint="eastAsia"/>
          <w:color w:val="auto"/>
        </w:rPr>
        <w:t>竣工付款申请单的内容：</w:t>
      </w:r>
      <w:r>
        <w:rPr>
          <w:rFonts w:hint="eastAsia"/>
          <w:b/>
          <w:color w:val="auto"/>
          <w:u w:val="single"/>
        </w:rPr>
        <w:t xml:space="preserve">按发包人要求办理。 </w:t>
      </w:r>
      <w:r>
        <w:rPr>
          <w:rFonts w:hint="eastAsia"/>
          <w:color w:val="auto"/>
        </w:rPr>
        <w:t xml:space="preserve">             </w:t>
      </w:r>
    </w:p>
    <w:p w14:paraId="5FF871A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b/>
          <w:color w:val="auto"/>
        </w:rPr>
      </w:pPr>
      <w:r>
        <w:rPr>
          <w:rFonts w:hint="eastAsia"/>
          <w:b/>
          <w:color w:val="auto"/>
        </w:rPr>
        <w:t>17.5.3 竣工结算原则：</w:t>
      </w:r>
    </w:p>
    <w:p w14:paraId="3222DB8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color w:val="auto"/>
        </w:rPr>
      </w:pPr>
      <w:bookmarkStart w:id="616" w:name="_Toc24412"/>
      <w:bookmarkStart w:id="617" w:name="_Toc359579095"/>
      <w:bookmarkStart w:id="618" w:name="_Toc224103452"/>
      <w:bookmarkStart w:id="619" w:name="_Toc418077924"/>
      <w:bookmarkStart w:id="620" w:name="_Toc327347214"/>
      <w:bookmarkStart w:id="621" w:name="_Toc266027476"/>
      <w:bookmarkStart w:id="622" w:name="_Toc18141"/>
      <w:r>
        <w:rPr>
          <w:rFonts w:hint="eastAsia"/>
          <w:color w:val="auto"/>
        </w:rPr>
        <w:t>1.结算总价</w:t>
      </w:r>
      <w:r>
        <w:rPr>
          <w:color w:val="auto"/>
        </w:rPr>
        <w:t>=</w:t>
      </w:r>
      <w:r>
        <w:rPr>
          <w:rFonts w:hint="eastAsia"/>
          <w:color w:val="auto"/>
        </w:rPr>
        <w:t>中标价±经发包人确认的应计增减（变更）工程造价±合同约定的其它费用，最终结算金额以</w:t>
      </w:r>
      <w:r>
        <w:rPr>
          <w:rFonts w:hint="eastAsia"/>
          <w:color w:val="auto"/>
          <w:lang w:eastAsia="zh-CN"/>
        </w:rPr>
        <w:t>比选人委托的审计机构</w:t>
      </w:r>
      <w:r>
        <w:rPr>
          <w:rFonts w:hint="eastAsia"/>
          <w:color w:val="auto"/>
        </w:rPr>
        <w:t>审定的金额为准。承包人要认真准确办理结算，审减率在10%（含）以上的项目，审计费用由承包人承担。</w:t>
      </w:r>
    </w:p>
    <w:p w14:paraId="0E9C49C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color w:val="auto"/>
        </w:rPr>
      </w:pPr>
      <w:r>
        <w:rPr>
          <w:rFonts w:hint="eastAsia"/>
          <w:color w:val="auto"/>
          <w:lang w:val="en-US" w:eastAsia="zh-CN"/>
        </w:rPr>
        <w:t>2</w:t>
      </w:r>
      <w:r>
        <w:rPr>
          <w:rFonts w:hint="eastAsia"/>
          <w:color w:val="auto"/>
        </w:rPr>
        <w:t xml:space="preserve">.增减（变更）工程结算： </w:t>
      </w:r>
    </w:p>
    <w:p w14:paraId="435A742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color w:val="auto"/>
        </w:rPr>
      </w:pPr>
      <w:r>
        <w:rPr>
          <w:rFonts w:hint="eastAsia"/>
          <w:color w:val="auto"/>
        </w:rPr>
        <w:t>（1）工程内容与已标价工程量清单中有相同的子项或类似子项，则按投标时的相同子项或类似子项的综合单价执行（类似子项及</w:t>
      </w:r>
      <w:r>
        <w:rPr>
          <w:rFonts w:hint="eastAsia"/>
          <w:color w:val="auto"/>
          <w:lang w:eastAsia="zh-CN"/>
        </w:rPr>
        <w:t>其</w:t>
      </w:r>
      <w:r>
        <w:rPr>
          <w:rFonts w:hint="eastAsia"/>
          <w:color w:val="auto"/>
        </w:rPr>
        <w:t>综合单价由比选人审定）；</w:t>
      </w:r>
    </w:p>
    <w:p w14:paraId="4AFB6DDB">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（2）</w:t>
      </w:r>
      <w:r>
        <w:rPr>
          <w:rFonts w:hint="eastAsia" w:ascii="宋体" w:hAnsi="宋体" w:cs="MingLiU"/>
          <w:snapToGrid w:val="0"/>
          <w:color w:val="auto"/>
          <w:kern w:val="0"/>
          <w:szCs w:val="21"/>
        </w:rPr>
        <w:t>工程内容如有与已标价工程量清单不同的子项（既无相同子项，又无类似子项），</w:t>
      </w:r>
      <w:r>
        <w:rPr>
          <w:rFonts w:hint="eastAsia" w:ascii="宋体" w:hAnsi="宋体" w:cs="MingLiU"/>
          <w:snapToGrid w:val="0"/>
          <w:color w:val="auto"/>
          <w:kern w:val="0"/>
          <w:szCs w:val="21"/>
          <w:lang w:eastAsia="zh-CN"/>
        </w:rPr>
        <w:t>按</w:t>
      </w:r>
      <w:r>
        <w:rPr>
          <w:rFonts w:hint="eastAsia"/>
          <w:color w:val="auto"/>
          <w:lang w:eastAsia="zh-CN"/>
        </w:rPr>
        <w:t>《建设工程工程量清单计价规范》（GB50500-2013）、《重庆市建设工程工程量清单计价规则》（CQJJ</w:t>
      </w:r>
      <w:r>
        <w:rPr>
          <w:rFonts w:hint="eastAsia"/>
          <w:color w:val="auto"/>
          <w:lang w:val="en-US" w:eastAsia="zh-CN"/>
        </w:rPr>
        <w:t>G</w:t>
      </w:r>
      <w:r>
        <w:rPr>
          <w:rFonts w:hint="eastAsia"/>
          <w:color w:val="auto"/>
          <w:lang w:eastAsia="zh-CN"/>
        </w:rPr>
        <w:t>Z-2013）、《重庆市建设工程工程量计算规则》（CQJLGZ-2013）、</w:t>
      </w:r>
      <w:r>
        <w:rPr>
          <w:rFonts w:hint="eastAsia"/>
          <w:color w:val="auto"/>
          <w:highlight w:val="none"/>
          <w:lang w:eastAsia="zh-CN"/>
        </w:rPr>
        <w:t>2018年《重庆市房屋建筑与装饰工程计价定额》、2018年《重庆市通用安装工程计价定额》、2018年《重庆市市政工程计价定额》、2018年《重庆市园林绿化工程计价定额》、2018年《重庆市绿色建筑工程计价定额》、2018年《重庆市房屋修缮工程计价定额》、2018年《重庆市建设工程混凝土及砂浆配合比表》、</w:t>
      </w:r>
      <w:r>
        <w:rPr>
          <w:rFonts w:hint="eastAsia" w:ascii="宋体" w:hAnsi="宋体"/>
          <w:color w:val="auto"/>
          <w:kern w:val="0"/>
          <w:highlight w:val="none"/>
        </w:rPr>
        <w:t>《重庆市城乡建设委员会关于适用增值税新税税率调整建筑工程计价依据的通知》（渝建〔201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ascii="宋体" w:hAnsi="宋体"/>
          <w:color w:val="auto"/>
          <w:kern w:val="0"/>
          <w:highlight w:val="none"/>
        </w:rPr>
        <w:t>号）</w:t>
      </w:r>
      <w:r>
        <w:rPr>
          <w:rFonts w:hint="eastAsia" w:ascii="宋体" w:hAnsi="宋体" w:eastAsia="宋体" w:cs="宋体"/>
          <w:color w:val="auto"/>
          <w:sz w:val="21"/>
          <w:szCs w:val="21"/>
          <w:lang w:eastAsia="zh-CN"/>
        </w:rPr>
        <w:t>及相关配套文件计算后，再按承包人报价浮动率【承包人报价浮动率=（1-中标价/投标总报价最高限价）×100%】进行下浮后结算【其中：</w:t>
      </w:r>
      <w:r>
        <w:rPr>
          <w:rFonts w:hint="eastAsia" w:ascii="宋体" w:hAnsi="宋体"/>
          <w:color w:val="auto"/>
          <w:szCs w:val="21"/>
          <w:highlight w:val="none"/>
        </w:rPr>
        <w:t>人工单价</w:t>
      </w:r>
      <w:r>
        <w:rPr>
          <w:rFonts w:hint="eastAsia" w:ascii="宋体" w:hAnsi="宋体" w:eastAsia="宋体" w:cs="宋体"/>
          <w:color w:val="auto"/>
          <w:sz w:val="21"/>
          <w:szCs w:val="21"/>
          <w:highlight w:val="none"/>
          <w:lang w:eastAsia="zh-CN"/>
        </w:rPr>
        <w:t>按</w:t>
      </w:r>
      <w:r>
        <w:rPr>
          <w:rFonts w:hint="eastAsia" w:ascii="宋体" w:hAnsi="宋体" w:cs="宋体"/>
          <w:color w:val="auto"/>
          <w:sz w:val="21"/>
          <w:szCs w:val="21"/>
          <w:highlight w:val="none"/>
          <w:lang w:val="en-US" w:eastAsia="zh-CN"/>
        </w:rPr>
        <w:t>2024年</w:t>
      </w:r>
      <w:r>
        <w:rPr>
          <w:rFonts w:hint="eastAsia" w:ascii="宋体" w:hAnsi="宋体" w:eastAsia="宋体" w:cs="宋体"/>
          <w:color w:val="auto"/>
          <w:sz w:val="21"/>
          <w:szCs w:val="21"/>
          <w:highlight w:val="none"/>
          <w:lang w:eastAsia="zh-CN"/>
        </w:rPr>
        <w:t>第</w:t>
      </w:r>
      <w:r>
        <w:rPr>
          <w:rFonts w:hint="eastAsia" w:ascii="宋体" w:hAnsi="宋体" w:cs="宋体"/>
          <w:color w:val="auto"/>
          <w:sz w:val="21"/>
          <w:szCs w:val="21"/>
          <w:highlight w:val="none"/>
          <w:lang w:eastAsia="zh-CN"/>
        </w:rPr>
        <w:t>二</w:t>
      </w:r>
      <w:r>
        <w:rPr>
          <w:rFonts w:hint="eastAsia" w:ascii="宋体" w:hAnsi="宋体" w:eastAsia="宋体" w:cs="宋体"/>
          <w:color w:val="auto"/>
          <w:sz w:val="21"/>
          <w:szCs w:val="21"/>
          <w:highlight w:val="none"/>
          <w:lang w:eastAsia="zh-CN"/>
        </w:rPr>
        <w:t>季度《重庆工程造价信息》发布的</w:t>
      </w:r>
      <w:r>
        <w:rPr>
          <w:rFonts w:hint="eastAsia" w:ascii="宋体" w:hAnsi="宋体" w:cs="宋体"/>
          <w:color w:val="auto"/>
          <w:sz w:val="21"/>
          <w:szCs w:val="21"/>
          <w:highlight w:val="none"/>
          <w:lang w:eastAsia="zh-CN"/>
        </w:rPr>
        <w:t>铜梁区</w:t>
      </w:r>
      <w:r>
        <w:rPr>
          <w:rFonts w:hint="eastAsia" w:ascii="宋体" w:hAnsi="宋体" w:eastAsia="宋体" w:cs="宋体"/>
          <w:color w:val="auto"/>
          <w:sz w:val="21"/>
          <w:szCs w:val="21"/>
          <w:highlight w:val="none"/>
          <w:lang w:eastAsia="zh-CN"/>
        </w:rPr>
        <w:t>人工单价执行；材料单价参照</w:t>
      </w:r>
      <w:r>
        <w:rPr>
          <w:rFonts w:hint="eastAsia" w:ascii="宋体" w:hAnsi="宋体" w:cs="宋体"/>
          <w:color w:val="auto"/>
          <w:sz w:val="21"/>
          <w:szCs w:val="21"/>
          <w:highlight w:val="none"/>
          <w:lang w:val="en-US" w:eastAsia="zh-CN"/>
        </w:rPr>
        <w:t>2024年第8期</w:t>
      </w:r>
      <w:r>
        <w:rPr>
          <w:rFonts w:hint="eastAsia" w:ascii="宋体" w:hAnsi="宋体" w:eastAsia="宋体" w:cs="宋体"/>
          <w:color w:val="auto"/>
          <w:sz w:val="21"/>
          <w:szCs w:val="21"/>
          <w:highlight w:val="none"/>
          <w:lang w:eastAsia="zh-CN"/>
        </w:rPr>
        <w:t>《重庆工程造价信息》公布的铜梁地区材料价格并结合当地近期市场价格进行调整，材料价格为不含税价格</w:t>
      </w:r>
      <w:r>
        <w:rPr>
          <w:rFonts w:hint="eastAsia" w:ascii="宋体" w:hAnsi="宋体" w:eastAsia="宋体" w:cs="宋体"/>
          <w:color w:val="auto"/>
          <w:sz w:val="21"/>
          <w:szCs w:val="21"/>
          <w:lang w:eastAsia="zh-CN"/>
        </w:rPr>
        <w:t>；】。</w:t>
      </w:r>
    </w:p>
    <w:p w14:paraId="1151616C">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lang w:val="en-US" w:eastAsia="zh-CN"/>
        </w:rPr>
        <w:t>3.</w:t>
      </w:r>
      <w:r>
        <w:rPr>
          <w:rFonts w:hint="eastAsia" w:ascii="宋体" w:hAnsi="宋体" w:cs="宋体"/>
          <w:color w:val="auto"/>
          <w:kern w:val="0"/>
          <w:szCs w:val="21"/>
        </w:rPr>
        <w:t>安全文明施工费：</w:t>
      </w:r>
      <w:r>
        <w:rPr>
          <w:rFonts w:hint="eastAsia"/>
          <w:color w:val="auto"/>
          <w:lang w:eastAsia="zh-CN"/>
        </w:rPr>
        <w:t>按《关于印发&lt;重庆市建设工程安全文明施工费计取及使用管理规定&gt;的通知》（渝建发〔20</w:t>
      </w:r>
      <w:r>
        <w:rPr>
          <w:rFonts w:hint="eastAsia"/>
          <w:color w:val="auto"/>
          <w:lang w:val="en-US" w:eastAsia="zh-CN"/>
        </w:rPr>
        <w:t>14</w:t>
      </w:r>
      <w:r>
        <w:rPr>
          <w:rFonts w:hint="eastAsia"/>
          <w:color w:val="auto"/>
          <w:lang w:eastAsia="zh-CN"/>
        </w:rPr>
        <w:t>〕25号）及《重庆市城乡建设委员会关于适用增值税新税率调整建设工程计价依据的通知》（渝建</w:t>
      </w:r>
      <w:r>
        <w:rPr>
          <w:rFonts w:hint="eastAsia" w:ascii="宋体" w:hAnsi="宋体"/>
          <w:color w:val="auto"/>
          <w:kern w:val="0"/>
          <w:highlight w:val="none"/>
        </w:rPr>
        <w:t>〔201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color w:val="auto"/>
          <w:lang w:eastAsia="zh-CN"/>
        </w:rPr>
        <w:t>号）</w:t>
      </w:r>
      <w:r>
        <w:rPr>
          <w:rFonts w:hint="eastAsia" w:ascii="宋体" w:hAnsi="宋体" w:cs="宋体"/>
          <w:color w:val="auto"/>
          <w:kern w:val="0"/>
          <w:szCs w:val="21"/>
        </w:rPr>
        <w:t>，安全文明施工综合评定结果为不合格，则不计取。</w:t>
      </w:r>
    </w:p>
    <w:p w14:paraId="1F12326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MingLiU"/>
          <w:snapToGrid w:val="0"/>
          <w:color w:val="auto"/>
          <w:kern w:val="0"/>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施工技术措施项目清单计价表中以项为单位计列的项目，按投标时的报价作为结算价，包干使用。</w:t>
      </w:r>
    </w:p>
    <w:p w14:paraId="491BE874">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18.  竣工验收</w:t>
      </w:r>
      <w:bookmarkEnd w:id="616"/>
      <w:bookmarkEnd w:id="617"/>
      <w:bookmarkEnd w:id="618"/>
      <w:bookmarkEnd w:id="619"/>
      <w:bookmarkEnd w:id="620"/>
      <w:bookmarkEnd w:id="621"/>
      <w:bookmarkEnd w:id="622"/>
    </w:p>
    <w:p w14:paraId="53AC0AF4">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18.2  竣工验收申请报告</w:t>
      </w:r>
    </w:p>
    <w:p w14:paraId="609CF1F8">
      <w:pPr>
        <w:pageBreakBefore w:val="0"/>
        <w:widowControl w:val="0"/>
        <w:kinsoku/>
        <w:wordWrap/>
        <w:overflowPunct/>
        <w:topLinePunct w:val="0"/>
        <w:autoSpaceDE/>
        <w:autoSpaceDN/>
        <w:bidi w:val="0"/>
        <w:adjustRightInd w:val="0"/>
        <w:snapToGrid w:val="0"/>
        <w:spacing w:line="400" w:lineRule="exact"/>
        <w:ind w:left="0" w:leftChars="0" w:right="0" w:rightChars="0"/>
        <w:textAlignment w:val="auto"/>
        <w:rPr>
          <w:rFonts w:hint="eastAsia" w:ascii="宋体" w:hAnsi="宋体"/>
          <w:color w:val="auto"/>
          <w:szCs w:val="21"/>
        </w:rPr>
      </w:pPr>
      <w:r>
        <w:rPr>
          <w:rFonts w:hint="eastAsia" w:ascii="宋体" w:hAnsi="宋体"/>
          <w:color w:val="auto"/>
          <w:szCs w:val="21"/>
        </w:rPr>
        <w:t xml:space="preserve">    竣工资料内容：</w:t>
      </w:r>
      <w:r>
        <w:rPr>
          <w:rFonts w:hint="eastAsia" w:ascii="宋体" w:hAnsi="宋体"/>
          <w:color w:val="auto"/>
          <w:szCs w:val="21"/>
          <w:u w:val="single"/>
        </w:rPr>
        <w:t xml:space="preserve"> </w:t>
      </w:r>
      <w:r>
        <w:rPr>
          <w:rFonts w:hint="eastAsia" w:ascii="宋体" w:hAnsi="宋体"/>
          <w:b/>
          <w:color w:val="auto"/>
          <w:szCs w:val="21"/>
          <w:u w:val="single"/>
        </w:rPr>
        <w:t>按重庆市铜梁区城建档案室和发包人的要求，提供竣工资料。</w:t>
      </w:r>
    </w:p>
    <w:p w14:paraId="6C9EA1A2">
      <w:pPr>
        <w:pageBreakBefore w:val="0"/>
        <w:widowControl w:val="0"/>
        <w:kinsoku/>
        <w:wordWrap/>
        <w:overflowPunct/>
        <w:topLinePunct w:val="0"/>
        <w:autoSpaceDE/>
        <w:autoSpaceDN/>
        <w:bidi w:val="0"/>
        <w:adjustRightInd w:val="0"/>
        <w:snapToGrid w:val="0"/>
        <w:spacing w:line="400" w:lineRule="exact"/>
        <w:ind w:left="0" w:leftChars="0" w:right="0" w:rightChars="0" w:firstLine="435"/>
        <w:textAlignment w:val="auto"/>
        <w:rPr>
          <w:rFonts w:hint="eastAsia" w:ascii="宋体" w:hAnsi="宋体"/>
          <w:b/>
          <w:color w:val="auto"/>
          <w:szCs w:val="21"/>
        </w:rPr>
      </w:pPr>
      <w:r>
        <w:rPr>
          <w:rFonts w:hint="eastAsia" w:ascii="宋体" w:hAnsi="宋体"/>
          <w:color w:val="auto"/>
          <w:szCs w:val="21"/>
        </w:rPr>
        <w:t>竣工资料份数：</w:t>
      </w:r>
      <w:r>
        <w:rPr>
          <w:rFonts w:hint="eastAsia" w:ascii="宋体" w:hAnsi="宋体"/>
          <w:color w:val="auto"/>
          <w:szCs w:val="21"/>
          <w:u w:val="single"/>
        </w:rPr>
        <w:t xml:space="preserve"> </w:t>
      </w:r>
      <w:r>
        <w:rPr>
          <w:rFonts w:hint="eastAsia" w:ascii="宋体" w:hAnsi="宋体"/>
          <w:b/>
          <w:color w:val="auto"/>
          <w:szCs w:val="21"/>
          <w:u w:val="single"/>
        </w:rPr>
        <w:t>工程具备竣工验收条件时，承包人应向发包人提供完整的竣工档案资料、竣工验收报告和竣工图及发包人要求的相关竣工资料</w:t>
      </w:r>
      <w:r>
        <w:rPr>
          <w:rFonts w:hint="eastAsia" w:ascii="宋体" w:hAnsi="宋体"/>
          <w:b/>
          <w:color w:val="auto"/>
          <w:szCs w:val="21"/>
          <w:u w:val="single"/>
          <w:lang w:val="en-US" w:eastAsia="zh-CN"/>
        </w:rPr>
        <w:t>3</w:t>
      </w:r>
      <w:r>
        <w:rPr>
          <w:rFonts w:hint="eastAsia" w:ascii="宋体" w:hAnsi="宋体"/>
          <w:b/>
          <w:color w:val="auto"/>
          <w:szCs w:val="21"/>
          <w:u w:val="single"/>
        </w:rPr>
        <w:t>套（含相应的光盘），承包人所提供的上述资料须经重庆市铜梁区城建档案室档案专项验收合格并出具相应的</w:t>
      </w:r>
      <w:r>
        <w:rPr>
          <w:rFonts w:ascii="宋体" w:hAnsi="宋体"/>
          <w:b/>
          <w:color w:val="auto"/>
          <w:szCs w:val="21"/>
          <w:u w:val="single"/>
        </w:rPr>
        <w:t>档案验收意见书</w:t>
      </w:r>
      <w:r>
        <w:rPr>
          <w:rFonts w:hint="eastAsia" w:ascii="宋体" w:hAnsi="宋体"/>
          <w:b/>
          <w:color w:val="auto"/>
          <w:szCs w:val="21"/>
          <w:u w:val="single"/>
        </w:rPr>
        <w:t>。</w:t>
      </w:r>
    </w:p>
    <w:p w14:paraId="54C47EF7">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18.3  验收</w:t>
      </w:r>
    </w:p>
    <w:p w14:paraId="3C22B66E">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b/>
          <w:color w:val="auto"/>
          <w:u w:val="single"/>
        </w:rPr>
      </w:pPr>
      <w:r>
        <w:rPr>
          <w:rFonts w:hint="eastAsia"/>
          <w:color w:val="auto"/>
        </w:rPr>
        <w:t>18.3.5 实际竣工日期：</w:t>
      </w:r>
      <w:r>
        <w:rPr>
          <w:rFonts w:hint="eastAsia"/>
          <w:b/>
          <w:color w:val="auto"/>
        </w:rPr>
        <w:t xml:space="preserve"> </w:t>
      </w:r>
      <w:r>
        <w:rPr>
          <w:rFonts w:hint="eastAsia"/>
          <w:b/>
          <w:color w:val="auto"/>
          <w:u w:val="single"/>
        </w:rPr>
        <w:t>以竣工验收合格之日为准。</w:t>
      </w:r>
    </w:p>
    <w:p w14:paraId="061DBAFA">
      <w:pPr>
        <w:pageBreakBefore w:val="0"/>
        <w:widowControl w:val="0"/>
        <w:kinsoku/>
        <w:wordWrap/>
        <w:overflowPunct/>
        <w:topLinePunct w:val="0"/>
        <w:autoSpaceDE/>
        <w:autoSpaceDN/>
        <w:bidi w:val="0"/>
        <w:spacing w:line="400" w:lineRule="exact"/>
        <w:ind w:left="0" w:leftChars="0" w:right="0" w:rightChars="0"/>
        <w:textAlignment w:val="auto"/>
        <w:rPr>
          <w:rFonts w:hint="eastAsia"/>
          <w:color w:val="auto"/>
        </w:rPr>
      </w:pPr>
      <w:r>
        <w:rPr>
          <w:rFonts w:hint="eastAsia"/>
          <w:b/>
          <w:color w:val="auto"/>
        </w:rPr>
        <w:t>18.5 施工期运行</w:t>
      </w:r>
    </w:p>
    <w:p w14:paraId="6D0162FC">
      <w:pPr>
        <w:pageBreakBefore w:val="0"/>
        <w:widowControl w:val="0"/>
        <w:kinsoku/>
        <w:wordWrap/>
        <w:overflowPunct/>
        <w:topLinePunct w:val="0"/>
        <w:autoSpaceDE/>
        <w:autoSpaceDN/>
        <w:bidi w:val="0"/>
        <w:spacing w:line="400" w:lineRule="exact"/>
        <w:ind w:left="0" w:leftChars="0" w:right="0" w:rightChars="0" w:firstLine="411" w:firstLineChars="196"/>
        <w:textAlignment w:val="auto"/>
        <w:rPr>
          <w:rFonts w:hint="eastAsia"/>
          <w:color w:val="auto"/>
        </w:rPr>
      </w:pPr>
      <w:r>
        <w:rPr>
          <w:rFonts w:hint="eastAsia"/>
          <w:color w:val="auto"/>
        </w:rPr>
        <w:t>18.5.1需要施工期运行单位工程或工程设备：</w:t>
      </w:r>
      <w:r>
        <w:rPr>
          <w:rFonts w:hint="eastAsia"/>
          <w:b/>
          <w:color w:val="auto"/>
          <w:u w:val="single"/>
        </w:rPr>
        <w:t xml:space="preserve"> 按监理人要求办理。</w:t>
      </w:r>
    </w:p>
    <w:p w14:paraId="412E805E">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18.6 试运行</w:t>
      </w:r>
    </w:p>
    <w:p w14:paraId="03873640">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18.6.1 试运行的组织及费用承担：</w:t>
      </w:r>
      <w:r>
        <w:rPr>
          <w:rFonts w:hint="eastAsia"/>
          <w:b/>
          <w:color w:val="auto"/>
          <w:u w:val="single"/>
        </w:rPr>
        <w:t xml:space="preserve"> 承包人负责。</w:t>
      </w:r>
    </w:p>
    <w:p w14:paraId="17C890F0">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18.7 竣工清场</w:t>
      </w:r>
    </w:p>
    <w:p w14:paraId="3159B6C6">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18.7.1 竣工清场：</w:t>
      </w:r>
      <w:r>
        <w:rPr>
          <w:rFonts w:hint="eastAsia"/>
          <w:b/>
          <w:color w:val="auto"/>
          <w:u w:val="single"/>
        </w:rPr>
        <w:t>由承包人按发包人要求执行。</w:t>
      </w:r>
    </w:p>
    <w:p w14:paraId="2F67C085">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18.8 施工队伍的撤离</w:t>
      </w:r>
    </w:p>
    <w:p w14:paraId="40ECDD3A">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施工人员、施工设备及临时工程撤离的要求：</w:t>
      </w:r>
      <w:r>
        <w:rPr>
          <w:rFonts w:hint="eastAsia"/>
          <w:b/>
          <w:color w:val="auto"/>
          <w:u w:val="single"/>
        </w:rPr>
        <w:t>由承包人按发包人要求执行</w:t>
      </w:r>
      <w:r>
        <w:rPr>
          <w:rFonts w:hint="eastAsia"/>
          <w:color w:val="auto"/>
        </w:rPr>
        <w:t>。</w:t>
      </w:r>
    </w:p>
    <w:p w14:paraId="291C7051">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19.  缺陷责任与保修责任</w:t>
      </w:r>
    </w:p>
    <w:p w14:paraId="3C3F2066">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19.7  保修责任</w:t>
      </w:r>
    </w:p>
    <w:p w14:paraId="528A86CC">
      <w:pPr>
        <w:pageBreakBefore w:val="0"/>
        <w:widowControl w:val="0"/>
        <w:kinsoku/>
        <w:wordWrap/>
        <w:overflowPunct/>
        <w:topLinePunct w:val="0"/>
        <w:autoSpaceDE/>
        <w:autoSpaceDN/>
        <w:bidi w:val="0"/>
        <w:spacing w:line="400" w:lineRule="exact"/>
        <w:ind w:left="0" w:leftChars="0" w:right="0" w:rightChars="0"/>
        <w:textAlignment w:val="auto"/>
        <w:rPr>
          <w:rFonts w:hint="eastAsia"/>
          <w:color w:val="auto"/>
        </w:rPr>
      </w:pPr>
      <w:r>
        <w:rPr>
          <w:rFonts w:hint="eastAsia"/>
          <w:color w:val="auto"/>
        </w:rPr>
        <w:t xml:space="preserve">   工程质量保修范围、期限和责任：</w:t>
      </w:r>
      <w:r>
        <w:rPr>
          <w:rFonts w:hint="eastAsia"/>
          <w:b/>
          <w:color w:val="auto"/>
          <w:u w:val="single"/>
        </w:rPr>
        <w:t xml:space="preserve"> 按附后的《工程质量保修书》执行。</w:t>
      </w:r>
    </w:p>
    <w:p w14:paraId="0FC9373B">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20.  保险</w:t>
      </w:r>
    </w:p>
    <w:p w14:paraId="77819BDA">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20.1工程保险</w:t>
      </w:r>
    </w:p>
    <w:p w14:paraId="413513AC">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 xml:space="preserve">投保人： </w:t>
      </w:r>
      <w:r>
        <w:rPr>
          <w:rFonts w:hint="eastAsia"/>
          <w:b/>
          <w:color w:val="auto"/>
          <w:u w:val="single"/>
        </w:rPr>
        <w:t>承包人以发包人和承包人的共同名义向双方同意的保险人足额投保，费用由承包人负责。</w:t>
      </w:r>
    </w:p>
    <w:p w14:paraId="3643C7C4">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 xml:space="preserve">投保内容： </w:t>
      </w:r>
      <w:r>
        <w:rPr>
          <w:rFonts w:hint="eastAsia"/>
          <w:b/>
          <w:color w:val="auto"/>
          <w:u w:val="single"/>
        </w:rPr>
        <w:t>按国家相关规定执行。</w:t>
      </w:r>
    </w:p>
    <w:p w14:paraId="63034E56">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 xml:space="preserve">保险金额、保险费率和保险期限： </w:t>
      </w:r>
      <w:r>
        <w:rPr>
          <w:rFonts w:hint="eastAsia"/>
          <w:b/>
          <w:color w:val="auto"/>
          <w:u w:val="single"/>
        </w:rPr>
        <w:t>保险期限为从工程开工之日至竣工验收合格之日终止证书颁发前，其他详见保险凭证。</w:t>
      </w:r>
    </w:p>
    <w:p w14:paraId="557B1DAA">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20.4 第三责任险</w:t>
      </w:r>
    </w:p>
    <w:p w14:paraId="06E8FC6F">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第三者责任险的保险费率：</w:t>
      </w:r>
      <w:r>
        <w:rPr>
          <w:rFonts w:hint="eastAsia"/>
          <w:b/>
          <w:color w:val="auto"/>
          <w:u w:val="single"/>
        </w:rPr>
        <w:t>按相关规定执行。</w:t>
      </w:r>
    </w:p>
    <w:p w14:paraId="28E6E4D8">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第三者责任险的保险金额：</w:t>
      </w:r>
      <w:r>
        <w:rPr>
          <w:rFonts w:hint="eastAsia"/>
          <w:b/>
          <w:color w:val="auto"/>
          <w:u w:val="single"/>
        </w:rPr>
        <w:t>按相关规定执行</w:t>
      </w:r>
      <w:r>
        <w:rPr>
          <w:rFonts w:hint="eastAsia"/>
          <w:color w:val="auto"/>
        </w:rPr>
        <w:t>。</w:t>
      </w:r>
    </w:p>
    <w:p w14:paraId="4BE8DFE0">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20.5 其他保险</w:t>
      </w:r>
    </w:p>
    <w:p w14:paraId="3E02EECB">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 xml:space="preserve">需要投保其他内容、保险金额、费率及期限等： </w:t>
      </w:r>
      <w:r>
        <w:rPr>
          <w:rFonts w:hint="eastAsia"/>
          <w:b/>
          <w:color w:val="auto"/>
          <w:u w:val="single"/>
        </w:rPr>
        <w:t>由承包人负责。</w:t>
      </w:r>
    </w:p>
    <w:p w14:paraId="70EA411F">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20.6  对各项保险的一般要求</w:t>
      </w:r>
    </w:p>
    <w:p w14:paraId="71C2F763">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20.6.1  保险凭证</w:t>
      </w:r>
    </w:p>
    <w:p w14:paraId="6BFBBEC5">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保险条件：</w:t>
      </w:r>
      <w:r>
        <w:rPr>
          <w:rFonts w:hint="eastAsia"/>
          <w:b/>
          <w:color w:val="auto"/>
          <w:u w:val="single"/>
        </w:rPr>
        <w:t>按国家相关规定和发包人要求执行。</w:t>
      </w:r>
    </w:p>
    <w:p w14:paraId="684C30F2">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 xml:space="preserve">承包人提交保险凭证的期限： </w:t>
      </w:r>
      <w:r>
        <w:rPr>
          <w:rFonts w:hint="eastAsia"/>
          <w:b/>
          <w:color w:val="auto"/>
          <w:u w:val="single"/>
        </w:rPr>
        <w:t>工程开工前。</w:t>
      </w:r>
    </w:p>
    <w:p w14:paraId="2549E206">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20.6.4  对各项保险的一般要求</w:t>
      </w:r>
    </w:p>
    <w:p w14:paraId="6D48C605">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 xml:space="preserve">保险金不足以补偿损失时，应由承包人负责补偿的范围与金额： </w:t>
      </w:r>
      <w:r>
        <w:rPr>
          <w:rFonts w:hint="eastAsia"/>
          <w:b/>
          <w:color w:val="auto"/>
          <w:u w:val="single"/>
        </w:rPr>
        <w:t>以发包人和承包人共同名义投保的，当保险金不足以补偿损失时，由承包人负责补偿；发包人、承包人以各自名义投保的，保险金不足以补偿损失时，由各自负责其补偿。</w:t>
      </w:r>
    </w:p>
    <w:p w14:paraId="4A092D97">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21. 不可抗力</w:t>
      </w:r>
    </w:p>
    <w:p w14:paraId="4120AA4B">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21.1 不可抗力的确认</w:t>
      </w:r>
    </w:p>
    <w:p w14:paraId="09484D40">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b/>
          <w:color w:val="auto"/>
          <w:u w:val="single"/>
        </w:rPr>
      </w:pPr>
      <w:r>
        <w:rPr>
          <w:rFonts w:hint="eastAsia"/>
          <w:color w:val="auto"/>
        </w:rPr>
        <w:t xml:space="preserve">不可抗力的范围： </w:t>
      </w:r>
      <w:r>
        <w:rPr>
          <w:rFonts w:hint="eastAsia"/>
          <w:b/>
          <w:color w:val="auto"/>
          <w:u w:val="single"/>
        </w:rPr>
        <w:t>按通用合同条款。</w:t>
      </w:r>
    </w:p>
    <w:p w14:paraId="1D5AD135">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21.3 不可抗力后果及其处理</w:t>
      </w:r>
    </w:p>
    <w:p w14:paraId="31486143">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21.3.1不可抗力造成损害的责任</w:t>
      </w:r>
    </w:p>
    <w:p w14:paraId="2F4E4752">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 xml:space="preserve">不可抗力导致的人员伤亡、财产损失、费用增加和（或）工期延误，合同双方按以下方法承担： </w:t>
      </w:r>
      <w:r>
        <w:rPr>
          <w:rFonts w:hint="eastAsia"/>
          <w:b/>
          <w:color w:val="auto"/>
          <w:u w:val="single"/>
        </w:rPr>
        <w:t>按通用合同条款执行。</w:t>
      </w:r>
    </w:p>
    <w:p w14:paraId="753798A0">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22. 违约</w:t>
      </w:r>
    </w:p>
    <w:p w14:paraId="0F22BFA1">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22.1承包人违约</w:t>
      </w:r>
    </w:p>
    <w:p w14:paraId="3E05F451">
      <w:pPr>
        <w:pageBreakBefore w:val="0"/>
        <w:widowControl w:val="0"/>
        <w:kinsoku/>
        <w:wordWrap/>
        <w:overflowPunct/>
        <w:topLinePunct w:val="0"/>
        <w:autoSpaceDE/>
        <w:autoSpaceDN/>
        <w:bidi w:val="0"/>
        <w:spacing w:line="400" w:lineRule="exact"/>
        <w:ind w:left="0" w:leftChars="0" w:right="0" w:rightChars="0"/>
        <w:textAlignment w:val="auto"/>
        <w:rPr>
          <w:rFonts w:hint="eastAsia" w:ascii="宋体" w:hAnsi="宋体" w:cs="宋体"/>
          <w:b/>
          <w:color w:val="auto"/>
          <w:szCs w:val="21"/>
        </w:rPr>
      </w:pPr>
      <w:r>
        <w:rPr>
          <w:rFonts w:hint="eastAsia" w:ascii="宋体" w:hAnsi="宋体" w:cs="宋体"/>
          <w:b/>
          <w:color w:val="auto"/>
          <w:szCs w:val="21"/>
        </w:rPr>
        <w:t>22.1.1 承包人违约的情形</w:t>
      </w:r>
    </w:p>
    <w:p w14:paraId="4C8291A2">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ascii="宋体" w:hAnsi="宋体" w:cs="宋体"/>
          <w:b/>
          <w:color w:val="auto"/>
          <w:szCs w:val="21"/>
        </w:rPr>
      </w:pPr>
      <w:r>
        <w:rPr>
          <w:rFonts w:hint="eastAsia" w:ascii="宋体" w:hAnsi="宋体" w:cs="宋体"/>
          <w:b/>
          <w:color w:val="auto"/>
          <w:szCs w:val="21"/>
        </w:rPr>
        <w:t>增加下列条款：</w:t>
      </w:r>
    </w:p>
    <w:p w14:paraId="036B0F3B">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w:t>
      </w:r>
      <w:r>
        <w:rPr>
          <w:rFonts w:hint="eastAsia"/>
          <w:b/>
          <w:color w:val="auto"/>
          <w:u w:val="single"/>
          <w:lang w:val="en-US" w:eastAsia="zh-CN"/>
        </w:rPr>
        <w:t>5</w:t>
      </w:r>
      <w:r>
        <w:rPr>
          <w:rFonts w:hint="eastAsia"/>
          <w:b/>
          <w:color w:val="auto"/>
          <w:u w:val="single"/>
        </w:rPr>
        <w:t>日内纠正，否则发包人有权单方解除合同，并按通用合同条款第22.1.3项、第22.1.4项和第22.1.5项的约定进行处理，同时不退还承包人全部履约保证金</w:t>
      </w:r>
      <w:r>
        <w:rPr>
          <w:rFonts w:hint="eastAsia"/>
          <w:b/>
          <w:color w:val="auto"/>
          <w:u w:val="single"/>
          <w:lang w:eastAsia="zh-CN"/>
        </w:rPr>
        <w:t>，</w:t>
      </w:r>
      <w:r>
        <w:rPr>
          <w:rFonts w:hint="eastAsia"/>
          <w:b/>
          <w:color w:val="auto"/>
          <w:u w:val="single"/>
        </w:rPr>
        <w:t>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14:paraId="3974F31B">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（9）承包人违反国家和重庆市安全生产、文明施工、环保及环卫有关规定的，除接受相关规定进行处罚外，每发现一次或一处，发包人有权要求承包人支付</w:t>
      </w:r>
      <w:r>
        <w:rPr>
          <w:rFonts w:hint="eastAsia"/>
          <w:b/>
          <w:color w:val="auto"/>
          <w:u w:val="single"/>
          <w:lang w:val="en-US" w:eastAsia="zh-CN"/>
        </w:rPr>
        <w:t>2</w:t>
      </w:r>
      <w:r>
        <w:rPr>
          <w:rFonts w:hint="eastAsia"/>
          <w:b/>
          <w:color w:val="auto"/>
          <w:u w:val="single"/>
        </w:rPr>
        <w:t>000元违约金，同时承包人必须按监理人或发包人的要求立即进行整改直至合格。</w:t>
      </w:r>
    </w:p>
    <w:p w14:paraId="4E79A80F">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（10）承包人向监理人和发包人提供的所有工程资料和数据必须真实可靠。经检查发现承包人有弄虚作假的，每发现一次，发包人有权要求承包人支付</w:t>
      </w:r>
      <w:r>
        <w:rPr>
          <w:rFonts w:hint="eastAsia"/>
          <w:b/>
          <w:color w:val="auto"/>
          <w:u w:val="single"/>
          <w:lang w:val="en-US" w:eastAsia="zh-CN"/>
        </w:rPr>
        <w:t>2</w:t>
      </w:r>
      <w:r>
        <w:rPr>
          <w:rFonts w:hint="eastAsia"/>
          <w:b/>
          <w:color w:val="auto"/>
          <w:u w:val="single"/>
        </w:rPr>
        <w:t>000元违约金。</w:t>
      </w:r>
    </w:p>
    <w:p w14:paraId="393D35E3">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（11）承包人在工程收方中采用欺骗手段或弄虚作假的，每发现一次，发包人有权要求承包人支付5-10万元的违约金。</w:t>
      </w:r>
    </w:p>
    <w:p w14:paraId="65875052">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12）在施工过程中因承包人自身原因停工10日以上，发包人或监理人应发出限期整改通知书，承包人在规定期限内仍不整改的，视为承包人不履行合同，发包人有权单方解除合同。承包人在接到发包人解除合同通知后3日内自行退场，其履约保证金不予退还</w:t>
      </w:r>
      <w:r>
        <w:rPr>
          <w:rFonts w:hint="eastAsia"/>
          <w:b/>
          <w:color w:val="auto"/>
          <w:u w:val="single"/>
          <w:lang w:eastAsia="zh-CN"/>
        </w:rPr>
        <w:t>，</w:t>
      </w:r>
      <w:r>
        <w:rPr>
          <w:rFonts w:hint="eastAsia"/>
          <w:b/>
          <w:color w:val="auto"/>
          <w:u w:val="single"/>
        </w:rPr>
        <w:t>给发包人造成的损失超过履约保证金数额的，承包人还应进行赔偿。</w:t>
      </w:r>
    </w:p>
    <w:p w14:paraId="407386BC">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13）承包人应严格遵守通用合同条款第4.8.1的约定，不能以任何原因拖欠民工工资。如果出现承包人拖欠民工工资行为，经确认后，发包人有权从承包人工程款或履约保证金或农民工工资保证金中直接支付给民工，并有权要求承包人支付1</w:t>
      </w:r>
      <w:r>
        <w:rPr>
          <w:rFonts w:ascii="Arial" w:hAnsi="Arial" w:cs="Arial"/>
          <w:b/>
          <w:color w:val="auto"/>
          <w:u w:val="single"/>
        </w:rPr>
        <w:t>‰</w:t>
      </w:r>
      <w:r>
        <w:rPr>
          <w:rFonts w:hint="eastAsia"/>
          <w:b/>
          <w:color w:val="auto"/>
          <w:u w:val="single"/>
        </w:rPr>
        <w:t>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w:t>
      </w:r>
      <w:r>
        <w:rPr>
          <w:rFonts w:hint="eastAsia"/>
          <w:b/>
          <w:color w:val="auto"/>
          <w:u w:val="single"/>
          <w:lang w:val="en-US" w:eastAsia="zh-CN"/>
        </w:rPr>
        <w:t>2</w:t>
      </w:r>
      <w:r>
        <w:rPr>
          <w:rFonts w:hint="eastAsia"/>
          <w:b/>
          <w:color w:val="auto"/>
          <w:u w:val="single"/>
        </w:rPr>
        <w:t>000元。</w:t>
      </w:r>
    </w:p>
    <w:p w14:paraId="4E515097">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（14）施工合同签订后，承包人必须按合同约定工期内完成建设任务，若承包人不按审批的施工组织设计施工或不服从发包人及监理人依法管理的，每发生一次，发包人有权要求承包人支付</w:t>
      </w:r>
      <w:r>
        <w:rPr>
          <w:rFonts w:hint="eastAsia"/>
          <w:b/>
          <w:color w:val="auto"/>
          <w:u w:val="single"/>
          <w:lang w:val="en-US" w:eastAsia="zh-CN"/>
        </w:rPr>
        <w:t>1000</w:t>
      </w:r>
      <w:r>
        <w:rPr>
          <w:rFonts w:hint="eastAsia"/>
          <w:b/>
          <w:color w:val="auto"/>
          <w:u w:val="single"/>
        </w:rPr>
        <w:t>元违约金。</w:t>
      </w:r>
    </w:p>
    <w:p w14:paraId="24ADC233">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15）发包人发现承包人将承接的工程转包、违法分包、挂靠（指承包人允许他人以承包人的名义承担本合同项目）的，发包人应当报相关行政主管部门依法处理。承包人拒不改正违法行为的，发包人有权解除合同，履约保证金不予退还，给发包人造成的损失超过履约保证金数额的，承包人还应进行赔偿。</w:t>
      </w:r>
    </w:p>
    <w:p w14:paraId="15FC62F9">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rPr>
      </w:pPr>
      <w:r>
        <w:rPr>
          <w:rFonts w:hint="eastAsia"/>
          <w:b/>
          <w:color w:val="auto"/>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w:t>
      </w:r>
      <w:r>
        <w:rPr>
          <w:rFonts w:hint="eastAsia"/>
          <w:b/>
          <w:color w:val="auto"/>
          <w:u w:val="single"/>
          <w:lang w:val="en-US" w:eastAsia="zh-CN"/>
        </w:rPr>
        <w:t>2</w:t>
      </w:r>
      <w:r>
        <w:rPr>
          <w:rFonts w:hint="eastAsia"/>
          <w:b/>
          <w:color w:val="auto"/>
          <w:u w:val="single"/>
        </w:rPr>
        <w:t>000元。</w:t>
      </w:r>
    </w:p>
    <w:p w14:paraId="18B0FDB5">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b/>
          <w:color w:val="auto"/>
          <w:u w:val="single"/>
        </w:rPr>
      </w:pPr>
      <w:r>
        <w:rPr>
          <w:rFonts w:hint="eastAsia"/>
          <w:b/>
          <w:color w:val="auto"/>
          <w:u w:val="single"/>
        </w:rPr>
        <w:t>（17）工程项目部管理人员必须与投标文件中拟派人员相符，并到位履职，否则发包人有权单方解除合同，承包人的履约保证金不予退还，给发包人造成的损失超过履约保证金数额的，承包人还应予以赔偿。</w:t>
      </w:r>
    </w:p>
    <w:p w14:paraId="695A2BC0">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b/>
          <w:color w:val="auto"/>
          <w:u w:val="single"/>
        </w:rPr>
      </w:pPr>
      <w:r>
        <w:rPr>
          <w:rFonts w:hint="eastAsia"/>
          <w:b/>
          <w:color w:val="auto"/>
          <w:u w:val="single"/>
        </w:rPr>
        <w:t>（18）除通用合同条款规定外，工程项目部主要管理人员不按约定（特殊情况如生病除外，每周在现场的时间少于5天）常驻施工现场，发包人有权要求承包人无条件更换，并有权要求承包人支付5万元违约金。</w:t>
      </w:r>
    </w:p>
    <w:p w14:paraId="6A323CAF">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（19）若承包人出现以下情形之一，经发包人催告后仍不配合，则视为承包人严重违约，发包人有权解除合同</w:t>
      </w:r>
      <w:r>
        <w:rPr>
          <w:rFonts w:hint="eastAsia"/>
          <w:b/>
          <w:color w:val="auto"/>
          <w:u w:val="single"/>
          <w:lang w:eastAsia="zh-CN"/>
        </w:rPr>
        <w:t>，</w:t>
      </w:r>
      <w:r>
        <w:rPr>
          <w:rFonts w:hint="eastAsia"/>
          <w:b/>
          <w:color w:val="auto"/>
          <w:u w:val="single"/>
        </w:rPr>
        <w:t>其履约保证金不予退还。</w:t>
      </w:r>
    </w:p>
    <w:p w14:paraId="23E58A5E">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a.本工程施工合同签订后7日内，承包人必须向建设行政主管部门等部门缴纳办理本工程开工前的建设手续的相关费用（如农民工工资保障金等）而未行办理缴纳的；</w:t>
      </w:r>
    </w:p>
    <w:p w14:paraId="1BFAA97A">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b.本工程施工合同签订后7日内，承包人必须配合发包人办理完成本工程开工前的相关建设手续而未行配合的；</w:t>
      </w:r>
    </w:p>
    <w:p w14:paraId="0278E6A2">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c.本工程施工合同签订后7日内，承包人必须按监理人要求向监理人提供相关资料而未行提交的；</w:t>
      </w:r>
    </w:p>
    <w:p w14:paraId="0B85F70D">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rFonts w:hint="eastAsia"/>
          <w:b/>
          <w:color w:val="auto"/>
          <w:u w:val="single"/>
        </w:rPr>
      </w:pPr>
      <w:r>
        <w:rPr>
          <w:rFonts w:hint="eastAsia"/>
          <w:b/>
          <w:color w:val="auto"/>
          <w:u w:val="single"/>
        </w:rPr>
        <w:t>d.本工程开工令下达后，承包人未按监理单位批准的施工组织设计方案正常组织施工的。</w:t>
      </w:r>
    </w:p>
    <w:p w14:paraId="43350C19">
      <w:pPr>
        <w:pageBreakBefore w:val="0"/>
        <w:widowControl w:val="0"/>
        <w:kinsoku/>
        <w:wordWrap/>
        <w:overflowPunct/>
        <w:topLinePunct w:val="0"/>
        <w:autoSpaceDE/>
        <w:autoSpaceDN/>
        <w:bidi w:val="0"/>
        <w:spacing w:line="400" w:lineRule="exact"/>
        <w:ind w:left="0" w:leftChars="0" w:right="0" w:rightChars="0" w:firstLine="413" w:firstLineChars="196"/>
        <w:textAlignment w:val="auto"/>
        <w:rPr>
          <w:b/>
          <w:color w:val="auto"/>
          <w:u w:val="single"/>
        </w:rPr>
      </w:pPr>
      <w:r>
        <w:rPr>
          <w:rFonts w:hint="eastAsia"/>
          <w:b/>
          <w:color w:val="auto"/>
          <w:u w:val="single"/>
        </w:rPr>
        <w:t>（20）承包人违返上述条款的约定的违法金和损失款，发包人有权直接在工程款或履约保证金中直接扣除。</w:t>
      </w:r>
    </w:p>
    <w:p w14:paraId="21EA3EF3">
      <w:pPr>
        <w:pageBreakBefore w:val="0"/>
        <w:widowControl w:val="0"/>
        <w:numPr>
          <w:ilvl w:val="0"/>
          <w:numId w:val="2"/>
        </w:numPr>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索赔</w:t>
      </w:r>
    </w:p>
    <w:p w14:paraId="004FBD23">
      <w:pPr>
        <w:pageBreakBefore w:val="0"/>
        <w:widowControl w:val="0"/>
        <w:kinsoku/>
        <w:wordWrap/>
        <w:overflowPunct/>
        <w:topLinePunct w:val="0"/>
        <w:autoSpaceDE/>
        <w:autoSpaceDN/>
        <w:bidi w:val="0"/>
        <w:spacing w:line="400" w:lineRule="exact"/>
        <w:ind w:left="0" w:leftChars="0" w:right="0" w:rightChars="0"/>
        <w:textAlignment w:val="auto"/>
        <w:rPr>
          <w:rFonts w:hint="eastAsia"/>
          <w:color w:val="auto"/>
        </w:rPr>
      </w:pPr>
      <w:r>
        <w:rPr>
          <w:rFonts w:hint="eastAsia"/>
          <w:b/>
          <w:color w:val="auto"/>
        </w:rPr>
        <w:t>23.1  承包人索赔的提出</w:t>
      </w:r>
    </w:p>
    <w:p w14:paraId="50012C04">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承包人在投标报价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14:paraId="0ED0314A">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24.  争议的解决</w:t>
      </w:r>
    </w:p>
    <w:p w14:paraId="5109854A">
      <w:pPr>
        <w:pageBreakBefore w:val="0"/>
        <w:widowControl w:val="0"/>
        <w:kinsoku/>
        <w:wordWrap/>
        <w:overflowPunct/>
        <w:topLinePunct w:val="0"/>
        <w:autoSpaceDE/>
        <w:autoSpaceDN/>
        <w:bidi w:val="0"/>
        <w:spacing w:line="400" w:lineRule="exact"/>
        <w:ind w:left="0" w:leftChars="0" w:right="0" w:rightChars="0"/>
        <w:textAlignment w:val="auto"/>
        <w:rPr>
          <w:rFonts w:hint="eastAsia"/>
          <w:b/>
          <w:color w:val="auto"/>
        </w:rPr>
      </w:pPr>
      <w:r>
        <w:rPr>
          <w:rFonts w:hint="eastAsia"/>
          <w:b/>
          <w:color w:val="auto"/>
        </w:rPr>
        <w:t>24.1  争议的解决方式</w:t>
      </w:r>
    </w:p>
    <w:p w14:paraId="5782430F">
      <w:pPr>
        <w:pageBreakBefore w:val="0"/>
        <w:widowControl w:val="0"/>
        <w:kinsoku/>
        <w:wordWrap/>
        <w:overflowPunct/>
        <w:topLinePunct w:val="0"/>
        <w:autoSpaceDE/>
        <w:autoSpaceDN/>
        <w:bidi w:val="0"/>
        <w:spacing w:line="400" w:lineRule="exact"/>
        <w:ind w:left="0" w:leftChars="0" w:right="0" w:rightChars="0" w:firstLine="420" w:firstLineChars="200"/>
        <w:textAlignment w:val="auto"/>
        <w:rPr>
          <w:rFonts w:hint="eastAsia"/>
          <w:color w:val="auto"/>
        </w:rPr>
      </w:pPr>
      <w:r>
        <w:rPr>
          <w:rFonts w:hint="eastAsia"/>
          <w:color w:val="auto"/>
        </w:rPr>
        <w:t>争议的解决方式：</w:t>
      </w:r>
      <w:r>
        <w:rPr>
          <w:rFonts w:hint="eastAsia"/>
          <w:b/>
          <w:color w:val="auto"/>
        </w:rPr>
        <w:t>本合同履行地为工程项目所在地，发包人和承包人在履行合同中发生争议的，协商解决；合同当事人友好协商解决不成的，向重庆仲裁委员会申请仲裁，但承包人不得因此而停工</w:t>
      </w:r>
      <w:r>
        <w:rPr>
          <w:rFonts w:hint="eastAsia"/>
          <w:color w:val="auto"/>
        </w:rPr>
        <w:t>。</w:t>
      </w:r>
    </w:p>
    <w:p w14:paraId="736F5BF1">
      <w:pPr>
        <w:pageBreakBefore w:val="0"/>
        <w:widowControl w:val="0"/>
        <w:kinsoku/>
        <w:wordWrap/>
        <w:overflowPunct/>
        <w:topLinePunct w:val="0"/>
        <w:autoSpaceDE/>
        <w:autoSpaceDN/>
        <w:bidi w:val="0"/>
        <w:spacing w:line="400" w:lineRule="exact"/>
        <w:ind w:left="0" w:leftChars="0" w:right="0" w:rightChars="0"/>
        <w:textAlignment w:val="auto"/>
        <w:rPr>
          <w:rFonts w:hint="eastAsia"/>
          <w:color w:val="auto"/>
        </w:rPr>
      </w:pPr>
    </w:p>
    <w:p w14:paraId="5E22F991">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w:t>
      </w:r>
      <w:r>
        <w:rPr>
          <w:rFonts w:hint="eastAsia" w:ascii="宋体" w:hAnsi="宋体" w:cs="MingLiUfalt"/>
          <w:snapToGrid w:val="0"/>
          <w:color w:val="auto"/>
          <w:kern w:val="0"/>
          <w:szCs w:val="21"/>
          <w:lang w:val="en-US" w:eastAsia="zh-CN"/>
        </w:rPr>
        <w:t xml:space="preserve">  </w:t>
      </w:r>
      <w:r>
        <w:rPr>
          <w:rFonts w:hint="eastAsia" w:ascii="宋体" w:hAnsi="宋体" w:cs="MingLiUfalt"/>
          <w:snapToGrid w:val="0"/>
          <w:color w:val="auto"/>
          <w:kern w:val="0"/>
          <w:szCs w:val="21"/>
        </w:rPr>
        <w:t>承包人：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73C1D1F3">
      <w:pPr>
        <w:spacing w:line="40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法定地址：</w:t>
      </w:r>
      <w:r>
        <w:rPr>
          <w:rFonts w:hint="eastAsia" w:ascii="宋体" w:hAnsi="宋体"/>
          <w:color w:val="auto"/>
          <w:u w:val="single"/>
        </w:rPr>
        <w:t>　　　　　　　　    　　</w:t>
      </w:r>
    </w:p>
    <w:p w14:paraId="3E524AEE">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w:t>
      </w:r>
      <w:r>
        <w:rPr>
          <w:rFonts w:hint="eastAsia" w:ascii="宋体" w:hAnsi="宋体" w:cs="MingLiUfalt"/>
          <w:snapToGrid w:val="0"/>
          <w:color w:val="auto"/>
          <w:kern w:val="0"/>
          <w:szCs w:val="21"/>
          <w:lang w:val="en-US" w:eastAsia="zh-CN"/>
        </w:rPr>
        <w:t xml:space="preserve">  </w:t>
      </w: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p>
    <w:p w14:paraId="5B4A4923">
      <w:pPr>
        <w:spacing w:line="40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电    话：</w:t>
      </w:r>
      <w:r>
        <w:rPr>
          <w:rFonts w:hint="eastAsia" w:ascii="宋体" w:hAnsi="宋体"/>
          <w:color w:val="auto"/>
          <w:u w:val="single"/>
        </w:rPr>
        <w:t>　　　　　　　　    　　</w:t>
      </w:r>
      <w:r>
        <w:rPr>
          <w:rFonts w:hint="eastAsia" w:ascii="宋体" w:hAnsi="宋体"/>
          <w:color w:val="auto"/>
        </w:rPr>
        <w:t>　</w:t>
      </w:r>
    </w:p>
    <w:p w14:paraId="439C3343">
      <w:pPr>
        <w:spacing w:line="40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01C4D70B">
      <w:pPr>
        <w:spacing w:line="40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3823D68B">
      <w:pPr>
        <w:spacing w:line="40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6C908FAF">
      <w:pPr>
        <w:spacing w:line="40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59883670">
      <w:pPr>
        <w:spacing w:line="400" w:lineRule="exact"/>
        <w:ind w:firstLine="105" w:firstLineChars="50"/>
        <w:rPr>
          <w:rFonts w:ascii="宋体" w:hAnsi="宋体"/>
          <w:color w:val="auto"/>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olor w:val="auto"/>
        </w:rPr>
        <w:t>　</w:t>
      </w:r>
    </w:p>
    <w:p w14:paraId="276D606E">
      <w:pPr>
        <w:spacing w:line="460" w:lineRule="exact"/>
        <w:ind w:firstLine="1260" w:firstLineChars="600"/>
        <w:rPr>
          <w:rFonts w:hint="eastAsia" w:ascii="宋体" w:hAnsi="宋体" w:cs="宋体"/>
          <w:color w:val="auto"/>
          <w:u w:val="single"/>
        </w:rPr>
      </w:pPr>
    </w:p>
    <w:p w14:paraId="184892B2">
      <w:pPr>
        <w:spacing w:beforeLines="50" w:afterLines="50" w:line="360" w:lineRule="auto"/>
        <w:ind w:firstLine="1260" w:firstLineChars="600"/>
        <w:rPr>
          <w:rFonts w:hint="eastAsia"/>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r>
        <w:rPr>
          <w:rFonts w:hint="eastAsia"/>
          <w:color w:val="auto"/>
        </w:rPr>
        <w:br w:type="page"/>
      </w:r>
    </w:p>
    <w:p w14:paraId="0543EEA8">
      <w:pPr>
        <w:spacing w:before="120" w:beforeLines="50" w:after="120" w:afterLines="50" w:line="360" w:lineRule="auto"/>
        <w:rPr>
          <w:rFonts w:hint="eastAsia"/>
          <w:color w:val="auto"/>
        </w:rPr>
      </w:pPr>
      <w:r>
        <w:rPr>
          <w:rFonts w:hint="eastAsia"/>
          <w:color w:val="auto"/>
        </w:rPr>
        <w:t>附件一：工程质量保修书</w:t>
      </w:r>
    </w:p>
    <w:p w14:paraId="6FA729AD">
      <w:pPr>
        <w:spacing w:before="120" w:beforeLines="50" w:after="120" w:afterLines="50" w:line="360" w:lineRule="auto"/>
        <w:jc w:val="center"/>
        <w:rPr>
          <w:rFonts w:ascii="宋体" w:hAnsi="宋体" w:cs="宋体"/>
          <w:b/>
          <w:color w:val="auto"/>
          <w:sz w:val="32"/>
          <w:szCs w:val="32"/>
        </w:rPr>
      </w:pPr>
      <w:r>
        <w:rPr>
          <w:rFonts w:hint="eastAsia" w:ascii="宋体" w:hAnsi="宋体" w:cs="宋体"/>
          <w:b/>
          <w:color w:val="auto"/>
          <w:sz w:val="32"/>
          <w:szCs w:val="32"/>
        </w:rPr>
        <w:t>工程质量保修书</w:t>
      </w:r>
    </w:p>
    <w:p w14:paraId="7FCD7F4C">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textAlignment w:val="auto"/>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w:t>
      </w:r>
    </w:p>
    <w:p w14:paraId="47F73E62">
      <w:pPr>
        <w:keepNext w:val="0"/>
        <w:keepLines w:val="0"/>
        <w:pageBreakBefore w:val="0"/>
        <w:widowControl w:val="0"/>
        <w:kinsoku/>
        <w:wordWrap/>
        <w:overflowPunct/>
        <w:topLinePunct w:val="0"/>
        <w:autoSpaceDE/>
        <w:autoSpaceDN/>
        <w:bidi w:val="0"/>
        <w:adjustRightInd/>
        <w:snapToGrid w:val="0"/>
        <w:spacing w:line="400" w:lineRule="exact"/>
        <w:ind w:firstLine="422" w:firstLineChars="200"/>
        <w:textAlignment w:val="auto"/>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w:t>
      </w:r>
    </w:p>
    <w:p w14:paraId="3DEC428F">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发包人和承包人根据《中华人民共和国建筑法》</w:t>
      </w:r>
      <w:r>
        <w:rPr>
          <w:rFonts w:hint="eastAsia" w:ascii="宋体" w:hAnsi="宋体"/>
          <w:color w:val="auto"/>
          <w:szCs w:val="21"/>
          <w:lang w:eastAsia="zh-CN"/>
        </w:rPr>
        <w:t>、</w:t>
      </w:r>
      <w:r>
        <w:rPr>
          <w:rFonts w:hint="eastAsia" w:ascii="宋体" w:hAnsi="宋体"/>
          <w:color w:val="auto"/>
          <w:szCs w:val="21"/>
        </w:rPr>
        <w:t>《建设工程质量管理条例》</w:t>
      </w:r>
      <w:r>
        <w:rPr>
          <w:rFonts w:hint="eastAsia" w:ascii="宋体" w:hAnsi="宋体" w:cs="宋体"/>
          <w:color w:val="auto"/>
        </w:rPr>
        <w:t>和《房屋建筑工程质量保修办法》</w:t>
      </w:r>
      <w:r>
        <w:rPr>
          <w:rFonts w:hint="eastAsia" w:ascii="宋体" w:hAnsi="宋体"/>
          <w:color w:val="auto"/>
          <w:szCs w:val="21"/>
        </w:rPr>
        <w:t>，经协商一致就</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（工程全称）签订工程质量保修书。</w:t>
      </w:r>
    </w:p>
    <w:p w14:paraId="45B67D18">
      <w:pPr>
        <w:keepNext w:val="0"/>
        <w:keepLines w:val="0"/>
        <w:pageBreakBefore w:val="0"/>
        <w:widowControl w:val="0"/>
        <w:kinsoku/>
        <w:wordWrap/>
        <w:overflowPunct/>
        <w:topLinePunct w:val="0"/>
        <w:autoSpaceDE/>
        <w:autoSpaceDN/>
        <w:bidi w:val="0"/>
        <w:adjustRightInd/>
        <w:spacing w:line="400" w:lineRule="exact"/>
        <w:textAlignment w:val="auto"/>
        <w:rPr>
          <w:rFonts w:ascii="宋体" w:hAnsi="宋体"/>
          <w:color w:val="auto"/>
          <w:szCs w:val="21"/>
        </w:rPr>
      </w:pPr>
      <w:r>
        <w:rPr>
          <w:rFonts w:hint="eastAsia" w:ascii="宋体" w:hAnsi="宋体"/>
          <w:b/>
          <w:bCs/>
          <w:color w:val="auto"/>
          <w:szCs w:val="21"/>
        </w:rPr>
        <w:t>一、工程质量保修范围和内容</w:t>
      </w:r>
    </w:p>
    <w:p w14:paraId="25C755C5">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承包人在质量保修期内，按照有关法律规定和合同约定，承担工程质量保修责任。</w:t>
      </w:r>
    </w:p>
    <w:p w14:paraId="22700B74">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6C6B9B2">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承包人承包范围内容均属质量保修范围内容；其中：</w:t>
      </w:r>
    </w:p>
    <w:p w14:paraId="2D3F22D8">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1.属于设计原因造成的质量问题，承包人负责维修，不留隐患，费用由发包人承担；</w:t>
      </w:r>
    </w:p>
    <w:p w14:paraId="771D4501">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2.属于施工造成的质量问题，承包人负责维修，不留隐患；</w:t>
      </w:r>
    </w:p>
    <w:p w14:paraId="3611A5E6">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3.属于业主使用不当造成的质量问题，配合抢修，费用由发包人承担。</w:t>
      </w:r>
    </w:p>
    <w:p w14:paraId="1C6817AD">
      <w:pPr>
        <w:keepNext w:val="0"/>
        <w:keepLines w:val="0"/>
        <w:pageBreakBefore w:val="0"/>
        <w:widowControl w:val="0"/>
        <w:kinsoku/>
        <w:wordWrap/>
        <w:overflowPunct/>
        <w:topLinePunct w:val="0"/>
        <w:autoSpaceDE/>
        <w:autoSpaceDN/>
        <w:bidi w:val="0"/>
        <w:adjustRightInd/>
        <w:spacing w:line="400" w:lineRule="exact"/>
        <w:textAlignment w:val="auto"/>
        <w:rPr>
          <w:rFonts w:ascii="宋体" w:hAnsi="宋体"/>
          <w:color w:val="auto"/>
          <w:szCs w:val="21"/>
        </w:rPr>
      </w:pPr>
      <w:r>
        <w:rPr>
          <w:rFonts w:hint="eastAsia" w:ascii="宋体" w:hAnsi="宋体"/>
          <w:b/>
          <w:bCs/>
          <w:color w:val="auto"/>
          <w:szCs w:val="21"/>
        </w:rPr>
        <w:t>二、质量保修期</w:t>
      </w:r>
    </w:p>
    <w:p w14:paraId="122B598E">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根据《建设工程质量管理条例》及有关规定，本工程质量保修期约定如下：</w:t>
      </w:r>
    </w:p>
    <w:p w14:paraId="31EFD71A">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1.基础设施工程、房屋建筑的地基基础工程和主体结构工程，为设计文件规定的该工程的合理使用年限；</w:t>
      </w:r>
    </w:p>
    <w:p w14:paraId="7FF1FE3C">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2.屋面防水工程、有防水要求的卫生间、房间和外墙面的防渗漏，为5年；</w:t>
      </w:r>
    </w:p>
    <w:p w14:paraId="6B72CD5E">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3.供热与供冷系统，为2个采暖期、供冷期；</w:t>
      </w:r>
    </w:p>
    <w:p w14:paraId="728E1276">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4.电气管线、给排水管道、设备安装和装修工程，为2年；</w:t>
      </w:r>
    </w:p>
    <w:p w14:paraId="2560B58B">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5.其他项目保修期限：</w:t>
      </w:r>
      <w:r>
        <w:rPr>
          <w:rFonts w:hint="eastAsia" w:ascii="宋体" w:hAnsi="宋体"/>
          <w:color w:val="auto"/>
          <w:szCs w:val="21"/>
          <w:lang w:val="en-US" w:eastAsia="zh-CN"/>
        </w:rPr>
        <w:t>1</w:t>
      </w:r>
      <w:r>
        <w:rPr>
          <w:rFonts w:hint="eastAsia" w:ascii="宋体" w:hAnsi="宋体"/>
          <w:color w:val="auto"/>
          <w:szCs w:val="21"/>
        </w:rPr>
        <w:t>年；</w:t>
      </w:r>
    </w:p>
    <w:p w14:paraId="1CE3F39E">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建设工程的保修期，自工程竣工验收合格之日起计算。</w:t>
      </w:r>
    </w:p>
    <w:p w14:paraId="74215C51">
      <w:pPr>
        <w:keepNext w:val="0"/>
        <w:keepLines w:val="0"/>
        <w:pageBreakBefore w:val="0"/>
        <w:widowControl w:val="0"/>
        <w:kinsoku/>
        <w:wordWrap/>
        <w:overflowPunct/>
        <w:topLinePunct w:val="0"/>
        <w:autoSpaceDE/>
        <w:autoSpaceDN/>
        <w:bidi w:val="0"/>
        <w:adjustRightInd/>
        <w:spacing w:line="400" w:lineRule="exact"/>
        <w:textAlignment w:val="auto"/>
        <w:rPr>
          <w:rFonts w:ascii="宋体" w:hAnsi="宋体"/>
          <w:b/>
          <w:bCs/>
          <w:color w:val="auto"/>
          <w:szCs w:val="21"/>
        </w:rPr>
      </w:pPr>
      <w:r>
        <w:rPr>
          <w:rFonts w:hint="eastAsia" w:ascii="宋体" w:hAnsi="宋体"/>
          <w:b/>
          <w:bCs/>
          <w:color w:val="auto"/>
          <w:szCs w:val="21"/>
        </w:rPr>
        <w:t>三、质量保修责任</w:t>
      </w:r>
    </w:p>
    <w:p w14:paraId="0233A893">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1.属于保修范围、内容的项目，承包人应当在接到保修通知之日起7天内派人保修。承包人不在约定期限内派人保修的，发包人可以委托他人修理。</w:t>
      </w:r>
    </w:p>
    <w:p w14:paraId="43C611BD">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2.发生紧急事故需抢修的，承包人在接到事故通知后，应当立即到达事故现场抢修。</w:t>
      </w:r>
    </w:p>
    <w:p w14:paraId="1EEADBA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7FB89CE0">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4.质量保修完成后，由发包人组织验收。</w:t>
      </w:r>
    </w:p>
    <w:p w14:paraId="46D291D7">
      <w:pPr>
        <w:keepNext w:val="0"/>
        <w:keepLines w:val="0"/>
        <w:pageBreakBefore w:val="0"/>
        <w:widowControl w:val="0"/>
        <w:kinsoku/>
        <w:wordWrap/>
        <w:overflowPunct/>
        <w:topLinePunct w:val="0"/>
        <w:autoSpaceDE/>
        <w:autoSpaceDN/>
        <w:bidi w:val="0"/>
        <w:adjustRightInd/>
        <w:spacing w:line="400" w:lineRule="exact"/>
        <w:textAlignment w:val="auto"/>
        <w:rPr>
          <w:rFonts w:ascii="宋体" w:hAnsi="宋体"/>
          <w:b/>
          <w:bCs/>
          <w:color w:val="auto"/>
          <w:szCs w:val="21"/>
        </w:rPr>
      </w:pPr>
      <w:r>
        <w:rPr>
          <w:rFonts w:hint="eastAsia" w:ascii="宋体" w:hAnsi="宋体"/>
          <w:b/>
          <w:bCs/>
          <w:color w:val="auto"/>
          <w:szCs w:val="21"/>
        </w:rPr>
        <w:t>四、保修费用</w:t>
      </w:r>
    </w:p>
    <w:p w14:paraId="326194B3">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保修费用由质量缺陷的责任方承担。</w:t>
      </w:r>
    </w:p>
    <w:p w14:paraId="0D8F518E">
      <w:pPr>
        <w:keepNext w:val="0"/>
        <w:keepLines w:val="0"/>
        <w:pageBreakBefore w:val="0"/>
        <w:widowControl w:val="0"/>
        <w:kinsoku/>
        <w:wordWrap/>
        <w:overflowPunct/>
        <w:topLinePunct w:val="0"/>
        <w:autoSpaceDE/>
        <w:autoSpaceDN/>
        <w:bidi w:val="0"/>
        <w:adjustRightInd/>
        <w:spacing w:line="400" w:lineRule="exact"/>
        <w:textAlignment w:val="auto"/>
        <w:rPr>
          <w:rFonts w:ascii="宋体" w:hAnsi="宋体"/>
          <w:b/>
          <w:bCs/>
          <w:color w:val="auto"/>
          <w:szCs w:val="21"/>
        </w:rPr>
      </w:pPr>
      <w:r>
        <w:rPr>
          <w:rFonts w:hint="eastAsia" w:ascii="宋体" w:hAnsi="宋体"/>
          <w:b/>
          <w:bCs/>
          <w:color w:val="auto"/>
          <w:szCs w:val="21"/>
        </w:rPr>
        <w:t>五、双方约定的其他工程质量保修事项</w:t>
      </w:r>
    </w:p>
    <w:p w14:paraId="5B5C178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u w:val="single"/>
        </w:rPr>
        <w:t>按国家相关法律和规定执行</w:t>
      </w:r>
      <w:r>
        <w:rPr>
          <w:rFonts w:hint="eastAsia" w:ascii="宋体" w:hAnsi="宋体"/>
          <w:color w:val="auto"/>
          <w:szCs w:val="21"/>
        </w:rPr>
        <w:t>。</w:t>
      </w:r>
    </w:p>
    <w:p w14:paraId="585805DE">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本工程质量保修书由发包人、承包人在工程竣工验收前共同签署，作为施工合同附件，其有效期限至保修期满。</w:t>
      </w:r>
    </w:p>
    <w:p w14:paraId="35CCEF83">
      <w:pPr>
        <w:keepNext w:val="0"/>
        <w:keepLines w:val="0"/>
        <w:pageBreakBefore w:val="0"/>
        <w:widowControl w:val="0"/>
        <w:kinsoku/>
        <w:wordWrap/>
        <w:overflowPunct/>
        <w:topLinePunct w:val="0"/>
        <w:autoSpaceDE/>
        <w:autoSpaceDN/>
        <w:bidi w:val="0"/>
        <w:adjustRightInd/>
        <w:spacing w:line="400" w:lineRule="exact"/>
        <w:textAlignment w:val="auto"/>
        <w:rPr>
          <w:rFonts w:ascii="宋体" w:hAnsi="宋体"/>
          <w:color w:val="auto"/>
          <w:szCs w:val="21"/>
        </w:rPr>
      </w:pPr>
      <w:r>
        <w:rPr>
          <w:rFonts w:hint="eastAsia" w:ascii="宋体" w:hAnsi="宋体"/>
          <w:color w:val="auto"/>
          <w:szCs w:val="21"/>
        </w:rPr>
        <w:t>六、本文件生效</w:t>
      </w:r>
    </w:p>
    <w:p w14:paraId="61112F4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color w:val="auto"/>
          <w:szCs w:val="21"/>
        </w:rPr>
        <w:t>本工程质量保修书经发包人与承包人盖章后生效。</w:t>
      </w:r>
    </w:p>
    <w:p w14:paraId="4871681A">
      <w:pPr>
        <w:pStyle w:val="2"/>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p>
    <w:p w14:paraId="65E9E2BB">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r>
        <w:rPr>
          <w:rFonts w:hint="eastAsia" w:ascii="宋体" w:hAnsi="宋体"/>
          <w:snapToGrid w:val="0"/>
          <w:color w:val="auto"/>
          <w:kern w:val="0"/>
          <w:szCs w:val="21"/>
        </w:rPr>
        <w:t>发包人：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3D825B29">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25761CF6">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7208CFF8">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（签名）</w:t>
      </w:r>
    </w:p>
    <w:p w14:paraId="324A15BD">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0E8C1A2B">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41389DE1">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snapToGrid w:val="0"/>
          <w:color w:val="auto"/>
          <w:kern w:val="0"/>
          <w:szCs w:val="21"/>
        </w:rPr>
        <w:t>承包人：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1795F41F">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315462AB">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2018C648">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bCs/>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（签名）</w:t>
      </w:r>
    </w:p>
    <w:p w14:paraId="7E3E7D7C">
      <w:pPr>
        <w:keepNext w:val="0"/>
        <w:keepLines w:val="0"/>
        <w:pageBreakBefore w:val="0"/>
        <w:widowControl w:val="0"/>
        <w:kinsoku/>
        <w:wordWrap/>
        <w:overflowPunct/>
        <w:topLinePunct w:val="0"/>
        <w:autoSpaceDE/>
        <w:autoSpaceDN/>
        <w:bidi w:val="0"/>
        <w:adjustRightInd/>
        <w:spacing w:line="400" w:lineRule="exact"/>
        <w:ind w:firstLine="418" w:firstLineChars="200"/>
        <w:textAlignment w:val="auto"/>
        <w:rPr>
          <w:rFonts w:ascii="宋体" w:hAnsi="宋体"/>
          <w:snapToGrid w:val="0"/>
          <w:color w:val="auto"/>
          <w:spacing w:val="1"/>
          <w:w w:val="99"/>
          <w:kern w:val="0"/>
          <w:position w:val="-2"/>
          <w:szCs w:val="21"/>
        </w:rPr>
      </w:pPr>
    </w:p>
    <w:p w14:paraId="266CF27B">
      <w:pPr>
        <w:keepNext w:val="0"/>
        <w:keepLines w:val="0"/>
        <w:pageBreakBefore w:val="0"/>
        <w:widowControl w:val="0"/>
        <w:kinsoku/>
        <w:wordWrap/>
        <w:overflowPunct/>
        <w:topLinePunct w:val="0"/>
        <w:autoSpaceDE/>
        <w:autoSpaceDN/>
        <w:bidi w:val="0"/>
        <w:adjustRightInd/>
        <w:spacing w:line="400" w:lineRule="exact"/>
        <w:ind w:firstLine="418" w:firstLineChars="200"/>
        <w:textAlignment w:val="auto"/>
        <w:rPr>
          <w:rFonts w:ascii="宋体" w:hAnsi="宋体"/>
          <w:snapToGrid w:val="0"/>
          <w:color w:val="auto"/>
          <w:spacing w:val="1"/>
          <w:w w:val="99"/>
          <w:kern w:val="0"/>
          <w:position w:val="-2"/>
          <w:szCs w:val="21"/>
        </w:rPr>
      </w:pPr>
    </w:p>
    <w:p w14:paraId="28AE1D8F">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p>
    <w:p w14:paraId="4663B416">
      <w:pPr>
        <w:rPr>
          <w:rFonts w:hint="eastAsia"/>
          <w:color w:val="auto"/>
        </w:rPr>
      </w:pPr>
      <w:r>
        <w:rPr>
          <w:rFonts w:hint="eastAsia"/>
          <w:color w:val="auto"/>
        </w:rPr>
        <w:br w:type="page"/>
      </w:r>
    </w:p>
    <w:p w14:paraId="08BF41B8">
      <w:pPr>
        <w:pStyle w:val="2"/>
        <w:rPr>
          <w:rFonts w:hint="eastAsia"/>
          <w:color w:val="auto"/>
        </w:rPr>
      </w:pPr>
    </w:p>
    <w:p w14:paraId="73066EE5">
      <w:pPr>
        <w:rPr>
          <w:rFonts w:hint="eastAsia"/>
          <w:color w:val="auto"/>
        </w:rPr>
      </w:pPr>
      <w:r>
        <w:rPr>
          <w:rFonts w:hint="eastAsia"/>
          <w:color w:val="auto"/>
        </w:rPr>
        <w:t>附件二：建设工程廉政责任书</w:t>
      </w:r>
    </w:p>
    <w:p w14:paraId="2FB918E4">
      <w:pPr>
        <w:jc w:val="center"/>
        <w:rPr>
          <w:rFonts w:hint="eastAsia" w:ascii="宋体" w:hAnsi="宋体" w:cs="宋体"/>
          <w:b/>
          <w:color w:val="auto"/>
          <w:sz w:val="30"/>
          <w:szCs w:val="30"/>
        </w:rPr>
      </w:pPr>
    </w:p>
    <w:p w14:paraId="6851E91A">
      <w:pPr>
        <w:jc w:val="center"/>
        <w:rPr>
          <w:rFonts w:hint="eastAsia" w:ascii="宋体" w:hAnsi="宋体" w:cs="宋体"/>
          <w:b/>
          <w:color w:val="auto"/>
          <w:sz w:val="30"/>
          <w:szCs w:val="30"/>
        </w:rPr>
      </w:pPr>
      <w:r>
        <w:rPr>
          <w:rFonts w:hint="eastAsia" w:ascii="宋体" w:hAnsi="宋体" w:cs="宋体"/>
          <w:b/>
          <w:color w:val="auto"/>
          <w:sz w:val="30"/>
          <w:szCs w:val="30"/>
        </w:rPr>
        <w:t>建设工程廉政责任书</w:t>
      </w:r>
    </w:p>
    <w:p w14:paraId="79E7FE66">
      <w:pPr>
        <w:jc w:val="center"/>
        <w:rPr>
          <w:rFonts w:hint="eastAsia" w:ascii="宋体" w:hAnsi="宋体" w:cs="宋体"/>
          <w:b/>
          <w:color w:val="auto"/>
          <w:sz w:val="30"/>
          <w:szCs w:val="30"/>
        </w:rPr>
      </w:pPr>
    </w:p>
    <w:p w14:paraId="513E4D37">
      <w:pPr>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b/>
          <w:color w:val="auto"/>
          <w:u w:val="single"/>
        </w:rPr>
      </w:pPr>
      <w:r>
        <w:rPr>
          <w:rFonts w:hint="eastAsia" w:ascii="宋体" w:hAnsi="宋体" w:cs="宋体"/>
          <w:color w:val="auto"/>
        </w:rPr>
        <w:t>发包人（全称）：</w:t>
      </w:r>
      <w:r>
        <w:rPr>
          <w:rFonts w:hint="eastAsia" w:ascii="宋体" w:hAnsi="宋体" w:cs="宋体"/>
          <w:b/>
          <w:color w:val="auto"/>
          <w:u w:val="single"/>
        </w:rPr>
        <w:t xml:space="preserve">                      </w:t>
      </w:r>
    </w:p>
    <w:p w14:paraId="69BE659D">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ascii="宋体" w:hAnsi="宋体" w:cs="宋体"/>
          <w:color w:val="auto"/>
        </w:rPr>
        <w:t>　　承包人（全称）：</w:t>
      </w:r>
      <w:r>
        <w:rPr>
          <w:rFonts w:hint="eastAsia"/>
          <w:b/>
          <w:color w:val="auto"/>
          <w:u w:val="single"/>
        </w:rPr>
        <w:t xml:space="preserve">                      </w:t>
      </w:r>
      <w:r>
        <w:rPr>
          <w:rFonts w:ascii="宋体" w:hAnsi="宋体" w:cs="宋体"/>
          <w:color w:val="auto"/>
        </w:rPr>
        <w:t xml:space="preserve">   </w:t>
      </w:r>
      <w:r>
        <w:rPr>
          <w:rFonts w:hint="eastAsia"/>
          <w:color w:val="auto"/>
        </w:rPr>
        <w:t>　　　　　　　　　　　　　　　　　　　　　　</w:t>
      </w:r>
    </w:p>
    <w:p w14:paraId="2E195B1E">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p>
    <w:p w14:paraId="5173A9E2">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4E09E0AE">
      <w:pPr>
        <w:pageBreakBefore w:val="0"/>
        <w:widowControl w:val="0"/>
        <w:kinsoku/>
        <w:wordWrap/>
        <w:overflowPunct/>
        <w:topLinePunct w:val="0"/>
        <w:autoSpaceDE/>
        <w:autoSpaceDN/>
        <w:bidi w:val="0"/>
        <w:adjustRightInd/>
        <w:snapToGrid/>
        <w:spacing w:line="400" w:lineRule="exact"/>
        <w:textAlignment w:val="auto"/>
        <w:rPr>
          <w:rFonts w:hint="eastAsia"/>
          <w:b/>
          <w:color w:val="auto"/>
        </w:rPr>
      </w:pPr>
      <w:r>
        <w:rPr>
          <w:rFonts w:hint="eastAsia"/>
          <w:b/>
          <w:color w:val="auto"/>
        </w:rPr>
        <w:t>一、双方的责任</w:t>
      </w:r>
    </w:p>
    <w:p w14:paraId="72A545A5">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1.1应严格遵守国家关于建设工程的有关法律、法规，相关政策，以及廉政建设的各项规定。</w:t>
      </w:r>
    </w:p>
    <w:p w14:paraId="384B3F7E">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1.2严格执行建设工程合同文件，自觉按合同办事。</w:t>
      </w:r>
    </w:p>
    <w:p w14:paraId="15B4FEFD">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1.3各项活动必须坚持公开、公平、公正、诚信、透明的原则(除法律法规另有规定者外)，不得为获取不正当的利益，损害国家、集体和对方利益，不得违反建设工程管理的规章制度。</w:t>
      </w:r>
    </w:p>
    <w:p w14:paraId="42BD113C">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1.4发现对方在业务活动中有违规、违纪、违法行为的，应及时提醒对方，情节严重的，应向其上级主管部门或纪检监察、司法等有关机关举报。</w:t>
      </w:r>
    </w:p>
    <w:p w14:paraId="7A99145D">
      <w:pPr>
        <w:pageBreakBefore w:val="0"/>
        <w:widowControl w:val="0"/>
        <w:kinsoku/>
        <w:wordWrap/>
        <w:overflowPunct/>
        <w:topLinePunct w:val="0"/>
        <w:autoSpaceDE/>
        <w:autoSpaceDN/>
        <w:bidi w:val="0"/>
        <w:adjustRightInd/>
        <w:snapToGrid/>
        <w:spacing w:line="400" w:lineRule="exact"/>
        <w:textAlignment w:val="auto"/>
        <w:rPr>
          <w:rFonts w:hint="eastAsia"/>
          <w:b/>
          <w:color w:val="auto"/>
        </w:rPr>
      </w:pPr>
      <w:r>
        <w:rPr>
          <w:rFonts w:hint="eastAsia"/>
          <w:b/>
          <w:color w:val="auto"/>
        </w:rPr>
        <w:t>二、发包人责任</w:t>
      </w:r>
    </w:p>
    <w:p w14:paraId="1C3CE230">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发包人的领导和从事该建设工程项目的工作人员，在工程建设的事前、事中、事后应遵守以下规定：</w:t>
      </w:r>
    </w:p>
    <w:p w14:paraId="6A052474">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2.1不得向承包人和相关单位索要或接受回扣、礼金、有价证券、贵重物品和好处费、感谢费等。</w:t>
      </w:r>
    </w:p>
    <w:p w14:paraId="4102B125">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2.2不得在承包人和相关单位报销任何应由发包人或个人支付的费用。</w:t>
      </w:r>
    </w:p>
    <w:p w14:paraId="5AA68A93">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2.3不得要求、暗示或接受承包人和相关单位为个人装修住房、婚丧嫁娶、配偶子女的工作安排以及出国(境)、旅游等提供方便。</w:t>
      </w:r>
    </w:p>
    <w:p w14:paraId="5D51C756">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2.4不得参加有可能影响公正执行公务的承包人和相关单位的宴请、健身、娱乐等活动。</w:t>
      </w:r>
    </w:p>
    <w:p w14:paraId="097F1F4C">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2.5不得向承包人和相关单位介绍或为配偶、子女、亲属参与同发包人工程建设管理合同有关的业务活动；不得以任何理由要求承包人和相关单位使用某种产品、材料和设备。</w:t>
      </w:r>
    </w:p>
    <w:p w14:paraId="65F0F1CF">
      <w:pPr>
        <w:pageBreakBefore w:val="0"/>
        <w:widowControl w:val="0"/>
        <w:kinsoku/>
        <w:wordWrap/>
        <w:overflowPunct/>
        <w:topLinePunct w:val="0"/>
        <w:autoSpaceDE/>
        <w:autoSpaceDN/>
        <w:bidi w:val="0"/>
        <w:adjustRightInd/>
        <w:snapToGrid/>
        <w:spacing w:line="400" w:lineRule="exact"/>
        <w:textAlignment w:val="auto"/>
        <w:rPr>
          <w:rFonts w:hint="eastAsia"/>
          <w:b/>
          <w:color w:val="auto"/>
        </w:rPr>
      </w:pPr>
      <w:r>
        <w:rPr>
          <w:rFonts w:hint="eastAsia"/>
          <w:b/>
          <w:color w:val="auto"/>
        </w:rPr>
        <w:t>三、承包人责任</w:t>
      </w:r>
    </w:p>
    <w:p w14:paraId="746EF651">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应与发包人保持正常的业务交往，按照有关法律法规和程序开展业务工作，严格执行工程建设的有关方针、政策，执行工程建设强制性标准，并遵守以下规定：</w:t>
      </w:r>
    </w:p>
    <w:p w14:paraId="0A9F05C2">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3.1不得以任何理由向发包人及其工作人员索要、接受或赠送礼金、有价证券、贵重物品及回扣、好处费、感谢费等。</w:t>
      </w:r>
    </w:p>
    <w:p w14:paraId="74102FE1">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3.2不得以任何理由为发包人和相关单位报销应由对方或个人支付的费用。</w:t>
      </w:r>
    </w:p>
    <w:p w14:paraId="7B6251E1">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3.3不得接受或暗示为发包人、相关单位或个人装修住房、婚丧嫁娶、配偶子女的工作安排以及出国(境)、旅游等提供方便。</w:t>
      </w:r>
    </w:p>
    <w:p w14:paraId="56D68C42">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3.4不得以任何理由为发包人、相关单位或个人组织有可能影响公正执行公务的宴请、健身、娱乐等活动。</w:t>
      </w:r>
    </w:p>
    <w:p w14:paraId="1A86457D">
      <w:pPr>
        <w:pageBreakBefore w:val="0"/>
        <w:widowControl w:val="0"/>
        <w:kinsoku/>
        <w:wordWrap/>
        <w:overflowPunct/>
        <w:topLinePunct w:val="0"/>
        <w:autoSpaceDE/>
        <w:autoSpaceDN/>
        <w:bidi w:val="0"/>
        <w:adjustRightInd/>
        <w:snapToGrid/>
        <w:spacing w:line="400" w:lineRule="exact"/>
        <w:textAlignment w:val="auto"/>
        <w:rPr>
          <w:rFonts w:hint="eastAsia"/>
          <w:b/>
          <w:color w:val="auto"/>
        </w:rPr>
      </w:pPr>
      <w:r>
        <w:rPr>
          <w:rFonts w:hint="eastAsia"/>
          <w:b/>
          <w:color w:val="auto"/>
        </w:rPr>
        <w:t>四、违约责任</w:t>
      </w:r>
    </w:p>
    <w:p w14:paraId="52881740">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4.1发包人工作人员有违反本责任书第一、二条责任行为的，依据有关法律、法规给予处理；涉嫌犯罪的，移交司法机关追究刑事责任；给承包人单位造成经济损失的，应予以赔偿。</w:t>
      </w:r>
    </w:p>
    <w:p w14:paraId="18665590">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4.2承包人工作人员有违反本责任书第一、三条责任行为的，依据有关法律法规处理；涉嫌犯罪的，移交司法机关追究刑事责任；给发包人单位造成经济损失的，应予以赔偿。</w:t>
      </w:r>
    </w:p>
    <w:p w14:paraId="4022CFFF">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4.3本责任书作为建设工程合同的组成部分，与建设工程合同具有同等法律效力。经双方签署后立即生效。</w:t>
      </w:r>
    </w:p>
    <w:p w14:paraId="744B0326">
      <w:pPr>
        <w:pageBreakBefore w:val="0"/>
        <w:widowControl w:val="0"/>
        <w:kinsoku/>
        <w:wordWrap/>
        <w:overflowPunct/>
        <w:topLinePunct w:val="0"/>
        <w:autoSpaceDE/>
        <w:autoSpaceDN/>
        <w:bidi w:val="0"/>
        <w:adjustRightInd/>
        <w:snapToGrid/>
        <w:spacing w:line="400" w:lineRule="exact"/>
        <w:textAlignment w:val="auto"/>
        <w:rPr>
          <w:rFonts w:hint="eastAsia"/>
          <w:b/>
          <w:color w:val="auto"/>
        </w:rPr>
      </w:pPr>
      <w:r>
        <w:rPr>
          <w:rFonts w:hint="eastAsia"/>
          <w:b/>
          <w:color w:val="auto"/>
        </w:rPr>
        <w:t>五、责任书有效期</w:t>
      </w:r>
    </w:p>
    <w:p w14:paraId="2CBA745E">
      <w:pPr>
        <w:pageBreakBefore w:val="0"/>
        <w:widowControl w:val="0"/>
        <w:kinsoku/>
        <w:wordWrap/>
        <w:overflowPunct/>
        <w:topLinePunct w:val="0"/>
        <w:autoSpaceDE/>
        <w:autoSpaceDN/>
        <w:bidi w:val="0"/>
        <w:adjustRightInd/>
        <w:snapToGrid/>
        <w:spacing w:line="400" w:lineRule="exact"/>
        <w:textAlignment w:val="auto"/>
        <w:rPr>
          <w:rFonts w:hint="eastAsia"/>
          <w:color w:val="auto"/>
        </w:rPr>
      </w:pPr>
      <w:r>
        <w:rPr>
          <w:rFonts w:hint="eastAsia"/>
          <w:color w:val="auto"/>
        </w:rPr>
        <w:t>　　本责任书的有效期为双方签署之日起至该工程项目竣工验收合格时止。</w:t>
      </w:r>
    </w:p>
    <w:p w14:paraId="1DC196EE">
      <w:pPr>
        <w:pageBreakBefore w:val="0"/>
        <w:widowControl w:val="0"/>
        <w:kinsoku/>
        <w:wordWrap/>
        <w:overflowPunct/>
        <w:topLinePunct w:val="0"/>
        <w:autoSpaceDE/>
        <w:autoSpaceDN/>
        <w:bidi w:val="0"/>
        <w:adjustRightInd/>
        <w:snapToGrid/>
        <w:spacing w:line="400" w:lineRule="exact"/>
        <w:textAlignment w:val="auto"/>
        <w:rPr>
          <w:rFonts w:hint="eastAsia"/>
          <w:b/>
          <w:color w:val="auto"/>
        </w:rPr>
      </w:pPr>
      <w:r>
        <w:rPr>
          <w:rFonts w:hint="eastAsia"/>
          <w:b/>
          <w:color w:val="auto"/>
        </w:rPr>
        <w:t>六、责任书份数</w:t>
      </w:r>
    </w:p>
    <w:p w14:paraId="0DBD749D">
      <w:pPr>
        <w:pageBreakBefore w:val="0"/>
        <w:widowControl w:val="0"/>
        <w:kinsoku/>
        <w:wordWrap/>
        <w:overflowPunct/>
        <w:topLinePunct w:val="0"/>
        <w:autoSpaceDE/>
        <w:autoSpaceDN/>
        <w:bidi w:val="0"/>
        <w:adjustRightInd/>
        <w:snapToGrid/>
        <w:spacing w:line="400" w:lineRule="exact"/>
        <w:ind w:firstLine="405"/>
        <w:textAlignment w:val="auto"/>
        <w:rPr>
          <w:rFonts w:hint="eastAsia"/>
          <w:color w:val="auto"/>
        </w:rPr>
      </w:pPr>
      <w:r>
        <w:rPr>
          <w:rFonts w:hint="eastAsia"/>
          <w:color w:val="auto"/>
        </w:rPr>
        <w:t>本责任书一式二份，发包人承包人各执一份，具有同等效力。</w:t>
      </w:r>
    </w:p>
    <w:p w14:paraId="3956A4ED">
      <w:pPr>
        <w:pStyle w:val="136"/>
        <w:snapToGrid w:val="0"/>
        <w:spacing w:before="0" w:line="360" w:lineRule="auto"/>
        <w:rPr>
          <w:rFonts w:ascii="宋体" w:hAnsi="宋体"/>
          <w:color w:val="auto"/>
        </w:rPr>
      </w:pPr>
    </w:p>
    <w:p w14:paraId="5ABACF46">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r>
        <w:rPr>
          <w:rFonts w:hint="eastAsia" w:ascii="宋体" w:hAnsi="宋体"/>
          <w:snapToGrid w:val="0"/>
          <w:color w:val="auto"/>
          <w:kern w:val="0"/>
          <w:szCs w:val="21"/>
        </w:rPr>
        <w:t>发包人：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11DB3DDF">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1343F704">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1D289F0A">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（签名）</w:t>
      </w:r>
    </w:p>
    <w:p w14:paraId="2DC23EB8">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4489C5D9">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1CC244E5">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color w:val="auto"/>
          <w:szCs w:val="21"/>
        </w:rPr>
      </w:pPr>
      <w:r>
        <w:rPr>
          <w:rFonts w:hint="eastAsia" w:ascii="宋体" w:hAnsi="宋体"/>
          <w:snapToGrid w:val="0"/>
          <w:color w:val="auto"/>
          <w:kern w:val="0"/>
          <w:szCs w:val="21"/>
        </w:rPr>
        <w:t>承包人：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（盖单位公章）</w:t>
      </w:r>
    </w:p>
    <w:p w14:paraId="09500D47">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7DB26F44">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p>
    <w:p w14:paraId="7CD7853B">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bCs/>
          <w:color w:val="auto"/>
          <w:kern w:val="0"/>
          <w:szCs w:val="21"/>
        </w:rPr>
      </w:pPr>
      <w:r>
        <w:rPr>
          <w:rFonts w:hint="eastAsia" w:ascii="宋体" w:hAnsi="宋体"/>
          <w:snapToGrid w:val="0"/>
          <w:color w:val="auto"/>
          <w:kern w:val="0"/>
          <w:szCs w:val="21"/>
        </w:rPr>
        <w:t>法定代表人或其委托代理人：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（签名）</w:t>
      </w:r>
    </w:p>
    <w:p w14:paraId="4BA4E13C">
      <w:pPr>
        <w:keepNext w:val="0"/>
        <w:keepLines w:val="0"/>
        <w:pageBreakBefore w:val="0"/>
        <w:widowControl w:val="0"/>
        <w:kinsoku/>
        <w:wordWrap/>
        <w:overflowPunct/>
        <w:topLinePunct w:val="0"/>
        <w:autoSpaceDE/>
        <w:autoSpaceDN/>
        <w:bidi w:val="0"/>
        <w:adjustRightInd/>
        <w:spacing w:line="400" w:lineRule="exact"/>
        <w:ind w:firstLine="418" w:firstLineChars="200"/>
        <w:textAlignment w:val="auto"/>
        <w:rPr>
          <w:rFonts w:ascii="宋体" w:hAnsi="宋体"/>
          <w:snapToGrid w:val="0"/>
          <w:color w:val="auto"/>
          <w:spacing w:val="1"/>
          <w:w w:val="99"/>
          <w:kern w:val="0"/>
          <w:position w:val="-2"/>
          <w:szCs w:val="21"/>
        </w:rPr>
      </w:pPr>
    </w:p>
    <w:p w14:paraId="4A5B858C">
      <w:pPr>
        <w:keepNext w:val="0"/>
        <w:keepLines w:val="0"/>
        <w:pageBreakBefore w:val="0"/>
        <w:widowControl w:val="0"/>
        <w:kinsoku/>
        <w:wordWrap/>
        <w:overflowPunct/>
        <w:topLinePunct w:val="0"/>
        <w:autoSpaceDE/>
        <w:autoSpaceDN/>
        <w:bidi w:val="0"/>
        <w:adjustRightInd/>
        <w:spacing w:line="400" w:lineRule="exact"/>
        <w:ind w:firstLine="418" w:firstLineChars="200"/>
        <w:textAlignment w:val="auto"/>
        <w:rPr>
          <w:rFonts w:ascii="宋体" w:hAnsi="宋体"/>
          <w:snapToGrid w:val="0"/>
          <w:color w:val="auto"/>
          <w:spacing w:val="1"/>
          <w:w w:val="99"/>
          <w:kern w:val="0"/>
          <w:position w:val="-2"/>
          <w:szCs w:val="21"/>
        </w:rPr>
      </w:pPr>
    </w:p>
    <w:p w14:paraId="55FCC593">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ascii="宋体" w:hAnsi="宋体"/>
          <w:snapToGrid w:val="0"/>
          <w:color w:val="auto"/>
          <w:kern w:val="0"/>
          <w:szCs w:val="21"/>
        </w:rPr>
      </w:pPr>
      <w:r>
        <w:rPr>
          <w:rFonts w:hint="eastAsia" w:ascii="宋体" w:hAnsi="宋体"/>
          <w:snapToGrid w:val="0"/>
          <w:color w:val="auto"/>
          <w:kern w:val="0"/>
          <w:szCs w:val="21"/>
        </w:rPr>
        <w:t>签约时间：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年</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月</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日</w:t>
      </w:r>
    </w:p>
    <w:p w14:paraId="63BEBA55">
      <w:pPr>
        <w:rPr>
          <w:color w:val="auto"/>
        </w:rPr>
      </w:pPr>
    </w:p>
    <w:p w14:paraId="5D3EE44D">
      <w:pPr>
        <w:rPr>
          <w:rFonts w:ascii="宋体" w:hAnsi="宋体"/>
          <w:b/>
          <w:color w:val="auto"/>
        </w:rPr>
      </w:pPr>
      <w:r>
        <w:rPr>
          <w:rFonts w:ascii="宋体" w:hAnsi="宋体"/>
          <w:color w:val="auto"/>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10" name="矩形 130"/>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12B241D1"/>
                        </w:txbxContent>
                      </wps:txbx>
                      <wps:bodyPr rot="0" vert="horz" wrap="square" lIns="91440" tIns="45720" rIns="91440" bIns="45720" anchor="t" anchorCtr="0" upright="1">
                        <a:noAutofit/>
                      </wps:bodyPr>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PXnd9kAAAANAQAADwAAAAAAAAABACAAAAAiAAAAZHJzL2Rvd25yZXYueG1sUEsBAhQAFAAAAAgA&#10;h07iQG38y2ckAgAAQgQAAA4AAAAAAAAAAQAgAAAAKAEAAGRycy9lMm9Eb2MueG1sUEsFBgAAAAAG&#10;AAYAWQEAAL4FAAAAAA==&#10;">
                <v:fill on="t" focussize="0,0"/>
                <v:stroke on="f"/>
                <v:imagedata o:title=""/>
                <o:lock v:ext="edit" aspectratio="f"/>
                <v:textbox>
                  <w:txbxContent>
                    <w:p w14:paraId="12B241D1"/>
                  </w:txbxContent>
                </v:textbox>
              </v:rect>
            </w:pict>
          </mc:Fallback>
        </mc:AlternateContent>
      </w:r>
      <w:r>
        <w:rPr>
          <w:rFonts w:ascii="宋体" w:hAnsi="宋体"/>
          <w:color w:val="auto"/>
        </w:rPr>
        <w:br w:type="page"/>
      </w:r>
    </w:p>
    <w:p w14:paraId="22C51F7F">
      <w:pPr>
        <w:spacing w:line="360" w:lineRule="auto"/>
        <w:ind w:firstLine="420" w:firstLineChars="200"/>
        <w:rPr>
          <w:rFonts w:ascii="宋体" w:hAnsi="宋体"/>
          <w:color w:val="auto"/>
          <w:szCs w:val="20"/>
        </w:rPr>
      </w:pPr>
      <w:bookmarkStart w:id="623" w:name="招标文件05章工程量清单"/>
      <w:bookmarkEnd w:id="623"/>
    </w:p>
    <w:p w14:paraId="12545FD7">
      <w:pPr>
        <w:pStyle w:val="3"/>
        <w:spacing w:before="0" w:after="0" w:line="360" w:lineRule="auto"/>
        <w:jc w:val="center"/>
        <w:rPr>
          <w:rFonts w:ascii="宋体" w:hAnsi="宋体"/>
          <w:color w:val="auto"/>
        </w:rPr>
      </w:pPr>
      <w:bookmarkStart w:id="624" w:name="_Toc287607855"/>
      <w:bookmarkStart w:id="625" w:name="_Toc16194"/>
      <w:bookmarkStart w:id="626" w:name="_Toc287620797"/>
      <w:bookmarkStart w:id="627" w:name="_Toc534185822"/>
      <w:bookmarkStart w:id="628" w:name="_Toc430530513"/>
      <w:bookmarkStart w:id="629" w:name="_Toc29526"/>
      <w:bookmarkStart w:id="630" w:name="_Toc509218843"/>
      <w:r>
        <w:rPr>
          <w:rFonts w:hint="eastAsia" w:ascii="宋体" w:hAnsi="宋体"/>
          <w:color w:val="auto"/>
        </w:rPr>
        <w:t>第五章  工程量清单</w:t>
      </w:r>
      <w:bookmarkEnd w:id="624"/>
      <w:bookmarkEnd w:id="625"/>
      <w:bookmarkEnd w:id="626"/>
      <w:bookmarkEnd w:id="627"/>
      <w:bookmarkEnd w:id="628"/>
      <w:bookmarkEnd w:id="629"/>
      <w:bookmarkEnd w:id="630"/>
      <w:bookmarkStart w:id="631" w:name="招标文件05章工程量清单01"/>
      <w:bookmarkEnd w:id="631"/>
      <w:bookmarkStart w:id="632" w:name="_Toc430530514"/>
      <w:bookmarkStart w:id="633" w:name="_Toc287620798"/>
      <w:bookmarkStart w:id="634" w:name="_Toc224103477"/>
      <w:bookmarkStart w:id="635" w:name="_Toc277082638"/>
      <w:bookmarkStart w:id="636" w:name="_Toc287607856"/>
    </w:p>
    <w:bookmarkEnd w:id="632"/>
    <w:bookmarkEnd w:id="633"/>
    <w:bookmarkEnd w:id="634"/>
    <w:bookmarkEnd w:id="635"/>
    <w:bookmarkEnd w:id="636"/>
    <w:p w14:paraId="1360444F">
      <w:pPr>
        <w:snapToGrid w:val="0"/>
        <w:spacing w:line="360" w:lineRule="auto"/>
        <w:jc w:val="center"/>
        <w:rPr>
          <w:rFonts w:ascii="宋体" w:hAnsi="宋体"/>
          <w:color w:val="auto"/>
          <w:sz w:val="24"/>
        </w:rPr>
      </w:pPr>
    </w:p>
    <w:p w14:paraId="26532EFB">
      <w:pPr>
        <w:snapToGrid w:val="0"/>
        <w:spacing w:line="360" w:lineRule="auto"/>
        <w:jc w:val="center"/>
        <w:rPr>
          <w:rFonts w:ascii="宋体" w:hAnsi="宋体"/>
          <w:color w:val="auto"/>
          <w:szCs w:val="21"/>
        </w:rPr>
      </w:pPr>
      <w:r>
        <w:rPr>
          <w:rFonts w:hint="eastAsia" w:ascii="宋体" w:hAnsi="宋体"/>
          <w:color w:val="auto"/>
          <w:szCs w:val="20"/>
        </w:rPr>
        <w:t>在</w:t>
      </w:r>
      <w:r>
        <w:rPr>
          <w:rFonts w:hint="eastAsia" w:ascii="宋体" w:hAnsi="宋体"/>
          <w:color w:val="auto"/>
          <w:szCs w:val="20"/>
          <w:u w:val="single"/>
          <w:lang w:eastAsia="zh-CN"/>
        </w:rPr>
        <w:t>重庆市铜梁区人民政府网</w:t>
      </w:r>
      <w:r>
        <w:rPr>
          <w:rFonts w:hint="eastAsia" w:ascii="宋体" w:hAnsi="宋体"/>
          <w:color w:val="auto"/>
          <w:szCs w:val="20"/>
          <w:lang w:eastAsia="zh-CN"/>
        </w:rPr>
        <w:t>下载</w:t>
      </w:r>
      <w:r>
        <w:rPr>
          <w:rFonts w:hint="eastAsia" w:ascii="宋体" w:hAnsi="宋体"/>
          <w:color w:val="auto"/>
          <w:szCs w:val="20"/>
        </w:rPr>
        <w:t>。</w:t>
      </w:r>
    </w:p>
    <w:p w14:paraId="6B2B3000">
      <w:pPr>
        <w:ind w:right="561"/>
        <w:rPr>
          <w:rFonts w:ascii="宋体" w:hAnsi="宋体"/>
          <w:color w:val="auto"/>
          <w:szCs w:val="21"/>
        </w:rPr>
      </w:pPr>
      <w:r>
        <w:rPr>
          <w:rFonts w:ascii="宋体" w:hAnsi="宋体"/>
          <w:color w:val="auto"/>
          <w:sz w:val="24"/>
        </w:rPr>
        <w:br w:type="page"/>
      </w:r>
    </w:p>
    <w:p w14:paraId="36001AF5">
      <w:pPr>
        <w:pStyle w:val="3"/>
        <w:spacing w:line="360" w:lineRule="auto"/>
        <w:jc w:val="center"/>
        <w:rPr>
          <w:rFonts w:ascii="宋体" w:hAnsi="宋体"/>
          <w:color w:val="auto"/>
        </w:rPr>
      </w:pPr>
      <w:bookmarkStart w:id="637" w:name="招标文件06章图纸"/>
      <w:bookmarkEnd w:id="637"/>
      <w:bookmarkStart w:id="638" w:name="_Toc287607861"/>
      <w:bookmarkStart w:id="639" w:name="_Toc509218846"/>
      <w:bookmarkStart w:id="640" w:name="_Toc287620803"/>
      <w:bookmarkStart w:id="641" w:name="_Toc430530519"/>
      <w:bookmarkStart w:id="642" w:name="_Toc534185825"/>
      <w:bookmarkStart w:id="643" w:name="_Toc20092"/>
      <w:bookmarkStart w:id="644" w:name="_Toc22154"/>
      <w:r>
        <w:rPr>
          <w:rFonts w:hint="eastAsia" w:ascii="宋体" w:hAnsi="宋体"/>
          <w:color w:val="auto"/>
        </w:rPr>
        <w:t>第六章  图纸</w:t>
      </w:r>
      <w:bookmarkEnd w:id="638"/>
      <w:bookmarkEnd w:id="639"/>
      <w:bookmarkEnd w:id="640"/>
      <w:bookmarkEnd w:id="641"/>
      <w:bookmarkEnd w:id="642"/>
      <w:bookmarkEnd w:id="643"/>
      <w:bookmarkEnd w:id="644"/>
    </w:p>
    <w:p w14:paraId="1D3A178E">
      <w:pPr>
        <w:spacing w:line="360" w:lineRule="auto"/>
        <w:jc w:val="center"/>
        <w:rPr>
          <w:rFonts w:ascii="宋体" w:hAnsi="宋体"/>
          <w:color w:val="auto"/>
          <w:szCs w:val="20"/>
        </w:rPr>
      </w:pPr>
      <w:r>
        <w:rPr>
          <w:rFonts w:hint="eastAsia" w:ascii="宋体" w:hAnsi="宋体"/>
          <w:color w:val="auto"/>
          <w:szCs w:val="20"/>
          <w:lang w:eastAsia="zh-CN"/>
        </w:rPr>
        <w:t>无</w:t>
      </w:r>
      <w:r>
        <w:rPr>
          <w:rFonts w:hint="eastAsia" w:ascii="宋体" w:hAnsi="宋体"/>
          <w:color w:val="auto"/>
          <w:szCs w:val="20"/>
        </w:rPr>
        <w:t>。</w:t>
      </w:r>
    </w:p>
    <w:p w14:paraId="786686FF">
      <w:pPr>
        <w:spacing w:line="360" w:lineRule="auto"/>
        <w:rPr>
          <w:rFonts w:ascii="宋体" w:hAnsi="宋体"/>
          <w:color w:val="auto"/>
          <w:szCs w:val="20"/>
        </w:rPr>
      </w:pPr>
      <w:bookmarkStart w:id="645" w:name="招标文件06章图纸01"/>
      <w:bookmarkEnd w:id="645"/>
      <w:bookmarkStart w:id="646" w:name="_Toc430530520"/>
      <w:bookmarkStart w:id="647" w:name="_Toc287620804"/>
    </w:p>
    <w:bookmarkEnd w:id="646"/>
    <w:bookmarkEnd w:id="647"/>
    <w:p w14:paraId="41C3B5FB">
      <w:pPr>
        <w:spacing w:line="360" w:lineRule="auto"/>
        <w:rPr>
          <w:rFonts w:ascii="宋体" w:hAnsi="宋体"/>
          <w:color w:val="auto"/>
        </w:rPr>
      </w:pPr>
      <w:r>
        <w:rPr>
          <w:rFonts w:ascii="宋体" w:hAnsi="宋体"/>
          <w:color w:val="auto"/>
          <w:szCs w:val="20"/>
        </w:rPr>
        <w:br w:type="page"/>
      </w:r>
    </w:p>
    <w:p w14:paraId="25C5B5BC">
      <w:pPr>
        <w:pStyle w:val="3"/>
        <w:spacing w:line="360" w:lineRule="auto"/>
        <w:jc w:val="center"/>
        <w:rPr>
          <w:rFonts w:ascii="宋体" w:hAnsi="宋体"/>
          <w:color w:val="auto"/>
        </w:rPr>
      </w:pPr>
      <w:bookmarkStart w:id="648" w:name="招标文件07章技术标准和要求"/>
      <w:bookmarkEnd w:id="648"/>
      <w:bookmarkStart w:id="649" w:name="_Toc12"/>
      <w:bookmarkStart w:id="650" w:name="_Toc17170"/>
      <w:r>
        <w:rPr>
          <w:rFonts w:ascii="宋体" w:hAnsi="宋体"/>
          <w:color w:val="auto"/>
        </w:rPr>
        <w:t>第七章</w:t>
      </w:r>
      <w:r>
        <w:rPr>
          <w:rFonts w:hint="eastAsia" w:ascii="宋体" w:hAnsi="宋体"/>
          <w:color w:val="auto"/>
        </w:rPr>
        <w:t xml:space="preserve">  </w:t>
      </w:r>
      <w:r>
        <w:rPr>
          <w:rFonts w:ascii="宋体" w:hAnsi="宋体"/>
          <w:color w:val="auto"/>
        </w:rPr>
        <w:t>技术标准和要求</w:t>
      </w:r>
      <w:bookmarkEnd w:id="649"/>
      <w:bookmarkEnd w:id="650"/>
      <w:bookmarkStart w:id="651" w:name="招标文件07章技术标准和要求01"/>
      <w:bookmarkEnd w:id="651"/>
      <w:bookmarkStart w:id="652" w:name="_Toc287620808"/>
      <w:bookmarkStart w:id="653" w:name="_Toc430530524"/>
    </w:p>
    <w:bookmarkEnd w:id="652"/>
    <w:bookmarkEnd w:id="653"/>
    <w:p w14:paraId="10220826">
      <w:pPr>
        <w:spacing w:line="360" w:lineRule="auto"/>
        <w:jc w:val="center"/>
        <w:rPr>
          <w:rFonts w:ascii="宋体" w:hAnsi="宋体"/>
          <w:color w:val="auto"/>
          <w:szCs w:val="21"/>
        </w:rPr>
      </w:pPr>
      <w:r>
        <w:rPr>
          <w:rFonts w:ascii="宋体" w:hAnsi="宋体"/>
          <w:color w:val="auto"/>
          <w:szCs w:val="21"/>
        </w:rPr>
        <w:t>由</w:t>
      </w:r>
      <w:r>
        <w:rPr>
          <w:rFonts w:hint="eastAsia" w:ascii="宋体" w:hAnsi="宋体"/>
          <w:color w:val="auto"/>
          <w:szCs w:val="21"/>
          <w:lang w:eastAsia="zh-CN"/>
        </w:rPr>
        <w:t>比选人</w:t>
      </w:r>
      <w:r>
        <w:rPr>
          <w:rFonts w:ascii="宋体" w:hAnsi="宋体"/>
          <w:color w:val="auto"/>
          <w:szCs w:val="21"/>
        </w:rPr>
        <w:t>根据</w:t>
      </w:r>
      <w:r>
        <w:rPr>
          <w:rFonts w:hint="eastAsia" w:ascii="宋体" w:hAnsi="宋体"/>
          <w:color w:val="auto"/>
          <w:szCs w:val="21"/>
          <w:lang w:eastAsia="zh-CN"/>
        </w:rPr>
        <w:t>比选项目</w:t>
      </w:r>
      <w:r>
        <w:rPr>
          <w:rFonts w:ascii="宋体" w:hAnsi="宋体"/>
          <w:color w:val="auto"/>
          <w:szCs w:val="21"/>
        </w:rPr>
        <w:t>的实际情况编写</w:t>
      </w:r>
      <w:r>
        <w:rPr>
          <w:rFonts w:hint="eastAsia" w:ascii="宋体" w:hAnsi="宋体"/>
          <w:color w:val="auto"/>
          <w:szCs w:val="21"/>
        </w:rPr>
        <w:t>（如有）。</w:t>
      </w:r>
    </w:p>
    <w:p w14:paraId="21AA3EC3">
      <w:pPr>
        <w:spacing w:line="360" w:lineRule="auto"/>
        <w:rPr>
          <w:rFonts w:ascii="宋体" w:hAnsi="宋体"/>
          <w:color w:val="auto"/>
        </w:rPr>
      </w:pPr>
      <w:r>
        <w:rPr>
          <w:rFonts w:ascii="宋体" w:hAnsi="宋体"/>
          <w:color w:val="auto"/>
        </w:rPr>
        <w:br w:type="page"/>
      </w:r>
    </w:p>
    <w:p w14:paraId="6A0F62A9">
      <w:pPr>
        <w:pStyle w:val="3"/>
        <w:spacing w:line="360" w:lineRule="auto"/>
        <w:jc w:val="center"/>
        <w:rPr>
          <w:rFonts w:ascii="宋体" w:hAnsi="宋体"/>
          <w:color w:val="auto"/>
        </w:rPr>
      </w:pPr>
      <w:bookmarkStart w:id="654" w:name="_Toc509218852"/>
      <w:bookmarkStart w:id="655" w:name="_Toc23843"/>
      <w:bookmarkStart w:id="656" w:name="_Toc534185829"/>
      <w:bookmarkStart w:id="657" w:name="_Toc287607865"/>
      <w:bookmarkStart w:id="658" w:name="_Toc287620812"/>
      <w:bookmarkStart w:id="659" w:name="_Toc13509"/>
      <w:bookmarkStart w:id="660" w:name="_Toc430530528"/>
      <w:r>
        <w:rPr>
          <w:rFonts w:hint="eastAsia" w:ascii="宋体" w:hAnsi="宋体"/>
          <w:color w:val="auto"/>
        </w:rPr>
        <w:t>第八章  投标文件格式</w:t>
      </w:r>
      <w:bookmarkEnd w:id="654"/>
      <w:bookmarkEnd w:id="655"/>
      <w:bookmarkEnd w:id="656"/>
      <w:bookmarkEnd w:id="657"/>
      <w:bookmarkEnd w:id="658"/>
      <w:bookmarkEnd w:id="659"/>
      <w:bookmarkEnd w:id="660"/>
    </w:p>
    <w:p w14:paraId="271F35D7">
      <w:pPr>
        <w:spacing w:line="360" w:lineRule="auto"/>
        <w:rPr>
          <w:rFonts w:ascii="宋体" w:hAnsi="宋体"/>
          <w:color w:val="auto"/>
          <w:sz w:val="32"/>
          <w:szCs w:val="32"/>
        </w:rPr>
      </w:pPr>
    </w:p>
    <w:p w14:paraId="594C6B01">
      <w:pPr>
        <w:spacing w:line="360" w:lineRule="auto"/>
        <w:jc w:val="center"/>
        <w:rPr>
          <w:rFonts w:ascii="宋体" w:hAnsi="宋体"/>
          <w:color w:val="auto"/>
          <w:sz w:val="36"/>
          <w:szCs w:val="36"/>
        </w:rPr>
      </w:pPr>
      <w:r>
        <w:rPr>
          <w:rFonts w:ascii="宋体" w:hAnsi="宋体"/>
          <w:color w:val="auto"/>
          <w:szCs w:val="20"/>
        </w:rPr>
        <w:br w:type="page"/>
      </w:r>
      <w:bookmarkStart w:id="661" w:name="_Toc224103493"/>
      <w:r>
        <w:rPr>
          <w:rFonts w:hint="eastAsia" w:ascii="宋体" w:hAnsi="宋体"/>
          <w:color w:val="auto"/>
          <w:sz w:val="36"/>
          <w:szCs w:val="36"/>
        </w:rPr>
        <w:t>目  录</w:t>
      </w:r>
      <w:bookmarkEnd w:id="661"/>
    </w:p>
    <w:p w14:paraId="63D8B6C4">
      <w:pPr>
        <w:spacing w:line="360" w:lineRule="auto"/>
        <w:jc w:val="center"/>
        <w:rPr>
          <w:rFonts w:ascii="宋体" w:hAnsi="宋体"/>
          <w:color w:val="auto"/>
          <w:szCs w:val="20"/>
        </w:rPr>
      </w:pPr>
    </w:p>
    <w:p w14:paraId="0677B2E1">
      <w:pPr>
        <w:spacing w:line="360" w:lineRule="auto"/>
        <w:rPr>
          <w:rFonts w:ascii="宋体" w:hAnsi="宋体"/>
          <w:b/>
          <w:color w:val="auto"/>
        </w:rPr>
      </w:pPr>
      <w:r>
        <w:rPr>
          <w:rFonts w:hint="eastAsia" w:ascii="宋体" w:hAnsi="宋体"/>
          <w:b/>
          <w:color w:val="auto"/>
          <w:lang w:eastAsia="zh-CN"/>
        </w:rPr>
        <w:t>一</w:t>
      </w:r>
      <w:r>
        <w:rPr>
          <w:rFonts w:ascii="宋体" w:hAnsi="宋体"/>
          <w:b/>
          <w:color w:val="auto"/>
        </w:rPr>
        <w:t>、投标函部分</w:t>
      </w:r>
    </w:p>
    <w:p w14:paraId="749B097D">
      <w:pPr>
        <w:spacing w:line="360" w:lineRule="auto"/>
        <w:ind w:firstLine="420" w:firstLineChars="200"/>
        <w:rPr>
          <w:rFonts w:ascii="宋体" w:hAnsi="宋体"/>
          <w:color w:val="auto"/>
        </w:rPr>
      </w:pPr>
      <w:r>
        <w:rPr>
          <w:rFonts w:ascii="宋体" w:hAnsi="宋体"/>
          <w:color w:val="auto"/>
        </w:rPr>
        <w:t>（一）投标函</w:t>
      </w:r>
    </w:p>
    <w:p w14:paraId="1660D688">
      <w:pPr>
        <w:spacing w:line="360" w:lineRule="auto"/>
        <w:ind w:firstLine="420" w:firstLineChars="200"/>
        <w:rPr>
          <w:rFonts w:ascii="宋体" w:hAnsi="宋体"/>
          <w:color w:val="auto"/>
        </w:rPr>
      </w:pPr>
      <w:r>
        <w:rPr>
          <w:rFonts w:ascii="宋体" w:hAnsi="宋体"/>
          <w:color w:val="auto"/>
        </w:rPr>
        <w:t>（二）投标函附录</w:t>
      </w:r>
    </w:p>
    <w:p w14:paraId="5C58E795">
      <w:pPr>
        <w:spacing w:line="360" w:lineRule="auto"/>
        <w:ind w:firstLine="420" w:firstLineChars="200"/>
        <w:rPr>
          <w:rFonts w:ascii="宋体" w:hAnsi="宋体"/>
          <w:color w:val="auto"/>
        </w:rPr>
      </w:pPr>
      <w:r>
        <w:rPr>
          <w:rFonts w:ascii="宋体" w:hAnsi="宋体"/>
          <w:color w:val="auto"/>
        </w:rPr>
        <w:t>（三）</w:t>
      </w:r>
      <w:r>
        <w:rPr>
          <w:rFonts w:hint="eastAsia" w:ascii="宋体" w:hAnsi="宋体"/>
          <w:color w:val="auto"/>
        </w:rPr>
        <w:t>法定代表人身份证明或附有法定代表人身份证明的授权委托书</w:t>
      </w:r>
    </w:p>
    <w:p w14:paraId="699F9188">
      <w:pPr>
        <w:spacing w:line="360" w:lineRule="auto"/>
        <w:rPr>
          <w:rFonts w:ascii="宋体" w:hAnsi="宋体"/>
          <w:b/>
          <w:color w:val="auto"/>
        </w:rPr>
      </w:pPr>
      <w:r>
        <w:rPr>
          <w:rFonts w:hint="eastAsia" w:ascii="宋体" w:hAnsi="宋体"/>
          <w:b/>
          <w:color w:val="auto"/>
          <w:lang w:eastAsia="zh-CN"/>
        </w:rPr>
        <w:t>二</w:t>
      </w:r>
      <w:r>
        <w:rPr>
          <w:rFonts w:ascii="宋体" w:hAnsi="宋体"/>
          <w:b/>
          <w:color w:val="auto"/>
        </w:rPr>
        <w:t>、</w:t>
      </w:r>
      <w:r>
        <w:rPr>
          <w:rFonts w:hint="eastAsia" w:ascii="宋体" w:hAnsi="宋体"/>
          <w:b/>
          <w:color w:val="auto"/>
        </w:rPr>
        <w:t>经济</w:t>
      </w:r>
      <w:r>
        <w:rPr>
          <w:rFonts w:ascii="宋体" w:hAnsi="宋体"/>
          <w:b/>
          <w:color w:val="auto"/>
        </w:rPr>
        <w:t>部分</w:t>
      </w:r>
    </w:p>
    <w:p w14:paraId="7EF9383B">
      <w:pPr>
        <w:spacing w:line="360" w:lineRule="auto"/>
        <w:ind w:firstLine="420" w:firstLineChars="200"/>
        <w:rPr>
          <w:rFonts w:ascii="宋体" w:hAnsi="宋体"/>
          <w:color w:val="auto"/>
        </w:rPr>
      </w:pPr>
      <w:r>
        <w:rPr>
          <w:rFonts w:ascii="宋体" w:hAnsi="宋体"/>
          <w:color w:val="auto"/>
        </w:rPr>
        <w:t>已标价工程量清单</w:t>
      </w:r>
    </w:p>
    <w:p w14:paraId="6BC632DF">
      <w:pPr>
        <w:spacing w:line="360" w:lineRule="auto"/>
        <w:rPr>
          <w:rFonts w:ascii="宋体" w:hAnsi="宋体"/>
          <w:b/>
          <w:color w:val="auto"/>
        </w:rPr>
      </w:pPr>
      <w:r>
        <w:rPr>
          <w:rFonts w:hint="eastAsia" w:ascii="宋体" w:hAnsi="宋体"/>
          <w:b/>
          <w:color w:val="auto"/>
          <w:lang w:eastAsia="zh-CN"/>
        </w:rPr>
        <w:t>三</w:t>
      </w:r>
      <w:r>
        <w:rPr>
          <w:rFonts w:ascii="宋体" w:hAnsi="宋体"/>
          <w:b/>
          <w:color w:val="auto"/>
        </w:rPr>
        <w:t>、</w:t>
      </w:r>
      <w:r>
        <w:rPr>
          <w:rFonts w:hint="eastAsia" w:ascii="宋体" w:hAnsi="宋体"/>
          <w:b/>
          <w:color w:val="auto"/>
        </w:rPr>
        <w:t>资格审查部分</w:t>
      </w:r>
    </w:p>
    <w:p w14:paraId="1B881CDB">
      <w:pPr>
        <w:spacing w:line="360" w:lineRule="auto"/>
        <w:ind w:firstLine="420" w:firstLineChars="200"/>
        <w:rPr>
          <w:rFonts w:ascii="宋体" w:hAnsi="宋体"/>
          <w:color w:val="auto"/>
        </w:rPr>
      </w:pPr>
      <w:r>
        <w:rPr>
          <w:rFonts w:ascii="宋体" w:hAnsi="宋体"/>
          <w:color w:val="auto"/>
        </w:rPr>
        <w:t>（一）</w:t>
      </w:r>
      <w:r>
        <w:rPr>
          <w:rFonts w:hint="eastAsia" w:ascii="宋体" w:hAnsi="宋体"/>
          <w:color w:val="auto"/>
        </w:rPr>
        <w:t>法定代表人身份证明或附有法定代表人身份证明的授权委托书</w:t>
      </w:r>
    </w:p>
    <w:p w14:paraId="6463DADB">
      <w:pPr>
        <w:spacing w:line="360" w:lineRule="auto"/>
        <w:ind w:firstLine="420" w:firstLineChars="200"/>
        <w:rPr>
          <w:rFonts w:ascii="宋体" w:hAnsi="宋体"/>
          <w:color w:val="auto"/>
        </w:rPr>
      </w:pPr>
      <w:r>
        <w:rPr>
          <w:rFonts w:ascii="宋体" w:hAnsi="宋体"/>
          <w:color w:val="auto"/>
        </w:rPr>
        <w:t>（二）投标人基本情况表</w:t>
      </w:r>
    </w:p>
    <w:p w14:paraId="089C13A2">
      <w:pPr>
        <w:spacing w:line="360" w:lineRule="auto"/>
        <w:ind w:firstLine="420" w:firstLineChars="200"/>
        <w:rPr>
          <w:rFonts w:ascii="宋体" w:hAnsi="宋体"/>
          <w:color w:val="auto"/>
        </w:rPr>
      </w:pPr>
      <w:r>
        <w:rPr>
          <w:rFonts w:ascii="宋体" w:hAnsi="宋体"/>
          <w:color w:val="auto"/>
        </w:rPr>
        <w:t>（三）项目管理机构</w:t>
      </w:r>
    </w:p>
    <w:p w14:paraId="1F5AE3F0">
      <w:pPr>
        <w:spacing w:line="360" w:lineRule="auto"/>
        <w:ind w:firstLine="420" w:firstLineChars="200"/>
        <w:rPr>
          <w:rFonts w:ascii="宋体" w:hAnsi="宋体"/>
          <w:color w:val="auto"/>
        </w:rPr>
      </w:pPr>
      <w:r>
        <w:rPr>
          <w:rFonts w:ascii="宋体" w:hAnsi="宋体"/>
          <w:color w:val="auto"/>
        </w:rPr>
        <w:t>（四）</w:t>
      </w:r>
      <w:r>
        <w:rPr>
          <w:rFonts w:hint="eastAsia" w:ascii="宋体" w:hAnsi="宋体"/>
          <w:color w:val="auto"/>
        </w:rPr>
        <w:t>承诺</w:t>
      </w:r>
    </w:p>
    <w:p w14:paraId="0CC7B847">
      <w:pPr>
        <w:spacing w:line="360" w:lineRule="auto"/>
        <w:ind w:firstLine="420" w:firstLineChars="200"/>
        <w:rPr>
          <w:rFonts w:ascii="宋体" w:hAnsi="宋体"/>
          <w:color w:val="auto"/>
        </w:rPr>
      </w:pPr>
      <w:r>
        <w:rPr>
          <w:rFonts w:ascii="宋体" w:hAnsi="宋体"/>
          <w:color w:val="auto"/>
        </w:rPr>
        <w:t>（五）其他资料</w:t>
      </w:r>
    </w:p>
    <w:p w14:paraId="036B2417">
      <w:pPr>
        <w:autoSpaceDE w:val="0"/>
        <w:autoSpaceDN w:val="0"/>
        <w:adjustRightInd w:val="0"/>
        <w:spacing w:line="276" w:lineRule="auto"/>
        <w:ind w:right="-23"/>
        <w:jc w:val="left"/>
        <w:rPr>
          <w:rFonts w:ascii="宋体" w:hAnsi="宋体"/>
          <w:b/>
          <w:color w:val="auto"/>
          <w:kern w:val="0"/>
          <w:sz w:val="24"/>
        </w:rPr>
      </w:pPr>
      <w:r>
        <w:rPr>
          <w:rFonts w:ascii="宋体" w:hAnsi="宋体"/>
          <w:b/>
          <w:color w:val="auto"/>
          <w:kern w:val="0"/>
          <w:sz w:val="24"/>
        </w:rPr>
        <w:br w:type="page"/>
      </w:r>
      <w:bookmarkStart w:id="662" w:name="_Toc277082642"/>
      <w:bookmarkStart w:id="663" w:name="_Toc287620813"/>
      <w:bookmarkStart w:id="664" w:name="_Toc224103494"/>
      <w:bookmarkStart w:id="665" w:name="_Toc287607866"/>
      <w:bookmarkStart w:id="666" w:name="_Toc430530529"/>
    </w:p>
    <w:p w14:paraId="00FD1422">
      <w:pPr>
        <w:pStyle w:val="4"/>
        <w:spacing w:line="360" w:lineRule="auto"/>
        <w:jc w:val="center"/>
        <w:rPr>
          <w:rFonts w:ascii="宋体" w:hAnsi="宋体"/>
          <w:b w:val="0"/>
          <w:bCs w:val="0"/>
          <w:color w:val="auto"/>
          <w:sz w:val="44"/>
          <w:szCs w:val="44"/>
        </w:rPr>
      </w:pPr>
      <w:bookmarkStart w:id="667" w:name="_Toc19476"/>
      <w:bookmarkStart w:id="668" w:name="_Toc17164"/>
      <w:r>
        <w:rPr>
          <w:rFonts w:hint="eastAsia" w:ascii="宋体" w:hAnsi="宋体"/>
          <w:b w:val="0"/>
          <w:bCs w:val="0"/>
          <w:color w:val="auto"/>
          <w:sz w:val="44"/>
          <w:szCs w:val="44"/>
          <w:lang w:eastAsia="zh-CN"/>
        </w:rPr>
        <w:t>一</w:t>
      </w:r>
      <w:r>
        <w:rPr>
          <w:rFonts w:hint="eastAsia" w:ascii="宋体" w:hAnsi="宋体"/>
          <w:b w:val="0"/>
          <w:bCs w:val="0"/>
          <w:color w:val="auto"/>
          <w:sz w:val="44"/>
          <w:szCs w:val="44"/>
        </w:rPr>
        <w:t>、投标函部分</w:t>
      </w:r>
      <w:bookmarkEnd w:id="662"/>
      <w:bookmarkEnd w:id="663"/>
      <w:bookmarkEnd w:id="664"/>
      <w:bookmarkEnd w:id="665"/>
      <w:bookmarkEnd w:id="666"/>
      <w:bookmarkEnd w:id="667"/>
      <w:bookmarkEnd w:id="668"/>
    </w:p>
    <w:p w14:paraId="431BF13D">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rPr>
      </w:pPr>
    </w:p>
    <w:p w14:paraId="60AEA956">
      <w:pPr>
        <w:tabs>
          <w:tab w:val="left" w:pos="2580"/>
          <w:tab w:val="left" w:pos="5940"/>
        </w:tabs>
        <w:autoSpaceDE w:val="0"/>
        <w:autoSpaceDN w:val="0"/>
        <w:adjustRightInd w:val="0"/>
        <w:snapToGrid w:val="0"/>
        <w:spacing w:line="360" w:lineRule="auto"/>
        <w:jc w:val="left"/>
        <w:rPr>
          <w:rFonts w:ascii="宋体" w:hAnsi="宋体"/>
          <w:color w:val="auto"/>
          <w:kern w:val="0"/>
          <w:sz w:val="28"/>
          <w:szCs w:val="28"/>
          <w:u w:val="single"/>
        </w:rPr>
      </w:pPr>
      <w:r>
        <w:rPr>
          <w:rFonts w:ascii="宋体" w:hAnsi="宋体"/>
          <w:color w:val="auto"/>
          <w:kern w:val="0"/>
          <w:sz w:val="28"/>
          <w:szCs w:val="28"/>
          <w:u w:val="single"/>
        </w:rPr>
        <w:br w:type="page"/>
      </w:r>
    </w:p>
    <w:p w14:paraId="5A504D91">
      <w:pPr>
        <w:spacing w:line="360" w:lineRule="auto"/>
        <w:jc w:val="center"/>
        <w:rPr>
          <w:rFonts w:ascii="宋体" w:hAnsi="宋体"/>
          <w:color w:val="auto"/>
          <w:kern w:val="0"/>
          <w:sz w:val="32"/>
          <w:szCs w:val="32"/>
        </w:rPr>
      </w:pPr>
      <w:r>
        <w:rPr>
          <w:rFonts w:hint="eastAsia" w:ascii="宋体" w:hAnsi="宋体"/>
          <w:color w:val="auto"/>
          <w:kern w:val="0"/>
          <w:sz w:val="32"/>
          <w:szCs w:val="32"/>
          <w:u w:val="single"/>
        </w:rPr>
        <w:t xml:space="preserve">                   （项目名称）</w:t>
      </w:r>
    </w:p>
    <w:p w14:paraId="77EAEEE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7B0421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1F350AD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3F00FCE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4E27871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7B62AA73">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68FEDBD7">
      <w:pPr>
        <w:autoSpaceDE w:val="0"/>
        <w:autoSpaceDN w:val="0"/>
        <w:adjustRightInd w:val="0"/>
        <w:snapToGrid w:val="0"/>
        <w:spacing w:line="360" w:lineRule="auto"/>
        <w:jc w:val="left"/>
        <w:rPr>
          <w:rFonts w:ascii="宋体" w:hAnsi="宋体"/>
          <w:color w:val="auto"/>
          <w:kern w:val="0"/>
          <w:sz w:val="16"/>
          <w:szCs w:val="16"/>
        </w:rPr>
      </w:pPr>
    </w:p>
    <w:p w14:paraId="726C0874">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投标函部分</w:t>
      </w:r>
    </w:p>
    <w:p w14:paraId="2090C3B9">
      <w:pPr>
        <w:autoSpaceDE w:val="0"/>
        <w:autoSpaceDN w:val="0"/>
        <w:adjustRightInd w:val="0"/>
        <w:snapToGrid w:val="0"/>
        <w:spacing w:line="360" w:lineRule="auto"/>
        <w:jc w:val="left"/>
        <w:rPr>
          <w:rFonts w:ascii="宋体" w:hAnsi="宋体"/>
          <w:b/>
          <w:color w:val="auto"/>
          <w:kern w:val="0"/>
          <w:sz w:val="20"/>
          <w:szCs w:val="20"/>
        </w:rPr>
      </w:pPr>
    </w:p>
    <w:p w14:paraId="38252FC4">
      <w:pPr>
        <w:autoSpaceDE w:val="0"/>
        <w:autoSpaceDN w:val="0"/>
        <w:adjustRightInd w:val="0"/>
        <w:snapToGrid w:val="0"/>
        <w:spacing w:line="360" w:lineRule="auto"/>
        <w:jc w:val="left"/>
        <w:rPr>
          <w:rFonts w:ascii="宋体" w:hAnsi="宋体"/>
          <w:b/>
          <w:color w:val="auto"/>
          <w:kern w:val="0"/>
          <w:sz w:val="20"/>
          <w:szCs w:val="20"/>
        </w:rPr>
      </w:pPr>
    </w:p>
    <w:p w14:paraId="20D4A24A">
      <w:pPr>
        <w:autoSpaceDE w:val="0"/>
        <w:autoSpaceDN w:val="0"/>
        <w:adjustRightInd w:val="0"/>
        <w:snapToGrid w:val="0"/>
        <w:spacing w:line="360" w:lineRule="auto"/>
        <w:jc w:val="left"/>
        <w:rPr>
          <w:rFonts w:ascii="宋体" w:hAnsi="宋体"/>
          <w:b/>
          <w:color w:val="auto"/>
          <w:kern w:val="0"/>
          <w:sz w:val="20"/>
          <w:szCs w:val="20"/>
        </w:rPr>
      </w:pPr>
    </w:p>
    <w:p w14:paraId="396D6C89">
      <w:pPr>
        <w:autoSpaceDE w:val="0"/>
        <w:autoSpaceDN w:val="0"/>
        <w:adjustRightInd w:val="0"/>
        <w:snapToGrid w:val="0"/>
        <w:spacing w:line="360" w:lineRule="auto"/>
        <w:jc w:val="left"/>
        <w:rPr>
          <w:rFonts w:ascii="宋体" w:hAnsi="宋体"/>
          <w:b/>
          <w:color w:val="auto"/>
          <w:kern w:val="0"/>
          <w:sz w:val="20"/>
          <w:szCs w:val="20"/>
        </w:rPr>
      </w:pPr>
    </w:p>
    <w:p w14:paraId="3D65144B">
      <w:pPr>
        <w:autoSpaceDE w:val="0"/>
        <w:autoSpaceDN w:val="0"/>
        <w:adjustRightInd w:val="0"/>
        <w:snapToGrid w:val="0"/>
        <w:spacing w:line="360" w:lineRule="auto"/>
        <w:jc w:val="left"/>
        <w:rPr>
          <w:rFonts w:ascii="宋体" w:hAnsi="宋体"/>
          <w:b/>
          <w:color w:val="auto"/>
          <w:kern w:val="0"/>
          <w:sz w:val="20"/>
          <w:szCs w:val="20"/>
        </w:rPr>
      </w:pPr>
    </w:p>
    <w:p w14:paraId="3548EEA1">
      <w:pPr>
        <w:autoSpaceDE w:val="0"/>
        <w:autoSpaceDN w:val="0"/>
        <w:adjustRightInd w:val="0"/>
        <w:snapToGrid w:val="0"/>
        <w:spacing w:line="360" w:lineRule="auto"/>
        <w:jc w:val="left"/>
        <w:rPr>
          <w:rFonts w:ascii="宋体" w:hAnsi="宋体"/>
          <w:b/>
          <w:color w:val="auto"/>
          <w:kern w:val="0"/>
          <w:sz w:val="20"/>
          <w:szCs w:val="20"/>
        </w:rPr>
      </w:pPr>
    </w:p>
    <w:p w14:paraId="7E7AD551">
      <w:pPr>
        <w:autoSpaceDE w:val="0"/>
        <w:autoSpaceDN w:val="0"/>
        <w:adjustRightInd w:val="0"/>
        <w:snapToGrid w:val="0"/>
        <w:spacing w:line="360" w:lineRule="auto"/>
        <w:jc w:val="left"/>
        <w:rPr>
          <w:rFonts w:ascii="宋体" w:hAnsi="宋体"/>
          <w:b/>
          <w:color w:val="auto"/>
          <w:kern w:val="0"/>
          <w:sz w:val="20"/>
          <w:szCs w:val="20"/>
        </w:rPr>
      </w:pPr>
    </w:p>
    <w:p w14:paraId="12F52728">
      <w:pPr>
        <w:autoSpaceDE w:val="0"/>
        <w:autoSpaceDN w:val="0"/>
        <w:adjustRightInd w:val="0"/>
        <w:snapToGrid w:val="0"/>
        <w:spacing w:line="360" w:lineRule="auto"/>
        <w:jc w:val="left"/>
        <w:rPr>
          <w:rFonts w:ascii="宋体" w:hAnsi="宋体"/>
          <w:b/>
          <w:color w:val="auto"/>
          <w:kern w:val="0"/>
          <w:sz w:val="20"/>
          <w:szCs w:val="20"/>
        </w:rPr>
      </w:pPr>
    </w:p>
    <w:p w14:paraId="27DA3FC0">
      <w:pPr>
        <w:autoSpaceDE w:val="0"/>
        <w:autoSpaceDN w:val="0"/>
        <w:adjustRightInd w:val="0"/>
        <w:snapToGrid w:val="0"/>
        <w:spacing w:line="360" w:lineRule="auto"/>
        <w:jc w:val="left"/>
        <w:rPr>
          <w:rFonts w:ascii="宋体" w:hAnsi="宋体"/>
          <w:b/>
          <w:color w:val="auto"/>
          <w:kern w:val="0"/>
          <w:sz w:val="20"/>
          <w:szCs w:val="20"/>
        </w:rPr>
      </w:pPr>
    </w:p>
    <w:p w14:paraId="6D24FFF9">
      <w:pPr>
        <w:autoSpaceDE w:val="0"/>
        <w:autoSpaceDN w:val="0"/>
        <w:adjustRightInd w:val="0"/>
        <w:snapToGrid w:val="0"/>
        <w:spacing w:line="360" w:lineRule="auto"/>
        <w:jc w:val="left"/>
        <w:rPr>
          <w:rFonts w:ascii="宋体" w:hAnsi="宋体"/>
          <w:b/>
          <w:color w:val="auto"/>
          <w:kern w:val="0"/>
          <w:sz w:val="20"/>
          <w:szCs w:val="20"/>
        </w:rPr>
      </w:pPr>
    </w:p>
    <w:p w14:paraId="329EC0CF">
      <w:pPr>
        <w:autoSpaceDE w:val="0"/>
        <w:autoSpaceDN w:val="0"/>
        <w:adjustRightInd w:val="0"/>
        <w:snapToGrid w:val="0"/>
        <w:spacing w:line="360" w:lineRule="auto"/>
        <w:jc w:val="left"/>
        <w:rPr>
          <w:rFonts w:ascii="宋体" w:hAnsi="宋体"/>
          <w:b/>
          <w:color w:val="auto"/>
          <w:kern w:val="0"/>
          <w:sz w:val="20"/>
          <w:szCs w:val="20"/>
        </w:rPr>
      </w:pPr>
    </w:p>
    <w:p w14:paraId="55CFC7BC">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36F04D82">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签名</w:t>
      </w:r>
      <w:r>
        <w:rPr>
          <w:rFonts w:ascii="宋体" w:hAnsi="宋体"/>
          <w:color w:val="auto"/>
          <w:w w:val="99"/>
          <w:kern w:val="0"/>
          <w:sz w:val="28"/>
          <w:szCs w:val="28"/>
        </w:rPr>
        <w:t>或盖章）</w:t>
      </w:r>
    </w:p>
    <w:p w14:paraId="6117DE90">
      <w:pPr>
        <w:autoSpaceDE w:val="0"/>
        <w:autoSpaceDN w:val="0"/>
        <w:adjustRightInd w:val="0"/>
        <w:snapToGrid w:val="0"/>
        <w:spacing w:line="360" w:lineRule="auto"/>
        <w:jc w:val="center"/>
        <w:rPr>
          <w:rFonts w:ascii="宋体" w:hAnsi="宋体"/>
          <w:color w:val="auto"/>
          <w:kern w:val="0"/>
          <w:sz w:val="24"/>
          <w:szCs w:val="21"/>
        </w:rPr>
      </w:pP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年</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月</w:t>
      </w:r>
      <w:r>
        <w:rPr>
          <w:rFonts w:hint="eastAsia" w:ascii="宋体" w:hAnsi="宋体"/>
          <w:color w:val="auto"/>
          <w:w w:val="99"/>
          <w:kern w:val="0"/>
          <w:sz w:val="28"/>
          <w:szCs w:val="28"/>
          <w:u w:val="single"/>
        </w:rPr>
        <w:t xml:space="preserve">    </w:t>
      </w:r>
      <w:r>
        <w:rPr>
          <w:rFonts w:hint="eastAsia" w:ascii="宋体" w:hAnsi="宋体"/>
          <w:color w:val="auto"/>
          <w:w w:val="99"/>
          <w:kern w:val="0"/>
          <w:sz w:val="28"/>
          <w:szCs w:val="28"/>
        </w:rPr>
        <w:t>日</w:t>
      </w:r>
      <w:r>
        <w:rPr>
          <w:rFonts w:ascii="宋体" w:hAnsi="宋体"/>
          <w:color w:val="auto"/>
          <w:kern w:val="0"/>
          <w:sz w:val="24"/>
          <w:szCs w:val="21"/>
        </w:rPr>
        <w:br w:type="page"/>
      </w:r>
    </w:p>
    <w:p w14:paraId="5F022013">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目  录</w:t>
      </w:r>
    </w:p>
    <w:p w14:paraId="3181B920">
      <w:pPr>
        <w:autoSpaceDE w:val="0"/>
        <w:autoSpaceDN w:val="0"/>
        <w:adjustRightInd w:val="0"/>
        <w:snapToGrid w:val="0"/>
        <w:spacing w:line="360" w:lineRule="auto"/>
        <w:jc w:val="left"/>
        <w:rPr>
          <w:rFonts w:ascii="宋体" w:hAnsi="宋体"/>
          <w:color w:val="auto"/>
          <w:kern w:val="0"/>
          <w:sz w:val="24"/>
          <w:szCs w:val="21"/>
        </w:rPr>
      </w:pPr>
    </w:p>
    <w:p w14:paraId="0405BE8C">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（一）投标函</w:t>
      </w:r>
    </w:p>
    <w:p w14:paraId="7F3ED5C4">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（二）投标函附录</w:t>
      </w:r>
    </w:p>
    <w:p w14:paraId="7A1B3A29">
      <w:pPr>
        <w:autoSpaceDE w:val="0"/>
        <w:autoSpaceDN w:val="0"/>
        <w:adjustRightInd w:val="0"/>
        <w:spacing w:line="360" w:lineRule="auto"/>
        <w:ind w:firstLine="480" w:firstLineChars="200"/>
        <w:jc w:val="left"/>
        <w:rPr>
          <w:rFonts w:ascii="宋体" w:hAnsi="宋体"/>
          <w:color w:val="auto"/>
          <w:kern w:val="0"/>
          <w:sz w:val="24"/>
        </w:rPr>
      </w:pPr>
      <w:r>
        <w:rPr>
          <w:rFonts w:ascii="宋体" w:hAnsi="宋体"/>
          <w:color w:val="auto"/>
          <w:kern w:val="0"/>
          <w:sz w:val="24"/>
        </w:rPr>
        <w:t>（三）</w:t>
      </w:r>
      <w:r>
        <w:rPr>
          <w:rFonts w:hint="eastAsia" w:ascii="宋体" w:hAnsi="宋体"/>
          <w:color w:val="auto"/>
          <w:kern w:val="0"/>
          <w:sz w:val="24"/>
        </w:rPr>
        <w:t>法定代表人身份证明或附有法定代表人身份证明的授权委托书</w:t>
      </w:r>
    </w:p>
    <w:p w14:paraId="45E50835">
      <w:pPr>
        <w:autoSpaceDE w:val="0"/>
        <w:autoSpaceDN w:val="0"/>
        <w:adjustRightInd w:val="0"/>
        <w:snapToGrid w:val="0"/>
        <w:spacing w:line="360" w:lineRule="auto"/>
        <w:jc w:val="left"/>
        <w:rPr>
          <w:rFonts w:ascii="宋体" w:hAnsi="宋体"/>
          <w:color w:val="auto"/>
          <w:w w:val="99"/>
          <w:kern w:val="0"/>
          <w:sz w:val="28"/>
          <w:szCs w:val="28"/>
        </w:rPr>
      </w:pPr>
    </w:p>
    <w:p w14:paraId="35D0043C">
      <w:pPr>
        <w:pStyle w:val="5"/>
        <w:spacing w:before="0" w:after="0" w:line="400" w:lineRule="exact"/>
        <w:jc w:val="center"/>
        <w:rPr>
          <w:rFonts w:ascii="宋体" w:hAnsi="宋体"/>
          <w:b w:val="0"/>
          <w:color w:val="auto"/>
        </w:rPr>
      </w:pPr>
      <w:bookmarkStart w:id="669" w:name="_Toc509218854"/>
      <w:bookmarkStart w:id="670" w:name="_Toc287607867"/>
      <w:bookmarkStart w:id="671" w:name="_Toc534185831"/>
      <w:bookmarkStart w:id="672" w:name="_Toc224103495"/>
      <w:bookmarkStart w:id="673" w:name="_Toc287620814"/>
      <w:bookmarkStart w:id="674" w:name="_Toc430530530"/>
      <w:bookmarkStart w:id="675" w:name="_Toc277082643"/>
      <w:r>
        <w:rPr>
          <w:rFonts w:ascii="宋体" w:hAnsi="宋体"/>
          <w:color w:val="auto"/>
        </w:rPr>
        <w:br w:type="page"/>
      </w:r>
      <w:bookmarkStart w:id="676" w:name="_Toc14548"/>
      <w:bookmarkStart w:id="677" w:name="_Toc26071"/>
      <w:r>
        <w:rPr>
          <w:rFonts w:hint="eastAsia"/>
          <w:color w:val="auto"/>
        </w:rPr>
        <w:t>（一）投标函</w:t>
      </w:r>
      <w:bookmarkEnd w:id="669"/>
      <w:bookmarkEnd w:id="670"/>
      <w:bookmarkEnd w:id="671"/>
      <w:bookmarkEnd w:id="672"/>
      <w:bookmarkEnd w:id="673"/>
      <w:bookmarkEnd w:id="674"/>
      <w:bookmarkEnd w:id="675"/>
      <w:bookmarkEnd w:id="676"/>
      <w:bookmarkEnd w:id="677"/>
    </w:p>
    <w:p w14:paraId="5E88856E">
      <w:pPr>
        <w:tabs>
          <w:tab w:val="left" w:pos="2640"/>
        </w:tabs>
        <w:autoSpaceDE w:val="0"/>
        <w:autoSpaceDN w:val="0"/>
        <w:adjustRightInd w:val="0"/>
        <w:spacing w:line="400" w:lineRule="exact"/>
        <w:rPr>
          <w:rFonts w:ascii="宋体" w:hAnsi="宋体"/>
          <w:snapToGrid w:val="0"/>
          <w:color w:val="auto"/>
          <w:kern w:val="0"/>
          <w:szCs w:val="21"/>
        </w:rPr>
      </w:pPr>
      <w:r>
        <w:rPr>
          <w:rFonts w:ascii="宋体" w:hAnsi="宋体"/>
          <w:snapToGrid w:val="0"/>
          <w:color w:val="auto"/>
          <w:kern w:val="0"/>
          <w:szCs w:val="21"/>
          <w:u w:val="single"/>
        </w:rPr>
        <w:tab/>
      </w:r>
      <w:r>
        <w:rPr>
          <w:rFonts w:ascii="宋体" w:hAnsi="宋体"/>
          <w:snapToGrid w:val="0"/>
          <w:color w:val="auto"/>
          <w:kern w:val="0"/>
          <w:szCs w:val="21"/>
          <w:u w:val="single"/>
        </w:rPr>
        <w:t>（</w:t>
      </w:r>
      <w:r>
        <w:rPr>
          <w:rFonts w:hint="eastAsia" w:ascii="宋体" w:hAnsi="宋体"/>
          <w:snapToGrid w:val="0"/>
          <w:color w:val="auto"/>
          <w:kern w:val="0"/>
          <w:szCs w:val="21"/>
          <w:u w:val="single"/>
          <w:lang w:eastAsia="zh-CN"/>
        </w:rPr>
        <w:t>比选人</w:t>
      </w:r>
      <w:r>
        <w:rPr>
          <w:rFonts w:ascii="宋体" w:hAnsi="宋体"/>
          <w:snapToGrid w:val="0"/>
          <w:color w:val="auto"/>
          <w:kern w:val="0"/>
          <w:szCs w:val="21"/>
          <w:u w:val="single"/>
        </w:rPr>
        <w:t>名称）</w:t>
      </w:r>
      <w:r>
        <w:rPr>
          <w:rFonts w:ascii="宋体" w:hAnsi="宋体"/>
          <w:snapToGrid w:val="0"/>
          <w:color w:val="auto"/>
          <w:kern w:val="0"/>
          <w:szCs w:val="21"/>
        </w:rPr>
        <w:t>：</w:t>
      </w:r>
    </w:p>
    <w:p w14:paraId="549D6D01">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1</w:t>
      </w:r>
      <w:r>
        <w:rPr>
          <w:rFonts w:hint="eastAsia" w:ascii="宋体" w:hAnsi="宋体"/>
          <w:snapToGrid w:val="0"/>
          <w:color w:val="auto"/>
          <w:kern w:val="0"/>
          <w:szCs w:val="21"/>
        </w:rPr>
        <w:t xml:space="preserve">. </w:t>
      </w:r>
      <w:r>
        <w:rPr>
          <w:rFonts w:ascii="宋体" w:hAnsi="宋体"/>
          <w:snapToGrid w:val="0"/>
          <w:color w:val="auto"/>
          <w:kern w:val="0"/>
          <w:szCs w:val="21"/>
        </w:rPr>
        <w:t>我方已仔细研究了</w:t>
      </w:r>
      <w:r>
        <w:rPr>
          <w:rFonts w:ascii="宋体" w:hAnsi="宋体"/>
          <w:snapToGrid w:val="0"/>
          <w:color w:val="auto"/>
          <w:kern w:val="0"/>
          <w:szCs w:val="21"/>
          <w:u w:val="single"/>
        </w:rPr>
        <w:tab/>
      </w:r>
      <w:r>
        <w:rPr>
          <w:rFonts w:ascii="宋体" w:hAnsi="宋体"/>
          <w:snapToGrid w:val="0"/>
          <w:color w:val="auto"/>
          <w:kern w:val="0"/>
          <w:szCs w:val="21"/>
          <w:u w:val="single"/>
        </w:rPr>
        <w:tab/>
      </w:r>
      <w:r>
        <w:rPr>
          <w:rFonts w:ascii="宋体" w:hAnsi="宋体"/>
          <w:snapToGrid w:val="0"/>
          <w:color w:val="auto"/>
          <w:kern w:val="0"/>
          <w:szCs w:val="21"/>
          <w:u w:val="single"/>
        </w:rPr>
        <w:t>（项目名称）</w:t>
      </w:r>
      <w:r>
        <w:rPr>
          <w:rFonts w:hint="eastAsia" w:ascii="宋体" w:hAnsi="宋体"/>
          <w:snapToGrid w:val="0"/>
          <w:color w:val="auto"/>
          <w:kern w:val="0"/>
          <w:szCs w:val="21"/>
          <w:lang w:eastAsia="zh-CN"/>
        </w:rPr>
        <w:t>比选文件</w:t>
      </w:r>
      <w:r>
        <w:rPr>
          <w:rFonts w:ascii="宋体" w:hAnsi="宋体"/>
          <w:snapToGrid w:val="0"/>
          <w:color w:val="auto"/>
          <w:kern w:val="0"/>
          <w:szCs w:val="21"/>
        </w:rPr>
        <w:t>的全部内容，愿意以人民币（大写）</w:t>
      </w:r>
      <w:r>
        <w:rPr>
          <w:rFonts w:ascii="宋体" w:hAnsi="宋体"/>
          <w:snapToGrid w:val="0"/>
          <w:color w:val="auto"/>
          <w:kern w:val="0"/>
          <w:szCs w:val="21"/>
          <w:u w:val="single"/>
        </w:rPr>
        <w:tab/>
      </w:r>
      <w:r>
        <w:rPr>
          <w:rFonts w:ascii="宋体" w:hAnsi="宋体"/>
          <w:snapToGrid w:val="0"/>
          <w:color w:val="auto"/>
          <w:kern w:val="0"/>
          <w:szCs w:val="21"/>
        </w:rPr>
        <w:t>（¥</w:t>
      </w:r>
      <w:r>
        <w:rPr>
          <w:rFonts w:ascii="宋体" w:hAnsi="宋体"/>
          <w:snapToGrid w:val="0"/>
          <w:color w:val="auto"/>
          <w:kern w:val="0"/>
          <w:szCs w:val="21"/>
          <w:u w:val="single"/>
        </w:rPr>
        <w:tab/>
      </w:r>
      <w:r>
        <w:rPr>
          <w:rFonts w:ascii="宋体" w:hAnsi="宋体"/>
          <w:snapToGrid w:val="0"/>
          <w:color w:val="auto"/>
          <w:kern w:val="0"/>
          <w:szCs w:val="21"/>
        </w:rPr>
        <w:t>）的投标总报价进行报价，其中</w:t>
      </w:r>
      <w:r>
        <w:rPr>
          <w:rFonts w:ascii="宋体" w:hAnsi="宋体"/>
          <w:snapToGrid w:val="0"/>
          <w:color w:val="auto"/>
          <w:kern w:val="0"/>
        </w:rPr>
        <w:t>安全文明施工费暂定金额为人民币</w:t>
      </w:r>
      <w:r>
        <w:rPr>
          <w:rFonts w:ascii="宋体" w:hAnsi="宋体"/>
          <w:snapToGrid w:val="0"/>
          <w:color w:val="auto"/>
          <w:kern w:val="0"/>
          <w:szCs w:val="21"/>
        </w:rPr>
        <w:t>（大写）</w:t>
      </w:r>
      <w:r>
        <w:rPr>
          <w:rFonts w:ascii="宋体" w:hAnsi="宋体"/>
          <w:snapToGrid w:val="0"/>
          <w:color w:val="auto"/>
          <w:kern w:val="0"/>
          <w:szCs w:val="21"/>
          <w:u w:val="single"/>
        </w:rPr>
        <w:tab/>
      </w:r>
      <w:r>
        <w:rPr>
          <w:rFonts w:ascii="宋体" w:hAnsi="宋体"/>
          <w:snapToGrid w:val="0"/>
          <w:color w:val="auto"/>
          <w:kern w:val="0"/>
          <w:szCs w:val="21"/>
        </w:rPr>
        <w:t>（¥</w:t>
      </w:r>
      <w:r>
        <w:rPr>
          <w:rFonts w:ascii="宋体" w:hAnsi="宋体"/>
          <w:snapToGrid w:val="0"/>
          <w:color w:val="auto"/>
          <w:kern w:val="0"/>
          <w:szCs w:val="21"/>
          <w:u w:val="single"/>
        </w:rPr>
        <w:tab/>
      </w:r>
      <w:r>
        <w:rPr>
          <w:rFonts w:ascii="宋体" w:hAnsi="宋体"/>
          <w:snapToGrid w:val="0"/>
          <w:color w:val="auto"/>
          <w:kern w:val="0"/>
          <w:szCs w:val="21"/>
        </w:rPr>
        <w:t>），该工程</w:t>
      </w:r>
      <w:r>
        <w:rPr>
          <w:rFonts w:ascii="宋体" w:hAnsi="宋体"/>
          <w:snapToGrid w:val="0"/>
          <w:color w:val="auto"/>
          <w:kern w:val="0"/>
        </w:rPr>
        <w:t>项目经理为</w:t>
      </w:r>
      <w:r>
        <w:rPr>
          <w:rFonts w:hint="eastAsia" w:ascii="宋体" w:hAnsi="宋体"/>
          <w:snapToGrid w:val="0"/>
          <w:color w:val="auto"/>
          <w:kern w:val="0"/>
          <w:u w:val="single"/>
        </w:rPr>
        <w:t xml:space="preserve">        </w:t>
      </w:r>
      <w:r>
        <w:rPr>
          <w:rFonts w:hint="eastAsia" w:ascii="宋体" w:hAnsi="宋体"/>
          <w:snapToGrid w:val="0"/>
          <w:color w:val="auto"/>
          <w:kern w:val="0"/>
          <w:szCs w:val="21"/>
        </w:rPr>
        <w:t>，身份证号码为</w:t>
      </w:r>
      <w:r>
        <w:rPr>
          <w:rFonts w:hint="eastAsia" w:ascii="宋体" w:hAnsi="宋体"/>
          <w:snapToGrid w:val="0"/>
          <w:color w:val="auto"/>
          <w:kern w:val="0"/>
          <w:szCs w:val="21"/>
          <w:u w:val="single"/>
        </w:rPr>
        <w:t xml:space="preserve">        </w:t>
      </w:r>
      <w:r>
        <w:rPr>
          <w:rFonts w:ascii="宋体" w:hAnsi="宋体"/>
          <w:snapToGrid w:val="0"/>
          <w:color w:val="auto"/>
          <w:kern w:val="0"/>
          <w:szCs w:val="21"/>
        </w:rPr>
        <w:t>。工期</w:t>
      </w:r>
      <w:r>
        <w:rPr>
          <w:rFonts w:hint="eastAsia" w:ascii="宋体" w:hAnsi="宋体"/>
          <w:snapToGrid w:val="0"/>
          <w:color w:val="auto"/>
          <w:kern w:val="0"/>
          <w:szCs w:val="21"/>
        </w:rPr>
        <w:t>达到</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的要求</w:t>
      </w:r>
      <w:r>
        <w:rPr>
          <w:rFonts w:ascii="宋体" w:hAnsi="宋体"/>
          <w:snapToGrid w:val="0"/>
          <w:color w:val="auto"/>
          <w:kern w:val="0"/>
          <w:szCs w:val="21"/>
        </w:rPr>
        <w:t>，</w:t>
      </w:r>
      <w:r>
        <w:rPr>
          <w:rFonts w:hint="eastAsia" w:ascii="宋体" w:hAnsi="宋体"/>
          <w:snapToGrid w:val="0"/>
          <w:color w:val="auto"/>
          <w:kern w:val="0"/>
          <w:szCs w:val="21"/>
        </w:rPr>
        <w:t>缺陷责任期</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w:t>
      </w:r>
      <w:r>
        <w:rPr>
          <w:rFonts w:ascii="宋体" w:hAnsi="宋体"/>
          <w:snapToGrid w:val="0"/>
          <w:color w:val="auto"/>
          <w:kern w:val="0"/>
          <w:szCs w:val="21"/>
        </w:rPr>
        <w:t>按合同约定实施和完成承包工程，修补工程中的任何缺陷，工程质量达到</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的要求</w:t>
      </w:r>
      <w:r>
        <w:rPr>
          <w:rFonts w:ascii="宋体" w:hAnsi="宋体"/>
          <w:snapToGrid w:val="0"/>
          <w:color w:val="auto"/>
          <w:kern w:val="0"/>
          <w:szCs w:val="21"/>
        </w:rPr>
        <w:t>。</w:t>
      </w:r>
    </w:p>
    <w:p w14:paraId="139F3C27">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w:t>
      </w:r>
      <w:r>
        <w:rPr>
          <w:rFonts w:hint="eastAsia" w:ascii="宋体" w:hAnsi="宋体"/>
          <w:snapToGrid w:val="0"/>
          <w:color w:val="auto"/>
          <w:kern w:val="0"/>
          <w:szCs w:val="21"/>
        </w:rPr>
        <w:t xml:space="preserve">. </w:t>
      </w:r>
      <w:r>
        <w:rPr>
          <w:rFonts w:ascii="宋体" w:hAnsi="宋体"/>
          <w:snapToGrid w:val="0"/>
          <w:color w:val="auto"/>
          <w:kern w:val="0"/>
          <w:szCs w:val="21"/>
        </w:rPr>
        <w:t>我方承诺</w:t>
      </w:r>
      <w:r>
        <w:rPr>
          <w:rFonts w:hint="eastAsia" w:ascii="宋体" w:hAnsi="宋体"/>
          <w:snapToGrid w:val="0"/>
          <w:color w:val="auto"/>
          <w:kern w:val="0"/>
          <w:szCs w:val="21"/>
        </w:rPr>
        <w:t>响应</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规定的投标有效期，</w:t>
      </w:r>
      <w:r>
        <w:rPr>
          <w:rFonts w:ascii="宋体" w:hAnsi="宋体"/>
          <w:snapToGrid w:val="0"/>
          <w:color w:val="auto"/>
          <w:kern w:val="0"/>
          <w:szCs w:val="21"/>
        </w:rPr>
        <w:t>在投标有效期内不修改、撤销投标文件。</w:t>
      </w:r>
    </w:p>
    <w:p w14:paraId="7C1FC09E">
      <w:pPr>
        <w:tabs>
          <w:tab w:val="left" w:pos="2730"/>
          <w:tab w:val="left" w:pos="7980"/>
        </w:tabs>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3</w:t>
      </w:r>
      <w:r>
        <w:rPr>
          <w:rFonts w:hint="eastAsia" w:ascii="宋体" w:hAnsi="宋体"/>
          <w:snapToGrid w:val="0"/>
          <w:color w:val="auto"/>
          <w:kern w:val="0"/>
          <w:szCs w:val="21"/>
        </w:rPr>
        <w:t xml:space="preserve">. </w:t>
      </w:r>
      <w:r>
        <w:rPr>
          <w:rFonts w:ascii="宋体" w:hAnsi="宋体"/>
          <w:snapToGrid w:val="0"/>
          <w:color w:val="auto"/>
          <w:kern w:val="0"/>
          <w:szCs w:val="21"/>
        </w:rPr>
        <w:t>随同本投标函提交投标保证金一份，金额为人民币（大写）</w:t>
      </w:r>
      <w:r>
        <w:rPr>
          <w:rFonts w:ascii="宋体" w:hAnsi="宋体"/>
          <w:snapToGrid w:val="0"/>
          <w:color w:val="auto"/>
          <w:kern w:val="0"/>
          <w:szCs w:val="21"/>
          <w:u w:val="single"/>
        </w:rPr>
        <w:tab/>
      </w:r>
      <w:r>
        <w:rPr>
          <w:rFonts w:ascii="宋体" w:hAnsi="宋体"/>
          <w:snapToGrid w:val="0"/>
          <w:color w:val="auto"/>
          <w:kern w:val="0"/>
          <w:szCs w:val="21"/>
        </w:rPr>
        <w:t>（¥</w:t>
      </w:r>
      <w:r>
        <w:rPr>
          <w:rFonts w:hint="eastAsia" w:ascii="宋体" w:hAnsi="宋体"/>
          <w:snapToGrid w:val="0"/>
          <w:color w:val="auto"/>
          <w:kern w:val="0"/>
          <w:szCs w:val="21"/>
          <w:u w:val="single"/>
        </w:rPr>
        <w:t xml:space="preserve">    </w:t>
      </w:r>
      <w:r>
        <w:rPr>
          <w:rFonts w:ascii="宋体" w:hAnsi="宋体"/>
          <w:snapToGrid w:val="0"/>
          <w:color w:val="auto"/>
          <w:kern w:val="0"/>
          <w:szCs w:val="21"/>
        </w:rPr>
        <w:t>）。投标保证金</w:t>
      </w:r>
      <w:r>
        <w:rPr>
          <w:rFonts w:hint="eastAsia" w:ascii="宋体" w:hAnsi="宋体"/>
          <w:snapToGrid w:val="0"/>
          <w:color w:val="auto"/>
          <w:kern w:val="0"/>
          <w:szCs w:val="21"/>
        </w:rPr>
        <w:t>有效期</w:t>
      </w:r>
      <w:r>
        <w:rPr>
          <w:rFonts w:ascii="宋体" w:hAnsi="宋体"/>
          <w:snapToGrid w:val="0"/>
          <w:color w:val="auto"/>
          <w:kern w:val="0"/>
          <w:szCs w:val="21"/>
        </w:rPr>
        <w:t>与投标</w:t>
      </w:r>
      <w:r>
        <w:rPr>
          <w:rFonts w:hint="eastAsia" w:ascii="宋体" w:hAnsi="宋体"/>
          <w:snapToGrid w:val="0"/>
          <w:color w:val="auto"/>
          <w:kern w:val="0"/>
          <w:szCs w:val="21"/>
        </w:rPr>
        <w:t>有效期</w:t>
      </w:r>
      <w:r>
        <w:rPr>
          <w:rFonts w:ascii="宋体" w:hAnsi="宋体"/>
          <w:snapToGrid w:val="0"/>
          <w:color w:val="auto"/>
          <w:kern w:val="0"/>
          <w:szCs w:val="21"/>
        </w:rPr>
        <w:t>一致，在此期间，若我方违反招投标有关法律、法规及本</w:t>
      </w:r>
      <w:r>
        <w:rPr>
          <w:rFonts w:hint="eastAsia" w:ascii="宋体" w:hAnsi="宋体"/>
          <w:snapToGrid w:val="0"/>
          <w:color w:val="auto"/>
          <w:kern w:val="0"/>
          <w:szCs w:val="21"/>
          <w:lang w:eastAsia="zh-CN"/>
        </w:rPr>
        <w:t>比选文件</w:t>
      </w:r>
      <w:r>
        <w:rPr>
          <w:rFonts w:ascii="宋体" w:hAnsi="宋体"/>
          <w:snapToGrid w:val="0"/>
          <w:color w:val="auto"/>
          <w:kern w:val="0"/>
          <w:szCs w:val="21"/>
        </w:rPr>
        <w:t>的相关规定，投标保证金的受益人为</w:t>
      </w:r>
      <w:r>
        <w:rPr>
          <w:rFonts w:hint="eastAsia" w:ascii="宋体" w:hAnsi="宋体"/>
          <w:snapToGrid w:val="0"/>
          <w:color w:val="auto"/>
          <w:kern w:val="0"/>
          <w:szCs w:val="21"/>
          <w:lang w:eastAsia="zh-CN"/>
        </w:rPr>
        <w:t>比选人</w:t>
      </w:r>
      <w:r>
        <w:rPr>
          <w:rFonts w:ascii="宋体" w:hAnsi="宋体"/>
          <w:snapToGrid w:val="0"/>
          <w:color w:val="auto"/>
          <w:kern w:val="0"/>
          <w:szCs w:val="21"/>
        </w:rPr>
        <w:t>。</w:t>
      </w:r>
    </w:p>
    <w:p w14:paraId="0C3F987F">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4</w:t>
      </w:r>
      <w:r>
        <w:rPr>
          <w:rFonts w:hint="eastAsia" w:ascii="宋体" w:hAnsi="宋体"/>
          <w:snapToGrid w:val="0"/>
          <w:color w:val="auto"/>
          <w:kern w:val="0"/>
          <w:szCs w:val="21"/>
        </w:rPr>
        <w:t xml:space="preserve">. </w:t>
      </w:r>
      <w:r>
        <w:rPr>
          <w:rFonts w:ascii="宋体" w:hAnsi="宋体"/>
          <w:snapToGrid w:val="0"/>
          <w:color w:val="auto"/>
          <w:kern w:val="0"/>
          <w:szCs w:val="21"/>
        </w:rPr>
        <w:t>如我方中标：</w:t>
      </w:r>
    </w:p>
    <w:p w14:paraId="5E0FB5B2">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（1）我方承诺在收到中标通知书后，在中标通知书规定的期限内与你方签订合同。</w:t>
      </w:r>
    </w:p>
    <w:p w14:paraId="0E32D57A">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（2）随同本投标函递交的投标函附录属于合同文件的组成部分。</w:t>
      </w:r>
    </w:p>
    <w:p w14:paraId="5004099C">
      <w:pPr>
        <w:autoSpaceDE w:val="0"/>
        <w:autoSpaceDN w:val="0"/>
        <w:adjustRightInd w:val="0"/>
        <w:spacing w:line="400" w:lineRule="exact"/>
        <w:ind w:firstLine="420" w:firstLineChars="200"/>
        <w:rPr>
          <w:rFonts w:ascii="宋体" w:hAnsi="宋体"/>
          <w:snapToGrid w:val="0"/>
          <w:color w:val="auto"/>
          <w:kern w:val="0"/>
          <w:sz w:val="10"/>
          <w:szCs w:val="10"/>
        </w:rPr>
      </w:pPr>
      <w:r>
        <w:rPr>
          <w:rFonts w:ascii="宋体" w:hAnsi="宋体"/>
          <w:snapToGrid w:val="0"/>
          <w:color w:val="auto"/>
          <w:kern w:val="0"/>
          <w:szCs w:val="21"/>
        </w:rPr>
        <w:t>（3）我方承诺按照</w:t>
      </w:r>
      <w:r>
        <w:rPr>
          <w:rFonts w:hint="eastAsia" w:ascii="宋体" w:hAnsi="宋体"/>
          <w:snapToGrid w:val="0"/>
          <w:color w:val="auto"/>
          <w:kern w:val="0"/>
          <w:szCs w:val="21"/>
          <w:lang w:eastAsia="zh-CN"/>
        </w:rPr>
        <w:t>比选文件</w:t>
      </w:r>
      <w:r>
        <w:rPr>
          <w:rFonts w:ascii="宋体" w:hAnsi="宋体"/>
          <w:snapToGrid w:val="0"/>
          <w:color w:val="auto"/>
          <w:kern w:val="0"/>
          <w:szCs w:val="21"/>
        </w:rPr>
        <w:t>规定向你方递交履约担保。</w:t>
      </w:r>
    </w:p>
    <w:p w14:paraId="31B38050">
      <w:pPr>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（4）我方承诺在合同约定的期限内完成并移交全部合同工程。</w:t>
      </w:r>
    </w:p>
    <w:p w14:paraId="4ECAAB3A">
      <w:pPr>
        <w:autoSpaceDE w:val="0"/>
        <w:autoSpaceDN w:val="0"/>
        <w:adjustRightInd w:val="0"/>
        <w:spacing w:line="400" w:lineRule="exact"/>
        <w:ind w:firstLine="420" w:firstLineChars="200"/>
        <w:rPr>
          <w:rFonts w:ascii="宋体" w:hAnsi="宋体"/>
          <w:snapToGrid w:val="0"/>
          <w:color w:val="auto"/>
          <w:kern w:val="0"/>
          <w:sz w:val="10"/>
          <w:szCs w:val="10"/>
        </w:rPr>
      </w:pPr>
      <w:r>
        <w:rPr>
          <w:rFonts w:hint="eastAsia" w:ascii="宋体" w:hAnsi="宋体"/>
          <w:snapToGrid w:val="0"/>
          <w:color w:val="auto"/>
          <w:kern w:val="0"/>
          <w:szCs w:val="21"/>
        </w:rPr>
        <w:t>（5）我方承诺以不低于</w:t>
      </w:r>
      <w:r>
        <w:rPr>
          <w:rFonts w:hint="eastAsia" w:ascii="宋体" w:hAnsi="宋体"/>
          <w:snapToGrid w:val="0"/>
          <w:color w:val="auto"/>
          <w:kern w:val="0"/>
          <w:szCs w:val="21"/>
          <w:lang w:eastAsia="zh-CN"/>
        </w:rPr>
        <w:t>比选文件</w:t>
      </w:r>
      <w:r>
        <w:rPr>
          <w:rFonts w:hint="eastAsia" w:ascii="宋体" w:hAnsi="宋体"/>
          <w:snapToGrid w:val="0"/>
          <w:color w:val="auto"/>
          <w:kern w:val="0"/>
          <w:szCs w:val="21"/>
        </w:rPr>
        <w:t>第七章 技术标准和要求中所列的技术指标和参数要求完成全部合同工程。</w:t>
      </w:r>
    </w:p>
    <w:p w14:paraId="70790769">
      <w:pPr>
        <w:tabs>
          <w:tab w:val="left" w:pos="5985"/>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5</w:t>
      </w:r>
      <w:r>
        <w:rPr>
          <w:rFonts w:hint="eastAsia" w:ascii="宋体" w:hAnsi="宋体"/>
          <w:snapToGrid w:val="0"/>
          <w:color w:val="auto"/>
          <w:kern w:val="0"/>
          <w:szCs w:val="21"/>
        </w:rPr>
        <w:t xml:space="preserve">. </w:t>
      </w:r>
      <w:r>
        <w:rPr>
          <w:rFonts w:ascii="宋体" w:hAnsi="宋体"/>
          <w:snapToGrid w:val="0"/>
          <w:color w:val="auto"/>
          <w:kern w:val="0"/>
          <w:szCs w:val="21"/>
        </w:rPr>
        <w:t>我方</w:t>
      </w:r>
      <w:r>
        <w:rPr>
          <w:rFonts w:ascii="宋体" w:hAnsi="宋体"/>
          <w:snapToGrid w:val="0"/>
          <w:color w:val="auto"/>
          <w:spacing w:val="-2"/>
          <w:kern w:val="0"/>
          <w:szCs w:val="21"/>
        </w:rPr>
        <w:t>在此声明，所递交的投标文件及有关资料内容完整、真实和准确，且不存在第二章“投标人</w:t>
      </w:r>
      <w:r>
        <w:rPr>
          <w:rFonts w:ascii="宋体" w:hAnsi="宋体"/>
          <w:snapToGrid w:val="0"/>
          <w:color w:val="auto"/>
          <w:kern w:val="0"/>
          <w:szCs w:val="21"/>
        </w:rPr>
        <w:t>须知”第 1.4.3 项规定的任何一种情形。同时我方承诺接受</w:t>
      </w:r>
      <w:r>
        <w:rPr>
          <w:rFonts w:hint="eastAsia" w:ascii="宋体" w:hAnsi="宋体"/>
          <w:snapToGrid w:val="0"/>
          <w:color w:val="auto"/>
          <w:kern w:val="0"/>
          <w:szCs w:val="21"/>
          <w:lang w:eastAsia="zh-CN"/>
        </w:rPr>
        <w:t>比选文件</w:t>
      </w:r>
      <w:r>
        <w:rPr>
          <w:rFonts w:ascii="宋体" w:hAnsi="宋体"/>
          <w:snapToGrid w:val="0"/>
          <w:color w:val="auto"/>
          <w:kern w:val="0"/>
          <w:szCs w:val="21"/>
        </w:rPr>
        <w:t>及附件、澄清及</w:t>
      </w:r>
      <w:r>
        <w:rPr>
          <w:rFonts w:hint="eastAsia" w:ascii="宋体" w:hAnsi="宋体"/>
          <w:snapToGrid w:val="0"/>
          <w:color w:val="auto"/>
          <w:kern w:val="0"/>
          <w:szCs w:val="21"/>
        </w:rPr>
        <w:t>修改</w:t>
      </w:r>
      <w:r>
        <w:rPr>
          <w:rFonts w:ascii="宋体" w:hAnsi="宋体"/>
          <w:snapToGrid w:val="0"/>
          <w:color w:val="auto"/>
          <w:kern w:val="0"/>
          <w:szCs w:val="21"/>
        </w:rPr>
        <w:t>通知中所有的内容。</w:t>
      </w:r>
    </w:p>
    <w:p w14:paraId="6A44EE9C">
      <w:pPr>
        <w:tabs>
          <w:tab w:val="left" w:pos="5985"/>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6</w:t>
      </w:r>
      <w:r>
        <w:rPr>
          <w:rFonts w:hint="eastAsia" w:ascii="宋体" w:hAnsi="宋体"/>
          <w:snapToGrid w:val="0"/>
          <w:color w:val="auto"/>
          <w:kern w:val="0"/>
          <w:szCs w:val="21"/>
        </w:rPr>
        <w:t xml:space="preserve">. </w:t>
      </w:r>
      <w:r>
        <w:rPr>
          <w:rFonts w:ascii="宋体" w:hAnsi="宋体"/>
          <w:snapToGrid w:val="0"/>
          <w:color w:val="auto"/>
          <w:w w:val="200"/>
          <w:kern w:val="0"/>
          <w:szCs w:val="21"/>
          <w:u w:val="single"/>
        </w:rPr>
        <w:t xml:space="preserve"> </w:t>
      </w:r>
      <w:r>
        <w:rPr>
          <w:rFonts w:ascii="宋体" w:hAnsi="宋体"/>
          <w:snapToGrid w:val="0"/>
          <w:color w:val="auto"/>
          <w:kern w:val="0"/>
          <w:szCs w:val="21"/>
          <w:u w:val="single"/>
        </w:rPr>
        <w:tab/>
      </w:r>
      <w:r>
        <w:rPr>
          <w:rFonts w:ascii="宋体" w:hAnsi="宋体"/>
          <w:snapToGrid w:val="0"/>
          <w:color w:val="auto"/>
          <w:kern w:val="0"/>
          <w:szCs w:val="21"/>
          <w:u w:val="single"/>
        </w:rPr>
        <w:t>（其他补充说明）</w:t>
      </w:r>
      <w:r>
        <w:rPr>
          <w:rFonts w:ascii="宋体" w:hAnsi="宋体"/>
          <w:snapToGrid w:val="0"/>
          <w:color w:val="auto"/>
          <w:kern w:val="0"/>
          <w:szCs w:val="21"/>
        </w:rPr>
        <w:t>。</w:t>
      </w:r>
    </w:p>
    <w:p w14:paraId="7B750C50">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7C7884BF">
      <w:pPr>
        <w:tabs>
          <w:tab w:val="left" w:pos="7140"/>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法定代表人</w:t>
      </w:r>
      <w:r>
        <w:rPr>
          <w:rFonts w:hint="eastAsia" w:ascii="宋体" w:hAnsi="宋体"/>
          <w:snapToGrid w:val="0"/>
          <w:color w:val="auto"/>
          <w:kern w:val="0"/>
          <w:szCs w:val="21"/>
        </w:rPr>
        <w:t>或其委托代理人</w:t>
      </w:r>
      <w:r>
        <w:rPr>
          <w:rFonts w:ascii="宋体" w:hAnsi="宋体"/>
          <w:snapToGrid w:val="0"/>
          <w:color w:val="auto"/>
          <w:kern w:val="0"/>
          <w:szCs w:val="21"/>
        </w:rPr>
        <w:t>：</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签名</w:t>
      </w:r>
      <w:r>
        <w:rPr>
          <w:rFonts w:ascii="宋体" w:hAnsi="宋体"/>
          <w:snapToGrid w:val="0"/>
          <w:color w:val="auto"/>
          <w:kern w:val="0"/>
          <w:szCs w:val="21"/>
        </w:rPr>
        <w:t>或盖章）</w:t>
      </w:r>
    </w:p>
    <w:p w14:paraId="674EDE30">
      <w:pPr>
        <w:tabs>
          <w:tab w:val="left" w:pos="7035"/>
          <w:tab w:val="left" w:pos="7560"/>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地</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77E4559C">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网</w:t>
      </w:r>
      <w:r>
        <w:rPr>
          <w:rFonts w:hint="eastAsia" w:ascii="宋体" w:hAnsi="宋体"/>
          <w:snapToGrid w:val="0"/>
          <w:color w:val="auto"/>
          <w:kern w:val="0"/>
          <w:szCs w:val="21"/>
        </w:rPr>
        <w:t xml:space="preserve">    </w:t>
      </w:r>
      <w:r>
        <w:rPr>
          <w:rFonts w:ascii="宋体" w:hAnsi="宋体"/>
          <w:snapToGrid w:val="0"/>
          <w:color w:val="auto"/>
          <w:kern w:val="0"/>
          <w:szCs w:val="21"/>
        </w:rPr>
        <w:t>址：</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0CB56CE6">
      <w:pPr>
        <w:tabs>
          <w:tab w:val="left" w:pos="8300"/>
        </w:tabs>
        <w:autoSpaceDE w:val="0"/>
        <w:autoSpaceDN w:val="0"/>
        <w:adjustRightInd w:val="0"/>
        <w:spacing w:line="400" w:lineRule="exact"/>
        <w:ind w:firstLine="420" w:firstLineChars="200"/>
        <w:rPr>
          <w:rFonts w:ascii="宋体" w:hAnsi="宋体"/>
          <w:snapToGrid w:val="0"/>
          <w:color w:val="auto"/>
          <w:kern w:val="0"/>
          <w:szCs w:val="21"/>
          <w:u w:val="single"/>
        </w:rPr>
      </w:pPr>
      <w:r>
        <w:rPr>
          <w:rFonts w:hint="eastAsia" w:ascii="宋体" w:hAnsi="宋体"/>
          <w:snapToGrid w:val="0"/>
          <w:color w:val="auto"/>
          <w:kern w:val="0"/>
          <w:szCs w:val="21"/>
        </w:rPr>
        <w:t>单位电话（座机）：</w:t>
      </w:r>
      <w:r>
        <w:rPr>
          <w:rFonts w:hint="eastAsia" w:ascii="宋体" w:hAnsi="宋体"/>
          <w:snapToGrid w:val="0"/>
          <w:color w:val="auto"/>
          <w:kern w:val="0"/>
          <w:szCs w:val="21"/>
          <w:u w:val="single"/>
        </w:rPr>
        <w:t xml:space="preserve">                      </w:t>
      </w:r>
      <w:r>
        <w:rPr>
          <w:rFonts w:hint="eastAsia" w:ascii="宋体" w:hAnsi="宋体"/>
          <w:snapToGrid w:val="0"/>
          <w:color w:val="auto"/>
          <w:kern w:val="0"/>
          <w:szCs w:val="21"/>
        </w:rPr>
        <w:t>委托代理人电话（手机）：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p>
    <w:p w14:paraId="0B6345EC">
      <w:pPr>
        <w:tabs>
          <w:tab w:val="left" w:pos="8300"/>
        </w:tabs>
        <w:autoSpaceDE w:val="0"/>
        <w:autoSpaceDN w:val="0"/>
        <w:adjustRightInd w:val="0"/>
        <w:spacing w:line="400" w:lineRule="exact"/>
        <w:ind w:firstLine="420" w:firstLineChars="200"/>
        <w:rPr>
          <w:rFonts w:ascii="宋体" w:hAnsi="宋体"/>
          <w:snapToGrid w:val="0"/>
          <w:color w:val="auto"/>
          <w:kern w:val="0"/>
          <w:szCs w:val="21"/>
        </w:rPr>
      </w:pPr>
      <w:r>
        <w:rPr>
          <w:rFonts w:ascii="宋体" w:hAnsi="宋体"/>
          <w:snapToGrid w:val="0"/>
          <w:color w:val="auto"/>
          <w:kern w:val="0"/>
          <w:szCs w:val="21"/>
        </w:rPr>
        <w:t>传</w:t>
      </w:r>
      <w:r>
        <w:rPr>
          <w:rFonts w:hint="eastAsia" w:ascii="宋体" w:hAnsi="宋体"/>
          <w:snapToGrid w:val="0"/>
          <w:color w:val="auto"/>
          <w:kern w:val="0"/>
          <w:szCs w:val="21"/>
        </w:rPr>
        <w:t xml:space="preserve">    </w:t>
      </w:r>
      <w:r>
        <w:rPr>
          <w:rFonts w:ascii="宋体" w:hAnsi="宋体"/>
          <w:snapToGrid w:val="0"/>
          <w:color w:val="auto"/>
          <w:kern w:val="0"/>
          <w:szCs w:val="21"/>
        </w:rPr>
        <w:t>真：</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1C4EF2CC">
      <w:pPr>
        <w:tabs>
          <w:tab w:val="left" w:pos="8300"/>
        </w:tabs>
        <w:autoSpaceDE w:val="0"/>
        <w:autoSpaceDN w:val="0"/>
        <w:adjustRightInd w:val="0"/>
        <w:spacing w:line="400" w:lineRule="exact"/>
        <w:ind w:firstLine="420" w:firstLineChars="200"/>
        <w:rPr>
          <w:rFonts w:ascii="宋体" w:hAnsi="宋体"/>
          <w:snapToGrid w:val="0"/>
          <w:color w:val="auto"/>
          <w:kern w:val="0"/>
          <w:szCs w:val="21"/>
          <w:u w:val="single"/>
        </w:rPr>
      </w:pPr>
      <w:r>
        <w:rPr>
          <w:rFonts w:ascii="宋体" w:hAnsi="宋体"/>
          <w:snapToGrid w:val="0"/>
          <w:color w:val="auto"/>
          <w:kern w:val="0"/>
          <w:szCs w:val="21"/>
        </w:rPr>
        <w:t>邮政编码：</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p>
    <w:p w14:paraId="5A6F0B61">
      <w:pPr>
        <w:tabs>
          <w:tab w:val="left" w:pos="8300"/>
        </w:tabs>
        <w:autoSpaceDE w:val="0"/>
        <w:autoSpaceDN w:val="0"/>
        <w:adjustRightInd w:val="0"/>
        <w:spacing w:line="400" w:lineRule="exact"/>
        <w:ind w:firstLine="400" w:firstLineChars="200"/>
        <w:rPr>
          <w:rFonts w:ascii="宋体" w:hAnsi="宋体"/>
          <w:snapToGrid w:val="0"/>
          <w:color w:val="auto"/>
          <w:kern w:val="0"/>
          <w:sz w:val="20"/>
          <w:szCs w:val="20"/>
        </w:rPr>
      </w:pPr>
    </w:p>
    <w:p w14:paraId="09F6CAD7">
      <w:pPr>
        <w:tabs>
          <w:tab w:val="left" w:pos="8300"/>
        </w:tabs>
        <w:autoSpaceDE w:val="0"/>
        <w:autoSpaceDN w:val="0"/>
        <w:adjustRightInd w:val="0"/>
        <w:spacing w:line="400" w:lineRule="exact"/>
        <w:ind w:firstLine="420" w:firstLineChars="200"/>
        <w:jc w:val="right"/>
        <w:rPr>
          <w:rFonts w:ascii="宋体" w:hAnsi="宋体"/>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03F13267">
      <w:pPr>
        <w:tabs>
          <w:tab w:val="left" w:pos="8300"/>
        </w:tabs>
        <w:autoSpaceDE w:val="0"/>
        <w:autoSpaceDN w:val="0"/>
        <w:adjustRightInd w:val="0"/>
        <w:spacing w:line="400" w:lineRule="exact"/>
        <w:ind w:firstLine="420" w:firstLineChars="200"/>
        <w:jc w:val="right"/>
        <w:rPr>
          <w:rFonts w:ascii="宋体" w:hAnsi="宋体"/>
          <w:color w:val="auto"/>
          <w:kern w:val="0"/>
          <w:szCs w:val="21"/>
        </w:rPr>
      </w:pPr>
    </w:p>
    <w:p w14:paraId="0D3A0F6D">
      <w:pPr>
        <w:tabs>
          <w:tab w:val="left" w:pos="8300"/>
        </w:tabs>
        <w:autoSpaceDE w:val="0"/>
        <w:autoSpaceDN w:val="0"/>
        <w:adjustRightInd w:val="0"/>
        <w:spacing w:line="400" w:lineRule="exact"/>
        <w:ind w:firstLine="400" w:firstLineChars="200"/>
        <w:jc w:val="right"/>
        <w:rPr>
          <w:rFonts w:ascii="宋体" w:hAnsi="宋体"/>
          <w:snapToGrid w:val="0"/>
          <w:color w:val="auto"/>
          <w:kern w:val="0"/>
          <w:sz w:val="20"/>
          <w:szCs w:val="20"/>
        </w:rPr>
      </w:pPr>
    </w:p>
    <w:p w14:paraId="29944AB9">
      <w:pPr>
        <w:pStyle w:val="5"/>
        <w:jc w:val="center"/>
        <w:rPr>
          <w:rFonts w:ascii="宋体" w:hAnsi="宋体"/>
          <w:snapToGrid w:val="0"/>
          <w:color w:val="auto"/>
          <w:kern w:val="0"/>
          <w:szCs w:val="21"/>
        </w:rPr>
      </w:pPr>
      <w:bookmarkStart w:id="678" w:name="_Toc224103496"/>
      <w:bookmarkStart w:id="679" w:name="_Toc277082644"/>
      <w:bookmarkStart w:id="680" w:name="_Toc430530531"/>
      <w:bookmarkStart w:id="681" w:name="_Toc287620815"/>
      <w:bookmarkStart w:id="682" w:name="_Toc287607868"/>
      <w:r>
        <w:rPr>
          <w:rFonts w:ascii="宋体" w:hAnsi="宋体"/>
          <w:color w:val="auto"/>
          <w:sz w:val="28"/>
        </w:rPr>
        <w:br w:type="page"/>
      </w:r>
      <w:bookmarkStart w:id="683" w:name="_Toc534185832"/>
      <w:bookmarkStart w:id="684" w:name="_Toc17361"/>
      <w:bookmarkStart w:id="685" w:name="_Toc30967"/>
      <w:bookmarkStart w:id="686" w:name="_Toc509218855"/>
      <w:r>
        <w:rPr>
          <w:color w:val="auto"/>
        </w:rPr>
        <w:t>（二）投标函附录</w:t>
      </w:r>
      <w:bookmarkEnd w:id="678"/>
      <w:bookmarkEnd w:id="679"/>
      <w:bookmarkEnd w:id="680"/>
      <w:bookmarkEnd w:id="681"/>
      <w:bookmarkEnd w:id="682"/>
      <w:bookmarkEnd w:id="683"/>
      <w:bookmarkEnd w:id="684"/>
      <w:bookmarkEnd w:id="685"/>
      <w:bookmarkEnd w:id="686"/>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2C796F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FB9C422">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序号</w:t>
            </w:r>
          </w:p>
        </w:tc>
        <w:tc>
          <w:tcPr>
            <w:tcW w:w="2582" w:type="dxa"/>
            <w:vAlign w:val="center"/>
          </w:tcPr>
          <w:p w14:paraId="53EF9D6E">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条款名称</w:t>
            </w:r>
          </w:p>
        </w:tc>
        <w:tc>
          <w:tcPr>
            <w:tcW w:w="2388" w:type="dxa"/>
            <w:vAlign w:val="center"/>
          </w:tcPr>
          <w:p w14:paraId="1899A07A">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合同条款号</w:t>
            </w:r>
          </w:p>
        </w:tc>
        <w:tc>
          <w:tcPr>
            <w:tcW w:w="2987" w:type="dxa"/>
            <w:vAlign w:val="center"/>
          </w:tcPr>
          <w:p w14:paraId="7F0815C1">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约定内容</w:t>
            </w:r>
          </w:p>
        </w:tc>
        <w:tc>
          <w:tcPr>
            <w:tcW w:w="792" w:type="dxa"/>
            <w:vAlign w:val="center"/>
          </w:tcPr>
          <w:p w14:paraId="1D717DB5">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备注</w:t>
            </w:r>
          </w:p>
        </w:tc>
      </w:tr>
      <w:tr w14:paraId="03C112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1401D18">
            <w:pPr>
              <w:autoSpaceDE w:val="0"/>
              <w:autoSpaceDN w:val="0"/>
              <w:adjustRightInd w:val="0"/>
              <w:jc w:val="center"/>
              <w:rPr>
                <w:rFonts w:ascii="宋体" w:hAnsi="宋体"/>
                <w:snapToGrid w:val="0"/>
                <w:color w:val="auto"/>
                <w:kern w:val="0"/>
                <w:szCs w:val="21"/>
              </w:rPr>
            </w:pPr>
            <w:r>
              <w:rPr>
                <w:rFonts w:hint="eastAsia" w:ascii="宋体" w:hAnsi="宋体"/>
                <w:snapToGrid w:val="0"/>
                <w:color w:val="auto"/>
                <w:kern w:val="0"/>
                <w:szCs w:val="21"/>
              </w:rPr>
              <w:t>1</w:t>
            </w:r>
          </w:p>
        </w:tc>
        <w:tc>
          <w:tcPr>
            <w:tcW w:w="2582" w:type="dxa"/>
            <w:vAlign w:val="center"/>
          </w:tcPr>
          <w:p w14:paraId="1AB99B24">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工期</w:t>
            </w:r>
          </w:p>
        </w:tc>
        <w:tc>
          <w:tcPr>
            <w:tcW w:w="2388" w:type="dxa"/>
            <w:vAlign w:val="center"/>
          </w:tcPr>
          <w:p w14:paraId="4164224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1.1.4.3</w:t>
            </w:r>
          </w:p>
        </w:tc>
        <w:tc>
          <w:tcPr>
            <w:tcW w:w="2987" w:type="dxa"/>
            <w:vAlign w:val="center"/>
          </w:tcPr>
          <w:p w14:paraId="582D0A45">
            <w:pPr>
              <w:tabs>
                <w:tab w:val="left" w:pos="1560"/>
              </w:tabs>
              <w:autoSpaceDE w:val="0"/>
              <w:autoSpaceDN w:val="0"/>
              <w:adjustRightInd w:val="0"/>
              <w:ind w:firstLine="630" w:firstLineChars="300"/>
              <w:jc w:val="center"/>
              <w:rPr>
                <w:rFonts w:ascii="宋体" w:hAnsi="宋体"/>
                <w:snapToGrid w:val="0"/>
                <w:color w:val="auto"/>
                <w:kern w:val="0"/>
                <w:szCs w:val="21"/>
              </w:rPr>
            </w:pPr>
          </w:p>
        </w:tc>
        <w:tc>
          <w:tcPr>
            <w:tcW w:w="792" w:type="dxa"/>
            <w:vAlign w:val="center"/>
          </w:tcPr>
          <w:p w14:paraId="1250DC43">
            <w:pPr>
              <w:autoSpaceDE w:val="0"/>
              <w:autoSpaceDN w:val="0"/>
              <w:adjustRightInd w:val="0"/>
              <w:jc w:val="center"/>
              <w:rPr>
                <w:rFonts w:ascii="宋体" w:hAnsi="宋体"/>
                <w:snapToGrid w:val="0"/>
                <w:color w:val="auto"/>
                <w:kern w:val="0"/>
                <w:szCs w:val="21"/>
              </w:rPr>
            </w:pPr>
          </w:p>
        </w:tc>
      </w:tr>
      <w:tr w14:paraId="77766F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715DD788">
            <w:pPr>
              <w:autoSpaceDE w:val="0"/>
              <w:autoSpaceDN w:val="0"/>
              <w:adjustRightInd w:val="0"/>
              <w:jc w:val="center"/>
              <w:rPr>
                <w:rFonts w:ascii="宋体" w:hAnsi="宋体"/>
                <w:snapToGrid w:val="0"/>
                <w:color w:val="auto"/>
                <w:kern w:val="0"/>
                <w:szCs w:val="21"/>
              </w:rPr>
            </w:pPr>
            <w:r>
              <w:rPr>
                <w:rFonts w:hint="eastAsia" w:ascii="宋体" w:hAnsi="宋体"/>
                <w:snapToGrid w:val="0"/>
                <w:color w:val="auto"/>
                <w:kern w:val="0"/>
                <w:szCs w:val="21"/>
              </w:rPr>
              <w:t>2</w:t>
            </w:r>
          </w:p>
        </w:tc>
        <w:tc>
          <w:tcPr>
            <w:tcW w:w="2582" w:type="dxa"/>
            <w:vAlign w:val="center"/>
          </w:tcPr>
          <w:p w14:paraId="6E5D65DC">
            <w:pPr>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分包</w:t>
            </w:r>
          </w:p>
        </w:tc>
        <w:tc>
          <w:tcPr>
            <w:tcW w:w="2388" w:type="dxa"/>
            <w:vAlign w:val="center"/>
          </w:tcPr>
          <w:p w14:paraId="63611851">
            <w:pPr>
              <w:tabs>
                <w:tab w:val="left" w:pos="2051"/>
              </w:tabs>
              <w:autoSpaceDE w:val="0"/>
              <w:autoSpaceDN w:val="0"/>
              <w:adjustRightInd w:val="0"/>
              <w:jc w:val="center"/>
              <w:rPr>
                <w:rFonts w:ascii="宋体" w:hAnsi="宋体"/>
                <w:snapToGrid w:val="0"/>
                <w:color w:val="auto"/>
                <w:kern w:val="0"/>
                <w:szCs w:val="21"/>
              </w:rPr>
            </w:pPr>
            <w:r>
              <w:rPr>
                <w:rFonts w:hint="eastAsia" w:ascii="宋体" w:hAnsi="宋体"/>
                <w:snapToGrid w:val="0"/>
                <w:color w:val="auto"/>
                <w:kern w:val="0"/>
                <w:szCs w:val="21"/>
                <w:lang w:val="en-US" w:eastAsia="zh-CN"/>
              </w:rPr>
              <w:t>4.3</w:t>
            </w:r>
          </w:p>
        </w:tc>
        <w:tc>
          <w:tcPr>
            <w:tcW w:w="2987" w:type="dxa"/>
            <w:vAlign w:val="center"/>
          </w:tcPr>
          <w:p w14:paraId="60FA3FC9">
            <w:pPr>
              <w:autoSpaceDE w:val="0"/>
              <w:autoSpaceDN w:val="0"/>
              <w:adjustRightInd w:val="0"/>
              <w:jc w:val="center"/>
              <w:rPr>
                <w:rFonts w:ascii="宋体" w:hAnsi="宋体"/>
                <w:snapToGrid w:val="0"/>
                <w:color w:val="auto"/>
                <w:kern w:val="0"/>
                <w:szCs w:val="21"/>
              </w:rPr>
            </w:pPr>
          </w:p>
        </w:tc>
        <w:tc>
          <w:tcPr>
            <w:tcW w:w="792" w:type="dxa"/>
            <w:vAlign w:val="center"/>
          </w:tcPr>
          <w:p w14:paraId="3B4DAA02">
            <w:pPr>
              <w:autoSpaceDE w:val="0"/>
              <w:autoSpaceDN w:val="0"/>
              <w:adjustRightInd w:val="0"/>
              <w:jc w:val="center"/>
              <w:rPr>
                <w:rFonts w:ascii="宋体" w:hAnsi="宋体"/>
                <w:snapToGrid w:val="0"/>
                <w:color w:val="auto"/>
                <w:kern w:val="0"/>
                <w:szCs w:val="21"/>
              </w:rPr>
            </w:pPr>
          </w:p>
        </w:tc>
      </w:tr>
      <w:tr w14:paraId="6FE3FA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6E087643">
            <w:pPr>
              <w:autoSpaceDE w:val="0"/>
              <w:autoSpaceDN w:val="0"/>
              <w:adjustRightInd w:val="0"/>
              <w:jc w:val="center"/>
              <w:rPr>
                <w:rFonts w:ascii="宋体" w:hAnsi="宋体"/>
                <w:snapToGrid w:val="0"/>
                <w:color w:val="auto"/>
                <w:kern w:val="0"/>
                <w:szCs w:val="21"/>
              </w:rPr>
            </w:pPr>
            <w:r>
              <w:rPr>
                <w:rFonts w:hint="eastAsia" w:ascii="宋体" w:hAnsi="宋体"/>
                <w:snapToGrid w:val="0"/>
                <w:color w:val="auto"/>
                <w:kern w:val="0"/>
                <w:szCs w:val="21"/>
              </w:rPr>
              <w:t>3</w:t>
            </w:r>
          </w:p>
        </w:tc>
        <w:tc>
          <w:tcPr>
            <w:tcW w:w="2582" w:type="dxa"/>
            <w:vAlign w:val="center"/>
          </w:tcPr>
          <w:p w14:paraId="5A2B0235">
            <w:pPr>
              <w:autoSpaceDE w:val="0"/>
              <w:autoSpaceDN w:val="0"/>
              <w:adjustRightInd w:val="0"/>
              <w:jc w:val="center"/>
              <w:rPr>
                <w:rFonts w:ascii="宋体" w:hAnsi="宋体"/>
                <w:snapToGrid w:val="0"/>
                <w:color w:val="auto"/>
                <w:kern w:val="0"/>
                <w:szCs w:val="21"/>
              </w:rPr>
            </w:pPr>
            <w:r>
              <w:rPr>
                <w:rFonts w:hint="eastAsia" w:ascii="宋体" w:hAnsi="宋体"/>
                <w:snapToGrid w:val="0"/>
                <w:color w:val="auto"/>
                <w:kern w:val="0"/>
                <w:szCs w:val="21"/>
              </w:rPr>
              <w:t>工程质量</w:t>
            </w:r>
          </w:p>
        </w:tc>
        <w:tc>
          <w:tcPr>
            <w:tcW w:w="2388" w:type="dxa"/>
            <w:vAlign w:val="center"/>
          </w:tcPr>
          <w:p w14:paraId="4E22089C">
            <w:pPr>
              <w:tabs>
                <w:tab w:val="left" w:pos="2051"/>
              </w:tabs>
              <w:autoSpaceDE w:val="0"/>
              <w:autoSpaceDN w:val="0"/>
              <w:adjustRightInd w:val="0"/>
              <w:jc w:val="center"/>
              <w:rPr>
                <w:rFonts w:ascii="宋体" w:hAnsi="宋体"/>
                <w:snapToGrid w:val="0"/>
                <w:color w:val="auto"/>
                <w:kern w:val="0"/>
                <w:szCs w:val="21"/>
              </w:rPr>
            </w:pPr>
            <w:r>
              <w:rPr>
                <w:rFonts w:hint="eastAsia" w:ascii="宋体" w:hAnsi="宋体"/>
                <w:snapToGrid w:val="0"/>
                <w:color w:val="auto"/>
                <w:kern w:val="0"/>
                <w:szCs w:val="21"/>
                <w:lang w:val="en-US" w:eastAsia="zh-CN"/>
              </w:rPr>
              <w:t>13</w:t>
            </w:r>
            <w:r>
              <w:rPr>
                <w:rFonts w:hint="eastAsia" w:ascii="宋体" w:hAnsi="宋体"/>
                <w:snapToGrid w:val="0"/>
                <w:color w:val="auto"/>
                <w:kern w:val="0"/>
                <w:szCs w:val="21"/>
              </w:rPr>
              <w:t>.1</w:t>
            </w:r>
          </w:p>
        </w:tc>
        <w:tc>
          <w:tcPr>
            <w:tcW w:w="2987" w:type="dxa"/>
            <w:vAlign w:val="center"/>
          </w:tcPr>
          <w:p w14:paraId="2EF23A1F">
            <w:pPr>
              <w:autoSpaceDE w:val="0"/>
              <w:autoSpaceDN w:val="0"/>
              <w:adjustRightInd w:val="0"/>
              <w:jc w:val="center"/>
              <w:rPr>
                <w:rFonts w:ascii="宋体" w:hAnsi="宋体"/>
                <w:snapToGrid w:val="0"/>
                <w:color w:val="auto"/>
                <w:kern w:val="0"/>
                <w:szCs w:val="21"/>
              </w:rPr>
            </w:pPr>
          </w:p>
        </w:tc>
        <w:tc>
          <w:tcPr>
            <w:tcW w:w="792" w:type="dxa"/>
            <w:vAlign w:val="center"/>
          </w:tcPr>
          <w:p w14:paraId="02A0081B">
            <w:pPr>
              <w:autoSpaceDE w:val="0"/>
              <w:autoSpaceDN w:val="0"/>
              <w:adjustRightInd w:val="0"/>
              <w:jc w:val="center"/>
              <w:rPr>
                <w:rFonts w:ascii="宋体" w:hAnsi="宋体"/>
                <w:snapToGrid w:val="0"/>
                <w:color w:val="auto"/>
                <w:kern w:val="0"/>
                <w:szCs w:val="21"/>
              </w:rPr>
            </w:pPr>
          </w:p>
        </w:tc>
      </w:tr>
      <w:tr w14:paraId="190FA2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7729A9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14FDF524">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68437361">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286CAF54">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2B7519D3">
            <w:pPr>
              <w:autoSpaceDE w:val="0"/>
              <w:autoSpaceDN w:val="0"/>
              <w:adjustRightInd w:val="0"/>
              <w:jc w:val="center"/>
              <w:rPr>
                <w:rFonts w:ascii="宋体" w:hAnsi="宋体"/>
                <w:snapToGrid w:val="0"/>
                <w:color w:val="auto"/>
                <w:kern w:val="0"/>
                <w:szCs w:val="21"/>
              </w:rPr>
            </w:pPr>
          </w:p>
        </w:tc>
      </w:tr>
      <w:tr w14:paraId="41BB9F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1026BA33">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582" w:type="dxa"/>
            <w:vAlign w:val="center"/>
          </w:tcPr>
          <w:p w14:paraId="592F6C5C">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388" w:type="dxa"/>
            <w:vAlign w:val="center"/>
          </w:tcPr>
          <w:p w14:paraId="1DBCD6CA">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2987" w:type="dxa"/>
            <w:vAlign w:val="center"/>
          </w:tcPr>
          <w:p w14:paraId="00A53975">
            <w:pPr>
              <w:tabs>
                <w:tab w:val="left" w:pos="2051"/>
              </w:tabs>
              <w:autoSpaceDE w:val="0"/>
              <w:autoSpaceDN w:val="0"/>
              <w:adjustRightInd w:val="0"/>
              <w:jc w:val="center"/>
              <w:rPr>
                <w:rFonts w:ascii="宋体" w:hAnsi="宋体"/>
                <w:snapToGrid w:val="0"/>
                <w:color w:val="auto"/>
                <w:kern w:val="0"/>
                <w:szCs w:val="21"/>
              </w:rPr>
            </w:pPr>
            <w:r>
              <w:rPr>
                <w:rFonts w:ascii="宋体" w:hAnsi="宋体"/>
                <w:snapToGrid w:val="0"/>
                <w:color w:val="auto"/>
                <w:kern w:val="0"/>
                <w:szCs w:val="21"/>
              </w:rPr>
              <w:t>……</w:t>
            </w:r>
          </w:p>
        </w:tc>
        <w:tc>
          <w:tcPr>
            <w:tcW w:w="792" w:type="dxa"/>
            <w:vAlign w:val="center"/>
          </w:tcPr>
          <w:p w14:paraId="50B56C6C">
            <w:pPr>
              <w:autoSpaceDE w:val="0"/>
              <w:autoSpaceDN w:val="0"/>
              <w:adjustRightInd w:val="0"/>
              <w:jc w:val="center"/>
              <w:rPr>
                <w:rFonts w:ascii="宋体" w:hAnsi="宋体"/>
                <w:snapToGrid w:val="0"/>
                <w:color w:val="auto"/>
                <w:kern w:val="0"/>
                <w:szCs w:val="21"/>
              </w:rPr>
            </w:pPr>
          </w:p>
        </w:tc>
      </w:tr>
    </w:tbl>
    <w:p w14:paraId="63D1514D">
      <w:pPr>
        <w:spacing w:line="360" w:lineRule="auto"/>
        <w:rPr>
          <w:rFonts w:ascii="宋体" w:hAnsi="宋体"/>
          <w:snapToGrid w:val="0"/>
          <w:color w:val="auto"/>
          <w:w w:val="99"/>
        </w:rPr>
      </w:pPr>
    </w:p>
    <w:p w14:paraId="68776135">
      <w:pPr>
        <w:spacing w:line="360" w:lineRule="auto"/>
        <w:rPr>
          <w:rFonts w:ascii="宋体" w:hAnsi="宋体"/>
          <w:snapToGrid w:val="0"/>
          <w:color w:val="auto"/>
        </w:rPr>
      </w:pPr>
    </w:p>
    <w:p w14:paraId="36B0A9CD">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rPr>
      </w:pPr>
      <w:r>
        <w:rPr>
          <w:rFonts w:ascii="宋体" w:hAnsi="宋体"/>
          <w:snapToGrid w:val="0"/>
          <w:color w:val="auto"/>
          <w:kern w:val="0"/>
          <w:szCs w:val="21"/>
        </w:rPr>
        <w:t>投  标  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u w:val="single"/>
        </w:rPr>
        <w:t xml:space="preserve">  </w:t>
      </w:r>
      <w:r>
        <w:rPr>
          <w:rFonts w:ascii="宋体" w:hAnsi="宋体"/>
          <w:snapToGrid w:val="0"/>
          <w:color w:val="auto"/>
          <w:kern w:val="0"/>
          <w:szCs w:val="21"/>
        </w:rPr>
        <w:t xml:space="preserve">（盖单位法人章） </w:t>
      </w:r>
    </w:p>
    <w:p w14:paraId="07D0ACA9">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rPr>
      </w:pPr>
      <w:r>
        <w:rPr>
          <w:rFonts w:hint="eastAsia" w:ascii="宋体" w:hAnsi="宋体"/>
          <w:snapToGrid w:val="0"/>
          <w:color w:val="auto"/>
          <w:kern w:val="0"/>
          <w:szCs w:val="21"/>
        </w:rPr>
        <w:t xml:space="preserve">   </w:t>
      </w:r>
    </w:p>
    <w:p w14:paraId="7073D38C">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rPr>
      </w:pPr>
      <w:r>
        <w:rPr>
          <w:rFonts w:ascii="宋体" w:hAnsi="宋体"/>
          <w:snapToGrid w:val="0"/>
          <w:color w:val="auto"/>
          <w:kern w:val="0"/>
          <w:szCs w:val="21"/>
        </w:rPr>
        <w:t>法定代表人或其委托代理人：</w:t>
      </w:r>
      <w:r>
        <w:rPr>
          <w:rFonts w:ascii="宋体" w:hAnsi="宋体"/>
          <w:snapToGrid w:val="0"/>
          <w:color w:val="auto"/>
          <w:kern w:val="0"/>
          <w:szCs w:val="21"/>
          <w:u w:val="single"/>
        </w:rPr>
        <w:t xml:space="preserve">         </w:t>
      </w:r>
      <w:r>
        <w:rPr>
          <w:rFonts w:hint="eastAsia" w:ascii="宋体" w:hAnsi="宋体"/>
          <w:snapToGrid w:val="0"/>
          <w:color w:val="auto"/>
          <w:kern w:val="0"/>
          <w:szCs w:val="21"/>
          <w:u w:val="single"/>
        </w:rPr>
        <w:t xml:space="preserve">      </w:t>
      </w:r>
      <w:r>
        <w:rPr>
          <w:rFonts w:ascii="宋体" w:hAnsi="宋体"/>
          <w:snapToGrid w:val="0"/>
          <w:color w:val="auto"/>
          <w:kern w:val="0"/>
          <w:szCs w:val="21"/>
        </w:rPr>
        <w:t>（</w:t>
      </w:r>
      <w:r>
        <w:rPr>
          <w:rFonts w:hint="eastAsia" w:ascii="宋体" w:hAnsi="宋体"/>
          <w:snapToGrid w:val="0"/>
          <w:color w:val="auto"/>
          <w:kern w:val="0"/>
          <w:szCs w:val="21"/>
        </w:rPr>
        <w:t>签名</w:t>
      </w:r>
      <w:r>
        <w:rPr>
          <w:rFonts w:ascii="宋体" w:hAnsi="宋体"/>
          <w:snapToGrid w:val="0"/>
          <w:color w:val="auto"/>
          <w:kern w:val="0"/>
          <w:szCs w:val="21"/>
        </w:rPr>
        <w:t xml:space="preserve">或盖章） </w:t>
      </w:r>
    </w:p>
    <w:p w14:paraId="7D5A98AD">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rPr>
      </w:pPr>
    </w:p>
    <w:p w14:paraId="348E826D">
      <w:pPr>
        <w:pStyle w:val="5"/>
        <w:jc w:val="center"/>
        <w:rPr>
          <w:rFonts w:ascii="宋体" w:hAnsi="宋体"/>
          <w:b w:val="0"/>
          <w:snapToGrid w:val="0"/>
          <w:color w:val="auto"/>
          <w:kern w:val="0"/>
          <w:sz w:val="30"/>
          <w:szCs w:val="30"/>
        </w:rPr>
      </w:pPr>
      <w:r>
        <w:rPr>
          <w:rFonts w:ascii="宋体" w:hAnsi="宋体"/>
          <w:snapToGrid w:val="0"/>
          <w:color w:val="auto"/>
        </w:rPr>
        <w:br w:type="page"/>
      </w:r>
      <w:bookmarkStart w:id="687" w:name="_Toc287620816"/>
      <w:bookmarkStart w:id="688" w:name="_Toc430530532"/>
      <w:bookmarkStart w:id="689" w:name="_Toc224103497"/>
      <w:bookmarkStart w:id="690" w:name="_Toc287607869"/>
      <w:bookmarkStart w:id="691" w:name="_Toc8650"/>
      <w:bookmarkStart w:id="692" w:name="_Toc13127"/>
      <w:bookmarkStart w:id="693" w:name="_Toc277082645"/>
      <w:r>
        <w:rPr>
          <w:color w:val="auto"/>
          <w:sz w:val="30"/>
          <w:szCs w:val="30"/>
        </w:rPr>
        <w:t>（三）</w:t>
      </w:r>
      <w:r>
        <w:rPr>
          <w:rFonts w:hint="eastAsia"/>
          <w:color w:val="auto"/>
          <w:sz w:val="30"/>
          <w:szCs w:val="30"/>
        </w:rPr>
        <w:t>法定代表人身份证明或附有法定代表人身份证明的授权委托书</w:t>
      </w:r>
      <w:bookmarkEnd w:id="687"/>
      <w:bookmarkEnd w:id="688"/>
      <w:bookmarkEnd w:id="689"/>
      <w:bookmarkEnd w:id="690"/>
      <w:bookmarkEnd w:id="691"/>
      <w:bookmarkEnd w:id="692"/>
      <w:bookmarkEnd w:id="693"/>
    </w:p>
    <w:p w14:paraId="3A987E47">
      <w:pPr>
        <w:spacing w:line="480" w:lineRule="auto"/>
        <w:jc w:val="center"/>
        <w:rPr>
          <w:rFonts w:ascii="宋体" w:hAnsi="宋体"/>
          <w:color w:val="auto"/>
          <w:sz w:val="28"/>
        </w:rPr>
      </w:pPr>
      <w:r>
        <w:rPr>
          <w:rFonts w:hint="eastAsia" w:ascii="宋体" w:hAnsi="宋体"/>
          <w:color w:val="auto"/>
          <w:sz w:val="28"/>
        </w:rPr>
        <w:t>法定代表人身份证明</w:t>
      </w:r>
    </w:p>
    <w:p w14:paraId="32DB3B63">
      <w:pPr>
        <w:spacing w:line="480" w:lineRule="auto"/>
        <w:jc w:val="center"/>
        <w:rPr>
          <w:rFonts w:ascii="宋体" w:hAnsi="宋体"/>
          <w:color w:val="auto"/>
        </w:rPr>
      </w:pPr>
    </w:p>
    <w:p w14:paraId="1BB9E1C1">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7D87E4E2">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6AA4BD6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08617085">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7E46EBD9">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5D5D90B">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2F03DAB5">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70F3206E">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3C33A2B3">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附：法定代表人身份证复印件（双面）</w:t>
      </w:r>
    </w:p>
    <w:p w14:paraId="0EF4560C">
      <w:pPr>
        <w:pStyle w:val="2"/>
        <w:spacing w:after="0" w:line="360" w:lineRule="auto"/>
        <w:rPr>
          <w:rFonts w:ascii="宋体" w:hAnsi="宋体"/>
          <w:color w:val="auto"/>
          <w:szCs w:val="21"/>
        </w:rPr>
      </w:pPr>
    </w:p>
    <w:p w14:paraId="2DCEE965">
      <w:pPr>
        <w:pStyle w:val="2"/>
        <w:spacing w:after="0" w:line="360" w:lineRule="auto"/>
        <w:rPr>
          <w:rFonts w:ascii="宋体" w:hAnsi="宋体"/>
          <w:color w:val="auto"/>
          <w:szCs w:val="21"/>
        </w:rPr>
      </w:pPr>
    </w:p>
    <w:p w14:paraId="10ADB8AF">
      <w:pPr>
        <w:pStyle w:val="2"/>
        <w:spacing w:after="0" w:line="360" w:lineRule="auto"/>
        <w:rPr>
          <w:rFonts w:ascii="宋体" w:hAnsi="宋体"/>
          <w:color w:val="auto"/>
          <w:szCs w:val="21"/>
        </w:rPr>
      </w:pPr>
    </w:p>
    <w:p w14:paraId="3AEBA763">
      <w:pPr>
        <w:pStyle w:val="2"/>
        <w:spacing w:after="0" w:line="360" w:lineRule="auto"/>
        <w:rPr>
          <w:rFonts w:ascii="宋体" w:hAnsi="宋体"/>
          <w:color w:val="auto"/>
          <w:szCs w:val="21"/>
        </w:rPr>
      </w:pPr>
    </w:p>
    <w:p w14:paraId="778E7CC8">
      <w:pPr>
        <w:pStyle w:val="2"/>
        <w:spacing w:after="0" w:line="360" w:lineRule="auto"/>
        <w:rPr>
          <w:rFonts w:ascii="宋体" w:hAnsi="宋体"/>
          <w:color w:val="auto"/>
          <w:szCs w:val="21"/>
        </w:rPr>
      </w:pPr>
    </w:p>
    <w:p w14:paraId="43E98CE0">
      <w:pPr>
        <w:pStyle w:val="2"/>
        <w:spacing w:after="0" w:line="360" w:lineRule="auto"/>
        <w:rPr>
          <w:rFonts w:ascii="宋体" w:hAnsi="宋体"/>
          <w:color w:val="auto"/>
          <w:szCs w:val="21"/>
        </w:rPr>
      </w:pPr>
    </w:p>
    <w:p w14:paraId="5B9A1ABF">
      <w:pPr>
        <w:autoSpaceDE w:val="0"/>
        <w:autoSpaceDN w:val="0"/>
        <w:adjustRightInd w:val="0"/>
        <w:snapToGrid w:val="0"/>
        <w:spacing w:line="480" w:lineRule="auto"/>
        <w:ind w:firstLine="420" w:firstLineChars="200"/>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32FE1BEA">
      <w:pPr>
        <w:autoSpaceDE w:val="0"/>
        <w:autoSpaceDN w:val="0"/>
        <w:adjustRightInd w:val="0"/>
        <w:snapToGrid w:val="0"/>
        <w:spacing w:line="480" w:lineRule="auto"/>
        <w:jc w:val="left"/>
        <w:rPr>
          <w:rFonts w:ascii="宋体" w:hAnsi="宋体"/>
          <w:color w:val="auto"/>
          <w:kern w:val="0"/>
          <w:sz w:val="20"/>
          <w:szCs w:val="20"/>
        </w:rPr>
      </w:pPr>
    </w:p>
    <w:p w14:paraId="4418B973">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214B785D">
      <w:pPr>
        <w:autoSpaceDE w:val="0"/>
        <w:autoSpaceDN w:val="0"/>
        <w:adjustRightInd w:val="0"/>
        <w:snapToGrid w:val="0"/>
        <w:spacing w:line="360" w:lineRule="auto"/>
        <w:jc w:val="left"/>
        <w:rPr>
          <w:rFonts w:ascii="宋体" w:hAnsi="宋体"/>
          <w:color w:val="auto"/>
          <w:kern w:val="0"/>
        </w:rPr>
      </w:pPr>
    </w:p>
    <w:p w14:paraId="31F8ED87">
      <w:pPr>
        <w:autoSpaceDE w:val="0"/>
        <w:autoSpaceDN w:val="0"/>
        <w:adjustRightInd w:val="0"/>
        <w:snapToGrid w:val="0"/>
        <w:spacing w:line="360" w:lineRule="auto"/>
        <w:jc w:val="left"/>
        <w:rPr>
          <w:rFonts w:ascii="宋体" w:hAnsi="宋体"/>
          <w:color w:val="auto"/>
          <w:kern w:val="0"/>
        </w:rPr>
      </w:pPr>
    </w:p>
    <w:p w14:paraId="65220383">
      <w:pPr>
        <w:spacing w:line="360" w:lineRule="auto"/>
        <w:ind w:firstLine="420" w:firstLineChars="200"/>
        <w:rPr>
          <w:rFonts w:ascii="宋体" w:hAnsi="宋体"/>
          <w:color w:val="auto"/>
        </w:rPr>
      </w:pPr>
      <w:r>
        <w:rPr>
          <w:rFonts w:ascii="宋体" w:hAnsi="宋体"/>
          <w:color w:val="auto"/>
        </w:rPr>
        <w:t>注：法定代表人身份证明需按上述格式填写完整，不可缺少内容。在此基础上增加内容的不影响其有效性。</w:t>
      </w:r>
    </w:p>
    <w:p w14:paraId="218C9CC5">
      <w:pPr>
        <w:autoSpaceDE w:val="0"/>
        <w:autoSpaceDN w:val="0"/>
        <w:adjustRightInd w:val="0"/>
        <w:snapToGrid w:val="0"/>
        <w:spacing w:line="360" w:lineRule="auto"/>
        <w:jc w:val="left"/>
        <w:rPr>
          <w:rFonts w:ascii="宋体" w:hAnsi="宋体"/>
          <w:color w:val="auto"/>
          <w:kern w:val="0"/>
        </w:rPr>
      </w:pPr>
    </w:p>
    <w:p w14:paraId="516A1FF2">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rPr>
      </w:pPr>
      <w:r>
        <w:rPr>
          <w:rFonts w:ascii="宋体" w:hAnsi="宋体"/>
          <w:b/>
          <w:color w:val="auto"/>
          <w:kern w:val="0"/>
          <w:sz w:val="28"/>
          <w:szCs w:val="28"/>
        </w:rPr>
        <w:br w:type="page"/>
      </w:r>
      <w:r>
        <w:rPr>
          <w:rFonts w:ascii="宋体" w:hAnsi="宋体"/>
          <w:snapToGrid w:val="0"/>
          <w:color w:val="auto"/>
          <w:kern w:val="0"/>
          <w:sz w:val="32"/>
          <w:szCs w:val="32"/>
        </w:rPr>
        <w:t>授权委托书</w:t>
      </w:r>
    </w:p>
    <w:p w14:paraId="1E2FC741">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4B95B674">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64FFE5DC">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7130E4C4">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2B96997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3C1FA8E8">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签名</w:t>
      </w:r>
      <w:r>
        <w:rPr>
          <w:rFonts w:ascii="宋体" w:hAnsi="宋体"/>
          <w:color w:val="auto"/>
          <w:kern w:val="0"/>
          <w:szCs w:val="21"/>
        </w:rPr>
        <w:t>或盖章）</w:t>
      </w:r>
    </w:p>
    <w:p w14:paraId="6FD89C42">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13074F50">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签名</w:t>
      </w:r>
      <w:r>
        <w:rPr>
          <w:rFonts w:ascii="宋体" w:hAnsi="宋体"/>
          <w:color w:val="auto"/>
          <w:kern w:val="0"/>
          <w:szCs w:val="21"/>
        </w:rPr>
        <w:t>）</w:t>
      </w:r>
    </w:p>
    <w:p w14:paraId="2DDCD3A7">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5B82747">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007CC7F0">
      <w:pPr>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056B884F">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附：法定代表人和委托代理人身份证复印件（双面）</w:t>
      </w:r>
    </w:p>
    <w:p w14:paraId="021012B1">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62CEC64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5C6F89BA">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DDC4E8C">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6A8AD02E">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09C29D55">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4BFBD26F">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6F5DFA1">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p>
    <w:p w14:paraId="0E954DD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7F8B2032">
      <w:pPr>
        <w:tabs>
          <w:tab w:val="left" w:pos="4005"/>
          <w:tab w:val="left" w:pos="4100"/>
          <w:tab w:val="left" w:pos="504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29659A80">
      <w:pPr>
        <w:tabs>
          <w:tab w:val="left" w:pos="5760"/>
        </w:tabs>
        <w:autoSpaceDE w:val="0"/>
        <w:autoSpaceDN w:val="0"/>
        <w:adjustRightInd w:val="0"/>
        <w:spacing w:line="360" w:lineRule="auto"/>
        <w:ind w:firstLine="420" w:firstLineChars="200"/>
        <w:jc w:val="left"/>
        <w:rPr>
          <w:rFonts w:ascii="宋体" w:hAnsi="宋体"/>
          <w:color w:val="auto"/>
          <w:kern w:val="0"/>
          <w:szCs w:val="21"/>
        </w:rPr>
      </w:pPr>
      <w:r>
        <w:rPr>
          <w:rFonts w:ascii="宋体" w:hAnsi="宋体"/>
          <w:color w:val="auto"/>
          <w:kern w:val="0"/>
          <w:szCs w:val="21"/>
        </w:rPr>
        <w:t>2、法定代表人身份证明及授权委托书原件装入投标文件一并递交。另外须准备一份授权委托书原件在开标现场出具。</w:t>
      </w:r>
    </w:p>
    <w:p w14:paraId="34A3F39E">
      <w:pPr>
        <w:spacing w:line="360" w:lineRule="auto"/>
        <w:ind w:firstLine="420" w:firstLineChars="200"/>
        <w:jc w:val="left"/>
        <w:rPr>
          <w:rFonts w:ascii="宋体" w:hAnsi="宋体"/>
          <w:color w:val="auto"/>
        </w:rPr>
      </w:pPr>
      <w:r>
        <w:rPr>
          <w:rFonts w:hint="eastAsia" w:ascii="宋体" w:hAnsi="宋体"/>
          <w:color w:val="auto"/>
          <w:kern w:val="0"/>
          <w:szCs w:val="21"/>
        </w:rPr>
        <w:t>3.</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10C54545">
      <w:pPr>
        <w:spacing w:line="360" w:lineRule="auto"/>
        <w:ind w:firstLine="420" w:firstLineChars="200"/>
        <w:rPr>
          <w:rFonts w:ascii="宋体" w:hAnsi="宋体"/>
          <w:color w:val="auto"/>
        </w:rPr>
      </w:pPr>
      <w:r>
        <w:rPr>
          <w:rFonts w:ascii="宋体" w:hAnsi="宋体"/>
          <w:color w:val="auto"/>
        </w:rPr>
        <w:br w:type="page"/>
      </w:r>
    </w:p>
    <w:p w14:paraId="5AB143E3">
      <w:pPr>
        <w:tabs>
          <w:tab w:val="left" w:pos="2580"/>
          <w:tab w:val="left" w:pos="5940"/>
        </w:tabs>
        <w:autoSpaceDE w:val="0"/>
        <w:autoSpaceDN w:val="0"/>
        <w:adjustRightInd w:val="0"/>
        <w:snapToGrid w:val="0"/>
        <w:spacing w:line="360" w:lineRule="auto"/>
        <w:jc w:val="left"/>
        <w:rPr>
          <w:rFonts w:ascii="宋体" w:hAnsi="宋体"/>
          <w:color w:val="auto"/>
        </w:rPr>
      </w:pPr>
      <w:bookmarkStart w:id="694" w:name="_Toc287620819"/>
      <w:bookmarkStart w:id="695" w:name="_Toc224103500"/>
      <w:bookmarkStart w:id="696" w:name="_Toc430530534"/>
      <w:bookmarkStart w:id="697" w:name="_Toc287607872"/>
    </w:p>
    <w:p w14:paraId="7F8A1CFD">
      <w:pPr>
        <w:pStyle w:val="4"/>
        <w:spacing w:line="360" w:lineRule="auto"/>
        <w:jc w:val="center"/>
        <w:rPr>
          <w:rFonts w:ascii="宋体" w:hAnsi="宋体"/>
          <w:b w:val="0"/>
          <w:bCs w:val="0"/>
          <w:color w:val="auto"/>
          <w:sz w:val="44"/>
          <w:szCs w:val="44"/>
        </w:rPr>
      </w:pPr>
      <w:bookmarkStart w:id="698" w:name="_Toc29522"/>
      <w:bookmarkStart w:id="699" w:name="_Toc23891"/>
      <w:r>
        <w:rPr>
          <w:rFonts w:hint="eastAsia" w:ascii="宋体" w:hAnsi="宋体"/>
          <w:b w:val="0"/>
          <w:bCs w:val="0"/>
          <w:color w:val="auto"/>
          <w:sz w:val="44"/>
          <w:szCs w:val="44"/>
          <w:lang w:eastAsia="zh-CN"/>
        </w:rPr>
        <w:t>二</w:t>
      </w:r>
      <w:r>
        <w:rPr>
          <w:rFonts w:hint="eastAsia" w:ascii="宋体" w:hAnsi="宋体"/>
          <w:b w:val="0"/>
          <w:bCs w:val="0"/>
          <w:color w:val="auto"/>
          <w:sz w:val="44"/>
          <w:szCs w:val="44"/>
        </w:rPr>
        <w:t>、经济部分</w:t>
      </w:r>
      <w:bookmarkEnd w:id="694"/>
      <w:bookmarkEnd w:id="695"/>
      <w:bookmarkEnd w:id="696"/>
      <w:bookmarkEnd w:id="697"/>
      <w:bookmarkEnd w:id="698"/>
      <w:bookmarkEnd w:id="699"/>
    </w:p>
    <w:p w14:paraId="68A5F98C">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rPr>
      </w:pPr>
    </w:p>
    <w:p w14:paraId="77AE19A5">
      <w:pPr>
        <w:tabs>
          <w:tab w:val="left" w:pos="2580"/>
          <w:tab w:val="left" w:pos="5940"/>
        </w:tabs>
        <w:autoSpaceDE w:val="0"/>
        <w:autoSpaceDN w:val="0"/>
        <w:adjustRightInd w:val="0"/>
        <w:snapToGrid w:val="0"/>
        <w:spacing w:line="360" w:lineRule="auto"/>
        <w:jc w:val="left"/>
        <w:rPr>
          <w:rFonts w:ascii="宋体" w:hAnsi="宋体"/>
          <w:color w:val="auto"/>
          <w:kern w:val="0"/>
          <w:sz w:val="28"/>
          <w:szCs w:val="28"/>
          <w:u w:val="single"/>
        </w:rPr>
      </w:pPr>
      <w:r>
        <w:rPr>
          <w:rFonts w:ascii="宋体" w:hAnsi="宋体"/>
          <w:color w:val="auto"/>
          <w:kern w:val="0"/>
          <w:sz w:val="28"/>
          <w:szCs w:val="28"/>
          <w:u w:val="single"/>
        </w:rPr>
        <w:br w:type="page"/>
      </w:r>
    </w:p>
    <w:p w14:paraId="480FDABB">
      <w:pPr>
        <w:spacing w:line="360" w:lineRule="auto"/>
        <w:jc w:val="center"/>
        <w:rPr>
          <w:rFonts w:ascii="宋体" w:hAnsi="宋体"/>
          <w:color w:val="auto"/>
          <w:kern w:val="0"/>
          <w:sz w:val="32"/>
          <w:szCs w:val="32"/>
        </w:rPr>
      </w:pPr>
      <w:r>
        <w:rPr>
          <w:rFonts w:hint="eastAsia" w:ascii="宋体" w:hAnsi="宋体"/>
          <w:color w:val="auto"/>
          <w:kern w:val="0"/>
          <w:sz w:val="32"/>
          <w:szCs w:val="32"/>
          <w:u w:val="single"/>
        </w:rPr>
        <w:t xml:space="preserve">                   （项目名称）</w:t>
      </w:r>
    </w:p>
    <w:p w14:paraId="5DD2C971">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722A350E">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19CEFE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5E3DC465">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rPr>
      </w:pPr>
    </w:p>
    <w:p w14:paraId="6B2158A0">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791EF754">
      <w:pPr>
        <w:autoSpaceDE w:val="0"/>
        <w:autoSpaceDN w:val="0"/>
        <w:adjustRightInd w:val="0"/>
        <w:snapToGrid w:val="0"/>
        <w:spacing w:line="360" w:lineRule="auto"/>
        <w:jc w:val="left"/>
        <w:rPr>
          <w:rFonts w:ascii="宋体" w:hAnsi="宋体"/>
          <w:color w:val="auto"/>
          <w:kern w:val="0"/>
          <w:sz w:val="16"/>
          <w:szCs w:val="16"/>
        </w:rPr>
      </w:pPr>
    </w:p>
    <w:p w14:paraId="75CE5867">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经济部分</w:t>
      </w:r>
    </w:p>
    <w:p w14:paraId="7872CC60">
      <w:pPr>
        <w:autoSpaceDE w:val="0"/>
        <w:autoSpaceDN w:val="0"/>
        <w:adjustRightInd w:val="0"/>
        <w:snapToGrid w:val="0"/>
        <w:spacing w:line="360" w:lineRule="auto"/>
        <w:jc w:val="left"/>
        <w:rPr>
          <w:rFonts w:ascii="宋体" w:hAnsi="宋体"/>
          <w:b/>
          <w:color w:val="auto"/>
          <w:kern w:val="0"/>
          <w:sz w:val="20"/>
          <w:szCs w:val="20"/>
        </w:rPr>
      </w:pPr>
    </w:p>
    <w:p w14:paraId="27AB7CD7">
      <w:pPr>
        <w:autoSpaceDE w:val="0"/>
        <w:autoSpaceDN w:val="0"/>
        <w:adjustRightInd w:val="0"/>
        <w:snapToGrid w:val="0"/>
        <w:spacing w:line="360" w:lineRule="auto"/>
        <w:jc w:val="left"/>
        <w:rPr>
          <w:rFonts w:ascii="宋体" w:hAnsi="宋体"/>
          <w:b/>
          <w:color w:val="auto"/>
          <w:kern w:val="0"/>
          <w:sz w:val="20"/>
          <w:szCs w:val="20"/>
        </w:rPr>
      </w:pPr>
    </w:p>
    <w:p w14:paraId="44B78CC8">
      <w:pPr>
        <w:autoSpaceDE w:val="0"/>
        <w:autoSpaceDN w:val="0"/>
        <w:adjustRightInd w:val="0"/>
        <w:snapToGrid w:val="0"/>
        <w:spacing w:line="360" w:lineRule="auto"/>
        <w:jc w:val="left"/>
        <w:rPr>
          <w:rFonts w:ascii="宋体" w:hAnsi="宋体"/>
          <w:b/>
          <w:color w:val="auto"/>
          <w:kern w:val="0"/>
          <w:sz w:val="20"/>
          <w:szCs w:val="20"/>
        </w:rPr>
      </w:pPr>
    </w:p>
    <w:p w14:paraId="78737B4A">
      <w:pPr>
        <w:autoSpaceDE w:val="0"/>
        <w:autoSpaceDN w:val="0"/>
        <w:adjustRightInd w:val="0"/>
        <w:snapToGrid w:val="0"/>
        <w:spacing w:line="360" w:lineRule="auto"/>
        <w:jc w:val="left"/>
        <w:rPr>
          <w:rFonts w:ascii="宋体" w:hAnsi="宋体"/>
          <w:b/>
          <w:color w:val="auto"/>
          <w:kern w:val="0"/>
          <w:sz w:val="20"/>
          <w:szCs w:val="20"/>
        </w:rPr>
      </w:pPr>
    </w:p>
    <w:p w14:paraId="67BDA8FA">
      <w:pPr>
        <w:autoSpaceDE w:val="0"/>
        <w:autoSpaceDN w:val="0"/>
        <w:adjustRightInd w:val="0"/>
        <w:snapToGrid w:val="0"/>
        <w:spacing w:line="360" w:lineRule="auto"/>
        <w:jc w:val="left"/>
        <w:rPr>
          <w:rFonts w:ascii="宋体" w:hAnsi="宋体"/>
          <w:b/>
          <w:color w:val="auto"/>
          <w:kern w:val="0"/>
          <w:sz w:val="20"/>
          <w:szCs w:val="20"/>
        </w:rPr>
      </w:pPr>
    </w:p>
    <w:p w14:paraId="168552A3">
      <w:pPr>
        <w:autoSpaceDE w:val="0"/>
        <w:autoSpaceDN w:val="0"/>
        <w:adjustRightInd w:val="0"/>
        <w:snapToGrid w:val="0"/>
        <w:spacing w:line="360" w:lineRule="auto"/>
        <w:jc w:val="left"/>
        <w:rPr>
          <w:rFonts w:ascii="宋体" w:hAnsi="宋体"/>
          <w:b/>
          <w:color w:val="auto"/>
          <w:kern w:val="0"/>
          <w:sz w:val="20"/>
          <w:szCs w:val="20"/>
        </w:rPr>
      </w:pPr>
    </w:p>
    <w:p w14:paraId="2E2C472F">
      <w:pPr>
        <w:autoSpaceDE w:val="0"/>
        <w:autoSpaceDN w:val="0"/>
        <w:adjustRightInd w:val="0"/>
        <w:snapToGrid w:val="0"/>
        <w:spacing w:line="360" w:lineRule="auto"/>
        <w:jc w:val="left"/>
        <w:rPr>
          <w:rFonts w:ascii="宋体" w:hAnsi="宋体"/>
          <w:b/>
          <w:color w:val="auto"/>
          <w:kern w:val="0"/>
          <w:sz w:val="20"/>
          <w:szCs w:val="20"/>
        </w:rPr>
      </w:pPr>
    </w:p>
    <w:p w14:paraId="2420A9A5">
      <w:pPr>
        <w:autoSpaceDE w:val="0"/>
        <w:autoSpaceDN w:val="0"/>
        <w:adjustRightInd w:val="0"/>
        <w:snapToGrid w:val="0"/>
        <w:spacing w:line="360" w:lineRule="auto"/>
        <w:jc w:val="left"/>
        <w:rPr>
          <w:rFonts w:ascii="宋体" w:hAnsi="宋体"/>
          <w:b/>
          <w:color w:val="auto"/>
          <w:kern w:val="0"/>
          <w:sz w:val="20"/>
          <w:szCs w:val="20"/>
        </w:rPr>
      </w:pPr>
    </w:p>
    <w:p w14:paraId="320465A8">
      <w:pPr>
        <w:autoSpaceDE w:val="0"/>
        <w:autoSpaceDN w:val="0"/>
        <w:adjustRightInd w:val="0"/>
        <w:snapToGrid w:val="0"/>
        <w:spacing w:line="360" w:lineRule="auto"/>
        <w:jc w:val="left"/>
        <w:rPr>
          <w:rFonts w:ascii="宋体" w:hAnsi="宋体"/>
          <w:b/>
          <w:color w:val="auto"/>
          <w:kern w:val="0"/>
          <w:sz w:val="20"/>
          <w:szCs w:val="20"/>
        </w:rPr>
      </w:pPr>
    </w:p>
    <w:p w14:paraId="4A0AA9CD">
      <w:pPr>
        <w:autoSpaceDE w:val="0"/>
        <w:autoSpaceDN w:val="0"/>
        <w:adjustRightInd w:val="0"/>
        <w:snapToGrid w:val="0"/>
        <w:spacing w:line="360" w:lineRule="auto"/>
        <w:jc w:val="left"/>
        <w:rPr>
          <w:rFonts w:ascii="宋体" w:hAnsi="宋体"/>
          <w:b/>
          <w:color w:val="auto"/>
          <w:kern w:val="0"/>
          <w:sz w:val="20"/>
          <w:szCs w:val="20"/>
        </w:rPr>
      </w:pPr>
    </w:p>
    <w:p w14:paraId="744C8033">
      <w:pPr>
        <w:autoSpaceDE w:val="0"/>
        <w:autoSpaceDN w:val="0"/>
        <w:adjustRightInd w:val="0"/>
        <w:snapToGrid w:val="0"/>
        <w:spacing w:line="360" w:lineRule="auto"/>
        <w:jc w:val="left"/>
        <w:rPr>
          <w:rFonts w:ascii="宋体" w:hAnsi="宋体"/>
          <w:b/>
          <w:color w:val="auto"/>
          <w:kern w:val="0"/>
          <w:sz w:val="20"/>
          <w:szCs w:val="20"/>
        </w:rPr>
      </w:pPr>
    </w:p>
    <w:p w14:paraId="732CA35C">
      <w:pPr>
        <w:autoSpaceDE w:val="0"/>
        <w:autoSpaceDN w:val="0"/>
        <w:adjustRightInd w:val="0"/>
        <w:snapToGrid w:val="0"/>
        <w:spacing w:line="360" w:lineRule="auto"/>
        <w:jc w:val="left"/>
        <w:rPr>
          <w:rFonts w:ascii="宋体" w:hAnsi="宋体"/>
          <w:b/>
          <w:color w:val="auto"/>
          <w:kern w:val="0"/>
          <w:sz w:val="20"/>
          <w:szCs w:val="20"/>
        </w:rPr>
      </w:pPr>
    </w:p>
    <w:p w14:paraId="665850D8">
      <w:pPr>
        <w:autoSpaceDE w:val="0"/>
        <w:autoSpaceDN w:val="0"/>
        <w:adjustRightInd w:val="0"/>
        <w:snapToGrid w:val="0"/>
        <w:spacing w:line="360" w:lineRule="auto"/>
        <w:jc w:val="left"/>
        <w:rPr>
          <w:rFonts w:ascii="宋体" w:hAnsi="宋体"/>
          <w:b/>
          <w:color w:val="auto"/>
          <w:kern w:val="0"/>
          <w:sz w:val="20"/>
          <w:szCs w:val="20"/>
        </w:rPr>
      </w:pPr>
    </w:p>
    <w:p w14:paraId="50E8AE3C">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6DD92921">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签名</w:t>
      </w:r>
      <w:r>
        <w:rPr>
          <w:rFonts w:ascii="宋体" w:hAnsi="宋体"/>
          <w:color w:val="auto"/>
          <w:w w:val="99"/>
          <w:kern w:val="0"/>
          <w:sz w:val="28"/>
          <w:szCs w:val="28"/>
        </w:rPr>
        <w:t>或盖章）</w:t>
      </w:r>
    </w:p>
    <w:p w14:paraId="506CC927">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ascii="宋体" w:hAnsi="宋体"/>
          <w:color w:val="auto"/>
          <w:w w:val="99"/>
          <w:kern w:val="0"/>
          <w:sz w:val="28"/>
          <w:szCs w:val="28"/>
        </w:rPr>
        <w:t>日</w:t>
      </w:r>
    </w:p>
    <w:p w14:paraId="16103194">
      <w:pPr>
        <w:autoSpaceDE w:val="0"/>
        <w:autoSpaceDN w:val="0"/>
        <w:adjustRightInd w:val="0"/>
        <w:snapToGrid w:val="0"/>
        <w:spacing w:line="360" w:lineRule="auto"/>
        <w:jc w:val="left"/>
        <w:rPr>
          <w:rFonts w:ascii="宋体" w:hAnsi="宋体"/>
          <w:color w:val="auto"/>
          <w:kern w:val="0"/>
          <w:sz w:val="24"/>
          <w:szCs w:val="21"/>
        </w:rPr>
      </w:pPr>
      <w:r>
        <w:rPr>
          <w:rFonts w:ascii="宋体" w:hAnsi="宋体"/>
          <w:color w:val="auto"/>
          <w:kern w:val="0"/>
          <w:sz w:val="24"/>
          <w:szCs w:val="21"/>
        </w:rPr>
        <w:br w:type="page"/>
      </w:r>
    </w:p>
    <w:p w14:paraId="53C40785">
      <w:pPr>
        <w:autoSpaceDE w:val="0"/>
        <w:autoSpaceDN w:val="0"/>
        <w:adjustRightInd w:val="0"/>
        <w:snapToGrid w:val="0"/>
        <w:spacing w:line="360" w:lineRule="auto"/>
        <w:jc w:val="center"/>
        <w:rPr>
          <w:rFonts w:ascii="宋体" w:hAnsi="宋体"/>
          <w:color w:val="auto"/>
          <w:kern w:val="0"/>
          <w:szCs w:val="21"/>
        </w:rPr>
      </w:pPr>
      <w:r>
        <w:rPr>
          <w:rFonts w:hint="eastAsia" w:ascii="宋体" w:hAnsi="宋体"/>
          <w:color w:val="auto"/>
          <w:kern w:val="0"/>
          <w:sz w:val="36"/>
          <w:szCs w:val="36"/>
        </w:rPr>
        <w:t>目  录</w:t>
      </w:r>
    </w:p>
    <w:p w14:paraId="1B5213B9">
      <w:pPr>
        <w:autoSpaceDE w:val="0"/>
        <w:autoSpaceDN w:val="0"/>
        <w:adjustRightInd w:val="0"/>
        <w:snapToGrid w:val="0"/>
        <w:spacing w:line="360" w:lineRule="auto"/>
        <w:jc w:val="left"/>
        <w:rPr>
          <w:rFonts w:ascii="宋体" w:hAnsi="宋体"/>
          <w:color w:val="auto"/>
          <w:kern w:val="0"/>
          <w:szCs w:val="21"/>
        </w:rPr>
      </w:pPr>
    </w:p>
    <w:p w14:paraId="79E28E5E">
      <w:pPr>
        <w:autoSpaceDE w:val="0"/>
        <w:autoSpaceDN w:val="0"/>
        <w:adjustRightInd w:val="0"/>
        <w:snapToGrid w:val="0"/>
        <w:spacing w:line="360" w:lineRule="auto"/>
        <w:jc w:val="center"/>
        <w:rPr>
          <w:rFonts w:ascii="宋体" w:hAnsi="宋体"/>
          <w:i/>
          <w:iCs/>
          <w:color w:val="auto"/>
          <w:kern w:val="0"/>
          <w:szCs w:val="21"/>
        </w:rPr>
      </w:pPr>
      <w:r>
        <w:rPr>
          <w:rFonts w:ascii="宋体" w:hAnsi="宋体"/>
          <w:i/>
          <w:iCs/>
          <w:color w:val="auto"/>
          <w:kern w:val="0"/>
          <w:szCs w:val="21"/>
        </w:rPr>
        <w:t>[</w:t>
      </w:r>
      <w:r>
        <w:rPr>
          <w:rFonts w:hint="eastAsia" w:ascii="宋体" w:hAnsi="宋体"/>
          <w:i/>
          <w:iCs/>
          <w:color w:val="auto"/>
          <w:kern w:val="0"/>
          <w:szCs w:val="21"/>
        </w:rPr>
        <w:t>提示：</w:t>
      </w:r>
      <w:r>
        <w:rPr>
          <w:rFonts w:ascii="宋体" w:hAnsi="宋体"/>
          <w:i/>
          <w:iCs/>
          <w:color w:val="auto"/>
          <w:kern w:val="0"/>
          <w:szCs w:val="21"/>
        </w:rPr>
        <w:t>目录由投标人自行编制]</w:t>
      </w:r>
    </w:p>
    <w:p w14:paraId="31D867B0">
      <w:pPr>
        <w:autoSpaceDE w:val="0"/>
        <w:autoSpaceDN w:val="0"/>
        <w:adjustRightInd w:val="0"/>
        <w:snapToGrid w:val="0"/>
        <w:spacing w:line="360" w:lineRule="auto"/>
        <w:jc w:val="left"/>
        <w:rPr>
          <w:rFonts w:ascii="宋体" w:hAnsi="宋体"/>
          <w:color w:val="auto"/>
          <w:w w:val="99"/>
          <w:kern w:val="0"/>
          <w:sz w:val="28"/>
          <w:szCs w:val="28"/>
        </w:rPr>
      </w:pPr>
    </w:p>
    <w:p w14:paraId="0F094517">
      <w:pPr>
        <w:autoSpaceDE w:val="0"/>
        <w:autoSpaceDN w:val="0"/>
        <w:adjustRightInd w:val="0"/>
        <w:snapToGrid w:val="0"/>
        <w:spacing w:line="360" w:lineRule="auto"/>
        <w:jc w:val="left"/>
        <w:rPr>
          <w:rFonts w:ascii="宋体" w:hAnsi="宋体"/>
          <w:color w:val="auto"/>
          <w:kern w:val="0"/>
          <w:sz w:val="24"/>
          <w:szCs w:val="21"/>
        </w:rPr>
      </w:pPr>
      <w:r>
        <w:rPr>
          <w:rFonts w:ascii="宋体" w:hAnsi="宋体"/>
          <w:color w:val="auto"/>
        </w:rPr>
        <w:br w:type="page"/>
      </w:r>
      <w:bookmarkStart w:id="700" w:name="_Toc224103501"/>
      <w:bookmarkStart w:id="701" w:name="_Toc287620820"/>
      <w:bookmarkStart w:id="702" w:name="_Toc287607873"/>
      <w:bookmarkStart w:id="703" w:name="_Toc277082648"/>
      <w:bookmarkStart w:id="704" w:name="_Toc430530535"/>
    </w:p>
    <w:p w14:paraId="1C145CD1">
      <w:pPr>
        <w:pStyle w:val="5"/>
        <w:jc w:val="center"/>
        <w:rPr>
          <w:color w:val="auto"/>
        </w:rPr>
      </w:pPr>
      <w:bookmarkStart w:id="705" w:name="_Toc28475"/>
      <w:bookmarkStart w:id="706" w:name="_Toc2269"/>
      <w:r>
        <w:rPr>
          <w:rFonts w:hint="eastAsia"/>
          <w:color w:val="auto"/>
        </w:rPr>
        <w:t>（一）已标价工程量清单</w:t>
      </w:r>
      <w:bookmarkEnd w:id="700"/>
      <w:bookmarkEnd w:id="701"/>
      <w:bookmarkEnd w:id="702"/>
      <w:bookmarkEnd w:id="703"/>
      <w:bookmarkEnd w:id="704"/>
      <w:bookmarkEnd w:id="705"/>
      <w:bookmarkEnd w:id="706"/>
    </w:p>
    <w:p w14:paraId="7858CE46">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rPr>
      </w:pPr>
    </w:p>
    <w:p w14:paraId="431E5689">
      <w:pPr>
        <w:autoSpaceDE w:val="0"/>
        <w:autoSpaceDN w:val="0"/>
        <w:adjustRightInd w:val="0"/>
        <w:snapToGrid w:val="0"/>
        <w:spacing w:line="360" w:lineRule="auto"/>
        <w:jc w:val="left"/>
        <w:rPr>
          <w:rFonts w:ascii="宋体" w:hAnsi="宋体"/>
          <w:color w:val="auto"/>
          <w:kern w:val="0"/>
          <w:sz w:val="24"/>
          <w:szCs w:val="21"/>
        </w:rPr>
      </w:pPr>
      <w:bookmarkStart w:id="707" w:name="_Toc430530536"/>
      <w:bookmarkStart w:id="708" w:name="_Toc287620821"/>
      <w:bookmarkStart w:id="709" w:name="_Toc287607874"/>
      <w:bookmarkStart w:id="710" w:name="_Toc224103502"/>
      <w:r>
        <w:rPr>
          <w:rFonts w:ascii="宋体" w:hAnsi="宋体"/>
          <w:color w:val="auto"/>
        </w:rPr>
        <w:br w:type="page"/>
      </w:r>
    </w:p>
    <w:bookmarkEnd w:id="707"/>
    <w:bookmarkEnd w:id="708"/>
    <w:bookmarkEnd w:id="709"/>
    <w:bookmarkEnd w:id="710"/>
    <w:p w14:paraId="252FF5AE">
      <w:pPr>
        <w:pStyle w:val="4"/>
        <w:spacing w:line="360" w:lineRule="auto"/>
        <w:jc w:val="center"/>
        <w:rPr>
          <w:rFonts w:ascii="宋体" w:hAnsi="宋体"/>
          <w:b w:val="0"/>
          <w:bCs w:val="0"/>
          <w:color w:val="auto"/>
          <w:sz w:val="44"/>
          <w:szCs w:val="44"/>
        </w:rPr>
      </w:pPr>
      <w:bookmarkStart w:id="711" w:name="_Toc430530545"/>
      <w:bookmarkStart w:id="712" w:name="_Toc224103510"/>
      <w:bookmarkStart w:id="713" w:name="_Toc287620829"/>
      <w:bookmarkStart w:id="714" w:name="_Toc287607882"/>
      <w:bookmarkStart w:id="715" w:name="_Toc277082656"/>
      <w:bookmarkStart w:id="716" w:name="_Toc27141"/>
      <w:bookmarkStart w:id="717" w:name="_Toc1124"/>
      <w:r>
        <w:rPr>
          <w:rFonts w:hint="eastAsia" w:ascii="宋体" w:hAnsi="宋体"/>
          <w:b w:val="0"/>
          <w:bCs w:val="0"/>
          <w:color w:val="auto"/>
          <w:sz w:val="44"/>
          <w:szCs w:val="44"/>
          <w:lang w:eastAsia="zh-CN"/>
        </w:rPr>
        <w:t>三</w:t>
      </w:r>
      <w:r>
        <w:rPr>
          <w:rFonts w:hint="eastAsia" w:ascii="宋体" w:hAnsi="宋体"/>
          <w:b w:val="0"/>
          <w:bCs w:val="0"/>
          <w:color w:val="auto"/>
          <w:sz w:val="44"/>
          <w:szCs w:val="44"/>
        </w:rPr>
        <w:t>、</w:t>
      </w:r>
      <w:bookmarkEnd w:id="711"/>
      <w:bookmarkEnd w:id="712"/>
      <w:bookmarkEnd w:id="713"/>
      <w:bookmarkEnd w:id="714"/>
      <w:bookmarkEnd w:id="715"/>
      <w:r>
        <w:rPr>
          <w:rFonts w:hint="eastAsia" w:ascii="宋体" w:hAnsi="宋体"/>
          <w:b w:val="0"/>
          <w:bCs w:val="0"/>
          <w:color w:val="auto"/>
          <w:sz w:val="44"/>
          <w:szCs w:val="44"/>
        </w:rPr>
        <w:t>资格审查部分</w:t>
      </w:r>
      <w:bookmarkEnd w:id="716"/>
      <w:bookmarkEnd w:id="717"/>
    </w:p>
    <w:p w14:paraId="379A8F96">
      <w:pPr>
        <w:spacing w:line="360" w:lineRule="auto"/>
        <w:rPr>
          <w:rFonts w:ascii="宋体" w:hAnsi="宋体"/>
          <w:color w:val="auto"/>
          <w:sz w:val="32"/>
          <w:szCs w:val="32"/>
        </w:rPr>
      </w:pPr>
    </w:p>
    <w:p w14:paraId="46AAEA2C">
      <w:pPr>
        <w:spacing w:line="360" w:lineRule="auto"/>
        <w:rPr>
          <w:rFonts w:ascii="宋体" w:hAnsi="宋体"/>
          <w:color w:val="auto"/>
          <w:sz w:val="32"/>
          <w:szCs w:val="32"/>
        </w:rPr>
      </w:pPr>
      <w:r>
        <w:rPr>
          <w:rFonts w:ascii="宋体" w:hAnsi="宋体"/>
          <w:color w:val="auto"/>
          <w:sz w:val="32"/>
          <w:szCs w:val="32"/>
        </w:rPr>
        <w:br w:type="page"/>
      </w:r>
    </w:p>
    <w:p w14:paraId="3F1937A7">
      <w:pPr>
        <w:spacing w:line="360" w:lineRule="auto"/>
        <w:jc w:val="center"/>
        <w:rPr>
          <w:rFonts w:ascii="宋体" w:hAnsi="宋体"/>
          <w:color w:val="auto"/>
          <w:kern w:val="0"/>
          <w:sz w:val="32"/>
          <w:szCs w:val="32"/>
        </w:rPr>
      </w:pPr>
      <w:r>
        <w:rPr>
          <w:rFonts w:hint="eastAsia" w:ascii="宋体" w:hAnsi="宋体"/>
          <w:color w:val="auto"/>
          <w:kern w:val="0"/>
          <w:sz w:val="32"/>
          <w:szCs w:val="32"/>
          <w:u w:val="single"/>
        </w:rPr>
        <w:t xml:space="preserve">                   （项目名称）</w:t>
      </w:r>
    </w:p>
    <w:p w14:paraId="4A823CAA">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0FB7DAD5">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2047998A">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rPr>
      </w:pPr>
    </w:p>
    <w:p w14:paraId="3A723C17">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rPr>
      </w:pPr>
      <w:r>
        <w:rPr>
          <w:rFonts w:hint="eastAsia" w:ascii="宋体" w:hAnsi="宋体"/>
          <w:color w:val="auto"/>
          <w:kern w:val="0"/>
          <w:sz w:val="72"/>
          <w:szCs w:val="72"/>
        </w:rPr>
        <w:t>投 标 文 件</w:t>
      </w:r>
    </w:p>
    <w:p w14:paraId="5E022F62">
      <w:pPr>
        <w:autoSpaceDE w:val="0"/>
        <w:autoSpaceDN w:val="0"/>
        <w:adjustRightInd w:val="0"/>
        <w:snapToGrid w:val="0"/>
        <w:spacing w:line="360" w:lineRule="auto"/>
        <w:jc w:val="left"/>
        <w:rPr>
          <w:rFonts w:ascii="宋体" w:hAnsi="宋体"/>
          <w:color w:val="auto"/>
          <w:kern w:val="0"/>
          <w:sz w:val="16"/>
          <w:szCs w:val="16"/>
        </w:rPr>
      </w:pPr>
    </w:p>
    <w:p w14:paraId="7A0A9944">
      <w:pPr>
        <w:autoSpaceDE w:val="0"/>
        <w:autoSpaceDN w:val="0"/>
        <w:adjustRightInd w:val="0"/>
        <w:snapToGrid w:val="0"/>
        <w:spacing w:line="360" w:lineRule="auto"/>
        <w:jc w:val="center"/>
        <w:rPr>
          <w:rFonts w:ascii="宋体" w:hAnsi="宋体"/>
          <w:color w:val="auto"/>
          <w:kern w:val="0"/>
          <w:sz w:val="36"/>
          <w:szCs w:val="36"/>
        </w:rPr>
      </w:pPr>
      <w:r>
        <w:rPr>
          <w:rFonts w:hint="eastAsia" w:ascii="宋体" w:hAnsi="宋体"/>
          <w:color w:val="auto"/>
          <w:kern w:val="0"/>
          <w:sz w:val="36"/>
          <w:szCs w:val="36"/>
        </w:rPr>
        <w:t>资格审查部分</w:t>
      </w:r>
    </w:p>
    <w:p w14:paraId="0652C99A">
      <w:pPr>
        <w:autoSpaceDE w:val="0"/>
        <w:autoSpaceDN w:val="0"/>
        <w:adjustRightInd w:val="0"/>
        <w:snapToGrid w:val="0"/>
        <w:spacing w:line="360" w:lineRule="auto"/>
        <w:jc w:val="left"/>
        <w:rPr>
          <w:rFonts w:ascii="宋体" w:hAnsi="宋体" w:cs="MingLiU"/>
          <w:color w:val="auto"/>
          <w:kern w:val="0"/>
          <w:sz w:val="20"/>
          <w:szCs w:val="20"/>
        </w:rPr>
      </w:pPr>
    </w:p>
    <w:p w14:paraId="421DE41E">
      <w:pPr>
        <w:adjustRightInd w:val="0"/>
        <w:snapToGrid w:val="0"/>
        <w:spacing w:line="264" w:lineRule="auto"/>
        <w:rPr>
          <w:rFonts w:ascii="宋体" w:hAnsi="宋体"/>
          <w:color w:val="auto"/>
          <w:szCs w:val="21"/>
        </w:rPr>
      </w:pPr>
    </w:p>
    <w:p w14:paraId="2C642B71">
      <w:pPr>
        <w:autoSpaceDE w:val="0"/>
        <w:autoSpaceDN w:val="0"/>
        <w:adjustRightInd w:val="0"/>
        <w:snapToGrid w:val="0"/>
        <w:spacing w:line="360" w:lineRule="auto"/>
        <w:jc w:val="left"/>
        <w:rPr>
          <w:rFonts w:ascii="宋体" w:hAnsi="宋体" w:cs="MingLiU"/>
          <w:color w:val="auto"/>
          <w:kern w:val="0"/>
          <w:sz w:val="20"/>
          <w:szCs w:val="20"/>
        </w:rPr>
      </w:pPr>
    </w:p>
    <w:p w14:paraId="17D29048">
      <w:pPr>
        <w:autoSpaceDE w:val="0"/>
        <w:autoSpaceDN w:val="0"/>
        <w:adjustRightInd w:val="0"/>
        <w:snapToGrid w:val="0"/>
        <w:spacing w:line="360" w:lineRule="auto"/>
        <w:jc w:val="left"/>
        <w:rPr>
          <w:rFonts w:ascii="宋体" w:hAnsi="宋体" w:cs="MingLiU"/>
          <w:color w:val="auto"/>
          <w:kern w:val="0"/>
          <w:sz w:val="20"/>
          <w:szCs w:val="20"/>
        </w:rPr>
      </w:pPr>
    </w:p>
    <w:p w14:paraId="737197AD">
      <w:pPr>
        <w:autoSpaceDE w:val="0"/>
        <w:autoSpaceDN w:val="0"/>
        <w:adjustRightInd w:val="0"/>
        <w:snapToGrid w:val="0"/>
        <w:spacing w:line="360" w:lineRule="auto"/>
        <w:jc w:val="left"/>
        <w:rPr>
          <w:rFonts w:ascii="宋体" w:hAnsi="宋体" w:cs="MingLiU"/>
          <w:color w:val="auto"/>
          <w:kern w:val="0"/>
          <w:sz w:val="20"/>
          <w:szCs w:val="20"/>
        </w:rPr>
      </w:pPr>
    </w:p>
    <w:p w14:paraId="38D9FAFC">
      <w:pPr>
        <w:autoSpaceDE w:val="0"/>
        <w:autoSpaceDN w:val="0"/>
        <w:adjustRightInd w:val="0"/>
        <w:snapToGrid w:val="0"/>
        <w:spacing w:line="360" w:lineRule="auto"/>
        <w:jc w:val="left"/>
        <w:rPr>
          <w:rFonts w:ascii="宋体" w:hAnsi="宋体" w:cs="MingLiU"/>
          <w:color w:val="auto"/>
          <w:kern w:val="0"/>
          <w:sz w:val="20"/>
          <w:szCs w:val="20"/>
        </w:rPr>
      </w:pPr>
    </w:p>
    <w:p w14:paraId="34F11CD1">
      <w:pPr>
        <w:autoSpaceDE w:val="0"/>
        <w:autoSpaceDN w:val="0"/>
        <w:adjustRightInd w:val="0"/>
        <w:snapToGrid w:val="0"/>
        <w:spacing w:line="360" w:lineRule="auto"/>
        <w:jc w:val="left"/>
        <w:rPr>
          <w:rFonts w:ascii="宋体" w:hAnsi="宋体" w:cs="MingLiU"/>
          <w:color w:val="auto"/>
          <w:kern w:val="0"/>
          <w:sz w:val="20"/>
          <w:szCs w:val="20"/>
        </w:rPr>
      </w:pPr>
    </w:p>
    <w:p w14:paraId="6703BE1F">
      <w:pPr>
        <w:autoSpaceDE w:val="0"/>
        <w:autoSpaceDN w:val="0"/>
        <w:adjustRightInd w:val="0"/>
        <w:snapToGrid w:val="0"/>
        <w:spacing w:line="360" w:lineRule="auto"/>
        <w:jc w:val="left"/>
        <w:rPr>
          <w:rFonts w:ascii="宋体" w:hAnsi="宋体" w:cs="MingLiU"/>
          <w:color w:val="auto"/>
          <w:kern w:val="0"/>
          <w:sz w:val="20"/>
          <w:szCs w:val="20"/>
        </w:rPr>
      </w:pPr>
    </w:p>
    <w:p w14:paraId="79902EB1">
      <w:pPr>
        <w:autoSpaceDE w:val="0"/>
        <w:autoSpaceDN w:val="0"/>
        <w:adjustRightInd w:val="0"/>
        <w:snapToGrid w:val="0"/>
        <w:spacing w:line="360" w:lineRule="auto"/>
        <w:jc w:val="left"/>
        <w:rPr>
          <w:rFonts w:ascii="宋体" w:hAnsi="宋体" w:cs="MingLiU"/>
          <w:color w:val="auto"/>
          <w:kern w:val="0"/>
          <w:sz w:val="20"/>
          <w:szCs w:val="20"/>
        </w:rPr>
      </w:pPr>
    </w:p>
    <w:p w14:paraId="34FA2716">
      <w:pPr>
        <w:autoSpaceDE w:val="0"/>
        <w:autoSpaceDN w:val="0"/>
        <w:adjustRightInd w:val="0"/>
        <w:snapToGrid w:val="0"/>
        <w:spacing w:line="360" w:lineRule="auto"/>
        <w:jc w:val="left"/>
        <w:rPr>
          <w:rFonts w:ascii="宋体" w:hAnsi="宋体" w:cs="MingLiU"/>
          <w:color w:val="auto"/>
          <w:kern w:val="0"/>
          <w:sz w:val="20"/>
          <w:szCs w:val="20"/>
        </w:rPr>
      </w:pPr>
    </w:p>
    <w:p w14:paraId="1592DC8B">
      <w:pPr>
        <w:autoSpaceDE w:val="0"/>
        <w:autoSpaceDN w:val="0"/>
        <w:adjustRightInd w:val="0"/>
        <w:snapToGrid w:val="0"/>
        <w:spacing w:line="360" w:lineRule="auto"/>
        <w:jc w:val="left"/>
        <w:rPr>
          <w:rFonts w:ascii="宋体" w:hAnsi="宋体" w:cs="MingLiU"/>
          <w:color w:val="auto"/>
          <w:kern w:val="0"/>
          <w:sz w:val="20"/>
          <w:szCs w:val="20"/>
        </w:rPr>
      </w:pPr>
    </w:p>
    <w:p w14:paraId="7B21297C">
      <w:pPr>
        <w:autoSpaceDE w:val="0"/>
        <w:autoSpaceDN w:val="0"/>
        <w:adjustRightInd w:val="0"/>
        <w:snapToGrid w:val="0"/>
        <w:spacing w:line="360" w:lineRule="auto"/>
        <w:jc w:val="left"/>
        <w:rPr>
          <w:rFonts w:ascii="宋体" w:hAnsi="宋体" w:cs="MingLiU"/>
          <w:color w:val="auto"/>
          <w:kern w:val="0"/>
          <w:sz w:val="20"/>
          <w:szCs w:val="20"/>
        </w:rPr>
      </w:pPr>
    </w:p>
    <w:p w14:paraId="786B97A4">
      <w:pPr>
        <w:autoSpaceDE w:val="0"/>
        <w:autoSpaceDN w:val="0"/>
        <w:adjustRightInd w:val="0"/>
        <w:snapToGrid w:val="0"/>
        <w:spacing w:line="360" w:lineRule="auto"/>
        <w:jc w:val="left"/>
        <w:rPr>
          <w:rFonts w:ascii="宋体" w:hAnsi="宋体" w:cs="MingLiU"/>
          <w:color w:val="auto"/>
          <w:kern w:val="0"/>
          <w:sz w:val="20"/>
          <w:szCs w:val="20"/>
        </w:rPr>
      </w:pPr>
    </w:p>
    <w:p w14:paraId="428E7127">
      <w:pPr>
        <w:autoSpaceDE w:val="0"/>
        <w:autoSpaceDN w:val="0"/>
        <w:adjustRightInd w:val="0"/>
        <w:snapToGrid w:val="0"/>
        <w:spacing w:line="360" w:lineRule="auto"/>
        <w:jc w:val="left"/>
        <w:rPr>
          <w:rFonts w:ascii="宋体" w:hAnsi="宋体" w:cs="MingLiU"/>
          <w:color w:val="auto"/>
          <w:kern w:val="0"/>
          <w:sz w:val="20"/>
          <w:szCs w:val="20"/>
        </w:rPr>
      </w:pPr>
    </w:p>
    <w:p w14:paraId="37994F9C">
      <w:pPr>
        <w:autoSpaceDE w:val="0"/>
        <w:autoSpaceDN w:val="0"/>
        <w:adjustRightInd w:val="0"/>
        <w:snapToGrid w:val="0"/>
        <w:spacing w:line="360" w:lineRule="auto"/>
        <w:jc w:val="left"/>
        <w:rPr>
          <w:rFonts w:ascii="宋体" w:hAnsi="宋体" w:cs="MingLiU"/>
          <w:color w:val="auto"/>
          <w:kern w:val="0"/>
          <w:sz w:val="20"/>
          <w:szCs w:val="20"/>
        </w:rPr>
      </w:pPr>
    </w:p>
    <w:p w14:paraId="1D6450BE">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rPr>
      </w:pPr>
      <w:r>
        <w:rPr>
          <w:rFonts w:ascii="宋体" w:hAnsi="宋体"/>
          <w:color w:val="auto"/>
          <w:w w:val="99"/>
          <w:kern w:val="0"/>
          <w:sz w:val="28"/>
          <w:szCs w:val="28"/>
        </w:rPr>
        <w:t>投标人</w:t>
      </w:r>
      <w:r>
        <w:rPr>
          <w:rFonts w:ascii="宋体" w:hAnsi="宋体"/>
          <w:color w:val="auto"/>
          <w:spacing w:val="1"/>
          <w:w w:val="99"/>
          <w:kern w:val="0"/>
          <w:sz w:val="28"/>
          <w:szCs w:val="28"/>
        </w:rPr>
        <w:t>：</w:t>
      </w:r>
      <w:r>
        <w:rPr>
          <w:rFonts w:ascii="宋体" w:hAnsi="宋体"/>
          <w:color w:val="auto"/>
          <w:w w:val="198"/>
          <w:kern w:val="0"/>
          <w:sz w:val="28"/>
          <w:szCs w:val="28"/>
          <w:u w:val="single"/>
        </w:rPr>
        <w:t xml:space="preserve"> 　　 　　 　　</w:t>
      </w:r>
      <w:r>
        <w:rPr>
          <w:rFonts w:ascii="宋体" w:hAnsi="宋体"/>
          <w:color w:val="auto"/>
          <w:w w:val="99"/>
          <w:kern w:val="0"/>
          <w:sz w:val="28"/>
          <w:szCs w:val="28"/>
        </w:rPr>
        <w:t>（盖单位法人章）</w:t>
      </w:r>
    </w:p>
    <w:p w14:paraId="3B30FF4F">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rPr>
      </w:pPr>
      <w:r>
        <w:rPr>
          <w:rFonts w:ascii="宋体" w:hAnsi="宋体"/>
          <w:color w:val="auto"/>
          <w:w w:val="99"/>
          <w:kern w:val="0"/>
          <w:sz w:val="28"/>
          <w:szCs w:val="28"/>
        </w:rPr>
        <w:t>法定代表人或其委托代理人：</w:t>
      </w:r>
      <w:r>
        <w:rPr>
          <w:rFonts w:ascii="宋体" w:hAnsi="宋体"/>
          <w:color w:val="auto"/>
          <w:w w:val="198"/>
          <w:kern w:val="0"/>
          <w:sz w:val="28"/>
          <w:szCs w:val="28"/>
          <w:u w:val="single"/>
        </w:rPr>
        <w:t xml:space="preserve"> 　 　</w:t>
      </w:r>
      <w:r>
        <w:rPr>
          <w:rFonts w:ascii="宋体" w:hAnsi="宋体"/>
          <w:color w:val="auto"/>
          <w:w w:val="99"/>
          <w:kern w:val="0"/>
          <w:sz w:val="28"/>
          <w:szCs w:val="28"/>
        </w:rPr>
        <w:t>（</w:t>
      </w:r>
      <w:r>
        <w:rPr>
          <w:rFonts w:hint="eastAsia" w:ascii="宋体" w:hAnsi="宋体"/>
          <w:color w:val="auto"/>
          <w:w w:val="99"/>
          <w:kern w:val="0"/>
          <w:sz w:val="28"/>
          <w:szCs w:val="28"/>
        </w:rPr>
        <w:t>签名</w:t>
      </w:r>
      <w:r>
        <w:rPr>
          <w:rFonts w:ascii="宋体" w:hAnsi="宋体"/>
          <w:color w:val="auto"/>
          <w:w w:val="99"/>
          <w:kern w:val="0"/>
          <w:sz w:val="28"/>
          <w:szCs w:val="28"/>
        </w:rPr>
        <w:t>或盖章）</w:t>
      </w:r>
    </w:p>
    <w:p w14:paraId="464CCF64">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rPr>
      </w:pP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年</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月</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198"/>
          <w:kern w:val="0"/>
          <w:sz w:val="28"/>
          <w:szCs w:val="28"/>
          <w:u w:val="single"/>
        </w:rPr>
        <w:t xml:space="preserve"> </w:t>
      </w:r>
      <w:r>
        <w:rPr>
          <w:rFonts w:hint="eastAsia" w:ascii="宋体" w:hAnsi="宋体"/>
          <w:color w:val="auto"/>
          <w:w w:val="198"/>
          <w:kern w:val="0"/>
          <w:sz w:val="28"/>
          <w:szCs w:val="28"/>
          <w:u w:val="single"/>
        </w:rPr>
        <w:t xml:space="preserve"> </w:t>
      </w:r>
      <w:r>
        <w:rPr>
          <w:rFonts w:ascii="宋体" w:hAnsi="宋体"/>
          <w:color w:val="auto"/>
          <w:w w:val="99"/>
          <w:kern w:val="0"/>
          <w:sz w:val="28"/>
          <w:szCs w:val="28"/>
        </w:rPr>
        <w:t>日</w:t>
      </w:r>
    </w:p>
    <w:p w14:paraId="43B81B3B">
      <w:pPr>
        <w:rPr>
          <w:rFonts w:hint="eastAsia" w:ascii="宋体" w:hAnsi="宋体"/>
          <w:color w:val="auto"/>
          <w:kern w:val="0"/>
          <w:sz w:val="36"/>
          <w:szCs w:val="36"/>
        </w:rPr>
      </w:pPr>
      <w:r>
        <w:rPr>
          <w:rFonts w:hint="eastAsia" w:ascii="宋体" w:hAnsi="宋体"/>
          <w:color w:val="auto"/>
          <w:kern w:val="0"/>
          <w:sz w:val="36"/>
          <w:szCs w:val="36"/>
        </w:rPr>
        <w:br w:type="page"/>
      </w:r>
    </w:p>
    <w:p w14:paraId="4FF7112A">
      <w:pPr>
        <w:autoSpaceDE w:val="0"/>
        <w:autoSpaceDN w:val="0"/>
        <w:adjustRightInd w:val="0"/>
        <w:snapToGrid w:val="0"/>
        <w:jc w:val="center"/>
        <w:rPr>
          <w:rFonts w:ascii="宋体" w:hAnsi="宋体"/>
          <w:color w:val="auto"/>
          <w:kern w:val="0"/>
          <w:sz w:val="36"/>
          <w:szCs w:val="36"/>
        </w:rPr>
      </w:pPr>
      <w:r>
        <w:rPr>
          <w:rFonts w:hint="eastAsia" w:ascii="宋体" w:hAnsi="宋体"/>
          <w:color w:val="auto"/>
          <w:kern w:val="0"/>
          <w:sz w:val="36"/>
          <w:szCs w:val="36"/>
        </w:rPr>
        <w:t>目  录</w:t>
      </w:r>
    </w:p>
    <w:p w14:paraId="6C44AA78">
      <w:pPr>
        <w:spacing w:line="360" w:lineRule="auto"/>
        <w:jc w:val="center"/>
        <w:rPr>
          <w:rFonts w:ascii="宋体" w:hAnsi="宋体"/>
          <w:b/>
          <w:color w:val="auto"/>
          <w:kern w:val="0"/>
          <w:sz w:val="32"/>
          <w:szCs w:val="32"/>
        </w:rPr>
      </w:pPr>
    </w:p>
    <w:p w14:paraId="061446C7">
      <w:pPr>
        <w:spacing w:line="360" w:lineRule="auto"/>
        <w:ind w:firstLine="420" w:firstLineChars="200"/>
        <w:rPr>
          <w:rFonts w:ascii="宋体" w:hAnsi="宋体"/>
          <w:color w:val="auto"/>
          <w:szCs w:val="21"/>
        </w:rPr>
      </w:pPr>
      <w:r>
        <w:rPr>
          <w:rFonts w:ascii="宋体" w:hAnsi="宋体"/>
          <w:color w:val="auto"/>
          <w:szCs w:val="21"/>
        </w:rPr>
        <w:t>（一）</w:t>
      </w:r>
      <w:r>
        <w:rPr>
          <w:rFonts w:hint="eastAsia" w:ascii="宋体" w:hAnsi="宋体"/>
          <w:color w:val="auto"/>
          <w:szCs w:val="21"/>
        </w:rPr>
        <w:t>法定代表人身份证明或附有法定代表人身份证明的授权委托书</w:t>
      </w:r>
    </w:p>
    <w:p w14:paraId="4F39692F">
      <w:pPr>
        <w:spacing w:line="360" w:lineRule="auto"/>
        <w:ind w:firstLine="420" w:firstLineChars="200"/>
        <w:rPr>
          <w:rFonts w:ascii="宋体" w:hAnsi="宋体"/>
          <w:color w:val="auto"/>
          <w:szCs w:val="21"/>
        </w:rPr>
      </w:pPr>
      <w:r>
        <w:rPr>
          <w:rFonts w:ascii="宋体" w:hAnsi="宋体"/>
          <w:color w:val="auto"/>
          <w:szCs w:val="21"/>
        </w:rPr>
        <w:t>（二）投标人基本情况表</w:t>
      </w:r>
    </w:p>
    <w:p w14:paraId="71D319B2">
      <w:pPr>
        <w:spacing w:line="360" w:lineRule="auto"/>
        <w:ind w:firstLine="420" w:firstLineChars="200"/>
        <w:rPr>
          <w:rFonts w:ascii="宋体" w:hAnsi="宋体"/>
          <w:color w:val="auto"/>
          <w:szCs w:val="21"/>
        </w:rPr>
      </w:pPr>
      <w:r>
        <w:rPr>
          <w:rFonts w:ascii="宋体" w:hAnsi="宋体"/>
          <w:color w:val="auto"/>
          <w:szCs w:val="21"/>
        </w:rPr>
        <w:t>（三）项目管理机构</w:t>
      </w:r>
    </w:p>
    <w:p w14:paraId="2DEE8E4B">
      <w:pPr>
        <w:spacing w:line="360" w:lineRule="auto"/>
        <w:ind w:firstLine="420" w:firstLineChars="200"/>
        <w:rPr>
          <w:rFonts w:ascii="宋体" w:hAnsi="宋体"/>
          <w:color w:val="auto"/>
          <w:szCs w:val="21"/>
        </w:rPr>
      </w:pPr>
      <w:r>
        <w:rPr>
          <w:rFonts w:ascii="宋体" w:hAnsi="宋体"/>
          <w:color w:val="auto"/>
          <w:szCs w:val="21"/>
        </w:rPr>
        <w:t>（四）</w:t>
      </w:r>
      <w:r>
        <w:rPr>
          <w:rFonts w:hint="eastAsia" w:ascii="宋体" w:hAnsi="宋体"/>
          <w:color w:val="auto"/>
          <w:szCs w:val="21"/>
        </w:rPr>
        <w:t>承诺</w:t>
      </w:r>
    </w:p>
    <w:p w14:paraId="47B8D7F4">
      <w:pPr>
        <w:spacing w:line="360" w:lineRule="auto"/>
        <w:ind w:firstLine="420" w:firstLineChars="200"/>
        <w:rPr>
          <w:rFonts w:ascii="宋体" w:hAnsi="宋体"/>
          <w:color w:val="auto"/>
          <w:szCs w:val="21"/>
        </w:rPr>
      </w:pPr>
      <w:r>
        <w:rPr>
          <w:rFonts w:ascii="宋体" w:hAnsi="宋体"/>
          <w:color w:val="auto"/>
          <w:szCs w:val="21"/>
        </w:rPr>
        <w:t>（五）其他资料</w:t>
      </w:r>
    </w:p>
    <w:p w14:paraId="75D7F8D8">
      <w:pPr>
        <w:spacing w:line="360" w:lineRule="auto"/>
        <w:jc w:val="center"/>
        <w:rPr>
          <w:rFonts w:ascii="宋体" w:hAnsi="宋体"/>
          <w:b/>
          <w:color w:val="auto"/>
          <w:kern w:val="0"/>
          <w:sz w:val="32"/>
          <w:szCs w:val="32"/>
        </w:rPr>
      </w:pPr>
    </w:p>
    <w:p w14:paraId="5B32CB5E">
      <w:pPr>
        <w:spacing w:line="360" w:lineRule="auto"/>
        <w:jc w:val="center"/>
        <w:rPr>
          <w:rFonts w:ascii="宋体" w:hAnsi="宋体"/>
          <w:b/>
          <w:color w:val="auto"/>
          <w:kern w:val="0"/>
          <w:sz w:val="32"/>
          <w:szCs w:val="32"/>
        </w:rPr>
      </w:pPr>
    </w:p>
    <w:p w14:paraId="22897901">
      <w:pPr>
        <w:pStyle w:val="5"/>
        <w:jc w:val="center"/>
        <w:rPr>
          <w:rFonts w:ascii="宋体" w:hAnsi="宋体"/>
          <w:snapToGrid w:val="0"/>
          <w:color w:val="auto"/>
          <w:kern w:val="0"/>
          <w:sz w:val="30"/>
          <w:szCs w:val="30"/>
        </w:rPr>
      </w:pPr>
      <w:r>
        <w:rPr>
          <w:rFonts w:ascii="宋体" w:hAnsi="宋体"/>
          <w:color w:val="auto"/>
        </w:rPr>
        <w:br w:type="page"/>
      </w:r>
      <w:bookmarkStart w:id="718" w:name="_Toc5633"/>
      <w:bookmarkStart w:id="719" w:name="_Toc26057"/>
      <w:bookmarkStart w:id="720" w:name="_Toc277082657"/>
      <w:bookmarkStart w:id="721" w:name="_Toc430530546"/>
      <w:bookmarkStart w:id="722" w:name="_Toc224103511"/>
      <w:bookmarkStart w:id="723" w:name="_Toc287607883"/>
      <w:bookmarkStart w:id="724" w:name="_Toc287620830"/>
      <w:r>
        <w:rPr>
          <w:color w:val="auto"/>
          <w:sz w:val="30"/>
          <w:szCs w:val="30"/>
        </w:rPr>
        <w:t>（一）</w:t>
      </w:r>
      <w:r>
        <w:rPr>
          <w:rFonts w:hint="eastAsia"/>
          <w:color w:val="auto"/>
          <w:sz w:val="30"/>
          <w:szCs w:val="30"/>
        </w:rPr>
        <w:t>法定代表人身份证明或附有法定代表人身份证明的授权委托书</w:t>
      </w:r>
      <w:bookmarkEnd w:id="718"/>
      <w:bookmarkEnd w:id="719"/>
    </w:p>
    <w:p w14:paraId="0F111065">
      <w:pPr>
        <w:spacing w:line="480" w:lineRule="auto"/>
        <w:jc w:val="center"/>
        <w:rPr>
          <w:rFonts w:ascii="宋体" w:hAnsi="宋体"/>
          <w:color w:val="auto"/>
          <w:sz w:val="28"/>
        </w:rPr>
      </w:pPr>
      <w:r>
        <w:rPr>
          <w:rFonts w:hint="eastAsia" w:ascii="宋体" w:hAnsi="宋体"/>
          <w:color w:val="auto"/>
          <w:sz w:val="28"/>
        </w:rPr>
        <w:t>法定代表人身份证明</w:t>
      </w:r>
    </w:p>
    <w:p w14:paraId="5DB5A549">
      <w:pPr>
        <w:spacing w:line="480" w:lineRule="auto"/>
        <w:jc w:val="center"/>
        <w:rPr>
          <w:rFonts w:ascii="宋体" w:hAnsi="宋体"/>
          <w:color w:val="auto"/>
        </w:rPr>
      </w:pPr>
    </w:p>
    <w:p w14:paraId="04BBB321">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投标人名称：</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172CEBC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单位性质：</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5ABA5D1">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地</w:t>
      </w:r>
      <w:r>
        <w:rPr>
          <w:rFonts w:hint="eastAsia" w:ascii="宋体" w:hAnsi="宋体"/>
          <w:color w:val="auto"/>
          <w:kern w:val="0"/>
          <w:szCs w:val="21"/>
        </w:rPr>
        <w:t xml:space="preserve">    </w:t>
      </w:r>
      <w:r>
        <w:rPr>
          <w:rFonts w:ascii="宋体" w:hAnsi="宋体"/>
          <w:color w:val="auto"/>
          <w:kern w:val="0"/>
          <w:szCs w:val="21"/>
        </w:rPr>
        <w:t>址：</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21FD7AA1">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rPr>
      </w:pPr>
      <w:r>
        <w:rPr>
          <w:rFonts w:ascii="宋体" w:hAnsi="宋体"/>
          <w:color w:val="auto"/>
          <w:kern w:val="0"/>
          <w:szCs w:val="21"/>
        </w:rPr>
        <w:t>成立时间：</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p>
    <w:p w14:paraId="323CE49B">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经营期限：</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p>
    <w:p w14:paraId="30913D1C">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姓名：</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性别</w:t>
      </w:r>
      <w:r>
        <w:rPr>
          <w:rFonts w:ascii="宋体" w:hAnsi="宋体"/>
          <w:color w:val="auto"/>
          <w:spacing w:val="-1"/>
          <w:kern w:val="0"/>
          <w:szCs w:val="21"/>
        </w:rPr>
        <w:t>：</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spacing w:val="-1"/>
          <w:kern w:val="0"/>
          <w:szCs w:val="21"/>
        </w:rPr>
        <w:t>年</w:t>
      </w:r>
      <w:r>
        <w:rPr>
          <w:rFonts w:ascii="宋体" w:hAnsi="宋体"/>
          <w:color w:val="auto"/>
          <w:kern w:val="0"/>
          <w:szCs w:val="21"/>
        </w:rPr>
        <w:t>龄：</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职务：</w:t>
      </w:r>
      <w:r>
        <w:rPr>
          <w:rFonts w:hint="eastAsia" w:ascii="宋体" w:hAnsi="宋体"/>
          <w:color w:val="auto"/>
          <w:kern w:val="0"/>
          <w:szCs w:val="21"/>
          <w:u w:val="single"/>
        </w:rPr>
        <w:t xml:space="preserve">              </w:t>
      </w:r>
      <w:r>
        <w:rPr>
          <w:rFonts w:ascii="宋体" w:hAnsi="宋体"/>
          <w:color w:val="auto"/>
          <w:kern w:val="0"/>
          <w:szCs w:val="21"/>
          <w:u w:val="single"/>
        </w:rPr>
        <w:t xml:space="preserve"> </w:t>
      </w:r>
    </w:p>
    <w:p w14:paraId="1E790742">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系</w:t>
      </w:r>
      <w:r>
        <w:rPr>
          <w:rFonts w:hint="eastAsia" w:ascii="宋体" w:hAnsi="宋体"/>
          <w:color w:val="auto"/>
          <w:kern w:val="0"/>
          <w:szCs w:val="21"/>
          <w:u w:val="single"/>
        </w:rPr>
        <w:t xml:space="preserve">                                                        </w:t>
      </w:r>
      <w:r>
        <w:rPr>
          <w:rFonts w:ascii="宋体" w:hAnsi="宋体"/>
          <w:color w:val="auto"/>
          <w:kern w:val="0"/>
          <w:szCs w:val="21"/>
          <w:u w:val="single"/>
        </w:rPr>
        <w:t xml:space="preserve"> （投标人名称）</w:t>
      </w:r>
      <w:r>
        <w:rPr>
          <w:rFonts w:ascii="宋体" w:hAnsi="宋体"/>
          <w:color w:val="auto"/>
          <w:kern w:val="0"/>
          <w:szCs w:val="21"/>
        </w:rPr>
        <w:t>的法定代表人。</w:t>
      </w:r>
    </w:p>
    <w:p w14:paraId="221A867F">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rPr>
      </w:pPr>
      <w:r>
        <w:rPr>
          <w:rFonts w:ascii="宋体" w:hAnsi="宋体"/>
          <w:color w:val="auto"/>
          <w:kern w:val="0"/>
          <w:szCs w:val="21"/>
        </w:rPr>
        <w:t>特此证明。</w:t>
      </w:r>
    </w:p>
    <w:p w14:paraId="7271A4AC">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附：法定代表人身份证复印件（双面）</w:t>
      </w:r>
    </w:p>
    <w:p w14:paraId="3B4C82A3">
      <w:pPr>
        <w:autoSpaceDE w:val="0"/>
        <w:autoSpaceDN w:val="0"/>
        <w:adjustRightInd w:val="0"/>
        <w:snapToGrid w:val="0"/>
        <w:spacing w:line="360" w:lineRule="auto"/>
        <w:jc w:val="left"/>
        <w:rPr>
          <w:rFonts w:ascii="宋体" w:hAnsi="宋体"/>
          <w:color w:val="auto"/>
          <w:szCs w:val="21"/>
        </w:rPr>
      </w:pPr>
    </w:p>
    <w:p w14:paraId="60E5EA2A">
      <w:pPr>
        <w:pStyle w:val="2"/>
        <w:spacing w:after="0" w:line="360" w:lineRule="auto"/>
        <w:rPr>
          <w:rFonts w:ascii="宋体" w:hAnsi="宋体"/>
          <w:color w:val="auto"/>
          <w:szCs w:val="21"/>
        </w:rPr>
      </w:pPr>
    </w:p>
    <w:p w14:paraId="5392B198">
      <w:pPr>
        <w:pStyle w:val="2"/>
        <w:spacing w:after="0" w:line="360" w:lineRule="auto"/>
        <w:rPr>
          <w:rFonts w:ascii="宋体" w:hAnsi="宋体"/>
          <w:color w:val="auto"/>
          <w:szCs w:val="21"/>
        </w:rPr>
      </w:pPr>
    </w:p>
    <w:p w14:paraId="3D7703F2">
      <w:pPr>
        <w:pStyle w:val="2"/>
        <w:spacing w:after="0" w:line="360" w:lineRule="auto"/>
        <w:rPr>
          <w:rFonts w:ascii="宋体" w:hAnsi="宋体"/>
          <w:color w:val="auto"/>
          <w:szCs w:val="21"/>
        </w:rPr>
      </w:pPr>
    </w:p>
    <w:p w14:paraId="3249B213">
      <w:pPr>
        <w:pStyle w:val="2"/>
        <w:spacing w:after="0" w:line="360" w:lineRule="auto"/>
        <w:rPr>
          <w:rFonts w:ascii="宋体" w:hAnsi="宋体"/>
          <w:color w:val="auto"/>
          <w:szCs w:val="21"/>
        </w:rPr>
      </w:pPr>
    </w:p>
    <w:p w14:paraId="719ABD7E">
      <w:pPr>
        <w:pStyle w:val="2"/>
        <w:spacing w:after="0" w:line="360" w:lineRule="auto"/>
        <w:rPr>
          <w:rFonts w:ascii="宋体" w:hAnsi="宋体"/>
          <w:color w:val="auto"/>
          <w:szCs w:val="21"/>
        </w:rPr>
      </w:pPr>
    </w:p>
    <w:p w14:paraId="30DC44F7">
      <w:pPr>
        <w:autoSpaceDE w:val="0"/>
        <w:autoSpaceDN w:val="0"/>
        <w:adjustRightInd w:val="0"/>
        <w:snapToGrid w:val="0"/>
        <w:spacing w:line="480" w:lineRule="auto"/>
        <w:ind w:firstLine="810" w:firstLineChars="386"/>
        <w:jc w:val="right"/>
        <w:rPr>
          <w:rFonts w:ascii="宋体" w:hAnsi="宋体"/>
          <w:color w:val="auto"/>
          <w:kern w:val="0"/>
          <w:szCs w:val="21"/>
        </w:rPr>
      </w:pPr>
      <w:r>
        <w:rPr>
          <w:rFonts w:ascii="宋体" w:hAnsi="宋体"/>
          <w:color w:val="auto"/>
          <w:kern w:val="0"/>
          <w:szCs w:val="21"/>
        </w:rPr>
        <w:t>投标</w:t>
      </w:r>
      <w:r>
        <w:rPr>
          <w:rFonts w:ascii="宋体" w:hAnsi="宋体"/>
          <w:color w:val="auto"/>
          <w:spacing w:val="-1"/>
          <w:kern w:val="0"/>
          <w:szCs w:val="21"/>
        </w:rPr>
        <w:t>人</w:t>
      </w:r>
      <w:r>
        <w:rPr>
          <w:rFonts w:ascii="宋体" w:hAnsi="宋体"/>
          <w:color w:val="auto"/>
          <w:kern w:val="0"/>
          <w:szCs w:val="21"/>
        </w:rPr>
        <w:t>：</w:t>
      </w:r>
      <w:r>
        <w:rPr>
          <w:rFonts w:ascii="宋体" w:hAnsi="宋体"/>
          <w:color w:val="auto"/>
          <w:w w:val="200"/>
          <w:kern w:val="0"/>
          <w:szCs w:val="21"/>
          <w:u w:val="single"/>
        </w:rPr>
        <w:t xml:space="preserve">              </w:t>
      </w:r>
      <w:r>
        <w:rPr>
          <w:rFonts w:ascii="宋体" w:hAnsi="宋体"/>
          <w:color w:val="auto"/>
          <w:kern w:val="0"/>
          <w:szCs w:val="21"/>
          <w:u w:val="single"/>
        </w:rPr>
        <w:tab/>
      </w:r>
      <w:r>
        <w:rPr>
          <w:rFonts w:ascii="宋体" w:hAnsi="宋体"/>
          <w:color w:val="auto"/>
          <w:spacing w:val="-1"/>
          <w:kern w:val="0"/>
          <w:szCs w:val="21"/>
        </w:rPr>
        <w:t>（</w:t>
      </w:r>
      <w:r>
        <w:rPr>
          <w:rFonts w:ascii="宋体" w:hAnsi="宋体"/>
          <w:color w:val="auto"/>
          <w:kern w:val="0"/>
          <w:szCs w:val="21"/>
        </w:rPr>
        <w:t>盖单位法人章）</w:t>
      </w:r>
    </w:p>
    <w:p w14:paraId="0FE1559C">
      <w:pPr>
        <w:autoSpaceDE w:val="0"/>
        <w:autoSpaceDN w:val="0"/>
        <w:adjustRightInd w:val="0"/>
        <w:snapToGrid w:val="0"/>
        <w:spacing w:line="480" w:lineRule="auto"/>
        <w:jc w:val="left"/>
        <w:rPr>
          <w:rFonts w:ascii="宋体" w:hAnsi="宋体"/>
          <w:color w:val="auto"/>
          <w:kern w:val="0"/>
          <w:sz w:val="20"/>
          <w:szCs w:val="20"/>
        </w:rPr>
      </w:pPr>
    </w:p>
    <w:p w14:paraId="126C5DDA">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ascii="宋体" w:hAnsi="宋体"/>
          <w:color w:val="auto"/>
          <w:w w:val="200"/>
          <w:kern w:val="0"/>
          <w:szCs w:val="21"/>
          <w:u w:val="single"/>
        </w:rPr>
        <w:t xml:space="preserve"> </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月</w:t>
      </w:r>
      <w:r>
        <w:rPr>
          <w:rFonts w:ascii="宋体" w:hAnsi="宋体"/>
          <w:color w:val="auto"/>
          <w:w w:val="200"/>
          <w:kern w:val="0"/>
          <w:szCs w:val="21"/>
          <w:u w:val="single"/>
        </w:rPr>
        <w:t xml:space="preserve"> </w:t>
      </w:r>
      <w:r>
        <w:rPr>
          <w:rFonts w:ascii="宋体" w:hAnsi="宋体"/>
          <w:color w:val="auto"/>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56261A88">
      <w:pPr>
        <w:autoSpaceDE w:val="0"/>
        <w:autoSpaceDN w:val="0"/>
        <w:adjustRightInd w:val="0"/>
        <w:snapToGrid w:val="0"/>
        <w:spacing w:line="360" w:lineRule="auto"/>
        <w:jc w:val="left"/>
        <w:rPr>
          <w:rFonts w:ascii="宋体" w:hAnsi="宋体"/>
          <w:color w:val="auto"/>
          <w:kern w:val="0"/>
        </w:rPr>
      </w:pPr>
    </w:p>
    <w:p w14:paraId="0665FA36">
      <w:pPr>
        <w:autoSpaceDE w:val="0"/>
        <w:autoSpaceDN w:val="0"/>
        <w:adjustRightInd w:val="0"/>
        <w:snapToGrid w:val="0"/>
        <w:spacing w:line="360" w:lineRule="auto"/>
        <w:jc w:val="left"/>
        <w:rPr>
          <w:rFonts w:ascii="宋体" w:hAnsi="宋体"/>
          <w:color w:val="auto"/>
          <w:kern w:val="0"/>
        </w:rPr>
      </w:pPr>
    </w:p>
    <w:p w14:paraId="37C4A084">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rPr>
      </w:pPr>
      <w:r>
        <w:rPr>
          <w:color w:val="auto"/>
        </w:rPr>
        <w:t>注：法定代表人身份证明需按上述格式填写完整，不可缺少内容。在此基础上增加内容的不影响其有效性</w:t>
      </w:r>
      <w:bookmarkEnd w:id="720"/>
      <w:bookmarkEnd w:id="721"/>
      <w:bookmarkEnd w:id="722"/>
      <w:bookmarkEnd w:id="723"/>
      <w:bookmarkEnd w:id="724"/>
      <w:r>
        <w:rPr>
          <w:rFonts w:hint="eastAsia" w:ascii="宋体" w:hAnsi="宋体"/>
          <w:color w:val="auto"/>
          <w:kern w:val="0"/>
          <w:szCs w:val="21"/>
        </w:rPr>
        <w:t>。</w:t>
      </w:r>
    </w:p>
    <w:p w14:paraId="744DC586">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0"/>
          <w:szCs w:val="20"/>
        </w:rPr>
      </w:pPr>
      <w:r>
        <w:rPr>
          <w:rFonts w:ascii="宋体" w:hAnsi="宋体"/>
          <w:b/>
          <w:color w:val="auto"/>
          <w:kern w:val="0"/>
          <w:sz w:val="28"/>
          <w:szCs w:val="28"/>
        </w:rPr>
        <w:br w:type="page"/>
      </w:r>
      <w:r>
        <w:rPr>
          <w:rFonts w:ascii="宋体" w:hAnsi="宋体"/>
          <w:snapToGrid w:val="0"/>
          <w:color w:val="auto"/>
          <w:kern w:val="0"/>
          <w:sz w:val="32"/>
          <w:szCs w:val="32"/>
        </w:rPr>
        <w:t>授权委托书</w:t>
      </w:r>
    </w:p>
    <w:p w14:paraId="193C990A">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rPr>
      </w:pPr>
      <w:r>
        <w:rPr>
          <w:rFonts w:ascii="宋体" w:hAnsi="宋体"/>
          <w:color w:val="auto"/>
          <w:kern w:val="0"/>
          <w:szCs w:val="21"/>
        </w:rPr>
        <w:t>本人</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系</w:t>
      </w:r>
      <w:r>
        <w:rPr>
          <w:rFonts w:hint="eastAsia" w:ascii="宋体" w:hAnsi="宋体"/>
          <w:color w:val="auto"/>
          <w:w w:val="200"/>
          <w:kern w:val="0"/>
          <w:szCs w:val="21"/>
          <w:u w:val="single"/>
        </w:rPr>
        <w:t xml:space="preserve">        </w:t>
      </w:r>
      <w:r>
        <w:rPr>
          <w:rFonts w:ascii="宋体" w:hAnsi="宋体"/>
          <w:color w:val="auto"/>
          <w:kern w:val="0"/>
          <w:szCs w:val="21"/>
          <w:u w:val="single"/>
        </w:rPr>
        <w:t>（</w:t>
      </w:r>
      <w:r>
        <w:rPr>
          <w:rFonts w:ascii="宋体" w:hAnsi="宋体"/>
          <w:color w:val="auto"/>
          <w:spacing w:val="-1"/>
          <w:kern w:val="0"/>
          <w:szCs w:val="21"/>
          <w:u w:val="single"/>
        </w:rPr>
        <w:t>投</w:t>
      </w:r>
      <w:r>
        <w:rPr>
          <w:rFonts w:ascii="宋体" w:hAnsi="宋体"/>
          <w:color w:val="auto"/>
          <w:kern w:val="0"/>
          <w:szCs w:val="21"/>
          <w:u w:val="single"/>
        </w:rPr>
        <w:t>标人名称</w:t>
      </w:r>
      <w:r>
        <w:rPr>
          <w:rFonts w:ascii="宋体" w:hAnsi="宋体"/>
          <w:color w:val="auto"/>
          <w:spacing w:val="1"/>
          <w:kern w:val="0"/>
          <w:szCs w:val="21"/>
          <w:u w:val="single"/>
        </w:rPr>
        <w:t>）</w:t>
      </w:r>
      <w:r>
        <w:rPr>
          <w:rFonts w:ascii="宋体" w:hAnsi="宋体"/>
          <w:color w:val="auto"/>
          <w:kern w:val="0"/>
          <w:szCs w:val="21"/>
        </w:rPr>
        <w:t>的法定代</w:t>
      </w:r>
      <w:r>
        <w:rPr>
          <w:rFonts w:ascii="宋体" w:hAnsi="宋体"/>
          <w:color w:val="auto"/>
          <w:spacing w:val="1"/>
          <w:kern w:val="0"/>
          <w:szCs w:val="21"/>
        </w:rPr>
        <w:t>表</w:t>
      </w:r>
      <w:r>
        <w:rPr>
          <w:rFonts w:ascii="宋体" w:hAnsi="宋体"/>
          <w:color w:val="auto"/>
          <w:kern w:val="0"/>
          <w:szCs w:val="21"/>
        </w:rPr>
        <w:t>人，现委托</w:t>
      </w:r>
      <w:r>
        <w:rPr>
          <w:rFonts w:hint="eastAsia" w:ascii="宋体" w:hAnsi="宋体"/>
          <w:color w:val="auto"/>
          <w:w w:val="200"/>
          <w:kern w:val="0"/>
          <w:szCs w:val="21"/>
          <w:u w:val="single"/>
        </w:rPr>
        <w:t xml:space="preserve">    </w:t>
      </w:r>
      <w:r>
        <w:rPr>
          <w:rFonts w:ascii="宋体" w:hAnsi="宋体"/>
          <w:color w:val="auto"/>
          <w:kern w:val="0"/>
          <w:szCs w:val="21"/>
          <w:u w:val="single"/>
        </w:rPr>
        <w:t>（姓名）</w:t>
      </w:r>
      <w:r>
        <w:rPr>
          <w:rFonts w:ascii="宋体" w:hAnsi="宋体"/>
          <w:color w:val="auto"/>
          <w:kern w:val="0"/>
          <w:szCs w:val="21"/>
        </w:rPr>
        <w:t>为我方代理人。代理人根据授权，以我方名义签署、澄清、说明、补正、递交、撤回、 修改</w:t>
      </w:r>
      <w:r>
        <w:rPr>
          <w:rFonts w:hint="eastAsia" w:ascii="宋体" w:hAnsi="宋体"/>
          <w:color w:val="auto"/>
          <w:w w:val="200"/>
          <w:kern w:val="0"/>
          <w:szCs w:val="21"/>
          <w:u w:val="single"/>
        </w:rPr>
        <w:t xml:space="preserve">        </w:t>
      </w:r>
      <w:r>
        <w:rPr>
          <w:rFonts w:ascii="宋体" w:hAnsi="宋体"/>
          <w:color w:val="auto"/>
          <w:kern w:val="0"/>
          <w:szCs w:val="21"/>
          <w:u w:val="single"/>
        </w:rPr>
        <w:t>（项</w:t>
      </w:r>
      <w:r>
        <w:rPr>
          <w:rFonts w:ascii="宋体" w:hAnsi="宋体"/>
          <w:color w:val="auto"/>
          <w:spacing w:val="-1"/>
          <w:kern w:val="0"/>
          <w:szCs w:val="21"/>
          <w:u w:val="single"/>
        </w:rPr>
        <w:t>目</w:t>
      </w:r>
      <w:r>
        <w:rPr>
          <w:rFonts w:ascii="宋体" w:hAnsi="宋体"/>
          <w:color w:val="auto"/>
          <w:kern w:val="0"/>
          <w:szCs w:val="21"/>
          <w:u w:val="single"/>
        </w:rPr>
        <w:t>名称）</w:t>
      </w:r>
      <w:r>
        <w:rPr>
          <w:rFonts w:ascii="宋体" w:hAnsi="宋体"/>
          <w:color w:val="auto"/>
          <w:kern w:val="0"/>
          <w:szCs w:val="21"/>
        </w:rPr>
        <w:t>投标文件、签订合同和处理有关事宜， 其法律后果由我方承担。</w:t>
      </w:r>
    </w:p>
    <w:p w14:paraId="0F5141CB">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委托</w:t>
      </w:r>
      <w:r>
        <w:rPr>
          <w:rFonts w:ascii="宋体" w:hAnsi="宋体"/>
          <w:color w:val="auto"/>
          <w:spacing w:val="-1"/>
          <w:kern w:val="0"/>
          <w:szCs w:val="21"/>
        </w:rPr>
        <w:t>期</w:t>
      </w:r>
      <w:r>
        <w:rPr>
          <w:rFonts w:ascii="宋体" w:hAnsi="宋体"/>
          <w:color w:val="auto"/>
          <w:kern w:val="0"/>
          <w:szCs w:val="21"/>
        </w:rPr>
        <w:t>限：</w:t>
      </w:r>
      <w:r>
        <w:rPr>
          <w:rFonts w:hint="eastAsia" w:ascii="宋体" w:hAnsi="宋体"/>
          <w:color w:val="auto"/>
          <w:w w:val="200"/>
          <w:kern w:val="0"/>
          <w:szCs w:val="21"/>
          <w:u w:val="single"/>
        </w:rPr>
        <w:t xml:space="preserve">        </w:t>
      </w:r>
      <w:r>
        <w:rPr>
          <w:rFonts w:ascii="宋体" w:hAnsi="宋体"/>
          <w:color w:val="auto"/>
          <w:kern w:val="0"/>
          <w:szCs w:val="21"/>
        </w:rPr>
        <w:t xml:space="preserve">。 </w:t>
      </w:r>
    </w:p>
    <w:p w14:paraId="59C0398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代理人无转委托权。</w:t>
      </w:r>
    </w:p>
    <w:p w14:paraId="02DCC36A">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p>
    <w:p w14:paraId="61E0F537">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72E5B664">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签名</w:t>
      </w:r>
      <w:r>
        <w:rPr>
          <w:rFonts w:ascii="宋体" w:hAnsi="宋体"/>
          <w:color w:val="auto"/>
          <w:kern w:val="0"/>
          <w:szCs w:val="21"/>
        </w:rPr>
        <w:t>或盖章）</w:t>
      </w:r>
    </w:p>
    <w:p w14:paraId="76D15A4A">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1B7F9A5C">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ascii="宋体" w:hAnsi="宋体"/>
          <w:color w:val="auto"/>
          <w:kern w:val="0"/>
          <w:szCs w:val="21"/>
        </w:rPr>
        <w:t>委托代理人：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签名</w:t>
      </w:r>
      <w:r>
        <w:rPr>
          <w:rFonts w:ascii="宋体" w:hAnsi="宋体"/>
          <w:color w:val="auto"/>
          <w:kern w:val="0"/>
          <w:szCs w:val="21"/>
        </w:rPr>
        <w:t>）</w:t>
      </w:r>
    </w:p>
    <w:p w14:paraId="43A0BC2B">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u w:val="single"/>
        </w:rPr>
      </w:pPr>
      <w:r>
        <w:rPr>
          <w:rFonts w:ascii="宋体" w:hAnsi="宋体"/>
          <w:color w:val="auto"/>
          <w:kern w:val="0"/>
          <w:szCs w:val="21"/>
        </w:rPr>
        <w:t>身份证号码：</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p>
    <w:p w14:paraId="39F0D3CF">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u w:val="single"/>
        </w:rPr>
      </w:pPr>
      <w:r>
        <w:rPr>
          <w:rFonts w:hint="eastAsia" w:ascii="宋体" w:hAnsi="宋体"/>
          <w:color w:val="auto"/>
          <w:kern w:val="0"/>
          <w:szCs w:val="21"/>
        </w:rPr>
        <w:t>单位电话（座机）：</w:t>
      </w:r>
      <w:r>
        <w:rPr>
          <w:rFonts w:hint="eastAsia" w:ascii="宋体" w:hAnsi="宋体"/>
          <w:color w:val="auto"/>
          <w:kern w:val="0"/>
          <w:szCs w:val="21"/>
          <w:u w:val="single"/>
        </w:rPr>
        <w:t xml:space="preserve">                              </w:t>
      </w:r>
    </w:p>
    <w:p w14:paraId="14BAE5E3">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rPr>
      </w:pPr>
      <w:r>
        <w:rPr>
          <w:rFonts w:hint="eastAsia" w:ascii="宋体" w:hAnsi="宋体"/>
          <w:color w:val="auto"/>
          <w:kern w:val="0"/>
          <w:szCs w:val="21"/>
        </w:rPr>
        <w:t xml:space="preserve">委托代理人电话（手机）：                                          </w:t>
      </w:r>
    </w:p>
    <w:p w14:paraId="3571EC89">
      <w:pPr>
        <w:autoSpaceDE w:val="0"/>
        <w:autoSpaceDN w:val="0"/>
        <w:adjustRightInd w:val="0"/>
        <w:snapToGrid w:val="0"/>
        <w:spacing w:line="480" w:lineRule="auto"/>
        <w:ind w:firstLine="810" w:firstLineChars="386"/>
        <w:jc w:val="left"/>
        <w:rPr>
          <w:rFonts w:ascii="宋体" w:hAnsi="宋体"/>
          <w:color w:val="auto"/>
          <w:kern w:val="0"/>
          <w:szCs w:val="21"/>
        </w:rPr>
      </w:pPr>
      <w:r>
        <w:rPr>
          <w:rFonts w:hint="eastAsia" w:ascii="宋体" w:hAnsi="宋体"/>
          <w:color w:val="auto"/>
          <w:kern w:val="0"/>
          <w:szCs w:val="21"/>
        </w:rPr>
        <w:t>附：法定代表人和委托代理人身份证复印件（双面）</w:t>
      </w:r>
    </w:p>
    <w:p w14:paraId="4C066445">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w w:val="200"/>
          <w:kern w:val="0"/>
          <w:szCs w:val="21"/>
          <w:u w:val="single"/>
        </w:rPr>
      </w:pPr>
    </w:p>
    <w:p w14:paraId="3FE2AAE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326B9A70">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0DCDA05D">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67735361">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w w:val="200"/>
          <w:kern w:val="0"/>
          <w:szCs w:val="21"/>
          <w:u w:val="single"/>
        </w:rPr>
      </w:pPr>
    </w:p>
    <w:p w14:paraId="22559A29">
      <w:pPr>
        <w:tabs>
          <w:tab w:val="left" w:pos="6825"/>
        </w:tabs>
        <w:autoSpaceDE w:val="0"/>
        <w:autoSpaceDN w:val="0"/>
        <w:adjustRightInd w:val="0"/>
        <w:snapToGrid w:val="0"/>
        <w:spacing w:line="480" w:lineRule="auto"/>
        <w:ind w:firstLine="420" w:firstLineChars="200"/>
        <w:jc w:val="left"/>
        <w:rPr>
          <w:rFonts w:ascii="宋体" w:hAnsi="宋体"/>
          <w:color w:val="auto"/>
          <w:kern w:val="0"/>
          <w:szCs w:val="21"/>
        </w:rPr>
      </w:pPr>
    </w:p>
    <w:p w14:paraId="0D2FD616">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rPr>
      </w:pPr>
      <w:r>
        <w:rPr>
          <w:rFonts w:hint="eastAsia" w:ascii="宋体" w:hAnsi="宋体"/>
          <w:color w:val="auto"/>
          <w:w w:val="200"/>
          <w:kern w:val="0"/>
          <w:szCs w:val="21"/>
          <w:u w:val="single"/>
        </w:rPr>
        <w:t xml:space="preserve">  </w:t>
      </w:r>
      <w:r>
        <w:rPr>
          <w:rFonts w:ascii="宋体" w:hAnsi="宋体"/>
          <w:color w:val="auto"/>
          <w:kern w:val="0"/>
          <w:szCs w:val="21"/>
        </w:rPr>
        <w:t>年</w:t>
      </w:r>
      <w:r>
        <w:rPr>
          <w:rFonts w:hint="eastAsia" w:ascii="宋体" w:hAnsi="宋体"/>
          <w:color w:val="auto"/>
          <w:w w:val="200"/>
          <w:kern w:val="0"/>
          <w:szCs w:val="21"/>
          <w:u w:val="single"/>
        </w:rPr>
        <w:t xml:space="preserve">  </w:t>
      </w:r>
      <w:r>
        <w:rPr>
          <w:rFonts w:ascii="宋体" w:hAnsi="宋体"/>
          <w:color w:val="auto"/>
          <w:kern w:val="0"/>
          <w:szCs w:val="21"/>
        </w:rPr>
        <w:t>月</w:t>
      </w:r>
      <w:r>
        <w:rPr>
          <w:rFonts w:hint="eastAsia" w:ascii="宋体" w:hAnsi="宋体"/>
          <w:color w:val="auto"/>
          <w:w w:val="200"/>
          <w:kern w:val="0"/>
          <w:szCs w:val="21"/>
          <w:u w:val="single"/>
        </w:rPr>
        <w:t xml:space="preserve">  </w:t>
      </w:r>
      <w:r>
        <w:rPr>
          <w:rFonts w:ascii="宋体" w:hAnsi="宋体"/>
          <w:color w:val="auto"/>
          <w:kern w:val="0"/>
          <w:szCs w:val="21"/>
        </w:rPr>
        <w:t>日</w:t>
      </w:r>
      <w:r>
        <w:rPr>
          <w:rFonts w:hint="eastAsia" w:ascii="宋体" w:hAnsi="宋体"/>
          <w:color w:val="auto"/>
          <w:kern w:val="0"/>
          <w:szCs w:val="21"/>
        </w:rPr>
        <w:t xml:space="preserve"> </w:t>
      </w:r>
    </w:p>
    <w:p w14:paraId="512F89F8">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rPr>
      </w:pPr>
    </w:p>
    <w:p w14:paraId="17D27F75">
      <w:pPr>
        <w:tabs>
          <w:tab w:val="left" w:pos="5760"/>
        </w:tabs>
        <w:autoSpaceDE w:val="0"/>
        <w:autoSpaceDN w:val="0"/>
        <w:adjustRightInd w:val="0"/>
        <w:spacing w:line="360" w:lineRule="auto"/>
        <w:ind w:firstLine="420" w:firstLineChars="200"/>
        <w:rPr>
          <w:rFonts w:ascii="宋体" w:hAnsi="宋体"/>
          <w:color w:val="auto"/>
          <w:kern w:val="0"/>
          <w:szCs w:val="21"/>
        </w:rPr>
      </w:pPr>
      <w:r>
        <w:rPr>
          <w:rFonts w:ascii="宋体" w:hAnsi="宋体"/>
          <w:color w:val="auto"/>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48538A87">
      <w:pPr>
        <w:tabs>
          <w:tab w:val="left" w:pos="5760"/>
        </w:tabs>
        <w:autoSpaceDE w:val="0"/>
        <w:autoSpaceDN w:val="0"/>
        <w:adjustRightInd w:val="0"/>
        <w:spacing w:line="360" w:lineRule="auto"/>
        <w:ind w:firstLine="420" w:firstLineChars="200"/>
        <w:rPr>
          <w:rFonts w:ascii="宋体" w:hAnsi="宋体"/>
          <w:color w:val="auto"/>
          <w:kern w:val="0"/>
          <w:szCs w:val="21"/>
        </w:rPr>
      </w:pPr>
      <w:r>
        <w:rPr>
          <w:rFonts w:ascii="宋体" w:hAnsi="宋体"/>
          <w:color w:val="auto"/>
          <w:kern w:val="0"/>
          <w:szCs w:val="21"/>
        </w:rPr>
        <w:t>2、法定代表人身份证明及授权委托书原件装入投标文件一并递交。另外须准备一份授权委托书原件在开标现场出具。</w:t>
      </w:r>
    </w:p>
    <w:p w14:paraId="73E10C56">
      <w:pPr>
        <w:spacing w:line="360" w:lineRule="auto"/>
        <w:ind w:firstLine="420" w:firstLineChars="200"/>
        <w:rPr>
          <w:rFonts w:ascii="宋体" w:hAnsi="宋体"/>
          <w:color w:val="auto"/>
        </w:rPr>
      </w:pPr>
      <w:r>
        <w:rPr>
          <w:rFonts w:hint="eastAsia" w:ascii="宋体" w:hAnsi="宋体"/>
          <w:color w:val="auto"/>
          <w:kern w:val="0"/>
          <w:szCs w:val="21"/>
        </w:rPr>
        <w:t>3.</w:t>
      </w:r>
      <w:r>
        <w:rPr>
          <w:rFonts w:hint="eastAsia" w:ascii="宋体" w:hAnsi="宋体"/>
          <w:color w:val="auto"/>
        </w:rPr>
        <w:t>授权委托书</w:t>
      </w:r>
      <w:r>
        <w:rPr>
          <w:rFonts w:ascii="宋体" w:hAnsi="宋体"/>
          <w:color w:val="auto"/>
        </w:rPr>
        <w:t>需按上述格式填写完整，不可缺少内容。在此基础上增加内容的不影响其有效性。</w:t>
      </w:r>
    </w:p>
    <w:p w14:paraId="2F7B0C0C">
      <w:pPr>
        <w:pStyle w:val="5"/>
        <w:spacing w:before="0" w:after="0" w:line="240" w:lineRule="auto"/>
        <w:jc w:val="center"/>
        <w:rPr>
          <w:rFonts w:ascii="宋体" w:hAnsi="宋体"/>
          <w:color w:val="auto"/>
        </w:rPr>
      </w:pPr>
      <w:bookmarkStart w:id="725" w:name="_Toc27740"/>
      <w:bookmarkStart w:id="726" w:name="_Toc277082659"/>
      <w:bookmarkStart w:id="727" w:name="_Toc287607887"/>
      <w:r>
        <w:rPr>
          <w:rFonts w:hint="eastAsia" w:ascii="宋体" w:hAnsi="宋体"/>
          <w:b w:val="0"/>
          <w:bCs w:val="0"/>
          <w:color w:val="auto"/>
        </w:rPr>
        <w:t>（</w:t>
      </w:r>
      <w:r>
        <w:rPr>
          <w:rFonts w:hint="eastAsia" w:ascii="宋体" w:hAnsi="宋体"/>
          <w:b w:val="0"/>
          <w:bCs w:val="0"/>
          <w:color w:val="auto"/>
          <w:lang w:eastAsia="zh-CN"/>
        </w:rPr>
        <w:t>二</w:t>
      </w:r>
      <w:r>
        <w:rPr>
          <w:rFonts w:hint="eastAsia" w:ascii="宋体" w:hAnsi="宋体"/>
          <w:b w:val="0"/>
          <w:bCs w:val="0"/>
          <w:color w:val="auto"/>
        </w:rPr>
        <w:t>）投标人基本情况表</w:t>
      </w:r>
      <w:bookmarkEnd w:id="725"/>
    </w:p>
    <w:tbl>
      <w:tblPr>
        <w:tblStyle w:val="45"/>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4CC664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F2DF53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投标人名称</w:t>
            </w:r>
          </w:p>
        </w:tc>
        <w:tc>
          <w:tcPr>
            <w:tcW w:w="7607" w:type="dxa"/>
            <w:gridSpan w:val="9"/>
            <w:vAlign w:val="center"/>
          </w:tcPr>
          <w:p w14:paraId="03650AC9">
            <w:pPr>
              <w:autoSpaceDE w:val="0"/>
              <w:autoSpaceDN w:val="0"/>
              <w:adjustRightInd w:val="0"/>
              <w:snapToGrid w:val="0"/>
              <w:jc w:val="center"/>
              <w:rPr>
                <w:rFonts w:ascii="宋体" w:hAnsi="宋体"/>
                <w:color w:val="auto"/>
                <w:kern w:val="0"/>
                <w:szCs w:val="21"/>
              </w:rPr>
            </w:pPr>
          </w:p>
        </w:tc>
      </w:tr>
      <w:tr w14:paraId="458A66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83FC558">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注册地址</w:t>
            </w:r>
          </w:p>
        </w:tc>
        <w:tc>
          <w:tcPr>
            <w:tcW w:w="3450" w:type="dxa"/>
            <w:gridSpan w:val="5"/>
            <w:vAlign w:val="center"/>
          </w:tcPr>
          <w:p w14:paraId="62ACEAAD">
            <w:pPr>
              <w:autoSpaceDE w:val="0"/>
              <w:autoSpaceDN w:val="0"/>
              <w:adjustRightInd w:val="0"/>
              <w:snapToGrid w:val="0"/>
              <w:jc w:val="center"/>
              <w:rPr>
                <w:rFonts w:ascii="宋体" w:hAnsi="宋体"/>
                <w:color w:val="auto"/>
                <w:kern w:val="0"/>
                <w:szCs w:val="21"/>
              </w:rPr>
            </w:pPr>
          </w:p>
        </w:tc>
        <w:tc>
          <w:tcPr>
            <w:tcW w:w="1392" w:type="dxa"/>
            <w:vAlign w:val="center"/>
          </w:tcPr>
          <w:p w14:paraId="20AF559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邮政编码</w:t>
            </w:r>
          </w:p>
        </w:tc>
        <w:tc>
          <w:tcPr>
            <w:tcW w:w="2765" w:type="dxa"/>
            <w:gridSpan w:val="3"/>
            <w:vAlign w:val="center"/>
          </w:tcPr>
          <w:p w14:paraId="5D9A0A09">
            <w:pPr>
              <w:autoSpaceDE w:val="0"/>
              <w:autoSpaceDN w:val="0"/>
              <w:adjustRightInd w:val="0"/>
              <w:snapToGrid w:val="0"/>
              <w:jc w:val="center"/>
              <w:rPr>
                <w:rFonts w:ascii="宋体" w:hAnsi="宋体"/>
                <w:color w:val="auto"/>
                <w:kern w:val="0"/>
                <w:szCs w:val="21"/>
              </w:rPr>
            </w:pPr>
          </w:p>
        </w:tc>
      </w:tr>
      <w:tr w14:paraId="115767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34ECA7CB">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联系方式</w:t>
            </w:r>
          </w:p>
        </w:tc>
        <w:tc>
          <w:tcPr>
            <w:tcW w:w="967" w:type="dxa"/>
            <w:vAlign w:val="center"/>
          </w:tcPr>
          <w:p w14:paraId="0B287948">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联系人</w:t>
            </w:r>
          </w:p>
        </w:tc>
        <w:tc>
          <w:tcPr>
            <w:tcW w:w="2483" w:type="dxa"/>
            <w:gridSpan w:val="4"/>
            <w:vAlign w:val="center"/>
          </w:tcPr>
          <w:p w14:paraId="27BCBA2A">
            <w:pPr>
              <w:autoSpaceDE w:val="0"/>
              <w:autoSpaceDN w:val="0"/>
              <w:adjustRightInd w:val="0"/>
              <w:snapToGrid w:val="0"/>
              <w:jc w:val="center"/>
              <w:rPr>
                <w:rFonts w:ascii="宋体" w:hAnsi="宋体"/>
                <w:color w:val="auto"/>
                <w:kern w:val="0"/>
                <w:szCs w:val="21"/>
              </w:rPr>
            </w:pPr>
          </w:p>
        </w:tc>
        <w:tc>
          <w:tcPr>
            <w:tcW w:w="1392" w:type="dxa"/>
            <w:vAlign w:val="center"/>
          </w:tcPr>
          <w:p w14:paraId="5AD420B0">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电话</w:t>
            </w:r>
          </w:p>
        </w:tc>
        <w:tc>
          <w:tcPr>
            <w:tcW w:w="2765" w:type="dxa"/>
            <w:gridSpan w:val="3"/>
            <w:vAlign w:val="center"/>
          </w:tcPr>
          <w:p w14:paraId="271C36A8">
            <w:pPr>
              <w:autoSpaceDE w:val="0"/>
              <w:autoSpaceDN w:val="0"/>
              <w:adjustRightInd w:val="0"/>
              <w:snapToGrid w:val="0"/>
              <w:jc w:val="center"/>
              <w:rPr>
                <w:rFonts w:ascii="宋体" w:hAnsi="宋体"/>
                <w:color w:val="auto"/>
                <w:kern w:val="0"/>
                <w:szCs w:val="21"/>
              </w:rPr>
            </w:pPr>
          </w:p>
        </w:tc>
      </w:tr>
      <w:tr w14:paraId="07038B9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2D19F98A">
            <w:pPr>
              <w:autoSpaceDE w:val="0"/>
              <w:autoSpaceDN w:val="0"/>
              <w:adjustRightInd w:val="0"/>
              <w:snapToGrid w:val="0"/>
              <w:jc w:val="center"/>
              <w:rPr>
                <w:rFonts w:ascii="宋体" w:hAnsi="宋体"/>
                <w:color w:val="auto"/>
                <w:kern w:val="0"/>
                <w:szCs w:val="21"/>
              </w:rPr>
            </w:pPr>
          </w:p>
        </w:tc>
        <w:tc>
          <w:tcPr>
            <w:tcW w:w="967" w:type="dxa"/>
            <w:vAlign w:val="center"/>
          </w:tcPr>
          <w:p w14:paraId="2C8BA4E2">
            <w:pPr>
              <w:tabs>
                <w:tab w:val="left" w:pos="5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传  真</w:t>
            </w:r>
          </w:p>
        </w:tc>
        <w:tc>
          <w:tcPr>
            <w:tcW w:w="2483" w:type="dxa"/>
            <w:gridSpan w:val="4"/>
            <w:vAlign w:val="center"/>
          </w:tcPr>
          <w:p w14:paraId="7D75B5F7">
            <w:pPr>
              <w:autoSpaceDE w:val="0"/>
              <w:autoSpaceDN w:val="0"/>
              <w:adjustRightInd w:val="0"/>
              <w:snapToGrid w:val="0"/>
              <w:jc w:val="center"/>
              <w:rPr>
                <w:rFonts w:ascii="宋体" w:hAnsi="宋体"/>
                <w:color w:val="auto"/>
                <w:kern w:val="0"/>
                <w:szCs w:val="21"/>
              </w:rPr>
            </w:pPr>
          </w:p>
        </w:tc>
        <w:tc>
          <w:tcPr>
            <w:tcW w:w="1392" w:type="dxa"/>
            <w:vAlign w:val="center"/>
          </w:tcPr>
          <w:p w14:paraId="12881E8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网址</w:t>
            </w:r>
          </w:p>
        </w:tc>
        <w:tc>
          <w:tcPr>
            <w:tcW w:w="2765" w:type="dxa"/>
            <w:gridSpan w:val="3"/>
            <w:vAlign w:val="center"/>
          </w:tcPr>
          <w:p w14:paraId="31AEAE32">
            <w:pPr>
              <w:autoSpaceDE w:val="0"/>
              <w:autoSpaceDN w:val="0"/>
              <w:adjustRightInd w:val="0"/>
              <w:snapToGrid w:val="0"/>
              <w:jc w:val="center"/>
              <w:rPr>
                <w:rFonts w:ascii="宋体" w:hAnsi="宋体"/>
                <w:color w:val="auto"/>
                <w:kern w:val="0"/>
                <w:szCs w:val="21"/>
              </w:rPr>
            </w:pPr>
          </w:p>
        </w:tc>
      </w:tr>
      <w:tr w14:paraId="46A06B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3EDB94F">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组织结构</w:t>
            </w:r>
          </w:p>
        </w:tc>
        <w:tc>
          <w:tcPr>
            <w:tcW w:w="7607" w:type="dxa"/>
            <w:gridSpan w:val="9"/>
            <w:vAlign w:val="center"/>
          </w:tcPr>
          <w:p w14:paraId="5E4EC5D1">
            <w:pPr>
              <w:autoSpaceDE w:val="0"/>
              <w:autoSpaceDN w:val="0"/>
              <w:adjustRightInd w:val="0"/>
              <w:snapToGrid w:val="0"/>
              <w:jc w:val="center"/>
              <w:rPr>
                <w:rFonts w:ascii="宋体" w:hAnsi="宋体"/>
                <w:color w:val="auto"/>
                <w:kern w:val="0"/>
                <w:szCs w:val="21"/>
              </w:rPr>
            </w:pPr>
          </w:p>
        </w:tc>
      </w:tr>
      <w:tr w14:paraId="41E7DD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7319358">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法定代表人</w:t>
            </w:r>
          </w:p>
        </w:tc>
        <w:tc>
          <w:tcPr>
            <w:tcW w:w="967" w:type="dxa"/>
            <w:vAlign w:val="center"/>
          </w:tcPr>
          <w:p w14:paraId="6C3489BE">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5AD3F383">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33B4147B">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636E01C5">
            <w:pPr>
              <w:autoSpaceDE w:val="0"/>
              <w:autoSpaceDN w:val="0"/>
              <w:adjustRightInd w:val="0"/>
              <w:snapToGrid w:val="0"/>
              <w:jc w:val="center"/>
              <w:rPr>
                <w:rFonts w:ascii="宋体" w:hAnsi="宋体"/>
                <w:color w:val="auto"/>
                <w:kern w:val="0"/>
                <w:szCs w:val="21"/>
              </w:rPr>
            </w:pPr>
          </w:p>
        </w:tc>
        <w:tc>
          <w:tcPr>
            <w:tcW w:w="925" w:type="dxa"/>
            <w:vAlign w:val="center"/>
          </w:tcPr>
          <w:p w14:paraId="61BD1C7B">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4B8F3DD3">
            <w:pPr>
              <w:autoSpaceDE w:val="0"/>
              <w:autoSpaceDN w:val="0"/>
              <w:adjustRightInd w:val="0"/>
              <w:snapToGrid w:val="0"/>
              <w:jc w:val="center"/>
              <w:rPr>
                <w:rFonts w:ascii="宋体" w:hAnsi="宋体"/>
                <w:color w:val="auto"/>
                <w:kern w:val="0"/>
                <w:szCs w:val="21"/>
              </w:rPr>
            </w:pPr>
          </w:p>
        </w:tc>
      </w:tr>
      <w:tr w14:paraId="1D4E44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8C4C14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技术负责人</w:t>
            </w:r>
          </w:p>
        </w:tc>
        <w:tc>
          <w:tcPr>
            <w:tcW w:w="967" w:type="dxa"/>
            <w:vAlign w:val="center"/>
          </w:tcPr>
          <w:p w14:paraId="7815D0A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  名</w:t>
            </w:r>
          </w:p>
        </w:tc>
        <w:tc>
          <w:tcPr>
            <w:tcW w:w="1024" w:type="dxa"/>
            <w:vAlign w:val="center"/>
          </w:tcPr>
          <w:p w14:paraId="3319739D">
            <w:pPr>
              <w:autoSpaceDE w:val="0"/>
              <w:autoSpaceDN w:val="0"/>
              <w:adjustRightInd w:val="0"/>
              <w:snapToGrid w:val="0"/>
              <w:jc w:val="center"/>
              <w:rPr>
                <w:rFonts w:ascii="宋体" w:hAnsi="宋体"/>
                <w:color w:val="auto"/>
                <w:kern w:val="0"/>
                <w:szCs w:val="21"/>
              </w:rPr>
            </w:pPr>
          </w:p>
        </w:tc>
        <w:tc>
          <w:tcPr>
            <w:tcW w:w="1356" w:type="dxa"/>
            <w:gridSpan w:val="2"/>
            <w:vAlign w:val="center"/>
          </w:tcPr>
          <w:p w14:paraId="426DF84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技术职称</w:t>
            </w:r>
          </w:p>
        </w:tc>
        <w:tc>
          <w:tcPr>
            <w:tcW w:w="2024" w:type="dxa"/>
            <w:gridSpan w:val="3"/>
            <w:vAlign w:val="center"/>
          </w:tcPr>
          <w:p w14:paraId="2E94C2F5">
            <w:pPr>
              <w:autoSpaceDE w:val="0"/>
              <w:autoSpaceDN w:val="0"/>
              <w:adjustRightInd w:val="0"/>
              <w:snapToGrid w:val="0"/>
              <w:jc w:val="center"/>
              <w:rPr>
                <w:rFonts w:ascii="宋体" w:hAnsi="宋体"/>
                <w:color w:val="auto"/>
                <w:kern w:val="0"/>
                <w:szCs w:val="21"/>
              </w:rPr>
            </w:pPr>
          </w:p>
        </w:tc>
        <w:tc>
          <w:tcPr>
            <w:tcW w:w="925" w:type="dxa"/>
            <w:vAlign w:val="center"/>
          </w:tcPr>
          <w:p w14:paraId="014F5EF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电  话</w:t>
            </w:r>
          </w:p>
        </w:tc>
        <w:tc>
          <w:tcPr>
            <w:tcW w:w="1311" w:type="dxa"/>
            <w:vAlign w:val="center"/>
          </w:tcPr>
          <w:p w14:paraId="7CD54746">
            <w:pPr>
              <w:autoSpaceDE w:val="0"/>
              <w:autoSpaceDN w:val="0"/>
              <w:adjustRightInd w:val="0"/>
              <w:snapToGrid w:val="0"/>
              <w:jc w:val="center"/>
              <w:rPr>
                <w:rFonts w:ascii="宋体" w:hAnsi="宋体"/>
                <w:color w:val="auto"/>
                <w:kern w:val="0"/>
                <w:szCs w:val="21"/>
              </w:rPr>
            </w:pPr>
          </w:p>
        </w:tc>
      </w:tr>
      <w:tr w14:paraId="1654E3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0AD81C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成立时间</w:t>
            </w:r>
          </w:p>
        </w:tc>
        <w:tc>
          <w:tcPr>
            <w:tcW w:w="1991" w:type="dxa"/>
            <w:gridSpan w:val="2"/>
            <w:vAlign w:val="center"/>
          </w:tcPr>
          <w:p w14:paraId="4F5B24AC">
            <w:pPr>
              <w:autoSpaceDE w:val="0"/>
              <w:autoSpaceDN w:val="0"/>
              <w:adjustRightInd w:val="0"/>
              <w:snapToGrid w:val="0"/>
              <w:jc w:val="center"/>
              <w:rPr>
                <w:rFonts w:ascii="宋体" w:hAnsi="宋体"/>
                <w:color w:val="auto"/>
                <w:kern w:val="0"/>
                <w:szCs w:val="21"/>
              </w:rPr>
            </w:pPr>
          </w:p>
        </w:tc>
        <w:tc>
          <w:tcPr>
            <w:tcW w:w="5616" w:type="dxa"/>
            <w:gridSpan w:val="7"/>
            <w:vAlign w:val="center"/>
          </w:tcPr>
          <w:p w14:paraId="514C613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员工总人数：</w:t>
            </w:r>
          </w:p>
        </w:tc>
      </w:tr>
      <w:tr w14:paraId="4AF0A1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2AE6F5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企业资质等级</w:t>
            </w:r>
          </w:p>
        </w:tc>
        <w:tc>
          <w:tcPr>
            <w:tcW w:w="1991" w:type="dxa"/>
            <w:gridSpan w:val="2"/>
            <w:vAlign w:val="center"/>
          </w:tcPr>
          <w:p w14:paraId="350B0C75">
            <w:pPr>
              <w:autoSpaceDE w:val="0"/>
              <w:autoSpaceDN w:val="0"/>
              <w:adjustRightInd w:val="0"/>
              <w:snapToGrid w:val="0"/>
              <w:jc w:val="center"/>
              <w:rPr>
                <w:rFonts w:ascii="宋体" w:hAnsi="宋体"/>
                <w:color w:val="auto"/>
                <w:kern w:val="0"/>
                <w:szCs w:val="21"/>
              </w:rPr>
            </w:pPr>
          </w:p>
        </w:tc>
        <w:tc>
          <w:tcPr>
            <w:tcW w:w="904" w:type="dxa"/>
            <w:vMerge w:val="restart"/>
            <w:vAlign w:val="center"/>
          </w:tcPr>
          <w:p w14:paraId="3693041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其中</w:t>
            </w:r>
          </w:p>
        </w:tc>
        <w:tc>
          <w:tcPr>
            <w:tcW w:w="2476" w:type="dxa"/>
            <w:gridSpan w:val="4"/>
            <w:vAlign w:val="center"/>
          </w:tcPr>
          <w:p w14:paraId="5268023E">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项目经理</w:t>
            </w:r>
          </w:p>
        </w:tc>
        <w:tc>
          <w:tcPr>
            <w:tcW w:w="2236" w:type="dxa"/>
            <w:gridSpan w:val="2"/>
            <w:vAlign w:val="center"/>
          </w:tcPr>
          <w:p w14:paraId="653D776D">
            <w:pPr>
              <w:autoSpaceDE w:val="0"/>
              <w:autoSpaceDN w:val="0"/>
              <w:adjustRightInd w:val="0"/>
              <w:snapToGrid w:val="0"/>
              <w:jc w:val="center"/>
              <w:rPr>
                <w:rFonts w:ascii="宋体" w:hAnsi="宋体"/>
                <w:color w:val="auto"/>
                <w:kern w:val="0"/>
                <w:szCs w:val="21"/>
              </w:rPr>
            </w:pPr>
          </w:p>
        </w:tc>
      </w:tr>
      <w:tr w14:paraId="2302D8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6F8515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统一社会信用代码</w:t>
            </w:r>
          </w:p>
        </w:tc>
        <w:tc>
          <w:tcPr>
            <w:tcW w:w="1991" w:type="dxa"/>
            <w:gridSpan w:val="2"/>
            <w:vAlign w:val="center"/>
          </w:tcPr>
          <w:p w14:paraId="26D49052">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04E789AA">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07113160">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高级职称人员</w:t>
            </w:r>
          </w:p>
        </w:tc>
        <w:tc>
          <w:tcPr>
            <w:tcW w:w="2236" w:type="dxa"/>
            <w:gridSpan w:val="2"/>
            <w:vAlign w:val="center"/>
          </w:tcPr>
          <w:p w14:paraId="5E824CF4">
            <w:pPr>
              <w:autoSpaceDE w:val="0"/>
              <w:autoSpaceDN w:val="0"/>
              <w:adjustRightInd w:val="0"/>
              <w:snapToGrid w:val="0"/>
              <w:jc w:val="center"/>
              <w:rPr>
                <w:rFonts w:ascii="宋体" w:hAnsi="宋体"/>
                <w:color w:val="auto"/>
                <w:kern w:val="0"/>
                <w:szCs w:val="21"/>
              </w:rPr>
            </w:pPr>
          </w:p>
        </w:tc>
      </w:tr>
      <w:tr w14:paraId="6884C7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62C4351">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注册资金</w:t>
            </w:r>
          </w:p>
        </w:tc>
        <w:tc>
          <w:tcPr>
            <w:tcW w:w="1991" w:type="dxa"/>
            <w:gridSpan w:val="2"/>
            <w:vAlign w:val="center"/>
          </w:tcPr>
          <w:p w14:paraId="4E0DA6AB">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3504C47B">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6BFF2E9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中级职称人员</w:t>
            </w:r>
          </w:p>
        </w:tc>
        <w:tc>
          <w:tcPr>
            <w:tcW w:w="2236" w:type="dxa"/>
            <w:gridSpan w:val="2"/>
            <w:vAlign w:val="center"/>
          </w:tcPr>
          <w:p w14:paraId="4D3A7524">
            <w:pPr>
              <w:autoSpaceDE w:val="0"/>
              <w:autoSpaceDN w:val="0"/>
              <w:adjustRightInd w:val="0"/>
              <w:snapToGrid w:val="0"/>
              <w:jc w:val="center"/>
              <w:rPr>
                <w:rFonts w:ascii="宋体" w:hAnsi="宋体"/>
                <w:color w:val="auto"/>
                <w:kern w:val="0"/>
                <w:szCs w:val="21"/>
              </w:rPr>
            </w:pPr>
          </w:p>
        </w:tc>
      </w:tr>
      <w:tr w14:paraId="2EF827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66577C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开户银行</w:t>
            </w:r>
          </w:p>
        </w:tc>
        <w:tc>
          <w:tcPr>
            <w:tcW w:w="1991" w:type="dxa"/>
            <w:gridSpan w:val="2"/>
            <w:vAlign w:val="center"/>
          </w:tcPr>
          <w:p w14:paraId="3D594F95">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0AE5AC66">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583FCFFE">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初级职称人员</w:t>
            </w:r>
          </w:p>
        </w:tc>
        <w:tc>
          <w:tcPr>
            <w:tcW w:w="2236" w:type="dxa"/>
            <w:gridSpan w:val="2"/>
            <w:vAlign w:val="center"/>
          </w:tcPr>
          <w:p w14:paraId="1A68A98D">
            <w:pPr>
              <w:autoSpaceDE w:val="0"/>
              <w:autoSpaceDN w:val="0"/>
              <w:adjustRightInd w:val="0"/>
              <w:snapToGrid w:val="0"/>
              <w:jc w:val="center"/>
              <w:rPr>
                <w:rFonts w:ascii="宋体" w:hAnsi="宋体"/>
                <w:color w:val="auto"/>
                <w:kern w:val="0"/>
                <w:szCs w:val="21"/>
              </w:rPr>
            </w:pPr>
          </w:p>
        </w:tc>
      </w:tr>
      <w:tr w14:paraId="29F102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09698C1">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账号</w:t>
            </w:r>
          </w:p>
        </w:tc>
        <w:tc>
          <w:tcPr>
            <w:tcW w:w="1991" w:type="dxa"/>
            <w:gridSpan w:val="2"/>
            <w:vAlign w:val="center"/>
          </w:tcPr>
          <w:p w14:paraId="148C6BB3">
            <w:pPr>
              <w:autoSpaceDE w:val="0"/>
              <w:autoSpaceDN w:val="0"/>
              <w:adjustRightInd w:val="0"/>
              <w:snapToGrid w:val="0"/>
              <w:jc w:val="center"/>
              <w:rPr>
                <w:rFonts w:ascii="宋体" w:hAnsi="宋体"/>
                <w:color w:val="auto"/>
                <w:kern w:val="0"/>
                <w:szCs w:val="21"/>
              </w:rPr>
            </w:pPr>
          </w:p>
        </w:tc>
        <w:tc>
          <w:tcPr>
            <w:tcW w:w="904" w:type="dxa"/>
            <w:vMerge w:val="continue"/>
            <w:vAlign w:val="center"/>
          </w:tcPr>
          <w:p w14:paraId="6B79F245">
            <w:pPr>
              <w:autoSpaceDE w:val="0"/>
              <w:autoSpaceDN w:val="0"/>
              <w:adjustRightInd w:val="0"/>
              <w:snapToGrid w:val="0"/>
              <w:jc w:val="center"/>
              <w:rPr>
                <w:rFonts w:ascii="宋体" w:hAnsi="宋体"/>
                <w:color w:val="auto"/>
                <w:kern w:val="0"/>
                <w:szCs w:val="21"/>
              </w:rPr>
            </w:pPr>
          </w:p>
        </w:tc>
        <w:tc>
          <w:tcPr>
            <w:tcW w:w="2476" w:type="dxa"/>
            <w:gridSpan w:val="4"/>
            <w:vAlign w:val="center"/>
          </w:tcPr>
          <w:p w14:paraId="2A9E343A">
            <w:pPr>
              <w:tabs>
                <w:tab w:val="left" w:pos="1240"/>
              </w:tabs>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技</w:t>
            </w:r>
            <w:r>
              <w:rPr>
                <w:rFonts w:ascii="宋体" w:hAnsi="宋体"/>
                <w:color w:val="auto"/>
                <w:kern w:val="0"/>
                <w:szCs w:val="21"/>
              </w:rPr>
              <w:tab/>
            </w:r>
            <w:r>
              <w:rPr>
                <w:rFonts w:hint="eastAsia" w:ascii="宋体" w:hAnsi="宋体" w:cs="MingLiU"/>
                <w:color w:val="auto"/>
                <w:kern w:val="0"/>
                <w:szCs w:val="21"/>
              </w:rPr>
              <w:t>工</w:t>
            </w:r>
          </w:p>
        </w:tc>
        <w:tc>
          <w:tcPr>
            <w:tcW w:w="2236" w:type="dxa"/>
            <w:gridSpan w:val="2"/>
            <w:vAlign w:val="center"/>
          </w:tcPr>
          <w:p w14:paraId="38A6B450">
            <w:pPr>
              <w:autoSpaceDE w:val="0"/>
              <w:autoSpaceDN w:val="0"/>
              <w:adjustRightInd w:val="0"/>
              <w:snapToGrid w:val="0"/>
              <w:jc w:val="center"/>
              <w:rPr>
                <w:rFonts w:ascii="宋体" w:hAnsi="宋体"/>
                <w:color w:val="auto"/>
                <w:kern w:val="0"/>
                <w:szCs w:val="21"/>
              </w:rPr>
            </w:pPr>
          </w:p>
        </w:tc>
      </w:tr>
      <w:tr w14:paraId="658003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4153ED5">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经营范围</w:t>
            </w:r>
          </w:p>
        </w:tc>
        <w:tc>
          <w:tcPr>
            <w:tcW w:w="7607" w:type="dxa"/>
            <w:gridSpan w:val="9"/>
            <w:vAlign w:val="center"/>
          </w:tcPr>
          <w:p w14:paraId="2ECDCA4E">
            <w:pPr>
              <w:autoSpaceDE w:val="0"/>
              <w:autoSpaceDN w:val="0"/>
              <w:adjustRightInd w:val="0"/>
              <w:snapToGrid w:val="0"/>
              <w:jc w:val="center"/>
              <w:rPr>
                <w:rFonts w:ascii="宋体" w:hAnsi="宋体"/>
                <w:color w:val="auto"/>
                <w:kern w:val="0"/>
                <w:szCs w:val="21"/>
              </w:rPr>
            </w:pPr>
          </w:p>
        </w:tc>
      </w:tr>
      <w:tr w14:paraId="7A01DF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3B230A9">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c>
          <w:tcPr>
            <w:tcW w:w="7607" w:type="dxa"/>
            <w:gridSpan w:val="9"/>
            <w:vAlign w:val="center"/>
          </w:tcPr>
          <w:p w14:paraId="22ED7DF0">
            <w:pPr>
              <w:autoSpaceDE w:val="0"/>
              <w:autoSpaceDN w:val="0"/>
              <w:adjustRightInd w:val="0"/>
              <w:snapToGrid w:val="0"/>
              <w:jc w:val="center"/>
              <w:rPr>
                <w:rFonts w:ascii="宋体" w:hAnsi="宋体"/>
                <w:color w:val="auto"/>
                <w:kern w:val="0"/>
                <w:szCs w:val="21"/>
              </w:rPr>
            </w:pPr>
          </w:p>
        </w:tc>
      </w:tr>
    </w:tbl>
    <w:p w14:paraId="65133312">
      <w:pPr>
        <w:spacing w:line="360" w:lineRule="auto"/>
        <w:jc w:val="center"/>
        <w:rPr>
          <w:rFonts w:ascii="宋体" w:hAnsi="宋体"/>
          <w:color w:val="auto"/>
          <w:szCs w:val="21"/>
        </w:rPr>
      </w:pPr>
    </w:p>
    <w:p w14:paraId="01B9F9B2">
      <w:pPr>
        <w:pStyle w:val="5"/>
        <w:spacing w:before="0" w:after="0" w:line="240" w:lineRule="auto"/>
        <w:jc w:val="center"/>
        <w:rPr>
          <w:rFonts w:ascii="宋体" w:hAnsi="宋体"/>
          <w:b w:val="0"/>
          <w:bCs w:val="0"/>
          <w:color w:val="auto"/>
        </w:rPr>
      </w:pPr>
      <w:r>
        <w:rPr>
          <w:rFonts w:ascii="宋体" w:hAnsi="宋体"/>
          <w:color w:val="auto"/>
          <w:szCs w:val="21"/>
        </w:rPr>
        <w:br w:type="page"/>
      </w:r>
      <w:bookmarkStart w:id="728" w:name="_Toc509218863"/>
      <w:bookmarkStart w:id="729" w:name="_Toc534185840"/>
      <w:bookmarkStart w:id="730" w:name="_Toc9292"/>
      <w:r>
        <w:rPr>
          <w:rFonts w:hint="eastAsia" w:ascii="宋体" w:hAnsi="宋体"/>
          <w:b w:val="0"/>
          <w:bCs w:val="0"/>
          <w:color w:val="auto"/>
        </w:rPr>
        <w:t>（</w:t>
      </w:r>
      <w:r>
        <w:rPr>
          <w:rFonts w:hint="eastAsia" w:ascii="宋体" w:hAnsi="宋体"/>
          <w:b w:val="0"/>
          <w:bCs w:val="0"/>
          <w:color w:val="auto"/>
          <w:lang w:eastAsia="zh-CN"/>
        </w:rPr>
        <w:t>三</w:t>
      </w:r>
      <w:r>
        <w:rPr>
          <w:rFonts w:hint="eastAsia" w:ascii="宋体" w:hAnsi="宋体"/>
          <w:b w:val="0"/>
          <w:bCs w:val="0"/>
          <w:color w:val="auto"/>
        </w:rPr>
        <w:t>）项目管理机构</w:t>
      </w:r>
      <w:bookmarkEnd w:id="728"/>
      <w:bookmarkEnd w:id="729"/>
      <w:bookmarkEnd w:id="730"/>
    </w:p>
    <w:p w14:paraId="2B9A4FE4">
      <w:pPr>
        <w:spacing w:line="360" w:lineRule="auto"/>
        <w:rPr>
          <w:rFonts w:ascii="宋体" w:hAnsi="宋体"/>
          <w:color w:val="auto"/>
        </w:rPr>
      </w:pPr>
    </w:p>
    <w:p w14:paraId="228A37E3">
      <w:pPr>
        <w:autoSpaceDE w:val="0"/>
        <w:autoSpaceDN w:val="0"/>
        <w:adjustRightInd w:val="0"/>
        <w:snapToGrid w:val="0"/>
        <w:spacing w:line="360" w:lineRule="auto"/>
        <w:jc w:val="center"/>
        <w:rPr>
          <w:rFonts w:ascii="宋体" w:hAnsi="宋体" w:cs="MingLiU"/>
          <w:color w:val="auto"/>
          <w:kern w:val="0"/>
          <w:sz w:val="28"/>
          <w:szCs w:val="28"/>
        </w:rPr>
      </w:pPr>
      <w:r>
        <w:rPr>
          <w:rFonts w:hint="eastAsia" w:ascii="宋体" w:hAnsi="宋体" w:cs="MingLiU"/>
          <w:color w:val="auto"/>
          <w:kern w:val="0"/>
          <w:sz w:val="28"/>
          <w:szCs w:val="28"/>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241B3B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7B8A0E4D">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职务</w:t>
            </w:r>
          </w:p>
        </w:tc>
        <w:tc>
          <w:tcPr>
            <w:tcW w:w="734" w:type="dxa"/>
            <w:vMerge w:val="restart"/>
            <w:vAlign w:val="center"/>
          </w:tcPr>
          <w:p w14:paraId="17850443">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姓名</w:t>
            </w:r>
          </w:p>
        </w:tc>
        <w:tc>
          <w:tcPr>
            <w:tcW w:w="776" w:type="dxa"/>
            <w:vMerge w:val="restart"/>
            <w:vAlign w:val="center"/>
          </w:tcPr>
          <w:p w14:paraId="0A89B4C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职称</w:t>
            </w:r>
          </w:p>
        </w:tc>
        <w:tc>
          <w:tcPr>
            <w:tcW w:w="6220" w:type="dxa"/>
            <w:gridSpan w:val="5"/>
            <w:vAlign w:val="center"/>
          </w:tcPr>
          <w:p w14:paraId="69689536">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执业或职业资格证明</w:t>
            </w:r>
          </w:p>
        </w:tc>
        <w:tc>
          <w:tcPr>
            <w:tcW w:w="896" w:type="dxa"/>
            <w:vAlign w:val="center"/>
          </w:tcPr>
          <w:p w14:paraId="13C98D88">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备注</w:t>
            </w:r>
          </w:p>
        </w:tc>
      </w:tr>
      <w:tr w14:paraId="1AF6F3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185E6548">
            <w:pPr>
              <w:autoSpaceDE w:val="0"/>
              <w:autoSpaceDN w:val="0"/>
              <w:adjustRightInd w:val="0"/>
              <w:snapToGrid w:val="0"/>
              <w:jc w:val="left"/>
              <w:rPr>
                <w:rFonts w:ascii="宋体" w:hAnsi="宋体"/>
                <w:color w:val="auto"/>
                <w:kern w:val="0"/>
                <w:szCs w:val="21"/>
              </w:rPr>
            </w:pPr>
          </w:p>
        </w:tc>
        <w:tc>
          <w:tcPr>
            <w:tcW w:w="734" w:type="dxa"/>
            <w:vMerge w:val="continue"/>
          </w:tcPr>
          <w:p w14:paraId="374DB4BC">
            <w:pPr>
              <w:autoSpaceDE w:val="0"/>
              <w:autoSpaceDN w:val="0"/>
              <w:adjustRightInd w:val="0"/>
              <w:snapToGrid w:val="0"/>
              <w:jc w:val="left"/>
              <w:rPr>
                <w:rFonts w:ascii="宋体" w:hAnsi="宋体"/>
                <w:color w:val="auto"/>
                <w:kern w:val="0"/>
                <w:szCs w:val="21"/>
              </w:rPr>
            </w:pPr>
          </w:p>
        </w:tc>
        <w:tc>
          <w:tcPr>
            <w:tcW w:w="776" w:type="dxa"/>
            <w:vMerge w:val="continue"/>
          </w:tcPr>
          <w:p w14:paraId="3F4EED81">
            <w:pPr>
              <w:autoSpaceDE w:val="0"/>
              <w:autoSpaceDN w:val="0"/>
              <w:adjustRightInd w:val="0"/>
              <w:snapToGrid w:val="0"/>
              <w:jc w:val="left"/>
              <w:rPr>
                <w:rFonts w:ascii="宋体" w:hAnsi="宋体"/>
                <w:color w:val="auto"/>
                <w:kern w:val="0"/>
                <w:szCs w:val="21"/>
              </w:rPr>
            </w:pPr>
          </w:p>
        </w:tc>
        <w:tc>
          <w:tcPr>
            <w:tcW w:w="1167" w:type="dxa"/>
            <w:vAlign w:val="center"/>
          </w:tcPr>
          <w:p w14:paraId="6FCB0FC2">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证书名称</w:t>
            </w:r>
          </w:p>
        </w:tc>
        <w:tc>
          <w:tcPr>
            <w:tcW w:w="776" w:type="dxa"/>
            <w:vAlign w:val="center"/>
          </w:tcPr>
          <w:p w14:paraId="5F3B8617">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级别</w:t>
            </w:r>
          </w:p>
        </w:tc>
        <w:tc>
          <w:tcPr>
            <w:tcW w:w="778" w:type="dxa"/>
            <w:vAlign w:val="center"/>
          </w:tcPr>
          <w:p w14:paraId="7236A66C">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证号</w:t>
            </w:r>
          </w:p>
        </w:tc>
        <w:tc>
          <w:tcPr>
            <w:tcW w:w="776" w:type="dxa"/>
            <w:vAlign w:val="center"/>
          </w:tcPr>
          <w:p w14:paraId="6DFC0E14">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专业</w:t>
            </w:r>
          </w:p>
        </w:tc>
        <w:tc>
          <w:tcPr>
            <w:tcW w:w="2723" w:type="dxa"/>
            <w:vAlign w:val="center"/>
          </w:tcPr>
          <w:p w14:paraId="04F50560">
            <w:pPr>
              <w:autoSpaceDE w:val="0"/>
              <w:autoSpaceDN w:val="0"/>
              <w:adjustRightInd w:val="0"/>
              <w:snapToGrid w:val="0"/>
              <w:jc w:val="center"/>
              <w:rPr>
                <w:rFonts w:ascii="宋体" w:hAnsi="宋体"/>
                <w:color w:val="auto"/>
                <w:kern w:val="0"/>
                <w:szCs w:val="21"/>
              </w:rPr>
            </w:pPr>
            <w:r>
              <w:rPr>
                <w:rFonts w:hint="eastAsia" w:ascii="宋体" w:hAnsi="宋体" w:cs="MingLiU"/>
                <w:color w:val="auto"/>
                <w:kern w:val="0"/>
                <w:szCs w:val="21"/>
              </w:rPr>
              <w:t>养老保险</w:t>
            </w:r>
          </w:p>
        </w:tc>
        <w:tc>
          <w:tcPr>
            <w:tcW w:w="896" w:type="dxa"/>
          </w:tcPr>
          <w:p w14:paraId="4CA002C3">
            <w:pPr>
              <w:autoSpaceDE w:val="0"/>
              <w:autoSpaceDN w:val="0"/>
              <w:adjustRightInd w:val="0"/>
              <w:snapToGrid w:val="0"/>
              <w:jc w:val="left"/>
              <w:rPr>
                <w:rFonts w:ascii="宋体" w:hAnsi="宋体"/>
                <w:color w:val="auto"/>
                <w:kern w:val="0"/>
                <w:szCs w:val="21"/>
              </w:rPr>
            </w:pPr>
          </w:p>
        </w:tc>
      </w:tr>
      <w:tr w14:paraId="20A5AE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64E3BEDD">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项目经理</w:t>
            </w:r>
          </w:p>
        </w:tc>
        <w:tc>
          <w:tcPr>
            <w:tcW w:w="734" w:type="dxa"/>
          </w:tcPr>
          <w:p w14:paraId="48D28894">
            <w:pPr>
              <w:autoSpaceDE w:val="0"/>
              <w:autoSpaceDN w:val="0"/>
              <w:adjustRightInd w:val="0"/>
              <w:snapToGrid w:val="0"/>
              <w:jc w:val="left"/>
              <w:rPr>
                <w:rFonts w:ascii="宋体" w:hAnsi="宋体"/>
                <w:color w:val="auto"/>
                <w:kern w:val="0"/>
                <w:szCs w:val="21"/>
              </w:rPr>
            </w:pPr>
          </w:p>
        </w:tc>
        <w:tc>
          <w:tcPr>
            <w:tcW w:w="776" w:type="dxa"/>
          </w:tcPr>
          <w:p w14:paraId="1830EACC">
            <w:pPr>
              <w:autoSpaceDE w:val="0"/>
              <w:autoSpaceDN w:val="0"/>
              <w:adjustRightInd w:val="0"/>
              <w:snapToGrid w:val="0"/>
              <w:jc w:val="left"/>
              <w:rPr>
                <w:rFonts w:ascii="宋体" w:hAnsi="宋体"/>
                <w:color w:val="auto"/>
                <w:kern w:val="0"/>
                <w:szCs w:val="21"/>
              </w:rPr>
            </w:pPr>
          </w:p>
        </w:tc>
        <w:tc>
          <w:tcPr>
            <w:tcW w:w="1167" w:type="dxa"/>
          </w:tcPr>
          <w:p w14:paraId="28FFB66C">
            <w:pPr>
              <w:autoSpaceDE w:val="0"/>
              <w:autoSpaceDN w:val="0"/>
              <w:adjustRightInd w:val="0"/>
              <w:snapToGrid w:val="0"/>
              <w:jc w:val="left"/>
              <w:rPr>
                <w:rFonts w:ascii="宋体" w:hAnsi="宋体"/>
                <w:color w:val="auto"/>
                <w:kern w:val="0"/>
                <w:szCs w:val="21"/>
              </w:rPr>
            </w:pPr>
          </w:p>
        </w:tc>
        <w:tc>
          <w:tcPr>
            <w:tcW w:w="776" w:type="dxa"/>
          </w:tcPr>
          <w:p w14:paraId="0AF0898A">
            <w:pPr>
              <w:autoSpaceDE w:val="0"/>
              <w:autoSpaceDN w:val="0"/>
              <w:adjustRightInd w:val="0"/>
              <w:snapToGrid w:val="0"/>
              <w:jc w:val="left"/>
              <w:rPr>
                <w:rFonts w:ascii="宋体" w:hAnsi="宋体"/>
                <w:color w:val="auto"/>
                <w:kern w:val="0"/>
                <w:szCs w:val="21"/>
              </w:rPr>
            </w:pPr>
          </w:p>
        </w:tc>
        <w:tc>
          <w:tcPr>
            <w:tcW w:w="778" w:type="dxa"/>
          </w:tcPr>
          <w:p w14:paraId="76D1FDC0">
            <w:pPr>
              <w:autoSpaceDE w:val="0"/>
              <w:autoSpaceDN w:val="0"/>
              <w:adjustRightInd w:val="0"/>
              <w:snapToGrid w:val="0"/>
              <w:jc w:val="left"/>
              <w:rPr>
                <w:rFonts w:ascii="宋体" w:hAnsi="宋体"/>
                <w:color w:val="auto"/>
                <w:kern w:val="0"/>
                <w:szCs w:val="21"/>
              </w:rPr>
            </w:pPr>
          </w:p>
        </w:tc>
        <w:tc>
          <w:tcPr>
            <w:tcW w:w="776" w:type="dxa"/>
          </w:tcPr>
          <w:p w14:paraId="2161CAE4">
            <w:pPr>
              <w:autoSpaceDE w:val="0"/>
              <w:autoSpaceDN w:val="0"/>
              <w:adjustRightInd w:val="0"/>
              <w:snapToGrid w:val="0"/>
              <w:jc w:val="left"/>
              <w:rPr>
                <w:rFonts w:ascii="宋体" w:hAnsi="宋体"/>
                <w:color w:val="auto"/>
                <w:kern w:val="0"/>
                <w:szCs w:val="21"/>
              </w:rPr>
            </w:pPr>
          </w:p>
        </w:tc>
        <w:tc>
          <w:tcPr>
            <w:tcW w:w="2723" w:type="dxa"/>
          </w:tcPr>
          <w:p w14:paraId="5605A2DC">
            <w:pPr>
              <w:autoSpaceDE w:val="0"/>
              <w:autoSpaceDN w:val="0"/>
              <w:adjustRightInd w:val="0"/>
              <w:snapToGrid w:val="0"/>
              <w:jc w:val="left"/>
              <w:rPr>
                <w:rFonts w:ascii="宋体" w:hAnsi="宋体"/>
                <w:color w:val="auto"/>
                <w:kern w:val="0"/>
                <w:szCs w:val="21"/>
              </w:rPr>
            </w:pPr>
          </w:p>
        </w:tc>
        <w:tc>
          <w:tcPr>
            <w:tcW w:w="896" w:type="dxa"/>
          </w:tcPr>
          <w:p w14:paraId="12A0E45B">
            <w:pPr>
              <w:autoSpaceDE w:val="0"/>
              <w:autoSpaceDN w:val="0"/>
              <w:adjustRightInd w:val="0"/>
              <w:snapToGrid w:val="0"/>
              <w:jc w:val="left"/>
              <w:rPr>
                <w:rFonts w:ascii="宋体" w:hAnsi="宋体"/>
                <w:color w:val="auto"/>
                <w:kern w:val="0"/>
                <w:szCs w:val="21"/>
              </w:rPr>
            </w:pPr>
          </w:p>
        </w:tc>
      </w:tr>
      <w:tr w14:paraId="6ED715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60F0716B">
            <w:pPr>
              <w:autoSpaceDE w:val="0"/>
              <w:autoSpaceDN w:val="0"/>
              <w:adjustRightInd w:val="0"/>
              <w:snapToGrid w:val="0"/>
              <w:jc w:val="center"/>
              <w:rPr>
                <w:rFonts w:ascii="宋体" w:hAnsi="宋体"/>
                <w:color w:val="auto"/>
                <w:kern w:val="0"/>
                <w:szCs w:val="21"/>
              </w:rPr>
            </w:pPr>
            <w:r>
              <w:rPr>
                <w:rFonts w:hint="eastAsia" w:ascii="宋体" w:hAnsi="宋体"/>
                <w:color w:val="auto"/>
                <w:kern w:val="0"/>
                <w:szCs w:val="21"/>
              </w:rPr>
              <w:t>项目技术负责人</w:t>
            </w:r>
          </w:p>
        </w:tc>
        <w:tc>
          <w:tcPr>
            <w:tcW w:w="734" w:type="dxa"/>
          </w:tcPr>
          <w:p w14:paraId="16C2ED10">
            <w:pPr>
              <w:autoSpaceDE w:val="0"/>
              <w:autoSpaceDN w:val="0"/>
              <w:adjustRightInd w:val="0"/>
              <w:snapToGrid w:val="0"/>
              <w:jc w:val="left"/>
              <w:rPr>
                <w:rFonts w:ascii="宋体" w:hAnsi="宋体"/>
                <w:color w:val="auto"/>
                <w:kern w:val="0"/>
                <w:szCs w:val="21"/>
              </w:rPr>
            </w:pPr>
          </w:p>
        </w:tc>
        <w:tc>
          <w:tcPr>
            <w:tcW w:w="776" w:type="dxa"/>
          </w:tcPr>
          <w:p w14:paraId="60435BED">
            <w:pPr>
              <w:autoSpaceDE w:val="0"/>
              <w:autoSpaceDN w:val="0"/>
              <w:adjustRightInd w:val="0"/>
              <w:snapToGrid w:val="0"/>
              <w:jc w:val="left"/>
              <w:rPr>
                <w:rFonts w:ascii="宋体" w:hAnsi="宋体"/>
                <w:color w:val="auto"/>
                <w:kern w:val="0"/>
                <w:szCs w:val="21"/>
              </w:rPr>
            </w:pPr>
          </w:p>
        </w:tc>
        <w:tc>
          <w:tcPr>
            <w:tcW w:w="1167" w:type="dxa"/>
          </w:tcPr>
          <w:p w14:paraId="341F10F2">
            <w:pPr>
              <w:autoSpaceDE w:val="0"/>
              <w:autoSpaceDN w:val="0"/>
              <w:adjustRightInd w:val="0"/>
              <w:snapToGrid w:val="0"/>
              <w:jc w:val="left"/>
              <w:rPr>
                <w:rFonts w:ascii="宋体" w:hAnsi="宋体"/>
                <w:color w:val="auto"/>
                <w:kern w:val="0"/>
                <w:szCs w:val="21"/>
              </w:rPr>
            </w:pPr>
          </w:p>
        </w:tc>
        <w:tc>
          <w:tcPr>
            <w:tcW w:w="776" w:type="dxa"/>
          </w:tcPr>
          <w:p w14:paraId="621D0375">
            <w:pPr>
              <w:autoSpaceDE w:val="0"/>
              <w:autoSpaceDN w:val="0"/>
              <w:adjustRightInd w:val="0"/>
              <w:snapToGrid w:val="0"/>
              <w:jc w:val="left"/>
              <w:rPr>
                <w:rFonts w:ascii="宋体" w:hAnsi="宋体"/>
                <w:color w:val="auto"/>
                <w:kern w:val="0"/>
                <w:szCs w:val="21"/>
              </w:rPr>
            </w:pPr>
          </w:p>
        </w:tc>
        <w:tc>
          <w:tcPr>
            <w:tcW w:w="778" w:type="dxa"/>
          </w:tcPr>
          <w:p w14:paraId="6C71CBC7">
            <w:pPr>
              <w:autoSpaceDE w:val="0"/>
              <w:autoSpaceDN w:val="0"/>
              <w:adjustRightInd w:val="0"/>
              <w:snapToGrid w:val="0"/>
              <w:jc w:val="left"/>
              <w:rPr>
                <w:rFonts w:ascii="宋体" w:hAnsi="宋体"/>
                <w:color w:val="auto"/>
                <w:kern w:val="0"/>
                <w:szCs w:val="21"/>
              </w:rPr>
            </w:pPr>
          </w:p>
        </w:tc>
        <w:tc>
          <w:tcPr>
            <w:tcW w:w="776" w:type="dxa"/>
          </w:tcPr>
          <w:p w14:paraId="29ABD93D">
            <w:pPr>
              <w:autoSpaceDE w:val="0"/>
              <w:autoSpaceDN w:val="0"/>
              <w:adjustRightInd w:val="0"/>
              <w:snapToGrid w:val="0"/>
              <w:jc w:val="left"/>
              <w:rPr>
                <w:rFonts w:ascii="宋体" w:hAnsi="宋体"/>
                <w:color w:val="auto"/>
                <w:kern w:val="0"/>
                <w:szCs w:val="21"/>
              </w:rPr>
            </w:pPr>
          </w:p>
        </w:tc>
        <w:tc>
          <w:tcPr>
            <w:tcW w:w="2723" w:type="dxa"/>
          </w:tcPr>
          <w:p w14:paraId="6F6DBD70">
            <w:pPr>
              <w:autoSpaceDE w:val="0"/>
              <w:autoSpaceDN w:val="0"/>
              <w:adjustRightInd w:val="0"/>
              <w:snapToGrid w:val="0"/>
              <w:jc w:val="left"/>
              <w:rPr>
                <w:rFonts w:ascii="宋体" w:hAnsi="宋体"/>
                <w:color w:val="auto"/>
                <w:kern w:val="0"/>
                <w:szCs w:val="21"/>
              </w:rPr>
            </w:pPr>
          </w:p>
        </w:tc>
        <w:tc>
          <w:tcPr>
            <w:tcW w:w="896" w:type="dxa"/>
          </w:tcPr>
          <w:p w14:paraId="3299BF22">
            <w:pPr>
              <w:autoSpaceDE w:val="0"/>
              <w:autoSpaceDN w:val="0"/>
              <w:adjustRightInd w:val="0"/>
              <w:snapToGrid w:val="0"/>
              <w:jc w:val="left"/>
              <w:rPr>
                <w:rFonts w:ascii="宋体" w:hAnsi="宋体"/>
                <w:color w:val="auto"/>
                <w:kern w:val="0"/>
                <w:szCs w:val="21"/>
              </w:rPr>
            </w:pPr>
          </w:p>
        </w:tc>
      </w:tr>
      <w:tr w14:paraId="3F89C1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9D817CE">
            <w:pPr>
              <w:autoSpaceDE w:val="0"/>
              <w:autoSpaceDN w:val="0"/>
              <w:adjustRightInd w:val="0"/>
              <w:snapToGrid w:val="0"/>
              <w:jc w:val="left"/>
              <w:rPr>
                <w:rFonts w:ascii="宋体" w:hAnsi="宋体"/>
                <w:color w:val="auto"/>
                <w:kern w:val="0"/>
                <w:szCs w:val="21"/>
              </w:rPr>
            </w:pPr>
          </w:p>
        </w:tc>
        <w:tc>
          <w:tcPr>
            <w:tcW w:w="734" w:type="dxa"/>
          </w:tcPr>
          <w:p w14:paraId="2D5ED4D8">
            <w:pPr>
              <w:autoSpaceDE w:val="0"/>
              <w:autoSpaceDN w:val="0"/>
              <w:adjustRightInd w:val="0"/>
              <w:snapToGrid w:val="0"/>
              <w:jc w:val="left"/>
              <w:rPr>
                <w:rFonts w:ascii="宋体" w:hAnsi="宋体"/>
                <w:color w:val="auto"/>
                <w:kern w:val="0"/>
                <w:szCs w:val="21"/>
              </w:rPr>
            </w:pPr>
          </w:p>
        </w:tc>
        <w:tc>
          <w:tcPr>
            <w:tcW w:w="776" w:type="dxa"/>
          </w:tcPr>
          <w:p w14:paraId="42F12881">
            <w:pPr>
              <w:autoSpaceDE w:val="0"/>
              <w:autoSpaceDN w:val="0"/>
              <w:adjustRightInd w:val="0"/>
              <w:snapToGrid w:val="0"/>
              <w:jc w:val="left"/>
              <w:rPr>
                <w:rFonts w:ascii="宋体" w:hAnsi="宋体"/>
                <w:color w:val="auto"/>
                <w:kern w:val="0"/>
                <w:szCs w:val="21"/>
              </w:rPr>
            </w:pPr>
          </w:p>
        </w:tc>
        <w:tc>
          <w:tcPr>
            <w:tcW w:w="1167" w:type="dxa"/>
          </w:tcPr>
          <w:p w14:paraId="3D7AD7E7">
            <w:pPr>
              <w:autoSpaceDE w:val="0"/>
              <w:autoSpaceDN w:val="0"/>
              <w:adjustRightInd w:val="0"/>
              <w:snapToGrid w:val="0"/>
              <w:jc w:val="left"/>
              <w:rPr>
                <w:rFonts w:ascii="宋体" w:hAnsi="宋体"/>
                <w:color w:val="auto"/>
                <w:kern w:val="0"/>
                <w:szCs w:val="21"/>
              </w:rPr>
            </w:pPr>
          </w:p>
        </w:tc>
        <w:tc>
          <w:tcPr>
            <w:tcW w:w="776" w:type="dxa"/>
          </w:tcPr>
          <w:p w14:paraId="42DC1F71">
            <w:pPr>
              <w:autoSpaceDE w:val="0"/>
              <w:autoSpaceDN w:val="0"/>
              <w:adjustRightInd w:val="0"/>
              <w:snapToGrid w:val="0"/>
              <w:jc w:val="left"/>
              <w:rPr>
                <w:rFonts w:ascii="宋体" w:hAnsi="宋体"/>
                <w:color w:val="auto"/>
                <w:kern w:val="0"/>
                <w:szCs w:val="21"/>
              </w:rPr>
            </w:pPr>
          </w:p>
        </w:tc>
        <w:tc>
          <w:tcPr>
            <w:tcW w:w="778" w:type="dxa"/>
          </w:tcPr>
          <w:p w14:paraId="48854263">
            <w:pPr>
              <w:autoSpaceDE w:val="0"/>
              <w:autoSpaceDN w:val="0"/>
              <w:adjustRightInd w:val="0"/>
              <w:snapToGrid w:val="0"/>
              <w:jc w:val="left"/>
              <w:rPr>
                <w:rFonts w:ascii="宋体" w:hAnsi="宋体"/>
                <w:color w:val="auto"/>
                <w:kern w:val="0"/>
                <w:szCs w:val="21"/>
              </w:rPr>
            </w:pPr>
          </w:p>
        </w:tc>
        <w:tc>
          <w:tcPr>
            <w:tcW w:w="776" w:type="dxa"/>
          </w:tcPr>
          <w:p w14:paraId="3D280D40">
            <w:pPr>
              <w:autoSpaceDE w:val="0"/>
              <w:autoSpaceDN w:val="0"/>
              <w:adjustRightInd w:val="0"/>
              <w:snapToGrid w:val="0"/>
              <w:jc w:val="left"/>
              <w:rPr>
                <w:rFonts w:ascii="宋体" w:hAnsi="宋体"/>
                <w:color w:val="auto"/>
                <w:kern w:val="0"/>
                <w:szCs w:val="21"/>
              </w:rPr>
            </w:pPr>
          </w:p>
        </w:tc>
        <w:tc>
          <w:tcPr>
            <w:tcW w:w="2723" w:type="dxa"/>
          </w:tcPr>
          <w:p w14:paraId="53938AED">
            <w:pPr>
              <w:autoSpaceDE w:val="0"/>
              <w:autoSpaceDN w:val="0"/>
              <w:adjustRightInd w:val="0"/>
              <w:snapToGrid w:val="0"/>
              <w:jc w:val="left"/>
              <w:rPr>
                <w:rFonts w:ascii="宋体" w:hAnsi="宋体"/>
                <w:color w:val="auto"/>
                <w:kern w:val="0"/>
                <w:szCs w:val="21"/>
              </w:rPr>
            </w:pPr>
          </w:p>
        </w:tc>
        <w:tc>
          <w:tcPr>
            <w:tcW w:w="896" w:type="dxa"/>
          </w:tcPr>
          <w:p w14:paraId="65764286">
            <w:pPr>
              <w:autoSpaceDE w:val="0"/>
              <w:autoSpaceDN w:val="0"/>
              <w:adjustRightInd w:val="0"/>
              <w:snapToGrid w:val="0"/>
              <w:jc w:val="left"/>
              <w:rPr>
                <w:rFonts w:ascii="宋体" w:hAnsi="宋体"/>
                <w:color w:val="auto"/>
                <w:kern w:val="0"/>
                <w:szCs w:val="21"/>
              </w:rPr>
            </w:pPr>
          </w:p>
        </w:tc>
      </w:tr>
      <w:tr w14:paraId="61E846F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E97BCAD">
            <w:pPr>
              <w:autoSpaceDE w:val="0"/>
              <w:autoSpaceDN w:val="0"/>
              <w:adjustRightInd w:val="0"/>
              <w:snapToGrid w:val="0"/>
              <w:jc w:val="left"/>
              <w:rPr>
                <w:rFonts w:ascii="宋体" w:hAnsi="宋体"/>
                <w:color w:val="auto"/>
                <w:kern w:val="0"/>
                <w:szCs w:val="21"/>
              </w:rPr>
            </w:pPr>
          </w:p>
        </w:tc>
        <w:tc>
          <w:tcPr>
            <w:tcW w:w="734" w:type="dxa"/>
          </w:tcPr>
          <w:p w14:paraId="0A8B5B8B">
            <w:pPr>
              <w:autoSpaceDE w:val="0"/>
              <w:autoSpaceDN w:val="0"/>
              <w:adjustRightInd w:val="0"/>
              <w:snapToGrid w:val="0"/>
              <w:jc w:val="left"/>
              <w:rPr>
                <w:rFonts w:ascii="宋体" w:hAnsi="宋体"/>
                <w:color w:val="auto"/>
                <w:kern w:val="0"/>
                <w:szCs w:val="21"/>
              </w:rPr>
            </w:pPr>
          </w:p>
        </w:tc>
        <w:tc>
          <w:tcPr>
            <w:tcW w:w="776" w:type="dxa"/>
          </w:tcPr>
          <w:p w14:paraId="646BB1A7">
            <w:pPr>
              <w:autoSpaceDE w:val="0"/>
              <w:autoSpaceDN w:val="0"/>
              <w:adjustRightInd w:val="0"/>
              <w:snapToGrid w:val="0"/>
              <w:jc w:val="left"/>
              <w:rPr>
                <w:rFonts w:ascii="宋体" w:hAnsi="宋体"/>
                <w:color w:val="auto"/>
                <w:kern w:val="0"/>
                <w:szCs w:val="21"/>
              </w:rPr>
            </w:pPr>
          </w:p>
        </w:tc>
        <w:tc>
          <w:tcPr>
            <w:tcW w:w="1167" w:type="dxa"/>
          </w:tcPr>
          <w:p w14:paraId="479A0BB2">
            <w:pPr>
              <w:autoSpaceDE w:val="0"/>
              <w:autoSpaceDN w:val="0"/>
              <w:adjustRightInd w:val="0"/>
              <w:snapToGrid w:val="0"/>
              <w:jc w:val="left"/>
              <w:rPr>
                <w:rFonts w:ascii="宋体" w:hAnsi="宋体"/>
                <w:color w:val="auto"/>
                <w:kern w:val="0"/>
                <w:szCs w:val="21"/>
              </w:rPr>
            </w:pPr>
          </w:p>
        </w:tc>
        <w:tc>
          <w:tcPr>
            <w:tcW w:w="776" w:type="dxa"/>
          </w:tcPr>
          <w:p w14:paraId="58D06A10">
            <w:pPr>
              <w:autoSpaceDE w:val="0"/>
              <w:autoSpaceDN w:val="0"/>
              <w:adjustRightInd w:val="0"/>
              <w:snapToGrid w:val="0"/>
              <w:jc w:val="left"/>
              <w:rPr>
                <w:rFonts w:ascii="宋体" w:hAnsi="宋体"/>
                <w:color w:val="auto"/>
                <w:kern w:val="0"/>
                <w:szCs w:val="21"/>
              </w:rPr>
            </w:pPr>
          </w:p>
        </w:tc>
        <w:tc>
          <w:tcPr>
            <w:tcW w:w="778" w:type="dxa"/>
          </w:tcPr>
          <w:p w14:paraId="021E782F">
            <w:pPr>
              <w:autoSpaceDE w:val="0"/>
              <w:autoSpaceDN w:val="0"/>
              <w:adjustRightInd w:val="0"/>
              <w:snapToGrid w:val="0"/>
              <w:jc w:val="left"/>
              <w:rPr>
                <w:rFonts w:ascii="宋体" w:hAnsi="宋体"/>
                <w:color w:val="auto"/>
                <w:kern w:val="0"/>
                <w:szCs w:val="21"/>
              </w:rPr>
            </w:pPr>
          </w:p>
        </w:tc>
        <w:tc>
          <w:tcPr>
            <w:tcW w:w="776" w:type="dxa"/>
          </w:tcPr>
          <w:p w14:paraId="604EC96C">
            <w:pPr>
              <w:autoSpaceDE w:val="0"/>
              <w:autoSpaceDN w:val="0"/>
              <w:adjustRightInd w:val="0"/>
              <w:snapToGrid w:val="0"/>
              <w:jc w:val="left"/>
              <w:rPr>
                <w:rFonts w:ascii="宋体" w:hAnsi="宋体"/>
                <w:color w:val="auto"/>
                <w:kern w:val="0"/>
                <w:szCs w:val="21"/>
              </w:rPr>
            </w:pPr>
          </w:p>
        </w:tc>
        <w:tc>
          <w:tcPr>
            <w:tcW w:w="2723" w:type="dxa"/>
          </w:tcPr>
          <w:p w14:paraId="27A6136C">
            <w:pPr>
              <w:autoSpaceDE w:val="0"/>
              <w:autoSpaceDN w:val="0"/>
              <w:adjustRightInd w:val="0"/>
              <w:snapToGrid w:val="0"/>
              <w:jc w:val="left"/>
              <w:rPr>
                <w:rFonts w:ascii="宋体" w:hAnsi="宋体"/>
                <w:color w:val="auto"/>
                <w:kern w:val="0"/>
                <w:szCs w:val="21"/>
              </w:rPr>
            </w:pPr>
          </w:p>
        </w:tc>
        <w:tc>
          <w:tcPr>
            <w:tcW w:w="896" w:type="dxa"/>
          </w:tcPr>
          <w:p w14:paraId="243FC29F">
            <w:pPr>
              <w:autoSpaceDE w:val="0"/>
              <w:autoSpaceDN w:val="0"/>
              <w:adjustRightInd w:val="0"/>
              <w:snapToGrid w:val="0"/>
              <w:jc w:val="left"/>
              <w:rPr>
                <w:rFonts w:ascii="宋体" w:hAnsi="宋体"/>
                <w:color w:val="auto"/>
                <w:kern w:val="0"/>
                <w:szCs w:val="21"/>
              </w:rPr>
            </w:pPr>
          </w:p>
        </w:tc>
      </w:tr>
      <w:tr w14:paraId="6A9F7D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0930BE5">
            <w:pPr>
              <w:autoSpaceDE w:val="0"/>
              <w:autoSpaceDN w:val="0"/>
              <w:adjustRightInd w:val="0"/>
              <w:snapToGrid w:val="0"/>
              <w:jc w:val="left"/>
              <w:rPr>
                <w:rFonts w:ascii="宋体" w:hAnsi="宋体"/>
                <w:color w:val="auto"/>
                <w:kern w:val="0"/>
                <w:szCs w:val="21"/>
              </w:rPr>
            </w:pPr>
          </w:p>
        </w:tc>
        <w:tc>
          <w:tcPr>
            <w:tcW w:w="734" w:type="dxa"/>
          </w:tcPr>
          <w:p w14:paraId="1AC31A41">
            <w:pPr>
              <w:autoSpaceDE w:val="0"/>
              <w:autoSpaceDN w:val="0"/>
              <w:adjustRightInd w:val="0"/>
              <w:snapToGrid w:val="0"/>
              <w:jc w:val="left"/>
              <w:rPr>
                <w:rFonts w:ascii="宋体" w:hAnsi="宋体"/>
                <w:color w:val="auto"/>
                <w:kern w:val="0"/>
                <w:szCs w:val="21"/>
              </w:rPr>
            </w:pPr>
          </w:p>
        </w:tc>
        <w:tc>
          <w:tcPr>
            <w:tcW w:w="776" w:type="dxa"/>
          </w:tcPr>
          <w:p w14:paraId="04273F86">
            <w:pPr>
              <w:autoSpaceDE w:val="0"/>
              <w:autoSpaceDN w:val="0"/>
              <w:adjustRightInd w:val="0"/>
              <w:snapToGrid w:val="0"/>
              <w:jc w:val="left"/>
              <w:rPr>
                <w:rFonts w:ascii="宋体" w:hAnsi="宋体"/>
                <w:color w:val="auto"/>
                <w:kern w:val="0"/>
                <w:szCs w:val="21"/>
              </w:rPr>
            </w:pPr>
          </w:p>
        </w:tc>
        <w:tc>
          <w:tcPr>
            <w:tcW w:w="1167" w:type="dxa"/>
          </w:tcPr>
          <w:p w14:paraId="6B79D18B">
            <w:pPr>
              <w:autoSpaceDE w:val="0"/>
              <w:autoSpaceDN w:val="0"/>
              <w:adjustRightInd w:val="0"/>
              <w:snapToGrid w:val="0"/>
              <w:jc w:val="left"/>
              <w:rPr>
                <w:rFonts w:ascii="宋体" w:hAnsi="宋体"/>
                <w:color w:val="auto"/>
                <w:kern w:val="0"/>
                <w:szCs w:val="21"/>
              </w:rPr>
            </w:pPr>
          </w:p>
        </w:tc>
        <w:tc>
          <w:tcPr>
            <w:tcW w:w="776" w:type="dxa"/>
          </w:tcPr>
          <w:p w14:paraId="11CB7324">
            <w:pPr>
              <w:autoSpaceDE w:val="0"/>
              <w:autoSpaceDN w:val="0"/>
              <w:adjustRightInd w:val="0"/>
              <w:snapToGrid w:val="0"/>
              <w:jc w:val="left"/>
              <w:rPr>
                <w:rFonts w:ascii="宋体" w:hAnsi="宋体"/>
                <w:color w:val="auto"/>
                <w:kern w:val="0"/>
                <w:szCs w:val="21"/>
              </w:rPr>
            </w:pPr>
          </w:p>
        </w:tc>
        <w:tc>
          <w:tcPr>
            <w:tcW w:w="778" w:type="dxa"/>
          </w:tcPr>
          <w:p w14:paraId="1D2ECE61">
            <w:pPr>
              <w:autoSpaceDE w:val="0"/>
              <w:autoSpaceDN w:val="0"/>
              <w:adjustRightInd w:val="0"/>
              <w:snapToGrid w:val="0"/>
              <w:jc w:val="left"/>
              <w:rPr>
                <w:rFonts w:ascii="宋体" w:hAnsi="宋体"/>
                <w:color w:val="auto"/>
                <w:kern w:val="0"/>
                <w:szCs w:val="21"/>
              </w:rPr>
            </w:pPr>
          </w:p>
        </w:tc>
        <w:tc>
          <w:tcPr>
            <w:tcW w:w="776" w:type="dxa"/>
          </w:tcPr>
          <w:p w14:paraId="291CB12F">
            <w:pPr>
              <w:autoSpaceDE w:val="0"/>
              <w:autoSpaceDN w:val="0"/>
              <w:adjustRightInd w:val="0"/>
              <w:snapToGrid w:val="0"/>
              <w:jc w:val="left"/>
              <w:rPr>
                <w:rFonts w:ascii="宋体" w:hAnsi="宋体"/>
                <w:color w:val="auto"/>
                <w:kern w:val="0"/>
                <w:szCs w:val="21"/>
              </w:rPr>
            </w:pPr>
          </w:p>
        </w:tc>
        <w:tc>
          <w:tcPr>
            <w:tcW w:w="2723" w:type="dxa"/>
          </w:tcPr>
          <w:p w14:paraId="7CB193C6">
            <w:pPr>
              <w:autoSpaceDE w:val="0"/>
              <w:autoSpaceDN w:val="0"/>
              <w:adjustRightInd w:val="0"/>
              <w:snapToGrid w:val="0"/>
              <w:jc w:val="left"/>
              <w:rPr>
                <w:rFonts w:ascii="宋体" w:hAnsi="宋体"/>
                <w:color w:val="auto"/>
                <w:kern w:val="0"/>
                <w:szCs w:val="21"/>
              </w:rPr>
            </w:pPr>
          </w:p>
        </w:tc>
        <w:tc>
          <w:tcPr>
            <w:tcW w:w="896" w:type="dxa"/>
          </w:tcPr>
          <w:p w14:paraId="2BD50AB8">
            <w:pPr>
              <w:autoSpaceDE w:val="0"/>
              <w:autoSpaceDN w:val="0"/>
              <w:adjustRightInd w:val="0"/>
              <w:snapToGrid w:val="0"/>
              <w:jc w:val="left"/>
              <w:rPr>
                <w:rFonts w:ascii="宋体" w:hAnsi="宋体"/>
                <w:color w:val="auto"/>
                <w:kern w:val="0"/>
                <w:szCs w:val="21"/>
              </w:rPr>
            </w:pPr>
          </w:p>
        </w:tc>
      </w:tr>
      <w:tr w14:paraId="07BF89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2C10A99">
            <w:pPr>
              <w:autoSpaceDE w:val="0"/>
              <w:autoSpaceDN w:val="0"/>
              <w:adjustRightInd w:val="0"/>
              <w:snapToGrid w:val="0"/>
              <w:jc w:val="left"/>
              <w:rPr>
                <w:rFonts w:ascii="宋体" w:hAnsi="宋体"/>
                <w:color w:val="auto"/>
                <w:kern w:val="0"/>
                <w:szCs w:val="21"/>
              </w:rPr>
            </w:pPr>
          </w:p>
        </w:tc>
        <w:tc>
          <w:tcPr>
            <w:tcW w:w="734" w:type="dxa"/>
          </w:tcPr>
          <w:p w14:paraId="593BCB9E">
            <w:pPr>
              <w:autoSpaceDE w:val="0"/>
              <w:autoSpaceDN w:val="0"/>
              <w:adjustRightInd w:val="0"/>
              <w:snapToGrid w:val="0"/>
              <w:jc w:val="left"/>
              <w:rPr>
                <w:rFonts w:ascii="宋体" w:hAnsi="宋体"/>
                <w:color w:val="auto"/>
                <w:kern w:val="0"/>
                <w:szCs w:val="21"/>
              </w:rPr>
            </w:pPr>
          </w:p>
        </w:tc>
        <w:tc>
          <w:tcPr>
            <w:tcW w:w="776" w:type="dxa"/>
          </w:tcPr>
          <w:p w14:paraId="77850715">
            <w:pPr>
              <w:autoSpaceDE w:val="0"/>
              <w:autoSpaceDN w:val="0"/>
              <w:adjustRightInd w:val="0"/>
              <w:snapToGrid w:val="0"/>
              <w:jc w:val="left"/>
              <w:rPr>
                <w:rFonts w:ascii="宋体" w:hAnsi="宋体"/>
                <w:color w:val="auto"/>
                <w:kern w:val="0"/>
                <w:szCs w:val="21"/>
              </w:rPr>
            </w:pPr>
          </w:p>
        </w:tc>
        <w:tc>
          <w:tcPr>
            <w:tcW w:w="1167" w:type="dxa"/>
          </w:tcPr>
          <w:p w14:paraId="6305DD3F">
            <w:pPr>
              <w:autoSpaceDE w:val="0"/>
              <w:autoSpaceDN w:val="0"/>
              <w:adjustRightInd w:val="0"/>
              <w:snapToGrid w:val="0"/>
              <w:jc w:val="left"/>
              <w:rPr>
                <w:rFonts w:ascii="宋体" w:hAnsi="宋体"/>
                <w:color w:val="auto"/>
                <w:kern w:val="0"/>
                <w:szCs w:val="21"/>
              </w:rPr>
            </w:pPr>
          </w:p>
        </w:tc>
        <w:tc>
          <w:tcPr>
            <w:tcW w:w="776" w:type="dxa"/>
          </w:tcPr>
          <w:p w14:paraId="5D07CD53">
            <w:pPr>
              <w:autoSpaceDE w:val="0"/>
              <w:autoSpaceDN w:val="0"/>
              <w:adjustRightInd w:val="0"/>
              <w:snapToGrid w:val="0"/>
              <w:jc w:val="left"/>
              <w:rPr>
                <w:rFonts w:ascii="宋体" w:hAnsi="宋体"/>
                <w:color w:val="auto"/>
                <w:kern w:val="0"/>
                <w:szCs w:val="21"/>
              </w:rPr>
            </w:pPr>
          </w:p>
        </w:tc>
        <w:tc>
          <w:tcPr>
            <w:tcW w:w="778" w:type="dxa"/>
          </w:tcPr>
          <w:p w14:paraId="223E72D8">
            <w:pPr>
              <w:autoSpaceDE w:val="0"/>
              <w:autoSpaceDN w:val="0"/>
              <w:adjustRightInd w:val="0"/>
              <w:snapToGrid w:val="0"/>
              <w:jc w:val="left"/>
              <w:rPr>
                <w:rFonts w:ascii="宋体" w:hAnsi="宋体"/>
                <w:color w:val="auto"/>
                <w:kern w:val="0"/>
                <w:szCs w:val="21"/>
              </w:rPr>
            </w:pPr>
          </w:p>
        </w:tc>
        <w:tc>
          <w:tcPr>
            <w:tcW w:w="776" w:type="dxa"/>
          </w:tcPr>
          <w:p w14:paraId="5B679B7D">
            <w:pPr>
              <w:autoSpaceDE w:val="0"/>
              <w:autoSpaceDN w:val="0"/>
              <w:adjustRightInd w:val="0"/>
              <w:snapToGrid w:val="0"/>
              <w:jc w:val="left"/>
              <w:rPr>
                <w:rFonts w:ascii="宋体" w:hAnsi="宋体"/>
                <w:color w:val="auto"/>
                <w:kern w:val="0"/>
                <w:szCs w:val="21"/>
              </w:rPr>
            </w:pPr>
          </w:p>
        </w:tc>
        <w:tc>
          <w:tcPr>
            <w:tcW w:w="2723" w:type="dxa"/>
          </w:tcPr>
          <w:p w14:paraId="1C35287D">
            <w:pPr>
              <w:autoSpaceDE w:val="0"/>
              <w:autoSpaceDN w:val="0"/>
              <w:adjustRightInd w:val="0"/>
              <w:snapToGrid w:val="0"/>
              <w:jc w:val="left"/>
              <w:rPr>
                <w:rFonts w:ascii="宋体" w:hAnsi="宋体"/>
                <w:color w:val="auto"/>
                <w:kern w:val="0"/>
                <w:szCs w:val="21"/>
              </w:rPr>
            </w:pPr>
          </w:p>
        </w:tc>
        <w:tc>
          <w:tcPr>
            <w:tcW w:w="896" w:type="dxa"/>
          </w:tcPr>
          <w:p w14:paraId="0EA79BE4">
            <w:pPr>
              <w:autoSpaceDE w:val="0"/>
              <w:autoSpaceDN w:val="0"/>
              <w:adjustRightInd w:val="0"/>
              <w:snapToGrid w:val="0"/>
              <w:jc w:val="left"/>
              <w:rPr>
                <w:rFonts w:ascii="宋体" w:hAnsi="宋体"/>
                <w:color w:val="auto"/>
                <w:kern w:val="0"/>
                <w:szCs w:val="21"/>
              </w:rPr>
            </w:pPr>
          </w:p>
        </w:tc>
      </w:tr>
      <w:tr w14:paraId="4BEAA1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B0C504A">
            <w:pPr>
              <w:autoSpaceDE w:val="0"/>
              <w:autoSpaceDN w:val="0"/>
              <w:adjustRightInd w:val="0"/>
              <w:snapToGrid w:val="0"/>
              <w:jc w:val="left"/>
              <w:rPr>
                <w:rFonts w:ascii="宋体" w:hAnsi="宋体"/>
                <w:color w:val="auto"/>
                <w:kern w:val="0"/>
                <w:szCs w:val="21"/>
              </w:rPr>
            </w:pPr>
          </w:p>
        </w:tc>
        <w:tc>
          <w:tcPr>
            <w:tcW w:w="734" w:type="dxa"/>
          </w:tcPr>
          <w:p w14:paraId="5AF02D1A">
            <w:pPr>
              <w:autoSpaceDE w:val="0"/>
              <w:autoSpaceDN w:val="0"/>
              <w:adjustRightInd w:val="0"/>
              <w:snapToGrid w:val="0"/>
              <w:jc w:val="left"/>
              <w:rPr>
                <w:rFonts w:ascii="宋体" w:hAnsi="宋体"/>
                <w:color w:val="auto"/>
                <w:kern w:val="0"/>
                <w:szCs w:val="21"/>
              </w:rPr>
            </w:pPr>
          </w:p>
        </w:tc>
        <w:tc>
          <w:tcPr>
            <w:tcW w:w="776" w:type="dxa"/>
          </w:tcPr>
          <w:p w14:paraId="667BCC18">
            <w:pPr>
              <w:autoSpaceDE w:val="0"/>
              <w:autoSpaceDN w:val="0"/>
              <w:adjustRightInd w:val="0"/>
              <w:snapToGrid w:val="0"/>
              <w:jc w:val="left"/>
              <w:rPr>
                <w:rFonts w:ascii="宋体" w:hAnsi="宋体"/>
                <w:color w:val="auto"/>
                <w:kern w:val="0"/>
                <w:szCs w:val="21"/>
              </w:rPr>
            </w:pPr>
          </w:p>
        </w:tc>
        <w:tc>
          <w:tcPr>
            <w:tcW w:w="1167" w:type="dxa"/>
          </w:tcPr>
          <w:p w14:paraId="1DD25423">
            <w:pPr>
              <w:autoSpaceDE w:val="0"/>
              <w:autoSpaceDN w:val="0"/>
              <w:adjustRightInd w:val="0"/>
              <w:snapToGrid w:val="0"/>
              <w:jc w:val="left"/>
              <w:rPr>
                <w:rFonts w:ascii="宋体" w:hAnsi="宋体"/>
                <w:color w:val="auto"/>
                <w:kern w:val="0"/>
                <w:szCs w:val="21"/>
              </w:rPr>
            </w:pPr>
          </w:p>
        </w:tc>
        <w:tc>
          <w:tcPr>
            <w:tcW w:w="776" w:type="dxa"/>
          </w:tcPr>
          <w:p w14:paraId="23D1970B">
            <w:pPr>
              <w:autoSpaceDE w:val="0"/>
              <w:autoSpaceDN w:val="0"/>
              <w:adjustRightInd w:val="0"/>
              <w:snapToGrid w:val="0"/>
              <w:jc w:val="left"/>
              <w:rPr>
                <w:rFonts w:ascii="宋体" w:hAnsi="宋体"/>
                <w:color w:val="auto"/>
                <w:kern w:val="0"/>
                <w:szCs w:val="21"/>
              </w:rPr>
            </w:pPr>
          </w:p>
        </w:tc>
        <w:tc>
          <w:tcPr>
            <w:tcW w:w="778" w:type="dxa"/>
          </w:tcPr>
          <w:p w14:paraId="7CD3C645">
            <w:pPr>
              <w:autoSpaceDE w:val="0"/>
              <w:autoSpaceDN w:val="0"/>
              <w:adjustRightInd w:val="0"/>
              <w:snapToGrid w:val="0"/>
              <w:jc w:val="left"/>
              <w:rPr>
                <w:rFonts w:ascii="宋体" w:hAnsi="宋体"/>
                <w:color w:val="auto"/>
                <w:kern w:val="0"/>
                <w:szCs w:val="21"/>
              </w:rPr>
            </w:pPr>
          </w:p>
        </w:tc>
        <w:tc>
          <w:tcPr>
            <w:tcW w:w="776" w:type="dxa"/>
          </w:tcPr>
          <w:p w14:paraId="488E1AEA">
            <w:pPr>
              <w:autoSpaceDE w:val="0"/>
              <w:autoSpaceDN w:val="0"/>
              <w:adjustRightInd w:val="0"/>
              <w:snapToGrid w:val="0"/>
              <w:jc w:val="left"/>
              <w:rPr>
                <w:rFonts w:ascii="宋体" w:hAnsi="宋体"/>
                <w:color w:val="auto"/>
                <w:kern w:val="0"/>
                <w:szCs w:val="21"/>
              </w:rPr>
            </w:pPr>
          </w:p>
        </w:tc>
        <w:tc>
          <w:tcPr>
            <w:tcW w:w="2723" w:type="dxa"/>
          </w:tcPr>
          <w:p w14:paraId="7CC7E733">
            <w:pPr>
              <w:autoSpaceDE w:val="0"/>
              <w:autoSpaceDN w:val="0"/>
              <w:adjustRightInd w:val="0"/>
              <w:snapToGrid w:val="0"/>
              <w:jc w:val="left"/>
              <w:rPr>
                <w:rFonts w:ascii="宋体" w:hAnsi="宋体"/>
                <w:color w:val="auto"/>
                <w:kern w:val="0"/>
                <w:szCs w:val="21"/>
              </w:rPr>
            </w:pPr>
          </w:p>
        </w:tc>
        <w:tc>
          <w:tcPr>
            <w:tcW w:w="896" w:type="dxa"/>
          </w:tcPr>
          <w:p w14:paraId="37D24DC2">
            <w:pPr>
              <w:autoSpaceDE w:val="0"/>
              <w:autoSpaceDN w:val="0"/>
              <w:adjustRightInd w:val="0"/>
              <w:snapToGrid w:val="0"/>
              <w:jc w:val="left"/>
              <w:rPr>
                <w:rFonts w:ascii="宋体" w:hAnsi="宋体"/>
                <w:color w:val="auto"/>
                <w:kern w:val="0"/>
                <w:szCs w:val="21"/>
              </w:rPr>
            </w:pPr>
          </w:p>
        </w:tc>
      </w:tr>
      <w:tr w14:paraId="432DEF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3FA7F81C">
            <w:pPr>
              <w:autoSpaceDE w:val="0"/>
              <w:autoSpaceDN w:val="0"/>
              <w:adjustRightInd w:val="0"/>
              <w:snapToGrid w:val="0"/>
              <w:jc w:val="left"/>
              <w:rPr>
                <w:rFonts w:ascii="宋体" w:hAnsi="宋体"/>
                <w:color w:val="auto"/>
                <w:kern w:val="0"/>
                <w:szCs w:val="21"/>
              </w:rPr>
            </w:pPr>
          </w:p>
        </w:tc>
        <w:tc>
          <w:tcPr>
            <w:tcW w:w="734" w:type="dxa"/>
          </w:tcPr>
          <w:p w14:paraId="1CF8B9FA">
            <w:pPr>
              <w:autoSpaceDE w:val="0"/>
              <w:autoSpaceDN w:val="0"/>
              <w:adjustRightInd w:val="0"/>
              <w:snapToGrid w:val="0"/>
              <w:jc w:val="left"/>
              <w:rPr>
                <w:rFonts w:ascii="宋体" w:hAnsi="宋体"/>
                <w:color w:val="auto"/>
                <w:kern w:val="0"/>
                <w:szCs w:val="21"/>
              </w:rPr>
            </w:pPr>
          </w:p>
        </w:tc>
        <w:tc>
          <w:tcPr>
            <w:tcW w:w="776" w:type="dxa"/>
          </w:tcPr>
          <w:p w14:paraId="01C302EB">
            <w:pPr>
              <w:autoSpaceDE w:val="0"/>
              <w:autoSpaceDN w:val="0"/>
              <w:adjustRightInd w:val="0"/>
              <w:snapToGrid w:val="0"/>
              <w:jc w:val="left"/>
              <w:rPr>
                <w:rFonts w:ascii="宋体" w:hAnsi="宋体"/>
                <w:color w:val="auto"/>
                <w:kern w:val="0"/>
                <w:szCs w:val="21"/>
              </w:rPr>
            </w:pPr>
          </w:p>
        </w:tc>
        <w:tc>
          <w:tcPr>
            <w:tcW w:w="1167" w:type="dxa"/>
          </w:tcPr>
          <w:p w14:paraId="1516E839">
            <w:pPr>
              <w:autoSpaceDE w:val="0"/>
              <w:autoSpaceDN w:val="0"/>
              <w:adjustRightInd w:val="0"/>
              <w:snapToGrid w:val="0"/>
              <w:jc w:val="left"/>
              <w:rPr>
                <w:rFonts w:ascii="宋体" w:hAnsi="宋体"/>
                <w:color w:val="auto"/>
                <w:kern w:val="0"/>
                <w:szCs w:val="21"/>
              </w:rPr>
            </w:pPr>
          </w:p>
        </w:tc>
        <w:tc>
          <w:tcPr>
            <w:tcW w:w="776" w:type="dxa"/>
          </w:tcPr>
          <w:p w14:paraId="5576D552">
            <w:pPr>
              <w:autoSpaceDE w:val="0"/>
              <w:autoSpaceDN w:val="0"/>
              <w:adjustRightInd w:val="0"/>
              <w:snapToGrid w:val="0"/>
              <w:jc w:val="left"/>
              <w:rPr>
                <w:rFonts w:ascii="宋体" w:hAnsi="宋体"/>
                <w:color w:val="auto"/>
                <w:kern w:val="0"/>
                <w:szCs w:val="21"/>
              </w:rPr>
            </w:pPr>
          </w:p>
        </w:tc>
        <w:tc>
          <w:tcPr>
            <w:tcW w:w="778" w:type="dxa"/>
          </w:tcPr>
          <w:p w14:paraId="4BE9C96A">
            <w:pPr>
              <w:autoSpaceDE w:val="0"/>
              <w:autoSpaceDN w:val="0"/>
              <w:adjustRightInd w:val="0"/>
              <w:snapToGrid w:val="0"/>
              <w:jc w:val="left"/>
              <w:rPr>
                <w:rFonts w:ascii="宋体" w:hAnsi="宋体"/>
                <w:color w:val="auto"/>
                <w:kern w:val="0"/>
                <w:szCs w:val="21"/>
              </w:rPr>
            </w:pPr>
          </w:p>
        </w:tc>
        <w:tc>
          <w:tcPr>
            <w:tcW w:w="776" w:type="dxa"/>
          </w:tcPr>
          <w:p w14:paraId="0ADEF307">
            <w:pPr>
              <w:autoSpaceDE w:val="0"/>
              <w:autoSpaceDN w:val="0"/>
              <w:adjustRightInd w:val="0"/>
              <w:snapToGrid w:val="0"/>
              <w:jc w:val="left"/>
              <w:rPr>
                <w:rFonts w:ascii="宋体" w:hAnsi="宋体"/>
                <w:color w:val="auto"/>
                <w:kern w:val="0"/>
                <w:szCs w:val="21"/>
              </w:rPr>
            </w:pPr>
          </w:p>
        </w:tc>
        <w:tc>
          <w:tcPr>
            <w:tcW w:w="2723" w:type="dxa"/>
          </w:tcPr>
          <w:p w14:paraId="0A6CA575">
            <w:pPr>
              <w:autoSpaceDE w:val="0"/>
              <w:autoSpaceDN w:val="0"/>
              <w:adjustRightInd w:val="0"/>
              <w:snapToGrid w:val="0"/>
              <w:jc w:val="left"/>
              <w:rPr>
                <w:rFonts w:ascii="宋体" w:hAnsi="宋体"/>
                <w:color w:val="auto"/>
                <w:kern w:val="0"/>
                <w:szCs w:val="21"/>
              </w:rPr>
            </w:pPr>
          </w:p>
        </w:tc>
        <w:tc>
          <w:tcPr>
            <w:tcW w:w="896" w:type="dxa"/>
          </w:tcPr>
          <w:p w14:paraId="33E7A5D6">
            <w:pPr>
              <w:autoSpaceDE w:val="0"/>
              <w:autoSpaceDN w:val="0"/>
              <w:adjustRightInd w:val="0"/>
              <w:snapToGrid w:val="0"/>
              <w:jc w:val="left"/>
              <w:rPr>
                <w:rFonts w:ascii="宋体" w:hAnsi="宋体"/>
                <w:color w:val="auto"/>
                <w:kern w:val="0"/>
                <w:szCs w:val="21"/>
              </w:rPr>
            </w:pPr>
          </w:p>
        </w:tc>
      </w:tr>
      <w:tr w14:paraId="096C58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8172247">
            <w:pPr>
              <w:autoSpaceDE w:val="0"/>
              <w:autoSpaceDN w:val="0"/>
              <w:adjustRightInd w:val="0"/>
              <w:snapToGrid w:val="0"/>
              <w:jc w:val="left"/>
              <w:rPr>
                <w:rFonts w:ascii="宋体" w:hAnsi="宋体"/>
                <w:color w:val="auto"/>
                <w:kern w:val="0"/>
                <w:szCs w:val="21"/>
              </w:rPr>
            </w:pPr>
          </w:p>
        </w:tc>
        <w:tc>
          <w:tcPr>
            <w:tcW w:w="734" w:type="dxa"/>
          </w:tcPr>
          <w:p w14:paraId="20075A90">
            <w:pPr>
              <w:autoSpaceDE w:val="0"/>
              <w:autoSpaceDN w:val="0"/>
              <w:adjustRightInd w:val="0"/>
              <w:snapToGrid w:val="0"/>
              <w:jc w:val="left"/>
              <w:rPr>
                <w:rFonts w:ascii="宋体" w:hAnsi="宋体"/>
                <w:color w:val="auto"/>
                <w:kern w:val="0"/>
                <w:szCs w:val="21"/>
              </w:rPr>
            </w:pPr>
          </w:p>
        </w:tc>
        <w:tc>
          <w:tcPr>
            <w:tcW w:w="776" w:type="dxa"/>
          </w:tcPr>
          <w:p w14:paraId="7FD13C0E">
            <w:pPr>
              <w:autoSpaceDE w:val="0"/>
              <w:autoSpaceDN w:val="0"/>
              <w:adjustRightInd w:val="0"/>
              <w:snapToGrid w:val="0"/>
              <w:jc w:val="left"/>
              <w:rPr>
                <w:rFonts w:ascii="宋体" w:hAnsi="宋体"/>
                <w:color w:val="auto"/>
                <w:kern w:val="0"/>
                <w:szCs w:val="21"/>
              </w:rPr>
            </w:pPr>
          </w:p>
        </w:tc>
        <w:tc>
          <w:tcPr>
            <w:tcW w:w="1167" w:type="dxa"/>
          </w:tcPr>
          <w:p w14:paraId="4A4D6165">
            <w:pPr>
              <w:autoSpaceDE w:val="0"/>
              <w:autoSpaceDN w:val="0"/>
              <w:adjustRightInd w:val="0"/>
              <w:snapToGrid w:val="0"/>
              <w:jc w:val="left"/>
              <w:rPr>
                <w:rFonts w:ascii="宋体" w:hAnsi="宋体"/>
                <w:color w:val="auto"/>
                <w:kern w:val="0"/>
                <w:szCs w:val="21"/>
              </w:rPr>
            </w:pPr>
          </w:p>
        </w:tc>
        <w:tc>
          <w:tcPr>
            <w:tcW w:w="776" w:type="dxa"/>
          </w:tcPr>
          <w:p w14:paraId="2BDF62DF">
            <w:pPr>
              <w:autoSpaceDE w:val="0"/>
              <w:autoSpaceDN w:val="0"/>
              <w:adjustRightInd w:val="0"/>
              <w:snapToGrid w:val="0"/>
              <w:jc w:val="left"/>
              <w:rPr>
                <w:rFonts w:ascii="宋体" w:hAnsi="宋体"/>
                <w:color w:val="auto"/>
                <w:kern w:val="0"/>
                <w:szCs w:val="21"/>
              </w:rPr>
            </w:pPr>
          </w:p>
        </w:tc>
        <w:tc>
          <w:tcPr>
            <w:tcW w:w="778" w:type="dxa"/>
          </w:tcPr>
          <w:p w14:paraId="3FD60F8E">
            <w:pPr>
              <w:autoSpaceDE w:val="0"/>
              <w:autoSpaceDN w:val="0"/>
              <w:adjustRightInd w:val="0"/>
              <w:snapToGrid w:val="0"/>
              <w:jc w:val="left"/>
              <w:rPr>
                <w:rFonts w:ascii="宋体" w:hAnsi="宋体"/>
                <w:color w:val="auto"/>
                <w:kern w:val="0"/>
                <w:szCs w:val="21"/>
              </w:rPr>
            </w:pPr>
          </w:p>
        </w:tc>
        <w:tc>
          <w:tcPr>
            <w:tcW w:w="776" w:type="dxa"/>
          </w:tcPr>
          <w:p w14:paraId="0142391C">
            <w:pPr>
              <w:autoSpaceDE w:val="0"/>
              <w:autoSpaceDN w:val="0"/>
              <w:adjustRightInd w:val="0"/>
              <w:snapToGrid w:val="0"/>
              <w:jc w:val="left"/>
              <w:rPr>
                <w:rFonts w:ascii="宋体" w:hAnsi="宋体"/>
                <w:color w:val="auto"/>
                <w:kern w:val="0"/>
                <w:szCs w:val="21"/>
              </w:rPr>
            </w:pPr>
          </w:p>
        </w:tc>
        <w:tc>
          <w:tcPr>
            <w:tcW w:w="2723" w:type="dxa"/>
          </w:tcPr>
          <w:p w14:paraId="501D0A2C">
            <w:pPr>
              <w:autoSpaceDE w:val="0"/>
              <w:autoSpaceDN w:val="0"/>
              <w:adjustRightInd w:val="0"/>
              <w:snapToGrid w:val="0"/>
              <w:jc w:val="left"/>
              <w:rPr>
                <w:rFonts w:ascii="宋体" w:hAnsi="宋体"/>
                <w:color w:val="auto"/>
                <w:kern w:val="0"/>
                <w:szCs w:val="21"/>
              </w:rPr>
            </w:pPr>
          </w:p>
        </w:tc>
        <w:tc>
          <w:tcPr>
            <w:tcW w:w="896" w:type="dxa"/>
          </w:tcPr>
          <w:p w14:paraId="3E743657">
            <w:pPr>
              <w:autoSpaceDE w:val="0"/>
              <w:autoSpaceDN w:val="0"/>
              <w:adjustRightInd w:val="0"/>
              <w:snapToGrid w:val="0"/>
              <w:jc w:val="left"/>
              <w:rPr>
                <w:rFonts w:ascii="宋体" w:hAnsi="宋体"/>
                <w:color w:val="auto"/>
                <w:kern w:val="0"/>
                <w:szCs w:val="21"/>
              </w:rPr>
            </w:pPr>
          </w:p>
        </w:tc>
      </w:tr>
      <w:tr w14:paraId="415425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05D44C6">
            <w:pPr>
              <w:autoSpaceDE w:val="0"/>
              <w:autoSpaceDN w:val="0"/>
              <w:adjustRightInd w:val="0"/>
              <w:snapToGrid w:val="0"/>
              <w:jc w:val="left"/>
              <w:rPr>
                <w:rFonts w:ascii="宋体" w:hAnsi="宋体"/>
                <w:color w:val="auto"/>
                <w:kern w:val="0"/>
                <w:szCs w:val="21"/>
              </w:rPr>
            </w:pPr>
          </w:p>
        </w:tc>
        <w:tc>
          <w:tcPr>
            <w:tcW w:w="734" w:type="dxa"/>
          </w:tcPr>
          <w:p w14:paraId="44A6A69D">
            <w:pPr>
              <w:autoSpaceDE w:val="0"/>
              <w:autoSpaceDN w:val="0"/>
              <w:adjustRightInd w:val="0"/>
              <w:snapToGrid w:val="0"/>
              <w:jc w:val="left"/>
              <w:rPr>
                <w:rFonts w:ascii="宋体" w:hAnsi="宋体"/>
                <w:color w:val="auto"/>
                <w:kern w:val="0"/>
                <w:szCs w:val="21"/>
              </w:rPr>
            </w:pPr>
          </w:p>
        </w:tc>
        <w:tc>
          <w:tcPr>
            <w:tcW w:w="776" w:type="dxa"/>
          </w:tcPr>
          <w:p w14:paraId="335282E6">
            <w:pPr>
              <w:autoSpaceDE w:val="0"/>
              <w:autoSpaceDN w:val="0"/>
              <w:adjustRightInd w:val="0"/>
              <w:snapToGrid w:val="0"/>
              <w:jc w:val="left"/>
              <w:rPr>
                <w:rFonts w:ascii="宋体" w:hAnsi="宋体"/>
                <w:color w:val="auto"/>
                <w:kern w:val="0"/>
                <w:szCs w:val="21"/>
              </w:rPr>
            </w:pPr>
          </w:p>
        </w:tc>
        <w:tc>
          <w:tcPr>
            <w:tcW w:w="1167" w:type="dxa"/>
          </w:tcPr>
          <w:p w14:paraId="607D8932">
            <w:pPr>
              <w:autoSpaceDE w:val="0"/>
              <w:autoSpaceDN w:val="0"/>
              <w:adjustRightInd w:val="0"/>
              <w:snapToGrid w:val="0"/>
              <w:jc w:val="left"/>
              <w:rPr>
                <w:rFonts w:ascii="宋体" w:hAnsi="宋体"/>
                <w:color w:val="auto"/>
                <w:kern w:val="0"/>
                <w:szCs w:val="21"/>
              </w:rPr>
            </w:pPr>
          </w:p>
        </w:tc>
        <w:tc>
          <w:tcPr>
            <w:tcW w:w="776" w:type="dxa"/>
          </w:tcPr>
          <w:p w14:paraId="19629CF0">
            <w:pPr>
              <w:autoSpaceDE w:val="0"/>
              <w:autoSpaceDN w:val="0"/>
              <w:adjustRightInd w:val="0"/>
              <w:snapToGrid w:val="0"/>
              <w:jc w:val="left"/>
              <w:rPr>
                <w:rFonts w:ascii="宋体" w:hAnsi="宋体"/>
                <w:color w:val="auto"/>
                <w:kern w:val="0"/>
                <w:szCs w:val="21"/>
              </w:rPr>
            </w:pPr>
          </w:p>
        </w:tc>
        <w:tc>
          <w:tcPr>
            <w:tcW w:w="778" w:type="dxa"/>
          </w:tcPr>
          <w:p w14:paraId="7D3AA399">
            <w:pPr>
              <w:autoSpaceDE w:val="0"/>
              <w:autoSpaceDN w:val="0"/>
              <w:adjustRightInd w:val="0"/>
              <w:snapToGrid w:val="0"/>
              <w:jc w:val="left"/>
              <w:rPr>
                <w:rFonts w:ascii="宋体" w:hAnsi="宋体"/>
                <w:color w:val="auto"/>
                <w:kern w:val="0"/>
                <w:szCs w:val="21"/>
              </w:rPr>
            </w:pPr>
          </w:p>
        </w:tc>
        <w:tc>
          <w:tcPr>
            <w:tcW w:w="776" w:type="dxa"/>
          </w:tcPr>
          <w:p w14:paraId="7AE2427E">
            <w:pPr>
              <w:autoSpaceDE w:val="0"/>
              <w:autoSpaceDN w:val="0"/>
              <w:adjustRightInd w:val="0"/>
              <w:snapToGrid w:val="0"/>
              <w:jc w:val="left"/>
              <w:rPr>
                <w:rFonts w:ascii="宋体" w:hAnsi="宋体"/>
                <w:color w:val="auto"/>
                <w:kern w:val="0"/>
                <w:szCs w:val="21"/>
              </w:rPr>
            </w:pPr>
          </w:p>
        </w:tc>
        <w:tc>
          <w:tcPr>
            <w:tcW w:w="2723" w:type="dxa"/>
          </w:tcPr>
          <w:p w14:paraId="3048DB03">
            <w:pPr>
              <w:autoSpaceDE w:val="0"/>
              <w:autoSpaceDN w:val="0"/>
              <w:adjustRightInd w:val="0"/>
              <w:snapToGrid w:val="0"/>
              <w:jc w:val="left"/>
              <w:rPr>
                <w:rFonts w:ascii="宋体" w:hAnsi="宋体"/>
                <w:color w:val="auto"/>
                <w:kern w:val="0"/>
                <w:szCs w:val="21"/>
              </w:rPr>
            </w:pPr>
          </w:p>
        </w:tc>
        <w:tc>
          <w:tcPr>
            <w:tcW w:w="896" w:type="dxa"/>
          </w:tcPr>
          <w:p w14:paraId="7ABFBD15">
            <w:pPr>
              <w:autoSpaceDE w:val="0"/>
              <w:autoSpaceDN w:val="0"/>
              <w:adjustRightInd w:val="0"/>
              <w:snapToGrid w:val="0"/>
              <w:jc w:val="left"/>
              <w:rPr>
                <w:rFonts w:ascii="宋体" w:hAnsi="宋体"/>
                <w:color w:val="auto"/>
                <w:kern w:val="0"/>
                <w:szCs w:val="21"/>
              </w:rPr>
            </w:pPr>
          </w:p>
        </w:tc>
      </w:tr>
      <w:tr w14:paraId="6D44A6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FFF180F">
            <w:pPr>
              <w:autoSpaceDE w:val="0"/>
              <w:autoSpaceDN w:val="0"/>
              <w:adjustRightInd w:val="0"/>
              <w:snapToGrid w:val="0"/>
              <w:jc w:val="left"/>
              <w:rPr>
                <w:rFonts w:ascii="宋体" w:hAnsi="宋体"/>
                <w:color w:val="auto"/>
                <w:kern w:val="0"/>
                <w:szCs w:val="21"/>
              </w:rPr>
            </w:pPr>
          </w:p>
        </w:tc>
        <w:tc>
          <w:tcPr>
            <w:tcW w:w="734" w:type="dxa"/>
          </w:tcPr>
          <w:p w14:paraId="0E524185">
            <w:pPr>
              <w:autoSpaceDE w:val="0"/>
              <w:autoSpaceDN w:val="0"/>
              <w:adjustRightInd w:val="0"/>
              <w:snapToGrid w:val="0"/>
              <w:jc w:val="left"/>
              <w:rPr>
                <w:rFonts w:ascii="宋体" w:hAnsi="宋体"/>
                <w:color w:val="auto"/>
                <w:kern w:val="0"/>
                <w:szCs w:val="21"/>
              </w:rPr>
            </w:pPr>
          </w:p>
        </w:tc>
        <w:tc>
          <w:tcPr>
            <w:tcW w:w="776" w:type="dxa"/>
          </w:tcPr>
          <w:p w14:paraId="5F3EADB4">
            <w:pPr>
              <w:autoSpaceDE w:val="0"/>
              <w:autoSpaceDN w:val="0"/>
              <w:adjustRightInd w:val="0"/>
              <w:snapToGrid w:val="0"/>
              <w:jc w:val="left"/>
              <w:rPr>
                <w:rFonts w:ascii="宋体" w:hAnsi="宋体"/>
                <w:color w:val="auto"/>
                <w:kern w:val="0"/>
                <w:szCs w:val="21"/>
              </w:rPr>
            </w:pPr>
          </w:p>
        </w:tc>
        <w:tc>
          <w:tcPr>
            <w:tcW w:w="1167" w:type="dxa"/>
          </w:tcPr>
          <w:p w14:paraId="595FB817">
            <w:pPr>
              <w:autoSpaceDE w:val="0"/>
              <w:autoSpaceDN w:val="0"/>
              <w:adjustRightInd w:val="0"/>
              <w:snapToGrid w:val="0"/>
              <w:jc w:val="left"/>
              <w:rPr>
                <w:rFonts w:ascii="宋体" w:hAnsi="宋体"/>
                <w:color w:val="auto"/>
                <w:kern w:val="0"/>
                <w:szCs w:val="21"/>
              </w:rPr>
            </w:pPr>
          </w:p>
        </w:tc>
        <w:tc>
          <w:tcPr>
            <w:tcW w:w="776" w:type="dxa"/>
          </w:tcPr>
          <w:p w14:paraId="12EAA1AE">
            <w:pPr>
              <w:autoSpaceDE w:val="0"/>
              <w:autoSpaceDN w:val="0"/>
              <w:adjustRightInd w:val="0"/>
              <w:snapToGrid w:val="0"/>
              <w:jc w:val="left"/>
              <w:rPr>
                <w:rFonts w:ascii="宋体" w:hAnsi="宋体"/>
                <w:color w:val="auto"/>
                <w:kern w:val="0"/>
                <w:szCs w:val="21"/>
              </w:rPr>
            </w:pPr>
          </w:p>
        </w:tc>
        <w:tc>
          <w:tcPr>
            <w:tcW w:w="778" w:type="dxa"/>
          </w:tcPr>
          <w:p w14:paraId="1088CD97">
            <w:pPr>
              <w:autoSpaceDE w:val="0"/>
              <w:autoSpaceDN w:val="0"/>
              <w:adjustRightInd w:val="0"/>
              <w:snapToGrid w:val="0"/>
              <w:jc w:val="left"/>
              <w:rPr>
                <w:rFonts w:ascii="宋体" w:hAnsi="宋体"/>
                <w:color w:val="auto"/>
                <w:kern w:val="0"/>
                <w:szCs w:val="21"/>
              </w:rPr>
            </w:pPr>
          </w:p>
        </w:tc>
        <w:tc>
          <w:tcPr>
            <w:tcW w:w="776" w:type="dxa"/>
          </w:tcPr>
          <w:p w14:paraId="6A47D306">
            <w:pPr>
              <w:autoSpaceDE w:val="0"/>
              <w:autoSpaceDN w:val="0"/>
              <w:adjustRightInd w:val="0"/>
              <w:snapToGrid w:val="0"/>
              <w:jc w:val="left"/>
              <w:rPr>
                <w:rFonts w:ascii="宋体" w:hAnsi="宋体"/>
                <w:color w:val="auto"/>
                <w:kern w:val="0"/>
                <w:szCs w:val="21"/>
              </w:rPr>
            </w:pPr>
          </w:p>
        </w:tc>
        <w:tc>
          <w:tcPr>
            <w:tcW w:w="2723" w:type="dxa"/>
          </w:tcPr>
          <w:p w14:paraId="35707B36">
            <w:pPr>
              <w:autoSpaceDE w:val="0"/>
              <w:autoSpaceDN w:val="0"/>
              <w:adjustRightInd w:val="0"/>
              <w:snapToGrid w:val="0"/>
              <w:jc w:val="left"/>
              <w:rPr>
                <w:rFonts w:ascii="宋体" w:hAnsi="宋体"/>
                <w:color w:val="auto"/>
                <w:kern w:val="0"/>
                <w:szCs w:val="21"/>
              </w:rPr>
            </w:pPr>
          </w:p>
        </w:tc>
        <w:tc>
          <w:tcPr>
            <w:tcW w:w="896" w:type="dxa"/>
          </w:tcPr>
          <w:p w14:paraId="66B86807">
            <w:pPr>
              <w:autoSpaceDE w:val="0"/>
              <w:autoSpaceDN w:val="0"/>
              <w:adjustRightInd w:val="0"/>
              <w:snapToGrid w:val="0"/>
              <w:jc w:val="left"/>
              <w:rPr>
                <w:rFonts w:ascii="宋体" w:hAnsi="宋体"/>
                <w:color w:val="auto"/>
                <w:kern w:val="0"/>
                <w:szCs w:val="21"/>
              </w:rPr>
            </w:pPr>
          </w:p>
        </w:tc>
      </w:tr>
      <w:tr w14:paraId="3BDE01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631F63C">
            <w:pPr>
              <w:autoSpaceDE w:val="0"/>
              <w:autoSpaceDN w:val="0"/>
              <w:adjustRightInd w:val="0"/>
              <w:snapToGrid w:val="0"/>
              <w:jc w:val="left"/>
              <w:rPr>
                <w:rFonts w:ascii="宋体" w:hAnsi="宋体"/>
                <w:color w:val="auto"/>
                <w:kern w:val="0"/>
                <w:szCs w:val="21"/>
              </w:rPr>
            </w:pPr>
          </w:p>
        </w:tc>
        <w:tc>
          <w:tcPr>
            <w:tcW w:w="734" w:type="dxa"/>
          </w:tcPr>
          <w:p w14:paraId="34A4FE62">
            <w:pPr>
              <w:autoSpaceDE w:val="0"/>
              <w:autoSpaceDN w:val="0"/>
              <w:adjustRightInd w:val="0"/>
              <w:snapToGrid w:val="0"/>
              <w:jc w:val="left"/>
              <w:rPr>
                <w:rFonts w:ascii="宋体" w:hAnsi="宋体"/>
                <w:color w:val="auto"/>
                <w:kern w:val="0"/>
                <w:szCs w:val="21"/>
              </w:rPr>
            </w:pPr>
          </w:p>
        </w:tc>
        <w:tc>
          <w:tcPr>
            <w:tcW w:w="776" w:type="dxa"/>
          </w:tcPr>
          <w:p w14:paraId="3C618C46">
            <w:pPr>
              <w:autoSpaceDE w:val="0"/>
              <w:autoSpaceDN w:val="0"/>
              <w:adjustRightInd w:val="0"/>
              <w:snapToGrid w:val="0"/>
              <w:jc w:val="left"/>
              <w:rPr>
                <w:rFonts w:ascii="宋体" w:hAnsi="宋体"/>
                <w:color w:val="auto"/>
                <w:kern w:val="0"/>
                <w:szCs w:val="21"/>
              </w:rPr>
            </w:pPr>
          </w:p>
        </w:tc>
        <w:tc>
          <w:tcPr>
            <w:tcW w:w="1167" w:type="dxa"/>
          </w:tcPr>
          <w:p w14:paraId="17DC819A">
            <w:pPr>
              <w:autoSpaceDE w:val="0"/>
              <w:autoSpaceDN w:val="0"/>
              <w:adjustRightInd w:val="0"/>
              <w:snapToGrid w:val="0"/>
              <w:jc w:val="left"/>
              <w:rPr>
                <w:rFonts w:ascii="宋体" w:hAnsi="宋体"/>
                <w:color w:val="auto"/>
                <w:kern w:val="0"/>
                <w:szCs w:val="21"/>
              </w:rPr>
            </w:pPr>
          </w:p>
        </w:tc>
        <w:tc>
          <w:tcPr>
            <w:tcW w:w="776" w:type="dxa"/>
          </w:tcPr>
          <w:p w14:paraId="60A9CF85">
            <w:pPr>
              <w:autoSpaceDE w:val="0"/>
              <w:autoSpaceDN w:val="0"/>
              <w:adjustRightInd w:val="0"/>
              <w:snapToGrid w:val="0"/>
              <w:jc w:val="left"/>
              <w:rPr>
                <w:rFonts w:ascii="宋体" w:hAnsi="宋体"/>
                <w:color w:val="auto"/>
                <w:kern w:val="0"/>
                <w:szCs w:val="21"/>
              </w:rPr>
            </w:pPr>
          </w:p>
        </w:tc>
        <w:tc>
          <w:tcPr>
            <w:tcW w:w="778" w:type="dxa"/>
          </w:tcPr>
          <w:p w14:paraId="134C1BBF">
            <w:pPr>
              <w:autoSpaceDE w:val="0"/>
              <w:autoSpaceDN w:val="0"/>
              <w:adjustRightInd w:val="0"/>
              <w:snapToGrid w:val="0"/>
              <w:jc w:val="left"/>
              <w:rPr>
                <w:rFonts w:ascii="宋体" w:hAnsi="宋体"/>
                <w:color w:val="auto"/>
                <w:kern w:val="0"/>
                <w:szCs w:val="21"/>
              </w:rPr>
            </w:pPr>
          </w:p>
        </w:tc>
        <w:tc>
          <w:tcPr>
            <w:tcW w:w="776" w:type="dxa"/>
          </w:tcPr>
          <w:p w14:paraId="0F0FF52A">
            <w:pPr>
              <w:autoSpaceDE w:val="0"/>
              <w:autoSpaceDN w:val="0"/>
              <w:adjustRightInd w:val="0"/>
              <w:snapToGrid w:val="0"/>
              <w:jc w:val="left"/>
              <w:rPr>
                <w:rFonts w:ascii="宋体" w:hAnsi="宋体"/>
                <w:color w:val="auto"/>
                <w:kern w:val="0"/>
                <w:szCs w:val="21"/>
              </w:rPr>
            </w:pPr>
          </w:p>
        </w:tc>
        <w:tc>
          <w:tcPr>
            <w:tcW w:w="2723" w:type="dxa"/>
          </w:tcPr>
          <w:p w14:paraId="48849E4B">
            <w:pPr>
              <w:autoSpaceDE w:val="0"/>
              <w:autoSpaceDN w:val="0"/>
              <w:adjustRightInd w:val="0"/>
              <w:snapToGrid w:val="0"/>
              <w:jc w:val="left"/>
              <w:rPr>
                <w:rFonts w:ascii="宋体" w:hAnsi="宋体"/>
                <w:color w:val="auto"/>
                <w:kern w:val="0"/>
                <w:szCs w:val="21"/>
              </w:rPr>
            </w:pPr>
          </w:p>
        </w:tc>
        <w:tc>
          <w:tcPr>
            <w:tcW w:w="896" w:type="dxa"/>
          </w:tcPr>
          <w:p w14:paraId="0AFED0A3">
            <w:pPr>
              <w:autoSpaceDE w:val="0"/>
              <w:autoSpaceDN w:val="0"/>
              <w:adjustRightInd w:val="0"/>
              <w:snapToGrid w:val="0"/>
              <w:jc w:val="left"/>
              <w:rPr>
                <w:rFonts w:ascii="宋体" w:hAnsi="宋体"/>
                <w:color w:val="auto"/>
                <w:kern w:val="0"/>
                <w:szCs w:val="21"/>
              </w:rPr>
            </w:pPr>
          </w:p>
        </w:tc>
      </w:tr>
      <w:tr w14:paraId="1C3BC6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A3FBB50">
            <w:pPr>
              <w:autoSpaceDE w:val="0"/>
              <w:autoSpaceDN w:val="0"/>
              <w:adjustRightInd w:val="0"/>
              <w:snapToGrid w:val="0"/>
              <w:jc w:val="left"/>
              <w:rPr>
                <w:rFonts w:ascii="宋体" w:hAnsi="宋体"/>
                <w:color w:val="auto"/>
                <w:kern w:val="0"/>
                <w:szCs w:val="21"/>
              </w:rPr>
            </w:pPr>
          </w:p>
        </w:tc>
        <w:tc>
          <w:tcPr>
            <w:tcW w:w="734" w:type="dxa"/>
          </w:tcPr>
          <w:p w14:paraId="02D0D4E2">
            <w:pPr>
              <w:autoSpaceDE w:val="0"/>
              <w:autoSpaceDN w:val="0"/>
              <w:adjustRightInd w:val="0"/>
              <w:snapToGrid w:val="0"/>
              <w:jc w:val="left"/>
              <w:rPr>
                <w:rFonts w:ascii="宋体" w:hAnsi="宋体"/>
                <w:color w:val="auto"/>
                <w:kern w:val="0"/>
                <w:szCs w:val="21"/>
              </w:rPr>
            </w:pPr>
          </w:p>
        </w:tc>
        <w:tc>
          <w:tcPr>
            <w:tcW w:w="776" w:type="dxa"/>
          </w:tcPr>
          <w:p w14:paraId="24F05857">
            <w:pPr>
              <w:autoSpaceDE w:val="0"/>
              <w:autoSpaceDN w:val="0"/>
              <w:adjustRightInd w:val="0"/>
              <w:snapToGrid w:val="0"/>
              <w:jc w:val="left"/>
              <w:rPr>
                <w:rFonts w:ascii="宋体" w:hAnsi="宋体"/>
                <w:color w:val="auto"/>
                <w:kern w:val="0"/>
                <w:szCs w:val="21"/>
              </w:rPr>
            </w:pPr>
          </w:p>
        </w:tc>
        <w:tc>
          <w:tcPr>
            <w:tcW w:w="1167" w:type="dxa"/>
          </w:tcPr>
          <w:p w14:paraId="526BC4A1">
            <w:pPr>
              <w:autoSpaceDE w:val="0"/>
              <w:autoSpaceDN w:val="0"/>
              <w:adjustRightInd w:val="0"/>
              <w:snapToGrid w:val="0"/>
              <w:jc w:val="left"/>
              <w:rPr>
                <w:rFonts w:ascii="宋体" w:hAnsi="宋体"/>
                <w:color w:val="auto"/>
                <w:kern w:val="0"/>
                <w:szCs w:val="21"/>
              </w:rPr>
            </w:pPr>
          </w:p>
        </w:tc>
        <w:tc>
          <w:tcPr>
            <w:tcW w:w="776" w:type="dxa"/>
          </w:tcPr>
          <w:p w14:paraId="377306D6">
            <w:pPr>
              <w:autoSpaceDE w:val="0"/>
              <w:autoSpaceDN w:val="0"/>
              <w:adjustRightInd w:val="0"/>
              <w:snapToGrid w:val="0"/>
              <w:jc w:val="left"/>
              <w:rPr>
                <w:rFonts w:ascii="宋体" w:hAnsi="宋体"/>
                <w:color w:val="auto"/>
                <w:kern w:val="0"/>
                <w:szCs w:val="21"/>
              </w:rPr>
            </w:pPr>
          </w:p>
        </w:tc>
        <w:tc>
          <w:tcPr>
            <w:tcW w:w="778" w:type="dxa"/>
          </w:tcPr>
          <w:p w14:paraId="6655627C">
            <w:pPr>
              <w:autoSpaceDE w:val="0"/>
              <w:autoSpaceDN w:val="0"/>
              <w:adjustRightInd w:val="0"/>
              <w:snapToGrid w:val="0"/>
              <w:jc w:val="left"/>
              <w:rPr>
                <w:rFonts w:ascii="宋体" w:hAnsi="宋体"/>
                <w:color w:val="auto"/>
                <w:kern w:val="0"/>
                <w:szCs w:val="21"/>
              </w:rPr>
            </w:pPr>
          </w:p>
        </w:tc>
        <w:tc>
          <w:tcPr>
            <w:tcW w:w="776" w:type="dxa"/>
          </w:tcPr>
          <w:p w14:paraId="1FD0C2AF">
            <w:pPr>
              <w:autoSpaceDE w:val="0"/>
              <w:autoSpaceDN w:val="0"/>
              <w:adjustRightInd w:val="0"/>
              <w:snapToGrid w:val="0"/>
              <w:jc w:val="left"/>
              <w:rPr>
                <w:rFonts w:ascii="宋体" w:hAnsi="宋体"/>
                <w:color w:val="auto"/>
                <w:kern w:val="0"/>
                <w:szCs w:val="21"/>
              </w:rPr>
            </w:pPr>
          </w:p>
        </w:tc>
        <w:tc>
          <w:tcPr>
            <w:tcW w:w="2723" w:type="dxa"/>
          </w:tcPr>
          <w:p w14:paraId="68E2873C">
            <w:pPr>
              <w:autoSpaceDE w:val="0"/>
              <w:autoSpaceDN w:val="0"/>
              <w:adjustRightInd w:val="0"/>
              <w:snapToGrid w:val="0"/>
              <w:jc w:val="left"/>
              <w:rPr>
                <w:rFonts w:ascii="宋体" w:hAnsi="宋体"/>
                <w:color w:val="auto"/>
                <w:kern w:val="0"/>
                <w:szCs w:val="21"/>
              </w:rPr>
            </w:pPr>
          </w:p>
        </w:tc>
        <w:tc>
          <w:tcPr>
            <w:tcW w:w="896" w:type="dxa"/>
          </w:tcPr>
          <w:p w14:paraId="78AF71DC">
            <w:pPr>
              <w:autoSpaceDE w:val="0"/>
              <w:autoSpaceDN w:val="0"/>
              <w:adjustRightInd w:val="0"/>
              <w:snapToGrid w:val="0"/>
              <w:jc w:val="left"/>
              <w:rPr>
                <w:rFonts w:ascii="宋体" w:hAnsi="宋体"/>
                <w:color w:val="auto"/>
                <w:kern w:val="0"/>
                <w:szCs w:val="21"/>
              </w:rPr>
            </w:pPr>
          </w:p>
        </w:tc>
      </w:tr>
      <w:tr w14:paraId="02AD4A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DC18BC2">
            <w:pPr>
              <w:autoSpaceDE w:val="0"/>
              <w:autoSpaceDN w:val="0"/>
              <w:adjustRightInd w:val="0"/>
              <w:snapToGrid w:val="0"/>
              <w:jc w:val="left"/>
              <w:rPr>
                <w:rFonts w:ascii="宋体" w:hAnsi="宋体"/>
                <w:color w:val="auto"/>
                <w:kern w:val="0"/>
                <w:szCs w:val="21"/>
              </w:rPr>
            </w:pPr>
          </w:p>
        </w:tc>
        <w:tc>
          <w:tcPr>
            <w:tcW w:w="734" w:type="dxa"/>
          </w:tcPr>
          <w:p w14:paraId="1A6F067F">
            <w:pPr>
              <w:autoSpaceDE w:val="0"/>
              <w:autoSpaceDN w:val="0"/>
              <w:adjustRightInd w:val="0"/>
              <w:snapToGrid w:val="0"/>
              <w:jc w:val="left"/>
              <w:rPr>
                <w:rFonts w:ascii="宋体" w:hAnsi="宋体"/>
                <w:color w:val="auto"/>
                <w:kern w:val="0"/>
                <w:szCs w:val="21"/>
              </w:rPr>
            </w:pPr>
          </w:p>
        </w:tc>
        <w:tc>
          <w:tcPr>
            <w:tcW w:w="776" w:type="dxa"/>
          </w:tcPr>
          <w:p w14:paraId="49D2B705">
            <w:pPr>
              <w:autoSpaceDE w:val="0"/>
              <w:autoSpaceDN w:val="0"/>
              <w:adjustRightInd w:val="0"/>
              <w:snapToGrid w:val="0"/>
              <w:jc w:val="left"/>
              <w:rPr>
                <w:rFonts w:ascii="宋体" w:hAnsi="宋体"/>
                <w:color w:val="auto"/>
                <w:kern w:val="0"/>
                <w:szCs w:val="21"/>
              </w:rPr>
            </w:pPr>
          </w:p>
        </w:tc>
        <w:tc>
          <w:tcPr>
            <w:tcW w:w="1167" w:type="dxa"/>
          </w:tcPr>
          <w:p w14:paraId="4CC04CB8">
            <w:pPr>
              <w:autoSpaceDE w:val="0"/>
              <w:autoSpaceDN w:val="0"/>
              <w:adjustRightInd w:val="0"/>
              <w:snapToGrid w:val="0"/>
              <w:jc w:val="left"/>
              <w:rPr>
                <w:rFonts w:ascii="宋体" w:hAnsi="宋体"/>
                <w:color w:val="auto"/>
                <w:kern w:val="0"/>
                <w:szCs w:val="21"/>
              </w:rPr>
            </w:pPr>
          </w:p>
        </w:tc>
        <w:tc>
          <w:tcPr>
            <w:tcW w:w="776" w:type="dxa"/>
          </w:tcPr>
          <w:p w14:paraId="1F56FF49">
            <w:pPr>
              <w:autoSpaceDE w:val="0"/>
              <w:autoSpaceDN w:val="0"/>
              <w:adjustRightInd w:val="0"/>
              <w:snapToGrid w:val="0"/>
              <w:jc w:val="left"/>
              <w:rPr>
                <w:rFonts w:ascii="宋体" w:hAnsi="宋体"/>
                <w:color w:val="auto"/>
                <w:kern w:val="0"/>
                <w:szCs w:val="21"/>
              </w:rPr>
            </w:pPr>
          </w:p>
        </w:tc>
        <w:tc>
          <w:tcPr>
            <w:tcW w:w="778" w:type="dxa"/>
          </w:tcPr>
          <w:p w14:paraId="16C568BF">
            <w:pPr>
              <w:autoSpaceDE w:val="0"/>
              <w:autoSpaceDN w:val="0"/>
              <w:adjustRightInd w:val="0"/>
              <w:snapToGrid w:val="0"/>
              <w:jc w:val="left"/>
              <w:rPr>
                <w:rFonts w:ascii="宋体" w:hAnsi="宋体"/>
                <w:color w:val="auto"/>
                <w:kern w:val="0"/>
                <w:szCs w:val="21"/>
              </w:rPr>
            </w:pPr>
          </w:p>
        </w:tc>
        <w:tc>
          <w:tcPr>
            <w:tcW w:w="776" w:type="dxa"/>
          </w:tcPr>
          <w:p w14:paraId="135149C2">
            <w:pPr>
              <w:autoSpaceDE w:val="0"/>
              <w:autoSpaceDN w:val="0"/>
              <w:adjustRightInd w:val="0"/>
              <w:snapToGrid w:val="0"/>
              <w:jc w:val="left"/>
              <w:rPr>
                <w:rFonts w:ascii="宋体" w:hAnsi="宋体"/>
                <w:color w:val="auto"/>
                <w:kern w:val="0"/>
                <w:szCs w:val="21"/>
              </w:rPr>
            </w:pPr>
          </w:p>
        </w:tc>
        <w:tc>
          <w:tcPr>
            <w:tcW w:w="2723" w:type="dxa"/>
          </w:tcPr>
          <w:p w14:paraId="3CA32457">
            <w:pPr>
              <w:autoSpaceDE w:val="0"/>
              <w:autoSpaceDN w:val="0"/>
              <w:adjustRightInd w:val="0"/>
              <w:snapToGrid w:val="0"/>
              <w:jc w:val="left"/>
              <w:rPr>
                <w:rFonts w:ascii="宋体" w:hAnsi="宋体"/>
                <w:color w:val="auto"/>
                <w:kern w:val="0"/>
                <w:szCs w:val="21"/>
              </w:rPr>
            </w:pPr>
          </w:p>
        </w:tc>
        <w:tc>
          <w:tcPr>
            <w:tcW w:w="896" w:type="dxa"/>
          </w:tcPr>
          <w:p w14:paraId="7EE7BEB7">
            <w:pPr>
              <w:autoSpaceDE w:val="0"/>
              <w:autoSpaceDN w:val="0"/>
              <w:adjustRightInd w:val="0"/>
              <w:snapToGrid w:val="0"/>
              <w:jc w:val="left"/>
              <w:rPr>
                <w:rFonts w:ascii="宋体" w:hAnsi="宋体"/>
                <w:color w:val="auto"/>
                <w:kern w:val="0"/>
                <w:szCs w:val="21"/>
              </w:rPr>
            </w:pPr>
          </w:p>
        </w:tc>
      </w:tr>
      <w:tr w14:paraId="71E300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5824313">
            <w:pPr>
              <w:autoSpaceDE w:val="0"/>
              <w:autoSpaceDN w:val="0"/>
              <w:adjustRightInd w:val="0"/>
              <w:snapToGrid w:val="0"/>
              <w:jc w:val="left"/>
              <w:rPr>
                <w:rFonts w:ascii="宋体" w:hAnsi="宋体"/>
                <w:color w:val="auto"/>
                <w:kern w:val="0"/>
                <w:szCs w:val="21"/>
              </w:rPr>
            </w:pPr>
          </w:p>
        </w:tc>
        <w:tc>
          <w:tcPr>
            <w:tcW w:w="734" w:type="dxa"/>
          </w:tcPr>
          <w:p w14:paraId="6A866547">
            <w:pPr>
              <w:autoSpaceDE w:val="0"/>
              <w:autoSpaceDN w:val="0"/>
              <w:adjustRightInd w:val="0"/>
              <w:snapToGrid w:val="0"/>
              <w:jc w:val="left"/>
              <w:rPr>
                <w:rFonts w:ascii="宋体" w:hAnsi="宋体"/>
                <w:color w:val="auto"/>
                <w:kern w:val="0"/>
                <w:szCs w:val="21"/>
              </w:rPr>
            </w:pPr>
          </w:p>
        </w:tc>
        <w:tc>
          <w:tcPr>
            <w:tcW w:w="776" w:type="dxa"/>
          </w:tcPr>
          <w:p w14:paraId="6AB22BE7">
            <w:pPr>
              <w:autoSpaceDE w:val="0"/>
              <w:autoSpaceDN w:val="0"/>
              <w:adjustRightInd w:val="0"/>
              <w:snapToGrid w:val="0"/>
              <w:jc w:val="left"/>
              <w:rPr>
                <w:rFonts w:ascii="宋体" w:hAnsi="宋体"/>
                <w:color w:val="auto"/>
                <w:kern w:val="0"/>
                <w:szCs w:val="21"/>
              </w:rPr>
            </w:pPr>
          </w:p>
        </w:tc>
        <w:tc>
          <w:tcPr>
            <w:tcW w:w="1167" w:type="dxa"/>
          </w:tcPr>
          <w:p w14:paraId="319D2FBF">
            <w:pPr>
              <w:autoSpaceDE w:val="0"/>
              <w:autoSpaceDN w:val="0"/>
              <w:adjustRightInd w:val="0"/>
              <w:snapToGrid w:val="0"/>
              <w:jc w:val="left"/>
              <w:rPr>
                <w:rFonts w:ascii="宋体" w:hAnsi="宋体"/>
                <w:color w:val="auto"/>
                <w:kern w:val="0"/>
                <w:szCs w:val="21"/>
              </w:rPr>
            </w:pPr>
          </w:p>
        </w:tc>
        <w:tc>
          <w:tcPr>
            <w:tcW w:w="776" w:type="dxa"/>
          </w:tcPr>
          <w:p w14:paraId="2A363174">
            <w:pPr>
              <w:autoSpaceDE w:val="0"/>
              <w:autoSpaceDN w:val="0"/>
              <w:adjustRightInd w:val="0"/>
              <w:snapToGrid w:val="0"/>
              <w:jc w:val="left"/>
              <w:rPr>
                <w:rFonts w:ascii="宋体" w:hAnsi="宋体"/>
                <w:color w:val="auto"/>
                <w:kern w:val="0"/>
                <w:szCs w:val="21"/>
              </w:rPr>
            </w:pPr>
          </w:p>
        </w:tc>
        <w:tc>
          <w:tcPr>
            <w:tcW w:w="778" w:type="dxa"/>
          </w:tcPr>
          <w:p w14:paraId="5B5B86DA">
            <w:pPr>
              <w:autoSpaceDE w:val="0"/>
              <w:autoSpaceDN w:val="0"/>
              <w:adjustRightInd w:val="0"/>
              <w:snapToGrid w:val="0"/>
              <w:jc w:val="left"/>
              <w:rPr>
                <w:rFonts w:ascii="宋体" w:hAnsi="宋体"/>
                <w:color w:val="auto"/>
                <w:kern w:val="0"/>
                <w:szCs w:val="21"/>
              </w:rPr>
            </w:pPr>
          </w:p>
        </w:tc>
        <w:tc>
          <w:tcPr>
            <w:tcW w:w="776" w:type="dxa"/>
          </w:tcPr>
          <w:p w14:paraId="68C4AB39">
            <w:pPr>
              <w:autoSpaceDE w:val="0"/>
              <w:autoSpaceDN w:val="0"/>
              <w:adjustRightInd w:val="0"/>
              <w:snapToGrid w:val="0"/>
              <w:jc w:val="left"/>
              <w:rPr>
                <w:rFonts w:ascii="宋体" w:hAnsi="宋体"/>
                <w:color w:val="auto"/>
                <w:kern w:val="0"/>
                <w:szCs w:val="21"/>
              </w:rPr>
            </w:pPr>
          </w:p>
        </w:tc>
        <w:tc>
          <w:tcPr>
            <w:tcW w:w="2723" w:type="dxa"/>
          </w:tcPr>
          <w:p w14:paraId="0FAE1774">
            <w:pPr>
              <w:autoSpaceDE w:val="0"/>
              <w:autoSpaceDN w:val="0"/>
              <w:adjustRightInd w:val="0"/>
              <w:snapToGrid w:val="0"/>
              <w:jc w:val="left"/>
              <w:rPr>
                <w:rFonts w:ascii="宋体" w:hAnsi="宋体"/>
                <w:color w:val="auto"/>
                <w:kern w:val="0"/>
                <w:szCs w:val="21"/>
              </w:rPr>
            </w:pPr>
          </w:p>
        </w:tc>
        <w:tc>
          <w:tcPr>
            <w:tcW w:w="896" w:type="dxa"/>
          </w:tcPr>
          <w:p w14:paraId="70595659">
            <w:pPr>
              <w:autoSpaceDE w:val="0"/>
              <w:autoSpaceDN w:val="0"/>
              <w:adjustRightInd w:val="0"/>
              <w:snapToGrid w:val="0"/>
              <w:jc w:val="left"/>
              <w:rPr>
                <w:rFonts w:ascii="宋体" w:hAnsi="宋体"/>
                <w:color w:val="auto"/>
                <w:kern w:val="0"/>
                <w:szCs w:val="21"/>
              </w:rPr>
            </w:pPr>
          </w:p>
        </w:tc>
      </w:tr>
      <w:tr w14:paraId="7E9EBC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413A2F2">
            <w:pPr>
              <w:autoSpaceDE w:val="0"/>
              <w:autoSpaceDN w:val="0"/>
              <w:adjustRightInd w:val="0"/>
              <w:snapToGrid w:val="0"/>
              <w:jc w:val="left"/>
              <w:rPr>
                <w:rFonts w:ascii="宋体" w:hAnsi="宋体"/>
                <w:color w:val="auto"/>
                <w:kern w:val="0"/>
                <w:szCs w:val="21"/>
              </w:rPr>
            </w:pPr>
          </w:p>
        </w:tc>
        <w:tc>
          <w:tcPr>
            <w:tcW w:w="734" w:type="dxa"/>
          </w:tcPr>
          <w:p w14:paraId="784BB0FA">
            <w:pPr>
              <w:autoSpaceDE w:val="0"/>
              <w:autoSpaceDN w:val="0"/>
              <w:adjustRightInd w:val="0"/>
              <w:snapToGrid w:val="0"/>
              <w:jc w:val="left"/>
              <w:rPr>
                <w:rFonts w:ascii="宋体" w:hAnsi="宋体"/>
                <w:color w:val="auto"/>
                <w:kern w:val="0"/>
                <w:szCs w:val="21"/>
              </w:rPr>
            </w:pPr>
          </w:p>
        </w:tc>
        <w:tc>
          <w:tcPr>
            <w:tcW w:w="776" w:type="dxa"/>
          </w:tcPr>
          <w:p w14:paraId="6A0A4F4B">
            <w:pPr>
              <w:autoSpaceDE w:val="0"/>
              <w:autoSpaceDN w:val="0"/>
              <w:adjustRightInd w:val="0"/>
              <w:snapToGrid w:val="0"/>
              <w:jc w:val="left"/>
              <w:rPr>
                <w:rFonts w:ascii="宋体" w:hAnsi="宋体"/>
                <w:color w:val="auto"/>
                <w:kern w:val="0"/>
                <w:szCs w:val="21"/>
              </w:rPr>
            </w:pPr>
          </w:p>
        </w:tc>
        <w:tc>
          <w:tcPr>
            <w:tcW w:w="1167" w:type="dxa"/>
          </w:tcPr>
          <w:p w14:paraId="64292EB9">
            <w:pPr>
              <w:autoSpaceDE w:val="0"/>
              <w:autoSpaceDN w:val="0"/>
              <w:adjustRightInd w:val="0"/>
              <w:snapToGrid w:val="0"/>
              <w:jc w:val="left"/>
              <w:rPr>
                <w:rFonts w:ascii="宋体" w:hAnsi="宋体"/>
                <w:color w:val="auto"/>
                <w:kern w:val="0"/>
                <w:szCs w:val="21"/>
              </w:rPr>
            </w:pPr>
          </w:p>
        </w:tc>
        <w:tc>
          <w:tcPr>
            <w:tcW w:w="776" w:type="dxa"/>
          </w:tcPr>
          <w:p w14:paraId="67BA2DA8">
            <w:pPr>
              <w:autoSpaceDE w:val="0"/>
              <w:autoSpaceDN w:val="0"/>
              <w:adjustRightInd w:val="0"/>
              <w:snapToGrid w:val="0"/>
              <w:jc w:val="left"/>
              <w:rPr>
                <w:rFonts w:ascii="宋体" w:hAnsi="宋体"/>
                <w:color w:val="auto"/>
                <w:kern w:val="0"/>
                <w:szCs w:val="21"/>
              </w:rPr>
            </w:pPr>
          </w:p>
        </w:tc>
        <w:tc>
          <w:tcPr>
            <w:tcW w:w="778" w:type="dxa"/>
          </w:tcPr>
          <w:p w14:paraId="752E7D78">
            <w:pPr>
              <w:autoSpaceDE w:val="0"/>
              <w:autoSpaceDN w:val="0"/>
              <w:adjustRightInd w:val="0"/>
              <w:snapToGrid w:val="0"/>
              <w:jc w:val="left"/>
              <w:rPr>
                <w:rFonts w:ascii="宋体" w:hAnsi="宋体"/>
                <w:color w:val="auto"/>
                <w:kern w:val="0"/>
                <w:szCs w:val="21"/>
              </w:rPr>
            </w:pPr>
          </w:p>
        </w:tc>
        <w:tc>
          <w:tcPr>
            <w:tcW w:w="776" w:type="dxa"/>
          </w:tcPr>
          <w:p w14:paraId="763C9E33">
            <w:pPr>
              <w:autoSpaceDE w:val="0"/>
              <w:autoSpaceDN w:val="0"/>
              <w:adjustRightInd w:val="0"/>
              <w:snapToGrid w:val="0"/>
              <w:jc w:val="left"/>
              <w:rPr>
                <w:rFonts w:ascii="宋体" w:hAnsi="宋体"/>
                <w:color w:val="auto"/>
                <w:kern w:val="0"/>
                <w:szCs w:val="21"/>
              </w:rPr>
            </w:pPr>
          </w:p>
        </w:tc>
        <w:tc>
          <w:tcPr>
            <w:tcW w:w="2723" w:type="dxa"/>
          </w:tcPr>
          <w:p w14:paraId="37B517F5">
            <w:pPr>
              <w:autoSpaceDE w:val="0"/>
              <w:autoSpaceDN w:val="0"/>
              <w:adjustRightInd w:val="0"/>
              <w:snapToGrid w:val="0"/>
              <w:jc w:val="left"/>
              <w:rPr>
                <w:rFonts w:ascii="宋体" w:hAnsi="宋体"/>
                <w:color w:val="auto"/>
                <w:kern w:val="0"/>
                <w:szCs w:val="21"/>
              </w:rPr>
            </w:pPr>
          </w:p>
        </w:tc>
        <w:tc>
          <w:tcPr>
            <w:tcW w:w="896" w:type="dxa"/>
          </w:tcPr>
          <w:p w14:paraId="792A9BF4">
            <w:pPr>
              <w:autoSpaceDE w:val="0"/>
              <w:autoSpaceDN w:val="0"/>
              <w:adjustRightInd w:val="0"/>
              <w:snapToGrid w:val="0"/>
              <w:jc w:val="left"/>
              <w:rPr>
                <w:rFonts w:ascii="宋体" w:hAnsi="宋体"/>
                <w:color w:val="auto"/>
                <w:kern w:val="0"/>
                <w:szCs w:val="21"/>
              </w:rPr>
            </w:pPr>
          </w:p>
        </w:tc>
      </w:tr>
      <w:tr w14:paraId="4FAD44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552357E">
            <w:pPr>
              <w:autoSpaceDE w:val="0"/>
              <w:autoSpaceDN w:val="0"/>
              <w:adjustRightInd w:val="0"/>
              <w:snapToGrid w:val="0"/>
              <w:jc w:val="left"/>
              <w:rPr>
                <w:rFonts w:ascii="宋体" w:hAnsi="宋体"/>
                <w:color w:val="auto"/>
                <w:kern w:val="0"/>
                <w:szCs w:val="21"/>
              </w:rPr>
            </w:pPr>
          </w:p>
        </w:tc>
        <w:tc>
          <w:tcPr>
            <w:tcW w:w="734" w:type="dxa"/>
          </w:tcPr>
          <w:p w14:paraId="5CD217B1">
            <w:pPr>
              <w:autoSpaceDE w:val="0"/>
              <w:autoSpaceDN w:val="0"/>
              <w:adjustRightInd w:val="0"/>
              <w:snapToGrid w:val="0"/>
              <w:jc w:val="left"/>
              <w:rPr>
                <w:rFonts w:ascii="宋体" w:hAnsi="宋体"/>
                <w:color w:val="auto"/>
                <w:kern w:val="0"/>
                <w:szCs w:val="21"/>
              </w:rPr>
            </w:pPr>
          </w:p>
        </w:tc>
        <w:tc>
          <w:tcPr>
            <w:tcW w:w="776" w:type="dxa"/>
          </w:tcPr>
          <w:p w14:paraId="2966E8BF">
            <w:pPr>
              <w:autoSpaceDE w:val="0"/>
              <w:autoSpaceDN w:val="0"/>
              <w:adjustRightInd w:val="0"/>
              <w:snapToGrid w:val="0"/>
              <w:jc w:val="left"/>
              <w:rPr>
                <w:rFonts w:ascii="宋体" w:hAnsi="宋体"/>
                <w:color w:val="auto"/>
                <w:kern w:val="0"/>
                <w:szCs w:val="21"/>
              </w:rPr>
            </w:pPr>
          </w:p>
        </w:tc>
        <w:tc>
          <w:tcPr>
            <w:tcW w:w="1167" w:type="dxa"/>
          </w:tcPr>
          <w:p w14:paraId="2315912B">
            <w:pPr>
              <w:autoSpaceDE w:val="0"/>
              <w:autoSpaceDN w:val="0"/>
              <w:adjustRightInd w:val="0"/>
              <w:snapToGrid w:val="0"/>
              <w:jc w:val="left"/>
              <w:rPr>
                <w:rFonts w:ascii="宋体" w:hAnsi="宋体"/>
                <w:color w:val="auto"/>
                <w:kern w:val="0"/>
                <w:szCs w:val="21"/>
              </w:rPr>
            </w:pPr>
          </w:p>
        </w:tc>
        <w:tc>
          <w:tcPr>
            <w:tcW w:w="776" w:type="dxa"/>
          </w:tcPr>
          <w:p w14:paraId="4E930F62">
            <w:pPr>
              <w:autoSpaceDE w:val="0"/>
              <w:autoSpaceDN w:val="0"/>
              <w:adjustRightInd w:val="0"/>
              <w:snapToGrid w:val="0"/>
              <w:jc w:val="left"/>
              <w:rPr>
                <w:rFonts w:ascii="宋体" w:hAnsi="宋体"/>
                <w:color w:val="auto"/>
                <w:kern w:val="0"/>
                <w:szCs w:val="21"/>
              </w:rPr>
            </w:pPr>
          </w:p>
        </w:tc>
        <w:tc>
          <w:tcPr>
            <w:tcW w:w="778" w:type="dxa"/>
          </w:tcPr>
          <w:p w14:paraId="1A37F28B">
            <w:pPr>
              <w:autoSpaceDE w:val="0"/>
              <w:autoSpaceDN w:val="0"/>
              <w:adjustRightInd w:val="0"/>
              <w:snapToGrid w:val="0"/>
              <w:jc w:val="left"/>
              <w:rPr>
                <w:rFonts w:ascii="宋体" w:hAnsi="宋体"/>
                <w:color w:val="auto"/>
                <w:kern w:val="0"/>
                <w:szCs w:val="21"/>
              </w:rPr>
            </w:pPr>
          </w:p>
        </w:tc>
        <w:tc>
          <w:tcPr>
            <w:tcW w:w="776" w:type="dxa"/>
          </w:tcPr>
          <w:p w14:paraId="7B907F46">
            <w:pPr>
              <w:autoSpaceDE w:val="0"/>
              <w:autoSpaceDN w:val="0"/>
              <w:adjustRightInd w:val="0"/>
              <w:snapToGrid w:val="0"/>
              <w:jc w:val="left"/>
              <w:rPr>
                <w:rFonts w:ascii="宋体" w:hAnsi="宋体"/>
                <w:color w:val="auto"/>
                <w:kern w:val="0"/>
                <w:szCs w:val="21"/>
              </w:rPr>
            </w:pPr>
          </w:p>
        </w:tc>
        <w:tc>
          <w:tcPr>
            <w:tcW w:w="2723" w:type="dxa"/>
          </w:tcPr>
          <w:p w14:paraId="494227CB">
            <w:pPr>
              <w:autoSpaceDE w:val="0"/>
              <w:autoSpaceDN w:val="0"/>
              <w:adjustRightInd w:val="0"/>
              <w:snapToGrid w:val="0"/>
              <w:jc w:val="left"/>
              <w:rPr>
                <w:rFonts w:ascii="宋体" w:hAnsi="宋体"/>
                <w:color w:val="auto"/>
                <w:kern w:val="0"/>
                <w:szCs w:val="21"/>
              </w:rPr>
            </w:pPr>
          </w:p>
        </w:tc>
        <w:tc>
          <w:tcPr>
            <w:tcW w:w="896" w:type="dxa"/>
          </w:tcPr>
          <w:p w14:paraId="6C3FED89">
            <w:pPr>
              <w:autoSpaceDE w:val="0"/>
              <w:autoSpaceDN w:val="0"/>
              <w:adjustRightInd w:val="0"/>
              <w:snapToGrid w:val="0"/>
              <w:jc w:val="left"/>
              <w:rPr>
                <w:rFonts w:ascii="宋体" w:hAnsi="宋体"/>
                <w:color w:val="auto"/>
                <w:kern w:val="0"/>
                <w:szCs w:val="21"/>
              </w:rPr>
            </w:pPr>
          </w:p>
        </w:tc>
      </w:tr>
      <w:tr w14:paraId="323523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4EF19F3E">
            <w:pPr>
              <w:autoSpaceDE w:val="0"/>
              <w:autoSpaceDN w:val="0"/>
              <w:adjustRightInd w:val="0"/>
              <w:snapToGrid w:val="0"/>
              <w:jc w:val="left"/>
              <w:rPr>
                <w:rFonts w:ascii="宋体" w:hAnsi="宋体"/>
                <w:color w:val="auto"/>
                <w:kern w:val="0"/>
                <w:szCs w:val="21"/>
              </w:rPr>
            </w:pPr>
          </w:p>
        </w:tc>
        <w:tc>
          <w:tcPr>
            <w:tcW w:w="734" w:type="dxa"/>
          </w:tcPr>
          <w:p w14:paraId="1E7E43D0">
            <w:pPr>
              <w:autoSpaceDE w:val="0"/>
              <w:autoSpaceDN w:val="0"/>
              <w:adjustRightInd w:val="0"/>
              <w:snapToGrid w:val="0"/>
              <w:jc w:val="left"/>
              <w:rPr>
                <w:rFonts w:ascii="宋体" w:hAnsi="宋体"/>
                <w:color w:val="auto"/>
                <w:kern w:val="0"/>
                <w:szCs w:val="21"/>
              </w:rPr>
            </w:pPr>
          </w:p>
        </w:tc>
        <w:tc>
          <w:tcPr>
            <w:tcW w:w="776" w:type="dxa"/>
          </w:tcPr>
          <w:p w14:paraId="742867CF">
            <w:pPr>
              <w:autoSpaceDE w:val="0"/>
              <w:autoSpaceDN w:val="0"/>
              <w:adjustRightInd w:val="0"/>
              <w:snapToGrid w:val="0"/>
              <w:jc w:val="left"/>
              <w:rPr>
                <w:rFonts w:ascii="宋体" w:hAnsi="宋体"/>
                <w:color w:val="auto"/>
                <w:kern w:val="0"/>
                <w:szCs w:val="21"/>
              </w:rPr>
            </w:pPr>
          </w:p>
        </w:tc>
        <w:tc>
          <w:tcPr>
            <w:tcW w:w="1167" w:type="dxa"/>
          </w:tcPr>
          <w:p w14:paraId="4D0D952E">
            <w:pPr>
              <w:autoSpaceDE w:val="0"/>
              <w:autoSpaceDN w:val="0"/>
              <w:adjustRightInd w:val="0"/>
              <w:snapToGrid w:val="0"/>
              <w:jc w:val="left"/>
              <w:rPr>
                <w:rFonts w:ascii="宋体" w:hAnsi="宋体"/>
                <w:color w:val="auto"/>
                <w:kern w:val="0"/>
                <w:szCs w:val="21"/>
              </w:rPr>
            </w:pPr>
          </w:p>
        </w:tc>
        <w:tc>
          <w:tcPr>
            <w:tcW w:w="776" w:type="dxa"/>
          </w:tcPr>
          <w:p w14:paraId="788EF07E">
            <w:pPr>
              <w:autoSpaceDE w:val="0"/>
              <w:autoSpaceDN w:val="0"/>
              <w:adjustRightInd w:val="0"/>
              <w:snapToGrid w:val="0"/>
              <w:jc w:val="left"/>
              <w:rPr>
                <w:rFonts w:ascii="宋体" w:hAnsi="宋体"/>
                <w:color w:val="auto"/>
                <w:kern w:val="0"/>
                <w:szCs w:val="21"/>
              </w:rPr>
            </w:pPr>
          </w:p>
        </w:tc>
        <w:tc>
          <w:tcPr>
            <w:tcW w:w="778" w:type="dxa"/>
          </w:tcPr>
          <w:p w14:paraId="115688BB">
            <w:pPr>
              <w:autoSpaceDE w:val="0"/>
              <w:autoSpaceDN w:val="0"/>
              <w:adjustRightInd w:val="0"/>
              <w:snapToGrid w:val="0"/>
              <w:jc w:val="left"/>
              <w:rPr>
                <w:rFonts w:ascii="宋体" w:hAnsi="宋体"/>
                <w:color w:val="auto"/>
                <w:kern w:val="0"/>
                <w:szCs w:val="21"/>
              </w:rPr>
            </w:pPr>
          </w:p>
        </w:tc>
        <w:tc>
          <w:tcPr>
            <w:tcW w:w="776" w:type="dxa"/>
          </w:tcPr>
          <w:p w14:paraId="39447B8F">
            <w:pPr>
              <w:autoSpaceDE w:val="0"/>
              <w:autoSpaceDN w:val="0"/>
              <w:adjustRightInd w:val="0"/>
              <w:snapToGrid w:val="0"/>
              <w:jc w:val="left"/>
              <w:rPr>
                <w:rFonts w:ascii="宋体" w:hAnsi="宋体"/>
                <w:color w:val="auto"/>
                <w:kern w:val="0"/>
                <w:szCs w:val="21"/>
              </w:rPr>
            </w:pPr>
          </w:p>
        </w:tc>
        <w:tc>
          <w:tcPr>
            <w:tcW w:w="2723" w:type="dxa"/>
          </w:tcPr>
          <w:p w14:paraId="6A4521F8">
            <w:pPr>
              <w:autoSpaceDE w:val="0"/>
              <w:autoSpaceDN w:val="0"/>
              <w:adjustRightInd w:val="0"/>
              <w:snapToGrid w:val="0"/>
              <w:jc w:val="left"/>
              <w:rPr>
                <w:rFonts w:ascii="宋体" w:hAnsi="宋体"/>
                <w:color w:val="auto"/>
                <w:kern w:val="0"/>
                <w:szCs w:val="21"/>
              </w:rPr>
            </w:pPr>
          </w:p>
        </w:tc>
        <w:tc>
          <w:tcPr>
            <w:tcW w:w="896" w:type="dxa"/>
          </w:tcPr>
          <w:p w14:paraId="35028EA2">
            <w:pPr>
              <w:autoSpaceDE w:val="0"/>
              <w:autoSpaceDN w:val="0"/>
              <w:adjustRightInd w:val="0"/>
              <w:snapToGrid w:val="0"/>
              <w:jc w:val="left"/>
              <w:rPr>
                <w:rFonts w:ascii="宋体" w:hAnsi="宋体"/>
                <w:color w:val="auto"/>
                <w:kern w:val="0"/>
                <w:szCs w:val="21"/>
              </w:rPr>
            </w:pPr>
          </w:p>
        </w:tc>
      </w:tr>
    </w:tbl>
    <w:p w14:paraId="44190ADD">
      <w:pPr>
        <w:spacing w:line="20" w:lineRule="exact"/>
        <w:jc w:val="center"/>
        <w:rPr>
          <w:rFonts w:ascii="宋体" w:hAnsi="宋体"/>
          <w:color w:val="auto"/>
          <w:szCs w:val="21"/>
        </w:rPr>
      </w:pPr>
    </w:p>
    <w:p w14:paraId="2CAF1754">
      <w:pPr>
        <w:spacing w:line="360" w:lineRule="auto"/>
        <w:ind w:firstLine="420" w:firstLineChars="200"/>
        <w:jc w:val="center"/>
        <w:rPr>
          <w:rFonts w:ascii="宋体" w:hAnsi="宋体"/>
          <w:color w:val="auto"/>
          <w:sz w:val="32"/>
          <w:szCs w:val="32"/>
        </w:rPr>
      </w:pPr>
      <w:r>
        <w:rPr>
          <w:rFonts w:hint="eastAsia" w:ascii="宋体" w:hAnsi="宋体"/>
          <w:color w:val="auto"/>
          <w:szCs w:val="21"/>
        </w:rPr>
        <w:t>备注：本表仅填项目经理、项目技术负责人相关信息</w:t>
      </w:r>
      <w:r>
        <w:rPr>
          <w:rFonts w:ascii="宋体" w:hAnsi="宋体"/>
          <w:color w:val="auto"/>
          <w:sz w:val="32"/>
          <w:szCs w:val="32"/>
        </w:rPr>
        <w:br w:type="page"/>
      </w:r>
      <w:r>
        <w:rPr>
          <w:rFonts w:hint="eastAsia" w:ascii="宋体" w:hAnsi="宋体"/>
          <w:color w:val="auto"/>
          <w:sz w:val="32"/>
          <w:szCs w:val="32"/>
        </w:rPr>
        <w:t>项目经理及项目技术负责人简历表</w:t>
      </w:r>
      <w:bookmarkEnd w:id="726"/>
      <w:bookmarkEnd w:id="727"/>
    </w:p>
    <w:tbl>
      <w:tblPr>
        <w:tblStyle w:val="45"/>
        <w:tblW w:w="956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184CAE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3AF0B7D">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姓名</w:t>
            </w:r>
          </w:p>
        </w:tc>
        <w:tc>
          <w:tcPr>
            <w:tcW w:w="1190" w:type="dxa"/>
            <w:gridSpan w:val="2"/>
            <w:vAlign w:val="center"/>
          </w:tcPr>
          <w:p w14:paraId="55E187D1">
            <w:pPr>
              <w:autoSpaceDE w:val="0"/>
              <w:autoSpaceDN w:val="0"/>
              <w:adjustRightInd w:val="0"/>
              <w:snapToGrid w:val="0"/>
              <w:jc w:val="center"/>
              <w:rPr>
                <w:rFonts w:ascii="宋体" w:hAnsi="宋体"/>
                <w:color w:val="auto"/>
                <w:kern w:val="0"/>
                <w:szCs w:val="21"/>
              </w:rPr>
            </w:pPr>
          </w:p>
        </w:tc>
        <w:tc>
          <w:tcPr>
            <w:tcW w:w="1020" w:type="dxa"/>
            <w:vAlign w:val="center"/>
          </w:tcPr>
          <w:p w14:paraId="340FEF0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年龄</w:t>
            </w:r>
          </w:p>
        </w:tc>
        <w:tc>
          <w:tcPr>
            <w:tcW w:w="1175" w:type="dxa"/>
            <w:vAlign w:val="center"/>
          </w:tcPr>
          <w:p w14:paraId="3540B70C">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00470F3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学历</w:t>
            </w:r>
          </w:p>
        </w:tc>
        <w:tc>
          <w:tcPr>
            <w:tcW w:w="2528" w:type="dxa"/>
            <w:vAlign w:val="center"/>
          </w:tcPr>
          <w:p w14:paraId="14E93208">
            <w:pPr>
              <w:autoSpaceDE w:val="0"/>
              <w:autoSpaceDN w:val="0"/>
              <w:adjustRightInd w:val="0"/>
              <w:snapToGrid w:val="0"/>
              <w:jc w:val="center"/>
              <w:rPr>
                <w:rFonts w:ascii="宋体" w:hAnsi="宋体"/>
                <w:color w:val="auto"/>
                <w:kern w:val="0"/>
                <w:szCs w:val="21"/>
              </w:rPr>
            </w:pPr>
          </w:p>
        </w:tc>
      </w:tr>
      <w:tr w14:paraId="235971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C189407">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职称</w:t>
            </w:r>
          </w:p>
        </w:tc>
        <w:tc>
          <w:tcPr>
            <w:tcW w:w="1190" w:type="dxa"/>
            <w:gridSpan w:val="2"/>
            <w:vAlign w:val="center"/>
          </w:tcPr>
          <w:p w14:paraId="09BB557E">
            <w:pPr>
              <w:autoSpaceDE w:val="0"/>
              <w:autoSpaceDN w:val="0"/>
              <w:adjustRightInd w:val="0"/>
              <w:snapToGrid w:val="0"/>
              <w:jc w:val="center"/>
              <w:rPr>
                <w:rFonts w:ascii="宋体" w:hAnsi="宋体"/>
                <w:color w:val="auto"/>
                <w:kern w:val="0"/>
                <w:szCs w:val="21"/>
              </w:rPr>
            </w:pPr>
          </w:p>
        </w:tc>
        <w:tc>
          <w:tcPr>
            <w:tcW w:w="1020" w:type="dxa"/>
            <w:vAlign w:val="center"/>
          </w:tcPr>
          <w:p w14:paraId="356912E7">
            <w:pPr>
              <w:autoSpaceDE w:val="0"/>
              <w:autoSpaceDN w:val="0"/>
              <w:adjustRightInd w:val="0"/>
              <w:snapToGrid w:val="0"/>
              <w:jc w:val="center"/>
              <w:rPr>
                <w:rFonts w:ascii="宋体" w:hAnsi="宋体"/>
                <w:color w:val="auto"/>
                <w:kern w:val="0"/>
                <w:szCs w:val="21"/>
              </w:rPr>
            </w:pPr>
            <w:r>
              <w:rPr>
                <w:rFonts w:ascii="宋体" w:hAnsi="宋体"/>
                <w:color w:val="auto"/>
                <w:kern w:val="0"/>
                <w:szCs w:val="21"/>
              </w:rPr>
              <w:t>职务</w:t>
            </w:r>
          </w:p>
        </w:tc>
        <w:tc>
          <w:tcPr>
            <w:tcW w:w="1175" w:type="dxa"/>
            <w:vAlign w:val="center"/>
          </w:tcPr>
          <w:p w14:paraId="11F921D1">
            <w:pPr>
              <w:autoSpaceDE w:val="0"/>
              <w:autoSpaceDN w:val="0"/>
              <w:adjustRightInd w:val="0"/>
              <w:snapToGrid w:val="0"/>
              <w:jc w:val="center"/>
              <w:rPr>
                <w:rFonts w:ascii="宋体" w:hAnsi="宋体"/>
                <w:color w:val="auto"/>
                <w:kern w:val="0"/>
                <w:szCs w:val="21"/>
              </w:rPr>
            </w:pPr>
          </w:p>
        </w:tc>
        <w:tc>
          <w:tcPr>
            <w:tcW w:w="2346" w:type="dxa"/>
            <w:gridSpan w:val="3"/>
            <w:vAlign w:val="center"/>
          </w:tcPr>
          <w:p w14:paraId="35B105E9">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拟在本合同任职</w:t>
            </w:r>
          </w:p>
        </w:tc>
        <w:tc>
          <w:tcPr>
            <w:tcW w:w="2528" w:type="dxa"/>
            <w:vAlign w:val="center"/>
          </w:tcPr>
          <w:p w14:paraId="1DBF6674">
            <w:pPr>
              <w:autoSpaceDE w:val="0"/>
              <w:autoSpaceDN w:val="0"/>
              <w:adjustRightInd w:val="0"/>
              <w:snapToGrid w:val="0"/>
              <w:jc w:val="center"/>
              <w:rPr>
                <w:rFonts w:ascii="宋体" w:hAnsi="宋体"/>
                <w:color w:val="auto"/>
                <w:kern w:val="0"/>
                <w:szCs w:val="21"/>
              </w:rPr>
            </w:pPr>
          </w:p>
        </w:tc>
      </w:tr>
      <w:tr w14:paraId="46FEF8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5A788B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毕业学校</w:t>
            </w:r>
          </w:p>
        </w:tc>
        <w:tc>
          <w:tcPr>
            <w:tcW w:w="8259" w:type="dxa"/>
            <w:gridSpan w:val="8"/>
            <w:vAlign w:val="center"/>
          </w:tcPr>
          <w:p w14:paraId="2636222A">
            <w:pPr>
              <w:tabs>
                <w:tab w:val="left" w:pos="2820"/>
                <w:tab w:val="left" w:pos="408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年</w:t>
            </w:r>
            <w:r>
              <w:rPr>
                <w:rFonts w:ascii="宋体" w:hAnsi="宋体"/>
                <w:color w:val="auto"/>
                <w:spacing w:val="-1"/>
                <w:kern w:val="0"/>
                <w:szCs w:val="21"/>
              </w:rPr>
              <w:t>毕</w:t>
            </w:r>
            <w:r>
              <w:rPr>
                <w:rFonts w:ascii="宋体" w:hAnsi="宋体"/>
                <w:color w:val="auto"/>
                <w:kern w:val="0"/>
                <w:szCs w:val="21"/>
              </w:rPr>
              <w:t>业于</w:t>
            </w:r>
            <w:r>
              <w:rPr>
                <w:rFonts w:ascii="宋体" w:hAnsi="宋体"/>
                <w:color w:val="auto"/>
                <w:kern w:val="0"/>
                <w:szCs w:val="21"/>
              </w:rPr>
              <w:tab/>
            </w:r>
            <w:r>
              <w:rPr>
                <w:rFonts w:ascii="宋体" w:hAnsi="宋体"/>
                <w:color w:val="auto"/>
                <w:kern w:val="0"/>
                <w:szCs w:val="21"/>
              </w:rPr>
              <w:t>学校</w:t>
            </w:r>
            <w:r>
              <w:rPr>
                <w:rFonts w:ascii="宋体" w:hAnsi="宋体"/>
                <w:color w:val="auto"/>
                <w:kern w:val="0"/>
                <w:szCs w:val="21"/>
              </w:rPr>
              <w:tab/>
            </w:r>
            <w:r>
              <w:rPr>
                <w:rFonts w:ascii="宋体" w:hAnsi="宋体"/>
                <w:color w:val="auto"/>
                <w:kern w:val="0"/>
                <w:szCs w:val="21"/>
              </w:rPr>
              <w:t>专业</w:t>
            </w:r>
          </w:p>
        </w:tc>
      </w:tr>
      <w:tr w14:paraId="3AE3FE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0647A453">
            <w:pPr>
              <w:autoSpaceDE w:val="0"/>
              <w:autoSpaceDN w:val="0"/>
              <w:adjustRightInd w:val="0"/>
              <w:snapToGrid w:val="0"/>
              <w:jc w:val="center"/>
              <w:rPr>
                <w:rFonts w:ascii="宋体" w:hAnsi="宋体"/>
                <w:color w:val="auto"/>
                <w:kern w:val="0"/>
                <w:szCs w:val="21"/>
              </w:rPr>
            </w:pPr>
            <w:r>
              <w:rPr>
                <w:rFonts w:ascii="宋体" w:hAnsi="宋体"/>
                <w:color w:val="auto"/>
                <w:kern w:val="0"/>
                <w:szCs w:val="21"/>
              </w:rPr>
              <w:t>主要工作经历</w:t>
            </w:r>
          </w:p>
        </w:tc>
      </w:tr>
      <w:tr w14:paraId="660F7F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A466CB6">
            <w:pPr>
              <w:tabs>
                <w:tab w:val="left" w:pos="520"/>
              </w:tabs>
              <w:autoSpaceDE w:val="0"/>
              <w:autoSpaceDN w:val="0"/>
              <w:adjustRightInd w:val="0"/>
              <w:snapToGrid w:val="0"/>
              <w:jc w:val="center"/>
              <w:rPr>
                <w:rFonts w:ascii="宋体" w:hAnsi="宋体"/>
                <w:color w:val="auto"/>
                <w:kern w:val="0"/>
                <w:szCs w:val="21"/>
              </w:rPr>
            </w:pPr>
            <w:r>
              <w:rPr>
                <w:rFonts w:ascii="宋体" w:hAnsi="宋体"/>
                <w:color w:val="auto"/>
                <w:kern w:val="0"/>
                <w:szCs w:val="21"/>
              </w:rPr>
              <w:t>时间</w:t>
            </w:r>
          </w:p>
        </w:tc>
        <w:tc>
          <w:tcPr>
            <w:tcW w:w="3768" w:type="dxa"/>
            <w:gridSpan w:val="4"/>
            <w:vAlign w:val="center"/>
          </w:tcPr>
          <w:p w14:paraId="596F8444">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参加过的类似项目</w:t>
            </w:r>
          </w:p>
        </w:tc>
        <w:tc>
          <w:tcPr>
            <w:tcW w:w="1388" w:type="dxa"/>
            <w:vAlign w:val="center"/>
          </w:tcPr>
          <w:p w14:paraId="60A5845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担任职务</w:t>
            </w:r>
          </w:p>
        </w:tc>
        <w:tc>
          <w:tcPr>
            <w:tcW w:w="2706" w:type="dxa"/>
            <w:gridSpan w:val="2"/>
            <w:vAlign w:val="center"/>
          </w:tcPr>
          <w:p w14:paraId="5874C326">
            <w:pPr>
              <w:autoSpaceDE w:val="0"/>
              <w:autoSpaceDN w:val="0"/>
              <w:adjustRightInd w:val="0"/>
              <w:snapToGrid w:val="0"/>
              <w:jc w:val="center"/>
              <w:rPr>
                <w:rFonts w:ascii="宋体" w:hAnsi="宋体"/>
                <w:color w:val="auto"/>
                <w:kern w:val="0"/>
                <w:szCs w:val="21"/>
              </w:rPr>
            </w:pPr>
            <w:r>
              <w:rPr>
                <w:rFonts w:ascii="宋体" w:hAnsi="宋体"/>
                <w:color w:val="auto"/>
                <w:kern w:val="0"/>
                <w:szCs w:val="21"/>
              </w:rPr>
              <w:t>发包人及联系电话</w:t>
            </w:r>
          </w:p>
        </w:tc>
      </w:tr>
      <w:tr w14:paraId="3BD192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989CBD2">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50458E9C">
            <w:pPr>
              <w:autoSpaceDE w:val="0"/>
              <w:autoSpaceDN w:val="0"/>
              <w:adjustRightInd w:val="0"/>
              <w:snapToGrid w:val="0"/>
              <w:jc w:val="center"/>
              <w:rPr>
                <w:rFonts w:ascii="宋体" w:hAnsi="宋体"/>
                <w:color w:val="auto"/>
                <w:kern w:val="0"/>
                <w:szCs w:val="21"/>
              </w:rPr>
            </w:pPr>
          </w:p>
        </w:tc>
        <w:tc>
          <w:tcPr>
            <w:tcW w:w="1388" w:type="dxa"/>
            <w:vAlign w:val="center"/>
          </w:tcPr>
          <w:p w14:paraId="07A8276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69A3F753">
            <w:pPr>
              <w:autoSpaceDE w:val="0"/>
              <w:autoSpaceDN w:val="0"/>
              <w:adjustRightInd w:val="0"/>
              <w:snapToGrid w:val="0"/>
              <w:jc w:val="center"/>
              <w:rPr>
                <w:rFonts w:ascii="宋体" w:hAnsi="宋体"/>
                <w:color w:val="auto"/>
                <w:kern w:val="0"/>
                <w:szCs w:val="21"/>
              </w:rPr>
            </w:pPr>
          </w:p>
        </w:tc>
      </w:tr>
      <w:tr w14:paraId="6265B9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7CB5ADB">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8DF0981">
            <w:pPr>
              <w:autoSpaceDE w:val="0"/>
              <w:autoSpaceDN w:val="0"/>
              <w:adjustRightInd w:val="0"/>
              <w:snapToGrid w:val="0"/>
              <w:jc w:val="center"/>
              <w:rPr>
                <w:rFonts w:ascii="宋体" w:hAnsi="宋体"/>
                <w:color w:val="auto"/>
                <w:kern w:val="0"/>
                <w:szCs w:val="21"/>
              </w:rPr>
            </w:pPr>
          </w:p>
        </w:tc>
        <w:tc>
          <w:tcPr>
            <w:tcW w:w="1388" w:type="dxa"/>
            <w:vAlign w:val="center"/>
          </w:tcPr>
          <w:p w14:paraId="323940F3">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E99BF9C">
            <w:pPr>
              <w:autoSpaceDE w:val="0"/>
              <w:autoSpaceDN w:val="0"/>
              <w:adjustRightInd w:val="0"/>
              <w:snapToGrid w:val="0"/>
              <w:jc w:val="center"/>
              <w:rPr>
                <w:rFonts w:ascii="宋体" w:hAnsi="宋体"/>
                <w:color w:val="auto"/>
                <w:kern w:val="0"/>
                <w:szCs w:val="21"/>
              </w:rPr>
            </w:pPr>
          </w:p>
        </w:tc>
      </w:tr>
      <w:tr w14:paraId="31FE9C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E0F23EF">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81CD107">
            <w:pPr>
              <w:autoSpaceDE w:val="0"/>
              <w:autoSpaceDN w:val="0"/>
              <w:adjustRightInd w:val="0"/>
              <w:snapToGrid w:val="0"/>
              <w:jc w:val="center"/>
              <w:rPr>
                <w:rFonts w:ascii="宋体" w:hAnsi="宋体"/>
                <w:color w:val="auto"/>
                <w:kern w:val="0"/>
                <w:szCs w:val="21"/>
              </w:rPr>
            </w:pPr>
          </w:p>
        </w:tc>
        <w:tc>
          <w:tcPr>
            <w:tcW w:w="1388" w:type="dxa"/>
            <w:vAlign w:val="center"/>
          </w:tcPr>
          <w:p w14:paraId="42FCCB0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29923E6C">
            <w:pPr>
              <w:autoSpaceDE w:val="0"/>
              <w:autoSpaceDN w:val="0"/>
              <w:adjustRightInd w:val="0"/>
              <w:snapToGrid w:val="0"/>
              <w:jc w:val="center"/>
              <w:rPr>
                <w:rFonts w:ascii="宋体" w:hAnsi="宋体"/>
                <w:color w:val="auto"/>
                <w:kern w:val="0"/>
                <w:szCs w:val="21"/>
              </w:rPr>
            </w:pPr>
          </w:p>
        </w:tc>
      </w:tr>
      <w:tr w14:paraId="5C1157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D9E87CA">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DDF99AA">
            <w:pPr>
              <w:autoSpaceDE w:val="0"/>
              <w:autoSpaceDN w:val="0"/>
              <w:adjustRightInd w:val="0"/>
              <w:snapToGrid w:val="0"/>
              <w:jc w:val="center"/>
              <w:rPr>
                <w:rFonts w:ascii="宋体" w:hAnsi="宋体"/>
                <w:color w:val="auto"/>
                <w:kern w:val="0"/>
                <w:szCs w:val="21"/>
              </w:rPr>
            </w:pPr>
          </w:p>
        </w:tc>
        <w:tc>
          <w:tcPr>
            <w:tcW w:w="1388" w:type="dxa"/>
            <w:vAlign w:val="center"/>
          </w:tcPr>
          <w:p w14:paraId="624DC871">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7230DF01">
            <w:pPr>
              <w:autoSpaceDE w:val="0"/>
              <w:autoSpaceDN w:val="0"/>
              <w:adjustRightInd w:val="0"/>
              <w:snapToGrid w:val="0"/>
              <w:jc w:val="center"/>
              <w:rPr>
                <w:rFonts w:ascii="宋体" w:hAnsi="宋体"/>
                <w:color w:val="auto"/>
                <w:kern w:val="0"/>
                <w:szCs w:val="21"/>
              </w:rPr>
            </w:pPr>
          </w:p>
        </w:tc>
      </w:tr>
      <w:tr w14:paraId="3DDC86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93F02B3">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4AA0BEA6">
            <w:pPr>
              <w:autoSpaceDE w:val="0"/>
              <w:autoSpaceDN w:val="0"/>
              <w:adjustRightInd w:val="0"/>
              <w:snapToGrid w:val="0"/>
              <w:jc w:val="center"/>
              <w:rPr>
                <w:rFonts w:ascii="宋体" w:hAnsi="宋体"/>
                <w:color w:val="auto"/>
                <w:kern w:val="0"/>
                <w:szCs w:val="21"/>
              </w:rPr>
            </w:pPr>
          </w:p>
        </w:tc>
        <w:tc>
          <w:tcPr>
            <w:tcW w:w="1388" w:type="dxa"/>
            <w:vAlign w:val="center"/>
          </w:tcPr>
          <w:p w14:paraId="56960CAC">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163F87D6">
            <w:pPr>
              <w:autoSpaceDE w:val="0"/>
              <w:autoSpaceDN w:val="0"/>
              <w:adjustRightInd w:val="0"/>
              <w:snapToGrid w:val="0"/>
              <w:jc w:val="center"/>
              <w:rPr>
                <w:rFonts w:ascii="宋体" w:hAnsi="宋体"/>
                <w:color w:val="auto"/>
                <w:kern w:val="0"/>
                <w:szCs w:val="21"/>
              </w:rPr>
            </w:pPr>
          </w:p>
        </w:tc>
      </w:tr>
      <w:tr w14:paraId="6ECA8A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6B3AF98">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22350274">
            <w:pPr>
              <w:autoSpaceDE w:val="0"/>
              <w:autoSpaceDN w:val="0"/>
              <w:adjustRightInd w:val="0"/>
              <w:snapToGrid w:val="0"/>
              <w:jc w:val="center"/>
              <w:rPr>
                <w:rFonts w:ascii="宋体" w:hAnsi="宋体"/>
                <w:color w:val="auto"/>
                <w:kern w:val="0"/>
                <w:szCs w:val="21"/>
              </w:rPr>
            </w:pPr>
          </w:p>
        </w:tc>
        <w:tc>
          <w:tcPr>
            <w:tcW w:w="1388" w:type="dxa"/>
            <w:vAlign w:val="center"/>
          </w:tcPr>
          <w:p w14:paraId="207A2634">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6020BDB5">
            <w:pPr>
              <w:autoSpaceDE w:val="0"/>
              <w:autoSpaceDN w:val="0"/>
              <w:adjustRightInd w:val="0"/>
              <w:snapToGrid w:val="0"/>
              <w:jc w:val="center"/>
              <w:rPr>
                <w:rFonts w:ascii="宋体" w:hAnsi="宋体"/>
                <w:color w:val="auto"/>
                <w:kern w:val="0"/>
                <w:szCs w:val="21"/>
              </w:rPr>
            </w:pPr>
          </w:p>
        </w:tc>
      </w:tr>
      <w:tr w14:paraId="08D24C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62BE82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0E5A557">
            <w:pPr>
              <w:autoSpaceDE w:val="0"/>
              <w:autoSpaceDN w:val="0"/>
              <w:adjustRightInd w:val="0"/>
              <w:snapToGrid w:val="0"/>
              <w:jc w:val="center"/>
              <w:rPr>
                <w:rFonts w:ascii="宋体" w:hAnsi="宋体"/>
                <w:color w:val="auto"/>
                <w:kern w:val="0"/>
                <w:szCs w:val="21"/>
              </w:rPr>
            </w:pPr>
          </w:p>
        </w:tc>
        <w:tc>
          <w:tcPr>
            <w:tcW w:w="1388" w:type="dxa"/>
            <w:vAlign w:val="center"/>
          </w:tcPr>
          <w:p w14:paraId="43352C08">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2CDCE673">
            <w:pPr>
              <w:autoSpaceDE w:val="0"/>
              <w:autoSpaceDN w:val="0"/>
              <w:adjustRightInd w:val="0"/>
              <w:snapToGrid w:val="0"/>
              <w:jc w:val="center"/>
              <w:rPr>
                <w:rFonts w:ascii="宋体" w:hAnsi="宋体"/>
                <w:color w:val="auto"/>
                <w:kern w:val="0"/>
                <w:szCs w:val="21"/>
              </w:rPr>
            </w:pPr>
          </w:p>
        </w:tc>
      </w:tr>
      <w:tr w14:paraId="349E5F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08869CA">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187A0ED">
            <w:pPr>
              <w:autoSpaceDE w:val="0"/>
              <w:autoSpaceDN w:val="0"/>
              <w:adjustRightInd w:val="0"/>
              <w:snapToGrid w:val="0"/>
              <w:jc w:val="center"/>
              <w:rPr>
                <w:rFonts w:ascii="宋体" w:hAnsi="宋体"/>
                <w:color w:val="auto"/>
                <w:kern w:val="0"/>
                <w:szCs w:val="21"/>
              </w:rPr>
            </w:pPr>
          </w:p>
        </w:tc>
        <w:tc>
          <w:tcPr>
            <w:tcW w:w="1388" w:type="dxa"/>
            <w:vAlign w:val="center"/>
          </w:tcPr>
          <w:p w14:paraId="08E6CB46">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200A2389">
            <w:pPr>
              <w:autoSpaceDE w:val="0"/>
              <w:autoSpaceDN w:val="0"/>
              <w:adjustRightInd w:val="0"/>
              <w:snapToGrid w:val="0"/>
              <w:jc w:val="center"/>
              <w:rPr>
                <w:rFonts w:ascii="宋体" w:hAnsi="宋体"/>
                <w:color w:val="auto"/>
                <w:kern w:val="0"/>
                <w:szCs w:val="21"/>
              </w:rPr>
            </w:pPr>
          </w:p>
        </w:tc>
      </w:tr>
      <w:tr w14:paraId="3F5412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B8F2556">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F1714FD">
            <w:pPr>
              <w:autoSpaceDE w:val="0"/>
              <w:autoSpaceDN w:val="0"/>
              <w:adjustRightInd w:val="0"/>
              <w:snapToGrid w:val="0"/>
              <w:jc w:val="center"/>
              <w:rPr>
                <w:rFonts w:ascii="宋体" w:hAnsi="宋体"/>
                <w:color w:val="auto"/>
                <w:kern w:val="0"/>
                <w:szCs w:val="21"/>
              </w:rPr>
            </w:pPr>
          </w:p>
        </w:tc>
        <w:tc>
          <w:tcPr>
            <w:tcW w:w="1388" w:type="dxa"/>
            <w:vAlign w:val="center"/>
          </w:tcPr>
          <w:p w14:paraId="0662266D">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5745F58E">
            <w:pPr>
              <w:autoSpaceDE w:val="0"/>
              <w:autoSpaceDN w:val="0"/>
              <w:adjustRightInd w:val="0"/>
              <w:snapToGrid w:val="0"/>
              <w:jc w:val="center"/>
              <w:rPr>
                <w:rFonts w:ascii="宋体" w:hAnsi="宋体"/>
                <w:color w:val="auto"/>
                <w:kern w:val="0"/>
                <w:szCs w:val="21"/>
              </w:rPr>
            </w:pPr>
          </w:p>
        </w:tc>
      </w:tr>
      <w:tr w14:paraId="324EFF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4F5CE0A">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22279EE0">
            <w:pPr>
              <w:autoSpaceDE w:val="0"/>
              <w:autoSpaceDN w:val="0"/>
              <w:adjustRightInd w:val="0"/>
              <w:snapToGrid w:val="0"/>
              <w:jc w:val="center"/>
              <w:rPr>
                <w:rFonts w:ascii="宋体" w:hAnsi="宋体"/>
                <w:color w:val="auto"/>
                <w:kern w:val="0"/>
                <w:szCs w:val="21"/>
              </w:rPr>
            </w:pPr>
          </w:p>
        </w:tc>
        <w:tc>
          <w:tcPr>
            <w:tcW w:w="1388" w:type="dxa"/>
            <w:vAlign w:val="center"/>
          </w:tcPr>
          <w:p w14:paraId="60CC2BEE">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3BAB950E">
            <w:pPr>
              <w:autoSpaceDE w:val="0"/>
              <w:autoSpaceDN w:val="0"/>
              <w:adjustRightInd w:val="0"/>
              <w:snapToGrid w:val="0"/>
              <w:jc w:val="center"/>
              <w:rPr>
                <w:rFonts w:ascii="宋体" w:hAnsi="宋体"/>
                <w:color w:val="auto"/>
                <w:kern w:val="0"/>
                <w:szCs w:val="21"/>
              </w:rPr>
            </w:pPr>
          </w:p>
        </w:tc>
      </w:tr>
      <w:tr w14:paraId="41E6E8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E62E95D">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7EFDDC04">
            <w:pPr>
              <w:autoSpaceDE w:val="0"/>
              <w:autoSpaceDN w:val="0"/>
              <w:adjustRightInd w:val="0"/>
              <w:snapToGrid w:val="0"/>
              <w:jc w:val="center"/>
              <w:rPr>
                <w:rFonts w:ascii="宋体" w:hAnsi="宋体"/>
                <w:color w:val="auto"/>
                <w:kern w:val="0"/>
                <w:szCs w:val="21"/>
              </w:rPr>
            </w:pPr>
          </w:p>
        </w:tc>
        <w:tc>
          <w:tcPr>
            <w:tcW w:w="1388" w:type="dxa"/>
            <w:vAlign w:val="center"/>
          </w:tcPr>
          <w:p w14:paraId="6045F2C5">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2004039D">
            <w:pPr>
              <w:autoSpaceDE w:val="0"/>
              <w:autoSpaceDN w:val="0"/>
              <w:adjustRightInd w:val="0"/>
              <w:snapToGrid w:val="0"/>
              <w:jc w:val="center"/>
              <w:rPr>
                <w:rFonts w:ascii="宋体" w:hAnsi="宋体"/>
                <w:color w:val="auto"/>
                <w:kern w:val="0"/>
                <w:szCs w:val="21"/>
              </w:rPr>
            </w:pPr>
          </w:p>
        </w:tc>
      </w:tr>
      <w:tr w14:paraId="342C8C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7F5BCF8">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1D28FA3A">
            <w:pPr>
              <w:autoSpaceDE w:val="0"/>
              <w:autoSpaceDN w:val="0"/>
              <w:adjustRightInd w:val="0"/>
              <w:snapToGrid w:val="0"/>
              <w:jc w:val="center"/>
              <w:rPr>
                <w:rFonts w:ascii="宋体" w:hAnsi="宋体"/>
                <w:color w:val="auto"/>
                <w:kern w:val="0"/>
                <w:szCs w:val="21"/>
              </w:rPr>
            </w:pPr>
          </w:p>
        </w:tc>
        <w:tc>
          <w:tcPr>
            <w:tcW w:w="1388" w:type="dxa"/>
            <w:vAlign w:val="center"/>
          </w:tcPr>
          <w:p w14:paraId="1C41C0DD">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20E1A308">
            <w:pPr>
              <w:autoSpaceDE w:val="0"/>
              <w:autoSpaceDN w:val="0"/>
              <w:adjustRightInd w:val="0"/>
              <w:snapToGrid w:val="0"/>
              <w:jc w:val="center"/>
              <w:rPr>
                <w:rFonts w:ascii="宋体" w:hAnsi="宋体"/>
                <w:color w:val="auto"/>
                <w:kern w:val="0"/>
                <w:szCs w:val="21"/>
              </w:rPr>
            </w:pPr>
          </w:p>
        </w:tc>
      </w:tr>
      <w:tr w14:paraId="6402847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7EC9C03">
            <w:pPr>
              <w:autoSpaceDE w:val="0"/>
              <w:autoSpaceDN w:val="0"/>
              <w:adjustRightInd w:val="0"/>
              <w:snapToGrid w:val="0"/>
              <w:jc w:val="center"/>
              <w:rPr>
                <w:rFonts w:ascii="宋体" w:hAnsi="宋体"/>
                <w:color w:val="auto"/>
                <w:kern w:val="0"/>
                <w:szCs w:val="21"/>
              </w:rPr>
            </w:pPr>
          </w:p>
        </w:tc>
        <w:tc>
          <w:tcPr>
            <w:tcW w:w="3768" w:type="dxa"/>
            <w:gridSpan w:val="4"/>
            <w:vAlign w:val="center"/>
          </w:tcPr>
          <w:p w14:paraId="362AC9FB">
            <w:pPr>
              <w:autoSpaceDE w:val="0"/>
              <w:autoSpaceDN w:val="0"/>
              <w:adjustRightInd w:val="0"/>
              <w:snapToGrid w:val="0"/>
              <w:jc w:val="center"/>
              <w:rPr>
                <w:rFonts w:ascii="宋体" w:hAnsi="宋体"/>
                <w:color w:val="auto"/>
                <w:kern w:val="0"/>
                <w:szCs w:val="21"/>
              </w:rPr>
            </w:pPr>
          </w:p>
        </w:tc>
        <w:tc>
          <w:tcPr>
            <w:tcW w:w="1388" w:type="dxa"/>
            <w:vAlign w:val="center"/>
          </w:tcPr>
          <w:p w14:paraId="309D560E">
            <w:pPr>
              <w:autoSpaceDE w:val="0"/>
              <w:autoSpaceDN w:val="0"/>
              <w:adjustRightInd w:val="0"/>
              <w:snapToGrid w:val="0"/>
              <w:jc w:val="center"/>
              <w:rPr>
                <w:rFonts w:ascii="宋体" w:hAnsi="宋体"/>
                <w:color w:val="auto"/>
                <w:kern w:val="0"/>
                <w:szCs w:val="21"/>
              </w:rPr>
            </w:pPr>
          </w:p>
        </w:tc>
        <w:tc>
          <w:tcPr>
            <w:tcW w:w="2706" w:type="dxa"/>
            <w:gridSpan w:val="2"/>
            <w:vAlign w:val="center"/>
          </w:tcPr>
          <w:p w14:paraId="42237287">
            <w:pPr>
              <w:autoSpaceDE w:val="0"/>
              <w:autoSpaceDN w:val="0"/>
              <w:adjustRightInd w:val="0"/>
              <w:snapToGrid w:val="0"/>
              <w:jc w:val="center"/>
              <w:rPr>
                <w:rFonts w:ascii="宋体" w:hAnsi="宋体"/>
                <w:color w:val="auto"/>
                <w:kern w:val="0"/>
                <w:szCs w:val="21"/>
              </w:rPr>
            </w:pPr>
          </w:p>
        </w:tc>
      </w:tr>
    </w:tbl>
    <w:p w14:paraId="145D99D2">
      <w:pPr>
        <w:spacing w:line="360" w:lineRule="auto"/>
        <w:rPr>
          <w:rFonts w:ascii="宋体" w:hAnsi="宋体"/>
          <w:color w:val="auto"/>
        </w:rPr>
      </w:pPr>
      <w:bookmarkStart w:id="731" w:name="_Toc224103515"/>
    </w:p>
    <w:bookmarkEnd w:id="731"/>
    <w:p w14:paraId="2C392B0A">
      <w:pPr>
        <w:pStyle w:val="5"/>
        <w:spacing w:before="0" w:after="0" w:line="360" w:lineRule="auto"/>
        <w:jc w:val="center"/>
        <w:rPr>
          <w:rFonts w:ascii="宋体" w:hAnsi="宋体"/>
          <w:b w:val="0"/>
          <w:color w:val="auto"/>
        </w:rPr>
      </w:pPr>
      <w:bookmarkStart w:id="732" w:name="_Toc287607893"/>
      <w:bookmarkStart w:id="733" w:name="_Toc224103520"/>
      <w:bookmarkStart w:id="734" w:name="_Toc287620839"/>
      <w:bookmarkStart w:id="735" w:name="_Toc277082663"/>
      <w:bookmarkStart w:id="736" w:name="_Toc430530552"/>
      <w:bookmarkStart w:id="737" w:name="_Toc30130"/>
      <w:bookmarkStart w:id="738" w:name="_Toc534185843"/>
      <w:bookmarkStart w:id="739" w:name="_Toc509218866"/>
      <w:r>
        <w:rPr>
          <w:rFonts w:ascii="宋体" w:hAnsi="宋体"/>
          <w:b w:val="0"/>
          <w:color w:val="auto"/>
        </w:rPr>
        <w:t>（</w:t>
      </w:r>
      <w:r>
        <w:rPr>
          <w:rFonts w:hint="eastAsia" w:ascii="宋体" w:hAnsi="宋体"/>
          <w:b w:val="0"/>
          <w:color w:val="auto"/>
          <w:lang w:eastAsia="zh-CN"/>
        </w:rPr>
        <w:t>四</w:t>
      </w:r>
      <w:r>
        <w:rPr>
          <w:rFonts w:ascii="宋体" w:hAnsi="宋体"/>
          <w:b w:val="0"/>
          <w:color w:val="auto"/>
        </w:rPr>
        <w:t>）</w:t>
      </w:r>
      <w:bookmarkEnd w:id="732"/>
      <w:bookmarkEnd w:id="733"/>
      <w:bookmarkEnd w:id="734"/>
      <w:bookmarkEnd w:id="735"/>
      <w:bookmarkEnd w:id="736"/>
      <w:r>
        <w:rPr>
          <w:rFonts w:hint="eastAsia" w:ascii="宋体" w:hAnsi="宋体"/>
          <w:b w:val="0"/>
          <w:color w:val="auto"/>
        </w:rPr>
        <w:t>承诺</w:t>
      </w:r>
      <w:bookmarkEnd w:id="737"/>
    </w:p>
    <w:p w14:paraId="423D41F8">
      <w:pPr>
        <w:snapToGrid w:val="0"/>
        <w:spacing w:line="380" w:lineRule="exact"/>
        <w:rPr>
          <w:rFonts w:ascii="宋体" w:hAnsi="宋体"/>
          <w:color w:val="auto"/>
          <w:szCs w:val="21"/>
          <w:u w:val="single"/>
        </w:rPr>
      </w:pPr>
      <w:r>
        <w:rPr>
          <w:rFonts w:hint="eastAsia" w:ascii="宋体" w:hAnsi="宋体"/>
          <w:color w:val="auto"/>
          <w:szCs w:val="21"/>
          <w:u w:val="single"/>
        </w:rPr>
        <w:t xml:space="preserve">        （</w:t>
      </w:r>
      <w:r>
        <w:rPr>
          <w:rFonts w:hint="eastAsia" w:ascii="宋体" w:hAnsi="宋体"/>
          <w:color w:val="auto"/>
          <w:szCs w:val="21"/>
          <w:u w:val="single"/>
          <w:lang w:eastAsia="zh-CN"/>
        </w:rPr>
        <w:t>比选人</w:t>
      </w:r>
      <w:r>
        <w:rPr>
          <w:rFonts w:hint="eastAsia" w:ascii="宋体" w:hAnsi="宋体"/>
          <w:color w:val="auto"/>
          <w:szCs w:val="21"/>
          <w:u w:val="single"/>
        </w:rPr>
        <w:t>名称）</w:t>
      </w:r>
      <w:r>
        <w:rPr>
          <w:rFonts w:hint="eastAsia" w:ascii="宋体" w:hAnsi="宋体"/>
          <w:color w:val="auto"/>
          <w:szCs w:val="21"/>
        </w:rPr>
        <w:t>：</w:t>
      </w:r>
    </w:p>
    <w:p w14:paraId="38A77C19">
      <w:pPr>
        <w:snapToGrid w:val="0"/>
        <w:spacing w:line="380" w:lineRule="exact"/>
        <w:ind w:firstLine="420" w:firstLineChars="200"/>
        <w:rPr>
          <w:rFonts w:ascii="宋体" w:hAnsi="宋体"/>
          <w:color w:val="auto"/>
          <w:szCs w:val="21"/>
        </w:rPr>
      </w:pPr>
      <w:r>
        <w:rPr>
          <w:rFonts w:hint="eastAsia" w:ascii="宋体" w:hAnsi="宋体"/>
          <w:color w:val="auto"/>
          <w:szCs w:val="21"/>
        </w:rPr>
        <w:t>我公司</w:t>
      </w:r>
      <w:r>
        <w:rPr>
          <w:rFonts w:hint="eastAsia" w:ascii="宋体" w:hAnsi="宋体"/>
          <w:color w:val="auto"/>
          <w:szCs w:val="21"/>
          <w:u w:val="single"/>
        </w:rPr>
        <w:t xml:space="preserve">        （投标人名称）</w:t>
      </w:r>
      <w:r>
        <w:rPr>
          <w:rFonts w:hint="eastAsia" w:ascii="宋体" w:hAnsi="宋体"/>
          <w:color w:val="auto"/>
          <w:szCs w:val="21"/>
        </w:rPr>
        <w:t>参加了贵单位</w:t>
      </w:r>
      <w:r>
        <w:rPr>
          <w:rFonts w:hint="eastAsia" w:ascii="宋体" w:hAnsi="宋体"/>
          <w:color w:val="auto"/>
          <w:szCs w:val="21"/>
          <w:u w:val="single"/>
        </w:rPr>
        <w:t xml:space="preserve">        （项目名称）</w:t>
      </w:r>
      <w:r>
        <w:rPr>
          <w:rFonts w:hint="eastAsia" w:ascii="宋体" w:hAnsi="宋体"/>
          <w:color w:val="auto"/>
          <w:szCs w:val="21"/>
        </w:rPr>
        <w:t>的投标，自愿作出以下承诺：</w:t>
      </w:r>
    </w:p>
    <w:p w14:paraId="78DB38EF">
      <w:pPr>
        <w:snapToGrid w:val="0"/>
        <w:spacing w:line="380" w:lineRule="exact"/>
        <w:ind w:firstLine="420" w:firstLineChars="200"/>
        <w:rPr>
          <w:rFonts w:ascii="宋体" w:hAnsi="宋体"/>
          <w:color w:val="auto"/>
          <w:szCs w:val="21"/>
        </w:rPr>
      </w:pPr>
      <w:r>
        <w:rPr>
          <w:rFonts w:hint="eastAsia" w:ascii="宋体" w:hAnsi="宋体"/>
          <w:color w:val="auto"/>
          <w:szCs w:val="21"/>
        </w:rPr>
        <w:t>1、我公司投标截止日投标资格情况不存在下列情形之一：</w:t>
      </w:r>
    </w:p>
    <w:p w14:paraId="7E5A0EEE">
      <w:pPr>
        <w:snapToGrid w:val="0"/>
        <w:spacing w:line="380" w:lineRule="exact"/>
        <w:ind w:firstLine="420" w:firstLineChars="200"/>
        <w:jc w:val="left"/>
        <w:rPr>
          <w:rFonts w:ascii="宋体" w:hAnsi="宋体"/>
          <w:color w:val="auto"/>
          <w:szCs w:val="21"/>
        </w:rPr>
      </w:pPr>
      <w:r>
        <w:rPr>
          <w:rFonts w:hint="eastAsia" w:ascii="宋体" w:hAnsi="宋体"/>
          <w:color w:val="auto"/>
          <w:szCs w:val="21"/>
        </w:rPr>
        <w:t>（1）被人民法院列入失信被执行人名单且在被执行期内；</w:t>
      </w:r>
    </w:p>
    <w:p w14:paraId="0B3B68DF">
      <w:pPr>
        <w:snapToGrid w:val="0"/>
        <w:spacing w:line="380" w:lineRule="exact"/>
        <w:ind w:firstLine="420" w:firstLineChars="200"/>
        <w:rPr>
          <w:rFonts w:ascii="宋体" w:hAnsi="宋体"/>
          <w:color w:val="auto"/>
          <w:szCs w:val="21"/>
        </w:rPr>
      </w:pPr>
      <w:r>
        <w:rPr>
          <w:rFonts w:hint="eastAsia" w:ascii="宋体" w:hAnsi="宋体"/>
          <w:color w:val="auto"/>
          <w:szCs w:val="21"/>
        </w:rPr>
        <w:t>（2）被列入《重庆市工程建设领域招标投标信用管理暂行办法》规定的重点关注名单且记分达到12分且在记分有效期内；</w:t>
      </w:r>
    </w:p>
    <w:p w14:paraId="736E0517">
      <w:pPr>
        <w:snapToGrid w:val="0"/>
        <w:spacing w:line="380" w:lineRule="exact"/>
        <w:ind w:firstLine="420" w:firstLineChars="200"/>
        <w:rPr>
          <w:rFonts w:ascii="宋体" w:hAnsi="宋体"/>
          <w:color w:val="auto"/>
          <w:szCs w:val="21"/>
        </w:rPr>
      </w:pPr>
      <w:r>
        <w:rPr>
          <w:rFonts w:hint="eastAsia" w:ascii="宋体" w:hAnsi="宋体"/>
          <w:color w:val="auto"/>
          <w:szCs w:val="21"/>
        </w:rPr>
        <w:t>（3）被列入《重庆市工程建设领域招标投标信用管理暂行办法》规定的黑名单且在记分有效期内；</w:t>
      </w:r>
    </w:p>
    <w:p w14:paraId="72DA2609">
      <w:pPr>
        <w:snapToGrid w:val="0"/>
        <w:spacing w:line="380" w:lineRule="exact"/>
        <w:ind w:firstLine="420" w:firstLineChars="200"/>
        <w:rPr>
          <w:rFonts w:ascii="宋体" w:hAnsi="宋体"/>
          <w:color w:val="auto"/>
          <w:szCs w:val="21"/>
        </w:rPr>
      </w:pPr>
      <w:r>
        <w:rPr>
          <w:rFonts w:hint="eastAsia" w:ascii="宋体" w:hAnsi="宋体"/>
          <w:color w:val="auto"/>
          <w:szCs w:val="21"/>
        </w:rPr>
        <w:t>（4）被国家、重庆市（含市或任意区县）有关行政部门处以暂停投标资格行政处罚，且在处罚期限内；</w:t>
      </w:r>
    </w:p>
    <w:p w14:paraId="7E129AFD">
      <w:pPr>
        <w:snapToGrid w:val="0"/>
        <w:spacing w:line="380" w:lineRule="exact"/>
        <w:ind w:firstLine="420" w:firstLineChars="200"/>
        <w:rPr>
          <w:rFonts w:ascii="宋体" w:hAnsi="宋体"/>
          <w:color w:val="auto"/>
          <w:szCs w:val="21"/>
        </w:rPr>
      </w:pPr>
      <w:r>
        <w:rPr>
          <w:rFonts w:hint="eastAsia" w:ascii="宋体" w:hAnsi="宋体"/>
          <w:color w:val="auto"/>
          <w:szCs w:val="21"/>
        </w:rPr>
        <w:t>（5）被重庆市</w:t>
      </w:r>
      <w:r>
        <w:rPr>
          <w:rFonts w:hint="eastAsia" w:ascii="宋体" w:hAnsi="宋体"/>
          <w:color w:val="auto"/>
          <w:szCs w:val="21"/>
          <w:lang w:eastAsia="zh-CN"/>
        </w:rPr>
        <w:t>市级有关行业</w:t>
      </w:r>
      <w:r>
        <w:rPr>
          <w:rFonts w:hint="eastAsia" w:ascii="宋体" w:hAnsi="宋体"/>
          <w:color w:val="auto"/>
          <w:szCs w:val="21"/>
        </w:rPr>
        <w:t>主管部门暂停在渝承揽新业务且在暂停期内。</w:t>
      </w:r>
    </w:p>
    <w:p w14:paraId="705A2AEB">
      <w:pPr>
        <w:snapToGrid w:val="0"/>
        <w:spacing w:line="380" w:lineRule="exact"/>
        <w:ind w:firstLine="420" w:firstLineChars="200"/>
        <w:rPr>
          <w:rFonts w:ascii="宋体" w:hAnsi="宋体"/>
          <w:color w:val="auto"/>
          <w:szCs w:val="21"/>
        </w:rPr>
      </w:pPr>
      <w:r>
        <w:rPr>
          <w:rFonts w:hint="eastAsia" w:ascii="宋体" w:hAnsi="宋体"/>
          <w:color w:val="auto"/>
          <w:szCs w:val="21"/>
        </w:rPr>
        <w:t>2、我公司拟派的项目经理按注册建造师的相关规定到岗履职和未被禁止参与投标。</w:t>
      </w:r>
    </w:p>
    <w:p w14:paraId="16050C2B">
      <w:pPr>
        <w:snapToGrid w:val="0"/>
        <w:spacing w:line="380" w:lineRule="exact"/>
        <w:ind w:firstLine="420" w:firstLineChars="200"/>
        <w:rPr>
          <w:rFonts w:ascii="宋体" w:hAnsi="宋体"/>
          <w:color w:val="auto"/>
          <w:szCs w:val="21"/>
        </w:rPr>
      </w:pPr>
      <w:r>
        <w:rPr>
          <w:rFonts w:hint="eastAsia" w:ascii="宋体" w:hAnsi="宋体"/>
          <w:color w:val="auto"/>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3F518607">
      <w:pPr>
        <w:snapToGrid w:val="0"/>
        <w:spacing w:line="380" w:lineRule="exact"/>
        <w:ind w:firstLine="420" w:firstLineChars="200"/>
        <w:rPr>
          <w:rFonts w:ascii="宋体" w:hAnsi="宋体"/>
          <w:color w:val="auto"/>
          <w:szCs w:val="21"/>
        </w:rPr>
      </w:pPr>
      <w:r>
        <w:rPr>
          <w:rFonts w:hint="eastAsia" w:ascii="宋体" w:hAnsi="宋体"/>
          <w:color w:val="auto"/>
          <w:szCs w:val="21"/>
        </w:rPr>
        <w:t>2.2拟派的项目经理未被重庆市</w:t>
      </w:r>
      <w:r>
        <w:rPr>
          <w:rFonts w:hint="eastAsia" w:ascii="宋体" w:hAnsi="宋体"/>
          <w:color w:val="auto"/>
          <w:szCs w:val="21"/>
          <w:lang w:eastAsia="zh-CN"/>
        </w:rPr>
        <w:t>市级有关行业</w:t>
      </w:r>
      <w:r>
        <w:rPr>
          <w:rFonts w:hint="eastAsia" w:ascii="宋体" w:hAnsi="宋体"/>
          <w:color w:val="auto"/>
          <w:szCs w:val="21"/>
        </w:rPr>
        <w:t>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2E2E017A">
      <w:pPr>
        <w:snapToGrid w:val="0"/>
        <w:spacing w:line="380" w:lineRule="exact"/>
        <w:ind w:firstLine="420" w:firstLineChars="200"/>
        <w:rPr>
          <w:rFonts w:ascii="宋体" w:hAnsi="宋体"/>
          <w:color w:val="auto"/>
          <w:szCs w:val="21"/>
        </w:rPr>
      </w:pPr>
      <w:r>
        <w:rPr>
          <w:rFonts w:hint="eastAsia" w:ascii="宋体" w:hAnsi="宋体"/>
          <w:color w:val="auto"/>
          <w:szCs w:val="21"/>
        </w:rPr>
        <w:t>2.3为保证我公司拟派的项目经理到本项目到岗履职，我公司还承诺：</w:t>
      </w:r>
    </w:p>
    <w:p w14:paraId="1D430E80">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若我公司拟派本项目的项目经理有在其他项目任职的情形的（或有在其他项目中标或拟中标的情形的），应在收到中标通知书后</w:t>
      </w:r>
      <w:r>
        <w:rPr>
          <w:rFonts w:hint="eastAsia" w:ascii="宋体" w:hAnsi="宋体"/>
          <w:color w:val="auto"/>
          <w:szCs w:val="21"/>
          <w:u w:val="single"/>
        </w:rPr>
        <w:t xml:space="preserve"> 14 </w:t>
      </w:r>
      <w:r>
        <w:rPr>
          <w:rFonts w:hint="eastAsia" w:ascii="宋体" w:hAnsi="宋体"/>
          <w:color w:val="auto"/>
          <w:szCs w:val="21"/>
        </w:rPr>
        <w:t>日（7～30日）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w:t>
      </w:r>
      <w:r>
        <w:rPr>
          <w:rFonts w:hint="eastAsia" w:ascii="宋体" w:hAnsi="宋体"/>
          <w:color w:val="auto"/>
          <w:szCs w:val="21"/>
          <w:lang w:eastAsia="zh-CN"/>
        </w:rPr>
        <w:t>比选文件</w:t>
      </w:r>
      <w:r>
        <w:rPr>
          <w:rFonts w:hint="eastAsia" w:ascii="宋体" w:hAnsi="宋体"/>
          <w:color w:val="auto"/>
          <w:szCs w:val="21"/>
        </w:rPr>
        <w:t>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48E792BA">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若我公司拟派项目经理放弃在其他项目任职的将提供：①经业主或建设单位同意任职变更的文件；②负责项目监管的行业行政主管部门出具同意任职变更的证明材料。</w:t>
      </w:r>
    </w:p>
    <w:p w14:paraId="74581358">
      <w:pPr>
        <w:snapToGrid w:val="0"/>
        <w:spacing w:line="380" w:lineRule="exact"/>
        <w:ind w:firstLine="420" w:firstLineChars="200"/>
        <w:rPr>
          <w:rFonts w:ascii="宋体" w:hAnsi="宋体"/>
          <w:color w:val="auto"/>
          <w:szCs w:val="21"/>
        </w:rPr>
      </w:pPr>
      <w:r>
        <w:rPr>
          <w:rFonts w:hint="eastAsia" w:ascii="宋体" w:hAnsi="宋体"/>
          <w:color w:val="auto"/>
          <w:szCs w:val="21"/>
        </w:rPr>
        <w:t>若我公司拟派项目经理放弃在其他项目中标或拟中标的将提供：①经中标或拟中标的其他项目建设单位同意的放弃中标函。</w:t>
      </w:r>
    </w:p>
    <w:p w14:paraId="75F5D87E">
      <w:pPr>
        <w:numPr>
          <w:ilvl w:val="0"/>
          <w:numId w:val="3"/>
        </w:numPr>
        <w:snapToGrid w:val="0"/>
        <w:spacing w:line="380" w:lineRule="exact"/>
        <w:ind w:firstLine="420" w:firstLineChars="200"/>
        <w:rPr>
          <w:rFonts w:ascii="宋体" w:hAnsi="宋体"/>
          <w:color w:val="auto"/>
          <w:szCs w:val="21"/>
        </w:rPr>
      </w:pPr>
      <w:r>
        <w:rPr>
          <w:rFonts w:hint="eastAsia" w:ascii="宋体" w:hAnsi="宋体"/>
          <w:color w:val="auto"/>
          <w:szCs w:val="21"/>
        </w:rPr>
        <w:t>我公司若中标，在签订合同之前，将按照建设行政主管部门的要求组建施工项目部，配置项目管理班子，出具任命文件。任命文件应当明确施工项目部的职责、岗位设置、人员配备，并书面通知</w:t>
      </w:r>
      <w:r>
        <w:rPr>
          <w:rFonts w:hint="eastAsia" w:ascii="宋体" w:hAnsi="宋体"/>
          <w:color w:val="auto"/>
          <w:szCs w:val="21"/>
          <w:lang w:val="en-US" w:eastAsia="zh-CN"/>
        </w:rPr>
        <w:t>贵单位</w:t>
      </w:r>
      <w:r>
        <w:rPr>
          <w:rFonts w:hint="eastAsia" w:ascii="宋体" w:hAnsi="宋体"/>
          <w:color w:val="auto"/>
          <w:szCs w:val="21"/>
        </w:rPr>
        <w:t>。相关岗位管理人员应持有建设行政主管部门要求的岗位证书，并提供我公司为其缴纳的养老保险证明材料。中标后不能满足该要求的，取消我公司中标资格，给</w:t>
      </w:r>
      <w:r>
        <w:rPr>
          <w:rFonts w:hint="eastAsia" w:ascii="宋体" w:hAnsi="宋体"/>
          <w:color w:val="auto"/>
          <w:szCs w:val="21"/>
          <w:lang w:val="en-US" w:eastAsia="zh-CN"/>
        </w:rPr>
        <w:t>贵单位</w:t>
      </w:r>
      <w:r>
        <w:rPr>
          <w:rFonts w:hint="eastAsia" w:ascii="宋体" w:hAnsi="宋体"/>
          <w:color w:val="auto"/>
          <w:szCs w:val="21"/>
        </w:rPr>
        <w:t>造成损失的，我公司依法承担违约赔偿责任。</w:t>
      </w:r>
    </w:p>
    <w:p w14:paraId="0BA37EFE">
      <w:pPr>
        <w:snapToGrid w:val="0"/>
        <w:spacing w:line="380" w:lineRule="exact"/>
        <w:ind w:firstLine="420" w:firstLineChars="200"/>
        <w:rPr>
          <w:rFonts w:ascii="宋体" w:hAnsi="宋体"/>
          <w:color w:val="auto"/>
          <w:szCs w:val="21"/>
        </w:rPr>
      </w:pPr>
      <w:r>
        <w:rPr>
          <w:rFonts w:hint="eastAsia" w:ascii="宋体" w:hAnsi="宋体"/>
          <w:color w:val="auto"/>
          <w:szCs w:val="21"/>
          <w:lang w:val="en-US" w:eastAsia="zh-CN"/>
        </w:rPr>
        <w:t>4</w:t>
      </w:r>
      <w:r>
        <w:rPr>
          <w:rFonts w:hint="eastAsia" w:ascii="宋体" w:hAnsi="宋体"/>
          <w:color w:val="auto"/>
          <w:szCs w:val="21"/>
        </w:rPr>
        <w:t>、我公司在资格审查部分中提供的相关证明材料真实有效，不存在弄虚作假情形。</w:t>
      </w:r>
      <w:r>
        <w:rPr>
          <w:rFonts w:hint="eastAsia" w:ascii="宋体" w:hAnsi="宋体"/>
          <w:color w:val="auto"/>
          <w:szCs w:val="21"/>
          <w:u w:val="single"/>
          <w:lang w:val="en-US" w:eastAsia="zh-CN"/>
        </w:rPr>
        <w:t>贵单位</w:t>
      </w:r>
      <w:r>
        <w:rPr>
          <w:rFonts w:hint="eastAsia" w:ascii="宋体" w:hAnsi="宋体"/>
          <w:color w:val="auto"/>
          <w:szCs w:val="21"/>
          <w:u w:val="single"/>
        </w:rPr>
        <w:t>在合同签订前均有权对我</w:t>
      </w:r>
      <w:r>
        <w:rPr>
          <w:rFonts w:hint="eastAsia" w:ascii="宋体" w:hAnsi="宋体"/>
          <w:color w:val="auto"/>
          <w:szCs w:val="21"/>
          <w:u w:val="single"/>
          <w:lang w:val="en-US" w:eastAsia="zh-CN"/>
        </w:rPr>
        <w:t>公</w:t>
      </w:r>
      <w:r>
        <w:rPr>
          <w:rFonts w:hint="eastAsia" w:ascii="宋体" w:hAnsi="宋体"/>
          <w:color w:val="auto"/>
          <w:szCs w:val="21"/>
          <w:u w:val="single"/>
        </w:rPr>
        <w:t>司提供的资料进行核实，若发现弄虚作假，</w:t>
      </w:r>
      <w:r>
        <w:rPr>
          <w:rFonts w:hint="eastAsia" w:ascii="宋体" w:hAnsi="宋体"/>
          <w:color w:val="auto"/>
          <w:szCs w:val="21"/>
          <w:u w:val="single"/>
          <w:lang w:val="en-US" w:eastAsia="zh-CN"/>
        </w:rPr>
        <w:t>按相关规定</w:t>
      </w:r>
      <w:r>
        <w:rPr>
          <w:rFonts w:hint="eastAsia" w:ascii="宋体" w:hAnsi="宋体"/>
          <w:color w:val="auto"/>
          <w:szCs w:val="21"/>
          <w:u w:val="single"/>
        </w:rPr>
        <w:t>取消</w:t>
      </w:r>
      <w:r>
        <w:rPr>
          <w:rFonts w:hint="eastAsia" w:ascii="宋体" w:hAnsi="宋体"/>
          <w:color w:val="auto"/>
          <w:szCs w:val="21"/>
          <w:u w:val="single"/>
          <w:lang w:val="en-US" w:eastAsia="zh-CN"/>
        </w:rPr>
        <w:t>我公司</w:t>
      </w:r>
      <w:r>
        <w:rPr>
          <w:rFonts w:hint="eastAsia" w:ascii="宋体" w:hAnsi="宋体"/>
          <w:color w:val="auto"/>
          <w:szCs w:val="21"/>
          <w:u w:val="single"/>
        </w:rPr>
        <w:t>中标资格，并按相关法律法规报招标投标监督部门，投标保证金不予退还，我</w:t>
      </w:r>
      <w:r>
        <w:rPr>
          <w:rFonts w:hint="eastAsia" w:ascii="宋体" w:hAnsi="宋体"/>
          <w:color w:val="auto"/>
          <w:szCs w:val="21"/>
          <w:u w:val="single"/>
          <w:lang w:val="en-US" w:eastAsia="zh-CN"/>
        </w:rPr>
        <w:t>公</w:t>
      </w:r>
      <w:r>
        <w:rPr>
          <w:rFonts w:hint="eastAsia" w:ascii="宋体" w:hAnsi="宋体"/>
          <w:color w:val="auto"/>
          <w:szCs w:val="21"/>
          <w:u w:val="single"/>
        </w:rPr>
        <w:t>司自愿承担因此造成的相关责任并赔偿相应损失</w:t>
      </w:r>
      <w:r>
        <w:rPr>
          <w:rFonts w:hint="eastAsia" w:ascii="宋体" w:hAnsi="宋体"/>
          <w:color w:val="auto"/>
          <w:szCs w:val="21"/>
        </w:rPr>
        <w:t>。</w:t>
      </w:r>
    </w:p>
    <w:p w14:paraId="40BC56A8">
      <w:pPr>
        <w:snapToGrid w:val="0"/>
        <w:spacing w:line="380" w:lineRule="exact"/>
        <w:ind w:firstLine="420" w:firstLineChars="200"/>
        <w:rPr>
          <w:rFonts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、我公司不存在第二章 投标人须知第 1.4.3 项规定的任何一种情形。</w:t>
      </w:r>
    </w:p>
    <w:p w14:paraId="2E93BE38">
      <w:pPr>
        <w:snapToGrid w:val="0"/>
        <w:spacing w:line="380" w:lineRule="exact"/>
        <w:ind w:firstLine="420" w:firstLineChars="200"/>
        <w:rPr>
          <w:rFonts w:ascii="宋体" w:hAnsi="宋体"/>
          <w:color w:val="auto"/>
          <w:szCs w:val="21"/>
        </w:rPr>
      </w:pPr>
      <w:r>
        <w:rPr>
          <w:rFonts w:hint="eastAsia" w:ascii="宋体" w:hAnsi="宋体"/>
          <w:color w:val="auto"/>
          <w:szCs w:val="21"/>
          <w:lang w:val="en-US" w:eastAsia="zh-CN"/>
        </w:rPr>
        <w:t>6</w:t>
      </w:r>
      <w:r>
        <w:rPr>
          <w:rFonts w:hint="eastAsia" w:ascii="宋体" w:hAnsi="宋体"/>
          <w:color w:val="auto"/>
          <w:szCs w:val="21"/>
        </w:rPr>
        <w:t>、我公司的投标文件符合第二章 投标人须知第 1.3.1 项的规定。</w:t>
      </w:r>
    </w:p>
    <w:p w14:paraId="6F1C7F6C">
      <w:pPr>
        <w:snapToGrid w:val="0"/>
        <w:spacing w:line="380" w:lineRule="exact"/>
        <w:ind w:firstLine="420" w:firstLineChars="200"/>
        <w:rPr>
          <w:rFonts w:ascii="宋体" w:hAnsi="宋体"/>
          <w:color w:val="auto"/>
          <w:szCs w:val="21"/>
        </w:rPr>
      </w:pPr>
      <w:r>
        <w:rPr>
          <w:rFonts w:hint="eastAsia" w:ascii="宋体" w:hAnsi="宋体"/>
          <w:color w:val="auto"/>
          <w:szCs w:val="21"/>
          <w:lang w:val="en-US" w:eastAsia="zh-CN"/>
        </w:rPr>
        <w:t>7</w:t>
      </w:r>
      <w:r>
        <w:rPr>
          <w:rFonts w:hint="eastAsia" w:ascii="宋体" w:hAnsi="宋体"/>
          <w:color w:val="auto"/>
          <w:szCs w:val="21"/>
        </w:rPr>
        <w:t>、我公司的投标文件符合第四章 合同条款及格式规定，投标文件中没有</w:t>
      </w:r>
      <w:r>
        <w:rPr>
          <w:rFonts w:hint="eastAsia" w:ascii="宋体" w:hAnsi="宋体"/>
          <w:color w:val="auto"/>
          <w:szCs w:val="21"/>
          <w:lang w:val="en-US" w:eastAsia="zh-CN"/>
        </w:rPr>
        <w:t>贵单位</w:t>
      </w:r>
      <w:r>
        <w:rPr>
          <w:rFonts w:hint="eastAsia" w:ascii="宋体" w:hAnsi="宋体"/>
          <w:color w:val="auto"/>
          <w:szCs w:val="21"/>
        </w:rPr>
        <w:t>不能接受的条件。</w:t>
      </w:r>
    </w:p>
    <w:p w14:paraId="44D7CA18">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rPr>
      </w:pPr>
      <w:r>
        <w:rPr>
          <w:rFonts w:hint="eastAsia" w:ascii="宋体" w:hAnsi="宋体"/>
          <w:color w:val="auto"/>
          <w:szCs w:val="21"/>
          <w:lang w:val="en-US" w:eastAsia="zh-CN"/>
        </w:rPr>
        <w:t>8</w:t>
      </w:r>
      <w:r>
        <w:rPr>
          <w:rFonts w:hint="eastAsia" w:ascii="宋体" w:hAnsi="宋体"/>
          <w:color w:val="auto"/>
          <w:szCs w:val="21"/>
        </w:rPr>
        <w:t>、我公司的投标文件符合第七章 技术标准和要求（如有）。</w:t>
      </w:r>
    </w:p>
    <w:p w14:paraId="7C0F4452">
      <w:pPr>
        <w:tabs>
          <w:tab w:val="left" w:pos="4200"/>
          <w:tab w:val="left" w:pos="4620"/>
        </w:tabs>
        <w:autoSpaceDE w:val="0"/>
        <w:autoSpaceDN w:val="0"/>
        <w:adjustRightInd w:val="0"/>
        <w:snapToGrid w:val="0"/>
        <w:spacing w:line="360" w:lineRule="auto"/>
        <w:jc w:val="left"/>
        <w:rPr>
          <w:rFonts w:ascii="宋体" w:hAnsi="宋体"/>
          <w:color w:val="auto"/>
          <w:kern w:val="0"/>
          <w:szCs w:val="21"/>
        </w:rPr>
      </w:pPr>
    </w:p>
    <w:bookmarkEnd w:id="738"/>
    <w:bookmarkEnd w:id="739"/>
    <w:p w14:paraId="5E751CB8">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1930EC52">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签名</w:t>
      </w:r>
      <w:r>
        <w:rPr>
          <w:rFonts w:ascii="宋体" w:hAnsi="宋体"/>
          <w:color w:val="auto"/>
          <w:kern w:val="0"/>
          <w:szCs w:val="21"/>
        </w:rPr>
        <w:t>或盖章）</w:t>
      </w:r>
    </w:p>
    <w:p w14:paraId="26C7C23D">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rPr>
      </w:pPr>
    </w:p>
    <w:p w14:paraId="0D19F684">
      <w:pPr>
        <w:tabs>
          <w:tab w:val="left" w:pos="6300"/>
        </w:tabs>
        <w:autoSpaceDE w:val="0"/>
        <w:autoSpaceDN w:val="0"/>
        <w:adjustRightInd w:val="0"/>
        <w:snapToGrid w:val="0"/>
        <w:ind w:firstLine="420" w:firstLineChars="200"/>
        <w:jc w:val="right"/>
        <w:rPr>
          <w:rFonts w:ascii="宋体" w:hAnsi="宋体"/>
          <w:b/>
          <w:color w:val="auto"/>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日</w:t>
      </w:r>
    </w:p>
    <w:p w14:paraId="51AB6B52">
      <w:pPr>
        <w:rPr>
          <w:color w:val="auto"/>
        </w:rPr>
      </w:pPr>
      <w:r>
        <w:rPr>
          <w:color w:val="auto"/>
        </w:rPr>
        <w:br w:type="page"/>
      </w:r>
    </w:p>
    <w:p w14:paraId="4F9D8F78">
      <w:pPr>
        <w:pStyle w:val="5"/>
        <w:spacing w:before="0" w:line="360" w:lineRule="auto"/>
        <w:jc w:val="center"/>
        <w:rPr>
          <w:rFonts w:ascii="宋体" w:hAnsi="宋体"/>
          <w:b w:val="0"/>
          <w:color w:val="auto"/>
        </w:rPr>
      </w:pPr>
      <w:bookmarkStart w:id="740" w:name="_Toc16722"/>
      <w:r>
        <w:rPr>
          <w:rFonts w:hint="eastAsia" w:ascii="宋体" w:hAnsi="宋体"/>
          <w:b w:val="0"/>
          <w:color w:val="auto"/>
        </w:rPr>
        <w:t>（</w:t>
      </w:r>
      <w:r>
        <w:rPr>
          <w:rFonts w:hint="eastAsia" w:ascii="宋体" w:hAnsi="宋体"/>
          <w:b w:val="0"/>
          <w:color w:val="auto"/>
          <w:lang w:eastAsia="zh-CN"/>
        </w:rPr>
        <w:t>五</w:t>
      </w:r>
      <w:r>
        <w:rPr>
          <w:rFonts w:hint="eastAsia" w:ascii="宋体" w:hAnsi="宋体"/>
          <w:b w:val="0"/>
          <w:color w:val="auto"/>
        </w:rPr>
        <w:t>）其他资料</w:t>
      </w:r>
      <w:bookmarkEnd w:id="598"/>
      <w:bookmarkEnd w:id="599"/>
      <w:bookmarkEnd w:id="600"/>
      <w:bookmarkEnd w:id="740"/>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方正仿宋简体">
    <w:altName w:val="微软雅黑"/>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3000509000000000000"/>
    <w:charset w:val="86"/>
    <w:family w:val="script"/>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MingLiUfalt">
    <w:altName w:val="Microsoft JhengHei"/>
    <w:panose1 w:val="00000000000000000000"/>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80F3C52" w:usb2="00000016" w:usb3="00000000" w:csb0="0004001F"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FE09C">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- 3 -</w:t>
    </w:r>
    <w:r>
      <w:fldChar w:fldCharType="end"/>
    </w:r>
  </w:p>
  <w:p w14:paraId="77EC105E">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E0D3B">
    <w:pPr>
      <w:pStyle w:val="29"/>
      <w:jc w:val="center"/>
    </w:pPr>
    <w:r>
      <w:t xml:space="preserve">- </w:t>
    </w:r>
    <w:r>
      <w:fldChar w:fldCharType="begin"/>
    </w:r>
    <w:r>
      <w:instrText xml:space="preserve"> PAGE </w:instrText>
    </w:r>
    <w:r>
      <w:fldChar w:fldCharType="separate"/>
    </w:r>
    <w:r>
      <w:t>243</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3B7B">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2351E69F">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EB358DF">
      <w:pPr>
        <w:pStyle w:val="34"/>
        <w:ind w:firstLine="360" w:firstLineChars="200"/>
        <w:rPr>
          <w:rFonts w:ascii="Times New Roman" w:hAnsi="Times New Roman" w:cs="Times New Roman"/>
          <w:lang w:eastAsia="zh-CN"/>
        </w:rPr>
      </w:pPr>
      <w:r>
        <w:rPr>
          <w:rStyle w:val="55"/>
        </w:rPr>
        <w:footnoteRef/>
      </w:r>
      <w:r>
        <w:rPr>
          <w:rFonts w:ascii="Times New Roman" w:hAnsi="Times New Roman" w:cs="Times New Roman"/>
          <w:lang w:eastAsia="zh-CN"/>
        </w:rPr>
        <w:t>“</w:t>
      </w:r>
      <w:r>
        <w:rPr>
          <w:rFonts w:ascii="Times New Roman" w:cs="Times New Roman"/>
          <w:lang w:eastAsia="zh-CN"/>
        </w:rPr>
        <w:t>总价</w:t>
      </w:r>
      <w:r>
        <w:rPr>
          <w:rFonts w:ascii="Times New Roman" w:hAnsi="Times New Roman" w:cs="Times New Roman"/>
          <w:lang w:eastAsia="zh-CN"/>
        </w:rPr>
        <w:t>”</w:t>
      </w:r>
      <w:r>
        <w:rPr>
          <w:rFonts w:ascii="Times New Roman" w:cs="Times New Roman"/>
          <w:lang w:eastAsia="zh-CN"/>
        </w:rPr>
        <w:t>是指</w:t>
      </w:r>
      <w:r>
        <w:rPr>
          <w:rFonts w:ascii="Times New Roman" w:hAnsi="Times New Roman" w:cs="Times New Roman"/>
          <w:lang w:eastAsia="zh-CN"/>
        </w:rPr>
        <w:t>在工程量清单中以“项”或“总额”为计量单位、以总价计价的子目，一般用于不能按照约定的工程量计算规则确定数量的子目。总价子目一般按照分期、完成合同价的百分比或完成进度计划的形象进度节点等方式予以分解支付。总价子目的计量方法由发包人在专用合同条款12.3.1中明</w:t>
      </w:r>
      <w:r>
        <w:rPr>
          <w:rFonts w:ascii="Times New Roman" w:cs="Times New Roman"/>
          <w:lang w:eastAsia="zh-CN"/>
        </w:rPr>
        <w:t>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B3F49">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C7A1D0"/>
    <w:multiLevelType w:val="singleLevel"/>
    <w:tmpl w:val="E7C7A1D0"/>
    <w:lvl w:ilvl="0" w:tentative="0">
      <w:start w:val="1"/>
      <w:numFmt w:val="decimal"/>
      <w:suff w:val="nothing"/>
      <w:lvlText w:val="%1、"/>
      <w:lvlJc w:val="left"/>
    </w:lvl>
  </w:abstractNum>
  <w:abstractNum w:abstractNumId="1">
    <w:nsid w:val="0000000A"/>
    <w:multiLevelType w:val="singleLevel"/>
    <w:tmpl w:val="0000000A"/>
    <w:lvl w:ilvl="0" w:tentative="0">
      <w:start w:val="23"/>
      <w:numFmt w:val="decimal"/>
      <w:suff w:val="space"/>
      <w:lvlText w:val="%1."/>
      <w:lvlJc w:val="left"/>
    </w:lvl>
  </w:abstractNum>
  <w:abstractNum w:abstractNumId="2">
    <w:nsid w:val="5F471D00"/>
    <w:multiLevelType w:val="singleLevel"/>
    <w:tmpl w:val="5F471D00"/>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lMzQ1NTJmMDEzZGU3NWJkM2Q5ZDk1NjQ5YzI2MzgifQ=="/>
  </w:docVars>
  <w:rsids>
    <w:rsidRoot w:val="00172A27"/>
    <w:rsid w:val="00001B1E"/>
    <w:rsid w:val="000027C8"/>
    <w:rsid w:val="00003A3F"/>
    <w:rsid w:val="00005E79"/>
    <w:rsid w:val="000067A3"/>
    <w:rsid w:val="000133A8"/>
    <w:rsid w:val="00014DF1"/>
    <w:rsid w:val="00015C9C"/>
    <w:rsid w:val="0001647D"/>
    <w:rsid w:val="0001650A"/>
    <w:rsid w:val="00017B09"/>
    <w:rsid w:val="00017D2A"/>
    <w:rsid w:val="00017F2D"/>
    <w:rsid w:val="00021228"/>
    <w:rsid w:val="000215EB"/>
    <w:rsid w:val="00022747"/>
    <w:rsid w:val="00022F4C"/>
    <w:rsid w:val="00023B7F"/>
    <w:rsid w:val="00024492"/>
    <w:rsid w:val="0002592F"/>
    <w:rsid w:val="00025DD0"/>
    <w:rsid w:val="00025FB1"/>
    <w:rsid w:val="000301A4"/>
    <w:rsid w:val="00030255"/>
    <w:rsid w:val="000316FE"/>
    <w:rsid w:val="00032255"/>
    <w:rsid w:val="0003238E"/>
    <w:rsid w:val="0003256A"/>
    <w:rsid w:val="00033076"/>
    <w:rsid w:val="00033847"/>
    <w:rsid w:val="000347EB"/>
    <w:rsid w:val="00034B81"/>
    <w:rsid w:val="00035320"/>
    <w:rsid w:val="0003558C"/>
    <w:rsid w:val="00035863"/>
    <w:rsid w:val="000358D8"/>
    <w:rsid w:val="00035E2F"/>
    <w:rsid w:val="000365B0"/>
    <w:rsid w:val="0003673D"/>
    <w:rsid w:val="00037549"/>
    <w:rsid w:val="00037672"/>
    <w:rsid w:val="00040CBD"/>
    <w:rsid w:val="000415C5"/>
    <w:rsid w:val="000418B4"/>
    <w:rsid w:val="000426A8"/>
    <w:rsid w:val="000426EA"/>
    <w:rsid w:val="000434B1"/>
    <w:rsid w:val="000437CD"/>
    <w:rsid w:val="00046EAC"/>
    <w:rsid w:val="000479E7"/>
    <w:rsid w:val="00050329"/>
    <w:rsid w:val="00050A2B"/>
    <w:rsid w:val="00050F21"/>
    <w:rsid w:val="00053B37"/>
    <w:rsid w:val="00054784"/>
    <w:rsid w:val="00054C30"/>
    <w:rsid w:val="00054D78"/>
    <w:rsid w:val="00054F64"/>
    <w:rsid w:val="0005572F"/>
    <w:rsid w:val="0005605E"/>
    <w:rsid w:val="00057103"/>
    <w:rsid w:val="000574B5"/>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F01"/>
    <w:rsid w:val="00072C40"/>
    <w:rsid w:val="0007377C"/>
    <w:rsid w:val="00074445"/>
    <w:rsid w:val="00074926"/>
    <w:rsid w:val="000753AE"/>
    <w:rsid w:val="0007662F"/>
    <w:rsid w:val="00076C46"/>
    <w:rsid w:val="00077788"/>
    <w:rsid w:val="000777DB"/>
    <w:rsid w:val="000819E5"/>
    <w:rsid w:val="00081E58"/>
    <w:rsid w:val="00084056"/>
    <w:rsid w:val="00084085"/>
    <w:rsid w:val="000843AE"/>
    <w:rsid w:val="00084AD3"/>
    <w:rsid w:val="00085720"/>
    <w:rsid w:val="00086C0A"/>
    <w:rsid w:val="00086F23"/>
    <w:rsid w:val="00090828"/>
    <w:rsid w:val="0009092D"/>
    <w:rsid w:val="00090FD7"/>
    <w:rsid w:val="000925AC"/>
    <w:rsid w:val="000927A3"/>
    <w:rsid w:val="00092F8F"/>
    <w:rsid w:val="00093409"/>
    <w:rsid w:val="0009358F"/>
    <w:rsid w:val="00093B07"/>
    <w:rsid w:val="00095189"/>
    <w:rsid w:val="0009559A"/>
    <w:rsid w:val="00095DEF"/>
    <w:rsid w:val="0009606E"/>
    <w:rsid w:val="000967E2"/>
    <w:rsid w:val="00097C86"/>
    <w:rsid w:val="000A0398"/>
    <w:rsid w:val="000A0D3C"/>
    <w:rsid w:val="000A2AF4"/>
    <w:rsid w:val="000A2CA5"/>
    <w:rsid w:val="000A41FD"/>
    <w:rsid w:val="000A4A55"/>
    <w:rsid w:val="000A569B"/>
    <w:rsid w:val="000A6BF5"/>
    <w:rsid w:val="000A7403"/>
    <w:rsid w:val="000B0F51"/>
    <w:rsid w:val="000B1596"/>
    <w:rsid w:val="000B1B81"/>
    <w:rsid w:val="000B1DE8"/>
    <w:rsid w:val="000B283B"/>
    <w:rsid w:val="000B3303"/>
    <w:rsid w:val="000B489F"/>
    <w:rsid w:val="000B4C5B"/>
    <w:rsid w:val="000B5039"/>
    <w:rsid w:val="000B55BE"/>
    <w:rsid w:val="000B5C3A"/>
    <w:rsid w:val="000B5E88"/>
    <w:rsid w:val="000B6648"/>
    <w:rsid w:val="000B786B"/>
    <w:rsid w:val="000C00B2"/>
    <w:rsid w:val="000C079C"/>
    <w:rsid w:val="000C0EE5"/>
    <w:rsid w:val="000C1370"/>
    <w:rsid w:val="000C13A1"/>
    <w:rsid w:val="000C30AC"/>
    <w:rsid w:val="000C3285"/>
    <w:rsid w:val="000C463E"/>
    <w:rsid w:val="000C5AA2"/>
    <w:rsid w:val="000C5C93"/>
    <w:rsid w:val="000C6282"/>
    <w:rsid w:val="000D1F8D"/>
    <w:rsid w:val="000D21F1"/>
    <w:rsid w:val="000D252E"/>
    <w:rsid w:val="000D3548"/>
    <w:rsid w:val="000D3551"/>
    <w:rsid w:val="000D42D0"/>
    <w:rsid w:val="000D5211"/>
    <w:rsid w:val="000D65FC"/>
    <w:rsid w:val="000D6B45"/>
    <w:rsid w:val="000D6FB3"/>
    <w:rsid w:val="000D7254"/>
    <w:rsid w:val="000D753D"/>
    <w:rsid w:val="000D76E1"/>
    <w:rsid w:val="000D7823"/>
    <w:rsid w:val="000E0DB3"/>
    <w:rsid w:val="000E10A5"/>
    <w:rsid w:val="000E1A63"/>
    <w:rsid w:val="000E2122"/>
    <w:rsid w:val="000E413E"/>
    <w:rsid w:val="000E4C3D"/>
    <w:rsid w:val="000E6849"/>
    <w:rsid w:val="000E72B9"/>
    <w:rsid w:val="000F05AB"/>
    <w:rsid w:val="000F091D"/>
    <w:rsid w:val="000F1B68"/>
    <w:rsid w:val="000F1BD2"/>
    <w:rsid w:val="000F2179"/>
    <w:rsid w:val="000F278B"/>
    <w:rsid w:val="000F2955"/>
    <w:rsid w:val="000F40C0"/>
    <w:rsid w:val="000F45C8"/>
    <w:rsid w:val="000F4BBE"/>
    <w:rsid w:val="000F50C6"/>
    <w:rsid w:val="000F51EA"/>
    <w:rsid w:val="000F5AD4"/>
    <w:rsid w:val="000F7CF5"/>
    <w:rsid w:val="00100471"/>
    <w:rsid w:val="00101E5F"/>
    <w:rsid w:val="001025D9"/>
    <w:rsid w:val="00105F22"/>
    <w:rsid w:val="001062D4"/>
    <w:rsid w:val="001066B1"/>
    <w:rsid w:val="001108D6"/>
    <w:rsid w:val="001109ED"/>
    <w:rsid w:val="00111268"/>
    <w:rsid w:val="00111C02"/>
    <w:rsid w:val="00111FF3"/>
    <w:rsid w:val="001128C3"/>
    <w:rsid w:val="00112A83"/>
    <w:rsid w:val="00113E49"/>
    <w:rsid w:val="00113E95"/>
    <w:rsid w:val="00114A01"/>
    <w:rsid w:val="00114CF3"/>
    <w:rsid w:val="00115CA3"/>
    <w:rsid w:val="00116F55"/>
    <w:rsid w:val="00116F93"/>
    <w:rsid w:val="00117445"/>
    <w:rsid w:val="0012046B"/>
    <w:rsid w:val="001209B5"/>
    <w:rsid w:val="001214C7"/>
    <w:rsid w:val="00121F6B"/>
    <w:rsid w:val="00121FD0"/>
    <w:rsid w:val="00122362"/>
    <w:rsid w:val="0012259E"/>
    <w:rsid w:val="00122D4D"/>
    <w:rsid w:val="0012481C"/>
    <w:rsid w:val="001303A1"/>
    <w:rsid w:val="00131C48"/>
    <w:rsid w:val="00131D1B"/>
    <w:rsid w:val="001330BB"/>
    <w:rsid w:val="00134327"/>
    <w:rsid w:val="001347A9"/>
    <w:rsid w:val="00135872"/>
    <w:rsid w:val="00136D1E"/>
    <w:rsid w:val="00136E6E"/>
    <w:rsid w:val="00137F99"/>
    <w:rsid w:val="00140FF4"/>
    <w:rsid w:val="001440F2"/>
    <w:rsid w:val="001455A1"/>
    <w:rsid w:val="00145AE6"/>
    <w:rsid w:val="00145F46"/>
    <w:rsid w:val="001460D9"/>
    <w:rsid w:val="001466BF"/>
    <w:rsid w:val="00146C44"/>
    <w:rsid w:val="00147FD9"/>
    <w:rsid w:val="00150025"/>
    <w:rsid w:val="00150696"/>
    <w:rsid w:val="00150964"/>
    <w:rsid w:val="001509E3"/>
    <w:rsid w:val="00150A27"/>
    <w:rsid w:val="00150F2A"/>
    <w:rsid w:val="00152078"/>
    <w:rsid w:val="001534E6"/>
    <w:rsid w:val="00153F38"/>
    <w:rsid w:val="0015532E"/>
    <w:rsid w:val="0015596B"/>
    <w:rsid w:val="00155D1F"/>
    <w:rsid w:val="00156677"/>
    <w:rsid w:val="0016132F"/>
    <w:rsid w:val="0016174D"/>
    <w:rsid w:val="00162B36"/>
    <w:rsid w:val="0016317C"/>
    <w:rsid w:val="00164DCB"/>
    <w:rsid w:val="00165642"/>
    <w:rsid w:val="00165B64"/>
    <w:rsid w:val="00165D82"/>
    <w:rsid w:val="00166F24"/>
    <w:rsid w:val="00167BBE"/>
    <w:rsid w:val="001721A5"/>
    <w:rsid w:val="0017293A"/>
    <w:rsid w:val="00172A27"/>
    <w:rsid w:val="00172DEA"/>
    <w:rsid w:val="00172F37"/>
    <w:rsid w:val="00173A7B"/>
    <w:rsid w:val="00174134"/>
    <w:rsid w:val="00176A64"/>
    <w:rsid w:val="00176B11"/>
    <w:rsid w:val="00176C6C"/>
    <w:rsid w:val="00177E29"/>
    <w:rsid w:val="00177F8E"/>
    <w:rsid w:val="001806AD"/>
    <w:rsid w:val="001818BD"/>
    <w:rsid w:val="00182F9F"/>
    <w:rsid w:val="00184528"/>
    <w:rsid w:val="00184AF6"/>
    <w:rsid w:val="001862DC"/>
    <w:rsid w:val="00186401"/>
    <w:rsid w:val="00186442"/>
    <w:rsid w:val="001866A1"/>
    <w:rsid w:val="00192735"/>
    <w:rsid w:val="00193696"/>
    <w:rsid w:val="001947FB"/>
    <w:rsid w:val="001953C5"/>
    <w:rsid w:val="00195720"/>
    <w:rsid w:val="00196CDD"/>
    <w:rsid w:val="001975C9"/>
    <w:rsid w:val="001A05FF"/>
    <w:rsid w:val="001A189F"/>
    <w:rsid w:val="001A1CD8"/>
    <w:rsid w:val="001A293D"/>
    <w:rsid w:val="001A2A77"/>
    <w:rsid w:val="001A3908"/>
    <w:rsid w:val="001A5133"/>
    <w:rsid w:val="001A77C4"/>
    <w:rsid w:val="001A7BE0"/>
    <w:rsid w:val="001B15C6"/>
    <w:rsid w:val="001B17D1"/>
    <w:rsid w:val="001B229E"/>
    <w:rsid w:val="001B2B2F"/>
    <w:rsid w:val="001B2DEF"/>
    <w:rsid w:val="001B3B8F"/>
    <w:rsid w:val="001B412E"/>
    <w:rsid w:val="001B48E0"/>
    <w:rsid w:val="001B4A7A"/>
    <w:rsid w:val="001B4D7D"/>
    <w:rsid w:val="001B5125"/>
    <w:rsid w:val="001B5B97"/>
    <w:rsid w:val="001B6AA4"/>
    <w:rsid w:val="001C023F"/>
    <w:rsid w:val="001C02D5"/>
    <w:rsid w:val="001C0B84"/>
    <w:rsid w:val="001C1E56"/>
    <w:rsid w:val="001C2CF6"/>
    <w:rsid w:val="001C4064"/>
    <w:rsid w:val="001C49F4"/>
    <w:rsid w:val="001C71D7"/>
    <w:rsid w:val="001D0E02"/>
    <w:rsid w:val="001D0F66"/>
    <w:rsid w:val="001D125F"/>
    <w:rsid w:val="001D16DA"/>
    <w:rsid w:val="001D17FB"/>
    <w:rsid w:val="001D2271"/>
    <w:rsid w:val="001D251C"/>
    <w:rsid w:val="001D3B3D"/>
    <w:rsid w:val="001D42FF"/>
    <w:rsid w:val="001D4381"/>
    <w:rsid w:val="001D47CF"/>
    <w:rsid w:val="001D4A3E"/>
    <w:rsid w:val="001D6225"/>
    <w:rsid w:val="001D6439"/>
    <w:rsid w:val="001D67FA"/>
    <w:rsid w:val="001D6D8C"/>
    <w:rsid w:val="001E054D"/>
    <w:rsid w:val="001E1308"/>
    <w:rsid w:val="001E1520"/>
    <w:rsid w:val="001E19DD"/>
    <w:rsid w:val="001E19F9"/>
    <w:rsid w:val="001E2C16"/>
    <w:rsid w:val="001E3AAF"/>
    <w:rsid w:val="001E3D84"/>
    <w:rsid w:val="001E4F0E"/>
    <w:rsid w:val="001E594C"/>
    <w:rsid w:val="001E5E16"/>
    <w:rsid w:val="001E6BFA"/>
    <w:rsid w:val="001F07E9"/>
    <w:rsid w:val="001F0D0C"/>
    <w:rsid w:val="001F234F"/>
    <w:rsid w:val="001F24B9"/>
    <w:rsid w:val="001F31AC"/>
    <w:rsid w:val="001F3815"/>
    <w:rsid w:val="001F3DB0"/>
    <w:rsid w:val="001F3E77"/>
    <w:rsid w:val="001F57A7"/>
    <w:rsid w:val="001F5A67"/>
    <w:rsid w:val="001F5B59"/>
    <w:rsid w:val="00200192"/>
    <w:rsid w:val="00200EBF"/>
    <w:rsid w:val="00204D75"/>
    <w:rsid w:val="002050D7"/>
    <w:rsid w:val="002051B0"/>
    <w:rsid w:val="00205413"/>
    <w:rsid w:val="0020686F"/>
    <w:rsid w:val="002076AA"/>
    <w:rsid w:val="0021027A"/>
    <w:rsid w:val="00212A14"/>
    <w:rsid w:val="00214D88"/>
    <w:rsid w:val="00215906"/>
    <w:rsid w:val="00215A2A"/>
    <w:rsid w:val="002166F9"/>
    <w:rsid w:val="002168E9"/>
    <w:rsid w:val="0021733C"/>
    <w:rsid w:val="00217891"/>
    <w:rsid w:val="002207FA"/>
    <w:rsid w:val="00221627"/>
    <w:rsid w:val="00221E51"/>
    <w:rsid w:val="00221F8E"/>
    <w:rsid w:val="00221FE1"/>
    <w:rsid w:val="002220C5"/>
    <w:rsid w:val="00222689"/>
    <w:rsid w:val="00223852"/>
    <w:rsid w:val="002245B9"/>
    <w:rsid w:val="00225099"/>
    <w:rsid w:val="002250CA"/>
    <w:rsid w:val="0022607A"/>
    <w:rsid w:val="00226152"/>
    <w:rsid w:val="002264D0"/>
    <w:rsid w:val="002270BE"/>
    <w:rsid w:val="002329B7"/>
    <w:rsid w:val="00232AD2"/>
    <w:rsid w:val="0023462F"/>
    <w:rsid w:val="00235CED"/>
    <w:rsid w:val="002369E6"/>
    <w:rsid w:val="00237DCC"/>
    <w:rsid w:val="00237DD3"/>
    <w:rsid w:val="00237F17"/>
    <w:rsid w:val="0024052C"/>
    <w:rsid w:val="002410BB"/>
    <w:rsid w:val="0024122A"/>
    <w:rsid w:val="00241889"/>
    <w:rsid w:val="00243253"/>
    <w:rsid w:val="002432CD"/>
    <w:rsid w:val="00246803"/>
    <w:rsid w:val="002476F0"/>
    <w:rsid w:val="00247DA6"/>
    <w:rsid w:val="00251F81"/>
    <w:rsid w:val="00251FD7"/>
    <w:rsid w:val="002526AC"/>
    <w:rsid w:val="00252997"/>
    <w:rsid w:val="00253DE9"/>
    <w:rsid w:val="002555DD"/>
    <w:rsid w:val="002555E1"/>
    <w:rsid w:val="00255C94"/>
    <w:rsid w:val="00257031"/>
    <w:rsid w:val="00257EFE"/>
    <w:rsid w:val="002603C8"/>
    <w:rsid w:val="0026138C"/>
    <w:rsid w:val="00262012"/>
    <w:rsid w:val="002625BA"/>
    <w:rsid w:val="0026466E"/>
    <w:rsid w:val="00264D7B"/>
    <w:rsid w:val="00264DF5"/>
    <w:rsid w:val="00264EBF"/>
    <w:rsid w:val="002656F0"/>
    <w:rsid w:val="00265D30"/>
    <w:rsid w:val="00265D64"/>
    <w:rsid w:val="00265DD9"/>
    <w:rsid w:val="002667EA"/>
    <w:rsid w:val="00266C56"/>
    <w:rsid w:val="00267A99"/>
    <w:rsid w:val="002702C1"/>
    <w:rsid w:val="0027264B"/>
    <w:rsid w:val="002736CE"/>
    <w:rsid w:val="00273F7A"/>
    <w:rsid w:val="002742E2"/>
    <w:rsid w:val="00274CFD"/>
    <w:rsid w:val="00274ED6"/>
    <w:rsid w:val="002752C6"/>
    <w:rsid w:val="0027586B"/>
    <w:rsid w:val="00276BC6"/>
    <w:rsid w:val="00276C59"/>
    <w:rsid w:val="00276F21"/>
    <w:rsid w:val="0027711A"/>
    <w:rsid w:val="0027792D"/>
    <w:rsid w:val="00281357"/>
    <w:rsid w:val="002830A8"/>
    <w:rsid w:val="00283515"/>
    <w:rsid w:val="00283721"/>
    <w:rsid w:val="00283BAD"/>
    <w:rsid w:val="0028466A"/>
    <w:rsid w:val="002846E8"/>
    <w:rsid w:val="00284F98"/>
    <w:rsid w:val="00285507"/>
    <w:rsid w:val="0028561D"/>
    <w:rsid w:val="00285FF7"/>
    <w:rsid w:val="002860F1"/>
    <w:rsid w:val="002907E7"/>
    <w:rsid w:val="00291148"/>
    <w:rsid w:val="00292278"/>
    <w:rsid w:val="00295263"/>
    <w:rsid w:val="00295974"/>
    <w:rsid w:val="0029631A"/>
    <w:rsid w:val="00297BEE"/>
    <w:rsid w:val="002A0448"/>
    <w:rsid w:val="002A05DC"/>
    <w:rsid w:val="002A0F20"/>
    <w:rsid w:val="002A274B"/>
    <w:rsid w:val="002A3274"/>
    <w:rsid w:val="002A32D9"/>
    <w:rsid w:val="002A59B9"/>
    <w:rsid w:val="002B13CB"/>
    <w:rsid w:val="002B1854"/>
    <w:rsid w:val="002B1A51"/>
    <w:rsid w:val="002B1A7F"/>
    <w:rsid w:val="002B2AE1"/>
    <w:rsid w:val="002B3159"/>
    <w:rsid w:val="002B3A8F"/>
    <w:rsid w:val="002B3E1F"/>
    <w:rsid w:val="002B4646"/>
    <w:rsid w:val="002B5324"/>
    <w:rsid w:val="002B5C91"/>
    <w:rsid w:val="002B5F4B"/>
    <w:rsid w:val="002B6603"/>
    <w:rsid w:val="002B6F5F"/>
    <w:rsid w:val="002C0828"/>
    <w:rsid w:val="002C124B"/>
    <w:rsid w:val="002C1A0B"/>
    <w:rsid w:val="002C264C"/>
    <w:rsid w:val="002C33AF"/>
    <w:rsid w:val="002C3B75"/>
    <w:rsid w:val="002C47E9"/>
    <w:rsid w:val="002C4E26"/>
    <w:rsid w:val="002C4E6C"/>
    <w:rsid w:val="002C54BF"/>
    <w:rsid w:val="002C5519"/>
    <w:rsid w:val="002C59CD"/>
    <w:rsid w:val="002C67E5"/>
    <w:rsid w:val="002C6F5D"/>
    <w:rsid w:val="002D0639"/>
    <w:rsid w:val="002D08F4"/>
    <w:rsid w:val="002D097F"/>
    <w:rsid w:val="002D0D0C"/>
    <w:rsid w:val="002D1172"/>
    <w:rsid w:val="002D1258"/>
    <w:rsid w:val="002D13E8"/>
    <w:rsid w:val="002D223F"/>
    <w:rsid w:val="002D2807"/>
    <w:rsid w:val="002D2D97"/>
    <w:rsid w:val="002D3245"/>
    <w:rsid w:val="002D3BDF"/>
    <w:rsid w:val="002D426C"/>
    <w:rsid w:val="002D4721"/>
    <w:rsid w:val="002D472F"/>
    <w:rsid w:val="002D4DB6"/>
    <w:rsid w:val="002D7BD7"/>
    <w:rsid w:val="002E0719"/>
    <w:rsid w:val="002E0D86"/>
    <w:rsid w:val="002E1086"/>
    <w:rsid w:val="002E16AE"/>
    <w:rsid w:val="002E1795"/>
    <w:rsid w:val="002E1871"/>
    <w:rsid w:val="002E1A25"/>
    <w:rsid w:val="002E1C38"/>
    <w:rsid w:val="002E3521"/>
    <w:rsid w:val="002E37F4"/>
    <w:rsid w:val="002E4190"/>
    <w:rsid w:val="002E43A5"/>
    <w:rsid w:val="002E6B8C"/>
    <w:rsid w:val="002E7318"/>
    <w:rsid w:val="002E7617"/>
    <w:rsid w:val="002E7C56"/>
    <w:rsid w:val="002E7D8E"/>
    <w:rsid w:val="002F210E"/>
    <w:rsid w:val="002F27B6"/>
    <w:rsid w:val="002F2B50"/>
    <w:rsid w:val="002F405F"/>
    <w:rsid w:val="002F491B"/>
    <w:rsid w:val="002F4953"/>
    <w:rsid w:val="002F4ACB"/>
    <w:rsid w:val="002F7430"/>
    <w:rsid w:val="002F777B"/>
    <w:rsid w:val="00300191"/>
    <w:rsid w:val="00300AAF"/>
    <w:rsid w:val="00300BB8"/>
    <w:rsid w:val="00300F8D"/>
    <w:rsid w:val="00301A0A"/>
    <w:rsid w:val="003030A6"/>
    <w:rsid w:val="003059F4"/>
    <w:rsid w:val="0030689E"/>
    <w:rsid w:val="003068D7"/>
    <w:rsid w:val="00306CC7"/>
    <w:rsid w:val="00306D70"/>
    <w:rsid w:val="003071B2"/>
    <w:rsid w:val="00307599"/>
    <w:rsid w:val="00307AAC"/>
    <w:rsid w:val="00310399"/>
    <w:rsid w:val="00310D8D"/>
    <w:rsid w:val="00313909"/>
    <w:rsid w:val="0031445A"/>
    <w:rsid w:val="003149F6"/>
    <w:rsid w:val="00316368"/>
    <w:rsid w:val="00316AB8"/>
    <w:rsid w:val="003174B4"/>
    <w:rsid w:val="00317994"/>
    <w:rsid w:val="0032047A"/>
    <w:rsid w:val="00320939"/>
    <w:rsid w:val="00320F9D"/>
    <w:rsid w:val="00321B76"/>
    <w:rsid w:val="00321BBE"/>
    <w:rsid w:val="00323813"/>
    <w:rsid w:val="00325077"/>
    <w:rsid w:val="0032515F"/>
    <w:rsid w:val="003253BE"/>
    <w:rsid w:val="0032679D"/>
    <w:rsid w:val="00327D78"/>
    <w:rsid w:val="00327E48"/>
    <w:rsid w:val="003302F7"/>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F87"/>
    <w:rsid w:val="00346101"/>
    <w:rsid w:val="00347C24"/>
    <w:rsid w:val="00347EB1"/>
    <w:rsid w:val="003508F6"/>
    <w:rsid w:val="00350BB0"/>
    <w:rsid w:val="00351C8D"/>
    <w:rsid w:val="00351FF3"/>
    <w:rsid w:val="00352B90"/>
    <w:rsid w:val="00353231"/>
    <w:rsid w:val="00354D6E"/>
    <w:rsid w:val="0035514C"/>
    <w:rsid w:val="00356084"/>
    <w:rsid w:val="00356E07"/>
    <w:rsid w:val="003642D2"/>
    <w:rsid w:val="0036450C"/>
    <w:rsid w:val="00364574"/>
    <w:rsid w:val="0036546D"/>
    <w:rsid w:val="003664C3"/>
    <w:rsid w:val="003675A1"/>
    <w:rsid w:val="0036773D"/>
    <w:rsid w:val="00367FEB"/>
    <w:rsid w:val="003711C1"/>
    <w:rsid w:val="00371BC3"/>
    <w:rsid w:val="00371CBE"/>
    <w:rsid w:val="003726AD"/>
    <w:rsid w:val="00372C9E"/>
    <w:rsid w:val="00373AD4"/>
    <w:rsid w:val="0037428F"/>
    <w:rsid w:val="00374539"/>
    <w:rsid w:val="003747BD"/>
    <w:rsid w:val="00374DD5"/>
    <w:rsid w:val="0037591D"/>
    <w:rsid w:val="0037720A"/>
    <w:rsid w:val="0038006D"/>
    <w:rsid w:val="00381AE0"/>
    <w:rsid w:val="00381EB9"/>
    <w:rsid w:val="0038206D"/>
    <w:rsid w:val="00383A81"/>
    <w:rsid w:val="00383D6A"/>
    <w:rsid w:val="00384693"/>
    <w:rsid w:val="00384B63"/>
    <w:rsid w:val="00385DC1"/>
    <w:rsid w:val="00385F02"/>
    <w:rsid w:val="00386080"/>
    <w:rsid w:val="00386D80"/>
    <w:rsid w:val="00386DED"/>
    <w:rsid w:val="0038719C"/>
    <w:rsid w:val="00390E97"/>
    <w:rsid w:val="003924AE"/>
    <w:rsid w:val="00392E76"/>
    <w:rsid w:val="00393BF6"/>
    <w:rsid w:val="00393F1C"/>
    <w:rsid w:val="00393F6E"/>
    <w:rsid w:val="00394276"/>
    <w:rsid w:val="00394BA4"/>
    <w:rsid w:val="0039536F"/>
    <w:rsid w:val="0039597A"/>
    <w:rsid w:val="0039697D"/>
    <w:rsid w:val="0039750E"/>
    <w:rsid w:val="00397618"/>
    <w:rsid w:val="00397731"/>
    <w:rsid w:val="003A014B"/>
    <w:rsid w:val="003A1350"/>
    <w:rsid w:val="003A17CE"/>
    <w:rsid w:val="003A1920"/>
    <w:rsid w:val="003A1A61"/>
    <w:rsid w:val="003A2C3E"/>
    <w:rsid w:val="003A2D49"/>
    <w:rsid w:val="003A3487"/>
    <w:rsid w:val="003A4BD2"/>
    <w:rsid w:val="003A591A"/>
    <w:rsid w:val="003A5F2B"/>
    <w:rsid w:val="003A722D"/>
    <w:rsid w:val="003B01FB"/>
    <w:rsid w:val="003B0557"/>
    <w:rsid w:val="003B0E02"/>
    <w:rsid w:val="003B0FDA"/>
    <w:rsid w:val="003B231B"/>
    <w:rsid w:val="003B3157"/>
    <w:rsid w:val="003B3B43"/>
    <w:rsid w:val="003B3FC0"/>
    <w:rsid w:val="003B4786"/>
    <w:rsid w:val="003B56E2"/>
    <w:rsid w:val="003B602A"/>
    <w:rsid w:val="003B71D0"/>
    <w:rsid w:val="003B7450"/>
    <w:rsid w:val="003C03AA"/>
    <w:rsid w:val="003C1A92"/>
    <w:rsid w:val="003C21C5"/>
    <w:rsid w:val="003C2C74"/>
    <w:rsid w:val="003C374D"/>
    <w:rsid w:val="003C3E88"/>
    <w:rsid w:val="003C45E6"/>
    <w:rsid w:val="003C568C"/>
    <w:rsid w:val="003C63A8"/>
    <w:rsid w:val="003C6725"/>
    <w:rsid w:val="003C7107"/>
    <w:rsid w:val="003C7CDE"/>
    <w:rsid w:val="003D0D2D"/>
    <w:rsid w:val="003D16A1"/>
    <w:rsid w:val="003D16F1"/>
    <w:rsid w:val="003D1778"/>
    <w:rsid w:val="003D1B5E"/>
    <w:rsid w:val="003D28A5"/>
    <w:rsid w:val="003D30C9"/>
    <w:rsid w:val="003D472B"/>
    <w:rsid w:val="003D49E5"/>
    <w:rsid w:val="003D4F91"/>
    <w:rsid w:val="003D5092"/>
    <w:rsid w:val="003D6240"/>
    <w:rsid w:val="003D7D65"/>
    <w:rsid w:val="003E007A"/>
    <w:rsid w:val="003E09C9"/>
    <w:rsid w:val="003E0CFA"/>
    <w:rsid w:val="003E0D77"/>
    <w:rsid w:val="003E0DA2"/>
    <w:rsid w:val="003E0F5C"/>
    <w:rsid w:val="003E11B1"/>
    <w:rsid w:val="003E11D8"/>
    <w:rsid w:val="003E1873"/>
    <w:rsid w:val="003E25CD"/>
    <w:rsid w:val="003E25DA"/>
    <w:rsid w:val="003E2BDE"/>
    <w:rsid w:val="003E2F13"/>
    <w:rsid w:val="003E3005"/>
    <w:rsid w:val="003E386C"/>
    <w:rsid w:val="003E44BC"/>
    <w:rsid w:val="003E509B"/>
    <w:rsid w:val="003E60A8"/>
    <w:rsid w:val="003E6141"/>
    <w:rsid w:val="003E620D"/>
    <w:rsid w:val="003E6F86"/>
    <w:rsid w:val="003F111F"/>
    <w:rsid w:val="003F1441"/>
    <w:rsid w:val="003F1A7F"/>
    <w:rsid w:val="003F28AB"/>
    <w:rsid w:val="003F330F"/>
    <w:rsid w:val="003F36C9"/>
    <w:rsid w:val="003F441E"/>
    <w:rsid w:val="003F4A7C"/>
    <w:rsid w:val="003F5144"/>
    <w:rsid w:val="003F5DC0"/>
    <w:rsid w:val="003F73B2"/>
    <w:rsid w:val="0040067C"/>
    <w:rsid w:val="004012CF"/>
    <w:rsid w:val="0040177F"/>
    <w:rsid w:val="00401801"/>
    <w:rsid w:val="00402034"/>
    <w:rsid w:val="00402971"/>
    <w:rsid w:val="00402AC1"/>
    <w:rsid w:val="00402FB4"/>
    <w:rsid w:val="004032FE"/>
    <w:rsid w:val="00403576"/>
    <w:rsid w:val="00404A4F"/>
    <w:rsid w:val="00405414"/>
    <w:rsid w:val="004056FA"/>
    <w:rsid w:val="004058F1"/>
    <w:rsid w:val="00405B47"/>
    <w:rsid w:val="00406172"/>
    <w:rsid w:val="004061C3"/>
    <w:rsid w:val="00407301"/>
    <w:rsid w:val="00407985"/>
    <w:rsid w:val="00410BE9"/>
    <w:rsid w:val="004117D4"/>
    <w:rsid w:val="00411C6C"/>
    <w:rsid w:val="00411D3D"/>
    <w:rsid w:val="004133BA"/>
    <w:rsid w:val="00413638"/>
    <w:rsid w:val="00413B4D"/>
    <w:rsid w:val="00413ED4"/>
    <w:rsid w:val="00414B0A"/>
    <w:rsid w:val="00414B6F"/>
    <w:rsid w:val="00414DD6"/>
    <w:rsid w:val="004150E6"/>
    <w:rsid w:val="004159EE"/>
    <w:rsid w:val="0041663C"/>
    <w:rsid w:val="004177A0"/>
    <w:rsid w:val="00422014"/>
    <w:rsid w:val="00422F2E"/>
    <w:rsid w:val="004237E6"/>
    <w:rsid w:val="00424573"/>
    <w:rsid w:val="00425258"/>
    <w:rsid w:val="004252ED"/>
    <w:rsid w:val="0042547A"/>
    <w:rsid w:val="00425FAD"/>
    <w:rsid w:val="00426287"/>
    <w:rsid w:val="0042646D"/>
    <w:rsid w:val="00426C16"/>
    <w:rsid w:val="00426CCD"/>
    <w:rsid w:val="00426F58"/>
    <w:rsid w:val="00430AD8"/>
    <w:rsid w:val="00433728"/>
    <w:rsid w:val="004338FB"/>
    <w:rsid w:val="00433CB6"/>
    <w:rsid w:val="00434569"/>
    <w:rsid w:val="00434775"/>
    <w:rsid w:val="00436264"/>
    <w:rsid w:val="0043688D"/>
    <w:rsid w:val="0044016F"/>
    <w:rsid w:val="004403BC"/>
    <w:rsid w:val="00440C8E"/>
    <w:rsid w:val="004411B0"/>
    <w:rsid w:val="0044183D"/>
    <w:rsid w:val="004422F3"/>
    <w:rsid w:val="004424D6"/>
    <w:rsid w:val="004426D5"/>
    <w:rsid w:val="00442B64"/>
    <w:rsid w:val="00443AA8"/>
    <w:rsid w:val="00444AFB"/>
    <w:rsid w:val="00444F38"/>
    <w:rsid w:val="00445781"/>
    <w:rsid w:val="00446F78"/>
    <w:rsid w:val="00450551"/>
    <w:rsid w:val="00450E73"/>
    <w:rsid w:val="00451333"/>
    <w:rsid w:val="00451AD8"/>
    <w:rsid w:val="00452BA8"/>
    <w:rsid w:val="00452C04"/>
    <w:rsid w:val="00452C3B"/>
    <w:rsid w:val="00452CF5"/>
    <w:rsid w:val="00453AEE"/>
    <w:rsid w:val="0045516B"/>
    <w:rsid w:val="00455C4E"/>
    <w:rsid w:val="00456C7D"/>
    <w:rsid w:val="00457C26"/>
    <w:rsid w:val="004607DA"/>
    <w:rsid w:val="00460A63"/>
    <w:rsid w:val="00461628"/>
    <w:rsid w:val="00461886"/>
    <w:rsid w:val="00462A0F"/>
    <w:rsid w:val="00464FEE"/>
    <w:rsid w:val="00465B8F"/>
    <w:rsid w:val="00465BC5"/>
    <w:rsid w:val="00467585"/>
    <w:rsid w:val="00467813"/>
    <w:rsid w:val="004704E1"/>
    <w:rsid w:val="004704EB"/>
    <w:rsid w:val="00470B02"/>
    <w:rsid w:val="00470DED"/>
    <w:rsid w:val="00471F7B"/>
    <w:rsid w:val="004738CC"/>
    <w:rsid w:val="00473922"/>
    <w:rsid w:val="004742F2"/>
    <w:rsid w:val="004749A9"/>
    <w:rsid w:val="00474B56"/>
    <w:rsid w:val="00474B70"/>
    <w:rsid w:val="004750DD"/>
    <w:rsid w:val="0047645E"/>
    <w:rsid w:val="00477CA6"/>
    <w:rsid w:val="00477F89"/>
    <w:rsid w:val="004807F6"/>
    <w:rsid w:val="00480C5C"/>
    <w:rsid w:val="004815E1"/>
    <w:rsid w:val="004824CC"/>
    <w:rsid w:val="00482F64"/>
    <w:rsid w:val="00482FF5"/>
    <w:rsid w:val="00483326"/>
    <w:rsid w:val="0048426B"/>
    <w:rsid w:val="0048533A"/>
    <w:rsid w:val="004861E3"/>
    <w:rsid w:val="004864EC"/>
    <w:rsid w:val="00486E1F"/>
    <w:rsid w:val="00487255"/>
    <w:rsid w:val="004877A9"/>
    <w:rsid w:val="00491E53"/>
    <w:rsid w:val="0049221E"/>
    <w:rsid w:val="0049286D"/>
    <w:rsid w:val="00492C5B"/>
    <w:rsid w:val="0049312E"/>
    <w:rsid w:val="004933BA"/>
    <w:rsid w:val="00494084"/>
    <w:rsid w:val="004944CE"/>
    <w:rsid w:val="00494BCE"/>
    <w:rsid w:val="0049512D"/>
    <w:rsid w:val="0049547D"/>
    <w:rsid w:val="004956F3"/>
    <w:rsid w:val="00496A42"/>
    <w:rsid w:val="00496E5E"/>
    <w:rsid w:val="00497B07"/>
    <w:rsid w:val="00497F32"/>
    <w:rsid w:val="004A0046"/>
    <w:rsid w:val="004A14A9"/>
    <w:rsid w:val="004A195A"/>
    <w:rsid w:val="004A2078"/>
    <w:rsid w:val="004A2959"/>
    <w:rsid w:val="004A39D9"/>
    <w:rsid w:val="004A3BE1"/>
    <w:rsid w:val="004A45C0"/>
    <w:rsid w:val="004A4B79"/>
    <w:rsid w:val="004A5051"/>
    <w:rsid w:val="004A7948"/>
    <w:rsid w:val="004A7ADA"/>
    <w:rsid w:val="004B0657"/>
    <w:rsid w:val="004B134A"/>
    <w:rsid w:val="004B147C"/>
    <w:rsid w:val="004B256E"/>
    <w:rsid w:val="004B2D58"/>
    <w:rsid w:val="004B53F7"/>
    <w:rsid w:val="004B709E"/>
    <w:rsid w:val="004C1884"/>
    <w:rsid w:val="004C52F8"/>
    <w:rsid w:val="004C552D"/>
    <w:rsid w:val="004C6663"/>
    <w:rsid w:val="004C70BF"/>
    <w:rsid w:val="004D0F84"/>
    <w:rsid w:val="004D1CA0"/>
    <w:rsid w:val="004D33F3"/>
    <w:rsid w:val="004D3D5B"/>
    <w:rsid w:val="004D62A4"/>
    <w:rsid w:val="004D646A"/>
    <w:rsid w:val="004D6CB7"/>
    <w:rsid w:val="004D7170"/>
    <w:rsid w:val="004D7662"/>
    <w:rsid w:val="004D786D"/>
    <w:rsid w:val="004E104C"/>
    <w:rsid w:val="004E20A4"/>
    <w:rsid w:val="004E25EB"/>
    <w:rsid w:val="004E37B5"/>
    <w:rsid w:val="004E3C1F"/>
    <w:rsid w:val="004E42F1"/>
    <w:rsid w:val="004E5C08"/>
    <w:rsid w:val="004E61F6"/>
    <w:rsid w:val="004E670B"/>
    <w:rsid w:val="004E755F"/>
    <w:rsid w:val="004E79D0"/>
    <w:rsid w:val="004F18EA"/>
    <w:rsid w:val="004F210D"/>
    <w:rsid w:val="004F22A2"/>
    <w:rsid w:val="004F2678"/>
    <w:rsid w:val="004F2DD9"/>
    <w:rsid w:val="004F4D07"/>
    <w:rsid w:val="004F6718"/>
    <w:rsid w:val="004F6BD5"/>
    <w:rsid w:val="004F74C3"/>
    <w:rsid w:val="004F7829"/>
    <w:rsid w:val="004F7B94"/>
    <w:rsid w:val="00500514"/>
    <w:rsid w:val="005005B7"/>
    <w:rsid w:val="0050188D"/>
    <w:rsid w:val="0050246E"/>
    <w:rsid w:val="00504207"/>
    <w:rsid w:val="005049DE"/>
    <w:rsid w:val="00504DDF"/>
    <w:rsid w:val="005050E3"/>
    <w:rsid w:val="00505C40"/>
    <w:rsid w:val="00506BCC"/>
    <w:rsid w:val="00506D93"/>
    <w:rsid w:val="0050725D"/>
    <w:rsid w:val="00507390"/>
    <w:rsid w:val="00507D2E"/>
    <w:rsid w:val="00510C3C"/>
    <w:rsid w:val="00510F3D"/>
    <w:rsid w:val="0051174F"/>
    <w:rsid w:val="00511B7C"/>
    <w:rsid w:val="005121F6"/>
    <w:rsid w:val="005124E1"/>
    <w:rsid w:val="005126A3"/>
    <w:rsid w:val="00512791"/>
    <w:rsid w:val="00513FA7"/>
    <w:rsid w:val="005145EB"/>
    <w:rsid w:val="005149CC"/>
    <w:rsid w:val="00514D8B"/>
    <w:rsid w:val="00515A9C"/>
    <w:rsid w:val="00516A7C"/>
    <w:rsid w:val="00516B9F"/>
    <w:rsid w:val="00517675"/>
    <w:rsid w:val="0052022B"/>
    <w:rsid w:val="005202FC"/>
    <w:rsid w:val="0052138F"/>
    <w:rsid w:val="0052139B"/>
    <w:rsid w:val="00522BC7"/>
    <w:rsid w:val="00523E65"/>
    <w:rsid w:val="00523F75"/>
    <w:rsid w:val="00524716"/>
    <w:rsid w:val="0052524B"/>
    <w:rsid w:val="00525557"/>
    <w:rsid w:val="00525833"/>
    <w:rsid w:val="00526131"/>
    <w:rsid w:val="00526C90"/>
    <w:rsid w:val="00526E2B"/>
    <w:rsid w:val="00527756"/>
    <w:rsid w:val="00531469"/>
    <w:rsid w:val="005318BB"/>
    <w:rsid w:val="0053229A"/>
    <w:rsid w:val="0053293B"/>
    <w:rsid w:val="005333D5"/>
    <w:rsid w:val="00533882"/>
    <w:rsid w:val="00533A0E"/>
    <w:rsid w:val="005341E3"/>
    <w:rsid w:val="005348C6"/>
    <w:rsid w:val="00536682"/>
    <w:rsid w:val="005374EA"/>
    <w:rsid w:val="00537BE1"/>
    <w:rsid w:val="00540675"/>
    <w:rsid w:val="005406E4"/>
    <w:rsid w:val="00541A86"/>
    <w:rsid w:val="0054235C"/>
    <w:rsid w:val="0054329C"/>
    <w:rsid w:val="00543AC4"/>
    <w:rsid w:val="00545811"/>
    <w:rsid w:val="00545BF2"/>
    <w:rsid w:val="00546331"/>
    <w:rsid w:val="0054791B"/>
    <w:rsid w:val="00550520"/>
    <w:rsid w:val="0055222E"/>
    <w:rsid w:val="0055250D"/>
    <w:rsid w:val="005530C0"/>
    <w:rsid w:val="00554298"/>
    <w:rsid w:val="0055676A"/>
    <w:rsid w:val="005567C4"/>
    <w:rsid w:val="00560AC2"/>
    <w:rsid w:val="00560BB3"/>
    <w:rsid w:val="00561FA5"/>
    <w:rsid w:val="00563AEA"/>
    <w:rsid w:val="00564141"/>
    <w:rsid w:val="005644A8"/>
    <w:rsid w:val="00564947"/>
    <w:rsid w:val="00564BBF"/>
    <w:rsid w:val="00564E1B"/>
    <w:rsid w:val="00564F4F"/>
    <w:rsid w:val="00565ED9"/>
    <w:rsid w:val="0056698E"/>
    <w:rsid w:val="005676F1"/>
    <w:rsid w:val="00567723"/>
    <w:rsid w:val="0057120F"/>
    <w:rsid w:val="00571233"/>
    <w:rsid w:val="0057130A"/>
    <w:rsid w:val="00571907"/>
    <w:rsid w:val="00571AC6"/>
    <w:rsid w:val="0057274D"/>
    <w:rsid w:val="00572924"/>
    <w:rsid w:val="0057356C"/>
    <w:rsid w:val="00573BDF"/>
    <w:rsid w:val="00573CC6"/>
    <w:rsid w:val="00573E1E"/>
    <w:rsid w:val="005744A4"/>
    <w:rsid w:val="0057633C"/>
    <w:rsid w:val="0057676F"/>
    <w:rsid w:val="005769A2"/>
    <w:rsid w:val="00580625"/>
    <w:rsid w:val="00581682"/>
    <w:rsid w:val="00582382"/>
    <w:rsid w:val="00582D77"/>
    <w:rsid w:val="00582DFB"/>
    <w:rsid w:val="00583203"/>
    <w:rsid w:val="0058364F"/>
    <w:rsid w:val="005842AD"/>
    <w:rsid w:val="005849EA"/>
    <w:rsid w:val="00585B55"/>
    <w:rsid w:val="00586CF4"/>
    <w:rsid w:val="005877E5"/>
    <w:rsid w:val="0058790A"/>
    <w:rsid w:val="00590842"/>
    <w:rsid w:val="00590CDB"/>
    <w:rsid w:val="00591928"/>
    <w:rsid w:val="00591D65"/>
    <w:rsid w:val="00592A43"/>
    <w:rsid w:val="00593DC3"/>
    <w:rsid w:val="0059433A"/>
    <w:rsid w:val="00594ECA"/>
    <w:rsid w:val="00595505"/>
    <w:rsid w:val="005964EC"/>
    <w:rsid w:val="00596AB7"/>
    <w:rsid w:val="00596D1F"/>
    <w:rsid w:val="005A1261"/>
    <w:rsid w:val="005A1DB5"/>
    <w:rsid w:val="005A4A58"/>
    <w:rsid w:val="005A4C07"/>
    <w:rsid w:val="005A5F3A"/>
    <w:rsid w:val="005A7422"/>
    <w:rsid w:val="005A76AD"/>
    <w:rsid w:val="005A79D6"/>
    <w:rsid w:val="005B1372"/>
    <w:rsid w:val="005B1ECD"/>
    <w:rsid w:val="005B3807"/>
    <w:rsid w:val="005B43D5"/>
    <w:rsid w:val="005B4F87"/>
    <w:rsid w:val="005B542D"/>
    <w:rsid w:val="005B5D9A"/>
    <w:rsid w:val="005B677B"/>
    <w:rsid w:val="005B724F"/>
    <w:rsid w:val="005C2504"/>
    <w:rsid w:val="005C41C5"/>
    <w:rsid w:val="005C5B5C"/>
    <w:rsid w:val="005C7004"/>
    <w:rsid w:val="005D1A4D"/>
    <w:rsid w:val="005D213D"/>
    <w:rsid w:val="005D22BA"/>
    <w:rsid w:val="005D2E9B"/>
    <w:rsid w:val="005D35F9"/>
    <w:rsid w:val="005D46FC"/>
    <w:rsid w:val="005D4D8B"/>
    <w:rsid w:val="005D5BBA"/>
    <w:rsid w:val="005D629A"/>
    <w:rsid w:val="005D7183"/>
    <w:rsid w:val="005E000B"/>
    <w:rsid w:val="005E0730"/>
    <w:rsid w:val="005E0759"/>
    <w:rsid w:val="005E0A8E"/>
    <w:rsid w:val="005E1D48"/>
    <w:rsid w:val="005E1FF0"/>
    <w:rsid w:val="005E26FB"/>
    <w:rsid w:val="005E2B27"/>
    <w:rsid w:val="005E2F31"/>
    <w:rsid w:val="005E4400"/>
    <w:rsid w:val="005E681E"/>
    <w:rsid w:val="005E71E9"/>
    <w:rsid w:val="005E776F"/>
    <w:rsid w:val="005F023F"/>
    <w:rsid w:val="005F0A40"/>
    <w:rsid w:val="005F0A77"/>
    <w:rsid w:val="005F0C3A"/>
    <w:rsid w:val="005F133C"/>
    <w:rsid w:val="005F2C7A"/>
    <w:rsid w:val="005F30C1"/>
    <w:rsid w:val="005F3260"/>
    <w:rsid w:val="005F4D7C"/>
    <w:rsid w:val="005F587F"/>
    <w:rsid w:val="005F621E"/>
    <w:rsid w:val="006002F0"/>
    <w:rsid w:val="0060077C"/>
    <w:rsid w:val="00601949"/>
    <w:rsid w:val="00602468"/>
    <w:rsid w:val="006028D2"/>
    <w:rsid w:val="00605D03"/>
    <w:rsid w:val="00605DDB"/>
    <w:rsid w:val="006061FB"/>
    <w:rsid w:val="00606EC0"/>
    <w:rsid w:val="00607AE9"/>
    <w:rsid w:val="00610ED1"/>
    <w:rsid w:val="006132AB"/>
    <w:rsid w:val="00613EE3"/>
    <w:rsid w:val="00613FE1"/>
    <w:rsid w:val="006140DF"/>
    <w:rsid w:val="00614799"/>
    <w:rsid w:val="00615A2B"/>
    <w:rsid w:val="00615DDA"/>
    <w:rsid w:val="00616CC2"/>
    <w:rsid w:val="00616DC1"/>
    <w:rsid w:val="00621192"/>
    <w:rsid w:val="00621B25"/>
    <w:rsid w:val="00621F6E"/>
    <w:rsid w:val="0062287B"/>
    <w:rsid w:val="00623C2F"/>
    <w:rsid w:val="006242A7"/>
    <w:rsid w:val="0062464B"/>
    <w:rsid w:val="00624C04"/>
    <w:rsid w:val="00624DAE"/>
    <w:rsid w:val="00625243"/>
    <w:rsid w:val="00626A94"/>
    <w:rsid w:val="0062773D"/>
    <w:rsid w:val="0062794E"/>
    <w:rsid w:val="00627EF5"/>
    <w:rsid w:val="006303C8"/>
    <w:rsid w:val="0063110A"/>
    <w:rsid w:val="006317AC"/>
    <w:rsid w:val="0063297F"/>
    <w:rsid w:val="0063688A"/>
    <w:rsid w:val="00637C91"/>
    <w:rsid w:val="00640A23"/>
    <w:rsid w:val="00642829"/>
    <w:rsid w:val="00643351"/>
    <w:rsid w:val="00643B9A"/>
    <w:rsid w:val="006443D9"/>
    <w:rsid w:val="006446F6"/>
    <w:rsid w:val="0064565A"/>
    <w:rsid w:val="00645DD1"/>
    <w:rsid w:val="006467D5"/>
    <w:rsid w:val="00646A04"/>
    <w:rsid w:val="00646E99"/>
    <w:rsid w:val="0064702D"/>
    <w:rsid w:val="006474D1"/>
    <w:rsid w:val="0065141B"/>
    <w:rsid w:val="00651CC5"/>
    <w:rsid w:val="00651DFD"/>
    <w:rsid w:val="006527CC"/>
    <w:rsid w:val="00653B6F"/>
    <w:rsid w:val="006549EA"/>
    <w:rsid w:val="00654A45"/>
    <w:rsid w:val="0065537B"/>
    <w:rsid w:val="006555FB"/>
    <w:rsid w:val="0065672C"/>
    <w:rsid w:val="00657E9C"/>
    <w:rsid w:val="0066042B"/>
    <w:rsid w:val="00661519"/>
    <w:rsid w:val="0066358C"/>
    <w:rsid w:val="006650EA"/>
    <w:rsid w:val="00666566"/>
    <w:rsid w:val="0066661E"/>
    <w:rsid w:val="00666821"/>
    <w:rsid w:val="00670441"/>
    <w:rsid w:val="006718E5"/>
    <w:rsid w:val="00671A10"/>
    <w:rsid w:val="00672CE5"/>
    <w:rsid w:val="00674103"/>
    <w:rsid w:val="00674F36"/>
    <w:rsid w:val="00674FDB"/>
    <w:rsid w:val="00675453"/>
    <w:rsid w:val="00675DD9"/>
    <w:rsid w:val="006760D5"/>
    <w:rsid w:val="00676C1D"/>
    <w:rsid w:val="00677D27"/>
    <w:rsid w:val="0068077A"/>
    <w:rsid w:val="006809C2"/>
    <w:rsid w:val="006809F0"/>
    <w:rsid w:val="006811ED"/>
    <w:rsid w:val="00682E75"/>
    <w:rsid w:val="006839A4"/>
    <w:rsid w:val="00683D0B"/>
    <w:rsid w:val="00683F5A"/>
    <w:rsid w:val="00685501"/>
    <w:rsid w:val="0068641B"/>
    <w:rsid w:val="006869E5"/>
    <w:rsid w:val="0068752F"/>
    <w:rsid w:val="00691169"/>
    <w:rsid w:val="00691E55"/>
    <w:rsid w:val="00691F93"/>
    <w:rsid w:val="006926BE"/>
    <w:rsid w:val="006940C2"/>
    <w:rsid w:val="00694876"/>
    <w:rsid w:val="00695AB4"/>
    <w:rsid w:val="00696FBE"/>
    <w:rsid w:val="006A00F4"/>
    <w:rsid w:val="006A06AA"/>
    <w:rsid w:val="006A096B"/>
    <w:rsid w:val="006A0E29"/>
    <w:rsid w:val="006A138A"/>
    <w:rsid w:val="006A17EA"/>
    <w:rsid w:val="006A1A5D"/>
    <w:rsid w:val="006A2A92"/>
    <w:rsid w:val="006A3519"/>
    <w:rsid w:val="006A3DB7"/>
    <w:rsid w:val="006A47CB"/>
    <w:rsid w:val="006A635E"/>
    <w:rsid w:val="006A731A"/>
    <w:rsid w:val="006A74B2"/>
    <w:rsid w:val="006A7A44"/>
    <w:rsid w:val="006B0C7E"/>
    <w:rsid w:val="006B107F"/>
    <w:rsid w:val="006B1EE4"/>
    <w:rsid w:val="006B228B"/>
    <w:rsid w:val="006B324C"/>
    <w:rsid w:val="006B33D4"/>
    <w:rsid w:val="006B348A"/>
    <w:rsid w:val="006B3D38"/>
    <w:rsid w:val="006B4003"/>
    <w:rsid w:val="006B4F96"/>
    <w:rsid w:val="006B51BF"/>
    <w:rsid w:val="006B5BD6"/>
    <w:rsid w:val="006B5EB2"/>
    <w:rsid w:val="006B6FB8"/>
    <w:rsid w:val="006B7B75"/>
    <w:rsid w:val="006C19F2"/>
    <w:rsid w:val="006C358C"/>
    <w:rsid w:val="006C6A2A"/>
    <w:rsid w:val="006C6FA3"/>
    <w:rsid w:val="006C7369"/>
    <w:rsid w:val="006C7791"/>
    <w:rsid w:val="006D09F4"/>
    <w:rsid w:val="006D0F43"/>
    <w:rsid w:val="006D134D"/>
    <w:rsid w:val="006D1589"/>
    <w:rsid w:val="006D1729"/>
    <w:rsid w:val="006D1920"/>
    <w:rsid w:val="006D1E11"/>
    <w:rsid w:val="006D4276"/>
    <w:rsid w:val="006D4538"/>
    <w:rsid w:val="006D4E89"/>
    <w:rsid w:val="006D56C0"/>
    <w:rsid w:val="006D5950"/>
    <w:rsid w:val="006D63F3"/>
    <w:rsid w:val="006D65DB"/>
    <w:rsid w:val="006D6652"/>
    <w:rsid w:val="006D69E1"/>
    <w:rsid w:val="006E0211"/>
    <w:rsid w:val="006E3AB9"/>
    <w:rsid w:val="006E4199"/>
    <w:rsid w:val="006E437C"/>
    <w:rsid w:val="006E471D"/>
    <w:rsid w:val="006E4760"/>
    <w:rsid w:val="006E4B23"/>
    <w:rsid w:val="006E5E47"/>
    <w:rsid w:val="006E6CD5"/>
    <w:rsid w:val="006E7915"/>
    <w:rsid w:val="006F1CA3"/>
    <w:rsid w:val="006F21DF"/>
    <w:rsid w:val="006F22B4"/>
    <w:rsid w:val="006F37F6"/>
    <w:rsid w:val="006F453E"/>
    <w:rsid w:val="006F56FB"/>
    <w:rsid w:val="006F5759"/>
    <w:rsid w:val="006F5A07"/>
    <w:rsid w:val="006F5B3E"/>
    <w:rsid w:val="006F6BA4"/>
    <w:rsid w:val="006F7FC3"/>
    <w:rsid w:val="0070125B"/>
    <w:rsid w:val="0070154F"/>
    <w:rsid w:val="00701BA5"/>
    <w:rsid w:val="00704A15"/>
    <w:rsid w:val="007057C6"/>
    <w:rsid w:val="00705B58"/>
    <w:rsid w:val="0071018D"/>
    <w:rsid w:val="00711643"/>
    <w:rsid w:val="00711D58"/>
    <w:rsid w:val="00712C56"/>
    <w:rsid w:val="00713B15"/>
    <w:rsid w:val="00713B1F"/>
    <w:rsid w:val="0071475A"/>
    <w:rsid w:val="00714A05"/>
    <w:rsid w:val="00714A35"/>
    <w:rsid w:val="00714DE8"/>
    <w:rsid w:val="007154CF"/>
    <w:rsid w:val="00715E70"/>
    <w:rsid w:val="0071695D"/>
    <w:rsid w:val="00716CC1"/>
    <w:rsid w:val="00720F38"/>
    <w:rsid w:val="00721ECB"/>
    <w:rsid w:val="007229DE"/>
    <w:rsid w:val="00722D39"/>
    <w:rsid w:val="00724BD6"/>
    <w:rsid w:val="007251B2"/>
    <w:rsid w:val="007273C5"/>
    <w:rsid w:val="00727695"/>
    <w:rsid w:val="00727D4F"/>
    <w:rsid w:val="007323BE"/>
    <w:rsid w:val="0073255F"/>
    <w:rsid w:val="007329B5"/>
    <w:rsid w:val="007335DB"/>
    <w:rsid w:val="0073384E"/>
    <w:rsid w:val="00734563"/>
    <w:rsid w:val="0073499B"/>
    <w:rsid w:val="00736977"/>
    <w:rsid w:val="00737307"/>
    <w:rsid w:val="0074049E"/>
    <w:rsid w:val="00741AF0"/>
    <w:rsid w:val="00742860"/>
    <w:rsid w:val="0074408D"/>
    <w:rsid w:val="007447A5"/>
    <w:rsid w:val="007455C8"/>
    <w:rsid w:val="00745C76"/>
    <w:rsid w:val="00745DEE"/>
    <w:rsid w:val="0074667D"/>
    <w:rsid w:val="0074697F"/>
    <w:rsid w:val="00747BB1"/>
    <w:rsid w:val="00747DC1"/>
    <w:rsid w:val="00747E7D"/>
    <w:rsid w:val="00750462"/>
    <w:rsid w:val="007507CF"/>
    <w:rsid w:val="00751DDE"/>
    <w:rsid w:val="007523B9"/>
    <w:rsid w:val="00752749"/>
    <w:rsid w:val="007542C5"/>
    <w:rsid w:val="0075437C"/>
    <w:rsid w:val="00754686"/>
    <w:rsid w:val="007546CD"/>
    <w:rsid w:val="00754F5E"/>
    <w:rsid w:val="00755721"/>
    <w:rsid w:val="00756C7E"/>
    <w:rsid w:val="007604FB"/>
    <w:rsid w:val="007615EF"/>
    <w:rsid w:val="00761B67"/>
    <w:rsid w:val="00762375"/>
    <w:rsid w:val="00763440"/>
    <w:rsid w:val="0076352C"/>
    <w:rsid w:val="00763A24"/>
    <w:rsid w:val="00763A72"/>
    <w:rsid w:val="00764085"/>
    <w:rsid w:val="0076426C"/>
    <w:rsid w:val="00767B35"/>
    <w:rsid w:val="007709C0"/>
    <w:rsid w:val="00770CBC"/>
    <w:rsid w:val="00770D17"/>
    <w:rsid w:val="00771A5F"/>
    <w:rsid w:val="00771BA2"/>
    <w:rsid w:val="00771EA2"/>
    <w:rsid w:val="00772D14"/>
    <w:rsid w:val="0077354E"/>
    <w:rsid w:val="00773BCE"/>
    <w:rsid w:val="00773F60"/>
    <w:rsid w:val="007745A5"/>
    <w:rsid w:val="0077524C"/>
    <w:rsid w:val="007769F4"/>
    <w:rsid w:val="0077768C"/>
    <w:rsid w:val="00780869"/>
    <w:rsid w:val="00780CCE"/>
    <w:rsid w:val="0078152D"/>
    <w:rsid w:val="00781B0F"/>
    <w:rsid w:val="00781EF3"/>
    <w:rsid w:val="00781F85"/>
    <w:rsid w:val="007838FC"/>
    <w:rsid w:val="00784124"/>
    <w:rsid w:val="00784656"/>
    <w:rsid w:val="00785BF3"/>
    <w:rsid w:val="0078684A"/>
    <w:rsid w:val="007900FE"/>
    <w:rsid w:val="00792302"/>
    <w:rsid w:val="007927E7"/>
    <w:rsid w:val="00793EF6"/>
    <w:rsid w:val="00794924"/>
    <w:rsid w:val="00794CA6"/>
    <w:rsid w:val="0079645E"/>
    <w:rsid w:val="007971B7"/>
    <w:rsid w:val="007976FB"/>
    <w:rsid w:val="00797CA0"/>
    <w:rsid w:val="007A0946"/>
    <w:rsid w:val="007A127B"/>
    <w:rsid w:val="007A1C41"/>
    <w:rsid w:val="007A1D72"/>
    <w:rsid w:val="007A26FC"/>
    <w:rsid w:val="007A2DF6"/>
    <w:rsid w:val="007A4182"/>
    <w:rsid w:val="007A5158"/>
    <w:rsid w:val="007A5774"/>
    <w:rsid w:val="007A6735"/>
    <w:rsid w:val="007A68F1"/>
    <w:rsid w:val="007A7185"/>
    <w:rsid w:val="007A7788"/>
    <w:rsid w:val="007A7C4D"/>
    <w:rsid w:val="007B0214"/>
    <w:rsid w:val="007B130C"/>
    <w:rsid w:val="007B185D"/>
    <w:rsid w:val="007B1B5B"/>
    <w:rsid w:val="007B1BAB"/>
    <w:rsid w:val="007B1CD2"/>
    <w:rsid w:val="007B2A90"/>
    <w:rsid w:val="007B2F45"/>
    <w:rsid w:val="007B361F"/>
    <w:rsid w:val="007B4029"/>
    <w:rsid w:val="007B42D6"/>
    <w:rsid w:val="007B4EDE"/>
    <w:rsid w:val="007B6111"/>
    <w:rsid w:val="007B70C3"/>
    <w:rsid w:val="007B75D5"/>
    <w:rsid w:val="007B773F"/>
    <w:rsid w:val="007B7C3C"/>
    <w:rsid w:val="007B7D6F"/>
    <w:rsid w:val="007C0459"/>
    <w:rsid w:val="007C04BC"/>
    <w:rsid w:val="007C1D62"/>
    <w:rsid w:val="007C1F31"/>
    <w:rsid w:val="007C285A"/>
    <w:rsid w:val="007C3562"/>
    <w:rsid w:val="007C359F"/>
    <w:rsid w:val="007C3F2A"/>
    <w:rsid w:val="007C3F4B"/>
    <w:rsid w:val="007C4164"/>
    <w:rsid w:val="007C4426"/>
    <w:rsid w:val="007C47FC"/>
    <w:rsid w:val="007C50A7"/>
    <w:rsid w:val="007C52EA"/>
    <w:rsid w:val="007C6F61"/>
    <w:rsid w:val="007C798B"/>
    <w:rsid w:val="007D05E5"/>
    <w:rsid w:val="007D1168"/>
    <w:rsid w:val="007D1CD7"/>
    <w:rsid w:val="007D20DA"/>
    <w:rsid w:val="007D2FD3"/>
    <w:rsid w:val="007D4C7D"/>
    <w:rsid w:val="007D642C"/>
    <w:rsid w:val="007D7C6D"/>
    <w:rsid w:val="007E05AE"/>
    <w:rsid w:val="007E0641"/>
    <w:rsid w:val="007E06CE"/>
    <w:rsid w:val="007E07F2"/>
    <w:rsid w:val="007E167D"/>
    <w:rsid w:val="007E1889"/>
    <w:rsid w:val="007E376B"/>
    <w:rsid w:val="007E39CD"/>
    <w:rsid w:val="007E4F78"/>
    <w:rsid w:val="007E543C"/>
    <w:rsid w:val="007E5E39"/>
    <w:rsid w:val="007E5E79"/>
    <w:rsid w:val="007E5F69"/>
    <w:rsid w:val="007E6EA8"/>
    <w:rsid w:val="007F0040"/>
    <w:rsid w:val="007F03F4"/>
    <w:rsid w:val="007F0C1B"/>
    <w:rsid w:val="007F2E3D"/>
    <w:rsid w:val="007F3E3E"/>
    <w:rsid w:val="007F40B6"/>
    <w:rsid w:val="007F452E"/>
    <w:rsid w:val="007F4693"/>
    <w:rsid w:val="007F4DE0"/>
    <w:rsid w:val="007F5766"/>
    <w:rsid w:val="007F6734"/>
    <w:rsid w:val="007F67A4"/>
    <w:rsid w:val="008002AC"/>
    <w:rsid w:val="00800878"/>
    <w:rsid w:val="00801DC0"/>
    <w:rsid w:val="00802911"/>
    <w:rsid w:val="00802A8E"/>
    <w:rsid w:val="008051E8"/>
    <w:rsid w:val="00805A06"/>
    <w:rsid w:val="00805FEB"/>
    <w:rsid w:val="00806358"/>
    <w:rsid w:val="00806654"/>
    <w:rsid w:val="008066D8"/>
    <w:rsid w:val="00806F52"/>
    <w:rsid w:val="0080722F"/>
    <w:rsid w:val="008073AD"/>
    <w:rsid w:val="00807A31"/>
    <w:rsid w:val="00807F1F"/>
    <w:rsid w:val="0081099F"/>
    <w:rsid w:val="008115E4"/>
    <w:rsid w:val="00812040"/>
    <w:rsid w:val="008124E6"/>
    <w:rsid w:val="00813374"/>
    <w:rsid w:val="008136A3"/>
    <w:rsid w:val="008140D1"/>
    <w:rsid w:val="00814A2E"/>
    <w:rsid w:val="00814B26"/>
    <w:rsid w:val="00815897"/>
    <w:rsid w:val="00815F0A"/>
    <w:rsid w:val="0081671B"/>
    <w:rsid w:val="00816752"/>
    <w:rsid w:val="00817191"/>
    <w:rsid w:val="00817D58"/>
    <w:rsid w:val="008201A2"/>
    <w:rsid w:val="0082072D"/>
    <w:rsid w:val="00820F5A"/>
    <w:rsid w:val="008217AF"/>
    <w:rsid w:val="00821C3E"/>
    <w:rsid w:val="0082233B"/>
    <w:rsid w:val="00822D67"/>
    <w:rsid w:val="00824092"/>
    <w:rsid w:val="008254D6"/>
    <w:rsid w:val="008256DF"/>
    <w:rsid w:val="00826C9F"/>
    <w:rsid w:val="008275BB"/>
    <w:rsid w:val="00827796"/>
    <w:rsid w:val="00827CA0"/>
    <w:rsid w:val="00830143"/>
    <w:rsid w:val="00830720"/>
    <w:rsid w:val="008311E8"/>
    <w:rsid w:val="0083198D"/>
    <w:rsid w:val="00833CAA"/>
    <w:rsid w:val="0083432A"/>
    <w:rsid w:val="00835326"/>
    <w:rsid w:val="008353C5"/>
    <w:rsid w:val="008363DB"/>
    <w:rsid w:val="008367B9"/>
    <w:rsid w:val="00836AC6"/>
    <w:rsid w:val="00836DE1"/>
    <w:rsid w:val="00841AE4"/>
    <w:rsid w:val="008424BD"/>
    <w:rsid w:val="00842F85"/>
    <w:rsid w:val="008431C6"/>
    <w:rsid w:val="00844D9D"/>
    <w:rsid w:val="0084589D"/>
    <w:rsid w:val="00845BB4"/>
    <w:rsid w:val="00846FD1"/>
    <w:rsid w:val="00847C0F"/>
    <w:rsid w:val="00847F2D"/>
    <w:rsid w:val="008508B0"/>
    <w:rsid w:val="00850CDE"/>
    <w:rsid w:val="00851DA3"/>
    <w:rsid w:val="00851EC3"/>
    <w:rsid w:val="00851EFD"/>
    <w:rsid w:val="00852749"/>
    <w:rsid w:val="008534A0"/>
    <w:rsid w:val="00854127"/>
    <w:rsid w:val="008541BD"/>
    <w:rsid w:val="00854CE0"/>
    <w:rsid w:val="00855467"/>
    <w:rsid w:val="008558F4"/>
    <w:rsid w:val="00855C82"/>
    <w:rsid w:val="008569D1"/>
    <w:rsid w:val="00857D66"/>
    <w:rsid w:val="008604B3"/>
    <w:rsid w:val="0086065E"/>
    <w:rsid w:val="00860D44"/>
    <w:rsid w:val="00861777"/>
    <w:rsid w:val="008618BC"/>
    <w:rsid w:val="008625CF"/>
    <w:rsid w:val="008631A9"/>
    <w:rsid w:val="008631D6"/>
    <w:rsid w:val="008644AA"/>
    <w:rsid w:val="00866D2C"/>
    <w:rsid w:val="00866E0D"/>
    <w:rsid w:val="00870412"/>
    <w:rsid w:val="00871286"/>
    <w:rsid w:val="0087150C"/>
    <w:rsid w:val="0087317F"/>
    <w:rsid w:val="00873488"/>
    <w:rsid w:val="00873586"/>
    <w:rsid w:val="00873B3D"/>
    <w:rsid w:val="008746CF"/>
    <w:rsid w:val="008747AD"/>
    <w:rsid w:val="00874861"/>
    <w:rsid w:val="00874E4B"/>
    <w:rsid w:val="008771F7"/>
    <w:rsid w:val="00877736"/>
    <w:rsid w:val="0088114A"/>
    <w:rsid w:val="00881758"/>
    <w:rsid w:val="0088237B"/>
    <w:rsid w:val="00882863"/>
    <w:rsid w:val="00882DFA"/>
    <w:rsid w:val="0088455D"/>
    <w:rsid w:val="008854F6"/>
    <w:rsid w:val="0088566E"/>
    <w:rsid w:val="00890576"/>
    <w:rsid w:val="00890A11"/>
    <w:rsid w:val="008919D8"/>
    <w:rsid w:val="00891D81"/>
    <w:rsid w:val="00892F7A"/>
    <w:rsid w:val="0089332E"/>
    <w:rsid w:val="00893463"/>
    <w:rsid w:val="00893902"/>
    <w:rsid w:val="00893B3A"/>
    <w:rsid w:val="0089431F"/>
    <w:rsid w:val="00894DCB"/>
    <w:rsid w:val="00895B32"/>
    <w:rsid w:val="00896169"/>
    <w:rsid w:val="00896671"/>
    <w:rsid w:val="00896A47"/>
    <w:rsid w:val="00897794"/>
    <w:rsid w:val="008A040A"/>
    <w:rsid w:val="008A08FF"/>
    <w:rsid w:val="008A0B95"/>
    <w:rsid w:val="008A11A7"/>
    <w:rsid w:val="008A143E"/>
    <w:rsid w:val="008A1CF2"/>
    <w:rsid w:val="008A2521"/>
    <w:rsid w:val="008A2622"/>
    <w:rsid w:val="008A3788"/>
    <w:rsid w:val="008A4912"/>
    <w:rsid w:val="008A4E90"/>
    <w:rsid w:val="008A5076"/>
    <w:rsid w:val="008A5662"/>
    <w:rsid w:val="008A599D"/>
    <w:rsid w:val="008A5FF2"/>
    <w:rsid w:val="008A6976"/>
    <w:rsid w:val="008A6CBE"/>
    <w:rsid w:val="008A7EE8"/>
    <w:rsid w:val="008B00AE"/>
    <w:rsid w:val="008B0DE7"/>
    <w:rsid w:val="008B1D38"/>
    <w:rsid w:val="008B280C"/>
    <w:rsid w:val="008B304A"/>
    <w:rsid w:val="008B32A3"/>
    <w:rsid w:val="008B4D7C"/>
    <w:rsid w:val="008B5D25"/>
    <w:rsid w:val="008B6D7A"/>
    <w:rsid w:val="008C0197"/>
    <w:rsid w:val="008C07D0"/>
    <w:rsid w:val="008C0BCA"/>
    <w:rsid w:val="008C1FAE"/>
    <w:rsid w:val="008C2336"/>
    <w:rsid w:val="008C655D"/>
    <w:rsid w:val="008C69AD"/>
    <w:rsid w:val="008C69BC"/>
    <w:rsid w:val="008C741E"/>
    <w:rsid w:val="008D08A4"/>
    <w:rsid w:val="008D0F5E"/>
    <w:rsid w:val="008D1530"/>
    <w:rsid w:val="008D556A"/>
    <w:rsid w:val="008D5696"/>
    <w:rsid w:val="008D619E"/>
    <w:rsid w:val="008D6BAE"/>
    <w:rsid w:val="008D79E0"/>
    <w:rsid w:val="008E0D8F"/>
    <w:rsid w:val="008E128C"/>
    <w:rsid w:val="008E3B40"/>
    <w:rsid w:val="008E601C"/>
    <w:rsid w:val="008E626D"/>
    <w:rsid w:val="008E7CA7"/>
    <w:rsid w:val="008F02F8"/>
    <w:rsid w:val="008F0E19"/>
    <w:rsid w:val="008F156B"/>
    <w:rsid w:val="008F191F"/>
    <w:rsid w:val="008F2F0A"/>
    <w:rsid w:val="008F36AE"/>
    <w:rsid w:val="008F55C0"/>
    <w:rsid w:val="008F5751"/>
    <w:rsid w:val="008F594D"/>
    <w:rsid w:val="008F5EA9"/>
    <w:rsid w:val="008F7C2F"/>
    <w:rsid w:val="00900130"/>
    <w:rsid w:val="00901034"/>
    <w:rsid w:val="009024D7"/>
    <w:rsid w:val="0090254C"/>
    <w:rsid w:val="00902D20"/>
    <w:rsid w:val="0090353E"/>
    <w:rsid w:val="0090392D"/>
    <w:rsid w:val="009046BF"/>
    <w:rsid w:val="00904D25"/>
    <w:rsid w:val="00904E04"/>
    <w:rsid w:val="00906450"/>
    <w:rsid w:val="0090683B"/>
    <w:rsid w:val="00907635"/>
    <w:rsid w:val="00907B80"/>
    <w:rsid w:val="00910CA5"/>
    <w:rsid w:val="00911600"/>
    <w:rsid w:val="00912854"/>
    <w:rsid w:val="0091461A"/>
    <w:rsid w:val="0091484C"/>
    <w:rsid w:val="009152C8"/>
    <w:rsid w:val="00915CAD"/>
    <w:rsid w:val="00915CE8"/>
    <w:rsid w:val="00916F91"/>
    <w:rsid w:val="00917CA5"/>
    <w:rsid w:val="00920A83"/>
    <w:rsid w:val="00920F58"/>
    <w:rsid w:val="009223DE"/>
    <w:rsid w:val="0092319C"/>
    <w:rsid w:val="00923573"/>
    <w:rsid w:val="00923DBC"/>
    <w:rsid w:val="00924D5F"/>
    <w:rsid w:val="00925B41"/>
    <w:rsid w:val="00925F6E"/>
    <w:rsid w:val="00926535"/>
    <w:rsid w:val="00926FCA"/>
    <w:rsid w:val="00927160"/>
    <w:rsid w:val="00927A54"/>
    <w:rsid w:val="00930568"/>
    <w:rsid w:val="00932284"/>
    <w:rsid w:val="00933AF5"/>
    <w:rsid w:val="009340F4"/>
    <w:rsid w:val="00934291"/>
    <w:rsid w:val="00935AF5"/>
    <w:rsid w:val="00936833"/>
    <w:rsid w:val="00940C05"/>
    <w:rsid w:val="00943C7C"/>
    <w:rsid w:val="00944CB1"/>
    <w:rsid w:val="00944D93"/>
    <w:rsid w:val="00945B2A"/>
    <w:rsid w:val="00945B4F"/>
    <w:rsid w:val="00947CCD"/>
    <w:rsid w:val="00951737"/>
    <w:rsid w:val="009518B9"/>
    <w:rsid w:val="00953021"/>
    <w:rsid w:val="009539D5"/>
    <w:rsid w:val="00954802"/>
    <w:rsid w:val="00954D23"/>
    <w:rsid w:val="00955131"/>
    <w:rsid w:val="0095513A"/>
    <w:rsid w:val="00956987"/>
    <w:rsid w:val="00956C0F"/>
    <w:rsid w:val="00957CE3"/>
    <w:rsid w:val="009615C0"/>
    <w:rsid w:val="00963200"/>
    <w:rsid w:val="009634A8"/>
    <w:rsid w:val="00963865"/>
    <w:rsid w:val="009647DE"/>
    <w:rsid w:val="00965BE5"/>
    <w:rsid w:val="00965D6D"/>
    <w:rsid w:val="0096721E"/>
    <w:rsid w:val="009678CB"/>
    <w:rsid w:val="00967A83"/>
    <w:rsid w:val="009700F7"/>
    <w:rsid w:val="00970D15"/>
    <w:rsid w:val="009717E4"/>
    <w:rsid w:val="00971861"/>
    <w:rsid w:val="00972C4F"/>
    <w:rsid w:val="00972D60"/>
    <w:rsid w:val="00972FF8"/>
    <w:rsid w:val="00973B22"/>
    <w:rsid w:val="00975460"/>
    <w:rsid w:val="009768B0"/>
    <w:rsid w:val="00980C1A"/>
    <w:rsid w:val="0098119B"/>
    <w:rsid w:val="00983D97"/>
    <w:rsid w:val="00984380"/>
    <w:rsid w:val="0098535F"/>
    <w:rsid w:val="0098570A"/>
    <w:rsid w:val="00985785"/>
    <w:rsid w:val="0098653C"/>
    <w:rsid w:val="009865D9"/>
    <w:rsid w:val="00986B40"/>
    <w:rsid w:val="00986D20"/>
    <w:rsid w:val="00986D76"/>
    <w:rsid w:val="0099002E"/>
    <w:rsid w:val="00992ADB"/>
    <w:rsid w:val="009937FC"/>
    <w:rsid w:val="00995784"/>
    <w:rsid w:val="0099634D"/>
    <w:rsid w:val="00997714"/>
    <w:rsid w:val="009A0F2E"/>
    <w:rsid w:val="009A1363"/>
    <w:rsid w:val="009A23D1"/>
    <w:rsid w:val="009A2623"/>
    <w:rsid w:val="009A26B4"/>
    <w:rsid w:val="009A36C9"/>
    <w:rsid w:val="009A3F4F"/>
    <w:rsid w:val="009A414B"/>
    <w:rsid w:val="009A41E9"/>
    <w:rsid w:val="009A58D9"/>
    <w:rsid w:val="009A6F18"/>
    <w:rsid w:val="009A710D"/>
    <w:rsid w:val="009B098A"/>
    <w:rsid w:val="009B0EBD"/>
    <w:rsid w:val="009B24A4"/>
    <w:rsid w:val="009B2621"/>
    <w:rsid w:val="009B34E3"/>
    <w:rsid w:val="009B38A3"/>
    <w:rsid w:val="009B6D2B"/>
    <w:rsid w:val="009C0924"/>
    <w:rsid w:val="009C2A4C"/>
    <w:rsid w:val="009C2CB0"/>
    <w:rsid w:val="009C3B75"/>
    <w:rsid w:val="009C3E28"/>
    <w:rsid w:val="009C4064"/>
    <w:rsid w:val="009C434F"/>
    <w:rsid w:val="009C43F3"/>
    <w:rsid w:val="009C4AC7"/>
    <w:rsid w:val="009C4CE2"/>
    <w:rsid w:val="009C4FC4"/>
    <w:rsid w:val="009C7251"/>
    <w:rsid w:val="009D037F"/>
    <w:rsid w:val="009D076A"/>
    <w:rsid w:val="009D194F"/>
    <w:rsid w:val="009D1F58"/>
    <w:rsid w:val="009D2930"/>
    <w:rsid w:val="009D2AE5"/>
    <w:rsid w:val="009D2CF3"/>
    <w:rsid w:val="009D37F9"/>
    <w:rsid w:val="009D3921"/>
    <w:rsid w:val="009D3CBC"/>
    <w:rsid w:val="009D47EF"/>
    <w:rsid w:val="009D4AD8"/>
    <w:rsid w:val="009D4B56"/>
    <w:rsid w:val="009D4C64"/>
    <w:rsid w:val="009D6C33"/>
    <w:rsid w:val="009D7273"/>
    <w:rsid w:val="009D7C39"/>
    <w:rsid w:val="009E0981"/>
    <w:rsid w:val="009E0D5C"/>
    <w:rsid w:val="009E114C"/>
    <w:rsid w:val="009E230A"/>
    <w:rsid w:val="009E34EE"/>
    <w:rsid w:val="009E3C16"/>
    <w:rsid w:val="009E4DD0"/>
    <w:rsid w:val="009E7B97"/>
    <w:rsid w:val="009F00F6"/>
    <w:rsid w:val="009F09F3"/>
    <w:rsid w:val="009F130C"/>
    <w:rsid w:val="009F2D54"/>
    <w:rsid w:val="009F2F92"/>
    <w:rsid w:val="009F3395"/>
    <w:rsid w:val="009F397E"/>
    <w:rsid w:val="009F4163"/>
    <w:rsid w:val="009F50DD"/>
    <w:rsid w:val="009F70B8"/>
    <w:rsid w:val="00A009B3"/>
    <w:rsid w:val="00A00C92"/>
    <w:rsid w:val="00A02691"/>
    <w:rsid w:val="00A03272"/>
    <w:rsid w:val="00A03790"/>
    <w:rsid w:val="00A0643F"/>
    <w:rsid w:val="00A06AAB"/>
    <w:rsid w:val="00A078F5"/>
    <w:rsid w:val="00A07E1C"/>
    <w:rsid w:val="00A11238"/>
    <w:rsid w:val="00A11CF1"/>
    <w:rsid w:val="00A12B21"/>
    <w:rsid w:val="00A12E36"/>
    <w:rsid w:val="00A13146"/>
    <w:rsid w:val="00A1481C"/>
    <w:rsid w:val="00A163EA"/>
    <w:rsid w:val="00A1667D"/>
    <w:rsid w:val="00A174BA"/>
    <w:rsid w:val="00A17AD1"/>
    <w:rsid w:val="00A202E6"/>
    <w:rsid w:val="00A2039D"/>
    <w:rsid w:val="00A20539"/>
    <w:rsid w:val="00A20D8F"/>
    <w:rsid w:val="00A2144C"/>
    <w:rsid w:val="00A2227D"/>
    <w:rsid w:val="00A2279E"/>
    <w:rsid w:val="00A23769"/>
    <w:rsid w:val="00A24EAE"/>
    <w:rsid w:val="00A25699"/>
    <w:rsid w:val="00A25A39"/>
    <w:rsid w:val="00A27A0B"/>
    <w:rsid w:val="00A27BCB"/>
    <w:rsid w:val="00A304D0"/>
    <w:rsid w:val="00A30ED2"/>
    <w:rsid w:val="00A345A7"/>
    <w:rsid w:val="00A371EB"/>
    <w:rsid w:val="00A37D42"/>
    <w:rsid w:val="00A41E6F"/>
    <w:rsid w:val="00A425C1"/>
    <w:rsid w:val="00A431C0"/>
    <w:rsid w:val="00A43902"/>
    <w:rsid w:val="00A4426D"/>
    <w:rsid w:val="00A44B7E"/>
    <w:rsid w:val="00A44FDF"/>
    <w:rsid w:val="00A450A8"/>
    <w:rsid w:val="00A51227"/>
    <w:rsid w:val="00A517BD"/>
    <w:rsid w:val="00A52410"/>
    <w:rsid w:val="00A5330A"/>
    <w:rsid w:val="00A533C0"/>
    <w:rsid w:val="00A53BE0"/>
    <w:rsid w:val="00A55075"/>
    <w:rsid w:val="00A55120"/>
    <w:rsid w:val="00A553A4"/>
    <w:rsid w:val="00A55E02"/>
    <w:rsid w:val="00A564AD"/>
    <w:rsid w:val="00A56520"/>
    <w:rsid w:val="00A60C9C"/>
    <w:rsid w:val="00A6117A"/>
    <w:rsid w:val="00A61C04"/>
    <w:rsid w:val="00A6310C"/>
    <w:rsid w:val="00A63A13"/>
    <w:rsid w:val="00A643F8"/>
    <w:rsid w:val="00A65DD1"/>
    <w:rsid w:val="00A66C8B"/>
    <w:rsid w:val="00A6760C"/>
    <w:rsid w:val="00A67AD1"/>
    <w:rsid w:val="00A70557"/>
    <w:rsid w:val="00A70C31"/>
    <w:rsid w:val="00A712CE"/>
    <w:rsid w:val="00A71DB5"/>
    <w:rsid w:val="00A729A6"/>
    <w:rsid w:val="00A7346F"/>
    <w:rsid w:val="00A74C39"/>
    <w:rsid w:val="00A75C0F"/>
    <w:rsid w:val="00A760F3"/>
    <w:rsid w:val="00A776C2"/>
    <w:rsid w:val="00A776D1"/>
    <w:rsid w:val="00A77E09"/>
    <w:rsid w:val="00A816AF"/>
    <w:rsid w:val="00A81720"/>
    <w:rsid w:val="00A818E4"/>
    <w:rsid w:val="00A81E5C"/>
    <w:rsid w:val="00A82B19"/>
    <w:rsid w:val="00A83ED1"/>
    <w:rsid w:val="00A84DE6"/>
    <w:rsid w:val="00A85372"/>
    <w:rsid w:val="00A8686B"/>
    <w:rsid w:val="00A87111"/>
    <w:rsid w:val="00A90D15"/>
    <w:rsid w:val="00A90F3D"/>
    <w:rsid w:val="00A91F19"/>
    <w:rsid w:val="00A92878"/>
    <w:rsid w:val="00A929A2"/>
    <w:rsid w:val="00A92FE9"/>
    <w:rsid w:val="00A93DF7"/>
    <w:rsid w:val="00A94383"/>
    <w:rsid w:val="00A94545"/>
    <w:rsid w:val="00A95A20"/>
    <w:rsid w:val="00A969D8"/>
    <w:rsid w:val="00A96F32"/>
    <w:rsid w:val="00A9721B"/>
    <w:rsid w:val="00AA0635"/>
    <w:rsid w:val="00AA1412"/>
    <w:rsid w:val="00AA162D"/>
    <w:rsid w:val="00AA21C4"/>
    <w:rsid w:val="00AA26CD"/>
    <w:rsid w:val="00AA2A40"/>
    <w:rsid w:val="00AA36ED"/>
    <w:rsid w:val="00AA37B5"/>
    <w:rsid w:val="00AA4860"/>
    <w:rsid w:val="00AA4899"/>
    <w:rsid w:val="00AA48B5"/>
    <w:rsid w:val="00AA5262"/>
    <w:rsid w:val="00AA5AB7"/>
    <w:rsid w:val="00AA5BE3"/>
    <w:rsid w:val="00AA5E1A"/>
    <w:rsid w:val="00AA77EF"/>
    <w:rsid w:val="00AB019A"/>
    <w:rsid w:val="00AB22B2"/>
    <w:rsid w:val="00AB2877"/>
    <w:rsid w:val="00AB2F06"/>
    <w:rsid w:val="00AB315D"/>
    <w:rsid w:val="00AB3E95"/>
    <w:rsid w:val="00AB7491"/>
    <w:rsid w:val="00AB7519"/>
    <w:rsid w:val="00AB7A7D"/>
    <w:rsid w:val="00AC0487"/>
    <w:rsid w:val="00AC1320"/>
    <w:rsid w:val="00AC1E7A"/>
    <w:rsid w:val="00AC2E6C"/>
    <w:rsid w:val="00AC4379"/>
    <w:rsid w:val="00AC5372"/>
    <w:rsid w:val="00AC656E"/>
    <w:rsid w:val="00AC6B32"/>
    <w:rsid w:val="00AC6CEC"/>
    <w:rsid w:val="00AC6EAD"/>
    <w:rsid w:val="00AC7C73"/>
    <w:rsid w:val="00AD26BD"/>
    <w:rsid w:val="00AD3A05"/>
    <w:rsid w:val="00AD3AEF"/>
    <w:rsid w:val="00AD554D"/>
    <w:rsid w:val="00AD6676"/>
    <w:rsid w:val="00AD67B3"/>
    <w:rsid w:val="00AD68C8"/>
    <w:rsid w:val="00AD6C4D"/>
    <w:rsid w:val="00AD70D1"/>
    <w:rsid w:val="00AE0021"/>
    <w:rsid w:val="00AE09CD"/>
    <w:rsid w:val="00AE0E2E"/>
    <w:rsid w:val="00AE1841"/>
    <w:rsid w:val="00AE2231"/>
    <w:rsid w:val="00AE2348"/>
    <w:rsid w:val="00AE24DA"/>
    <w:rsid w:val="00AE25A2"/>
    <w:rsid w:val="00AE283B"/>
    <w:rsid w:val="00AE4C8C"/>
    <w:rsid w:val="00AE5231"/>
    <w:rsid w:val="00AE588D"/>
    <w:rsid w:val="00AE5D50"/>
    <w:rsid w:val="00AE624F"/>
    <w:rsid w:val="00AE63E4"/>
    <w:rsid w:val="00AE7A44"/>
    <w:rsid w:val="00AE7B48"/>
    <w:rsid w:val="00AF007F"/>
    <w:rsid w:val="00AF1536"/>
    <w:rsid w:val="00AF1A4C"/>
    <w:rsid w:val="00AF2B90"/>
    <w:rsid w:val="00AF343C"/>
    <w:rsid w:val="00AF4BC0"/>
    <w:rsid w:val="00AF4CF2"/>
    <w:rsid w:val="00AF4F99"/>
    <w:rsid w:val="00AF501B"/>
    <w:rsid w:val="00AF62F4"/>
    <w:rsid w:val="00AF6473"/>
    <w:rsid w:val="00AF7CBB"/>
    <w:rsid w:val="00AF7F4D"/>
    <w:rsid w:val="00B00065"/>
    <w:rsid w:val="00B01DF9"/>
    <w:rsid w:val="00B01EDB"/>
    <w:rsid w:val="00B028FA"/>
    <w:rsid w:val="00B03C25"/>
    <w:rsid w:val="00B04490"/>
    <w:rsid w:val="00B0491A"/>
    <w:rsid w:val="00B05ECB"/>
    <w:rsid w:val="00B067AF"/>
    <w:rsid w:val="00B06B93"/>
    <w:rsid w:val="00B073DA"/>
    <w:rsid w:val="00B10129"/>
    <w:rsid w:val="00B1026B"/>
    <w:rsid w:val="00B10F2A"/>
    <w:rsid w:val="00B11B90"/>
    <w:rsid w:val="00B11D89"/>
    <w:rsid w:val="00B121C0"/>
    <w:rsid w:val="00B12FBB"/>
    <w:rsid w:val="00B14699"/>
    <w:rsid w:val="00B14DB1"/>
    <w:rsid w:val="00B156B7"/>
    <w:rsid w:val="00B1585A"/>
    <w:rsid w:val="00B15A0B"/>
    <w:rsid w:val="00B15F1B"/>
    <w:rsid w:val="00B16181"/>
    <w:rsid w:val="00B16D73"/>
    <w:rsid w:val="00B17BE7"/>
    <w:rsid w:val="00B204F6"/>
    <w:rsid w:val="00B21F71"/>
    <w:rsid w:val="00B22D45"/>
    <w:rsid w:val="00B238C9"/>
    <w:rsid w:val="00B248C2"/>
    <w:rsid w:val="00B27178"/>
    <w:rsid w:val="00B2717C"/>
    <w:rsid w:val="00B3092D"/>
    <w:rsid w:val="00B30A4B"/>
    <w:rsid w:val="00B30B15"/>
    <w:rsid w:val="00B31853"/>
    <w:rsid w:val="00B3191E"/>
    <w:rsid w:val="00B31E1E"/>
    <w:rsid w:val="00B32204"/>
    <w:rsid w:val="00B333E1"/>
    <w:rsid w:val="00B33DB2"/>
    <w:rsid w:val="00B33F8E"/>
    <w:rsid w:val="00B3407F"/>
    <w:rsid w:val="00B345D2"/>
    <w:rsid w:val="00B35148"/>
    <w:rsid w:val="00B36740"/>
    <w:rsid w:val="00B3716B"/>
    <w:rsid w:val="00B3768B"/>
    <w:rsid w:val="00B37DE4"/>
    <w:rsid w:val="00B40FE7"/>
    <w:rsid w:val="00B473B8"/>
    <w:rsid w:val="00B5187F"/>
    <w:rsid w:val="00B51ACC"/>
    <w:rsid w:val="00B52F0B"/>
    <w:rsid w:val="00B53D03"/>
    <w:rsid w:val="00B557E1"/>
    <w:rsid w:val="00B558D1"/>
    <w:rsid w:val="00B56207"/>
    <w:rsid w:val="00B56D7A"/>
    <w:rsid w:val="00B61369"/>
    <w:rsid w:val="00B64716"/>
    <w:rsid w:val="00B649ED"/>
    <w:rsid w:val="00B64E56"/>
    <w:rsid w:val="00B64F01"/>
    <w:rsid w:val="00B64FA6"/>
    <w:rsid w:val="00B66C2B"/>
    <w:rsid w:val="00B712BB"/>
    <w:rsid w:val="00B7175B"/>
    <w:rsid w:val="00B718C5"/>
    <w:rsid w:val="00B730D5"/>
    <w:rsid w:val="00B73D09"/>
    <w:rsid w:val="00B7416C"/>
    <w:rsid w:val="00B74604"/>
    <w:rsid w:val="00B75904"/>
    <w:rsid w:val="00B760E3"/>
    <w:rsid w:val="00B80280"/>
    <w:rsid w:val="00B80B44"/>
    <w:rsid w:val="00B81F41"/>
    <w:rsid w:val="00B82263"/>
    <w:rsid w:val="00B829A2"/>
    <w:rsid w:val="00B82BD0"/>
    <w:rsid w:val="00B82C93"/>
    <w:rsid w:val="00B82F8E"/>
    <w:rsid w:val="00B84396"/>
    <w:rsid w:val="00B845A2"/>
    <w:rsid w:val="00B84611"/>
    <w:rsid w:val="00B84E0E"/>
    <w:rsid w:val="00B84FB9"/>
    <w:rsid w:val="00B85493"/>
    <w:rsid w:val="00B85D6B"/>
    <w:rsid w:val="00B8726C"/>
    <w:rsid w:val="00B87793"/>
    <w:rsid w:val="00B879AD"/>
    <w:rsid w:val="00B915B7"/>
    <w:rsid w:val="00B91C34"/>
    <w:rsid w:val="00B9224A"/>
    <w:rsid w:val="00B9228D"/>
    <w:rsid w:val="00B9249D"/>
    <w:rsid w:val="00B928A6"/>
    <w:rsid w:val="00B92B28"/>
    <w:rsid w:val="00B94C5B"/>
    <w:rsid w:val="00B94C69"/>
    <w:rsid w:val="00B96229"/>
    <w:rsid w:val="00B97E0C"/>
    <w:rsid w:val="00BA03D4"/>
    <w:rsid w:val="00BA29C7"/>
    <w:rsid w:val="00BA2CE6"/>
    <w:rsid w:val="00BA2FCE"/>
    <w:rsid w:val="00BA3BF9"/>
    <w:rsid w:val="00BA3F9C"/>
    <w:rsid w:val="00BA5C2F"/>
    <w:rsid w:val="00BA6488"/>
    <w:rsid w:val="00BA6CA3"/>
    <w:rsid w:val="00BA74AB"/>
    <w:rsid w:val="00BA773F"/>
    <w:rsid w:val="00BA789B"/>
    <w:rsid w:val="00BA7F0D"/>
    <w:rsid w:val="00BB0786"/>
    <w:rsid w:val="00BB1C58"/>
    <w:rsid w:val="00BB2296"/>
    <w:rsid w:val="00BB43C3"/>
    <w:rsid w:val="00BB639A"/>
    <w:rsid w:val="00BB65C9"/>
    <w:rsid w:val="00BB6CDC"/>
    <w:rsid w:val="00BB6F16"/>
    <w:rsid w:val="00BC03DE"/>
    <w:rsid w:val="00BC2790"/>
    <w:rsid w:val="00BC3892"/>
    <w:rsid w:val="00BC4BD9"/>
    <w:rsid w:val="00BC4E9C"/>
    <w:rsid w:val="00BC58C9"/>
    <w:rsid w:val="00BC5BCB"/>
    <w:rsid w:val="00BC5F7D"/>
    <w:rsid w:val="00BC6DFA"/>
    <w:rsid w:val="00BD0221"/>
    <w:rsid w:val="00BD0B37"/>
    <w:rsid w:val="00BD0E48"/>
    <w:rsid w:val="00BD1CD8"/>
    <w:rsid w:val="00BD2F8E"/>
    <w:rsid w:val="00BD30D5"/>
    <w:rsid w:val="00BD3281"/>
    <w:rsid w:val="00BD3BCF"/>
    <w:rsid w:val="00BD538C"/>
    <w:rsid w:val="00BD59D4"/>
    <w:rsid w:val="00BD60D9"/>
    <w:rsid w:val="00BD79ED"/>
    <w:rsid w:val="00BE04D0"/>
    <w:rsid w:val="00BE0DE5"/>
    <w:rsid w:val="00BE0F85"/>
    <w:rsid w:val="00BE1904"/>
    <w:rsid w:val="00BE1D2C"/>
    <w:rsid w:val="00BE1F84"/>
    <w:rsid w:val="00BE270B"/>
    <w:rsid w:val="00BE5B39"/>
    <w:rsid w:val="00BE6456"/>
    <w:rsid w:val="00BE6784"/>
    <w:rsid w:val="00BE7CF6"/>
    <w:rsid w:val="00BF26D7"/>
    <w:rsid w:val="00BF3228"/>
    <w:rsid w:val="00BF3260"/>
    <w:rsid w:val="00BF3B1C"/>
    <w:rsid w:val="00BF4BDF"/>
    <w:rsid w:val="00C00816"/>
    <w:rsid w:val="00C00AE3"/>
    <w:rsid w:val="00C014BE"/>
    <w:rsid w:val="00C01702"/>
    <w:rsid w:val="00C0190A"/>
    <w:rsid w:val="00C01ABD"/>
    <w:rsid w:val="00C021A4"/>
    <w:rsid w:val="00C0335F"/>
    <w:rsid w:val="00C03999"/>
    <w:rsid w:val="00C04223"/>
    <w:rsid w:val="00C04E1F"/>
    <w:rsid w:val="00C05505"/>
    <w:rsid w:val="00C05E35"/>
    <w:rsid w:val="00C06187"/>
    <w:rsid w:val="00C06A89"/>
    <w:rsid w:val="00C06CFB"/>
    <w:rsid w:val="00C112EE"/>
    <w:rsid w:val="00C11313"/>
    <w:rsid w:val="00C11FA6"/>
    <w:rsid w:val="00C121EC"/>
    <w:rsid w:val="00C126AC"/>
    <w:rsid w:val="00C129A2"/>
    <w:rsid w:val="00C13966"/>
    <w:rsid w:val="00C139B0"/>
    <w:rsid w:val="00C14070"/>
    <w:rsid w:val="00C147DD"/>
    <w:rsid w:val="00C149B9"/>
    <w:rsid w:val="00C1548D"/>
    <w:rsid w:val="00C15FD3"/>
    <w:rsid w:val="00C167EF"/>
    <w:rsid w:val="00C16869"/>
    <w:rsid w:val="00C16F23"/>
    <w:rsid w:val="00C17337"/>
    <w:rsid w:val="00C20EBB"/>
    <w:rsid w:val="00C21065"/>
    <w:rsid w:val="00C21185"/>
    <w:rsid w:val="00C2206E"/>
    <w:rsid w:val="00C22477"/>
    <w:rsid w:val="00C22C1A"/>
    <w:rsid w:val="00C22C27"/>
    <w:rsid w:val="00C23FED"/>
    <w:rsid w:val="00C24157"/>
    <w:rsid w:val="00C241C7"/>
    <w:rsid w:val="00C2526D"/>
    <w:rsid w:val="00C25332"/>
    <w:rsid w:val="00C2543D"/>
    <w:rsid w:val="00C26316"/>
    <w:rsid w:val="00C32BB7"/>
    <w:rsid w:val="00C3487F"/>
    <w:rsid w:val="00C34A96"/>
    <w:rsid w:val="00C34FAA"/>
    <w:rsid w:val="00C35655"/>
    <w:rsid w:val="00C357DB"/>
    <w:rsid w:val="00C369BD"/>
    <w:rsid w:val="00C37A26"/>
    <w:rsid w:val="00C40408"/>
    <w:rsid w:val="00C40BF2"/>
    <w:rsid w:val="00C41C76"/>
    <w:rsid w:val="00C41D75"/>
    <w:rsid w:val="00C41E59"/>
    <w:rsid w:val="00C4221D"/>
    <w:rsid w:val="00C426EF"/>
    <w:rsid w:val="00C427EA"/>
    <w:rsid w:val="00C4297A"/>
    <w:rsid w:val="00C42DB6"/>
    <w:rsid w:val="00C432D2"/>
    <w:rsid w:val="00C43980"/>
    <w:rsid w:val="00C43A62"/>
    <w:rsid w:val="00C44A54"/>
    <w:rsid w:val="00C44B2A"/>
    <w:rsid w:val="00C4526C"/>
    <w:rsid w:val="00C46FB0"/>
    <w:rsid w:val="00C47DE7"/>
    <w:rsid w:val="00C5095B"/>
    <w:rsid w:val="00C50AF2"/>
    <w:rsid w:val="00C51006"/>
    <w:rsid w:val="00C520E6"/>
    <w:rsid w:val="00C521ED"/>
    <w:rsid w:val="00C522F3"/>
    <w:rsid w:val="00C536ED"/>
    <w:rsid w:val="00C539DD"/>
    <w:rsid w:val="00C541F9"/>
    <w:rsid w:val="00C543EE"/>
    <w:rsid w:val="00C543F3"/>
    <w:rsid w:val="00C55D19"/>
    <w:rsid w:val="00C56429"/>
    <w:rsid w:val="00C5693C"/>
    <w:rsid w:val="00C5783C"/>
    <w:rsid w:val="00C60855"/>
    <w:rsid w:val="00C60D06"/>
    <w:rsid w:val="00C647A6"/>
    <w:rsid w:val="00C64C37"/>
    <w:rsid w:val="00C655BE"/>
    <w:rsid w:val="00C661AD"/>
    <w:rsid w:val="00C666CD"/>
    <w:rsid w:val="00C679A1"/>
    <w:rsid w:val="00C70183"/>
    <w:rsid w:val="00C7080B"/>
    <w:rsid w:val="00C70F8D"/>
    <w:rsid w:val="00C72031"/>
    <w:rsid w:val="00C725A3"/>
    <w:rsid w:val="00C7270D"/>
    <w:rsid w:val="00C72C20"/>
    <w:rsid w:val="00C730F9"/>
    <w:rsid w:val="00C74557"/>
    <w:rsid w:val="00C75B0A"/>
    <w:rsid w:val="00C8000E"/>
    <w:rsid w:val="00C8093C"/>
    <w:rsid w:val="00C8118D"/>
    <w:rsid w:val="00C82108"/>
    <w:rsid w:val="00C8256D"/>
    <w:rsid w:val="00C8281E"/>
    <w:rsid w:val="00C8314F"/>
    <w:rsid w:val="00C8376F"/>
    <w:rsid w:val="00C83C87"/>
    <w:rsid w:val="00C8449B"/>
    <w:rsid w:val="00C86422"/>
    <w:rsid w:val="00C8642F"/>
    <w:rsid w:val="00C86596"/>
    <w:rsid w:val="00C876E4"/>
    <w:rsid w:val="00C87CDF"/>
    <w:rsid w:val="00C90B07"/>
    <w:rsid w:val="00C9124D"/>
    <w:rsid w:val="00C922F1"/>
    <w:rsid w:val="00C92A40"/>
    <w:rsid w:val="00C92A53"/>
    <w:rsid w:val="00C92B48"/>
    <w:rsid w:val="00C93D8E"/>
    <w:rsid w:val="00C960EB"/>
    <w:rsid w:val="00C964D5"/>
    <w:rsid w:val="00CA1825"/>
    <w:rsid w:val="00CA2D27"/>
    <w:rsid w:val="00CA42C9"/>
    <w:rsid w:val="00CA4458"/>
    <w:rsid w:val="00CA4800"/>
    <w:rsid w:val="00CA51B9"/>
    <w:rsid w:val="00CA5B85"/>
    <w:rsid w:val="00CA76FB"/>
    <w:rsid w:val="00CB0BC4"/>
    <w:rsid w:val="00CB3118"/>
    <w:rsid w:val="00CB3617"/>
    <w:rsid w:val="00CB3A12"/>
    <w:rsid w:val="00CB495D"/>
    <w:rsid w:val="00CB4FE1"/>
    <w:rsid w:val="00CB5035"/>
    <w:rsid w:val="00CB512B"/>
    <w:rsid w:val="00CB52B2"/>
    <w:rsid w:val="00CB68D8"/>
    <w:rsid w:val="00CB6D26"/>
    <w:rsid w:val="00CB7DD3"/>
    <w:rsid w:val="00CC0967"/>
    <w:rsid w:val="00CC0ACB"/>
    <w:rsid w:val="00CC0CDD"/>
    <w:rsid w:val="00CC19BE"/>
    <w:rsid w:val="00CC1FF4"/>
    <w:rsid w:val="00CC2777"/>
    <w:rsid w:val="00CC2C74"/>
    <w:rsid w:val="00CC30B6"/>
    <w:rsid w:val="00CC552B"/>
    <w:rsid w:val="00CC642C"/>
    <w:rsid w:val="00CC71B4"/>
    <w:rsid w:val="00CC7490"/>
    <w:rsid w:val="00CD00EF"/>
    <w:rsid w:val="00CD1331"/>
    <w:rsid w:val="00CD16A3"/>
    <w:rsid w:val="00CD2D67"/>
    <w:rsid w:val="00CD31D8"/>
    <w:rsid w:val="00CD3DBB"/>
    <w:rsid w:val="00CD455C"/>
    <w:rsid w:val="00CD4E3E"/>
    <w:rsid w:val="00CD6005"/>
    <w:rsid w:val="00CD603B"/>
    <w:rsid w:val="00CD6131"/>
    <w:rsid w:val="00CD65CC"/>
    <w:rsid w:val="00CD686F"/>
    <w:rsid w:val="00CD6B27"/>
    <w:rsid w:val="00CD6B44"/>
    <w:rsid w:val="00CD6C7A"/>
    <w:rsid w:val="00CD728A"/>
    <w:rsid w:val="00CD75FB"/>
    <w:rsid w:val="00CE02DE"/>
    <w:rsid w:val="00CE1295"/>
    <w:rsid w:val="00CE1A55"/>
    <w:rsid w:val="00CE2410"/>
    <w:rsid w:val="00CE33C6"/>
    <w:rsid w:val="00CE3862"/>
    <w:rsid w:val="00CE393F"/>
    <w:rsid w:val="00CE41E1"/>
    <w:rsid w:val="00CE5294"/>
    <w:rsid w:val="00CE6071"/>
    <w:rsid w:val="00CE7D13"/>
    <w:rsid w:val="00CF2621"/>
    <w:rsid w:val="00CF2ED6"/>
    <w:rsid w:val="00CF3926"/>
    <w:rsid w:val="00CF5A08"/>
    <w:rsid w:val="00CF7883"/>
    <w:rsid w:val="00D0139A"/>
    <w:rsid w:val="00D02201"/>
    <w:rsid w:val="00D02643"/>
    <w:rsid w:val="00D03CB6"/>
    <w:rsid w:val="00D05B8C"/>
    <w:rsid w:val="00D071F2"/>
    <w:rsid w:val="00D073F9"/>
    <w:rsid w:val="00D10337"/>
    <w:rsid w:val="00D10EC5"/>
    <w:rsid w:val="00D11707"/>
    <w:rsid w:val="00D1221F"/>
    <w:rsid w:val="00D126B1"/>
    <w:rsid w:val="00D160D4"/>
    <w:rsid w:val="00D1657E"/>
    <w:rsid w:val="00D207F5"/>
    <w:rsid w:val="00D20DE3"/>
    <w:rsid w:val="00D21526"/>
    <w:rsid w:val="00D2187E"/>
    <w:rsid w:val="00D21F51"/>
    <w:rsid w:val="00D226A5"/>
    <w:rsid w:val="00D22BCC"/>
    <w:rsid w:val="00D24678"/>
    <w:rsid w:val="00D26BE3"/>
    <w:rsid w:val="00D26FC1"/>
    <w:rsid w:val="00D27A2D"/>
    <w:rsid w:val="00D31956"/>
    <w:rsid w:val="00D32B06"/>
    <w:rsid w:val="00D32D41"/>
    <w:rsid w:val="00D330A5"/>
    <w:rsid w:val="00D335DA"/>
    <w:rsid w:val="00D33996"/>
    <w:rsid w:val="00D34711"/>
    <w:rsid w:val="00D34779"/>
    <w:rsid w:val="00D35050"/>
    <w:rsid w:val="00D352DB"/>
    <w:rsid w:val="00D3534A"/>
    <w:rsid w:val="00D35B32"/>
    <w:rsid w:val="00D36C82"/>
    <w:rsid w:val="00D372E1"/>
    <w:rsid w:val="00D40100"/>
    <w:rsid w:val="00D40C39"/>
    <w:rsid w:val="00D41F92"/>
    <w:rsid w:val="00D4246B"/>
    <w:rsid w:val="00D429F0"/>
    <w:rsid w:val="00D42C8C"/>
    <w:rsid w:val="00D45057"/>
    <w:rsid w:val="00D45EFC"/>
    <w:rsid w:val="00D4654F"/>
    <w:rsid w:val="00D506E4"/>
    <w:rsid w:val="00D51B97"/>
    <w:rsid w:val="00D52DA8"/>
    <w:rsid w:val="00D5309F"/>
    <w:rsid w:val="00D535F2"/>
    <w:rsid w:val="00D54942"/>
    <w:rsid w:val="00D54F7E"/>
    <w:rsid w:val="00D56336"/>
    <w:rsid w:val="00D56FAE"/>
    <w:rsid w:val="00D5718E"/>
    <w:rsid w:val="00D5771F"/>
    <w:rsid w:val="00D60F10"/>
    <w:rsid w:val="00D62BF4"/>
    <w:rsid w:val="00D634FD"/>
    <w:rsid w:val="00D64314"/>
    <w:rsid w:val="00D646D8"/>
    <w:rsid w:val="00D659FA"/>
    <w:rsid w:val="00D65D3B"/>
    <w:rsid w:val="00D70019"/>
    <w:rsid w:val="00D704B0"/>
    <w:rsid w:val="00D7100F"/>
    <w:rsid w:val="00D7161A"/>
    <w:rsid w:val="00D73215"/>
    <w:rsid w:val="00D744BC"/>
    <w:rsid w:val="00D76B29"/>
    <w:rsid w:val="00D76D98"/>
    <w:rsid w:val="00D77153"/>
    <w:rsid w:val="00D77AFA"/>
    <w:rsid w:val="00D8046D"/>
    <w:rsid w:val="00D81173"/>
    <w:rsid w:val="00D81ADE"/>
    <w:rsid w:val="00D81D7C"/>
    <w:rsid w:val="00D83CCD"/>
    <w:rsid w:val="00D83E8F"/>
    <w:rsid w:val="00D83FF1"/>
    <w:rsid w:val="00D87136"/>
    <w:rsid w:val="00D907F5"/>
    <w:rsid w:val="00D917FD"/>
    <w:rsid w:val="00D9264F"/>
    <w:rsid w:val="00D92714"/>
    <w:rsid w:val="00D92F8A"/>
    <w:rsid w:val="00D93379"/>
    <w:rsid w:val="00D969D1"/>
    <w:rsid w:val="00D9763D"/>
    <w:rsid w:val="00DA0302"/>
    <w:rsid w:val="00DA0369"/>
    <w:rsid w:val="00DA0496"/>
    <w:rsid w:val="00DA07DE"/>
    <w:rsid w:val="00DA0BED"/>
    <w:rsid w:val="00DA0DF1"/>
    <w:rsid w:val="00DA2047"/>
    <w:rsid w:val="00DA26AA"/>
    <w:rsid w:val="00DA326C"/>
    <w:rsid w:val="00DA3EC7"/>
    <w:rsid w:val="00DA4387"/>
    <w:rsid w:val="00DA5430"/>
    <w:rsid w:val="00DA5854"/>
    <w:rsid w:val="00DA62D6"/>
    <w:rsid w:val="00DA64AB"/>
    <w:rsid w:val="00DA675A"/>
    <w:rsid w:val="00DA6C90"/>
    <w:rsid w:val="00DA73A2"/>
    <w:rsid w:val="00DB06D4"/>
    <w:rsid w:val="00DB0865"/>
    <w:rsid w:val="00DB119D"/>
    <w:rsid w:val="00DB1B65"/>
    <w:rsid w:val="00DB2DF4"/>
    <w:rsid w:val="00DB4D7C"/>
    <w:rsid w:val="00DB5213"/>
    <w:rsid w:val="00DB5749"/>
    <w:rsid w:val="00DB5BB9"/>
    <w:rsid w:val="00DB6038"/>
    <w:rsid w:val="00DB60AF"/>
    <w:rsid w:val="00DB64AD"/>
    <w:rsid w:val="00DB6C9F"/>
    <w:rsid w:val="00DB7AD6"/>
    <w:rsid w:val="00DB7B8B"/>
    <w:rsid w:val="00DC0ECC"/>
    <w:rsid w:val="00DC157B"/>
    <w:rsid w:val="00DC287C"/>
    <w:rsid w:val="00DC2B68"/>
    <w:rsid w:val="00DC34D4"/>
    <w:rsid w:val="00DC5581"/>
    <w:rsid w:val="00DC674C"/>
    <w:rsid w:val="00DD05FF"/>
    <w:rsid w:val="00DD06EF"/>
    <w:rsid w:val="00DD0B9D"/>
    <w:rsid w:val="00DD0DCA"/>
    <w:rsid w:val="00DD2CAD"/>
    <w:rsid w:val="00DD2CE7"/>
    <w:rsid w:val="00DD3370"/>
    <w:rsid w:val="00DD4286"/>
    <w:rsid w:val="00DD4383"/>
    <w:rsid w:val="00DD43B9"/>
    <w:rsid w:val="00DD4F6F"/>
    <w:rsid w:val="00DE1CDF"/>
    <w:rsid w:val="00DE2F78"/>
    <w:rsid w:val="00DE2FA9"/>
    <w:rsid w:val="00DE35EE"/>
    <w:rsid w:val="00DE3C25"/>
    <w:rsid w:val="00DE3CF2"/>
    <w:rsid w:val="00DE44F7"/>
    <w:rsid w:val="00DE462E"/>
    <w:rsid w:val="00DE5652"/>
    <w:rsid w:val="00DE66F2"/>
    <w:rsid w:val="00DF0D48"/>
    <w:rsid w:val="00DF2C55"/>
    <w:rsid w:val="00DF4C1E"/>
    <w:rsid w:val="00DF5373"/>
    <w:rsid w:val="00DF64FF"/>
    <w:rsid w:val="00DF758A"/>
    <w:rsid w:val="00E01129"/>
    <w:rsid w:val="00E01201"/>
    <w:rsid w:val="00E01C52"/>
    <w:rsid w:val="00E03709"/>
    <w:rsid w:val="00E065FF"/>
    <w:rsid w:val="00E06D35"/>
    <w:rsid w:val="00E07F5E"/>
    <w:rsid w:val="00E1018C"/>
    <w:rsid w:val="00E113BB"/>
    <w:rsid w:val="00E118CC"/>
    <w:rsid w:val="00E12DEC"/>
    <w:rsid w:val="00E132AD"/>
    <w:rsid w:val="00E13809"/>
    <w:rsid w:val="00E1431C"/>
    <w:rsid w:val="00E171E9"/>
    <w:rsid w:val="00E20F38"/>
    <w:rsid w:val="00E2104A"/>
    <w:rsid w:val="00E22CE6"/>
    <w:rsid w:val="00E233DE"/>
    <w:rsid w:val="00E2443B"/>
    <w:rsid w:val="00E252B2"/>
    <w:rsid w:val="00E25481"/>
    <w:rsid w:val="00E25483"/>
    <w:rsid w:val="00E256F5"/>
    <w:rsid w:val="00E261EE"/>
    <w:rsid w:val="00E27141"/>
    <w:rsid w:val="00E279D1"/>
    <w:rsid w:val="00E27F67"/>
    <w:rsid w:val="00E404D3"/>
    <w:rsid w:val="00E410BA"/>
    <w:rsid w:val="00E41762"/>
    <w:rsid w:val="00E41A8B"/>
    <w:rsid w:val="00E42601"/>
    <w:rsid w:val="00E45359"/>
    <w:rsid w:val="00E45626"/>
    <w:rsid w:val="00E45EEA"/>
    <w:rsid w:val="00E46C04"/>
    <w:rsid w:val="00E46D2D"/>
    <w:rsid w:val="00E4769F"/>
    <w:rsid w:val="00E47A93"/>
    <w:rsid w:val="00E50C5D"/>
    <w:rsid w:val="00E50EBA"/>
    <w:rsid w:val="00E51114"/>
    <w:rsid w:val="00E512ED"/>
    <w:rsid w:val="00E51595"/>
    <w:rsid w:val="00E534C8"/>
    <w:rsid w:val="00E5434F"/>
    <w:rsid w:val="00E56602"/>
    <w:rsid w:val="00E56D48"/>
    <w:rsid w:val="00E5799C"/>
    <w:rsid w:val="00E604E8"/>
    <w:rsid w:val="00E60F41"/>
    <w:rsid w:val="00E61F35"/>
    <w:rsid w:val="00E61FB6"/>
    <w:rsid w:val="00E62B88"/>
    <w:rsid w:val="00E63861"/>
    <w:rsid w:val="00E63881"/>
    <w:rsid w:val="00E6464E"/>
    <w:rsid w:val="00E6512C"/>
    <w:rsid w:val="00E66E63"/>
    <w:rsid w:val="00E66EE1"/>
    <w:rsid w:val="00E675A2"/>
    <w:rsid w:val="00E67E41"/>
    <w:rsid w:val="00E70007"/>
    <w:rsid w:val="00E70552"/>
    <w:rsid w:val="00E70828"/>
    <w:rsid w:val="00E70838"/>
    <w:rsid w:val="00E7161A"/>
    <w:rsid w:val="00E71681"/>
    <w:rsid w:val="00E72586"/>
    <w:rsid w:val="00E72B55"/>
    <w:rsid w:val="00E72F22"/>
    <w:rsid w:val="00E73FD9"/>
    <w:rsid w:val="00E801B6"/>
    <w:rsid w:val="00E80CF8"/>
    <w:rsid w:val="00E814A2"/>
    <w:rsid w:val="00E816C9"/>
    <w:rsid w:val="00E817DA"/>
    <w:rsid w:val="00E81894"/>
    <w:rsid w:val="00E81D4B"/>
    <w:rsid w:val="00E821F4"/>
    <w:rsid w:val="00E83271"/>
    <w:rsid w:val="00E83AEE"/>
    <w:rsid w:val="00E849E3"/>
    <w:rsid w:val="00E851B3"/>
    <w:rsid w:val="00E86053"/>
    <w:rsid w:val="00E86566"/>
    <w:rsid w:val="00E867CC"/>
    <w:rsid w:val="00E86E65"/>
    <w:rsid w:val="00E87129"/>
    <w:rsid w:val="00E87130"/>
    <w:rsid w:val="00E91EBC"/>
    <w:rsid w:val="00E938F7"/>
    <w:rsid w:val="00E93AA4"/>
    <w:rsid w:val="00E94F81"/>
    <w:rsid w:val="00E952F3"/>
    <w:rsid w:val="00E95A72"/>
    <w:rsid w:val="00E95A93"/>
    <w:rsid w:val="00E95CD9"/>
    <w:rsid w:val="00E965B8"/>
    <w:rsid w:val="00E96746"/>
    <w:rsid w:val="00E975FC"/>
    <w:rsid w:val="00E97CAF"/>
    <w:rsid w:val="00EA02C5"/>
    <w:rsid w:val="00EA0800"/>
    <w:rsid w:val="00EA0B57"/>
    <w:rsid w:val="00EA1013"/>
    <w:rsid w:val="00EA1072"/>
    <w:rsid w:val="00EA2AE8"/>
    <w:rsid w:val="00EA415F"/>
    <w:rsid w:val="00EA46E3"/>
    <w:rsid w:val="00EA513C"/>
    <w:rsid w:val="00EA576B"/>
    <w:rsid w:val="00EA5D05"/>
    <w:rsid w:val="00EA7670"/>
    <w:rsid w:val="00EB083C"/>
    <w:rsid w:val="00EB1D4E"/>
    <w:rsid w:val="00EB20D2"/>
    <w:rsid w:val="00EB2305"/>
    <w:rsid w:val="00EB3DE4"/>
    <w:rsid w:val="00EB4DDB"/>
    <w:rsid w:val="00EB7E92"/>
    <w:rsid w:val="00EC0A46"/>
    <w:rsid w:val="00EC220B"/>
    <w:rsid w:val="00EC27C1"/>
    <w:rsid w:val="00EC302E"/>
    <w:rsid w:val="00EC36C5"/>
    <w:rsid w:val="00EC3BF9"/>
    <w:rsid w:val="00EC4755"/>
    <w:rsid w:val="00EC5D20"/>
    <w:rsid w:val="00EC5DFE"/>
    <w:rsid w:val="00EC66C4"/>
    <w:rsid w:val="00EC72AE"/>
    <w:rsid w:val="00EC7BA5"/>
    <w:rsid w:val="00EC7EB4"/>
    <w:rsid w:val="00ED020A"/>
    <w:rsid w:val="00ED0C88"/>
    <w:rsid w:val="00ED11CC"/>
    <w:rsid w:val="00ED1EB8"/>
    <w:rsid w:val="00ED2D76"/>
    <w:rsid w:val="00ED2EB1"/>
    <w:rsid w:val="00ED3050"/>
    <w:rsid w:val="00ED3919"/>
    <w:rsid w:val="00ED438A"/>
    <w:rsid w:val="00ED43AC"/>
    <w:rsid w:val="00ED4A2E"/>
    <w:rsid w:val="00ED7A70"/>
    <w:rsid w:val="00EE0A05"/>
    <w:rsid w:val="00EE0E28"/>
    <w:rsid w:val="00EE50D0"/>
    <w:rsid w:val="00EE59A7"/>
    <w:rsid w:val="00EE646B"/>
    <w:rsid w:val="00EE6962"/>
    <w:rsid w:val="00EE6D18"/>
    <w:rsid w:val="00EE78F6"/>
    <w:rsid w:val="00EE7E52"/>
    <w:rsid w:val="00EF0D9F"/>
    <w:rsid w:val="00EF1ECC"/>
    <w:rsid w:val="00EF2B3F"/>
    <w:rsid w:val="00EF3E73"/>
    <w:rsid w:val="00EF5801"/>
    <w:rsid w:val="00EF6DB2"/>
    <w:rsid w:val="00EF6F37"/>
    <w:rsid w:val="00F02257"/>
    <w:rsid w:val="00F02DBA"/>
    <w:rsid w:val="00F0315C"/>
    <w:rsid w:val="00F0389C"/>
    <w:rsid w:val="00F04313"/>
    <w:rsid w:val="00F06086"/>
    <w:rsid w:val="00F06F0F"/>
    <w:rsid w:val="00F0726F"/>
    <w:rsid w:val="00F07B12"/>
    <w:rsid w:val="00F07D69"/>
    <w:rsid w:val="00F1034D"/>
    <w:rsid w:val="00F1079F"/>
    <w:rsid w:val="00F117ED"/>
    <w:rsid w:val="00F11876"/>
    <w:rsid w:val="00F1193D"/>
    <w:rsid w:val="00F11BB1"/>
    <w:rsid w:val="00F12A31"/>
    <w:rsid w:val="00F132B1"/>
    <w:rsid w:val="00F15411"/>
    <w:rsid w:val="00F15A83"/>
    <w:rsid w:val="00F15B34"/>
    <w:rsid w:val="00F15DEB"/>
    <w:rsid w:val="00F21D22"/>
    <w:rsid w:val="00F223DB"/>
    <w:rsid w:val="00F229E1"/>
    <w:rsid w:val="00F24BC9"/>
    <w:rsid w:val="00F25A5C"/>
    <w:rsid w:val="00F27375"/>
    <w:rsid w:val="00F27CDB"/>
    <w:rsid w:val="00F30B45"/>
    <w:rsid w:val="00F30B77"/>
    <w:rsid w:val="00F31036"/>
    <w:rsid w:val="00F311E3"/>
    <w:rsid w:val="00F34B11"/>
    <w:rsid w:val="00F34EE2"/>
    <w:rsid w:val="00F35399"/>
    <w:rsid w:val="00F35C42"/>
    <w:rsid w:val="00F37298"/>
    <w:rsid w:val="00F37BD3"/>
    <w:rsid w:val="00F4040B"/>
    <w:rsid w:val="00F4354F"/>
    <w:rsid w:val="00F43732"/>
    <w:rsid w:val="00F43E2A"/>
    <w:rsid w:val="00F44AAE"/>
    <w:rsid w:val="00F45152"/>
    <w:rsid w:val="00F45668"/>
    <w:rsid w:val="00F45BAE"/>
    <w:rsid w:val="00F460E0"/>
    <w:rsid w:val="00F47378"/>
    <w:rsid w:val="00F50CDA"/>
    <w:rsid w:val="00F50D4E"/>
    <w:rsid w:val="00F50E87"/>
    <w:rsid w:val="00F51638"/>
    <w:rsid w:val="00F51D1E"/>
    <w:rsid w:val="00F52610"/>
    <w:rsid w:val="00F528BE"/>
    <w:rsid w:val="00F52B6A"/>
    <w:rsid w:val="00F52FA7"/>
    <w:rsid w:val="00F5316C"/>
    <w:rsid w:val="00F53389"/>
    <w:rsid w:val="00F542C1"/>
    <w:rsid w:val="00F5457A"/>
    <w:rsid w:val="00F547D0"/>
    <w:rsid w:val="00F558AF"/>
    <w:rsid w:val="00F558F7"/>
    <w:rsid w:val="00F559D8"/>
    <w:rsid w:val="00F55A60"/>
    <w:rsid w:val="00F57267"/>
    <w:rsid w:val="00F61966"/>
    <w:rsid w:val="00F61E54"/>
    <w:rsid w:val="00F623EA"/>
    <w:rsid w:val="00F628A5"/>
    <w:rsid w:val="00F62992"/>
    <w:rsid w:val="00F62D60"/>
    <w:rsid w:val="00F63194"/>
    <w:rsid w:val="00F636F2"/>
    <w:rsid w:val="00F637E7"/>
    <w:rsid w:val="00F6395E"/>
    <w:rsid w:val="00F640AA"/>
    <w:rsid w:val="00F64BD2"/>
    <w:rsid w:val="00F64DCE"/>
    <w:rsid w:val="00F6516C"/>
    <w:rsid w:val="00F654ED"/>
    <w:rsid w:val="00F65F9E"/>
    <w:rsid w:val="00F66653"/>
    <w:rsid w:val="00F6725A"/>
    <w:rsid w:val="00F67A29"/>
    <w:rsid w:val="00F67DA6"/>
    <w:rsid w:val="00F702EB"/>
    <w:rsid w:val="00F708ED"/>
    <w:rsid w:val="00F710D6"/>
    <w:rsid w:val="00F717E1"/>
    <w:rsid w:val="00F71D7D"/>
    <w:rsid w:val="00F72BDF"/>
    <w:rsid w:val="00F735A7"/>
    <w:rsid w:val="00F74441"/>
    <w:rsid w:val="00F745D9"/>
    <w:rsid w:val="00F758A0"/>
    <w:rsid w:val="00F76BB3"/>
    <w:rsid w:val="00F76D4E"/>
    <w:rsid w:val="00F772DA"/>
    <w:rsid w:val="00F7781E"/>
    <w:rsid w:val="00F81708"/>
    <w:rsid w:val="00F82D68"/>
    <w:rsid w:val="00F8304F"/>
    <w:rsid w:val="00F847B5"/>
    <w:rsid w:val="00F85DFD"/>
    <w:rsid w:val="00F8679A"/>
    <w:rsid w:val="00F868BC"/>
    <w:rsid w:val="00F875DE"/>
    <w:rsid w:val="00F879B1"/>
    <w:rsid w:val="00F90D95"/>
    <w:rsid w:val="00F90F9D"/>
    <w:rsid w:val="00F91054"/>
    <w:rsid w:val="00F92653"/>
    <w:rsid w:val="00F92C69"/>
    <w:rsid w:val="00F92CC0"/>
    <w:rsid w:val="00F9332E"/>
    <w:rsid w:val="00F937E7"/>
    <w:rsid w:val="00F9521E"/>
    <w:rsid w:val="00F95E15"/>
    <w:rsid w:val="00F961DD"/>
    <w:rsid w:val="00F97015"/>
    <w:rsid w:val="00F9746E"/>
    <w:rsid w:val="00FA03B6"/>
    <w:rsid w:val="00FA1144"/>
    <w:rsid w:val="00FA226B"/>
    <w:rsid w:val="00FA2DC5"/>
    <w:rsid w:val="00FA36DB"/>
    <w:rsid w:val="00FA4D82"/>
    <w:rsid w:val="00FA528E"/>
    <w:rsid w:val="00FA52E7"/>
    <w:rsid w:val="00FA5DD2"/>
    <w:rsid w:val="00FA63FC"/>
    <w:rsid w:val="00FA67A0"/>
    <w:rsid w:val="00FA70D4"/>
    <w:rsid w:val="00FB072F"/>
    <w:rsid w:val="00FB092A"/>
    <w:rsid w:val="00FB0BC2"/>
    <w:rsid w:val="00FB1D41"/>
    <w:rsid w:val="00FB2F90"/>
    <w:rsid w:val="00FB308E"/>
    <w:rsid w:val="00FB32D4"/>
    <w:rsid w:val="00FB3461"/>
    <w:rsid w:val="00FB37A8"/>
    <w:rsid w:val="00FB5CA3"/>
    <w:rsid w:val="00FC006A"/>
    <w:rsid w:val="00FC0934"/>
    <w:rsid w:val="00FC12B5"/>
    <w:rsid w:val="00FC1882"/>
    <w:rsid w:val="00FC1AD6"/>
    <w:rsid w:val="00FC1C2D"/>
    <w:rsid w:val="00FC272C"/>
    <w:rsid w:val="00FC2B2D"/>
    <w:rsid w:val="00FC2CDB"/>
    <w:rsid w:val="00FC3263"/>
    <w:rsid w:val="00FC3A48"/>
    <w:rsid w:val="00FC5058"/>
    <w:rsid w:val="00FC54B8"/>
    <w:rsid w:val="00FC61EA"/>
    <w:rsid w:val="00FC735E"/>
    <w:rsid w:val="00FC7F42"/>
    <w:rsid w:val="00FD0883"/>
    <w:rsid w:val="00FD1263"/>
    <w:rsid w:val="00FD1EA4"/>
    <w:rsid w:val="00FD273B"/>
    <w:rsid w:val="00FD2A4B"/>
    <w:rsid w:val="00FD2B18"/>
    <w:rsid w:val="00FD34B2"/>
    <w:rsid w:val="00FD350C"/>
    <w:rsid w:val="00FD4A4B"/>
    <w:rsid w:val="00FD4B1F"/>
    <w:rsid w:val="00FD4ED0"/>
    <w:rsid w:val="00FD5D94"/>
    <w:rsid w:val="00FD65DE"/>
    <w:rsid w:val="00FE0D70"/>
    <w:rsid w:val="00FE1A06"/>
    <w:rsid w:val="00FE2E8D"/>
    <w:rsid w:val="00FE3738"/>
    <w:rsid w:val="00FE3ACE"/>
    <w:rsid w:val="00FE3DF9"/>
    <w:rsid w:val="00FE4F1F"/>
    <w:rsid w:val="00FE513E"/>
    <w:rsid w:val="00FE531F"/>
    <w:rsid w:val="00FE5E5C"/>
    <w:rsid w:val="00FE5F67"/>
    <w:rsid w:val="00FE65F9"/>
    <w:rsid w:val="00FE7764"/>
    <w:rsid w:val="00FE7F8D"/>
    <w:rsid w:val="00FF249C"/>
    <w:rsid w:val="00FF2EA1"/>
    <w:rsid w:val="00FF35F6"/>
    <w:rsid w:val="00FF5C39"/>
    <w:rsid w:val="00FF6321"/>
    <w:rsid w:val="00FF67D2"/>
    <w:rsid w:val="00FF7622"/>
    <w:rsid w:val="013F4369"/>
    <w:rsid w:val="018E166C"/>
    <w:rsid w:val="02197498"/>
    <w:rsid w:val="02923124"/>
    <w:rsid w:val="029B6737"/>
    <w:rsid w:val="029E16D8"/>
    <w:rsid w:val="02D3433D"/>
    <w:rsid w:val="02E7478A"/>
    <w:rsid w:val="03000A08"/>
    <w:rsid w:val="031D357C"/>
    <w:rsid w:val="03454DED"/>
    <w:rsid w:val="03574019"/>
    <w:rsid w:val="03885E3A"/>
    <w:rsid w:val="03B540BC"/>
    <w:rsid w:val="03C545D6"/>
    <w:rsid w:val="0438160E"/>
    <w:rsid w:val="04472087"/>
    <w:rsid w:val="046928C3"/>
    <w:rsid w:val="046A589F"/>
    <w:rsid w:val="046D5737"/>
    <w:rsid w:val="04FF37B4"/>
    <w:rsid w:val="053C79D4"/>
    <w:rsid w:val="054934A8"/>
    <w:rsid w:val="057730B9"/>
    <w:rsid w:val="05AB059E"/>
    <w:rsid w:val="05DC71B6"/>
    <w:rsid w:val="06005601"/>
    <w:rsid w:val="06665122"/>
    <w:rsid w:val="06776E83"/>
    <w:rsid w:val="068A1926"/>
    <w:rsid w:val="06C43DE0"/>
    <w:rsid w:val="06C64491"/>
    <w:rsid w:val="074A1FE5"/>
    <w:rsid w:val="076A7107"/>
    <w:rsid w:val="077305E3"/>
    <w:rsid w:val="07A47412"/>
    <w:rsid w:val="07A74E36"/>
    <w:rsid w:val="080A52B6"/>
    <w:rsid w:val="08A4313C"/>
    <w:rsid w:val="08C327C4"/>
    <w:rsid w:val="08E20A1C"/>
    <w:rsid w:val="0A1F5137"/>
    <w:rsid w:val="0A535C69"/>
    <w:rsid w:val="0A623C83"/>
    <w:rsid w:val="0A93506B"/>
    <w:rsid w:val="0ACE0286"/>
    <w:rsid w:val="0B9351EB"/>
    <w:rsid w:val="0B9E48FD"/>
    <w:rsid w:val="0BA33F53"/>
    <w:rsid w:val="0BB622A7"/>
    <w:rsid w:val="0C3E42BE"/>
    <w:rsid w:val="0C7301CA"/>
    <w:rsid w:val="0D4806BF"/>
    <w:rsid w:val="0E024D74"/>
    <w:rsid w:val="0E0B0A7A"/>
    <w:rsid w:val="0E484301"/>
    <w:rsid w:val="0E5F1249"/>
    <w:rsid w:val="0E693D2B"/>
    <w:rsid w:val="0E855450"/>
    <w:rsid w:val="0EF82D0F"/>
    <w:rsid w:val="102954ED"/>
    <w:rsid w:val="102B5AE8"/>
    <w:rsid w:val="10611A0A"/>
    <w:rsid w:val="108B186A"/>
    <w:rsid w:val="10A018FD"/>
    <w:rsid w:val="10AC5059"/>
    <w:rsid w:val="10B246CE"/>
    <w:rsid w:val="10EE7255"/>
    <w:rsid w:val="10F159F3"/>
    <w:rsid w:val="112278CE"/>
    <w:rsid w:val="12766C8D"/>
    <w:rsid w:val="127A292F"/>
    <w:rsid w:val="1282121E"/>
    <w:rsid w:val="12B3780B"/>
    <w:rsid w:val="13012641"/>
    <w:rsid w:val="13105389"/>
    <w:rsid w:val="131B6875"/>
    <w:rsid w:val="132C55F9"/>
    <w:rsid w:val="13703B82"/>
    <w:rsid w:val="137D3871"/>
    <w:rsid w:val="13FD7A4B"/>
    <w:rsid w:val="144C513E"/>
    <w:rsid w:val="14C10CB3"/>
    <w:rsid w:val="14DC6FEA"/>
    <w:rsid w:val="14EC11E4"/>
    <w:rsid w:val="152F2422"/>
    <w:rsid w:val="15D702DB"/>
    <w:rsid w:val="15F36B10"/>
    <w:rsid w:val="15F67B8F"/>
    <w:rsid w:val="15F873A5"/>
    <w:rsid w:val="16CD33F4"/>
    <w:rsid w:val="16E1457B"/>
    <w:rsid w:val="16F26FDC"/>
    <w:rsid w:val="16FC038D"/>
    <w:rsid w:val="17721137"/>
    <w:rsid w:val="177F45B0"/>
    <w:rsid w:val="17E75995"/>
    <w:rsid w:val="182F597D"/>
    <w:rsid w:val="183668EE"/>
    <w:rsid w:val="185E3411"/>
    <w:rsid w:val="18B55232"/>
    <w:rsid w:val="18B86094"/>
    <w:rsid w:val="19450E59"/>
    <w:rsid w:val="19813FB0"/>
    <w:rsid w:val="19C778A5"/>
    <w:rsid w:val="19D00461"/>
    <w:rsid w:val="19F14713"/>
    <w:rsid w:val="1A233853"/>
    <w:rsid w:val="1A3D4C07"/>
    <w:rsid w:val="1A6C7B89"/>
    <w:rsid w:val="1B330726"/>
    <w:rsid w:val="1B4E6695"/>
    <w:rsid w:val="1B5A4D98"/>
    <w:rsid w:val="1B610368"/>
    <w:rsid w:val="1B6C51E3"/>
    <w:rsid w:val="1B9374A3"/>
    <w:rsid w:val="1BA96B88"/>
    <w:rsid w:val="1C6A496F"/>
    <w:rsid w:val="1DD063A3"/>
    <w:rsid w:val="1DED6684"/>
    <w:rsid w:val="1F125176"/>
    <w:rsid w:val="1F374DC3"/>
    <w:rsid w:val="1FFE6BEE"/>
    <w:rsid w:val="20825C93"/>
    <w:rsid w:val="20BA340F"/>
    <w:rsid w:val="210E4F38"/>
    <w:rsid w:val="21521B0A"/>
    <w:rsid w:val="216F7993"/>
    <w:rsid w:val="217F6E19"/>
    <w:rsid w:val="21825E03"/>
    <w:rsid w:val="21BB220E"/>
    <w:rsid w:val="221D5633"/>
    <w:rsid w:val="226C3D0D"/>
    <w:rsid w:val="228F5B46"/>
    <w:rsid w:val="232C56DA"/>
    <w:rsid w:val="236A023F"/>
    <w:rsid w:val="23E335ED"/>
    <w:rsid w:val="2420680B"/>
    <w:rsid w:val="24D0409C"/>
    <w:rsid w:val="25482BC9"/>
    <w:rsid w:val="25CE1D34"/>
    <w:rsid w:val="26C171CB"/>
    <w:rsid w:val="26FB6A89"/>
    <w:rsid w:val="27235EBA"/>
    <w:rsid w:val="27466D84"/>
    <w:rsid w:val="27706631"/>
    <w:rsid w:val="2785369B"/>
    <w:rsid w:val="27960BB1"/>
    <w:rsid w:val="2805374C"/>
    <w:rsid w:val="28054429"/>
    <w:rsid w:val="283B1374"/>
    <w:rsid w:val="285A1251"/>
    <w:rsid w:val="286E52FC"/>
    <w:rsid w:val="287D3E84"/>
    <w:rsid w:val="28CB5762"/>
    <w:rsid w:val="28ED036A"/>
    <w:rsid w:val="29565C76"/>
    <w:rsid w:val="29606D8E"/>
    <w:rsid w:val="296A7617"/>
    <w:rsid w:val="29710966"/>
    <w:rsid w:val="2A135BAE"/>
    <w:rsid w:val="2A3A4796"/>
    <w:rsid w:val="2A4D0970"/>
    <w:rsid w:val="2A51426B"/>
    <w:rsid w:val="2AAE29EC"/>
    <w:rsid w:val="2ABB7DF2"/>
    <w:rsid w:val="2ADC4E06"/>
    <w:rsid w:val="2ADE448E"/>
    <w:rsid w:val="2B0F2698"/>
    <w:rsid w:val="2BCC4943"/>
    <w:rsid w:val="2BD335BF"/>
    <w:rsid w:val="2BD902EC"/>
    <w:rsid w:val="2C042AFF"/>
    <w:rsid w:val="2C0E6F3E"/>
    <w:rsid w:val="2C340A51"/>
    <w:rsid w:val="2C3E45FE"/>
    <w:rsid w:val="2CD21732"/>
    <w:rsid w:val="2D41718A"/>
    <w:rsid w:val="2D931D82"/>
    <w:rsid w:val="2DA91509"/>
    <w:rsid w:val="2E135BB8"/>
    <w:rsid w:val="2E386092"/>
    <w:rsid w:val="2E3911FF"/>
    <w:rsid w:val="2EE737A0"/>
    <w:rsid w:val="2EF21CAB"/>
    <w:rsid w:val="2F3841ED"/>
    <w:rsid w:val="2FBE110A"/>
    <w:rsid w:val="30065A5D"/>
    <w:rsid w:val="30072734"/>
    <w:rsid w:val="30505CF5"/>
    <w:rsid w:val="30B1408E"/>
    <w:rsid w:val="30C4779A"/>
    <w:rsid w:val="30CE71F9"/>
    <w:rsid w:val="30EF67E5"/>
    <w:rsid w:val="310311E3"/>
    <w:rsid w:val="310E785B"/>
    <w:rsid w:val="315E2912"/>
    <w:rsid w:val="31D408D5"/>
    <w:rsid w:val="31F4722E"/>
    <w:rsid w:val="328D7DE2"/>
    <w:rsid w:val="329B6479"/>
    <w:rsid w:val="32BA571C"/>
    <w:rsid w:val="32EE6C13"/>
    <w:rsid w:val="33066B2A"/>
    <w:rsid w:val="33204F3D"/>
    <w:rsid w:val="33A73676"/>
    <w:rsid w:val="33E96F45"/>
    <w:rsid w:val="33F04E1E"/>
    <w:rsid w:val="34115391"/>
    <w:rsid w:val="344D3544"/>
    <w:rsid w:val="34535CDA"/>
    <w:rsid w:val="34F82BB1"/>
    <w:rsid w:val="351617D7"/>
    <w:rsid w:val="351C7EED"/>
    <w:rsid w:val="35B448A7"/>
    <w:rsid w:val="35DA7934"/>
    <w:rsid w:val="35DB1C68"/>
    <w:rsid w:val="36F4767F"/>
    <w:rsid w:val="36F91964"/>
    <w:rsid w:val="374E17CB"/>
    <w:rsid w:val="378418A7"/>
    <w:rsid w:val="379F21F8"/>
    <w:rsid w:val="37D81322"/>
    <w:rsid w:val="383C102E"/>
    <w:rsid w:val="386709AA"/>
    <w:rsid w:val="387D642F"/>
    <w:rsid w:val="38F178D5"/>
    <w:rsid w:val="38F211A8"/>
    <w:rsid w:val="3919772A"/>
    <w:rsid w:val="39301B00"/>
    <w:rsid w:val="393A55BD"/>
    <w:rsid w:val="395F1099"/>
    <w:rsid w:val="39BC12DD"/>
    <w:rsid w:val="3A310809"/>
    <w:rsid w:val="3A357AAD"/>
    <w:rsid w:val="3A45279A"/>
    <w:rsid w:val="3A457C17"/>
    <w:rsid w:val="3A4F1468"/>
    <w:rsid w:val="3A6C03DB"/>
    <w:rsid w:val="3A7645E5"/>
    <w:rsid w:val="3A9318CD"/>
    <w:rsid w:val="3AAF722D"/>
    <w:rsid w:val="3AC52161"/>
    <w:rsid w:val="3AC705C2"/>
    <w:rsid w:val="3B3339E2"/>
    <w:rsid w:val="3B4130B9"/>
    <w:rsid w:val="3B666444"/>
    <w:rsid w:val="3BBF0327"/>
    <w:rsid w:val="3BE02AA4"/>
    <w:rsid w:val="3C0E4892"/>
    <w:rsid w:val="3C327705"/>
    <w:rsid w:val="3CA502EA"/>
    <w:rsid w:val="3CE50817"/>
    <w:rsid w:val="3D4027C3"/>
    <w:rsid w:val="3DB46376"/>
    <w:rsid w:val="3DBA137E"/>
    <w:rsid w:val="3E287CA5"/>
    <w:rsid w:val="3E3A5788"/>
    <w:rsid w:val="3E971150"/>
    <w:rsid w:val="3EA90890"/>
    <w:rsid w:val="3ED16F9F"/>
    <w:rsid w:val="3ED95EA9"/>
    <w:rsid w:val="3EFE309E"/>
    <w:rsid w:val="3F512870"/>
    <w:rsid w:val="3F537959"/>
    <w:rsid w:val="3F6236D0"/>
    <w:rsid w:val="3F7D5107"/>
    <w:rsid w:val="3F94702A"/>
    <w:rsid w:val="3F9E79D3"/>
    <w:rsid w:val="3FE06D3B"/>
    <w:rsid w:val="3FE2521F"/>
    <w:rsid w:val="40325C23"/>
    <w:rsid w:val="406C1549"/>
    <w:rsid w:val="40D309FB"/>
    <w:rsid w:val="41D71CA1"/>
    <w:rsid w:val="42027EEF"/>
    <w:rsid w:val="4233454F"/>
    <w:rsid w:val="42343097"/>
    <w:rsid w:val="42A77BCB"/>
    <w:rsid w:val="43527DA5"/>
    <w:rsid w:val="43D50508"/>
    <w:rsid w:val="43E74852"/>
    <w:rsid w:val="441113B5"/>
    <w:rsid w:val="444961F3"/>
    <w:rsid w:val="44793B21"/>
    <w:rsid w:val="44FC6D71"/>
    <w:rsid w:val="45093CD4"/>
    <w:rsid w:val="452E75AA"/>
    <w:rsid w:val="45473CA4"/>
    <w:rsid w:val="454D7023"/>
    <w:rsid w:val="455B0488"/>
    <w:rsid w:val="458647B0"/>
    <w:rsid w:val="466B4766"/>
    <w:rsid w:val="468054CC"/>
    <w:rsid w:val="469F3291"/>
    <w:rsid w:val="46F07AD6"/>
    <w:rsid w:val="48374387"/>
    <w:rsid w:val="48826C2D"/>
    <w:rsid w:val="489573EB"/>
    <w:rsid w:val="48A06FF6"/>
    <w:rsid w:val="48EB7FCA"/>
    <w:rsid w:val="48FD1AAC"/>
    <w:rsid w:val="49214880"/>
    <w:rsid w:val="49462819"/>
    <w:rsid w:val="494B70D5"/>
    <w:rsid w:val="49CF100D"/>
    <w:rsid w:val="49D325C2"/>
    <w:rsid w:val="4A2C4985"/>
    <w:rsid w:val="4A520AB3"/>
    <w:rsid w:val="4AD35E1A"/>
    <w:rsid w:val="4AF83480"/>
    <w:rsid w:val="4B85051F"/>
    <w:rsid w:val="4C806421"/>
    <w:rsid w:val="4CA0475B"/>
    <w:rsid w:val="4CDF4A30"/>
    <w:rsid w:val="4D0E1A0D"/>
    <w:rsid w:val="4D450A84"/>
    <w:rsid w:val="4D5B7255"/>
    <w:rsid w:val="4DE463DE"/>
    <w:rsid w:val="4DF57EEC"/>
    <w:rsid w:val="4DFB11F6"/>
    <w:rsid w:val="4DFF76D6"/>
    <w:rsid w:val="4E220EE9"/>
    <w:rsid w:val="4E274480"/>
    <w:rsid w:val="4E3009A0"/>
    <w:rsid w:val="4E774DAA"/>
    <w:rsid w:val="4EBE76C9"/>
    <w:rsid w:val="4EF13B48"/>
    <w:rsid w:val="4EF703E0"/>
    <w:rsid w:val="4F343028"/>
    <w:rsid w:val="4FB76013"/>
    <w:rsid w:val="502065F2"/>
    <w:rsid w:val="50776BB0"/>
    <w:rsid w:val="50EB36A6"/>
    <w:rsid w:val="513A53AC"/>
    <w:rsid w:val="5198191D"/>
    <w:rsid w:val="51C5369D"/>
    <w:rsid w:val="52845B17"/>
    <w:rsid w:val="529E7462"/>
    <w:rsid w:val="538928D5"/>
    <w:rsid w:val="53DC22CC"/>
    <w:rsid w:val="53F54B1F"/>
    <w:rsid w:val="544B74D7"/>
    <w:rsid w:val="54547704"/>
    <w:rsid w:val="546B6E19"/>
    <w:rsid w:val="548254F0"/>
    <w:rsid w:val="5485514F"/>
    <w:rsid w:val="548D558B"/>
    <w:rsid w:val="549A6C2B"/>
    <w:rsid w:val="54F2189F"/>
    <w:rsid w:val="55082A65"/>
    <w:rsid w:val="55363AB8"/>
    <w:rsid w:val="556B595C"/>
    <w:rsid w:val="557D26BD"/>
    <w:rsid w:val="55BB0299"/>
    <w:rsid w:val="55C53EA6"/>
    <w:rsid w:val="565B7FD3"/>
    <w:rsid w:val="56DC57FE"/>
    <w:rsid w:val="56E8263F"/>
    <w:rsid w:val="57001653"/>
    <w:rsid w:val="579E4146"/>
    <w:rsid w:val="57D4668D"/>
    <w:rsid w:val="58A509C8"/>
    <w:rsid w:val="59016536"/>
    <w:rsid w:val="590C29FE"/>
    <w:rsid w:val="59701D6E"/>
    <w:rsid w:val="598A53A3"/>
    <w:rsid w:val="59A537CB"/>
    <w:rsid w:val="59AE18CE"/>
    <w:rsid w:val="59F26FCA"/>
    <w:rsid w:val="59FF07F6"/>
    <w:rsid w:val="5A0B7B7C"/>
    <w:rsid w:val="5A2B7E5E"/>
    <w:rsid w:val="5A4D6600"/>
    <w:rsid w:val="5A76233F"/>
    <w:rsid w:val="5A844281"/>
    <w:rsid w:val="5AA07F40"/>
    <w:rsid w:val="5B071AB3"/>
    <w:rsid w:val="5B4568B3"/>
    <w:rsid w:val="5B650D9F"/>
    <w:rsid w:val="5B7C4A30"/>
    <w:rsid w:val="5B9404C9"/>
    <w:rsid w:val="5BDE0537"/>
    <w:rsid w:val="5BF47881"/>
    <w:rsid w:val="5C3B6751"/>
    <w:rsid w:val="5C994C58"/>
    <w:rsid w:val="5CE95B0C"/>
    <w:rsid w:val="5D3A1415"/>
    <w:rsid w:val="5D4D387D"/>
    <w:rsid w:val="5D6851F5"/>
    <w:rsid w:val="5E531B97"/>
    <w:rsid w:val="5EE61D69"/>
    <w:rsid w:val="5F144DEA"/>
    <w:rsid w:val="5F7E3018"/>
    <w:rsid w:val="606C2E49"/>
    <w:rsid w:val="60A623D0"/>
    <w:rsid w:val="60D2227B"/>
    <w:rsid w:val="60F1388E"/>
    <w:rsid w:val="617F3339"/>
    <w:rsid w:val="61941252"/>
    <w:rsid w:val="61A77079"/>
    <w:rsid w:val="61CC3EFC"/>
    <w:rsid w:val="62D6732E"/>
    <w:rsid w:val="62FC6E08"/>
    <w:rsid w:val="63062799"/>
    <w:rsid w:val="634816F2"/>
    <w:rsid w:val="63550013"/>
    <w:rsid w:val="638279B4"/>
    <w:rsid w:val="63911317"/>
    <w:rsid w:val="639C64A0"/>
    <w:rsid w:val="63E018D1"/>
    <w:rsid w:val="64017803"/>
    <w:rsid w:val="64817D3D"/>
    <w:rsid w:val="648B3FB8"/>
    <w:rsid w:val="649C534E"/>
    <w:rsid w:val="64B1537D"/>
    <w:rsid w:val="650F7961"/>
    <w:rsid w:val="65454382"/>
    <w:rsid w:val="655602FA"/>
    <w:rsid w:val="655D7FBE"/>
    <w:rsid w:val="65643470"/>
    <w:rsid w:val="657038D9"/>
    <w:rsid w:val="65FF1E91"/>
    <w:rsid w:val="6621558E"/>
    <w:rsid w:val="666E19D3"/>
    <w:rsid w:val="66AE5C45"/>
    <w:rsid w:val="67330E07"/>
    <w:rsid w:val="67675C75"/>
    <w:rsid w:val="676F770B"/>
    <w:rsid w:val="67B37570"/>
    <w:rsid w:val="684F3C7A"/>
    <w:rsid w:val="6854579B"/>
    <w:rsid w:val="685C7BDC"/>
    <w:rsid w:val="689513D5"/>
    <w:rsid w:val="68BB4E93"/>
    <w:rsid w:val="698A212F"/>
    <w:rsid w:val="6A5275F9"/>
    <w:rsid w:val="6A633B5B"/>
    <w:rsid w:val="6AA410A4"/>
    <w:rsid w:val="6ABD617F"/>
    <w:rsid w:val="6AC25622"/>
    <w:rsid w:val="6AEC3960"/>
    <w:rsid w:val="6B3E3C3F"/>
    <w:rsid w:val="6B57195A"/>
    <w:rsid w:val="6B8320C0"/>
    <w:rsid w:val="6B972B01"/>
    <w:rsid w:val="6B99234A"/>
    <w:rsid w:val="6BAB2CF1"/>
    <w:rsid w:val="6BB95EE5"/>
    <w:rsid w:val="6BCE4EB6"/>
    <w:rsid w:val="6BD154CC"/>
    <w:rsid w:val="6C0B6409"/>
    <w:rsid w:val="6C1B1BAF"/>
    <w:rsid w:val="6C5D6CCE"/>
    <w:rsid w:val="6CC92D08"/>
    <w:rsid w:val="6D2B65E5"/>
    <w:rsid w:val="6D9D294C"/>
    <w:rsid w:val="6DAF2C53"/>
    <w:rsid w:val="6DD124EA"/>
    <w:rsid w:val="6E071562"/>
    <w:rsid w:val="6E1E6B73"/>
    <w:rsid w:val="6E6508B3"/>
    <w:rsid w:val="6E8E1211"/>
    <w:rsid w:val="6EC922AC"/>
    <w:rsid w:val="6EDE7D98"/>
    <w:rsid w:val="6EE50815"/>
    <w:rsid w:val="6EFF64A4"/>
    <w:rsid w:val="6F083740"/>
    <w:rsid w:val="6F0F06CF"/>
    <w:rsid w:val="6F3C1174"/>
    <w:rsid w:val="6F407C72"/>
    <w:rsid w:val="6F562B80"/>
    <w:rsid w:val="6FEF1B60"/>
    <w:rsid w:val="70C0289D"/>
    <w:rsid w:val="70C31D6B"/>
    <w:rsid w:val="70DE72DA"/>
    <w:rsid w:val="70F74CDB"/>
    <w:rsid w:val="7102236F"/>
    <w:rsid w:val="71904B0C"/>
    <w:rsid w:val="71B36BC8"/>
    <w:rsid w:val="71BF212E"/>
    <w:rsid w:val="71C73801"/>
    <w:rsid w:val="71CE671B"/>
    <w:rsid w:val="72100761"/>
    <w:rsid w:val="7228490E"/>
    <w:rsid w:val="7233601F"/>
    <w:rsid w:val="724816EE"/>
    <w:rsid w:val="7256698F"/>
    <w:rsid w:val="72F2169B"/>
    <w:rsid w:val="73010D7B"/>
    <w:rsid w:val="73D9657F"/>
    <w:rsid w:val="74024791"/>
    <w:rsid w:val="740A314B"/>
    <w:rsid w:val="74533F62"/>
    <w:rsid w:val="74891E24"/>
    <w:rsid w:val="74BE00F6"/>
    <w:rsid w:val="74D527BF"/>
    <w:rsid w:val="75434A0D"/>
    <w:rsid w:val="76507BE4"/>
    <w:rsid w:val="76C667BC"/>
    <w:rsid w:val="76CC2DBF"/>
    <w:rsid w:val="77306C9E"/>
    <w:rsid w:val="773A54BC"/>
    <w:rsid w:val="776F0CF3"/>
    <w:rsid w:val="77CE6886"/>
    <w:rsid w:val="788555E3"/>
    <w:rsid w:val="78DB67FF"/>
    <w:rsid w:val="790B6785"/>
    <w:rsid w:val="7937127B"/>
    <w:rsid w:val="796E49AC"/>
    <w:rsid w:val="79FE79DA"/>
    <w:rsid w:val="7A156350"/>
    <w:rsid w:val="7A2C61E7"/>
    <w:rsid w:val="7A735C17"/>
    <w:rsid w:val="7A887546"/>
    <w:rsid w:val="7AA71D7C"/>
    <w:rsid w:val="7AAD5FEE"/>
    <w:rsid w:val="7B147076"/>
    <w:rsid w:val="7B4638D7"/>
    <w:rsid w:val="7B465E48"/>
    <w:rsid w:val="7B65768B"/>
    <w:rsid w:val="7BDE45F7"/>
    <w:rsid w:val="7BE205C8"/>
    <w:rsid w:val="7C195B55"/>
    <w:rsid w:val="7C3D7C78"/>
    <w:rsid w:val="7CB51983"/>
    <w:rsid w:val="7CF312BE"/>
    <w:rsid w:val="7CFA0E6B"/>
    <w:rsid w:val="7D442303"/>
    <w:rsid w:val="7D9120E2"/>
    <w:rsid w:val="7E014595"/>
    <w:rsid w:val="7E0C73F1"/>
    <w:rsid w:val="7E295D6A"/>
    <w:rsid w:val="7E5333C7"/>
    <w:rsid w:val="7E695E0F"/>
    <w:rsid w:val="7E7236B4"/>
    <w:rsid w:val="7E910D86"/>
    <w:rsid w:val="7FC317DF"/>
    <w:rsid w:val="7FF97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3"/>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3"/>
    <w:autoRedefine/>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192"/>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78"/>
    <w:autoRedefine/>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91"/>
    <w:autoRedefine/>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194"/>
    <w:autoRedefine/>
    <w:qFormat/>
    <w:uiPriority w:val="0"/>
    <w:pPr>
      <w:keepNext/>
      <w:keepLines/>
      <w:ind w:firstLine="200" w:firstLineChars="200"/>
      <w:outlineLvl w:val="5"/>
    </w:pPr>
    <w:rPr>
      <w:rFonts w:hAnsi="Arial"/>
    </w:rPr>
  </w:style>
  <w:style w:type="paragraph" w:styleId="10">
    <w:name w:val="heading 7"/>
    <w:basedOn w:val="1"/>
    <w:next w:val="1"/>
    <w:link w:val="271"/>
    <w:autoRedefine/>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66"/>
    <w:autoRedefine/>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197"/>
    <w:autoRedefine/>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autoRedefine/>
    <w:unhideWhenUsed/>
    <w:qFormat/>
    <w:uiPriority w:val="1"/>
  </w:style>
  <w:style w:type="table" w:default="1" w:styleId="45">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1"/>
    <w:link w:val="213"/>
    <w:autoRedefine/>
    <w:qFormat/>
    <w:uiPriority w:val="0"/>
    <w:pPr>
      <w:spacing w:after="120"/>
    </w:pPr>
  </w:style>
  <w:style w:type="paragraph" w:styleId="9">
    <w:name w:val="Normal Indent"/>
    <w:basedOn w:val="1"/>
    <w:autoRedefine/>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autoRedefine/>
    <w:qFormat/>
    <w:uiPriority w:val="39"/>
    <w:pPr>
      <w:ind w:left="1260"/>
      <w:jc w:val="left"/>
    </w:pPr>
    <w:rPr>
      <w:sz w:val="18"/>
      <w:szCs w:val="18"/>
    </w:rPr>
  </w:style>
  <w:style w:type="paragraph" w:styleId="14">
    <w:name w:val="caption"/>
    <w:basedOn w:val="1"/>
    <w:next w:val="1"/>
    <w:autoRedefine/>
    <w:qFormat/>
    <w:uiPriority w:val="0"/>
    <w:rPr>
      <w:rFonts w:ascii="Cambria" w:hAnsi="Cambria" w:eastAsia="黑体"/>
      <w:sz w:val="20"/>
      <w:szCs w:val="20"/>
    </w:rPr>
  </w:style>
  <w:style w:type="paragraph" w:styleId="15">
    <w:name w:val="Document Map"/>
    <w:basedOn w:val="1"/>
    <w:link w:val="203"/>
    <w:autoRedefine/>
    <w:qFormat/>
    <w:uiPriority w:val="0"/>
    <w:pPr>
      <w:shd w:val="clear" w:color="auto" w:fill="000080"/>
    </w:pPr>
  </w:style>
  <w:style w:type="paragraph" w:styleId="16">
    <w:name w:val="annotation text"/>
    <w:basedOn w:val="1"/>
    <w:link w:val="288"/>
    <w:autoRedefine/>
    <w:qFormat/>
    <w:uiPriority w:val="99"/>
    <w:pPr>
      <w:jc w:val="left"/>
    </w:pPr>
  </w:style>
  <w:style w:type="paragraph" w:styleId="17">
    <w:name w:val="Body Text 3"/>
    <w:basedOn w:val="1"/>
    <w:link w:val="307"/>
    <w:autoRedefine/>
    <w:qFormat/>
    <w:uiPriority w:val="0"/>
    <w:pPr>
      <w:spacing w:after="120"/>
    </w:pPr>
    <w:rPr>
      <w:sz w:val="16"/>
      <w:szCs w:val="16"/>
    </w:rPr>
  </w:style>
  <w:style w:type="paragraph" w:styleId="18">
    <w:name w:val="Body Text Indent"/>
    <w:basedOn w:val="1"/>
    <w:link w:val="268"/>
    <w:autoRedefine/>
    <w:qFormat/>
    <w:uiPriority w:val="0"/>
    <w:pPr>
      <w:ind w:firstLine="407" w:firstLineChars="200"/>
    </w:pPr>
  </w:style>
  <w:style w:type="paragraph" w:styleId="19">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autoRedefine/>
    <w:qFormat/>
    <w:uiPriority w:val="0"/>
    <w:pPr>
      <w:ind w:left="600" w:leftChars="600"/>
    </w:pPr>
  </w:style>
  <w:style w:type="paragraph" w:styleId="21">
    <w:name w:val="toc 5"/>
    <w:basedOn w:val="1"/>
    <w:next w:val="1"/>
    <w:autoRedefine/>
    <w:qFormat/>
    <w:uiPriority w:val="39"/>
    <w:pPr>
      <w:ind w:left="840"/>
      <w:jc w:val="left"/>
    </w:pPr>
    <w:rPr>
      <w:sz w:val="18"/>
      <w:szCs w:val="18"/>
    </w:rPr>
  </w:style>
  <w:style w:type="paragraph" w:styleId="22">
    <w:name w:val="toc 3"/>
    <w:basedOn w:val="5"/>
    <w:next w:val="1"/>
    <w:autoRedefine/>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303"/>
    <w:autoRedefine/>
    <w:qFormat/>
    <w:uiPriority w:val="0"/>
    <w:rPr>
      <w:rFonts w:ascii="宋体" w:hAnsi="Courier New" w:cs="Courier New"/>
      <w:szCs w:val="21"/>
    </w:rPr>
  </w:style>
  <w:style w:type="paragraph" w:styleId="24">
    <w:name w:val="toc 8"/>
    <w:basedOn w:val="1"/>
    <w:next w:val="1"/>
    <w:autoRedefine/>
    <w:qFormat/>
    <w:uiPriority w:val="39"/>
    <w:pPr>
      <w:ind w:left="1470"/>
      <w:jc w:val="left"/>
    </w:pPr>
    <w:rPr>
      <w:sz w:val="18"/>
      <w:szCs w:val="18"/>
    </w:rPr>
  </w:style>
  <w:style w:type="paragraph" w:styleId="25">
    <w:name w:val="Date"/>
    <w:basedOn w:val="1"/>
    <w:next w:val="1"/>
    <w:link w:val="156"/>
    <w:autoRedefine/>
    <w:qFormat/>
    <w:uiPriority w:val="0"/>
    <w:pPr>
      <w:ind w:left="100" w:leftChars="2500"/>
    </w:pPr>
  </w:style>
  <w:style w:type="paragraph" w:styleId="26">
    <w:name w:val="Body Text Indent 2"/>
    <w:basedOn w:val="1"/>
    <w:link w:val="270"/>
    <w:autoRedefine/>
    <w:qFormat/>
    <w:uiPriority w:val="0"/>
    <w:pPr>
      <w:widowControl/>
      <w:spacing w:line="480" w:lineRule="auto"/>
      <w:ind w:firstLine="560"/>
      <w:jc w:val="left"/>
    </w:pPr>
    <w:rPr>
      <w:kern w:val="0"/>
      <w:sz w:val="28"/>
    </w:rPr>
  </w:style>
  <w:style w:type="paragraph" w:styleId="27">
    <w:name w:val="endnote text"/>
    <w:basedOn w:val="1"/>
    <w:link w:val="180"/>
    <w:autoRedefine/>
    <w:qFormat/>
    <w:uiPriority w:val="0"/>
    <w:pPr>
      <w:widowControl/>
      <w:snapToGrid w:val="0"/>
      <w:jc w:val="left"/>
    </w:pPr>
    <w:rPr>
      <w:rFonts w:ascii="Arial" w:hAnsi="Arial" w:cs="Arial"/>
      <w:kern w:val="0"/>
      <w:sz w:val="20"/>
      <w:lang w:eastAsia="en-US"/>
    </w:rPr>
  </w:style>
  <w:style w:type="paragraph" w:styleId="28">
    <w:name w:val="Balloon Text"/>
    <w:basedOn w:val="1"/>
    <w:link w:val="207"/>
    <w:autoRedefine/>
    <w:qFormat/>
    <w:uiPriority w:val="0"/>
    <w:rPr>
      <w:sz w:val="18"/>
      <w:szCs w:val="18"/>
    </w:rPr>
  </w:style>
  <w:style w:type="paragraph" w:styleId="29">
    <w:name w:val="footer"/>
    <w:basedOn w:val="1"/>
    <w:link w:val="195"/>
    <w:autoRedefine/>
    <w:qFormat/>
    <w:uiPriority w:val="0"/>
    <w:pPr>
      <w:tabs>
        <w:tab w:val="center" w:pos="4153"/>
        <w:tab w:val="right" w:pos="8306"/>
      </w:tabs>
      <w:snapToGrid w:val="0"/>
      <w:jc w:val="left"/>
    </w:pPr>
    <w:rPr>
      <w:sz w:val="18"/>
      <w:szCs w:val="18"/>
    </w:rPr>
  </w:style>
  <w:style w:type="paragraph" w:styleId="30">
    <w:name w:val="header"/>
    <w:basedOn w:val="1"/>
    <w:link w:val="235"/>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autoRedefine/>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autoRedefine/>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0"/>
    <w:autoRedefine/>
    <w:qFormat/>
    <w:uiPriority w:val="0"/>
    <w:pPr>
      <w:widowControl/>
      <w:jc w:val="center"/>
    </w:pPr>
    <w:rPr>
      <w:kern w:val="0"/>
      <w:sz w:val="20"/>
      <w:u w:val="single"/>
      <w:lang w:eastAsia="en-US"/>
    </w:rPr>
  </w:style>
  <w:style w:type="paragraph" w:styleId="34">
    <w:name w:val="footnote text"/>
    <w:basedOn w:val="1"/>
    <w:link w:val="215"/>
    <w:autoRedefine/>
    <w:qFormat/>
    <w:uiPriority w:val="0"/>
    <w:pPr>
      <w:widowControl/>
      <w:snapToGrid w:val="0"/>
      <w:jc w:val="left"/>
    </w:pPr>
    <w:rPr>
      <w:rFonts w:ascii="Arial" w:hAnsi="Arial" w:cs="Arial"/>
      <w:kern w:val="0"/>
      <w:sz w:val="18"/>
      <w:szCs w:val="18"/>
      <w:lang w:eastAsia="en-US"/>
    </w:rPr>
  </w:style>
  <w:style w:type="paragraph" w:styleId="35">
    <w:name w:val="toc 6"/>
    <w:basedOn w:val="1"/>
    <w:next w:val="1"/>
    <w:autoRedefine/>
    <w:qFormat/>
    <w:uiPriority w:val="39"/>
    <w:pPr>
      <w:ind w:left="1050"/>
      <w:jc w:val="left"/>
    </w:pPr>
    <w:rPr>
      <w:sz w:val="18"/>
      <w:szCs w:val="18"/>
    </w:rPr>
  </w:style>
  <w:style w:type="paragraph" w:styleId="36">
    <w:name w:val="Body Text Indent 3"/>
    <w:basedOn w:val="1"/>
    <w:link w:val="267"/>
    <w:autoRedefine/>
    <w:qFormat/>
    <w:uiPriority w:val="0"/>
    <w:pPr>
      <w:spacing w:line="360" w:lineRule="auto"/>
      <w:ind w:firstLine="280" w:firstLineChars="100"/>
    </w:pPr>
    <w:rPr>
      <w:rFonts w:ascii="宋体" w:hAnsi="宋体"/>
      <w:sz w:val="28"/>
      <w:szCs w:val="28"/>
    </w:rPr>
  </w:style>
  <w:style w:type="paragraph" w:styleId="37">
    <w:name w:val="toc 2"/>
    <w:basedOn w:val="4"/>
    <w:next w:val="1"/>
    <w:autoRedefine/>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autoRedefine/>
    <w:qFormat/>
    <w:uiPriority w:val="39"/>
    <w:pPr>
      <w:ind w:left="1680"/>
      <w:jc w:val="left"/>
    </w:pPr>
    <w:rPr>
      <w:sz w:val="18"/>
      <w:szCs w:val="18"/>
    </w:rPr>
  </w:style>
  <w:style w:type="paragraph" w:styleId="39">
    <w:name w:val="Body Text 2"/>
    <w:basedOn w:val="1"/>
    <w:link w:val="263"/>
    <w:autoRedefine/>
    <w:qFormat/>
    <w:uiPriority w:val="0"/>
    <w:rPr>
      <w:i/>
      <w:iCs/>
      <w:sz w:val="26"/>
    </w:rPr>
  </w:style>
  <w:style w:type="paragraph" w:styleId="40">
    <w:name w:val="HTML Preformatted"/>
    <w:basedOn w:val="1"/>
    <w:link w:val="168"/>
    <w:autoRedefine/>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link w:val="210"/>
    <w:autoRedefine/>
    <w:qFormat/>
    <w:uiPriority w:val="0"/>
    <w:pPr>
      <w:widowControl/>
      <w:jc w:val="center"/>
    </w:pPr>
    <w:rPr>
      <w:kern w:val="0"/>
      <w:sz w:val="20"/>
      <w:u w:val="single"/>
      <w:lang w:eastAsia="en-US"/>
    </w:rPr>
  </w:style>
  <w:style w:type="paragraph" w:styleId="44">
    <w:name w:val="annotation subject"/>
    <w:basedOn w:val="16"/>
    <w:next w:val="16"/>
    <w:link w:val="262"/>
    <w:autoRedefine/>
    <w:qFormat/>
    <w:uiPriority w:val="0"/>
    <w:rPr>
      <w:b/>
      <w:bCs/>
    </w:rPr>
  </w:style>
  <w:style w:type="table" w:styleId="46">
    <w:name w:val="Table Grid"/>
    <w:basedOn w:val="45"/>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autoRedefine/>
    <w:qFormat/>
    <w:uiPriority w:val="0"/>
    <w:rPr>
      <w:b/>
      <w:bCs/>
    </w:rPr>
  </w:style>
  <w:style w:type="character" w:styleId="49">
    <w:name w:val="endnote reference"/>
    <w:autoRedefine/>
    <w:qFormat/>
    <w:uiPriority w:val="0"/>
    <w:rPr>
      <w:vertAlign w:val="superscript"/>
    </w:rPr>
  </w:style>
  <w:style w:type="character" w:styleId="50">
    <w:name w:val="page number"/>
    <w:basedOn w:val="47"/>
    <w:autoRedefine/>
    <w:qFormat/>
    <w:uiPriority w:val="0"/>
  </w:style>
  <w:style w:type="character" w:styleId="51">
    <w:name w:val="FollowedHyperlink"/>
    <w:autoRedefine/>
    <w:qFormat/>
    <w:uiPriority w:val="0"/>
    <w:rPr>
      <w:color w:val="800080"/>
      <w:u w:val="single"/>
    </w:rPr>
  </w:style>
  <w:style w:type="character" w:styleId="52">
    <w:name w:val="Emphasis"/>
    <w:autoRedefine/>
    <w:qFormat/>
    <w:uiPriority w:val="0"/>
    <w:rPr>
      <w:i/>
      <w:iCs/>
    </w:rPr>
  </w:style>
  <w:style w:type="character" w:styleId="53">
    <w:name w:val="Hyperlink"/>
    <w:autoRedefine/>
    <w:qFormat/>
    <w:uiPriority w:val="99"/>
    <w:rPr>
      <w:color w:val="0000FF"/>
      <w:u w:val="single"/>
    </w:rPr>
  </w:style>
  <w:style w:type="character" w:styleId="54">
    <w:name w:val="annotation reference"/>
    <w:autoRedefine/>
    <w:qFormat/>
    <w:uiPriority w:val="0"/>
    <w:rPr>
      <w:sz w:val="21"/>
      <w:szCs w:val="21"/>
    </w:rPr>
  </w:style>
  <w:style w:type="character" w:styleId="55">
    <w:name w:val="footnote reference"/>
    <w:autoRedefine/>
    <w:qFormat/>
    <w:uiPriority w:val="0"/>
    <w:rPr>
      <w:vertAlign w:val="superscript"/>
    </w:rPr>
  </w:style>
  <w:style w:type="paragraph" w:customStyle="1" w:styleId="56">
    <w:name w:val="rr"/>
    <w:basedOn w:val="1"/>
    <w:autoRedefine/>
    <w:qFormat/>
    <w:uiPriority w:val="0"/>
    <w:pPr>
      <w:widowControl/>
      <w:spacing w:before="100" w:beforeAutospacing="1" w:after="100" w:afterAutospacing="1"/>
      <w:jc w:val="left"/>
    </w:pPr>
    <w:rPr>
      <w:rFonts w:hint="eastAsia" w:ascii="宋体" w:hAnsi="宋体"/>
      <w:kern w:val="0"/>
      <w:szCs w:val="21"/>
    </w:rPr>
  </w:style>
  <w:style w:type="paragraph" w:customStyle="1" w:styleId="57">
    <w:name w:val="_Style 101"/>
    <w:basedOn w:val="1"/>
    <w:autoRedefine/>
    <w:qFormat/>
    <w:uiPriority w:val="99"/>
    <w:pPr>
      <w:ind w:firstLine="420" w:firstLineChars="200"/>
    </w:pPr>
    <w:rPr>
      <w:sz w:val="28"/>
      <w:szCs w:val="28"/>
    </w:rPr>
  </w:style>
  <w:style w:type="paragraph" w:customStyle="1" w:styleId="58">
    <w:name w:val="表格标题"/>
    <w:basedOn w:val="59"/>
    <w:autoRedefine/>
    <w:qFormat/>
    <w:uiPriority w:val="0"/>
  </w:style>
  <w:style w:type="paragraph" w:customStyle="1" w:styleId="59">
    <w:name w:val="表格内容"/>
    <w:basedOn w:val="1"/>
    <w:autoRedefine/>
    <w:qFormat/>
    <w:uiPriority w:val="0"/>
    <w:pPr>
      <w:suppressLineNumbers/>
      <w:suppressAutoHyphens/>
    </w:pPr>
  </w:style>
  <w:style w:type="paragraph" w:customStyle="1" w:styleId="60">
    <w:name w:val="l-2"/>
    <w:basedOn w:val="1"/>
    <w:autoRedefine/>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61">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62">
    <w:name w:val="1"/>
    <w:basedOn w:val="1"/>
    <w:autoRedefine/>
    <w:qFormat/>
    <w:uiPriority w:val="0"/>
    <w:pPr>
      <w:widowControl/>
      <w:spacing w:before="100" w:beforeAutospacing="1" w:after="100" w:afterAutospacing="1"/>
      <w:jc w:val="left"/>
    </w:pPr>
    <w:rPr>
      <w:rFonts w:ascii="ˎ̥" w:hAnsi="ˎ̥" w:cs="宋体"/>
      <w:kern w:val="0"/>
      <w:sz w:val="24"/>
    </w:rPr>
  </w:style>
  <w:style w:type="paragraph" w:customStyle="1" w:styleId="63">
    <w:name w:val="标准样式1"/>
    <w:basedOn w:val="1"/>
    <w:autoRedefine/>
    <w:qFormat/>
    <w:uiPriority w:val="0"/>
    <w:pPr>
      <w:spacing w:line="600" w:lineRule="exact"/>
      <w:ind w:firstLine="567"/>
    </w:pPr>
    <w:rPr>
      <w:rFonts w:ascii="Calibri" w:hAnsi="Calibri"/>
      <w:sz w:val="28"/>
    </w:rPr>
  </w:style>
  <w:style w:type="paragraph" w:customStyle="1" w:styleId="64">
    <w:name w:val="列出段落11"/>
    <w:basedOn w:val="1"/>
    <w:autoRedefine/>
    <w:qFormat/>
    <w:uiPriority w:val="0"/>
    <w:pPr>
      <w:ind w:firstLine="420" w:firstLineChars="200"/>
    </w:pPr>
    <w:rPr>
      <w:sz w:val="28"/>
      <w:szCs w:val="28"/>
    </w:rPr>
  </w:style>
  <w:style w:type="paragraph" w:customStyle="1" w:styleId="65">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66">
    <w:name w:val="WW-表格标题"/>
    <w:basedOn w:val="67"/>
    <w:autoRedefine/>
    <w:qFormat/>
    <w:uiPriority w:val="0"/>
  </w:style>
  <w:style w:type="paragraph" w:customStyle="1" w:styleId="67">
    <w:name w:val="WW-表格内容"/>
    <w:basedOn w:val="1"/>
    <w:autoRedefine/>
    <w:qFormat/>
    <w:uiPriority w:val="0"/>
    <w:pPr>
      <w:suppressLineNumbers/>
      <w:suppressAutoHyphens/>
    </w:pPr>
  </w:style>
  <w:style w:type="paragraph" w:customStyle="1" w:styleId="68">
    <w:name w:val="引用2"/>
    <w:basedOn w:val="1"/>
    <w:next w:val="1"/>
    <w:link w:val="299"/>
    <w:autoRedefine/>
    <w:qFormat/>
    <w:uiPriority w:val="0"/>
    <w:rPr>
      <w:i/>
      <w:iCs/>
      <w:color w:val="000000"/>
    </w:rPr>
  </w:style>
  <w:style w:type="paragraph" w:customStyle="1" w:styleId="69">
    <w:name w:val="Char Char Char Char Char Char Char Char Char Char"/>
    <w:basedOn w:val="15"/>
    <w:autoRedefine/>
    <w:qFormat/>
    <w:uiPriority w:val="0"/>
    <w:pPr>
      <w:spacing w:line="360" w:lineRule="auto"/>
      <w:ind w:firstLine="200" w:firstLineChars="200"/>
    </w:pPr>
    <w:rPr>
      <w:rFonts w:ascii="Tahoma" w:hAnsi="Tahoma"/>
      <w:sz w:val="24"/>
    </w:rPr>
  </w:style>
  <w:style w:type="paragraph" w:customStyle="1" w:styleId="70">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71">
    <w:name w:val="Char Char Char Char"/>
    <w:basedOn w:val="15"/>
    <w:autoRedefine/>
    <w:qFormat/>
    <w:uiPriority w:val="0"/>
    <w:pPr>
      <w:spacing w:line="360" w:lineRule="auto"/>
      <w:ind w:firstLine="200" w:firstLineChars="200"/>
    </w:pPr>
    <w:rPr>
      <w:rFonts w:ascii="Tahoma" w:hAnsi="Tahoma"/>
      <w:sz w:val="24"/>
    </w:rPr>
  </w:style>
  <w:style w:type="paragraph" w:customStyle="1" w:styleId="72">
    <w:name w:val="style1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73">
    <w:name w:val="g2"/>
    <w:basedOn w:val="1"/>
    <w:autoRedefine/>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4">
    <w:name w:val="p16"/>
    <w:basedOn w:val="1"/>
    <w:autoRedefine/>
    <w:qFormat/>
    <w:uiPriority w:val="0"/>
    <w:pPr>
      <w:widowControl/>
    </w:pPr>
    <w:rPr>
      <w:rFonts w:ascii="Calibri" w:hAnsi="Calibri" w:cs="宋体"/>
      <w:kern w:val="0"/>
      <w:szCs w:val="21"/>
    </w:rPr>
  </w:style>
  <w:style w:type="paragraph" w:customStyle="1" w:styleId="75">
    <w:name w:val="列出段落1"/>
    <w:basedOn w:val="1"/>
    <w:autoRedefine/>
    <w:qFormat/>
    <w:uiPriority w:val="0"/>
    <w:pPr>
      <w:ind w:firstLine="420" w:firstLineChars="200"/>
    </w:pPr>
    <w:rPr>
      <w:sz w:val="28"/>
      <w:szCs w:val="28"/>
    </w:rPr>
  </w:style>
  <w:style w:type="paragraph" w:customStyle="1" w:styleId="76">
    <w:name w:val="样式1"/>
    <w:basedOn w:val="1"/>
    <w:next w:val="6"/>
    <w:autoRedefine/>
    <w:qFormat/>
    <w:uiPriority w:val="0"/>
    <w:pPr>
      <w:spacing w:line="360" w:lineRule="auto"/>
      <w:ind w:firstLine="420" w:firstLineChars="200"/>
    </w:pPr>
    <w:rPr>
      <w:rFonts w:ascii="宋体" w:hAnsi="宋体"/>
      <w:szCs w:val="21"/>
    </w:rPr>
  </w:style>
  <w:style w:type="paragraph" w:customStyle="1" w:styleId="77">
    <w:name w:val="ly"/>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78">
    <w:name w:val="Char9 Char Char Char Char Char Char"/>
    <w:basedOn w:val="15"/>
    <w:autoRedefine/>
    <w:qFormat/>
    <w:uiPriority w:val="0"/>
    <w:pPr>
      <w:spacing w:line="360" w:lineRule="auto"/>
      <w:ind w:firstLine="200" w:firstLineChars="200"/>
    </w:pPr>
    <w:rPr>
      <w:rFonts w:ascii="Tahoma" w:hAnsi="Tahoma"/>
      <w:sz w:val="24"/>
    </w:rPr>
  </w:style>
  <w:style w:type="paragraph" w:customStyle="1" w:styleId="79">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80">
    <w:name w:val="引用1"/>
    <w:basedOn w:val="1"/>
    <w:next w:val="1"/>
    <w:link w:val="149"/>
    <w:autoRedefine/>
    <w:qFormat/>
    <w:uiPriority w:val="29"/>
    <w:rPr>
      <w:i/>
      <w:iCs/>
      <w:color w:val="000000"/>
      <w:szCs w:val="20"/>
    </w:rPr>
  </w:style>
  <w:style w:type="paragraph" w:customStyle="1" w:styleId="81">
    <w:name w:val="表格文字"/>
    <w:basedOn w:val="1"/>
    <w:autoRedefine/>
    <w:qFormat/>
    <w:uiPriority w:val="0"/>
    <w:pPr>
      <w:adjustRightInd w:val="0"/>
      <w:spacing w:line="420" w:lineRule="atLeast"/>
      <w:jc w:val="left"/>
      <w:textAlignment w:val="baseline"/>
    </w:pPr>
    <w:rPr>
      <w:kern w:val="0"/>
      <w:szCs w:val="20"/>
    </w:rPr>
  </w:style>
  <w:style w:type="paragraph" w:customStyle="1" w:styleId="82">
    <w:name w:val="_Style 96"/>
    <w:autoRedefine/>
    <w:semiHidden/>
    <w:qFormat/>
    <w:uiPriority w:val="99"/>
    <w:rPr>
      <w:rFonts w:ascii="Calibri" w:hAnsi="Calibri" w:eastAsia="宋体" w:cs="Times New Roman"/>
      <w:kern w:val="2"/>
      <w:sz w:val="21"/>
      <w:szCs w:val="24"/>
      <w:lang w:val="en-US" w:eastAsia="zh-CN" w:bidi="ar-SA"/>
    </w:r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Calibri" w:hAnsi="Calibri" w:eastAsia="宋体" w:cs="Times New Roman"/>
      <w:kern w:val="2"/>
      <w:sz w:val="21"/>
      <w:lang w:val="en-US" w:eastAsia="zh-CN" w:bidi="ar-SA"/>
    </w:rPr>
  </w:style>
  <w:style w:type="paragraph" w:customStyle="1" w:styleId="84">
    <w:name w:val="_Style 105"/>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5">
    <w:name w:val="正  文"/>
    <w:basedOn w:val="1"/>
    <w:autoRedefine/>
    <w:qFormat/>
    <w:uiPriority w:val="0"/>
    <w:pPr>
      <w:spacing w:line="360" w:lineRule="auto"/>
      <w:ind w:firstLine="200" w:firstLineChars="200"/>
    </w:pPr>
    <w:rPr>
      <w:rFonts w:ascii="宋体" w:hAnsi="Calibri"/>
      <w:sz w:val="24"/>
    </w:rPr>
  </w:style>
  <w:style w:type="paragraph" w:customStyle="1" w:styleId="86">
    <w:name w:val="标题4"/>
    <w:basedOn w:val="4"/>
    <w:next w:val="20"/>
    <w:link w:val="242"/>
    <w:autoRedefine/>
    <w:qFormat/>
    <w:uiPriority w:val="0"/>
    <w:pPr>
      <w:spacing w:line="413" w:lineRule="auto"/>
    </w:pPr>
    <w:rPr>
      <w:rFonts w:ascii="Arial" w:hAnsi="Arial"/>
      <w:kern w:val="0"/>
      <w:sz w:val="24"/>
    </w:rPr>
  </w:style>
  <w:style w:type="paragraph" w:customStyle="1" w:styleId="87">
    <w:name w:val="_Style 3"/>
    <w:autoRedefine/>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8">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9">
    <w:name w:val="标题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90">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91">
    <w:name w:val="链接"/>
    <w:autoRedefine/>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92">
    <w:name w:val="g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93">
    <w:name w:val="zz"/>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94">
    <w:name w:val="1 Char"/>
    <w:basedOn w:val="1"/>
    <w:autoRedefine/>
    <w:qFormat/>
    <w:uiPriority w:val="0"/>
    <w:pPr>
      <w:widowControl/>
      <w:spacing w:after="160" w:line="240" w:lineRule="exact"/>
      <w:jc w:val="left"/>
    </w:pPr>
    <w:rPr>
      <w:rFonts w:ascii="Calibri" w:hAnsi="Calibri"/>
      <w:szCs w:val="20"/>
    </w:rPr>
  </w:style>
  <w:style w:type="paragraph" w:customStyle="1" w:styleId="95">
    <w:name w:val="g11"/>
    <w:basedOn w:val="1"/>
    <w:autoRedefine/>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96">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97">
    <w:name w:val="TOC 标题1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98">
    <w:name w:val="p15"/>
    <w:basedOn w:val="1"/>
    <w:autoRedefine/>
    <w:qFormat/>
    <w:uiPriority w:val="0"/>
    <w:pPr>
      <w:widowControl/>
      <w:spacing w:after="120"/>
    </w:pPr>
    <w:rPr>
      <w:kern w:val="0"/>
      <w:szCs w:val="21"/>
    </w:rPr>
  </w:style>
  <w:style w:type="paragraph" w:customStyle="1" w:styleId="9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0">
    <w:name w:val="Char Char Char Char Char Char Char Char Char Char Char Char Char Char Char Char"/>
    <w:basedOn w:val="15"/>
    <w:autoRedefine/>
    <w:qFormat/>
    <w:uiPriority w:val="0"/>
    <w:pPr>
      <w:spacing w:line="360" w:lineRule="auto"/>
      <w:ind w:firstLine="200" w:firstLineChars="200"/>
    </w:pPr>
    <w:rPr>
      <w:rFonts w:ascii="Tahoma" w:hAnsi="Tahoma"/>
      <w:sz w:val="24"/>
    </w:rPr>
  </w:style>
  <w:style w:type="paragraph" w:customStyle="1" w:styleId="101">
    <w:name w:val="_Style 124"/>
    <w:basedOn w:val="1"/>
    <w:next w:val="1"/>
    <w:link w:val="196"/>
    <w:autoRedefine/>
    <w:qFormat/>
    <w:uiPriority w:val="0"/>
    <w:rPr>
      <w:i/>
      <w:iCs/>
      <w:color w:val="000000"/>
      <w:szCs w:val="22"/>
    </w:rPr>
  </w:style>
  <w:style w:type="paragraph" w:customStyle="1" w:styleId="102">
    <w:name w:val="zw"/>
    <w:basedOn w:val="1"/>
    <w:autoRedefine/>
    <w:qFormat/>
    <w:uiPriority w:val="0"/>
    <w:pPr>
      <w:widowControl/>
      <w:spacing w:before="30"/>
      <w:ind w:left="100" w:right="100"/>
    </w:pPr>
    <w:rPr>
      <w:rFonts w:ascii="方正书宋简体" w:hAnsi="宋体" w:eastAsia="方正书宋简体"/>
      <w:color w:val="000000"/>
      <w:kern w:val="0"/>
      <w:szCs w:val="21"/>
    </w:rPr>
  </w:style>
  <w:style w:type="paragraph" w:customStyle="1" w:styleId="103">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4">
    <w:name w:val="Char Char"/>
    <w:basedOn w:val="1"/>
    <w:autoRedefine/>
    <w:qFormat/>
    <w:uiPriority w:val="0"/>
    <w:pPr>
      <w:widowControl/>
      <w:jc w:val="left"/>
    </w:pPr>
    <w:rPr>
      <w:rFonts w:ascii="Verdana" w:hAnsi="Verdana" w:eastAsia="Times New Roman"/>
      <w:kern w:val="0"/>
      <w:sz w:val="16"/>
      <w:szCs w:val="20"/>
      <w:lang w:eastAsia="en-US"/>
    </w:rPr>
  </w:style>
  <w:style w:type="paragraph" w:customStyle="1" w:styleId="105">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paragraph" w:customStyle="1" w:styleId="106">
    <w:name w:val="pa-27"/>
    <w:basedOn w:val="1"/>
    <w:autoRedefine/>
    <w:qFormat/>
    <w:uiPriority w:val="0"/>
    <w:pPr>
      <w:widowControl/>
      <w:spacing w:line="360" w:lineRule="atLeast"/>
      <w:ind w:firstLine="420"/>
    </w:pPr>
    <w:rPr>
      <w:rFonts w:ascii="宋体" w:hAnsi="宋体" w:cs="宋体"/>
      <w:kern w:val="0"/>
      <w:sz w:val="24"/>
    </w:rPr>
  </w:style>
  <w:style w:type="paragraph" w:customStyle="1" w:styleId="107">
    <w:name w:val="_Style 90"/>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8">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09">
    <w:name w:val="表格"/>
    <w:basedOn w:val="1"/>
    <w:autoRedefine/>
    <w:qFormat/>
    <w:uiPriority w:val="0"/>
    <w:pPr>
      <w:jc w:val="center"/>
      <w:textAlignment w:val="center"/>
    </w:pPr>
    <w:rPr>
      <w:rFonts w:ascii="华文细黑" w:hAnsi="华文细黑"/>
      <w:kern w:val="0"/>
      <w:szCs w:val="20"/>
    </w:rPr>
  </w:style>
  <w:style w:type="paragraph" w:customStyle="1" w:styleId="110">
    <w:name w:val="明显引用1"/>
    <w:basedOn w:val="1"/>
    <w:next w:val="1"/>
    <w:link w:val="297"/>
    <w:autoRedefine/>
    <w:qFormat/>
    <w:uiPriority w:val="30"/>
    <w:pPr>
      <w:pBdr>
        <w:bottom w:val="single" w:color="4F81BD" w:sz="4" w:space="4"/>
      </w:pBdr>
      <w:spacing w:before="200" w:after="280"/>
      <w:ind w:left="936" w:right="936"/>
    </w:pPr>
    <w:rPr>
      <w:b/>
      <w:bCs/>
      <w:i/>
      <w:iCs/>
      <w:color w:val="4F81BD"/>
      <w:szCs w:val="20"/>
    </w:rPr>
  </w:style>
  <w:style w:type="paragraph" w:customStyle="1" w:styleId="111">
    <w:name w:val="样式15"/>
    <w:basedOn w:val="5"/>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12">
    <w:name w:val="TOC 标题2"/>
    <w:basedOn w:val="3"/>
    <w:next w:val="1"/>
    <w:autoRedefine/>
    <w:unhideWhenUsed/>
    <w:qFormat/>
    <w:uiPriority w:val="0"/>
    <w:pPr>
      <w:outlineLvl w:val="9"/>
    </w:pPr>
    <w:rPr>
      <w:rFonts w:ascii="Calibri" w:hAnsi="Calibri"/>
    </w:rPr>
  </w:style>
  <w:style w:type="paragraph" w:customStyle="1" w:styleId="113">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14">
    <w:name w:val="intel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15">
    <w:name w:val="标题5"/>
    <w:basedOn w:val="5"/>
    <w:link w:val="164"/>
    <w:autoRedefine/>
    <w:qFormat/>
    <w:uiPriority w:val="0"/>
    <w:pPr>
      <w:spacing w:line="413" w:lineRule="auto"/>
    </w:pPr>
    <w:rPr>
      <w:rFonts w:ascii="Arial" w:hAnsi="Arial"/>
      <w:kern w:val="0"/>
      <w:sz w:val="24"/>
    </w:rPr>
  </w:style>
  <w:style w:type="paragraph" w:customStyle="1" w:styleId="116">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117">
    <w:name w:val="_Style 64"/>
    <w:basedOn w:val="1"/>
    <w:next w:val="1"/>
    <w:link w:val="296"/>
    <w:autoRedefine/>
    <w:qFormat/>
    <w:uiPriority w:val="0"/>
    <w:pPr>
      <w:pBdr>
        <w:bottom w:val="single" w:color="4F81BD" w:sz="4" w:space="4"/>
      </w:pBdr>
      <w:spacing w:before="200" w:after="280"/>
      <w:ind w:left="936" w:right="936"/>
    </w:pPr>
    <w:rPr>
      <w:b/>
      <w:bCs/>
      <w:i/>
      <w:iCs/>
      <w:color w:val="4F81BD"/>
      <w:szCs w:val="22"/>
    </w:rPr>
  </w:style>
  <w:style w:type="paragraph" w:customStyle="1" w:styleId="118">
    <w:name w:val="_Style 128"/>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9">
    <w:name w:val="Char2"/>
    <w:basedOn w:val="1"/>
    <w:autoRedefine/>
    <w:qFormat/>
    <w:uiPriority w:val="0"/>
    <w:rPr>
      <w:rFonts w:ascii="Calibri" w:hAnsi="Calibri"/>
    </w:rPr>
  </w:style>
  <w:style w:type="paragraph" w:customStyle="1" w:styleId="120">
    <w:name w:val="_Style 87"/>
    <w:basedOn w:val="1"/>
    <w:autoRedefine/>
    <w:qFormat/>
    <w:uiPriority w:val="99"/>
    <w:pPr>
      <w:ind w:firstLine="420" w:firstLineChars="200"/>
    </w:pPr>
    <w:rPr>
      <w:rFonts w:ascii="Calibri" w:hAnsi="Calibri"/>
      <w:sz w:val="28"/>
      <w:szCs w:val="28"/>
    </w:rPr>
  </w:style>
  <w:style w:type="paragraph" w:customStyle="1" w:styleId="121">
    <w:name w:val="自定样式1"/>
    <w:basedOn w:val="1"/>
    <w:autoRedefine/>
    <w:qFormat/>
    <w:uiPriority w:val="0"/>
    <w:pPr>
      <w:suppressAutoHyphens/>
      <w:jc w:val="center"/>
    </w:pPr>
    <w:rPr>
      <w:rFonts w:ascii="宋体" w:hAnsi="宋体"/>
      <w:color w:val="000000"/>
      <w:sz w:val="18"/>
    </w:rPr>
  </w:style>
  <w:style w:type="paragraph" w:customStyle="1" w:styleId="122">
    <w:name w:val="_Style 8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3">
    <w:name w:val="Char"/>
    <w:basedOn w:val="1"/>
    <w:autoRedefine/>
    <w:qFormat/>
    <w:uiPriority w:val="0"/>
  </w:style>
  <w:style w:type="paragraph" w:customStyle="1" w:styleId="124">
    <w:name w:val="标题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列表段落1"/>
    <w:basedOn w:val="1"/>
    <w:autoRedefine/>
    <w:qFormat/>
    <w:uiPriority w:val="34"/>
    <w:pPr>
      <w:ind w:firstLine="420" w:firstLineChars="200"/>
    </w:pPr>
    <w:rPr>
      <w:rFonts w:ascii="Calibri" w:hAnsi="Calibri"/>
    </w:rPr>
  </w:style>
  <w:style w:type="paragraph" w:customStyle="1" w:styleId="126">
    <w:name w:val="明显引用11"/>
    <w:basedOn w:val="1"/>
    <w:next w:val="1"/>
    <w:autoRedefine/>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27">
    <w:name w:val="表体"/>
    <w:basedOn w:val="1"/>
    <w:next w:val="1"/>
    <w:autoRedefine/>
    <w:qFormat/>
    <w:uiPriority w:val="0"/>
    <w:pPr>
      <w:spacing w:line="0" w:lineRule="atLeast"/>
    </w:pPr>
    <w:rPr>
      <w:rFonts w:ascii="Calibri" w:hAnsi="Calibri"/>
      <w:b/>
      <w:snapToGrid w:val="0"/>
      <w:szCs w:val="20"/>
    </w:rPr>
  </w:style>
  <w:style w:type="paragraph" w:customStyle="1" w:styleId="128">
    <w:name w:val="rw"/>
    <w:basedOn w:val="1"/>
    <w:autoRedefine/>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29">
    <w:name w:val="标准样式（文件）"/>
    <w:autoRedefine/>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30">
    <w:name w:val="Char Char1 Char Char"/>
    <w:basedOn w:val="15"/>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1">
    <w:name w:val="Char11"/>
    <w:basedOn w:val="1"/>
    <w:autoRedefine/>
    <w:qFormat/>
    <w:uiPriority w:val="0"/>
  </w:style>
  <w:style w:type="paragraph" w:customStyle="1" w:styleId="132">
    <w:name w:val="Char Char1 Char Char Char Char Char Char Char Char Char Char"/>
    <w:basedOn w:val="1"/>
    <w:autoRedefine/>
    <w:qFormat/>
    <w:uiPriority w:val="0"/>
    <w:pPr>
      <w:autoSpaceDE w:val="0"/>
      <w:autoSpaceDN w:val="0"/>
      <w:adjustRightInd w:val="0"/>
      <w:ind w:firstLine="482"/>
    </w:pPr>
    <w:rPr>
      <w:rFonts w:ascii="Calibri" w:hAnsi="Calibri"/>
      <w:szCs w:val="20"/>
    </w:rPr>
  </w:style>
  <w:style w:type="paragraph" w:customStyle="1" w:styleId="133">
    <w:name w:val="样式 标题 3 + (中文) 黑体 小四 非加粗 段前: 7.8 磅 段后: 0 磅 行距: 固定值 20 磅"/>
    <w:basedOn w:val="5"/>
    <w:next w:val="1"/>
    <w:autoRedefine/>
    <w:qFormat/>
    <w:uiPriority w:val="0"/>
    <w:pPr>
      <w:spacing w:before="0" w:after="0" w:line="400" w:lineRule="exact"/>
    </w:pPr>
    <w:rPr>
      <w:rFonts w:eastAsia="黑体" w:cs="宋体"/>
      <w:b w:val="0"/>
      <w:bCs w:val="0"/>
      <w:sz w:val="24"/>
      <w:szCs w:val="20"/>
    </w:rPr>
  </w:style>
  <w:style w:type="paragraph" w:customStyle="1" w:styleId="134">
    <w:name w:val="_Style 86"/>
    <w:autoRedefine/>
    <w:qFormat/>
    <w:uiPriority w:val="0"/>
    <w:rPr>
      <w:rFonts w:ascii="Times New Roman" w:hAnsi="Times New Roman" w:eastAsia="宋体" w:cs="Times New Roman"/>
      <w:kern w:val="2"/>
      <w:sz w:val="21"/>
      <w:szCs w:val="24"/>
      <w:lang w:val="en-US" w:eastAsia="zh-CN" w:bidi="ar-SA"/>
    </w:rPr>
  </w:style>
  <w:style w:type="paragraph" w:customStyle="1" w:styleId="135">
    <w:name w:val="Char1"/>
    <w:basedOn w:val="1"/>
    <w:autoRedefine/>
    <w:qFormat/>
    <w:uiPriority w:val="0"/>
  </w:style>
  <w:style w:type="paragraph" w:customStyle="1" w:styleId="136">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7">
    <w:name w:val="Default"/>
    <w:autoRedefine/>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mtitle"/>
    <w:basedOn w:val="1"/>
    <w:autoRedefine/>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140">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1">
    <w:name w:val="正文文本 Char2"/>
    <w:autoRedefine/>
    <w:qFormat/>
    <w:uiPriority w:val="99"/>
    <w:rPr>
      <w:kern w:val="2"/>
      <w:sz w:val="21"/>
      <w:szCs w:val="24"/>
    </w:rPr>
  </w:style>
  <w:style w:type="character" w:customStyle="1" w:styleId="142">
    <w:name w:val="尾注文本 Char1"/>
    <w:autoRedefine/>
    <w:qFormat/>
    <w:uiPriority w:val="0"/>
    <w:rPr>
      <w:rFonts w:ascii="Arial" w:hAnsi="Arial" w:cs="Arial"/>
      <w:szCs w:val="24"/>
      <w:lang w:eastAsia="en-US"/>
    </w:rPr>
  </w:style>
  <w:style w:type="character" w:customStyle="1" w:styleId="143">
    <w:name w:val="脚注文本 Char"/>
    <w:qFormat/>
    <w:uiPriority w:val="0"/>
    <w:rPr>
      <w:rFonts w:ascii="Arial" w:hAnsi="Arial" w:eastAsia="宋体" w:cs="Arial"/>
      <w:sz w:val="18"/>
      <w:szCs w:val="18"/>
      <w:lang w:eastAsia="en-US"/>
    </w:rPr>
  </w:style>
  <w:style w:type="character" w:customStyle="1" w:styleId="144">
    <w:name w:val="Char Char17"/>
    <w:autoRedefine/>
    <w:qFormat/>
    <w:uiPriority w:val="0"/>
    <w:rPr>
      <w:kern w:val="2"/>
      <w:sz w:val="26"/>
      <w:szCs w:val="24"/>
    </w:rPr>
  </w:style>
  <w:style w:type="character" w:customStyle="1" w:styleId="145">
    <w:name w:val="副标题 Char1"/>
    <w:autoRedefine/>
    <w:qFormat/>
    <w:uiPriority w:val="0"/>
    <w:rPr>
      <w:szCs w:val="24"/>
      <w:u w:val="single"/>
      <w:lang w:eastAsia="en-US"/>
    </w:rPr>
  </w:style>
  <w:style w:type="character" w:customStyle="1" w:styleId="146">
    <w:name w:val="标题 Char1"/>
    <w:qFormat/>
    <w:uiPriority w:val="10"/>
    <w:rPr>
      <w:szCs w:val="24"/>
      <w:u w:val="single"/>
      <w:lang w:eastAsia="en-US"/>
    </w:rPr>
  </w:style>
  <w:style w:type="character" w:customStyle="1" w:styleId="147">
    <w:name w:val="Char Char24"/>
    <w:autoRedefine/>
    <w:qFormat/>
    <w:uiPriority w:val="0"/>
    <w:rPr>
      <w:b/>
      <w:bCs/>
      <w:kern w:val="44"/>
      <w:sz w:val="44"/>
      <w:szCs w:val="44"/>
    </w:rPr>
  </w:style>
  <w:style w:type="character" w:customStyle="1" w:styleId="148">
    <w:name w:val="批注主题 Char"/>
    <w:autoRedefine/>
    <w:qFormat/>
    <w:uiPriority w:val="0"/>
    <w:rPr>
      <w:rFonts w:ascii="宋体" w:hAnsi="宋体" w:eastAsia="宋体"/>
      <w:kern w:val="2"/>
      <w:sz w:val="24"/>
      <w:szCs w:val="28"/>
      <w:lang w:val="en-US" w:eastAsia="zh-CN" w:bidi="ar-SA"/>
    </w:rPr>
  </w:style>
  <w:style w:type="character" w:customStyle="1" w:styleId="149">
    <w:name w:val="引用 Char1"/>
    <w:link w:val="80"/>
    <w:qFormat/>
    <w:uiPriority w:val="29"/>
    <w:rPr>
      <w:i/>
      <w:iCs/>
      <w:color w:val="000000"/>
      <w:kern w:val="2"/>
      <w:sz w:val="21"/>
    </w:rPr>
  </w:style>
  <w:style w:type="character" w:customStyle="1" w:styleId="150">
    <w:name w:val="Char Char23"/>
    <w:autoRedefine/>
    <w:qFormat/>
    <w:uiPriority w:val="0"/>
    <w:rPr>
      <w:rFonts w:ascii="Cambria" w:hAnsi="Cambria" w:eastAsia="宋体" w:cs="Times New Roman"/>
      <w:b/>
      <w:bCs/>
      <w:kern w:val="2"/>
      <w:sz w:val="32"/>
      <w:szCs w:val="32"/>
    </w:rPr>
  </w:style>
  <w:style w:type="character" w:customStyle="1" w:styleId="151">
    <w:name w:val="ITTHEADER2 Char"/>
    <w:qFormat/>
    <w:uiPriority w:val="0"/>
    <w:rPr>
      <w:rFonts w:ascii="仿宋_GB2312" w:eastAsia="仿宋_GB2312" w:cs="MingLiU"/>
      <w:b/>
      <w:spacing w:val="1"/>
      <w:w w:val="99"/>
      <w:sz w:val="28"/>
      <w:szCs w:val="32"/>
      <w:lang w:val="en-US" w:eastAsia="zh-CN" w:bidi="ar-SA"/>
    </w:rPr>
  </w:style>
  <w:style w:type="character" w:customStyle="1" w:styleId="152">
    <w:name w:val="标题 9 Char1"/>
    <w:qFormat/>
    <w:uiPriority w:val="0"/>
    <w:rPr>
      <w:rFonts w:ascii="Times New Roman" w:hAnsi="Times New Roman" w:eastAsia="仿宋_GB2312" w:cs="Times New Roman"/>
      <w:sz w:val="30"/>
      <w:szCs w:val="20"/>
    </w:rPr>
  </w:style>
  <w:style w:type="character" w:customStyle="1" w:styleId="153">
    <w:name w:val="正文文本 Char1"/>
    <w:qFormat/>
    <w:uiPriority w:val="0"/>
    <w:rPr>
      <w:kern w:val="2"/>
      <w:sz w:val="21"/>
      <w:szCs w:val="22"/>
    </w:rPr>
  </w:style>
  <w:style w:type="character" w:customStyle="1" w:styleId="154">
    <w:name w:val="引用 Char2"/>
    <w:qFormat/>
    <w:uiPriority w:val="99"/>
    <w:rPr>
      <w:i/>
      <w:iCs/>
      <w:color w:val="000000"/>
      <w:kern w:val="2"/>
      <w:sz w:val="21"/>
      <w:szCs w:val="24"/>
    </w:rPr>
  </w:style>
  <w:style w:type="character" w:customStyle="1" w:styleId="155">
    <w:name w:val="正文文本 Char3"/>
    <w:autoRedefine/>
    <w:semiHidden/>
    <w:qFormat/>
    <w:uiPriority w:val="99"/>
    <w:rPr>
      <w:rFonts w:ascii="Calibri" w:hAnsi="Calibri" w:eastAsia="宋体" w:cs="Times New Roman"/>
      <w:szCs w:val="24"/>
    </w:rPr>
  </w:style>
  <w:style w:type="character" w:customStyle="1" w:styleId="156">
    <w:name w:val="日期 字符"/>
    <w:link w:val="25"/>
    <w:autoRedefine/>
    <w:qFormat/>
    <w:uiPriority w:val="0"/>
    <w:rPr>
      <w:rFonts w:eastAsia="宋体"/>
      <w:kern w:val="2"/>
      <w:sz w:val="21"/>
      <w:szCs w:val="24"/>
      <w:lang w:val="en-US" w:eastAsia="zh-CN" w:bidi="ar-SA"/>
    </w:rPr>
  </w:style>
  <w:style w:type="character" w:customStyle="1" w:styleId="157">
    <w:name w:val="标题 2 Char"/>
    <w:autoRedefine/>
    <w:qFormat/>
    <w:uiPriority w:val="0"/>
    <w:rPr>
      <w:rFonts w:ascii="仿宋_GB2312" w:hAnsi="Calibri" w:eastAsia="仿宋_GB2312" w:cs="Times New Roman"/>
      <w:b/>
      <w:spacing w:val="1"/>
      <w:w w:val="99"/>
      <w:kern w:val="0"/>
      <w:sz w:val="28"/>
      <w:szCs w:val="32"/>
    </w:rPr>
  </w:style>
  <w:style w:type="character" w:customStyle="1" w:styleId="158">
    <w:name w:val="标题 7 Char"/>
    <w:autoRedefine/>
    <w:qFormat/>
    <w:uiPriority w:val="0"/>
    <w:rPr>
      <w:rFonts w:ascii="Calibri" w:hAnsi="Calibri" w:eastAsia="宋体" w:cs="Times New Roman"/>
      <w:b/>
      <w:bCs/>
      <w:sz w:val="24"/>
      <w:szCs w:val="24"/>
    </w:rPr>
  </w:style>
  <w:style w:type="character" w:customStyle="1" w:styleId="159">
    <w:name w:val="批注框文本 Char1"/>
    <w:autoRedefine/>
    <w:qFormat/>
    <w:uiPriority w:val="0"/>
    <w:rPr>
      <w:kern w:val="2"/>
      <w:sz w:val="18"/>
      <w:szCs w:val="18"/>
    </w:rPr>
  </w:style>
  <w:style w:type="character" w:customStyle="1" w:styleId="160">
    <w:name w:val="日期 Char1"/>
    <w:qFormat/>
    <w:uiPriority w:val="0"/>
    <w:rPr>
      <w:kern w:val="2"/>
      <w:sz w:val="21"/>
      <w:szCs w:val="22"/>
    </w:rPr>
  </w:style>
  <w:style w:type="character" w:customStyle="1" w:styleId="161">
    <w:name w:val="_Style 171"/>
    <w:autoRedefine/>
    <w:qFormat/>
    <w:uiPriority w:val="0"/>
    <w:rPr>
      <w:b/>
      <w:bCs/>
      <w:i/>
      <w:iCs/>
      <w:color w:val="4F81BD"/>
    </w:rPr>
  </w:style>
  <w:style w:type="character" w:customStyle="1" w:styleId="162">
    <w:name w:val="Char Char22"/>
    <w:autoRedefine/>
    <w:qFormat/>
    <w:uiPriority w:val="0"/>
    <w:rPr>
      <w:b/>
      <w:bCs/>
      <w:kern w:val="2"/>
      <w:sz w:val="32"/>
      <w:szCs w:val="32"/>
    </w:rPr>
  </w:style>
  <w:style w:type="character" w:customStyle="1" w:styleId="163">
    <w:name w:val="标题 6 Char1"/>
    <w:qFormat/>
    <w:uiPriority w:val="0"/>
    <w:rPr>
      <w:rFonts w:ascii="Times New Roman" w:hAnsi="Arial" w:eastAsia="仿宋_GB2312" w:cs="Times New Roman"/>
      <w:sz w:val="30"/>
      <w:szCs w:val="20"/>
    </w:rPr>
  </w:style>
  <w:style w:type="character" w:customStyle="1" w:styleId="164">
    <w:name w:val="标题5 Char Char"/>
    <w:link w:val="115"/>
    <w:autoRedefine/>
    <w:qFormat/>
    <w:uiPriority w:val="0"/>
    <w:rPr>
      <w:rFonts w:ascii="Arial" w:hAnsi="Arial"/>
      <w:b/>
      <w:bCs/>
      <w:sz w:val="24"/>
      <w:szCs w:val="32"/>
      <w:lang w:bidi="ar-SA"/>
    </w:rPr>
  </w:style>
  <w:style w:type="character" w:customStyle="1" w:styleId="165">
    <w:name w:val="正文文本缩进 Char1"/>
    <w:qFormat/>
    <w:uiPriority w:val="0"/>
    <w:rPr>
      <w:kern w:val="2"/>
      <w:sz w:val="21"/>
      <w:szCs w:val="24"/>
    </w:rPr>
  </w:style>
  <w:style w:type="character" w:customStyle="1" w:styleId="166">
    <w:name w:val="标题 4 Char1"/>
    <w:autoRedefine/>
    <w:qFormat/>
    <w:uiPriority w:val="0"/>
    <w:rPr>
      <w:rFonts w:ascii="宋体" w:hAnsi="宋体" w:eastAsia="宋体" w:cs="宋体"/>
      <w:b/>
      <w:bCs/>
      <w:sz w:val="24"/>
      <w:szCs w:val="24"/>
    </w:rPr>
  </w:style>
  <w:style w:type="character" w:customStyle="1" w:styleId="167">
    <w:name w:val="尾注文本 Char"/>
    <w:autoRedefine/>
    <w:qFormat/>
    <w:uiPriority w:val="0"/>
    <w:rPr>
      <w:kern w:val="2"/>
      <w:sz w:val="21"/>
      <w:szCs w:val="24"/>
    </w:rPr>
  </w:style>
  <w:style w:type="character" w:customStyle="1" w:styleId="168">
    <w:name w:val="HTML 预设格式 字符"/>
    <w:link w:val="40"/>
    <w:autoRedefine/>
    <w:qFormat/>
    <w:uiPriority w:val="0"/>
    <w:rPr>
      <w:rFonts w:ascii="宋体" w:hAnsi="宋体" w:eastAsia="宋体" w:cs="宋体"/>
      <w:color w:val="000000"/>
      <w:sz w:val="24"/>
      <w:szCs w:val="24"/>
      <w:lang w:val="en-US" w:eastAsia="zh-CN" w:bidi="ar-SA"/>
    </w:rPr>
  </w:style>
  <w:style w:type="character" w:customStyle="1" w:styleId="169">
    <w:name w:val="尾注文本 Char2"/>
    <w:autoRedefine/>
    <w:semiHidden/>
    <w:qFormat/>
    <w:uiPriority w:val="99"/>
    <w:rPr>
      <w:rFonts w:ascii="Calibri" w:hAnsi="Calibri" w:eastAsia="宋体" w:cs="Times New Roman"/>
      <w:szCs w:val="24"/>
    </w:rPr>
  </w:style>
  <w:style w:type="character" w:customStyle="1" w:styleId="170">
    <w:name w:val="明显强调1"/>
    <w:autoRedefine/>
    <w:qFormat/>
    <w:uiPriority w:val="0"/>
    <w:rPr>
      <w:b/>
      <w:bCs/>
      <w:i/>
      <w:iCs/>
      <w:color w:val="4F81BD"/>
    </w:rPr>
  </w:style>
  <w:style w:type="character" w:customStyle="1" w:styleId="171">
    <w:name w:val="正文文本 Char"/>
    <w:qFormat/>
    <w:uiPriority w:val="0"/>
    <w:rPr>
      <w:sz w:val="26"/>
      <w:szCs w:val="24"/>
    </w:rPr>
  </w:style>
  <w:style w:type="character" w:customStyle="1" w:styleId="172">
    <w:name w:val="脚注文本 Char2"/>
    <w:autoRedefine/>
    <w:semiHidden/>
    <w:qFormat/>
    <w:uiPriority w:val="99"/>
    <w:rPr>
      <w:rFonts w:ascii="Calibri" w:hAnsi="Calibri" w:eastAsia="宋体" w:cs="Times New Roman"/>
      <w:sz w:val="18"/>
      <w:szCs w:val="18"/>
    </w:rPr>
  </w:style>
  <w:style w:type="character" w:customStyle="1" w:styleId="173">
    <w:name w:val="正文文本 2 Char1"/>
    <w:autoRedefine/>
    <w:semiHidden/>
    <w:qFormat/>
    <w:uiPriority w:val="99"/>
    <w:rPr>
      <w:rFonts w:ascii="Calibri" w:hAnsi="Calibri" w:eastAsia="宋体" w:cs="Times New Roman"/>
      <w:szCs w:val="24"/>
    </w:rPr>
  </w:style>
  <w:style w:type="character" w:customStyle="1" w:styleId="174">
    <w:name w:val="_Style 248"/>
    <w:autoRedefine/>
    <w:qFormat/>
    <w:uiPriority w:val="0"/>
    <w:rPr>
      <w:b/>
      <w:bCs/>
      <w:smallCaps/>
      <w:spacing w:val="5"/>
    </w:rPr>
  </w:style>
  <w:style w:type="character" w:customStyle="1" w:styleId="175">
    <w:name w:val="明显引用 Char3"/>
    <w:autoRedefine/>
    <w:qFormat/>
    <w:uiPriority w:val="30"/>
    <w:rPr>
      <w:rFonts w:ascii="Calibri" w:hAnsi="Calibri" w:eastAsia="宋体" w:cs="Times New Roman"/>
      <w:b/>
      <w:bCs/>
      <w:i/>
      <w:iCs/>
      <w:color w:val="4F81BD"/>
      <w:szCs w:val="24"/>
    </w:rPr>
  </w:style>
  <w:style w:type="character" w:customStyle="1" w:styleId="176">
    <w:name w:val="_Style 254"/>
    <w:autoRedefine/>
    <w:qFormat/>
    <w:uiPriority w:val="0"/>
    <w:rPr>
      <w:b/>
      <w:bCs/>
      <w:smallCaps/>
      <w:color w:val="C0504D"/>
      <w:spacing w:val="5"/>
      <w:u w:val="single"/>
    </w:rPr>
  </w:style>
  <w:style w:type="character" w:customStyle="1" w:styleId="177">
    <w:name w:val="正文文本缩进 Char2"/>
    <w:autoRedefine/>
    <w:semiHidden/>
    <w:qFormat/>
    <w:uiPriority w:val="99"/>
    <w:rPr>
      <w:rFonts w:ascii="Calibri" w:hAnsi="Calibri" w:eastAsia="宋体" w:cs="Times New Roman"/>
      <w:szCs w:val="24"/>
    </w:rPr>
  </w:style>
  <w:style w:type="character" w:customStyle="1" w:styleId="178">
    <w:name w:val="标题 4 字符"/>
    <w:link w:val="6"/>
    <w:autoRedefine/>
    <w:qFormat/>
    <w:uiPriority w:val="0"/>
    <w:rPr>
      <w:rFonts w:ascii="宋体" w:hAnsi="宋体" w:eastAsia="宋体" w:cs="宋体"/>
      <w:b/>
      <w:bCs/>
      <w:sz w:val="24"/>
      <w:szCs w:val="24"/>
      <w:lang w:val="en-US" w:eastAsia="zh-CN" w:bidi="ar-SA"/>
    </w:rPr>
  </w:style>
  <w:style w:type="character" w:customStyle="1" w:styleId="179">
    <w:name w:val="正文文本缩进 3 Char"/>
    <w:autoRedefine/>
    <w:qFormat/>
    <w:uiPriority w:val="0"/>
    <w:rPr>
      <w:kern w:val="2"/>
      <w:sz w:val="16"/>
      <w:szCs w:val="16"/>
    </w:rPr>
  </w:style>
  <w:style w:type="character" w:customStyle="1" w:styleId="180">
    <w:name w:val="尾注文本 字符"/>
    <w:link w:val="27"/>
    <w:autoRedefine/>
    <w:qFormat/>
    <w:uiPriority w:val="0"/>
    <w:rPr>
      <w:rFonts w:ascii="Arial" w:hAnsi="Arial" w:eastAsia="宋体" w:cs="Arial"/>
      <w:szCs w:val="24"/>
      <w:lang w:val="en-US" w:eastAsia="en-US" w:bidi="ar-SA"/>
    </w:rPr>
  </w:style>
  <w:style w:type="character" w:customStyle="1" w:styleId="181">
    <w:name w:val="引用 Char3"/>
    <w:autoRedefine/>
    <w:qFormat/>
    <w:uiPriority w:val="29"/>
    <w:rPr>
      <w:rFonts w:ascii="Calibri" w:hAnsi="Calibri" w:eastAsia="宋体" w:cs="Times New Roman"/>
      <w:i/>
      <w:iCs/>
      <w:color w:val="000000"/>
      <w:szCs w:val="24"/>
    </w:rPr>
  </w:style>
  <w:style w:type="character" w:customStyle="1" w:styleId="182">
    <w:name w:val="Char Char32"/>
    <w:autoRedefine/>
    <w:qFormat/>
    <w:uiPriority w:val="0"/>
    <w:rPr>
      <w:rFonts w:ascii="仿宋_GB2312" w:eastAsia="仿宋_GB2312" w:cs="MingLiU"/>
      <w:b/>
      <w:spacing w:val="1"/>
      <w:w w:val="99"/>
      <w:sz w:val="28"/>
      <w:szCs w:val="32"/>
    </w:rPr>
  </w:style>
  <w:style w:type="character" w:customStyle="1" w:styleId="183">
    <w:name w:val="日期 Char"/>
    <w:autoRedefine/>
    <w:qFormat/>
    <w:uiPriority w:val="0"/>
    <w:rPr>
      <w:rFonts w:eastAsia="宋体"/>
      <w:szCs w:val="24"/>
    </w:rPr>
  </w:style>
  <w:style w:type="character" w:customStyle="1" w:styleId="184">
    <w:name w:val="页脚 Char"/>
    <w:autoRedefine/>
    <w:qFormat/>
    <w:uiPriority w:val="0"/>
    <w:rPr>
      <w:sz w:val="18"/>
      <w:szCs w:val="18"/>
    </w:rPr>
  </w:style>
  <w:style w:type="character" w:customStyle="1" w:styleId="185">
    <w:name w:val="style121"/>
    <w:autoRedefine/>
    <w:qFormat/>
    <w:uiPriority w:val="0"/>
    <w:rPr>
      <w:rFonts w:hint="eastAsia" w:ascii="宋体" w:hAnsi="宋体" w:eastAsia="宋体"/>
      <w:sz w:val="18"/>
      <w:szCs w:val="18"/>
    </w:rPr>
  </w:style>
  <w:style w:type="character" w:customStyle="1" w:styleId="186">
    <w:name w:val="ss16"/>
    <w:autoRedefine/>
    <w:qFormat/>
    <w:uiPriority w:val="0"/>
    <w:rPr>
      <w:rFonts w:hint="eastAsia" w:ascii="宋体" w:hAnsi="宋体" w:eastAsia="宋体"/>
      <w:color w:val="000000"/>
      <w:sz w:val="9"/>
      <w:szCs w:val="9"/>
    </w:rPr>
  </w:style>
  <w:style w:type="character" w:customStyle="1" w:styleId="187">
    <w:name w:val="textcontents"/>
    <w:autoRedefine/>
    <w:qFormat/>
    <w:uiPriority w:val="0"/>
    <w:rPr>
      <w:rFonts w:cs="Times New Roman"/>
    </w:rPr>
  </w:style>
  <w:style w:type="character" w:customStyle="1" w:styleId="188">
    <w:name w:val="14t1"/>
    <w:autoRedefine/>
    <w:qFormat/>
    <w:uiPriority w:val="0"/>
    <w:rPr>
      <w:rFonts w:hint="eastAsia" w:ascii="宋体" w:hAnsi="宋体" w:eastAsia="宋体"/>
      <w:sz w:val="11"/>
      <w:szCs w:val="11"/>
    </w:rPr>
  </w:style>
  <w:style w:type="character" w:customStyle="1" w:styleId="189">
    <w:name w:val="不明显参考1"/>
    <w:autoRedefine/>
    <w:qFormat/>
    <w:uiPriority w:val="0"/>
    <w:rPr>
      <w:smallCaps/>
      <w:color w:val="C0504D"/>
      <w:u w:val="single"/>
    </w:rPr>
  </w:style>
  <w:style w:type="character" w:customStyle="1" w:styleId="190">
    <w:name w:val="unnamed1"/>
    <w:basedOn w:val="47"/>
    <w:autoRedefine/>
    <w:qFormat/>
    <w:uiPriority w:val="0"/>
  </w:style>
  <w:style w:type="character" w:customStyle="1" w:styleId="191">
    <w:name w:val="批注主题 Char3"/>
    <w:autoRedefine/>
    <w:semiHidden/>
    <w:qFormat/>
    <w:uiPriority w:val="99"/>
    <w:rPr>
      <w:rFonts w:ascii="Calibri" w:hAnsi="Calibri" w:eastAsia="宋体" w:cs="Times New Roman"/>
      <w:b/>
      <w:bCs/>
      <w:szCs w:val="24"/>
    </w:rPr>
  </w:style>
  <w:style w:type="character" w:customStyle="1" w:styleId="192">
    <w:name w:val="标题 3 字符"/>
    <w:link w:val="5"/>
    <w:autoRedefine/>
    <w:qFormat/>
    <w:uiPriority w:val="0"/>
    <w:rPr>
      <w:rFonts w:eastAsia="宋体"/>
      <w:b/>
      <w:bCs/>
      <w:kern w:val="2"/>
      <w:sz w:val="32"/>
      <w:szCs w:val="32"/>
      <w:lang w:val="en-US" w:eastAsia="zh-CN" w:bidi="ar-SA"/>
    </w:rPr>
  </w:style>
  <w:style w:type="character" w:customStyle="1" w:styleId="193">
    <w:name w:val="标题 2 字符"/>
    <w:link w:val="4"/>
    <w:autoRedefine/>
    <w:qFormat/>
    <w:uiPriority w:val="0"/>
    <w:rPr>
      <w:rFonts w:ascii="Cambria" w:hAnsi="Cambria" w:eastAsia="宋体"/>
      <w:b/>
      <w:bCs/>
      <w:kern w:val="2"/>
      <w:sz w:val="32"/>
      <w:szCs w:val="32"/>
      <w:lang w:val="en-US" w:eastAsia="zh-CN" w:bidi="ar-SA"/>
    </w:rPr>
  </w:style>
  <w:style w:type="character" w:customStyle="1" w:styleId="194">
    <w:name w:val="标题 6 字符"/>
    <w:link w:val="8"/>
    <w:autoRedefine/>
    <w:qFormat/>
    <w:uiPriority w:val="0"/>
    <w:rPr>
      <w:rFonts w:hAnsi="Arial" w:eastAsia="仿宋_GB2312"/>
      <w:sz w:val="30"/>
      <w:lang w:val="en-US" w:eastAsia="zh-CN" w:bidi="ar-SA"/>
    </w:rPr>
  </w:style>
  <w:style w:type="character" w:customStyle="1" w:styleId="195">
    <w:name w:val="页脚 字符"/>
    <w:link w:val="29"/>
    <w:autoRedefine/>
    <w:qFormat/>
    <w:uiPriority w:val="0"/>
    <w:rPr>
      <w:rFonts w:eastAsia="宋体"/>
      <w:kern w:val="2"/>
      <w:sz w:val="18"/>
      <w:szCs w:val="18"/>
      <w:lang w:val="en-US" w:eastAsia="zh-CN" w:bidi="ar-SA"/>
    </w:rPr>
  </w:style>
  <w:style w:type="character" w:customStyle="1" w:styleId="196">
    <w:name w:val="引用 Char4"/>
    <w:link w:val="101"/>
    <w:autoRedefine/>
    <w:qFormat/>
    <w:uiPriority w:val="0"/>
    <w:rPr>
      <w:i/>
      <w:iCs/>
      <w:color w:val="000000"/>
      <w:kern w:val="2"/>
      <w:sz w:val="21"/>
      <w:szCs w:val="22"/>
      <w:lang w:bidi="ar-SA"/>
    </w:rPr>
  </w:style>
  <w:style w:type="character" w:customStyle="1" w:styleId="197">
    <w:name w:val="标题 9 字符"/>
    <w:link w:val="12"/>
    <w:autoRedefine/>
    <w:qFormat/>
    <w:uiPriority w:val="0"/>
    <w:rPr>
      <w:rFonts w:eastAsia="仿宋_GB2312"/>
      <w:sz w:val="30"/>
      <w:lang w:val="en-US" w:eastAsia="zh-CN" w:bidi="ar-SA"/>
    </w:rPr>
  </w:style>
  <w:style w:type="character" w:customStyle="1" w:styleId="198">
    <w:name w:val="标题 3 Char"/>
    <w:autoRedefine/>
    <w:qFormat/>
    <w:uiPriority w:val="0"/>
    <w:rPr>
      <w:rFonts w:ascii="仿宋_GB2312" w:hAnsi="Calibri" w:eastAsia="仿宋_GB2312" w:cs="Times New Roman"/>
      <w:b/>
      <w:kern w:val="0"/>
      <w:sz w:val="24"/>
      <w:szCs w:val="28"/>
    </w:rPr>
  </w:style>
  <w:style w:type="character" w:customStyle="1" w:styleId="199">
    <w:name w:val="批注文字 Char2"/>
    <w:autoRedefine/>
    <w:qFormat/>
    <w:uiPriority w:val="0"/>
    <w:rPr>
      <w:rFonts w:ascii="Calibri" w:hAnsi="Calibri" w:eastAsia="宋体" w:cs="Times New Roman"/>
      <w:szCs w:val="24"/>
    </w:rPr>
  </w:style>
  <w:style w:type="character" w:customStyle="1" w:styleId="200">
    <w:name w:val="normaltext1"/>
    <w:autoRedefine/>
    <w:qFormat/>
    <w:uiPriority w:val="0"/>
    <w:rPr>
      <w:rFonts w:hint="default" w:ascii="ˎ̥" w:hAnsi="ˎ̥"/>
      <w:sz w:val="9"/>
      <w:szCs w:val="9"/>
    </w:rPr>
  </w:style>
  <w:style w:type="character" w:customStyle="1" w:styleId="201">
    <w:name w:val="ca-141"/>
    <w:autoRedefine/>
    <w:qFormat/>
    <w:uiPriority w:val="0"/>
    <w:rPr>
      <w:rFonts w:hint="eastAsia" w:ascii="仿宋_GB2312" w:eastAsia="仿宋_GB2312"/>
      <w:sz w:val="21"/>
      <w:szCs w:val="21"/>
    </w:rPr>
  </w:style>
  <w:style w:type="character" w:customStyle="1" w:styleId="202">
    <w:name w:val="main_tdbg_7601"/>
    <w:autoRedefine/>
    <w:qFormat/>
    <w:uiPriority w:val="0"/>
    <w:rPr>
      <w:sz w:val="14"/>
      <w:szCs w:val="14"/>
    </w:rPr>
  </w:style>
  <w:style w:type="character" w:customStyle="1" w:styleId="203">
    <w:name w:val="文档结构图 字符"/>
    <w:link w:val="15"/>
    <w:autoRedefine/>
    <w:qFormat/>
    <w:uiPriority w:val="0"/>
    <w:rPr>
      <w:rFonts w:eastAsia="宋体"/>
      <w:kern w:val="2"/>
      <w:sz w:val="21"/>
      <w:szCs w:val="24"/>
      <w:lang w:val="en-US" w:eastAsia="zh-CN" w:bidi="ar-SA"/>
    </w:rPr>
  </w:style>
  <w:style w:type="character" w:customStyle="1" w:styleId="204">
    <w:name w:val="批注框文本 Char3"/>
    <w:autoRedefine/>
    <w:semiHidden/>
    <w:qFormat/>
    <w:uiPriority w:val="99"/>
    <w:rPr>
      <w:rFonts w:ascii="Calibri" w:hAnsi="Calibri" w:eastAsia="宋体" w:cs="Times New Roman"/>
      <w:sz w:val="18"/>
      <w:szCs w:val="18"/>
    </w:rPr>
  </w:style>
  <w:style w:type="character" w:customStyle="1" w:styleId="205">
    <w:name w:val="Char Char9"/>
    <w:autoRedefine/>
    <w:qFormat/>
    <w:locked/>
    <w:uiPriority w:val="0"/>
    <w:rPr>
      <w:rFonts w:ascii="仿宋_GB2312" w:eastAsia="仿宋_GB2312" w:cs="MingLiU"/>
      <w:b/>
      <w:sz w:val="24"/>
      <w:szCs w:val="28"/>
      <w:lang w:val="en-US" w:eastAsia="zh-CN" w:bidi="ar-SA"/>
    </w:rPr>
  </w:style>
  <w:style w:type="character" w:customStyle="1" w:styleId="206">
    <w:name w:val="title11"/>
    <w:autoRedefine/>
    <w:qFormat/>
    <w:uiPriority w:val="0"/>
    <w:rPr>
      <w:b/>
      <w:bCs/>
      <w:color w:val="FFFFFF"/>
      <w:sz w:val="11"/>
      <w:szCs w:val="11"/>
    </w:rPr>
  </w:style>
  <w:style w:type="character" w:customStyle="1" w:styleId="207">
    <w:name w:val="批注框文本 字符"/>
    <w:link w:val="28"/>
    <w:autoRedefine/>
    <w:qFormat/>
    <w:uiPriority w:val="0"/>
    <w:rPr>
      <w:rFonts w:eastAsia="宋体"/>
      <w:kern w:val="2"/>
      <w:sz w:val="18"/>
      <w:szCs w:val="18"/>
      <w:lang w:val="en-US" w:eastAsia="zh-CN" w:bidi="ar-SA"/>
    </w:rPr>
  </w:style>
  <w:style w:type="character" w:customStyle="1" w:styleId="208">
    <w:name w:val="标题 8 Char1"/>
    <w:autoRedefine/>
    <w:qFormat/>
    <w:uiPriority w:val="0"/>
    <w:rPr>
      <w:rFonts w:ascii="Times New Roman" w:hAnsi="Arial" w:eastAsia="仿宋_GB2312" w:cs="Times New Roman"/>
      <w:sz w:val="30"/>
      <w:szCs w:val="20"/>
    </w:rPr>
  </w:style>
  <w:style w:type="character" w:customStyle="1" w:styleId="209">
    <w:name w:val="标题 Char2"/>
    <w:autoRedefine/>
    <w:qFormat/>
    <w:uiPriority w:val="10"/>
    <w:rPr>
      <w:rFonts w:ascii="Cambria" w:hAnsi="Cambria" w:eastAsia="宋体" w:cs="Times New Roman"/>
      <w:b/>
      <w:bCs/>
      <w:sz w:val="32"/>
      <w:szCs w:val="32"/>
    </w:rPr>
  </w:style>
  <w:style w:type="character" w:customStyle="1" w:styleId="210">
    <w:name w:val="标题 字符"/>
    <w:link w:val="43"/>
    <w:autoRedefine/>
    <w:qFormat/>
    <w:uiPriority w:val="0"/>
    <w:rPr>
      <w:rFonts w:eastAsia="宋体"/>
      <w:szCs w:val="24"/>
      <w:u w:val="single"/>
      <w:lang w:val="en-US" w:eastAsia="en-US" w:bidi="ar-SA"/>
    </w:rPr>
  </w:style>
  <w:style w:type="character" w:customStyle="1" w:styleId="211">
    <w:name w:val="批注主题 Char1"/>
    <w:autoRedefine/>
    <w:qFormat/>
    <w:uiPriority w:val="0"/>
    <w:rPr>
      <w:b/>
      <w:bCs/>
      <w:kern w:val="2"/>
      <w:sz w:val="21"/>
      <w:szCs w:val="22"/>
    </w:rPr>
  </w:style>
  <w:style w:type="character" w:customStyle="1" w:styleId="212">
    <w:name w:val="副标题 Char"/>
    <w:autoRedefine/>
    <w:qFormat/>
    <w:uiPriority w:val="0"/>
    <w:rPr>
      <w:rFonts w:ascii="Cambria" w:hAnsi="Cambria" w:eastAsia="宋体" w:cs="Times New Roman"/>
      <w:b/>
      <w:bCs/>
      <w:kern w:val="28"/>
      <w:sz w:val="32"/>
      <w:szCs w:val="32"/>
    </w:rPr>
  </w:style>
  <w:style w:type="character" w:customStyle="1" w:styleId="213">
    <w:name w:val="正文文本 字符"/>
    <w:link w:val="2"/>
    <w:autoRedefine/>
    <w:qFormat/>
    <w:uiPriority w:val="0"/>
    <w:rPr>
      <w:rFonts w:eastAsia="宋体"/>
      <w:kern w:val="2"/>
      <w:sz w:val="21"/>
      <w:szCs w:val="24"/>
      <w:lang w:val="en-US" w:eastAsia="zh-CN" w:bidi="ar-SA"/>
    </w:rPr>
  </w:style>
  <w:style w:type="character" w:customStyle="1" w:styleId="214">
    <w:name w:val="纯文本 Char1"/>
    <w:autoRedefine/>
    <w:qFormat/>
    <w:uiPriority w:val="0"/>
    <w:rPr>
      <w:rFonts w:ascii="宋体" w:hAnsi="Courier New" w:cs="Courier New"/>
      <w:kern w:val="2"/>
      <w:sz w:val="21"/>
      <w:szCs w:val="21"/>
    </w:rPr>
  </w:style>
  <w:style w:type="character" w:customStyle="1" w:styleId="215">
    <w:name w:val="脚注文本 字符"/>
    <w:link w:val="34"/>
    <w:autoRedefine/>
    <w:qFormat/>
    <w:uiPriority w:val="0"/>
    <w:rPr>
      <w:rFonts w:ascii="Arial" w:hAnsi="Arial" w:eastAsia="宋体" w:cs="Arial"/>
      <w:sz w:val="18"/>
      <w:szCs w:val="18"/>
      <w:lang w:val="en-US" w:eastAsia="en-US" w:bidi="ar-SA"/>
    </w:rPr>
  </w:style>
  <w:style w:type="character" w:customStyle="1" w:styleId="216">
    <w:name w:val="标题 2 Char1"/>
    <w:autoRedefine/>
    <w:qFormat/>
    <w:uiPriority w:val="0"/>
    <w:rPr>
      <w:rFonts w:ascii="Cambria" w:hAnsi="Cambria" w:eastAsia="宋体" w:cs="Times New Roman"/>
      <w:b/>
      <w:bCs/>
      <w:kern w:val="2"/>
      <w:sz w:val="32"/>
      <w:szCs w:val="32"/>
    </w:rPr>
  </w:style>
  <w:style w:type="character" w:customStyle="1" w:styleId="217">
    <w:name w:val="脚注文本 Char1"/>
    <w:autoRedefine/>
    <w:qFormat/>
    <w:uiPriority w:val="0"/>
    <w:rPr>
      <w:rFonts w:ascii="Arial" w:hAnsi="Arial" w:cs="Arial"/>
      <w:sz w:val="18"/>
      <w:szCs w:val="18"/>
      <w:lang w:eastAsia="en-US"/>
    </w:rPr>
  </w:style>
  <w:style w:type="character" w:customStyle="1" w:styleId="218">
    <w:name w:val="HTML 预设格式 Char2"/>
    <w:autoRedefine/>
    <w:semiHidden/>
    <w:qFormat/>
    <w:uiPriority w:val="99"/>
    <w:rPr>
      <w:rFonts w:ascii="Courier New" w:hAnsi="Courier New" w:eastAsia="宋体" w:cs="Courier New"/>
      <w:sz w:val="20"/>
      <w:szCs w:val="20"/>
    </w:rPr>
  </w:style>
  <w:style w:type="character" w:customStyle="1" w:styleId="219">
    <w:name w:val="标题 8 Char"/>
    <w:autoRedefine/>
    <w:qFormat/>
    <w:uiPriority w:val="0"/>
    <w:rPr>
      <w:rFonts w:ascii="Arial" w:hAnsi="Arial" w:eastAsia="黑体" w:cs="Times New Roman"/>
      <w:sz w:val="24"/>
      <w:szCs w:val="24"/>
    </w:rPr>
  </w:style>
  <w:style w:type="character" w:customStyle="1" w:styleId="220">
    <w:name w:val="s3"/>
    <w:autoRedefine/>
    <w:qFormat/>
    <w:uiPriority w:val="0"/>
  </w:style>
  <w:style w:type="character" w:customStyle="1" w:styleId="221">
    <w:name w:val="标题 4 Char"/>
    <w:autoRedefine/>
    <w:qFormat/>
    <w:uiPriority w:val="0"/>
    <w:rPr>
      <w:rFonts w:ascii="仿宋_GB2312" w:hAnsi="Calibri" w:eastAsia="仿宋_GB2312" w:cs="Times New Roman"/>
      <w:b/>
      <w:kern w:val="0"/>
      <w:sz w:val="24"/>
      <w:szCs w:val="28"/>
    </w:rPr>
  </w:style>
  <w:style w:type="character" w:customStyle="1" w:styleId="222">
    <w:name w:val="正文文本缩进 2 Char"/>
    <w:autoRedefine/>
    <w:qFormat/>
    <w:uiPriority w:val="0"/>
    <w:rPr>
      <w:kern w:val="2"/>
      <w:sz w:val="21"/>
      <w:szCs w:val="24"/>
    </w:rPr>
  </w:style>
  <w:style w:type="character" w:customStyle="1" w:styleId="223">
    <w:name w:val="style21"/>
    <w:autoRedefine/>
    <w:qFormat/>
    <w:uiPriority w:val="0"/>
    <w:rPr>
      <w:b/>
      <w:bCs/>
      <w:sz w:val="28"/>
      <w:szCs w:val="28"/>
    </w:rPr>
  </w:style>
  <w:style w:type="character" w:customStyle="1" w:styleId="224">
    <w:name w:val="正文文本缩进 2 Char2"/>
    <w:autoRedefine/>
    <w:semiHidden/>
    <w:qFormat/>
    <w:uiPriority w:val="99"/>
    <w:rPr>
      <w:rFonts w:ascii="Calibri" w:hAnsi="Calibri" w:eastAsia="宋体" w:cs="Times New Roman"/>
      <w:szCs w:val="24"/>
    </w:rPr>
  </w:style>
  <w:style w:type="character" w:customStyle="1" w:styleId="225">
    <w:name w:val="ht1"/>
    <w:autoRedefine/>
    <w:qFormat/>
    <w:uiPriority w:val="0"/>
    <w:rPr>
      <w:rFonts w:ascii="黑体" w:eastAsia="黑体"/>
      <w:b/>
      <w:bCs/>
    </w:rPr>
  </w:style>
  <w:style w:type="character" w:customStyle="1" w:styleId="226">
    <w:name w:val="文档结构图 Char3"/>
    <w:autoRedefine/>
    <w:semiHidden/>
    <w:qFormat/>
    <w:uiPriority w:val="99"/>
    <w:rPr>
      <w:rFonts w:ascii="宋体" w:hAnsi="Calibri" w:eastAsia="宋体" w:cs="Times New Roman"/>
      <w:sz w:val="18"/>
      <w:szCs w:val="18"/>
    </w:rPr>
  </w:style>
  <w:style w:type="character" w:customStyle="1" w:styleId="227">
    <w:name w:val="书籍标题1"/>
    <w:autoRedefine/>
    <w:qFormat/>
    <w:uiPriority w:val="0"/>
    <w:rPr>
      <w:b/>
      <w:bCs/>
      <w:smallCaps/>
      <w:spacing w:val="5"/>
    </w:rPr>
  </w:style>
  <w:style w:type="character" w:customStyle="1" w:styleId="228">
    <w:name w:val="标题 7 Char1"/>
    <w:autoRedefine/>
    <w:qFormat/>
    <w:uiPriority w:val="0"/>
    <w:rPr>
      <w:rFonts w:ascii="Times New Roman" w:hAnsi="Times New Roman" w:eastAsia="仿宋_GB2312" w:cs="Times New Roman"/>
      <w:sz w:val="30"/>
      <w:szCs w:val="20"/>
    </w:rPr>
  </w:style>
  <w:style w:type="character" w:customStyle="1" w:styleId="229">
    <w:name w:val="明显引用 Char2"/>
    <w:autoRedefine/>
    <w:qFormat/>
    <w:uiPriority w:val="99"/>
    <w:rPr>
      <w:b/>
      <w:bCs/>
      <w:i/>
      <w:iCs/>
      <w:color w:val="4F81BD"/>
      <w:kern w:val="2"/>
      <w:sz w:val="21"/>
      <w:szCs w:val="24"/>
    </w:rPr>
  </w:style>
  <w:style w:type="character" w:customStyle="1" w:styleId="230">
    <w:name w:val="不明显强调1"/>
    <w:autoRedefine/>
    <w:qFormat/>
    <w:uiPriority w:val="0"/>
    <w:rPr>
      <w:i/>
      <w:iCs/>
      <w:color w:val="808080"/>
    </w:rPr>
  </w:style>
  <w:style w:type="character" w:customStyle="1" w:styleId="231">
    <w:name w:val="普通文字 Char Char2"/>
    <w:autoRedefine/>
    <w:qFormat/>
    <w:uiPriority w:val="0"/>
    <w:rPr>
      <w:rFonts w:ascii="宋体" w:hAnsi="Courier New"/>
      <w:kern w:val="2"/>
      <w:sz w:val="28"/>
      <w:szCs w:val="28"/>
    </w:rPr>
  </w:style>
  <w:style w:type="character" w:customStyle="1" w:styleId="232">
    <w:name w:val="标题 6 Char"/>
    <w:autoRedefine/>
    <w:qFormat/>
    <w:uiPriority w:val="0"/>
    <w:rPr>
      <w:rFonts w:ascii="Arial" w:hAnsi="Arial" w:eastAsia="黑体" w:cs="Times New Roman"/>
      <w:b/>
      <w:bCs/>
      <w:sz w:val="24"/>
      <w:szCs w:val="24"/>
    </w:rPr>
  </w:style>
  <w:style w:type="character" w:customStyle="1" w:styleId="233">
    <w:name w:val="l1"/>
    <w:basedOn w:val="47"/>
    <w:autoRedefine/>
    <w:qFormat/>
    <w:uiPriority w:val="0"/>
  </w:style>
  <w:style w:type="character" w:customStyle="1" w:styleId="234">
    <w:name w:val="未处理的提及1"/>
    <w:autoRedefine/>
    <w:unhideWhenUsed/>
    <w:qFormat/>
    <w:uiPriority w:val="99"/>
    <w:rPr>
      <w:color w:val="808080"/>
      <w:shd w:val="clear" w:color="auto" w:fill="E6E6E6"/>
    </w:rPr>
  </w:style>
  <w:style w:type="character" w:customStyle="1" w:styleId="235">
    <w:name w:val="页眉 字符"/>
    <w:link w:val="30"/>
    <w:autoRedefine/>
    <w:qFormat/>
    <w:uiPriority w:val="0"/>
    <w:rPr>
      <w:rFonts w:eastAsia="宋体"/>
      <w:kern w:val="2"/>
      <w:sz w:val="18"/>
      <w:szCs w:val="18"/>
      <w:lang w:val="en-US" w:eastAsia="zh-CN" w:bidi="ar-SA"/>
    </w:rPr>
  </w:style>
  <w:style w:type="character" w:customStyle="1" w:styleId="236">
    <w:name w:val="Char Char35"/>
    <w:autoRedefine/>
    <w:qFormat/>
    <w:uiPriority w:val="0"/>
    <w:rPr>
      <w:rFonts w:ascii="仿宋_GB2312" w:eastAsia="仿宋_GB2312" w:cs="MingLiU"/>
      <w:b/>
      <w:sz w:val="24"/>
      <w:szCs w:val="28"/>
    </w:rPr>
  </w:style>
  <w:style w:type="character" w:customStyle="1" w:styleId="237">
    <w:name w:val="Char Char11"/>
    <w:autoRedefine/>
    <w:qFormat/>
    <w:locked/>
    <w:uiPriority w:val="0"/>
    <w:rPr>
      <w:rFonts w:eastAsia="黑体"/>
      <w:kern w:val="2"/>
      <w:sz w:val="44"/>
      <w:szCs w:val="44"/>
      <w:lang w:val="en-US" w:eastAsia="zh-CN" w:bidi="ar-SA"/>
    </w:rPr>
  </w:style>
  <w:style w:type="character" w:customStyle="1" w:styleId="238">
    <w:name w:val="style31"/>
    <w:autoRedefine/>
    <w:qFormat/>
    <w:uiPriority w:val="0"/>
    <w:rPr>
      <w:sz w:val="10"/>
      <w:szCs w:val="10"/>
    </w:rPr>
  </w:style>
  <w:style w:type="character" w:customStyle="1" w:styleId="239">
    <w:name w:val="0d1471"/>
    <w:autoRedefine/>
    <w:qFormat/>
    <w:uiPriority w:val="0"/>
    <w:rPr>
      <w:color w:val="000000"/>
      <w:sz w:val="11"/>
      <w:szCs w:val="11"/>
      <w:u w:val="none"/>
    </w:rPr>
  </w:style>
  <w:style w:type="character" w:customStyle="1" w:styleId="240">
    <w:name w:val="标题 9 Char"/>
    <w:autoRedefine/>
    <w:qFormat/>
    <w:uiPriority w:val="0"/>
    <w:rPr>
      <w:rFonts w:ascii="Arial" w:hAnsi="Arial" w:eastAsia="黑体" w:cs="Times New Roman"/>
      <w:szCs w:val="21"/>
    </w:rPr>
  </w:style>
  <w:style w:type="character" w:customStyle="1" w:styleId="241">
    <w:name w:val="标题 3 Char1"/>
    <w:autoRedefine/>
    <w:qFormat/>
    <w:uiPriority w:val="0"/>
    <w:rPr>
      <w:rFonts w:ascii="Times New Roman" w:hAnsi="Times New Roman" w:eastAsia="宋体" w:cs="Times New Roman"/>
      <w:b/>
      <w:bCs/>
      <w:kern w:val="2"/>
      <w:sz w:val="32"/>
      <w:szCs w:val="32"/>
    </w:rPr>
  </w:style>
  <w:style w:type="character" w:customStyle="1" w:styleId="242">
    <w:name w:val="标题4 Char Char"/>
    <w:link w:val="86"/>
    <w:autoRedefine/>
    <w:qFormat/>
    <w:uiPriority w:val="0"/>
    <w:rPr>
      <w:rFonts w:ascii="Arial" w:hAnsi="Arial"/>
      <w:b/>
      <w:bCs/>
      <w:sz w:val="24"/>
      <w:szCs w:val="32"/>
      <w:lang w:bidi="ar-SA"/>
    </w:rPr>
  </w:style>
  <w:style w:type="character" w:customStyle="1" w:styleId="243">
    <w:name w:val="标题 5 Char1"/>
    <w:autoRedefine/>
    <w:qFormat/>
    <w:uiPriority w:val="0"/>
    <w:rPr>
      <w:rFonts w:ascii="宋体" w:hAnsi="宋体" w:eastAsia="宋体" w:cs="宋体"/>
      <w:b/>
      <w:bCs/>
      <w:sz w:val="20"/>
      <w:szCs w:val="20"/>
    </w:rPr>
  </w:style>
  <w:style w:type="character" w:customStyle="1" w:styleId="244">
    <w:name w:val="正文文本缩进 3 Char1"/>
    <w:qFormat/>
    <w:uiPriority w:val="0"/>
    <w:rPr>
      <w:rFonts w:ascii="宋体" w:hAnsi="宋体"/>
      <w:kern w:val="2"/>
      <w:sz w:val="28"/>
      <w:szCs w:val="28"/>
    </w:rPr>
  </w:style>
  <w:style w:type="character" w:customStyle="1" w:styleId="245">
    <w:name w:val="Char Char33"/>
    <w:autoRedefine/>
    <w:qFormat/>
    <w:uiPriority w:val="0"/>
    <w:rPr>
      <w:rFonts w:ascii="仿宋_GB2312" w:eastAsia="仿宋_GB2312" w:cs="MingLiU"/>
      <w:b/>
      <w:sz w:val="24"/>
      <w:szCs w:val="28"/>
    </w:rPr>
  </w:style>
  <w:style w:type="character" w:customStyle="1" w:styleId="246">
    <w:name w:val="批注文字 Char1"/>
    <w:autoRedefine/>
    <w:qFormat/>
    <w:uiPriority w:val="99"/>
    <w:rPr>
      <w:rFonts w:ascii="Times New Roman" w:hAnsi="Times New Roman" w:eastAsia="宋体" w:cs="Times New Roman"/>
      <w:szCs w:val="24"/>
    </w:rPr>
  </w:style>
  <w:style w:type="character" w:customStyle="1" w:styleId="247">
    <w:name w:val="正文文本 3 Char1"/>
    <w:qFormat/>
    <w:uiPriority w:val="0"/>
    <w:rPr>
      <w:kern w:val="2"/>
      <w:sz w:val="16"/>
      <w:szCs w:val="16"/>
    </w:rPr>
  </w:style>
  <w:style w:type="character" w:customStyle="1" w:styleId="248">
    <w:name w:val="页眉 Char"/>
    <w:autoRedefine/>
    <w:qFormat/>
    <w:uiPriority w:val="0"/>
    <w:rPr>
      <w:sz w:val="18"/>
      <w:szCs w:val="18"/>
    </w:rPr>
  </w:style>
  <w:style w:type="character" w:customStyle="1" w:styleId="249">
    <w:name w:val="明显引用 Char"/>
    <w:qFormat/>
    <w:uiPriority w:val="0"/>
    <w:rPr>
      <w:rFonts w:ascii="Times New Roman" w:hAnsi="Times New Roman" w:eastAsia="宋体" w:cs="Times New Roman"/>
      <w:b/>
      <w:bCs/>
      <w:i/>
      <w:iCs/>
      <w:color w:val="4F81BD"/>
      <w:kern w:val="2"/>
      <w:sz w:val="21"/>
      <w:szCs w:val="24"/>
    </w:rPr>
  </w:style>
  <w:style w:type="character" w:customStyle="1" w:styleId="250">
    <w:name w:val="color_red1"/>
    <w:autoRedefine/>
    <w:qFormat/>
    <w:uiPriority w:val="0"/>
    <w:rPr>
      <w:color w:val="FA0004"/>
    </w:rPr>
  </w:style>
  <w:style w:type="character" w:customStyle="1" w:styleId="251">
    <w:name w:val="批注主题 Char2"/>
    <w:autoRedefine/>
    <w:qFormat/>
    <w:uiPriority w:val="99"/>
    <w:rPr>
      <w:b/>
      <w:bCs/>
      <w:kern w:val="2"/>
      <w:sz w:val="21"/>
      <w:szCs w:val="24"/>
    </w:rPr>
  </w:style>
  <w:style w:type="character" w:customStyle="1" w:styleId="252">
    <w:name w:val="Char Char34"/>
    <w:autoRedefine/>
    <w:qFormat/>
    <w:uiPriority w:val="0"/>
    <w:rPr>
      <w:rFonts w:ascii="仿宋_GB2312" w:eastAsia="仿宋_GB2312" w:cs="MingLiU"/>
      <w:b/>
      <w:spacing w:val="1"/>
      <w:w w:val="99"/>
      <w:sz w:val="28"/>
      <w:szCs w:val="32"/>
    </w:rPr>
  </w:style>
  <w:style w:type="character" w:customStyle="1" w:styleId="253">
    <w:name w:val="标题 1 Char"/>
    <w:autoRedefine/>
    <w:qFormat/>
    <w:uiPriority w:val="0"/>
    <w:rPr>
      <w:rFonts w:ascii="Times New Roman" w:hAnsi="Times New Roman" w:eastAsia="宋体" w:cs="Times New Roman"/>
      <w:b/>
      <w:bCs/>
      <w:kern w:val="44"/>
      <w:sz w:val="44"/>
      <w:szCs w:val="44"/>
    </w:rPr>
  </w:style>
  <w:style w:type="character" w:customStyle="1" w:styleId="254">
    <w:name w:val="docpro"/>
    <w:basedOn w:val="47"/>
    <w:qFormat/>
    <w:uiPriority w:val="0"/>
  </w:style>
  <w:style w:type="character" w:customStyle="1" w:styleId="255">
    <w:name w:val="正文文本 3 Char"/>
    <w:autoRedefine/>
    <w:qFormat/>
    <w:uiPriority w:val="0"/>
    <w:rPr>
      <w:kern w:val="2"/>
      <w:sz w:val="16"/>
      <w:szCs w:val="16"/>
    </w:rPr>
  </w:style>
  <w:style w:type="character" w:customStyle="1" w:styleId="256">
    <w:name w:val="标题 5 Char"/>
    <w:autoRedefine/>
    <w:qFormat/>
    <w:uiPriority w:val="0"/>
    <w:rPr>
      <w:rFonts w:ascii="Calibri" w:hAnsi="Calibri" w:eastAsia="宋体" w:cs="Times New Roman"/>
      <w:b/>
      <w:bCs/>
      <w:sz w:val="28"/>
      <w:szCs w:val="28"/>
    </w:rPr>
  </w:style>
  <w:style w:type="character" w:customStyle="1" w:styleId="257">
    <w:name w:val="style161"/>
    <w:autoRedefine/>
    <w:qFormat/>
    <w:uiPriority w:val="0"/>
    <w:rPr>
      <w:b/>
      <w:bCs/>
      <w:color w:val="333333"/>
    </w:rPr>
  </w:style>
  <w:style w:type="character" w:customStyle="1" w:styleId="258">
    <w:name w:val="文档结构图 Char2"/>
    <w:autoRedefine/>
    <w:qFormat/>
    <w:uiPriority w:val="99"/>
    <w:rPr>
      <w:kern w:val="2"/>
      <w:sz w:val="21"/>
      <w:szCs w:val="24"/>
      <w:shd w:val="clear" w:color="auto" w:fill="000080"/>
    </w:rPr>
  </w:style>
  <w:style w:type="character" w:customStyle="1" w:styleId="259">
    <w:name w:val="页脚 Char1"/>
    <w:semiHidden/>
    <w:qFormat/>
    <w:uiPriority w:val="99"/>
    <w:rPr>
      <w:kern w:val="2"/>
      <w:sz w:val="18"/>
      <w:szCs w:val="18"/>
    </w:rPr>
  </w:style>
  <w:style w:type="character" w:customStyle="1" w:styleId="260">
    <w:name w:val="日期 Char2"/>
    <w:autoRedefine/>
    <w:qFormat/>
    <w:uiPriority w:val="99"/>
    <w:rPr>
      <w:kern w:val="2"/>
      <w:sz w:val="21"/>
      <w:szCs w:val="24"/>
    </w:rPr>
  </w:style>
  <w:style w:type="character" w:customStyle="1" w:styleId="261">
    <w:name w:val="HTML 预设格式 Char"/>
    <w:autoRedefine/>
    <w:qFormat/>
    <w:uiPriority w:val="0"/>
    <w:rPr>
      <w:rFonts w:ascii="宋体" w:hAnsi="宋体" w:eastAsia="宋体" w:cs="宋体"/>
      <w:color w:val="000000"/>
      <w:sz w:val="24"/>
      <w:szCs w:val="24"/>
    </w:rPr>
  </w:style>
  <w:style w:type="character" w:customStyle="1" w:styleId="262">
    <w:name w:val="批注主题 字符"/>
    <w:link w:val="44"/>
    <w:autoRedefine/>
    <w:qFormat/>
    <w:uiPriority w:val="0"/>
    <w:rPr>
      <w:rFonts w:eastAsia="宋体"/>
      <w:b/>
      <w:bCs/>
      <w:kern w:val="2"/>
      <w:sz w:val="21"/>
      <w:szCs w:val="24"/>
      <w:lang w:val="en-US" w:eastAsia="zh-CN" w:bidi="ar-SA"/>
    </w:rPr>
  </w:style>
  <w:style w:type="character" w:customStyle="1" w:styleId="263">
    <w:name w:val="正文文本 2 字符"/>
    <w:link w:val="39"/>
    <w:autoRedefine/>
    <w:qFormat/>
    <w:uiPriority w:val="0"/>
    <w:rPr>
      <w:i/>
      <w:iCs/>
      <w:kern w:val="2"/>
      <w:sz w:val="26"/>
      <w:szCs w:val="24"/>
    </w:rPr>
  </w:style>
  <w:style w:type="character" w:customStyle="1" w:styleId="264">
    <w:name w:val="批注框文本 Char"/>
    <w:qFormat/>
    <w:uiPriority w:val="0"/>
    <w:rPr>
      <w:sz w:val="18"/>
      <w:szCs w:val="18"/>
    </w:rPr>
  </w:style>
  <w:style w:type="character" w:customStyle="1" w:styleId="265">
    <w:name w:val="文档结构图 Char"/>
    <w:autoRedefine/>
    <w:qFormat/>
    <w:uiPriority w:val="0"/>
    <w:rPr>
      <w:rFonts w:ascii="宋体"/>
      <w:kern w:val="2"/>
      <w:sz w:val="18"/>
      <w:szCs w:val="18"/>
    </w:rPr>
  </w:style>
  <w:style w:type="character" w:customStyle="1" w:styleId="266">
    <w:name w:val="标题 8 字符"/>
    <w:link w:val="11"/>
    <w:autoRedefine/>
    <w:qFormat/>
    <w:uiPriority w:val="0"/>
    <w:rPr>
      <w:rFonts w:hAnsi="Arial" w:eastAsia="仿宋_GB2312"/>
      <w:sz w:val="30"/>
      <w:lang w:val="en-US" w:eastAsia="zh-CN" w:bidi="ar-SA"/>
    </w:rPr>
  </w:style>
  <w:style w:type="character" w:customStyle="1" w:styleId="267">
    <w:name w:val="正文文本缩进 3 字符"/>
    <w:link w:val="36"/>
    <w:autoRedefine/>
    <w:qFormat/>
    <w:uiPriority w:val="0"/>
    <w:rPr>
      <w:rFonts w:ascii="宋体" w:hAnsi="宋体" w:eastAsia="宋体"/>
      <w:kern w:val="2"/>
      <w:sz w:val="28"/>
      <w:szCs w:val="28"/>
      <w:lang w:val="en-US" w:eastAsia="zh-CN" w:bidi="ar-SA"/>
    </w:rPr>
  </w:style>
  <w:style w:type="character" w:customStyle="1" w:styleId="268">
    <w:name w:val="正文文本缩进 字符"/>
    <w:link w:val="18"/>
    <w:autoRedefine/>
    <w:qFormat/>
    <w:uiPriority w:val="0"/>
    <w:rPr>
      <w:rFonts w:eastAsia="宋体"/>
      <w:kern w:val="2"/>
      <w:sz w:val="21"/>
      <w:szCs w:val="24"/>
      <w:lang w:val="en-US" w:eastAsia="zh-CN" w:bidi="ar-SA"/>
    </w:rPr>
  </w:style>
  <w:style w:type="character" w:customStyle="1" w:styleId="269">
    <w:name w:val="_Style 196"/>
    <w:qFormat/>
    <w:uiPriority w:val="0"/>
    <w:rPr>
      <w:i/>
      <w:iCs/>
      <w:color w:val="808080"/>
    </w:rPr>
  </w:style>
  <w:style w:type="character" w:customStyle="1" w:styleId="270">
    <w:name w:val="正文文本缩进 2 字符"/>
    <w:link w:val="26"/>
    <w:autoRedefine/>
    <w:qFormat/>
    <w:uiPriority w:val="0"/>
    <w:rPr>
      <w:rFonts w:eastAsia="宋体"/>
      <w:sz w:val="28"/>
      <w:szCs w:val="24"/>
      <w:lang w:val="en-US" w:eastAsia="zh-CN" w:bidi="ar-SA"/>
    </w:rPr>
  </w:style>
  <w:style w:type="character" w:customStyle="1" w:styleId="271">
    <w:name w:val="标题 7 字符"/>
    <w:link w:val="10"/>
    <w:autoRedefine/>
    <w:qFormat/>
    <w:uiPriority w:val="0"/>
    <w:rPr>
      <w:rFonts w:eastAsia="仿宋_GB2312"/>
      <w:sz w:val="30"/>
      <w:lang w:val="en-US" w:eastAsia="zh-CN" w:bidi="ar-SA"/>
    </w:rPr>
  </w:style>
  <w:style w:type="character" w:customStyle="1" w:styleId="272">
    <w:name w:val="Char Char13"/>
    <w:autoRedefine/>
    <w:qFormat/>
    <w:uiPriority w:val="0"/>
    <w:rPr>
      <w:kern w:val="2"/>
      <w:sz w:val="18"/>
      <w:szCs w:val="18"/>
    </w:rPr>
  </w:style>
  <w:style w:type="character" w:customStyle="1" w:styleId="273">
    <w:name w:val="正文文本缩进 2 Char1"/>
    <w:autoRedefine/>
    <w:qFormat/>
    <w:uiPriority w:val="0"/>
    <w:rPr>
      <w:sz w:val="28"/>
      <w:szCs w:val="24"/>
    </w:rPr>
  </w:style>
  <w:style w:type="character" w:customStyle="1" w:styleId="274">
    <w:name w:val="Char Char21"/>
    <w:autoRedefine/>
    <w:qFormat/>
    <w:uiPriority w:val="0"/>
    <w:rPr>
      <w:rFonts w:ascii="宋体" w:hAnsi="宋体" w:cs="宋体"/>
      <w:b/>
      <w:bCs/>
      <w:sz w:val="24"/>
      <w:szCs w:val="24"/>
    </w:rPr>
  </w:style>
  <w:style w:type="character" w:customStyle="1" w:styleId="275">
    <w:name w:val="文档结构图 Char1"/>
    <w:qFormat/>
    <w:uiPriority w:val="0"/>
    <w:rPr>
      <w:rFonts w:ascii="宋体"/>
      <w:kern w:val="2"/>
      <w:sz w:val="18"/>
      <w:szCs w:val="18"/>
    </w:rPr>
  </w:style>
  <w:style w:type="character" w:customStyle="1" w:styleId="276">
    <w:name w:val="标题 Char"/>
    <w:autoRedefine/>
    <w:qFormat/>
    <w:uiPriority w:val="0"/>
    <w:rPr>
      <w:rFonts w:ascii="Cambria" w:hAnsi="Cambria" w:eastAsia="宋体" w:cs="Times New Roman"/>
      <w:b/>
      <w:bCs/>
      <w:kern w:val="2"/>
      <w:sz w:val="32"/>
      <w:szCs w:val="32"/>
    </w:rPr>
  </w:style>
  <w:style w:type="character" w:customStyle="1" w:styleId="277">
    <w:name w:val="_Style 275"/>
    <w:autoRedefine/>
    <w:qFormat/>
    <w:uiPriority w:val="0"/>
    <w:rPr>
      <w:smallCaps/>
      <w:color w:val="C0504D"/>
      <w:u w:val="single"/>
    </w:rPr>
  </w:style>
  <w:style w:type="character" w:customStyle="1" w:styleId="278">
    <w:name w:val="Char Char12"/>
    <w:qFormat/>
    <w:uiPriority w:val="0"/>
    <w:rPr>
      <w:rFonts w:eastAsia="黑体"/>
      <w:kern w:val="2"/>
      <w:sz w:val="44"/>
      <w:szCs w:val="44"/>
      <w:lang w:val="en-US" w:eastAsia="zh-CN" w:bidi="ar-SA"/>
    </w:rPr>
  </w:style>
  <w:style w:type="character" w:customStyle="1" w:styleId="279">
    <w:name w:val="明显参考1"/>
    <w:autoRedefine/>
    <w:qFormat/>
    <w:uiPriority w:val="0"/>
    <w:rPr>
      <w:b/>
      <w:bCs/>
      <w:smallCaps/>
      <w:color w:val="C0504D"/>
      <w:spacing w:val="5"/>
      <w:u w:val="single"/>
    </w:rPr>
  </w:style>
  <w:style w:type="character" w:customStyle="1" w:styleId="280">
    <w:name w:val="Char Char36"/>
    <w:qFormat/>
    <w:uiPriority w:val="0"/>
    <w:rPr>
      <w:rFonts w:ascii="仿宋_GB2312" w:eastAsia="仿宋_GB2312" w:cs="MingLiU"/>
      <w:b/>
      <w:sz w:val="24"/>
      <w:szCs w:val="28"/>
    </w:rPr>
  </w:style>
  <w:style w:type="character" w:customStyle="1" w:styleId="281">
    <w:name w:val="批注框文本 Char2"/>
    <w:autoRedefine/>
    <w:qFormat/>
    <w:uiPriority w:val="99"/>
    <w:rPr>
      <w:kern w:val="2"/>
      <w:sz w:val="18"/>
      <w:szCs w:val="18"/>
    </w:rPr>
  </w:style>
  <w:style w:type="character" w:customStyle="1" w:styleId="282">
    <w:name w:val="subhead1"/>
    <w:autoRedefine/>
    <w:qFormat/>
    <w:uiPriority w:val="0"/>
    <w:rPr>
      <w:rFonts w:hint="default" w:ascii="Tahoma" w:hAnsi="Tahoma" w:cs="Tahoma"/>
      <w:color w:val="000000"/>
      <w:sz w:val="18"/>
      <w:szCs w:val="18"/>
      <w:u w:val="none"/>
      <w:shd w:val="clear" w:color="auto" w:fill="FFFFFF"/>
    </w:rPr>
  </w:style>
  <w:style w:type="character" w:customStyle="1" w:styleId="283">
    <w:name w:val="正文文本缩进 3 Char2"/>
    <w:autoRedefine/>
    <w:semiHidden/>
    <w:qFormat/>
    <w:uiPriority w:val="99"/>
    <w:rPr>
      <w:rFonts w:ascii="Calibri" w:hAnsi="Calibri" w:eastAsia="宋体" w:cs="Times New Roman"/>
      <w:sz w:val="16"/>
      <w:szCs w:val="16"/>
    </w:rPr>
  </w:style>
  <w:style w:type="character" w:customStyle="1" w:styleId="284">
    <w:name w:val="纯文本 Char"/>
    <w:autoRedefine/>
    <w:qFormat/>
    <w:uiPriority w:val="0"/>
    <w:rPr>
      <w:rFonts w:ascii="宋体" w:hAnsi="Courier New"/>
      <w:sz w:val="28"/>
      <w:szCs w:val="28"/>
    </w:rPr>
  </w:style>
  <w:style w:type="character" w:customStyle="1" w:styleId="285">
    <w:name w:val="纯文本 Char2"/>
    <w:semiHidden/>
    <w:qFormat/>
    <w:uiPriority w:val="99"/>
    <w:rPr>
      <w:rFonts w:ascii="宋体" w:hAnsi="Courier New" w:eastAsia="宋体" w:cs="Courier New"/>
      <w:szCs w:val="21"/>
    </w:rPr>
  </w:style>
  <w:style w:type="character" w:customStyle="1" w:styleId="286">
    <w:name w:val="页眉 Char1"/>
    <w:autoRedefine/>
    <w:semiHidden/>
    <w:qFormat/>
    <w:uiPriority w:val="99"/>
    <w:rPr>
      <w:kern w:val="2"/>
      <w:sz w:val="18"/>
      <w:szCs w:val="18"/>
    </w:rPr>
  </w:style>
  <w:style w:type="character" w:customStyle="1" w:styleId="287">
    <w:name w:val="Char Char14"/>
    <w:autoRedefine/>
    <w:qFormat/>
    <w:uiPriority w:val="0"/>
    <w:rPr>
      <w:kern w:val="2"/>
      <w:sz w:val="18"/>
      <w:szCs w:val="18"/>
    </w:rPr>
  </w:style>
  <w:style w:type="character" w:customStyle="1" w:styleId="288">
    <w:name w:val="批注文字 字符"/>
    <w:link w:val="16"/>
    <w:autoRedefine/>
    <w:qFormat/>
    <w:uiPriority w:val="99"/>
    <w:rPr>
      <w:rFonts w:eastAsia="宋体"/>
      <w:kern w:val="2"/>
      <w:sz w:val="21"/>
      <w:szCs w:val="24"/>
      <w:lang w:val="en-US" w:eastAsia="zh-CN" w:bidi="ar-SA"/>
    </w:rPr>
  </w:style>
  <w:style w:type="character" w:customStyle="1" w:styleId="289">
    <w:name w:val="批注文字 Char Char"/>
    <w:autoRedefine/>
    <w:qFormat/>
    <w:uiPriority w:val="0"/>
    <w:rPr>
      <w:rFonts w:ascii="宋体" w:hAnsi="Times New Roman" w:eastAsia="宋体" w:cs="Times New Roman"/>
      <w:sz w:val="28"/>
      <w:szCs w:val="20"/>
    </w:rPr>
  </w:style>
  <w:style w:type="character" w:customStyle="1" w:styleId="290">
    <w:name w:val="标题 1 Char1"/>
    <w:qFormat/>
    <w:uiPriority w:val="0"/>
    <w:rPr>
      <w:rFonts w:ascii="Times New Roman" w:hAnsi="Times New Roman" w:eastAsia="宋体" w:cs="Times New Roman"/>
      <w:b/>
      <w:bCs/>
      <w:kern w:val="44"/>
      <w:sz w:val="44"/>
      <w:szCs w:val="44"/>
    </w:rPr>
  </w:style>
  <w:style w:type="character" w:customStyle="1" w:styleId="291">
    <w:name w:val="标题 5 字符"/>
    <w:link w:val="7"/>
    <w:autoRedefine/>
    <w:qFormat/>
    <w:uiPriority w:val="0"/>
    <w:rPr>
      <w:rFonts w:ascii="宋体" w:hAnsi="宋体" w:eastAsia="宋体" w:cs="宋体"/>
      <w:b/>
      <w:bCs/>
      <w:lang w:val="en-US" w:eastAsia="zh-CN" w:bidi="ar-SA"/>
    </w:rPr>
  </w:style>
  <w:style w:type="character" w:customStyle="1" w:styleId="292">
    <w:name w:val="手改 Char Char"/>
    <w:autoRedefine/>
    <w:qFormat/>
    <w:uiPriority w:val="0"/>
    <w:rPr>
      <w:kern w:val="2"/>
      <w:sz w:val="21"/>
      <w:szCs w:val="24"/>
    </w:rPr>
  </w:style>
  <w:style w:type="character" w:customStyle="1" w:styleId="293">
    <w:name w:val="标题 1 字符"/>
    <w:link w:val="3"/>
    <w:autoRedefine/>
    <w:qFormat/>
    <w:uiPriority w:val="0"/>
    <w:rPr>
      <w:rFonts w:eastAsia="宋体"/>
      <w:b/>
      <w:bCs/>
      <w:kern w:val="44"/>
      <w:sz w:val="44"/>
      <w:szCs w:val="44"/>
      <w:lang w:val="en-US" w:eastAsia="zh-CN" w:bidi="ar-SA"/>
    </w:rPr>
  </w:style>
  <w:style w:type="character" w:customStyle="1" w:styleId="294">
    <w:name w:val="intel3"/>
    <w:basedOn w:val="47"/>
    <w:autoRedefine/>
    <w:qFormat/>
    <w:uiPriority w:val="0"/>
  </w:style>
  <w:style w:type="character" w:customStyle="1" w:styleId="295">
    <w:name w:val="副标题 Char2"/>
    <w:qFormat/>
    <w:uiPriority w:val="11"/>
    <w:rPr>
      <w:rFonts w:ascii="Cambria" w:hAnsi="Cambria" w:eastAsia="宋体" w:cs="Times New Roman"/>
      <w:b/>
      <w:bCs/>
      <w:kern w:val="28"/>
      <w:sz w:val="32"/>
      <w:szCs w:val="32"/>
    </w:rPr>
  </w:style>
  <w:style w:type="character" w:customStyle="1" w:styleId="296">
    <w:name w:val="明显引用 Char4"/>
    <w:link w:val="117"/>
    <w:autoRedefine/>
    <w:qFormat/>
    <w:uiPriority w:val="0"/>
    <w:rPr>
      <w:b/>
      <w:bCs/>
      <w:i/>
      <w:iCs/>
      <w:color w:val="4F81BD"/>
      <w:kern w:val="2"/>
      <w:sz w:val="21"/>
      <w:szCs w:val="22"/>
      <w:lang w:bidi="ar-SA"/>
    </w:rPr>
  </w:style>
  <w:style w:type="character" w:customStyle="1" w:styleId="297">
    <w:name w:val="明显引用 Char1"/>
    <w:link w:val="110"/>
    <w:autoRedefine/>
    <w:qFormat/>
    <w:uiPriority w:val="30"/>
    <w:rPr>
      <w:b/>
      <w:bCs/>
      <w:i/>
      <w:iCs/>
      <w:color w:val="4F81BD"/>
      <w:kern w:val="2"/>
      <w:sz w:val="21"/>
    </w:rPr>
  </w:style>
  <w:style w:type="character" w:customStyle="1" w:styleId="298">
    <w:name w:val="HTML 预设格式 Char1"/>
    <w:qFormat/>
    <w:uiPriority w:val="0"/>
    <w:rPr>
      <w:rFonts w:ascii="宋体" w:hAnsi="宋体" w:cs="宋体"/>
      <w:color w:val="000000"/>
      <w:sz w:val="24"/>
      <w:szCs w:val="24"/>
    </w:rPr>
  </w:style>
  <w:style w:type="character" w:customStyle="1" w:styleId="299">
    <w:name w:val="引用 Char"/>
    <w:link w:val="68"/>
    <w:autoRedefine/>
    <w:qFormat/>
    <w:uiPriority w:val="0"/>
    <w:rPr>
      <w:rFonts w:ascii="Times New Roman" w:hAnsi="Times New Roman" w:eastAsia="宋体" w:cs="Times New Roman"/>
      <w:i/>
      <w:iCs/>
      <w:color w:val="000000"/>
      <w:kern w:val="2"/>
      <w:sz w:val="21"/>
      <w:szCs w:val="24"/>
    </w:rPr>
  </w:style>
  <w:style w:type="character" w:customStyle="1" w:styleId="300">
    <w:name w:val="副标题 字符"/>
    <w:link w:val="33"/>
    <w:qFormat/>
    <w:uiPriority w:val="0"/>
    <w:rPr>
      <w:rFonts w:eastAsia="宋体"/>
      <w:szCs w:val="24"/>
      <w:u w:val="single"/>
      <w:lang w:val="en-US" w:eastAsia="en-US" w:bidi="ar-SA"/>
    </w:rPr>
  </w:style>
  <w:style w:type="character" w:customStyle="1" w:styleId="301">
    <w:name w:val="ITTHEADER1 Char"/>
    <w:autoRedefine/>
    <w:qFormat/>
    <w:uiPriority w:val="0"/>
    <w:rPr>
      <w:rFonts w:eastAsia="黑体"/>
      <w:kern w:val="2"/>
      <w:sz w:val="44"/>
      <w:szCs w:val="44"/>
      <w:lang w:val="en-US" w:eastAsia="zh-CN" w:bidi="ar-SA"/>
    </w:rPr>
  </w:style>
  <w:style w:type="character" w:customStyle="1" w:styleId="302">
    <w:name w:val="日期 Char3"/>
    <w:autoRedefine/>
    <w:semiHidden/>
    <w:qFormat/>
    <w:uiPriority w:val="99"/>
    <w:rPr>
      <w:rFonts w:ascii="Calibri" w:hAnsi="Calibri" w:eastAsia="宋体" w:cs="Times New Roman"/>
      <w:szCs w:val="24"/>
    </w:rPr>
  </w:style>
  <w:style w:type="character" w:customStyle="1" w:styleId="303">
    <w:name w:val="纯文本 字符"/>
    <w:link w:val="23"/>
    <w:autoRedefine/>
    <w:qFormat/>
    <w:uiPriority w:val="0"/>
    <w:rPr>
      <w:rFonts w:ascii="宋体" w:hAnsi="Courier New" w:eastAsia="宋体" w:cs="Courier New"/>
      <w:kern w:val="2"/>
      <w:sz w:val="21"/>
      <w:szCs w:val="21"/>
      <w:lang w:val="en-US" w:eastAsia="zh-CN" w:bidi="ar-SA"/>
    </w:rPr>
  </w:style>
  <w:style w:type="character" w:customStyle="1" w:styleId="304">
    <w:name w:val="批注文字 Char"/>
    <w:autoRedefine/>
    <w:qFormat/>
    <w:uiPriority w:val="0"/>
    <w:rPr>
      <w:rFonts w:ascii="Times New Roman" w:hAnsi="Times New Roman" w:eastAsia="宋体" w:cs="Times New Roman"/>
      <w:kern w:val="2"/>
      <w:sz w:val="21"/>
      <w:szCs w:val="24"/>
    </w:rPr>
  </w:style>
  <w:style w:type="character" w:customStyle="1" w:styleId="305">
    <w:name w:val="Section Char"/>
    <w:autoRedefine/>
    <w:qFormat/>
    <w:uiPriority w:val="0"/>
    <w:rPr>
      <w:rFonts w:ascii="仿宋_GB2312" w:eastAsia="仿宋_GB2312" w:cs="MingLiU"/>
      <w:b/>
      <w:sz w:val="24"/>
      <w:szCs w:val="28"/>
      <w:lang w:val="en-US" w:eastAsia="zh-CN" w:bidi="ar-SA"/>
    </w:rPr>
  </w:style>
  <w:style w:type="character" w:customStyle="1" w:styleId="306">
    <w:name w:val="正文文本 3 Char2"/>
    <w:semiHidden/>
    <w:qFormat/>
    <w:uiPriority w:val="99"/>
    <w:rPr>
      <w:rFonts w:ascii="Calibri" w:hAnsi="Calibri" w:eastAsia="宋体" w:cs="Times New Roman"/>
      <w:sz w:val="16"/>
      <w:szCs w:val="16"/>
    </w:rPr>
  </w:style>
  <w:style w:type="character" w:customStyle="1" w:styleId="307">
    <w:name w:val="正文文本 3 字符"/>
    <w:link w:val="17"/>
    <w:autoRedefine/>
    <w:qFormat/>
    <w:uiPriority w:val="0"/>
    <w:rPr>
      <w:rFonts w:eastAsia="宋体"/>
      <w:kern w:val="2"/>
      <w:sz w:val="16"/>
      <w:szCs w:val="16"/>
      <w:lang w:val="en-US" w:eastAsia="zh-CN" w:bidi="ar-SA"/>
    </w:rPr>
  </w:style>
  <w:style w:type="character" w:customStyle="1" w:styleId="308">
    <w:name w:val="普通文字 Char Char1"/>
    <w:autoRedefine/>
    <w:qFormat/>
    <w:uiPriority w:val="0"/>
    <w:rPr>
      <w:rFonts w:ascii="宋体" w:hAnsi="Courier New"/>
      <w:kern w:val="2"/>
      <w:sz w:val="28"/>
      <w:szCs w:val="28"/>
    </w:rPr>
  </w:style>
  <w:style w:type="character" w:customStyle="1" w:styleId="309">
    <w:name w:val="正文文本缩进 Char"/>
    <w:qFormat/>
    <w:uiPriority w:val="0"/>
    <w:rPr>
      <w:rFonts w:ascii="黑体" w:hAnsi="宋体" w:eastAsia="黑体"/>
      <w:color w:val="000000"/>
      <w:sz w:val="28"/>
      <w:szCs w:val="32"/>
    </w:rPr>
  </w:style>
  <w:style w:type="character" w:customStyle="1" w:styleId="310">
    <w:name w:val="font161"/>
    <w:autoRedefine/>
    <w:qFormat/>
    <w:uiPriority w:val="0"/>
    <w:rPr>
      <w:b/>
      <w:bCs/>
      <w:sz w:val="32"/>
      <w:szCs w:val="32"/>
    </w:rPr>
  </w:style>
  <w:style w:type="paragraph" w:customStyle="1" w:styleId="311">
    <w:name w:val="List Paragraph"/>
    <w:basedOn w:val="1"/>
    <w:qFormat/>
    <w:uiPriority w:val="99"/>
    <w:pPr>
      <w:ind w:firstLine="420" w:firstLineChars="200"/>
    </w:pPr>
    <w:rPr>
      <w:sz w:val="28"/>
      <w:szCs w:val="28"/>
    </w:rPr>
  </w:style>
  <w:style w:type="paragraph" w:customStyle="1" w:styleId="312">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82</Pages>
  <Words>38935</Words>
  <Characters>41312</Characters>
  <Lines>1335</Lines>
  <Paragraphs>376</Paragraphs>
  <TotalTime>1</TotalTime>
  <ScaleCrop>false</ScaleCrop>
  <LinksUpToDate>false</LinksUpToDate>
  <CharactersWithSpaces>45771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2021-12-17T11:12:00Z</dcterms:created>
  <dc:creator>USER</dc:creator>
  <cp:lastModifiedBy>阮零露</cp:lastModifiedBy>
  <cp:lastPrinted>2020-08-27T03:13:00Z</cp:lastPrinted>
  <dcterms:modified xsi:type="dcterms:W3CDTF">2024-10-14T06:36:28Z</dcterms:modified>
  <dc:title>第一卷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79B6500CA8A146DF9DBBA58B57CF1930</vt:lpwstr>
  </property>
</Properties>
</file>