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简体" w:hAnsi="方正仿宋简体" w:eastAsia="方正仿宋简体" w:cs="方正仿宋简体"/>
          <w:b/>
          <w:color w:val="auto"/>
          <w:sz w:val="84"/>
          <w:szCs w:val="84"/>
          <w:highlight w:val="none"/>
        </w:rPr>
      </w:pPr>
    </w:p>
    <w:p>
      <w:pPr>
        <w:spacing w:line="1600" w:lineRule="exact"/>
        <w:jc w:val="center"/>
        <w:outlineLvl w:val="0"/>
        <w:rPr>
          <w:rFonts w:hint="eastAsia" w:ascii="黑体" w:hAnsi="黑体" w:eastAsia="黑体" w:cs="黑体"/>
          <w:color w:val="auto"/>
          <w:sz w:val="130"/>
          <w:szCs w:val="130"/>
          <w:highlight w:val="none"/>
        </w:rPr>
      </w:pPr>
      <w:bookmarkStart w:id="0" w:name="_Toc1203"/>
      <w:bookmarkStart w:id="1" w:name="_Toc27437"/>
      <w:r>
        <w:rPr>
          <w:rFonts w:hint="eastAsia" w:ascii="黑体" w:hAnsi="黑体" w:eastAsia="黑体" w:cs="黑体"/>
          <w:color w:val="auto"/>
          <w:sz w:val="130"/>
          <w:szCs w:val="130"/>
          <w:highlight w:val="none"/>
        </w:rPr>
        <w:t>政府采购</w:t>
      </w:r>
      <w:bookmarkEnd w:id="0"/>
      <w:bookmarkEnd w:id="1"/>
    </w:p>
    <w:p>
      <w:pPr>
        <w:spacing w:line="1600" w:lineRule="exact"/>
        <w:jc w:val="center"/>
        <w:outlineLvl w:val="0"/>
        <w:rPr>
          <w:rFonts w:hint="eastAsia" w:ascii="黑体" w:hAnsi="黑体" w:eastAsia="黑体" w:cs="黑体"/>
          <w:color w:val="auto"/>
          <w:sz w:val="130"/>
          <w:szCs w:val="130"/>
          <w:highlight w:val="none"/>
          <w:lang w:val="en-US" w:eastAsia="zh-CN"/>
        </w:rPr>
      </w:pPr>
      <w:bookmarkStart w:id="2" w:name="_Toc17340"/>
      <w:bookmarkStart w:id="3" w:name="_Toc19756"/>
      <w:bookmarkStart w:id="4" w:name="_Toc2555"/>
      <w:r>
        <w:rPr>
          <w:rFonts w:hint="eastAsia" w:ascii="黑体" w:hAnsi="黑体" w:eastAsia="黑体" w:cs="黑体"/>
          <w:color w:val="auto"/>
          <w:sz w:val="130"/>
          <w:szCs w:val="130"/>
          <w:highlight w:val="none"/>
          <w:lang w:eastAsia="zh-CN"/>
        </w:rPr>
        <w:t>询价通知书</w:t>
      </w:r>
      <w:bookmarkEnd w:id="2"/>
      <w:bookmarkEnd w:id="3"/>
      <w:bookmarkEnd w:id="4"/>
    </w:p>
    <w:p>
      <w:pPr>
        <w:ind w:left="327" w:leftChars="6" w:hanging="315" w:hangingChars="98"/>
        <w:jc w:val="center"/>
        <w:rPr>
          <w:rFonts w:hint="eastAsia" w:ascii="方正仿宋简体" w:hAnsi="方正仿宋简体" w:eastAsia="方正仿宋简体" w:cs="方正仿宋简体"/>
          <w:b/>
          <w:color w:val="auto"/>
          <w:sz w:val="32"/>
          <w:szCs w:val="32"/>
          <w:highlight w:val="none"/>
          <w:lang w:val="en-US" w:eastAsia="zh-CN"/>
        </w:rPr>
      </w:pPr>
    </w:p>
    <w:p>
      <w:pPr>
        <w:ind w:left="327" w:leftChars="6" w:hanging="315" w:hangingChars="98"/>
        <w:jc w:val="center"/>
        <w:rPr>
          <w:rFonts w:hint="eastAsia" w:ascii="方正仿宋简体" w:hAnsi="方正仿宋简体" w:eastAsia="方正仿宋简体" w:cs="方正仿宋简体"/>
          <w:b/>
          <w:color w:val="auto"/>
          <w:sz w:val="32"/>
          <w:szCs w:val="32"/>
          <w:highlight w:val="none"/>
        </w:rPr>
      </w:pPr>
    </w:p>
    <w:p>
      <w:pPr>
        <w:adjustRightInd w:val="0"/>
        <w:snapToGrid w:val="0"/>
        <w:spacing w:line="360" w:lineRule="auto"/>
        <w:ind w:firstLine="2168" w:firstLineChars="600"/>
        <w:jc w:val="both"/>
        <w:rPr>
          <w:rFonts w:hint="eastAsia" w:ascii="方正仿宋简体" w:hAnsi="方正仿宋简体" w:eastAsia="方正仿宋简体" w:cs="方正仿宋简体"/>
          <w:b/>
          <w:color w:val="auto"/>
          <w:sz w:val="36"/>
          <w:szCs w:val="36"/>
          <w:highlight w:val="none"/>
          <w:lang w:eastAsia="zh-CN"/>
        </w:rPr>
      </w:pPr>
    </w:p>
    <w:p>
      <w:pPr>
        <w:adjustRightInd w:val="0"/>
        <w:snapToGrid w:val="0"/>
        <w:spacing w:line="360" w:lineRule="auto"/>
        <w:ind w:firstLine="2168" w:firstLineChars="600"/>
        <w:jc w:val="both"/>
        <w:rPr>
          <w:rFonts w:hint="eastAsia" w:ascii="方正仿宋简体" w:hAnsi="方正仿宋简体" w:eastAsia="方正仿宋简体" w:cs="方正仿宋简体"/>
          <w:b/>
          <w:color w:val="auto"/>
          <w:sz w:val="36"/>
          <w:szCs w:val="36"/>
          <w:highlight w:val="none"/>
          <w:lang w:eastAsia="zh-CN"/>
        </w:rPr>
      </w:pPr>
    </w:p>
    <w:p>
      <w:pPr>
        <w:adjustRightInd w:val="0"/>
        <w:snapToGrid w:val="0"/>
        <w:spacing w:line="360" w:lineRule="auto"/>
        <w:ind w:firstLine="2168" w:firstLineChars="600"/>
        <w:jc w:val="both"/>
        <w:rPr>
          <w:rFonts w:hint="eastAsia" w:ascii="方正仿宋简体" w:hAnsi="方正仿宋简体" w:eastAsia="方正仿宋简体" w:cs="方正仿宋简体"/>
          <w:b/>
          <w:color w:val="auto"/>
          <w:sz w:val="36"/>
          <w:szCs w:val="36"/>
          <w:highlight w:val="none"/>
          <w:lang w:val="en-US" w:eastAsia="zh-CN"/>
        </w:rPr>
      </w:pPr>
      <w:r>
        <w:rPr>
          <w:rFonts w:hint="eastAsia" w:ascii="方正仿宋简体" w:hAnsi="方正仿宋简体" w:eastAsia="方正仿宋简体" w:cs="方正仿宋简体"/>
          <w:b/>
          <w:color w:val="auto"/>
          <w:sz w:val="36"/>
          <w:szCs w:val="36"/>
          <w:highlight w:val="none"/>
          <w:lang w:eastAsia="zh-CN"/>
        </w:rPr>
        <w:t>询价项目名称：重庆市铜梁区第十四特困供养设施（大庙敬老院）厨房设施设备采购项目</w:t>
      </w:r>
    </w:p>
    <w:p>
      <w:pPr>
        <w:adjustRightInd w:val="0"/>
        <w:snapToGrid w:val="0"/>
        <w:spacing w:line="360" w:lineRule="auto"/>
        <w:ind w:firstLine="1446" w:firstLineChars="400"/>
        <w:jc w:val="both"/>
        <w:rPr>
          <w:rFonts w:hint="eastAsia" w:ascii="方正仿宋简体" w:hAnsi="方正仿宋简体" w:eastAsia="方正仿宋简体" w:cs="方正仿宋简体"/>
          <w:b/>
          <w:color w:val="auto"/>
          <w:sz w:val="36"/>
          <w:szCs w:val="36"/>
          <w:highlight w:val="none"/>
        </w:rPr>
      </w:pPr>
    </w:p>
    <w:p>
      <w:pPr>
        <w:adjustRightInd w:val="0"/>
        <w:snapToGrid w:val="0"/>
        <w:spacing w:line="360" w:lineRule="auto"/>
        <w:ind w:firstLine="1446" w:firstLineChars="400"/>
        <w:jc w:val="both"/>
        <w:rPr>
          <w:rFonts w:hint="eastAsia" w:ascii="方正仿宋简体" w:hAnsi="方正仿宋简体" w:eastAsia="方正仿宋简体" w:cs="方正仿宋简体"/>
          <w:b/>
          <w:color w:val="auto"/>
          <w:sz w:val="36"/>
          <w:szCs w:val="36"/>
          <w:highlight w:val="none"/>
        </w:rPr>
      </w:pPr>
    </w:p>
    <w:p>
      <w:pPr>
        <w:adjustRightInd w:val="0"/>
        <w:snapToGrid w:val="0"/>
        <w:spacing w:line="360" w:lineRule="auto"/>
        <w:jc w:val="both"/>
        <w:rPr>
          <w:rFonts w:hint="eastAsia" w:ascii="方正仿宋简体" w:hAnsi="方正仿宋简体" w:eastAsia="方正仿宋简体" w:cs="方正仿宋简体"/>
          <w:b/>
          <w:color w:val="auto"/>
          <w:sz w:val="36"/>
          <w:szCs w:val="36"/>
          <w:highlight w:val="none"/>
        </w:rPr>
      </w:pPr>
    </w:p>
    <w:p>
      <w:pPr>
        <w:adjustRightInd w:val="0"/>
        <w:snapToGrid w:val="0"/>
        <w:spacing w:line="360" w:lineRule="auto"/>
        <w:ind w:firstLine="1446" w:firstLineChars="400"/>
        <w:jc w:val="left"/>
        <w:outlineLvl w:val="0"/>
        <w:rPr>
          <w:rFonts w:hint="eastAsia" w:ascii="方正仿宋简体" w:hAnsi="方正仿宋简体" w:eastAsia="方正仿宋简体" w:cs="方正仿宋简体"/>
          <w:b/>
          <w:color w:val="auto"/>
          <w:sz w:val="36"/>
          <w:szCs w:val="36"/>
          <w:highlight w:val="none"/>
          <w:lang w:eastAsia="zh-CN"/>
        </w:rPr>
      </w:pPr>
      <w:bookmarkStart w:id="5" w:name="_Toc1157"/>
      <w:bookmarkStart w:id="6" w:name="_Toc4381"/>
      <w:bookmarkStart w:id="7" w:name="_Toc21879"/>
      <w:r>
        <w:rPr>
          <w:rFonts w:hint="eastAsia" w:ascii="方正仿宋简体" w:hAnsi="方正仿宋简体" w:eastAsia="方正仿宋简体" w:cs="方正仿宋简体"/>
          <w:b/>
          <w:color w:val="auto"/>
          <w:sz w:val="36"/>
          <w:szCs w:val="36"/>
          <w:highlight w:val="none"/>
        </w:rPr>
        <w:t>采 购 人：</w:t>
      </w:r>
      <w:bookmarkEnd w:id="5"/>
      <w:bookmarkEnd w:id="6"/>
      <w:bookmarkEnd w:id="7"/>
      <w:r>
        <w:rPr>
          <w:rFonts w:hint="eastAsia" w:ascii="方正仿宋简体" w:hAnsi="方正仿宋简体" w:eastAsia="方正仿宋简体" w:cs="方正仿宋简体"/>
          <w:b/>
          <w:color w:val="auto"/>
          <w:sz w:val="36"/>
          <w:szCs w:val="36"/>
          <w:highlight w:val="none"/>
          <w:lang w:eastAsia="zh-CN"/>
        </w:rPr>
        <w:t>重庆市铜梁区大庙镇人民政府</w:t>
      </w:r>
    </w:p>
    <w:p>
      <w:pPr>
        <w:adjustRightInd w:val="0"/>
        <w:snapToGrid w:val="0"/>
        <w:spacing w:line="360" w:lineRule="auto"/>
        <w:ind w:firstLine="1446" w:firstLineChars="400"/>
        <w:jc w:val="both"/>
        <w:rPr>
          <w:rFonts w:hint="eastAsia" w:ascii="方正仿宋简体" w:hAnsi="方正仿宋简体" w:eastAsia="方正仿宋简体" w:cs="方正仿宋简体"/>
          <w:b/>
          <w:color w:val="auto"/>
          <w:sz w:val="36"/>
          <w:szCs w:val="36"/>
          <w:highlight w:val="none"/>
        </w:rPr>
      </w:pPr>
      <w:r>
        <w:rPr>
          <w:rFonts w:hint="eastAsia" w:ascii="方正仿宋简体" w:hAnsi="方正仿宋简体" w:eastAsia="方正仿宋简体" w:cs="方正仿宋简体"/>
          <w:b/>
          <w:color w:val="auto"/>
          <w:sz w:val="36"/>
          <w:szCs w:val="36"/>
          <w:highlight w:val="none"/>
        </w:rPr>
        <w:t>采购</w:t>
      </w:r>
      <w:r>
        <w:rPr>
          <w:rFonts w:hint="eastAsia" w:ascii="方正仿宋简体" w:hAnsi="方正仿宋简体" w:eastAsia="方正仿宋简体" w:cs="方正仿宋简体"/>
          <w:b/>
          <w:color w:val="auto"/>
          <w:sz w:val="36"/>
          <w:szCs w:val="36"/>
          <w:highlight w:val="none"/>
          <w:lang w:val="en-US" w:eastAsia="zh-CN"/>
        </w:rPr>
        <w:t>代理</w:t>
      </w:r>
      <w:r>
        <w:rPr>
          <w:rFonts w:hint="eastAsia" w:ascii="方正仿宋简体" w:hAnsi="方正仿宋简体" w:eastAsia="方正仿宋简体" w:cs="方正仿宋简体"/>
          <w:b/>
          <w:color w:val="auto"/>
          <w:sz w:val="36"/>
          <w:szCs w:val="36"/>
          <w:highlight w:val="none"/>
        </w:rPr>
        <w:t>机构：</w:t>
      </w:r>
      <w:r>
        <w:rPr>
          <w:rFonts w:hint="eastAsia" w:ascii="方正仿宋简体" w:hAnsi="方正仿宋简体" w:eastAsia="方正仿宋简体" w:cs="方正仿宋简体"/>
          <w:b/>
          <w:color w:val="auto"/>
          <w:sz w:val="36"/>
          <w:szCs w:val="36"/>
          <w:highlight w:val="none"/>
          <w:lang w:eastAsia="zh-CN"/>
        </w:rPr>
        <w:t>重庆国行环保科技有限公司</w:t>
      </w:r>
      <w:r>
        <w:rPr>
          <w:rFonts w:hint="eastAsia" w:ascii="方正仿宋简体" w:hAnsi="方正仿宋简体" w:eastAsia="方正仿宋简体" w:cs="方正仿宋简体"/>
          <w:b/>
          <w:color w:val="auto"/>
          <w:sz w:val="36"/>
          <w:szCs w:val="36"/>
          <w:highlight w:val="none"/>
        </w:rPr>
        <w:t xml:space="preserve"> </w:t>
      </w:r>
    </w:p>
    <w:p>
      <w:pPr>
        <w:jc w:val="center"/>
        <w:rPr>
          <w:rFonts w:hint="eastAsia" w:ascii="方正仿宋简体" w:hAnsi="方正仿宋简体" w:eastAsia="方正仿宋简体" w:cs="方正仿宋简体"/>
          <w:b/>
          <w:color w:val="auto"/>
          <w:sz w:val="36"/>
          <w:szCs w:val="36"/>
          <w:highlight w:val="none"/>
        </w:rPr>
      </w:pPr>
      <w:r>
        <w:rPr>
          <w:rFonts w:hint="eastAsia" w:ascii="方正仿宋简体" w:hAnsi="方正仿宋简体" w:eastAsia="方正仿宋简体" w:cs="方正仿宋简体"/>
          <w:b/>
          <w:color w:val="auto"/>
          <w:sz w:val="36"/>
          <w:szCs w:val="36"/>
          <w:highlight w:val="none"/>
        </w:rPr>
        <w:t xml:space="preserve">  二0二</w:t>
      </w:r>
      <w:r>
        <w:rPr>
          <w:rFonts w:hint="eastAsia" w:ascii="方正仿宋简体" w:hAnsi="方正仿宋简体" w:eastAsia="方正仿宋简体" w:cs="方正仿宋简体"/>
          <w:b/>
          <w:color w:val="auto"/>
          <w:sz w:val="36"/>
          <w:szCs w:val="36"/>
          <w:highlight w:val="none"/>
          <w:lang w:val="en-US" w:eastAsia="zh-CN"/>
        </w:rPr>
        <w:t>四</w:t>
      </w:r>
      <w:r>
        <w:rPr>
          <w:rFonts w:hint="eastAsia" w:ascii="方正仿宋简体" w:hAnsi="方正仿宋简体" w:eastAsia="方正仿宋简体" w:cs="方正仿宋简体"/>
          <w:b/>
          <w:color w:val="auto"/>
          <w:sz w:val="36"/>
          <w:szCs w:val="36"/>
          <w:highlight w:val="none"/>
        </w:rPr>
        <w:t>年</w:t>
      </w:r>
      <w:r>
        <w:rPr>
          <w:rFonts w:hint="eastAsia" w:ascii="方正仿宋简体" w:hAnsi="方正仿宋简体" w:eastAsia="方正仿宋简体" w:cs="方正仿宋简体"/>
          <w:b/>
          <w:color w:val="auto"/>
          <w:sz w:val="36"/>
          <w:szCs w:val="36"/>
          <w:highlight w:val="none"/>
          <w:lang w:val="en-US" w:eastAsia="zh-CN"/>
        </w:rPr>
        <w:t>四</w:t>
      </w:r>
      <w:r>
        <w:rPr>
          <w:rFonts w:hint="eastAsia" w:ascii="方正仿宋简体" w:hAnsi="方正仿宋简体" w:eastAsia="方正仿宋简体" w:cs="方正仿宋简体"/>
          <w:b/>
          <w:color w:val="auto"/>
          <w:sz w:val="36"/>
          <w:szCs w:val="36"/>
          <w:highlight w:val="none"/>
        </w:rPr>
        <w:t>月</w:t>
      </w:r>
    </w:p>
    <w:p>
      <w:pPr>
        <w:pageBreakBefore/>
        <w:jc w:val="center"/>
        <w:rPr>
          <w:rFonts w:hint="eastAsia" w:ascii="方正仿宋简体" w:hAnsi="方正仿宋简体" w:eastAsia="方正仿宋简体" w:cs="方正仿宋简体"/>
          <w:b/>
          <w:color w:val="auto"/>
          <w:sz w:val="36"/>
          <w:szCs w:val="36"/>
          <w:highlight w:val="none"/>
        </w:rPr>
        <w:sectPr>
          <w:headerReference r:id="rId3" w:type="default"/>
          <w:footerReference r:id="rId4" w:type="default"/>
          <w:pgSz w:w="11906" w:h="16838"/>
          <w:pgMar w:top="1134" w:right="746" w:bottom="1134" w:left="1134" w:header="851" w:footer="992" w:gutter="0"/>
          <w:pgNumType w:fmt="decimal"/>
          <w:cols w:space="720" w:num="1"/>
          <w:docGrid w:type="lines" w:linePitch="312" w:charSpace="0"/>
        </w:sectPr>
      </w:pPr>
    </w:p>
    <w:p>
      <w:pPr>
        <w:spacing w:line="480" w:lineRule="exact"/>
        <w:jc w:val="center"/>
        <w:outlineLvl w:val="0"/>
        <w:rPr>
          <w:rFonts w:hint="eastAsia" w:ascii="方正黑体_GBK" w:eastAsia="方正黑体_GBK"/>
          <w:color w:val="auto"/>
          <w:sz w:val="44"/>
          <w:szCs w:val="28"/>
          <w:highlight w:val="none"/>
        </w:rPr>
      </w:pPr>
      <w:bookmarkStart w:id="8" w:name="_Toc20641"/>
      <w:r>
        <w:rPr>
          <w:rFonts w:hint="eastAsia" w:ascii="方正黑体_GBK" w:eastAsia="方正黑体_GBK"/>
          <w:color w:val="auto"/>
          <w:sz w:val="44"/>
          <w:szCs w:val="28"/>
          <w:highlight w:val="none"/>
        </w:rPr>
        <w:t>目   录</w:t>
      </w:r>
    </w:p>
    <w:p>
      <w:pPr>
        <w:pStyle w:val="13"/>
        <w:keepNext w:val="0"/>
        <w:keepLines w:val="0"/>
        <w:pageBreakBefore w:val="0"/>
        <w:widowControl w:val="0"/>
        <w:tabs>
          <w:tab w:val="right" w:leader="dot" w:pos="9411"/>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 w:val="21"/>
          <w:szCs w:val="21"/>
          <w:highlight w:val="none"/>
        </w:rPr>
        <w:fldChar w:fldCharType="begin"/>
      </w:r>
      <w:r>
        <w:rPr>
          <w:rFonts w:hint="eastAsia" w:ascii="方正仿宋_GBK" w:hAnsi="宋体" w:eastAsia="方正仿宋_GBK"/>
          <w:color w:val="auto"/>
          <w:sz w:val="21"/>
          <w:szCs w:val="21"/>
          <w:highlight w:val="none"/>
        </w:rPr>
        <w:instrText xml:space="preserve"> TOC \o "1-3" \h \z </w:instrText>
      </w:r>
      <w:r>
        <w:rPr>
          <w:rFonts w:hint="eastAsia" w:ascii="方正仿宋_GBK" w:hAnsi="宋体" w:eastAsia="方正仿宋_GBK"/>
          <w:color w:val="auto"/>
          <w:sz w:val="21"/>
          <w:szCs w:val="21"/>
          <w:highlight w:val="none"/>
        </w:rPr>
        <w:fldChar w:fldCharType="separate"/>
      </w: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_Toc26142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color w:val="auto"/>
          <w:szCs w:val="36"/>
          <w:highlight w:val="none"/>
        </w:rPr>
        <w:t>第一篇</w:t>
      </w:r>
      <w:r>
        <w:rPr>
          <w:rFonts w:hint="eastAsia" w:ascii="方正仿宋简体" w:hAnsi="方正仿宋简体" w:eastAsia="方正仿宋简体" w:cs="方正仿宋简体"/>
          <w:color w:val="auto"/>
          <w:szCs w:val="36"/>
          <w:highlight w:val="none"/>
          <w:lang w:val="en-US" w:eastAsia="zh-CN"/>
        </w:rPr>
        <w:t xml:space="preserve">  询价采购邀请书</w:t>
      </w:r>
      <w:r>
        <w:rPr>
          <w:color w:val="auto"/>
          <w:highlight w:val="none"/>
        </w:rPr>
        <w:tab/>
      </w:r>
      <w:r>
        <w:rPr>
          <w:color w:val="auto"/>
          <w:highlight w:val="none"/>
        </w:rPr>
        <w:fldChar w:fldCharType="begin"/>
      </w:r>
      <w:r>
        <w:rPr>
          <w:color w:val="auto"/>
          <w:highlight w:val="none"/>
        </w:rPr>
        <w:instrText xml:space="preserve"> PAGEREF _Toc26142 \h </w:instrText>
      </w:r>
      <w:r>
        <w:rPr>
          <w:color w:val="auto"/>
          <w:highlight w:val="none"/>
        </w:rPr>
        <w:fldChar w:fldCharType="separate"/>
      </w:r>
      <w:r>
        <w:rPr>
          <w:color w:val="auto"/>
          <w:highlight w:val="none"/>
        </w:rPr>
        <w:t>- 3 -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_Toc26957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eastAsia="zh-CN"/>
        </w:rPr>
        <w:t>一、</w:t>
      </w:r>
      <w:r>
        <w:rPr>
          <w:rFonts w:hint="eastAsia" w:ascii="方正仿宋简体" w:hAnsi="方正仿宋简体" w:eastAsia="方正仿宋简体" w:cs="方正仿宋简体"/>
          <w:bCs/>
          <w:color w:val="auto"/>
          <w:szCs w:val="24"/>
          <w:highlight w:val="none"/>
          <w:lang w:val="en-US" w:eastAsia="zh-CN"/>
        </w:rPr>
        <w:t>询价</w:t>
      </w:r>
      <w:r>
        <w:rPr>
          <w:rFonts w:hint="eastAsia" w:ascii="方正仿宋简体" w:hAnsi="方正仿宋简体" w:eastAsia="方正仿宋简体" w:cs="方正仿宋简体"/>
          <w:bCs/>
          <w:color w:val="auto"/>
          <w:szCs w:val="24"/>
          <w:highlight w:val="none"/>
          <w:lang w:eastAsia="zh-CN"/>
        </w:rPr>
        <w:t>内容</w:t>
      </w:r>
      <w:r>
        <w:rPr>
          <w:color w:val="auto"/>
          <w:highlight w:val="none"/>
        </w:rPr>
        <w:tab/>
      </w:r>
      <w:r>
        <w:rPr>
          <w:color w:val="auto"/>
          <w:highlight w:val="none"/>
        </w:rPr>
        <w:fldChar w:fldCharType="begin"/>
      </w:r>
      <w:r>
        <w:rPr>
          <w:color w:val="auto"/>
          <w:highlight w:val="none"/>
        </w:rPr>
        <w:instrText xml:space="preserve"> PAGEREF _Toc26957 \h </w:instrText>
      </w:r>
      <w:r>
        <w:rPr>
          <w:color w:val="auto"/>
          <w:highlight w:val="none"/>
        </w:rPr>
        <w:fldChar w:fldCharType="separate"/>
      </w:r>
      <w:r>
        <w:rPr>
          <w:color w:val="auto"/>
          <w:highlight w:val="none"/>
        </w:rPr>
        <w:t>- 3 -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_Toc19564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eastAsia="zh-CN"/>
        </w:rPr>
        <w:t>二、资金来源</w:t>
      </w:r>
      <w:r>
        <w:rPr>
          <w:color w:val="auto"/>
          <w:highlight w:val="none"/>
        </w:rPr>
        <w:tab/>
      </w:r>
      <w:r>
        <w:rPr>
          <w:color w:val="auto"/>
          <w:highlight w:val="none"/>
        </w:rPr>
        <w:fldChar w:fldCharType="begin"/>
      </w:r>
      <w:r>
        <w:rPr>
          <w:color w:val="auto"/>
          <w:highlight w:val="none"/>
        </w:rPr>
        <w:instrText xml:space="preserve"> PAGEREF _Toc19564 \h </w:instrText>
      </w:r>
      <w:r>
        <w:rPr>
          <w:color w:val="auto"/>
          <w:highlight w:val="none"/>
        </w:rPr>
        <w:fldChar w:fldCharType="separate"/>
      </w:r>
      <w:r>
        <w:rPr>
          <w:color w:val="auto"/>
          <w:highlight w:val="none"/>
        </w:rPr>
        <w:t>- 3 -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_Toc22074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eastAsia="zh-CN"/>
        </w:rPr>
        <w:t>三、</w:t>
      </w:r>
      <w:r>
        <w:rPr>
          <w:rFonts w:hint="eastAsia" w:ascii="方正仿宋简体" w:hAnsi="方正仿宋简体" w:eastAsia="方正仿宋简体" w:cs="方正仿宋简体"/>
          <w:bCs/>
          <w:color w:val="auto"/>
          <w:szCs w:val="24"/>
          <w:highlight w:val="none"/>
          <w:lang w:val="en-US" w:eastAsia="zh-CN"/>
        </w:rPr>
        <w:t>供应商</w:t>
      </w:r>
      <w:r>
        <w:rPr>
          <w:rFonts w:hint="eastAsia" w:ascii="方正仿宋简体" w:hAnsi="方正仿宋简体" w:eastAsia="方正仿宋简体" w:cs="方正仿宋简体"/>
          <w:bCs/>
          <w:color w:val="auto"/>
          <w:szCs w:val="24"/>
          <w:highlight w:val="none"/>
          <w:lang w:eastAsia="zh-CN"/>
        </w:rPr>
        <w:t>资格</w:t>
      </w:r>
      <w:r>
        <w:rPr>
          <w:rFonts w:hint="eastAsia" w:ascii="方正仿宋简体" w:hAnsi="方正仿宋简体" w:eastAsia="方正仿宋简体" w:cs="方正仿宋简体"/>
          <w:bCs/>
          <w:color w:val="auto"/>
          <w:szCs w:val="24"/>
          <w:highlight w:val="none"/>
          <w:lang w:val="en-US" w:eastAsia="zh-CN"/>
        </w:rPr>
        <w:t>条件</w:t>
      </w:r>
      <w:r>
        <w:rPr>
          <w:color w:val="auto"/>
          <w:highlight w:val="none"/>
        </w:rPr>
        <w:tab/>
      </w:r>
      <w:r>
        <w:rPr>
          <w:color w:val="auto"/>
          <w:highlight w:val="none"/>
        </w:rPr>
        <w:fldChar w:fldCharType="begin"/>
      </w:r>
      <w:r>
        <w:rPr>
          <w:color w:val="auto"/>
          <w:highlight w:val="none"/>
        </w:rPr>
        <w:instrText xml:space="preserve"> PAGEREF _Toc22074 \h </w:instrText>
      </w:r>
      <w:r>
        <w:rPr>
          <w:color w:val="auto"/>
          <w:highlight w:val="none"/>
        </w:rPr>
        <w:fldChar w:fldCharType="separate"/>
      </w:r>
      <w:r>
        <w:rPr>
          <w:color w:val="auto"/>
          <w:highlight w:val="none"/>
        </w:rPr>
        <w:t>- 3 -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_Toc29632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eastAsia="zh-CN"/>
        </w:rPr>
        <w:t>四、</w:t>
      </w:r>
      <w:r>
        <w:rPr>
          <w:rFonts w:hint="eastAsia" w:ascii="方正仿宋简体" w:hAnsi="方正仿宋简体" w:eastAsia="方正仿宋简体" w:cs="方正仿宋简体"/>
          <w:bCs/>
          <w:color w:val="auto"/>
          <w:szCs w:val="24"/>
          <w:highlight w:val="none"/>
          <w:lang w:val="en-US" w:eastAsia="zh-CN"/>
        </w:rPr>
        <w:t>询价</w:t>
      </w:r>
      <w:r>
        <w:rPr>
          <w:rFonts w:hint="eastAsia" w:ascii="方正仿宋简体" w:hAnsi="方正仿宋简体" w:eastAsia="方正仿宋简体" w:cs="方正仿宋简体"/>
          <w:bCs/>
          <w:color w:val="auto"/>
          <w:szCs w:val="24"/>
          <w:highlight w:val="none"/>
          <w:lang w:eastAsia="zh-CN"/>
        </w:rPr>
        <w:t>有关说明</w:t>
      </w:r>
      <w:r>
        <w:rPr>
          <w:color w:val="auto"/>
          <w:highlight w:val="none"/>
        </w:rPr>
        <w:tab/>
      </w:r>
      <w:r>
        <w:rPr>
          <w:color w:val="auto"/>
          <w:highlight w:val="none"/>
        </w:rPr>
        <w:fldChar w:fldCharType="begin"/>
      </w:r>
      <w:r>
        <w:rPr>
          <w:color w:val="auto"/>
          <w:highlight w:val="none"/>
        </w:rPr>
        <w:instrText xml:space="preserve"> PAGEREF _Toc29632 \h </w:instrText>
      </w:r>
      <w:r>
        <w:rPr>
          <w:color w:val="auto"/>
          <w:highlight w:val="none"/>
        </w:rPr>
        <w:fldChar w:fldCharType="separate"/>
      </w:r>
      <w:r>
        <w:rPr>
          <w:color w:val="auto"/>
          <w:highlight w:val="none"/>
        </w:rPr>
        <w:t>- 3 -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_Toc11531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eastAsia="zh-CN"/>
        </w:rPr>
        <w:t>五、保证金</w:t>
      </w:r>
      <w:r>
        <w:rPr>
          <w:color w:val="auto"/>
          <w:highlight w:val="none"/>
        </w:rPr>
        <w:tab/>
      </w:r>
      <w:r>
        <w:rPr>
          <w:color w:val="auto"/>
          <w:highlight w:val="none"/>
        </w:rPr>
        <w:fldChar w:fldCharType="begin"/>
      </w:r>
      <w:r>
        <w:rPr>
          <w:color w:val="auto"/>
          <w:highlight w:val="none"/>
        </w:rPr>
        <w:instrText xml:space="preserve"> PAGEREF _Toc11531 \h </w:instrText>
      </w:r>
      <w:r>
        <w:rPr>
          <w:color w:val="auto"/>
          <w:highlight w:val="none"/>
        </w:rPr>
        <w:fldChar w:fldCharType="separate"/>
      </w:r>
      <w:r>
        <w:rPr>
          <w:color w:val="auto"/>
          <w:highlight w:val="none"/>
        </w:rPr>
        <w:t>- 4 -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_Toc17282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eastAsia="zh-CN"/>
        </w:rPr>
        <w:t>六、采购项目需落实的政府采购政策</w:t>
      </w:r>
      <w:r>
        <w:rPr>
          <w:color w:val="auto"/>
          <w:highlight w:val="none"/>
        </w:rPr>
        <w:tab/>
      </w:r>
      <w:r>
        <w:rPr>
          <w:color w:val="auto"/>
          <w:highlight w:val="none"/>
        </w:rPr>
        <w:fldChar w:fldCharType="begin"/>
      </w:r>
      <w:r>
        <w:rPr>
          <w:color w:val="auto"/>
          <w:highlight w:val="none"/>
        </w:rPr>
        <w:instrText xml:space="preserve"> PAGEREF _Toc17282 \h </w:instrText>
      </w:r>
      <w:r>
        <w:rPr>
          <w:color w:val="auto"/>
          <w:highlight w:val="none"/>
        </w:rPr>
        <w:fldChar w:fldCharType="separate"/>
      </w:r>
      <w:r>
        <w:rPr>
          <w:color w:val="auto"/>
          <w:highlight w:val="none"/>
        </w:rPr>
        <w:t>- 4 -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_Toc4421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eastAsia="zh-CN"/>
        </w:rPr>
        <w:t>七、</w:t>
      </w:r>
      <w:r>
        <w:rPr>
          <w:rFonts w:hint="eastAsia" w:ascii="方正仿宋简体" w:hAnsi="方正仿宋简体" w:eastAsia="方正仿宋简体" w:cs="方正仿宋简体"/>
          <w:bCs/>
          <w:color w:val="auto"/>
          <w:szCs w:val="24"/>
          <w:highlight w:val="none"/>
          <w:lang w:val="en-US" w:eastAsia="zh-CN"/>
        </w:rPr>
        <w:t>其他</w:t>
      </w:r>
      <w:r>
        <w:rPr>
          <w:rFonts w:hint="eastAsia" w:ascii="方正仿宋简体" w:hAnsi="方正仿宋简体" w:eastAsia="方正仿宋简体" w:cs="方正仿宋简体"/>
          <w:bCs/>
          <w:color w:val="auto"/>
          <w:szCs w:val="24"/>
          <w:highlight w:val="none"/>
          <w:lang w:eastAsia="zh-CN"/>
        </w:rPr>
        <w:t>有关规定</w:t>
      </w:r>
      <w:r>
        <w:rPr>
          <w:color w:val="auto"/>
          <w:highlight w:val="none"/>
        </w:rPr>
        <w:tab/>
      </w:r>
      <w:r>
        <w:rPr>
          <w:color w:val="auto"/>
          <w:highlight w:val="none"/>
        </w:rPr>
        <w:fldChar w:fldCharType="begin"/>
      </w:r>
      <w:r>
        <w:rPr>
          <w:color w:val="auto"/>
          <w:highlight w:val="none"/>
        </w:rPr>
        <w:instrText xml:space="preserve"> PAGEREF _Toc4421 \h </w:instrText>
      </w:r>
      <w:r>
        <w:rPr>
          <w:color w:val="auto"/>
          <w:highlight w:val="none"/>
        </w:rPr>
        <w:fldChar w:fldCharType="separate"/>
      </w:r>
      <w:r>
        <w:rPr>
          <w:color w:val="auto"/>
          <w:highlight w:val="none"/>
        </w:rPr>
        <w:t>- 5 -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_Toc11254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eastAsia="zh-CN"/>
        </w:rPr>
        <w:t>八、项目联系人及电话</w:t>
      </w:r>
      <w:r>
        <w:rPr>
          <w:color w:val="auto"/>
          <w:highlight w:val="none"/>
        </w:rPr>
        <w:tab/>
      </w:r>
      <w:r>
        <w:rPr>
          <w:color w:val="auto"/>
          <w:highlight w:val="none"/>
        </w:rPr>
        <w:fldChar w:fldCharType="begin"/>
      </w:r>
      <w:r>
        <w:rPr>
          <w:color w:val="auto"/>
          <w:highlight w:val="none"/>
        </w:rPr>
        <w:instrText xml:space="preserve"> PAGEREF _Toc11254 \h </w:instrText>
      </w:r>
      <w:r>
        <w:rPr>
          <w:color w:val="auto"/>
          <w:highlight w:val="none"/>
        </w:rPr>
        <w:fldChar w:fldCharType="separate"/>
      </w:r>
      <w:r>
        <w:rPr>
          <w:color w:val="auto"/>
          <w:highlight w:val="none"/>
        </w:rPr>
        <w:t>- 5 -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3"/>
        <w:keepNext w:val="0"/>
        <w:keepLines w:val="0"/>
        <w:pageBreakBefore w:val="0"/>
        <w:widowControl w:val="0"/>
        <w:tabs>
          <w:tab w:val="right" w:leader="dot" w:pos="9411"/>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_Toc27045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color w:val="auto"/>
          <w:szCs w:val="36"/>
          <w:highlight w:val="none"/>
          <w:lang w:val="en-US" w:eastAsia="zh-CN"/>
        </w:rPr>
        <w:t>第二篇 询价项目技术（质量）需求</w:t>
      </w:r>
      <w:r>
        <w:rPr>
          <w:color w:val="auto"/>
          <w:highlight w:val="none"/>
        </w:rPr>
        <w:tab/>
      </w:r>
      <w:r>
        <w:rPr>
          <w:color w:val="auto"/>
          <w:highlight w:val="none"/>
        </w:rPr>
        <w:fldChar w:fldCharType="begin"/>
      </w:r>
      <w:r>
        <w:rPr>
          <w:color w:val="auto"/>
          <w:highlight w:val="none"/>
        </w:rPr>
        <w:instrText xml:space="preserve"> PAGEREF _Toc27045 \h </w:instrText>
      </w:r>
      <w:r>
        <w:rPr>
          <w:color w:val="auto"/>
          <w:highlight w:val="none"/>
        </w:rPr>
        <w:fldChar w:fldCharType="separate"/>
      </w:r>
      <w:r>
        <w:rPr>
          <w:color w:val="auto"/>
          <w:highlight w:val="none"/>
        </w:rPr>
        <w:t>- 6 -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_Toc31302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val="en-US" w:eastAsia="zh-CN"/>
        </w:rPr>
        <w:t>一、 项目一览表</w:t>
      </w:r>
      <w:r>
        <w:rPr>
          <w:color w:val="auto"/>
          <w:highlight w:val="none"/>
        </w:rPr>
        <w:tab/>
      </w:r>
      <w:r>
        <w:rPr>
          <w:color w:val="auto"/>
          <w:highlight w:val="none"/>
        </w:rPr>
        <w:fldChar w:fldCharType="begin"/>
      </w:r>
      <w:r>
        <w:rPr>
          <w:color w:val="auto"/>
          <w:highlight w:val="none"/>
        </w:rPr>
        <w:instrText xml:space="preserve"> PAGEREF _Toc31302 \h </w:instrText>
      </w:r>
      <w:r>
        <w:rPr>
          <w:color w:val="auto"/>
          <w:highlight w:val="none"/>
        </w:rPr>
        <w:fldChar w:fldCharType="separate"/>
      </w:r>
      <w:r>
        <w:rPr>
          <w:color w:val="auto"/>
          <w:highlight w:val="none"/>
        </w:rPr>
        <w:t>- 6 -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_Toc21123 </w:instrText>
      </w:r>
      <w:r>
        <w:rPr>
          <w:rFonts w:hint="eastAsia" w:ascii="方正仿宋_GBK" w:hAnsi="宋体" w:eastAsia="方正仿宋_GBK"/>
          <w:color w:val="auto"/>
          <w:szCs w:val="21"/>
          <w:highlight w:val="none"/>
        </w:rPr>
        <w:fldChar w:fldCharType="separate"/>
      </w:r>
      <w:r>
        <w:rPr>
          <w:rFonts w:hint="eastAsia"/>
          <w:color w:val="auto"/>
          <w:highlight w:val="none"/>
          <w:lang w:val="en-US" w:eastAsia="zh-CN"/>
        </w:rPr>
        <w:t xml:space="preserve">二、 </w:t>
      </w:r>
      <w:r>
        <w:rPr>
          <w:rFonts w:hint="eastAsia" w:ascii="方正仿宋简体" w:hAnsi="方正仿宋简体" w:eastAsia="方正仿宋简体" w:cs="方正仿宋简体"/>
          <w:bCs/>
          <w:color w:val="auto"/>
          <w:szCs w:val="24"/>
          <w:highlight w:val="none"/>
          <w:lang w:val="en-US" w:eastAsia="zh-CN"/>
        </w:rPr>
        <w:t>技术规格及质量要求</w:t>
      </w:r>
      <w:r>
        <w:rPr>
          <w:color w:val="auto"/>
          <w:highlight w:val="none"/>
        </w:rPr>
        <w:tab/>
      </w:r>
      <w:r>
        <w:rPr>
          <w:color w:val="auto"/>
          <w:highlight w:val="none"/>
        </w:rPr>
        <w:fldChar w:fldCharType="begin"/>
      </w:r>
      <w:r>
        <w:rPr>
          <w:color w:val="auto"/>
          <w:highlight w:val="none"/>
        </w:rPr>
        <w:instrText xml:space="preserve"> PAGEREF _Toc21123 \h </w:instrText>
      </w:r>
      <w:r>
        <w:rPr>
          <w:color w:val="auto"/>
          <w:highlight w:val="none"/>
        </w:rPr>
        <w:fldChar w:fldCharType="separate"/>
      </w:r>
      <w:r>
        <w:rPr>
          <w:color w:val="auto"/>
          <w:highlight w:val="none"/>
        </w:rPr>
        <w:t>- 7 -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3"/>
        <w:keepNext w:val="0"/>
        <w:keepLines w:val="0"/>
        <w:pageBreakBefore w:val="0"/>
        <w:widowControl w:val="0"/>
        <w:tabs>
          <w:tab w:val="right" w:leader="dot" w:pos="9411"/>
        </w:tabs>
        <w:kinsoku/>
        <w:wordWrap/>
        <w:overflowPunct/>
        <w:topLinePunct w:val="0"/>
        <w:autoSpaceDE/>
        <w:autoSpaceDN/>
        <w:bidi w:val="0"/>
        <w:adjustRightInd/>
        <w:snapToGrid/>
        <w:spacing w:line="320" w:lineRule="exact"/>
        <w:textAlignment w:val="auto"/>
        <w:rPr>
          <w:rFonts w:hint="eastAsia" w:eastAsia="方正仿宋_GBK"/>
          <w:color w:val="auto"/>
          <w:highlight w:val="none"/>
          <w:lang w:val="en-US" w:eastAsia="zh-CN"/>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_Toc13788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color w:val="auto"/>
          <w:szCs w:val="36"/>
          <w:highlight w:val="none"/>
          <w:lang w:val="en-US" w:eastAsia="zh-CN"/>
        </w:rPr>
        <w:t>第三篇 询价项目服务需求</w:t>
      </w:r>
      <w:r>
        <w:rPr>
          <w:color w:val="auto"/>
          <w:highlight w:val="none"/>
        </w:rPr>
        <w:tab/>
      </w:r>
      <w:r>
        <w:rPr>
          <w:rFonts w:hint="eastAsia"/>
          <w:color w:val="auto"/>
          <w:highlight w:val="none"/>
          <w:lang w:val="en-US" w:eastAsia="zh-CN"/>
        </w:rPr>
        <w:t>-</w:t>
      </w:r>
      <w:r>
        <w:rPr>
          <w:color w:val="auto"/>
          <w:highlight w:val="none"/>
        </w:rPr>
        <w:fldChar w:fldCharType="begin"/>
      </w:r>
      <w:r>
        <w:rPr>
          <w:color w:val="auto"/>
          <w:highlight w:val="none"/>
        </w:rPr>
        <w:instrText xml:space="preserve"> PAGEREF _Toc13788 \h </w:instrText>
      </w:r>
      <w:r>
        <w:rPr>
          <w:color w:val="auto"/>
          <w:highlight w:val="none"/>
        </w:rPr>
        <w:fldChar w:fldCharType="separate"/>
      </w:r>
      <w:r>
        <w:rPr>
          <w:color w:val="auto"/>
          <w:highlight w:val="none"/>
        </w:rPr>
        <w:t>22</w:t>
      </w:r>
      <w:r>
        <w:rPr>
          <w:color w:val="auto"/>
          <w:highlight w:val="none"/>
        </w:rPr>
        <w:fldChar w:fldCharType="end"/>
      </w:r>
      <w:r>
        <w:rPr>
          <w:rFonts w:hint="eastAsia" w:ascii="方正仿宋_GBK" w:hAnsi="宋体" w:eastAsia="方正仿宋_GBK"/>
          <w:color w:val="auto"/>
          <w:szCs w:val="21"/>
          <w:highlight w:val="none"/>
        </w:rPr>
        <w:fldChar w:fldCharType="end"/>
      </w:r>
      <w:r>
        <w:rPr>
          <w:rFonts w:hint="eastAsia" w:ascii="Times New Roman" w:hAnsi="Times New Roman" w:eastAsia="宋体" w:cs="Times New Roman"/>
          <w:color w:val="auto"/>
          <w:kern w:val="2"/>
          <w:sz w:val="28"/>
          <w:szCs w:val="24"/>
          <w:highlight w:val="none"/>
          <w:lang w:val="en-US" w:eastAsia="zh-CN" w:bidi="ar-SA"/>
        </w:rPr>
        <w:t>-</w:t>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rFonts w:hint="eastAsia" w:eastAsia="方正仿宋_GBK"/>
          <w:color w:val="auto"/>
          <w:highlight w:val="none"/>
          <w:lang w:val="en-US" w:eastAsia="zh-CN"/>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_Toc26704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val="en-US" w:eastAsia="zh-CN"/>
        </w:rPr>
        <w:t>一、交货时间、地点及验收方式</w:t>
      </w:r>
      <w:r>
        <w:rPr>
          <w:color w:val="auto"/>
          <w:highlight w:val="none"/>
        </w:rPr>
        <w:tab/>
      </w:r>
      <w:r>
        <w:rPr>
          <w:rFonts w:hint="eastAsia"/>
          <w:color w:val="auto"/>
          <w:highlight w:val="none"/>
          <w:lang w:val="en-US" w:eastAsia="zh-CN"/>
        </w:rPr>
        <w:t>-</w:t>
      </w:r>
      <w:r>
        <w:rPr>
          <w:color w:val="auto"/>
          <w:highlight w:val="none"/>
        </w:rPr>
        <w:fldChar w:fldCharType="begin"/>
      </w:r>
      <w:r>
        <w:rPr>
          <w:color w:val="auto"/>
          <w:highlight w:val="none"/>
        </w:rPr>
        <w:instrText xml:space="preserve"> PAGEREF _Toc26704 \h </w:instrText>
      </w:r>
      <w:r>
        <w:rPr>
          <w:color w:val="auto"/>
          <w:highlight w:val="none"/>
        </w:rPr>
        <w:fldChar w:fldCharType="separate"/>
      </w:r>
      <w:r>
        <w:rPr>
          <w:color w:val="auto"/>
          <w:highlight w:val="none"/>
        </w:rPr>
        <w:t>22</w:t>
      </w:r>
      <w:r>
        <w:rPr>
          <w:color w:val="auto"/>
          <w:highlight w:val="none"/>
        </w:rPr>
        <w:fldChar w:fldCharType="end"/>
      </w:r>
      <w:r>
        <w:rPr>
          <w:rFonts w:hint="eastAsia" w:ascii="方正仿宋_GBK" w:hAnsi="宋体" w:eastAsia="方正仿宋_GBK"/>
          <w:color w:val="auto"/>
          <w:szCs w:val="21"/>
          <w:highlight w:val="none"/>
        </w:rPr>
        <w:fldChar w:fldCharType="end"/>
      </w:r>
      <w:r>
        <w:rPr>
          <w:rFonts w:hint="eastAsia" w:ascii="Times New Roman" w:hAnsi="Times New Roman" w:eastAsia="宋体" w:cs="Times New Roman"/>
          <w:color w:val="auto"/>
          <w:highlight w:val="none"/>
          <w:lang w:val="en-US" w:eastAsia="zh-CN"/>
        </w:rPr>
        <w:t>-</w:t>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rFonts w:hint="eastAsia" w:eastAsia="方正仿宋_GBK"/>
          <w:color w:val="auto"/>
          <w:highlight w:val="none"/>
          <w:lang w:val="en-US" w:eastAsia="zh-CN"/>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_Toc6506 </w:instrText>
      </w:r>
      <w:r>
        <w:rPr>
          <w:rFonts w:hint="eastAsia" w:ascii="方正仿宋_GBK" w:hAnsi="宋体" w:eastAsia="方正仿宋_GBK"/>
          <w:color w:val="auto"/>
          <w:szCs w:val="21"/>
          <w:highlight w:val="none"/>
        </w:rPr>
        <w:fldChar w:fldCharType="separate"/>
      </w:r>
      <w:r>
        <w:rPr>
          <w:rFonts w:hint="eastAsia" w:ascii="方正仿宋_GBK" w:hAnsi="宋体" w:eastAsia="方正仿宋_GBK"/>
          <w:bCs/>
          <w:color w:val="auto"/>
          <w:highlight w:val="none"/>
        </w:rPr>
        <w:t>二、质量保证及售后服务</w:t>
      </w:r>
      <w:r>
        <w:rPr>
          <w:color w:val="auto"/>
          <w:highlight w:val="none"/>
        </w:rPr>
        <w:tab/>
      </w:r>
      <w:r>
        <w:rPr>
          <w:rFonts w:hint="eastAsia"/>
          <w:color w:val="auto"/>
          <w:highlight w:val="none"/>
          <w:lang w:val="en-US" w:eastAsia="zh-CN"/>
        </w:rPr>
        <w:t>-</w:t>
      </w:r>
      <w:r>
        <w:rPr>
          <w:color w:val="auto"/>
          <w:highlight w:val="none"/>
        </w:rPr>
        <w:fldChar w:fldCharType="begin"/>
      </w:r>
      <w:r>
        <w:rPr>
          <w:color w:val="auto"/>
          <w:highlight w:val="none"/>
        </w:rPr>
        <w:instrText xml:space="preserve"> PAGEREF _Toc6506 \h </w:instrText>
      </w:r>
      <w:r>
        <w:rPr>
          <w:color w:val="auto"/>
          <w:highlight w:val="none"/>
        </w:rPr>
        <w:fldChar w:fldCharType="separate"/>
      </w:r>
      <w:r>
        <w:rPr>
          <w:color w:val="auto"/>
          <w:highlight w:val="none"/>
        </w:rPr>
        <w:t>22</w:t>
      </w:r>
      <w:r>
        <w:rPr>
          <w:color w:val="auto"/>
          <w:highlight w:val="none"/>
        </w:rPr>
        <w:fldChar w:fldCharType="end"/>
      </w:r>
      <w:r>
        <w:rPr>
          <w:rFonts w:hint="eastAsia" w:ascii="方正仿宋_GBK" w:hAnsi="宋体" w:eastAsia="方正仿宋_GBK"/>
          <w:color w:val="auto"/>
          <w:szCs w:val="21"/>
          <w:highlight w:val="none"/>
        </w:rPr>
        <w:fldChar w:fldCharType="end"/>
      </w:r>
      <w:r>
        <w:rPr>
          <w:rFonts w:hint="eastAsia" w:ascii="Times New Roman" w:hAnsi="Times New Roman" w:eastAsia="宋体" w:cs="Times New Roman"/>
          <w:color w:val="auto"/>
          <w:highlight w:val="none"/>
          <w:lang w:val="en-US" w:eastAsia="zh-CN"/>
        </w:rPr>
        <w:t>-</w:t>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rFonts w:hint="eastAsia" w:eastAsia="方正仿宋_GBK"/>
          <w:color w:val="auto"/>
          <w:highlight w:val="none"/>
          <w:lang w:val="en-US" w:eastAsia="zh-CN"/>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_Toc21231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val="en-US" w:eastAsia="zh-CN"/>
        </w:rPr>
        <w:t>三、报价要求</w:t>
      </w:r>
      <w:r>
        <w:rPr>
          <w:color w:val="auto"/>
          <w:highlight w:val="none"/>
        </w:rPr>
        <w:tab/>
      </w:r>
      <w:r>
        <w:rPr>
          <w:rFonts w:hint="eastAsia"/>
          <w:color w:val="auto"/>
          <w:highlight w:val="none"/>
          <w:lang w:val="en-US" w:eastAsia="zh-CN"/>
        </w:rPr>
        <w:t>-</w:t>
      </w:r>
      <w:r>
        <w:rPr>
          <w:color w:val="auto"/>
          <w:highlight w:val="none"/>
        </w:rPr>
        <w:fldChar w:fldCharType="begin"/>
      </w:r>
      <w:r>
        <w:rPr>
          <w:color w:val="auto"/>
          <w:highlight w:val="none"/>
        </w:rPr>
        <w:instrText xml:space="preserve"> PAGEREF _Toc21231 \h </w:instrText>
      </w:r>
      <w:r>
        <w:rPr>
          <w:color w:val="auto"/>
          <w:highlight w:val="none"/>
        </w:rPr>
        <w:fldChar w:fldCharType="separate"/>
      </w:r>
      <w:r>
        <w:rPr>
          <w:color w:val="auto"/>
          <w:highlight w:val="none"/>
        </w:rPr>
        <w:t>23</w:t>
      </w:r>
      <w:r>
        <w:rPr>
          <w:color w:val="auto"/>
          <w:highlight w:val="none"/>
        </w:rPr>
        <w:fldChar w:fldCharType="end"/>
      </w:r>
      <w:r>
        <w:rPr>
          <w:rFonts w:hint="eastAsia" w:ascii="方正仿宋_GBK" w:hAnsi="宋体" w:eastAsia="方正仿宋_GBK"/>
          <w:color w:val="auto"/>
          <w:szCs w:val="21"/>
          <w:highlight w:val="none"/>
        </w:rPr>
        <w:fldChar w:fldCharType="end"/>
      </w:r>
      <w:r>
        <w:rPr>
          <w:rFonts w:hint="eastAsia" w:ascii="Times New Roman" w:hAnsi="Times New Roman" w:eastAsia="宋体" w:cs="Times New Roman"/>
          <w:color w:val="auto"/>
          <w:highlight w:val="none"/>
          <w:lang w:val="en-US" w:eastAsia="zh-CN"/>
        </w:rPr>
        <w:t>-</w:t>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rFonts w:hint="eastAsia" w:eastAsia="方正仿宋_GBK"/>
          <w:color w:val="auto"/>
          <w:highlight w:val="none"/>
          <w:lang w:val="en-US" w:eastAsia="zh-CN"/>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_Toc3411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val="en-US" w:eastAsia="zh-CN"/>
        </w:rPr>
        <w:t>四、付款方式</w:t>
      </w:r>
      <w:r>
        <w:rPr>
          <w:color w:val="auto"/>
          <w:highlight w:val="none"/>
        </w:rPr>
        <w:tab/>
      </w:r>
      <w:r>
        <w:rPr>
          <w:rFonts w:hint="eastAsia"/>
          <w:color w:val="auto"/>
          <w:highlight w:val="none"/>
          <w:lang w:val="en-US" w:eastAsia="zh-CN"/>
        </w:rPr>
        <w:t>-</w:t>
      </w:r>
      <w:r>
        <w:rPr>
          <w:color w:val="auto"/>
          <w:highlight w:val="none"/>
        </w:rPr>
        <w:fldChar w:fldCharType="begin"/>
      </w:r>
      <w:r>
        <w:rPr>
          <w:color w:val="auto"/>
          <w:highlight w:val="none"/>
        </w:rPr>
        <w:instrText xml:space="preserve"> PAGEREF _Toc3411 \h </w:instrText>
      </w:r>
      <w:r>
        <w:rPr>
          <w:color w:val="auto"/>
          <w:highlight w:val="none"/>
        </w:rPr>
        <w:fldChar w:fldCharType="separate"/>
      </w:r>
      <w:r>
        <w:rPr>
          <w:color w:val="auto"/>
          <w:highlight w:val="none"/>
        </w:rPr>
        <w:t>23</w:t>
      </w:r>
      <w:r>
        <w:rPr>
          <w:color w:val="auto"/>
          <w:highlight w:val="none"/>
        </w:rPr>
        <w:fldChar w:fldCharType="end"/>
      </w:r>
      <w:r>
        <w:rPr>
          <w:rFonts w:hint="eastAsia" w:ascii="方正仿宋_GBK" w:hAnsi="宋体" w:eastAsia="方正仿宋_GBK"/>
          <w:color w:val="auto"/>
          <w:szCs w:val="21"/>
          <w:highlight w:val="none"/>
        </w:rPr>
        <w:fldChar w:fldCharType="end"/>
      </w:r>
      <w:r>
        <w:rPr>
          <w:rFonts w:hint="eastAsia" w:ascii="Times New Roman" w:hAnsi="Times New Roman" w:eastAsia="宋体" w:cs="Times New Roman"/>
          <w:color w:val="auto"/>
          <w:highlight w:val="none"/>
          <w:lang w:val="en-US" w:eastAsia="zh-CN"/>
        </w:rPr>
        <w:t>-</w:t>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rFonts w:hint="eastAsia" w:eastAsia="方正仿宋_GBK"/>
          <w:color w:val="auto"/>
          <w:highlight w:val="none"/>
          <w:lang w:val="en-US" w:eastAsia="zh-CN"/>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_Toc257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val="en-US" w:eastAsia="zh-CN"/>
        </w:rPr>
        <w:t>七、知识产权</w:t>
      </w:r>
      <w:r>
        <w:rPr>
          <w:color w:val="auto"/>
          <w:highlight w:val="none"/>
        </w:rPr>
        <w:tab/>
      </w:r>
      <w:r>
        <w:rPr>
          <w:rFonts w:hint="eastAsia"/>
          <w:color w:val="auto"/>
          <w:highlight w:val="none"/>
          <w:lang w:val="en-US" w:eastAsia="zh-CN"/>
        </w:rPr>
        <w:t>-</w:t>
      </w:r>
      <w:r>
        <w:rPr>
          <w:color w:val="auto"/>
          <w:highlight w:val="none"/>
        </w:rPr>
        <w:fldChar w:fldCharType="begin"/>
      </w:r>
      <w:r>
        <w:rPr>
          <w:color w:val="auto"/>
          <w:highlight w:val="none"/>
        </w:rPr>
        <w:instrText xml:space="preserve"> PAGEREF _Toc257 \h </w:instrText>
      </w:r>
      <w:r>
        <w:rPr>
          <w:color w:val="auto"/>
          <w:highlight w:val="none"/>
        </w:rPr>
        <w:fldChar w:fldCharType="separate"/>
      </w:r>
      <w:r>
        <w:rPr>
          <w:color w:val="auto"/>
          <w:highlight w:val="none"/>
        </w:rPr>
        <w:t>24</w:t>
      </w:r>
      <w:r>
        <w:rPr>
          <w:color w:val="auto"/>
          <w:highlight w:val="none"/>
        </w:rPr>
        <w:fldChar w:fldCharType="end"/>
      </w:r>
      <w:r>
        <w:rPr>
          <w:rFonts w:hint="eastAsia" w:ascii="方正仿宋_GBK" w:hAnsi="宋体" w:eastAsia="方正仿宋_GBK"/>
          <w:color w:val="auto"/>
          <w:szCs w:val="21"/>
          <w:highlight w:val="none"/>
        </w:rPr>
        <w:fldChar w:fldCharType="end"/>
      </w:r>
      <w:r>
        <w:rPr>
          <w:rFonts w:hint="eastAsia" w:ascii="Times New Roman" w:hAnsi="Times New Roman" w:eastAsia="宋体" w:cs="Times New Roman"/>
          <w:color w:val="auto"/>
          <w:highlight w:val="none"/>
          <w:lang w:val="en-US" w:eastAsia="zh-CN"/>
        </w:rPr>
        <w:t>-</w:t>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rFonts w:hint="eastAsia" w:eastAsia="方正仿宋_GBK"/>
          <w:color w:val="auto"/>
          <w:highlight w:val="none"/>
          <w:lang w:val="en-US" w:eastAsia="zh-CN"/>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_Toc30296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val="en-US" w:eastAsia="zh-CN"/>
        </w:rPr>
        <w:t>八、其他</w:t>
      </w:r>
      <w:r>
        <w:rPr>
          <w:color w:val="auto"/>
          <w:highlight w:val="none"/>
        </w:rPr>
        <w:tab/>
      </w:r>
      <w:r>
        <w:rPr>
          <w:rFonts w:hint="eastAsia"/>
          <w:color w:val="auto"/>
          <w:highlight w:val="none"/>
          <w:lang w:val="en-US" w:eastAsia="zh-CN"/>
        </w:rPr>
        <w:t>-</w:t>
      </w:r>
      <w:r>
        <w:rPr>
          <w:color w:val="auto"/>
          <w:highlight w:val="none"/>
        </w:rPr>
        <w:fldChar w:fldCharType="begin"/>
      </w:r>
      <w:r>
        <w:rPr>
          <w:color w:val="auto"/>
          <w:highlight w:val="none"/>
        </w:rPr>
        <w:instrText xml:space="preserve"> PAGEREF _Toc30296 \h </w:instrText>
      </w:r>
      <w:r>
        <w:rPr>
          <w:color w:val="auto"/>
          <w:highlight w:val="none"/>
        </w:rPr>
        <w:fldChar w:fldCharType="separate"/>
      </w:r>
      <w:r>
        <w:rPr>
          <w:color w:val="auto"/>
          <w:highlight w:val="none"/>
        </w:rPr>
        <w:t>24</w:t>
      </w:r>
      <w:r>
        <w:rPr>
          <w:color w:val="auto"/>
          <w:highlight w:val="none"/>
        </w:rPr>
        <w:fldChar w:fldCharType="end"/>
      </w:r>
      <w:r>
        <w:rPr>
          <w:rFonts w:hint="eastAsia" w:ascii="方正仿宋_GBK" w:hAnsi="宋体" w:eastAsia="方正仿宋_GBK"/>
          <w:color w:val="auto"/>
          <w:szCs w:val="21"/>
          <w:highlight w:val="none"/>
        </w:rPr>
        <w:fldChar w:fldCharType="end"/>
      </w:r>
      <w:r>
        <w:rPr>
          <w:rFonts w:hint="eastAsia" w:ascii="Times New Roman" w:hAnsi="Times New Roman" w:eastAsia="宋体" w:cs="Times New Roman"/>
          <w:color w:val="auto"/>
          <w:highlight w:val="none"/>
          <w:lang w:val="en-US" w:eastAsia="zh-CN"/>
        </w:rPr>
        <w:t>-</w:t>
      </w:r>
    </w:p>
    <w:p>
      <w:pPr>
        <w:pStyle w:val="13"/>
        <w:keepNext w:val="0"/>
        <w:keepLines w:val="0"/>
        <w:pageBreakBefore w:val="0"/>
        <w:widowControl w:val="0"/>
        <w:tabs>
          <w:tab w:val="right" w:leader="dot" w:pos="9411"/>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_Toc14936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color w:val="auto"/>
          <w:szCs w:val="36"/>
          <w:highlight w:val="none"/>
          <w:lang w:val="en-US" w:eastAsia="zh-CN"/>
        </w:rPr>
        <w:t>第四篇 采购程序、评定成交的标准、无效报价及采购终止</w:t>
      </w:r>
      <w:r>
        <w:rPr>
          <w:color w:val="auto"/>
          <w:highlight w:val="none"/>
        </w:rPr>
        <w:tab/>
      </w:r>
      <w:r>
        <w:rPr>
          <w:color w:val="auto"/>
          <w:highlight w:val="none"/>
        </w:rPr>
        <w:fldChar w:fldCharType="begin"/>
      </w:r>
      <w:r>
        <w:rPr>
          <w:color w:val="auto"/>
          <w:highlight w:val="none"/>
        </w:rPr>
        <w:instrText xml:space="preserve"> PAGEREF _Toc14936 \h </w:instrText>
      </w:r>
      <w:r>
        <w:rPr>
          <w:color w:val="auto"/>
          <w:highlight w:val="none"/>
        </w:rPr>
        <w:fldChar w:fldCharType="separate"/>
      </w:r>
      <w:r>
        <w:rPr>
          <w:color w:val="auto"/>
          <w:highlight w:val="none"/>
        </w:rPr>
        <w:t>- 25 -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_Toc697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rPr>
        <w:t>一、采购程序</w:t>
      </w:r>
      <w:r>
        <w:rPr>
          <w:color w:val="auto"/>
          <w:highlight w:val="none"/>
        </w:rPr>
        <w:tab/>
      </w:r>
      <w:r>
        <w:rPr>
          <w:color w:val="auto"/>
          <w:highlight w:val="none"/>
        </w:rPr>
        <w:fldChar w:fldCharType="begin"/>
      </w:r>
      <w:r>
        <w:rPr>
          <w:color w:val="auto"/>
          <w:highlight w:val="none"/>
        </w:rPr>
        <w:instrText xml:space="preserve"> PAGEREF _Toc697 \h </w:instrText>
      </w:r>
      <w:r>
        <w:rPr>
          <w:color w:val="auto"/>
          <w:highlight w:val="none"/>
        </w:rPr>
        <w:fldChar w:fldCharType="separate"/>
      </w:r>
      <w:r>
        <w:rPr>
          <w:color w:val="auto"/>
          <w:highlight w:val="none"/>
        </w:rPr>
        <w:t>- 25 -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_Toc11048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color w:val="auto"/>
          <w:szCs w:val="24"/>
          <w:highlight w:val="none"/>
        </w:rPr>
        <w:t>二、评定成交的标准</w:t>
      </w:r>
      <w:r>
        <w:rPr>
          <w:color w:val="auto"/>
          <w:highlight w:val="none"/>
        </w:rPr>
        <w:tab/>
      </w:r>
      <w:r>
        <w:rPr>
          <w:color w:val="auto"/>
          <w:highlight w:val="none"/>
        </w:rPr>
        <w:fldChar w:fldCharType="begin"/>
      </w:r>
      <w:r>
        <w:rPr>
          <w:color w:val="auto"/>
          <w:highlight w:val="none"/>
        </w:rPr>
        <w:instrText xml:space="preserve"> PAGEREF _Toc11048 \h </w:instrText>
      </w:r>
      <w:r>
        <w:rPr>
          <w:color w:val="auto"/>
          <w:highlight w:val="none"/>
        </w:rPr>
        <w:fldChar w:fldCharType="separate"/>
      </w:r>
      <w:r>
        <w:rPr>
          <w:color w:val="auto"/>
          <w:highlight w:val="none"/>
        </w:rPr>
        <w:t>- 26 -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_Toc12569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rPr>
        <w:t>三、无效报价</w:t>
      </w:r>
      <w:r>
        <w:rPr>
          <w:color w:val="auto"/>
          <w:highlight w:val="none"/>
        </w:rPr>
        <w:tab/>
      </w:r>
      <w:r>
        <w:rPr>
          <w:color w:val="auto"/>
          <w:highlight w:val="none"/>
        </w:rPr>
        <w:fldChar w:fldCharType="begin"/>
      </w:r>
      <w:r>
        <w:rPr>
          <w:color w:val="auto"/>
          <w:highlight w:val="none"/>
        </w:rPr>
        <w:instrText xml:space="preserve"> PAGEREF _Toc12569 \h </w:instrText>
      </w:r>
      <w:r>
        <w:rPr>
          <w:color w:val="auto"/>
          <w:highlight w:val="none"/>
        </w:rPr>
        <w:fldChar w:fldCharType="separate"/>
      </w:r>
      <w:r>
        <w:rPr>
          <w:color w:val="auto"/>
          <w:highlight w:val="none"/>
        </w:rPr>
        <w:t>- 27 -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_Toc21943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rPr>
        <w:t>四、采购终止</w:t>
      </w:r>
      <w:r>
        <w:rPr>
          <w:color w:val="auto"/>
          <w:highlight w:val="none"/>
        </w:rPr>
        <w:tab/>
      </w:r>
      <w:r>
        <w:rPr>
          <w:color w:val="auto"/>
          <w:highlight w:val="none"/>
        </w:rPr>
        <w:fldChar w:fldCharType="begin"/>
      </w:r>
      <w:r>
        <w:rPr>
          <w:color w:val="auto"/>
          <w:highlight w:val="none"/>
        </w:rPr>
        <w:instrText xml:space="preserve"> PAGEREF _Toc21943 \h </w:instrText>
      </w:r>
      <w:r>
        <w:rPr>
          <w:color w:val="auto"/>
          <w:highlight w:val="none"/>
        </w:rPr>
        <w:fldChar w:fldCharType="separate"/>
      </w:r>
      <w:r>
        <w:rPr>
          <w:color w:val="auto"/>
          <w:highlight w:val="none"/>
        </w:rPr>
        <w:t>- 27 -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3"/>
        <w:keepNext w:val="0"/>
        <w:keepLines w:val="0"/>
        <w:pageBreakBefore w:val="0"/>
        <w:widowControl w:val="0"/>
        <w:tabs>
          <w:tab w:val="right" w:leader="dot" w:pos="9411"/>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_Toc26615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color w:val="auto"/>
          <w:szCs w:val="36"/>
          <w:highlight w:val="none"/>
        </w:rPr>
        <w:t>第</w:t>
      </w:r>
      <w:r>
        <w:rPr>
          <w:rFonts w:hint="eastAsia" w:ascii="方正仿宋简体" w:hAnsi="方正仿宋简体" w:eastAsia="方正仿宋简体" w:cs="方正仿宋简体"/>
          <w:color w:val="auto"/>
          <w:szCs w:val="36"/>
          <w:highlight w:val="none"/>
          <w:lang w:eastAsia="zh-CN"/>
        </w:rPr>
        <w:t>五</w:t>
      </w:r>
      <w:r>
        <w:rPr>
          <w:rFonts w:hint="eastAsia" w:ascii="方正仿宋简体" w:hAnsi="方正仿宋简体" w:eastAsia="方正仿宋简体" w:cs="方正仿宋简体"/>
          <w:color w:val="auto"/>
          <w:szCs w:val="36"/>
          <w:highlight w:val="none"/>
        </w:rPr>
        <w:t>篇</w:t>
      </w:r>
      <w:r>
        <w:rPr>
          <w:rFonts w:hint="eastAsia" w:ascii="方正仿宋简体" w:hAnsi="方正仿宋简体" w:eastAsia="方正仿宋简体" w:cs="方正仿宋简体"/>
          <w:color w:val="auto"/>
          <w:szCs w:val="36"/>
          <w:highlight w:val="none"/>
          <w:lang w:val="en-US" w:eastAsia="zh-CN"/>
        </w:rPr>
        <w:t xml:space="preserve">  </w:t>
      </w:r>
      <w:r>
        <w:rPr>
          <w:rFonts w:hint="eastAsia" w:ascii="方正仿宋简体" w:hAnsi="方正仿宋简体" w:eastAsia="方正仿宋简体" w:cs="方正仿宋简体"/>
          <w:color w:val="auto"/>
          <w:szCs w:val="36"/>
          <w:highlight w:val="none"/>
          <w:lang w:eastAsia="zh-CN"/>
        </w:rPr>
        <w:t>供应商</w:t>
      </w:r>
      <w:r>
        <w:rPr>
          <w:rFonts w:hint="eastAsia" w:ascii="方正仿宋简体" w:hAnsi="方正仿宋简体" w:eastAsia="方正仿宋简体" w:cs="方正仿宋简体"/>
          <w:color w:val="auto"/>
          <w:szCs w:val="36"/>
          <w:highlight w:val="none"/>
        </w:rPr>
        <w:t>须知</w:t>
      </w:r>
      <w:r>
        <w:rPr>
          <w:color w:val="auto"/>
          <w:highlight w:val="none"/>
        </w:rPr>
        <w:tab/>
      </w:r>
      <w:r>
        <w:rPr>
          <w:color w:val="auto"/>
          <w:highlight w:val="none"/>
        </w:rPr>
        <w:fldChar w:fldCharType="begin"/>
      </w:r>
      <w:r>
        <w:rPr>
          <w:color w:val="auto"/>
          <w:highlight w:val="none"/>
        </w:rPr>
        <w:instrText xml:space="preserve"> PAGEREF _Toc26615 \h </w:instrText>
      </w:r>
      <w:r>
        <w:rPr>
          <w:color w:val="auto"/>
          <w:highlight w:val="none"/>
        </w:rPr>
        <w:fldChar w:fldCharType="separate"/>
      </w:r>
      <w:r>
        <w:rPr>
          <w:color w:val="auto"/>
          <w:highlight w:val="none"/>
        </w:rPr>
        <w:t>- 28 -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_Toc1691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val="en-US" w:eastAsia="zh-CN"/>
        </w:rPr>
        <w:t>一、询价费用</w:t>
      </w:r>
      <w:r>
        <w:rPr>
          <w:color w:val="auto"/>
          <w:highlight w:val="none"/>
        </w:rPr>
        <w:tab/>
      </w:r>
      <w:r>
        <w:rPr>
          <w:color w:val="auto"/>
          <w:highlight w:val="none"/>
        </w:rPr>
        <w:fldChar w:fldCharType="begin"/>
      </w:r>
      <w:r>
        <w:rPr>
          <w:color w:val="auto"/>
          <w:highlight w:val="none"/>
        </w:rPr>
        <w:instrText xml:space="preserve"> PAGEREF _Toc1691 \h </w:instrText>
      </w:r>
      <w:r>
        <w:rPr>
          <w:color w:val="auto"/>
          <w:highlight w:val="none"/>
        </w:rPr>
        <w:fldChar w:fldCharType="separate"/>
      </w:r>
      <w:r>
        <w:rPr>
          <w:color w:val="auto"/>
          <w:highlight w:val="none"/>
        </w:rPr>
        <w:t>- 28 -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_Toc26998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val="en-US" w:eastAsia="zh-CN"/>
        </w:rPr>
        <w:t>二、询价通知书</w:t>
      </w:r>
      <w:r>
        <w:rPr>
          <w:color w:val="auto"/>
          <w:highlight w:val="none"/>
        </w:rPr>
        <w:tab/>
      </w:r>
      <w:r>
        <w:rPr>
          <w:color w:val="auto"/>
          <w:highlight w:val="none"/>
        </w:rPr>
        <w:fldChar w:fldCharType="begin"/>
      </w:r>
      <w:r>
        <w:rPr>
          <w:color w:val="auto"/>
          <w:highlight w:val="none"/>
        </w:rPr>
        <w:instrText xml:space="preserve"> PAGEREF _Toc26998 \h </w:instrText>
      </w:r>
      <w:r>
        <w:rPr>
          <w:color w:val="auto"/>
          <w:highlight w:val="none"/>
        </w:rPr>
        <w:fldChar w:fldCharType="separate"/>
      </w:r>
      <w:r>
        <w:rPr>
          <w:color w:val="auto"/>
          <w:highlight w:val="none"/>
        </w:rPr>
        <w:t>- 28 -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_Toc1984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rPr>
        <w:t>三、报价要求</w:t>
      </w:r>
      <w:r>
        <w:rPr>
          <w:color w:val="auto"/>
          <w:highlight w:val="none"/>
        </w:rPr>
        <w:tab/>
      </w:r>
      <w:r>
        <w:rPr>
          <w:color w:val="auto"/>
          <w:highlight w:val="none"/>
        </w:rPr>
        <w:fldChar w:fldCharType="begin"/>
      </w:r>
      <w:r>
        <w:rPr>
          <w:color w:val="auto"/>
          <w:highlight w:val="none"/>
        </w:rPr>
        <w:instrText xml:space="preserve"> PAGEREF _Toc1984 \h </w:instrText>
      </w:r>
      <w:r>
        <w:rPr>
          <w:color w:val="auto"/>
          <w:highlight w:val="none"/>
        </w:rPr>
        <w:fldChar w:fldCharType="separate"/>
      </w:r>
      <w:r>
        <w:rPr>
          <w:color w:val="auto"/>
          <w:highlight w:val="none"/>
        </w:rPr>
        <w:t>- 28 -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_Toc3777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rPr>
        <w:t>四、成交供应商的确定和变更</w:t>
      </w:r>
      <w:r>
        <w:rPr>
          <w:color w:val="auto"/>
          <w:highlight w:val="none"/>
        </w:rPr>
        <w:tab/>
      </w:r>
      <w:r>
        <w:rPr>
          <w:color w:val="auto"/>
          <w:highlight w:val="none"/>
        </w:rPr>
        <w:fldChar w:fldCharType="begin"/>
      </w:r>
      <w:r>
        <w:rPr>
          <w:color w:val="auto"/>
          <w:highlight w:val="none"/>
        </w:rPr>
        <w:instrText xml:space="preserve"> PAGEREF _Toc3777 \h </w:instrText>
      </w:r>
      <w:r>
        <w:rPr>
          <w:color w:val="auto"/>
          <w:highlight w:val="none"/>
        </w:rPr>
        <w:fldChar w:fldCharType="separate"/>
      </w:r>
      <w:r>
        <w:rPr>
          <w:color w:val="auto"/>
          <w:highlight w:val="none"/>
        </w:rPr>
        <w:t>- 29 -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_Toc28880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rPr>
        <w:t>五、成交通知</w:t>
      </w:r>
      <w:r>
        <w:rPr>
          <w:color w:val="auto"/>
          <w:highlight w:val="none"/>
        </w:rPr>
        <w:tab/>
      </w:r>
      <w:r>
        <w:rPr>
          <w:color w:val="auto"/>
          <w:highlight w:val="none"/>
        </w:rPr>
        <w:fldChar w:fldCharType="begin"/>
      </w:r>
      <w:r>
        <w:rPr>
          <w:color w:val="auto"/>
          <w:highlight w:val="none"/>
        </w:rPr>
        <w:instrText xml:space="preserve"> PAGEREF _Toc28880 \h </w:instrText>
      </w:r>
      <w:r>
        <w:rPr>
          <w:color w:val="auto"/>
          <w:highlight w:val="none"/>
        </w:rPr>
        <w:fldChar w:fldCharType="separate"/>
      </w:r>
      <w:r>
        <w:rPr>
          <w:color w:val="auto"/>
          <w:highlight w:val="none"/>
        </w:rPr>
        <w:t>- 29 -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_Toc20317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rPr>
        <w:t>六、关于质疑和投诉</w:t>
      </w:r>
      <w:r>
        <w:rPr>
          <w:color w:val="auto"/>
          <w:highlight w:val="none"/>
        </w:rPr>
        <w:tab/>
      </w:r>
      <w:r>
        <w:rPr>
          <w:color w:val="auto"/>
          <w:highlight w:val="none"/>
        </w:rPr>
        <w:fldChar w:fldCharType="begin"/>
      </w:r>
      <w:r>
        <w:rPr>
          <w:color w:val="auto"/>
          <w:highlight w:val="none"/>
        </w:rPr>
        <w:instrText xml:space="preserve"> PAGEREF _Toc20317 \h </w:instrText>
      </w:r>
      <w:r>
        <w:rPr>
          <w:color w:val="auto"/>
          <w:highlight w:val="none"/>
        </w:rPr>
        <w:fldChar w:fldCharType="separate"/>
      </w:r>
      <w:r>
        <w:rPr>
          <w:color w:val="auto"/>
          <w:highlight w:val="none"/>
        </w:rPr>
        <w:t>- 29 -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_Toc10167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rPr>
        <w:t>七、签订合同</w:t>
      </w:r>
      <w:r>
        <w:rPr>
          <w:color w:val="auto"/>
          <w:highlight w:val="none"/>
        </w:rPr>
        <w:tab/>
      </w:r>
      <w:r>
        <w:rPr>
          <w:color w:val="auto"/>
          <w:highlight w:val="none"/>
        </w:rPr>
        <w:fldChar w:fldCharType="begin"/>
      </w:r>
      <w:r>
        <w:rPr>
          <w:color w:val="auto"/>
          <w:highlight w:val="none"/>
        </w:rPr>
        <w:instrText xml:space="preserve"> PAGEREF _Toc10167 \h </w:instrText>
      </w:r>
      <w:r>
        <w:rPr>
          <w:color w:val="auto"/>
          <w:highlight w:val="none"/>
        </w:rPr>
        <w:fldChar w:fldCharType="separate"/>
      </w:r>
      <w:r>
        <w:rPr>
          <w:color w:val="auto"/>
          <w:highlight w:val="none"/>
        </w:rPr>
        <w:t>- 31 -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_Toc31769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val="en-US" w:eastAsia="zh-CN"/>
        </w:rPr>
        <w:t>八、采购代理服务费</w:t>
      </w:r>
      <w:r>
        <w:rPr>
          <w:color w:val="auto"/>
          <w:highlight w:val="none"/>
        </w:rPr>
        <w:tab/>
      </w:r>
      <w:r>
        <w:rPr>
          <w:color w:val="auto"/>
          <w:highlight w:val="none"/>
        </w:rPr>
        <w:fldChar w:fldCharType="begin"/>
      </w:r>
      <w:r>
        <w:rPr>
          <w:color w:val="auto"/>
          <w:highlight w:val="none"/>
        </w:rPr>
        <w:instrText xml:space="preserve"> PAGEREF _Toc31769 \h </w:instrText>
      </w:r>
      <w:r>
        <w:rPr>
          <w:color w:val="auto"/>
          <w:highlight w:val="none"/>
        </w:rPr>
        <w:fldChar w:fldCharType="separate"/>
      </w:r>
      <w:r>
        <w:rPr>
          <w:color w:val="auto"/>
          <w:highlight w:val="none"/>
        </w:rPr>
        <w:t>- 31 -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_Toc31312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4"/>
          <w:highlight w:val="none"/>
          <w:lang w:val="en-US" w:eastAsia="zh-CN"/>
        </w:rPr>
        <w:t>九</w:t>
      </w:r>
      <w:r>
        <w:rPr>
          <w:rFonts w:hint="eastAsia" w:ascii="方正仿宋简体" w:hAnsi="方正仿宋简体" w:eastAsia="方正仿宋简体" w:cs="方正仿宋简体"/>
          <w:bCs/>
          <w:color w:val="auto"/>
          <w:szCs w:val="24"/>
          <w:highlight w:val="none"/>
        </w:rPr>
        <w:t>、政府采购信用融资</w:t>
      </w:r>
      <w:r>
        <w:rPr>
          <w:color w:val="auto"/>
          <w:highlight w:val="none"/>
        </w:rPr>
        <w:tab/>
      </w:r>
      <w:r>
        <w:rPr>
          <w:color w:val="auto"/>
          <w:highlight w:val="none"/>
        </w:rPr>
        <w:fldChar w:fldCharType="begin"/>
      </w:r>
      <w:r>
        <w:rPr>
          <w:color w:val="auto"/>
          <w:highlight w:val="none"/>
        </w:rPr>
        <w:instrText xml:space="preserve"> PAGEREF _Toc31312 \h </w:instrText>
      </w:r>
      <w:r>
        <w:rPr>
          <w:color w:val="auto"/>
          <w:highlight w:val="none"/>
        </w:rPr>
        <w:fldChar w:fldCharType="separate"/>
      </w:r>
      <w:r>
        <w:rPr>
          <w:color w:val="auto"/>
          <w:highlight w:val="none"/>
        </w:rPr>
        <w:t>- 31 -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3"/>
        <w:keepNext w:val="0"/>
        <w:keepLines w:val="0"/>
        <w:pageBreakBefore w:val="0"/>
        <w:widowControl w:val="0"/>
        <w:tabs>
          <w:tab w:val="right" w:leader="dot" w:pos="9411"/>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_Toc4742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color w:val="auto"/>
          <w:szCs w:val="36"/>
          <w:highlight w:val="none"/>
          <w:lang w:eastAsia="zh-CN"/>
        </w:rPr>
        <w:t>第六篇</w:t>
      </w:r>
      <w:r>
        <w:rPr>
          <w:rFonts w:hint="eastAsia" w:ascii="方正仿宋简体" w:hAnsi="方正仿宋简体" w:eastAsia="方正仿宋简体" w:cs="方正仿宋简体"/>
          <w:color w:val="auto"/>
          <w:szCs w:val="36"/>
          <w:highlight w:val="none"/>
          <w:lang w:val="en-US" w:eastAsia="zh-CN"/>
        </w:rPr>
        <w:t xml:space="preserve"> </w:t>
      </w:r>
      <w:r>
        <w:rPr>
          <w:rFonts w:hint="eastAsia" w:ascii="方正仿宋简体" w:hAnsi="方正仿宋简体" w:eastAsia="方正仿宋简体" w:cs="方正仿宋简体"/>
          <w:color w:val="auto"/>
          <w:szCs w:val="36"/>
          <w:highlight w:val="none"/>
        </w:rPr>
        <w:t>合同</w:t>
      </w:r>
      <w:r>
        <w:rPr>
          <w:rFonts w:hint="eastAsia" w:ascii="方正仿宋简体" w:hAnsi="方正仿宋简体" w:eastAsia="方正仿宋简体" w:cs="方正仿宋简体"/>
          <w:color w:val="auto"/>
          <w:szCs w:val="36"/>
          <w:highlight w:val="none"/>
          <w:lang w:eastAsia="zh-CN"/>
        </w:rPr>
        <w:t>主要条款</w:t>
      </w:r>
      <w:r>
        <w:rPr>
          <w:color w:val="auto"/>
          <w:highlight w:val="none"/>
        </w:rPr>
        <w:tab/>
      </w:r>
      <w:r>
        <w:rPr>
          <w:color w:val="auto"/>
          <w:highlight w:val="none"/>
        </w:rPr>
        <w:fldChar w:fldCharType="begin"/>
      </w:r>
      <w:r>
        <w:rPr>
          <w:color w:val="auto"/>
          <w:highlight w:val="none"/>
        </w:rPr>
        <w:instrText xml:space="preserve"> PAGEREF _Toc4742 \h </w:instrText>
      </w:r>
      <w:r>
        <w:rPr>
          <w:color w:val="auto"/>
          <w:highlight w:val="none"/>
        </w:rPr>
        <w:fldChar w:fldCharType="separate"/>
      </w:r>
      <w:r>
        <w:rPr>
          <w:color w:val="auto"/>
          <w:highlight w:val="none"/>
        </w:rPr>
        <w:t>- 32 -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3"/>
        <w:keepNext w:val="0"/>
        <w:keepLines w:val="0"/>
        <w:pageBreakBefore w:val="0"/>
        <w:widowControl w:val="0"/>
        <w:tabs>
          <w:tab w:val="right" w:leader="dot" w:pos="9411"/>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_Toc17029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color w:val="auto"/>
          <w:highlight w:val="none"/>
        </w:rPr>
        <w:t>第七篇  响应文件格式要求</w:t>
      </w:r>
      <w:r>
        <w:rPr>
          <w:color w:val="auto"/>
          <w:highlight w:val="none"/>
        </w:rPr>
        <w:tab/>
      </w:r>
      <w:r>
        <w:rPr>
          <w:color w:val="auto"/>
          <w:highlight w:val="none"/>
        </w:rPr>
        <w:fldChar w:fldCharType="begin"/>
      </w:r>
      <w:r>
        <w:rPr>
          <w:color w:val="auto"/>
          <w:highlight w:val="none"/>
        </w:rPr>
        <w:instrText xml:space="preserve"> PAGEREF _Toc17029 \h </w:instrText>
      </w:r>
      <w:r>
        <w:rPr>
          <w:color w:val="auto"/>
          <w:highlight w:val="none"/>
        </w:rPr>
        <w:fldChar w:fldCharType="separate"/>
      </w:r>
      <w:r>
        <w:rPr>
          <w:color w:val="auto"/>
          <w:highlight w:val="none"/>
        </w:rPr>
        <w:t>- 35 -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color w:val="auto"/>
          <w:highlight w:val="none"/>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_Toc29973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8"/>
          <w:highlight w:val="none"/>
        </w:rPr>
        <w:t>一、经济部分</w:t>
      </w:r>
      <w:r>
        <w:rPr>
          <w:color w:val="auto"/>
          <w:highlight w:val="none"/>
        </w:rPr>
        <w:tab/>
      </w:r>
      <w:r>
        <w:rPr>
          <w:color w:val="auto"/>
          <w:highlight w:val="none"/>
        </w:rPr>
        <w:fldChar w:fldCharType="begin"/>
      </w:r>
      <w:r>
        <w:rPr>
          <w:color w:val="auto"/>
          <w:highlight w:val="none"/>
        </w:rPr>
        <w:instrText xml:space="preserve"> PAGEREF _Toc29973 \h </w:instrText>
      </w:r>
      <w:r>
        <w:rPr>
          <w:color w:val="auto"/>
          <w:highlight w:val="none"/>
        </w:rPr>
        <w:fldChar w:fldCharType="separate"/>
      </w:r>
      <w:r>
        <w:rPr>
          <w:color w:val="auto"/>
          <w:highlight w:val="none"/>
        </w:rPr>
        <w:t>- 36 -</w:t>
      </w:r>
      <w:r>
        <w:rPr>
          <w:color w:val="auto"/>
          <w:highlight w:val="none"/>
        </w:rPr>
        <w:fldChar w:fldCharType="end"/>
      </w:r>
      <w:r>
        <w:rPr>
          <w:rFonts w:hint="eastAsia" w:ascii="方正仿宋_GBK" w:hAnsi="宋体" w:eastAsia="方正仿宋_GBK"/>
          <w:color w:val="auto"/>
          <w:szCs w:val="21"/>
          <w:highlight w:val="none"/>
        </w:rPr>
        <w:fldChar w:fldCharType="end"/>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rFonts w:hint="eastAsia" w:ascii="方正仿宋_GBK" w:hAnsi="宋体" w:eastAsia="方正仿宋_GBK"/>
          <w:color w:val="auto"/>
          <w:szCs w:val="21"/>
          <w:highlight w:val="none"/>
          <w:lang w:val="en-US" w:eastAsia="zh-CN"/>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_Toc30037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8"/>
          <w:highlight w:val="none"/>
        </w:rPr>
        <w:t>二、技术（质量）部分</w:t>
      </w:r>
      <w:r>
        <w:rPr>
          <w:color w:val="auto"/>
          <w:highlight w:val="none"/>
        </w:rPr>
        <w:tab/>
      </w:r>
      <w:r>
        <w:rPr>
          <w:rFonts w:hint="eastAsia"/>
          <w:color w:val="auto"/>
          <w:highlight w:val="none"/>
          <w:lang w:val="en-US" w:eastAsia="zh-CN"/>
        </w:rPr>
        <w:t>-</w:t>
      </w:r>
      <w:r>
        <w:rPr>
          <w:color w:val="auto"/>
          <w:highlight w:val="none"/>
        </w:rPr>
        <w:fldChar w:fldCharType="begin"/>
      </w:r>
      <w:r>
        <w:rPr>
          <w:color w:val="auto"/>
          <w:highlight w:val="none"/>
        </w:rPr>
        <w:instrText xml:space="preserve"> PAGEREF _Toc30037 \h </w:instrText>
      </w:r>
      <w:r>
        <w:rPr>
          <w:color w:val="auto"/>
          <w:highlight w:val="none"/>
        </w:rPr>
        <w:fldChar w:fldCharType="separate"/>
      </w:r>
      <w:r>
        <w:rPr>
          <w:color w:val="auto"/>
          <w:highlight w:val="none"/>
        </w:rPr>
        <w:t>40</w:t>
      </w:r>
      <w:r>
        <w:rPr>
          <w:color w:val="auto"/>
          <w:highlight w:val="none"/>
        </w:rPr>
        <w:fldChar w:fldCharType="end"/>
      </w:r>
      <w:r>
        <w:rPr>
          <w:rFonts w:hint="eastAsia" w:ascii="方正仿宋_GBK" w:hAnsi="宋体" w:eastAsia="方正仿宋_GBK"/>
          <w:color w:val="auto"/>
          <w:szCs w:val="21"/>
          <w:highlight w:val="none"/>
        </w:rPr>
        <w:fldChar w:fldCharType="end"/>
      </w:r>
      <w:r>
        <w:rPr>
          <w:rFonts w:hint="eastAsia" w:ascii="Times New Roman" w:hAnsi="Times New Roman" w:eastAsia="宋体" w:cs="Times New Roman"/>
          <w:color w:val="auto"/>
          <w:highlight w:val="none"/>
          <w:lang w:val="en-US" w:eastAsia="zh-CN"/>
        </w:rPr>
        <w:t>-</w:t>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rFonts w:hint="default" w:ascii="方正仿宋_GBK" w:hAnsi="宋体" w:eastAsia="方正仿宋_GBK" w:cs="Times New Roman"/>
          <w:color w:val="auto"/>
          <w:szCs w:val="21"/>
          <w:highlight w:val="none"/>
          <w:lang w:val="en-US" w:eastAsia="zh-CN"/>
        </w:rPr>
      </w:pPr>
      <w:r>
        <w:rPr>
          <w:rFonts w:hint="eastAsia" w:ascii="方正仿宋_GBK" w:hAnsi="宋体" w:eastAsia="方正仿宋_GBK" w:cs="Times New Roman"/>
          <w:color w:val="auto"/>
          <w:szCs w:val="21"/>
          <w:highlight w:val="none"/>
          <w:lang w:val="en-US" w:eastAsia="zh-CN"/>
        </w:rPr>
        <w:t>三、服务部分.....................................................................................</w:t>
      </w:r>
      <w:r>
        <w:rPr>
          <w:rFonts w:hint="eastAsia" w:ascii="Times New Roman" w:hAnsi="Times New Roman" w:eastAsia="宋体" w:cs="Times New Roman"/>
          <w:color w:val="auto"/>
          <w:highlight w:val="none"/>
          <w:lang w:val="en-US" w:eastAsia="zh-CN"/>
        </w:rPr>
        <w:t>-41-</w:t>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rFonts w:hint="eastAsia" w:eastAsia="方正仿宋_GBK"/>
          <w:color w:val="auto"/>
          <w:highlight w:val="none"/>
          <w:lang w:val="en-US" w:eastAsia="zh-CN"/>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_Toc29195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bCs/>
          <w:color w:val="auto"/>
          <w:szCs w:val="28"/>
          <w:highlight w:val="none"/>
        </w:rPr>
        <w:t>四、资格条件及其他</w:t>
      </w:r>
      <w:r>
        <w:rPr>
          <w:color w:val="auto"/>
          <w:highlight w:val="none"/>
        </w:rPr>
        <w:tab/>
      </w:r>
      <w:r>
        <w:rPr>
          <w:rFonts w:hint="eastAsia"/>
          <w:color w:val="auto"/>
          <w:highlight w:val="none"/>
          <w:lang w:val="en-US" w:eastAsia="zh-CN"/>
        </w:rPr>
        <w:t>-</w:t>
      </w:r>
      <w:r>
        <w:rPr>
          <w:color w:val="auto"/>
          <w:highlight w:val="none"/>
        </w:rPr>
        <w:fldChar w:fldCharType="begin"/>
      </w:r>
      <w:r>
        <w:rPr>
          <w:color w:val="auto"/>
          <w:highlight w:val="none"/>
        </w:rPr>
        <w:instrText xml:space="preserve"> PAGEREF _Toc29195 \h </w:instrText>
      </w:r>
      <w:r>
        <w:rPr>
          <w:color w:val="auto"/>
          <w:highlight w:val="none"/>
        </w:rPr>
        <w:fldChar w:fldCharType="separate"/>
      </w:r>
      <w:r>
        <w:rPr>
          <w:color w:val="auto"/>
          <w:highlight w:val="none"/>
        </w:rPr>
        <w:t>44</w:t>
      </w:r>
      <w:r>
        <w:rPr>
          <w:color w:val="auto"/>
          <w:highlight w:val="none"/>
        </w:rPr>
        <w:fldChar w:fldCharType="end"/>
      </w:r>
      <w:r>
        <w:rPr>
          <w:rFonts w:hint="eastAsia" w:ascii="方正仿宋_GBK" w:hAnsi="宋体" w:eastAsia="方正仿宋_GBK"/>
          <w:color w:val="auto"/>
          <w:szCs w:val="21"/>
          <w:highlight w:val="none"/>
        </w:rPr>
        <w:fldChar w:fldCharType="end"/>
      </w:r>
      <w:r>
        <w:rPr>
          <w:rFonts w:hint="eastAsia" w:ascii="Times New Roman" w:hAnsi="Times New Roman" w:eastAsia="宋体" w:cs="Times New Roman"/>
          <w:color w:val="auto"/>
          <w:highlight w:val="none"/>
          <w:lang w:val="en-US" w:eastAsia="zh-CN"/>
        </w:rPr>
        <w:t>-</w:t>
      </w:r>
    </w:p>
    <w:p>
      <w:pPr>
        <w:pStyle w:val="14"/>
        <w:keepNext w:val="0"/>
        <w:keepLines w:val="0"/>
        <w:pageBreakBefore w:val="0"/>
        <w:widowControl w:val="0"/>
        <w:tabs>
          <w:tab w:val="right" w:leader="dot" w:pos="9411"/>
          <w:tab w:val="clear" w:pos="8400"/>
        </w:tabs>
        <w:kinsoku/>
        <w:wordWrap/>
        <w:overflowPunct/>
        <w:topLinePunct w:val="0"/>
        <w:autoSpaceDE/>
        <w:autoSpaceDN/>
        <w:bidi w:val="0"/>
        <w:adjustRightInd/>
        <w:snapToGrid/>
        <w:spacing w:line="320" w:lineRule="exact"/>
        <w:textAlignment w:val="auto"/>
        <w:rPr>
          <w:rFonts w:hint="eastAsia" w:eastAsia="方正仿宋_GBK"/>
          <w:color w:val="auto"/>
          <w:highlight w:val="none"/>
          <w:lang w:val="en-US" w:eastAsia="zh-CN"/>
        </w:rPr>
      </w:pPr>
      <w:r>
        <w:rPr>
          <w:rFonts w:hint="eastAsia" w:ascii="方正仿宋_GBK" w:hAnsi="宋体" w:eastAsia="方正仿宋_GBK"/>
          <w:color w:val="auto"/>
          <w:szCs w:val="21"/>
          <w:highlight w:val="none"/>
        </w:rPr>
        <w:fldChar w:fldCharType="begin"/>
      </w:r>
      <w:r>
        <w:rPr>
          <w:rFonts w:hint="eastAsia" w:ascii="方正仿宋_GBK" w:hAnsi="宋体" w:eastAsia="方正仿宋_GBK"/>
          <w:color w:val="auto"/>
          <w:szCs w:val="21"/>
          <w:highlight w:val="none"/>
        </w:rPr>
        <w:instrText xml:space="preserve"> HYPERLINK \l _Toc18659 </w:instrText>
      </w:r>
      <w:r>
        <w:rPr>
          <w:rFonts w:hint="eastAsia" w:ascii="方正仿宋_GBK" w:hAnsi="宋体" w:eastAsia="方正仿宋_GBK"/>
          <w:color w:val="auto"/>
          <w:szCs w:val="21"/>
          <w:highlight w:val="none"/>
        </w:rPr>
        <w:fldChar w:fldCharType="separate"/>
      </w:r>
      <w:r>
        <w:rPr>
          <w:rFonts w:hint="eastAsia" w:ascii="方正仿宋简体" w:hAnsi="方正仿宋简体" w:eastAsia="方正仿宋简体" w:cs="方正仿宋简体"/>
          <w:color w:val="auto"/>
          <w:highlight w:val="none"/>
        </w:rPr>
        <w:t>五、其他资料</w:t>
      </w:r>
      <w:r>
        <w:rPr>
          <w:color w:val="auto"/>
          <w:highlight w:val="none"/>
        </w:rPr>
        <w:tab/>
      </w:r>
      <w:r>
        <w:rPr>
          <w:color w:val="auto"/>
          <w:highlight w:val="none"/>
        </w:rPr>
        <w:fldChar w:fldCharType="begin"/>
      </w:r>
      <w:r>
        <w:rPr>
          <w:color w:val="auto"/>
          <w:highlight w:val="none"/>
        </w:rPr>
        <w:instrText xml:space="preserve"> PAGEREF _Toc18659 \h </w:instrText>
      </w:r>
      <w:r>
        <w:rPr>
          <w:color w:val="auto"/>
          <w:highlight w:val="none"/>
        </w:rPr>
        <w:fldChar w:fldCharType="separate"/>
      </w:r>
      <w:r>
        <w:rPr>
          <w:color w:val="auto"/>
          <w:highlight w:val="none"/>
        </w:rPr>
        <w:t xml:space="preserve">- 50 </w:t>
      </w:r>
      <w:r>
        <w:rPr>
          <w:color w:val="auto"/>
          <w:highlight w:val="none"/>
        </w:rPr>
        <w:fldChar w:fldCharType="end"/>
      </w:r>
      <w:r>
        <w:rPr>
          <w:rFonts w:hint="eastAsia" w:ascii="方正仿宋_GBK" w:hAnsi="宋体" w:eastAsia="方正仿宋_GBK"/>
          <w:color w:val="auto"/>
          <w:szCs w:val="21"/>
          <w:highlight w:val="none"/>
        </w:rPr>
        <w:fldChar w:fldCharType="end"/>
      </w:r>
      <w:r>
        <w:rPr>
          <w:rFonts w:hint="eastAsia" w:ascii="Times New Roman" w:hAnsi="Times New Roman" w:eastAsia="宋体" w:cs="Times New Roman"/>
          <w:color w:val="auto"/>
          <w:highlight w:val="none"/>
          <w:lang w:val="en-US" w:eastAsia="zh-CN"/>
        </w:rPr>
        <w:t>-</w:t>
      </w:r>
    </w:p>
    <w:p>
      <w:pPr>
        <w:pStyle w:val="13"/>
        <w:keepNext w:val="0"/>
        <w:keepLines w:val="0"/>
        <w:pageBreakBefore w:val="0"/>
        <w:widowControl w:val="0"/>
        <w:tabs>
          <w:tab w:val="right" w:leader="dot" w:pos="9411"/>
        </w:tabs>
        <w:kinsoku/>
        <w:wordWrap/>
        <w:overflowPunct/>
        <w:topLinePunct w:val="0"/>
        <w:autoSpaceDE/>
        <w:autoSpaceDN/>
        <w:bidi w:val="0"/>
        <w:adjustRightInd/>
        <w:snapToGrid/>
        <w:spacing w:line="320" w:lineRule="exact"/>
        <w:textAlignment w:val="auto"/>
        <w:rPr>
          <w:rFonts w:hint="eastAsia" w:ascii="方正仿宋_GBK" w:hAnsi="宋体" w:eastAsia="方正仿宋_GBK"/>
          <w:color w:val="auto"/>
          <w:szCs w:val="21"/>
          <w:highlight w:val="none"/>
        </w:rPr>
      </w:pPr>
      <w:r>
        <w:rPr>
          <w:rFonts w:hint="eastAsia" w:ascii="方正仿宋_GBK" w:hAnsi="宋体" w:eastAsia="方正仿宋_GBK"/>
          <w:color w:val="auto"/>
          <w:szCs w:val="21"/>
          <w:highlight w:val="none"/>
        </w:rPr>
        <w:fldChar w:fldCharType="end"/>
      </w:r>
    </w:p>
    <w:p>
      <w:pPr>
        <w:pStyle w:val="2"/>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color w:val="auto"/>
          <w:sz w:val="36"/>
          <w:szCs w:val="36"/>
          <w:highlight w:val="none"/>
          <w:lang w:eastAsia="zh-CN"/>
        </w:rPr>
      </w:pPr>
      <w:bookmarkStart w:id="9" w:name="_Toc26142"/>
      <w:r>
        <w:rPr>
          <w:rFonts w:hint="eastAsia" w:ascii="方正仿宋简体" w:hAnsi="方正仿宋简体" w:eastAsia="方正仿宋简体" w:cs="方正仿宋简体"/>
          <w:color w:val="auto"/>
          <w:sz w:val="36"/>
          <w:szCs w:val="36"/>
          <w:highlight w:val="none"/>
        </w:rPr>
        <w:t>第一篇</w:t>
      </w:r>
      <w:r>
        <w:rPr>
          <w:rFonts w:hint="eastAsia" w:ascii="方正仿宋简体" w:hAnsi="方正仿宋简体" w:eastAsia="方正仿宋简体" w:cs="方正仿宋简体"/>
          <w:color w:val="auto"/>
          <w:sz w:val="36"/>
          <w:szCs w:val="36"/>
          <w:highlight w:val="none"/>
          <w:lang w:val="en-US" w:eastAsia="zh-CN"/>
        </w:rPr>
        <w:t xml:space="preserve">  询价采购邀请书</w:t>
      </w:r>
      <w:bookmarkEnd w:id="8"/>
      <w:bookmarkEnd w:id="9"/>
    </w:p>
    <w:p>
      <w:pPr>
        <w:pStyle w:val="10"/>
        <w:keepNext w:val="0"/>
        <w:keepLines w:val="0"/>
        <w:pageBreakBefore w:val="0"/>
        <w:widowControl w:val="0"/>
        <w:kinsoku/>
        <w:wordWrap/>
        <w:overflowPunct/>
        <w:topLinePunct w:val="0"/>
        <w:autoSpaceDE/>
        <w:autoSpaceDN/>
        <w:bidi w:val="0"/>
        <w:adjustRightInd/>
        <w:snapToGrid/>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u w:val="none"/>
          <w:lang w:eastAsia="zh-CN"/>
        </w:rPr>
        <w:t>重庆国行环保科技有限公司（以下简称：采购代理机构）</w:t>
      </w:r>
      <w:r>
        <w:rPr>
          <w:rFonts w:hint="eastAsia" w:ascii="方正仿宋简体" w:hAnsi="方正仿宋简体" w:eastAsia="方正仿宋简体" w:cs="方正仿宋简体"/>
          <w:color w:val="auto"/>
          <w:spacing w:val="-10"/>
          <w:sz w:val="24"/>
          <w:szCs w:val="24"/>
          <w:highlight w:val="none"/>
          <w:u w:val="none"/>
          <w:lang w:val="en-US" w:eastAsia="zh-CN"/>
        </w:rPr>
        <w:t>接受</w:t>
      </w:r>
      <w:r>
        <w:rPr>
          <w:rFonts w:hint="eastAsia" w:ascii="方正仿宋简体" w:hAnsi="方正仿宋简体" w:eastAsia="方正仿宋简体" w:cs="方正仿宋简体"/>
          <w:color w:val="auto"/>
          <w:sz w:val="24"/>
          <w:szCs w:val="24"/>
          <w:highlight w:val="none"/>
          <w:u w:val="none"/>
          <w:lang w:eastAsia="zh-CN"/>
        </w:rPr>
        <w:t>重庆市铜梁区大庙镇人民政府</w:t>
      </w:r>
      <w:r>
        <w:rPr>
          <w:rFonts w:hint="eastAsia" w:ascii="方正仿宋简体" w:hAnsi="方正仿宋简体" w:eastAsia="方正仿宋简体" w:cs="方正仿宋简体"/>
          <w:color w:val="auto"/>
          <w:sz w:val="24"/>
          <w:szCs w:val="24"/>
          <w:highlight w:val="none"/>
          <w:lang w:eastAsia="zh-CN"/>
        </w:rPr>
        <w:t>（以下简称：采购人）的</w:t>
      </w:r>
      <w:r>
        <w:rPr>
          <w:rFonts w:hint="eastAsia" w:ascii="方正仿宋简体" w:hAnsi="方正仿宋简体" w:eastAsia="方正仿宋简体" w:cs="方正仿宋简体"/>
          <w:color w:val="auto"/>
          <w:sz w:val="24"/>
          <w:szCs w:val="24"/>
          <w:highlight w:val="none"/>
          <w:lang w:val="en-US" w:eastAsia="zh-CN"/>
        </w:rPr>
        <w:t>委托，对</w:t>
      </w: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重庆市铜梁区第十四特困供养设施（大庙敬老院）厨房设施设备采购项目</w:t>
      </w: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进行询价采购，</w:t>
      </w:r>
      <w:r>
        <w:rPr>
          <w:rFonts w:hint="eastAsia" w:ascii="方正仿宋简体" w:hAnsi="方正仿宋简体" w:eastAsia="方正仿宋简体" w:cs="方正仿宋简体"/>
          <w:color w:val="auto"/>
          <w:spacing w:val="-10"/>
          <w:sz w:val="24"/>
          <w:szCs w:val="24"/>
          <w:highlight w:val="none"/>
        </w:rPr>
        <w:t>欢迎</w:t>
      </w:r>
      <w:r>
        <w:rPr>
          <w:rFonts w:hint="eastAsia" w:ascii="方正仿宋简体" w:hAnsi="方正仿宋简体" w:eastAsia="方正仿宋简体" w:cs="方正仿宋简体"/>
          <w:color w:val="auto"/>
          <w:spacing w:val="-10"/>
          <w:sz w:val="24"/>
          <w:szCs w:val="24"/>
          <w:highlight w:val="none"/>
          <w:lang w:val="en-US" w:eastAsia="zh-CN"/>
        </w:rPr>
        <w:t>有资格</w:t>
      </w:r>
      <w:r>
        <w:rPr>
          <w:rFonts w:hint="eastAsia" w:ascii="方正仿宋简体" w:hAnsi="方正仿宋简体" w:eastAsia="方正仿宋简体" w:cs="方正仿宋简体"/>
          <w:color w:val="auto"/>
          <w:spacing w:val="-10"/>
          <w:sz w:val="24"/>
          <w:szCs w:val="24"/>
          <w:highlight w:val="none"/>
        </w:rPr>
        <w:t>的</w:t>
      </w:r>
      <w:r>
        <w:rPr>
          <w:rFonts w:hint="eastAsia" w:ascii="方正仿宋简体" w:hAnsi="方正仿宋简体" w:eastAsia="方正仿宋简体" w:cs="方正仿宋简体"/>
          <w:color w:val="auto"/>
          <w:spacing w:val="-10"/>
          <w:sz w:val="24"/>
          <w:szCs w:val="24"/>
          <w:highlight w:val="none"/>
          <w:lang w:eastAsia="zh-CN"/>
        </w:rPr>
        <w:t>供应商</w:t>
      </w:r>
      <w:r>
        <w:rPr>
          <w:rFonts w:hint="eastAsia" w:ascii="方正仿宋简体" w:hAnsi="方正仿宋简体" w:eastAsia="方正仿宋简体" w:cs="方正仿宋简体"/>
          <w:color w:val="auto"/>
          <w:spacing w:val="-10"/>
          <w:sz w:val="24"/>
          <w:szCs w:val="24"/>
          <w:highlight w:val="none"/>
          <w:lang w:val="en-US" w:eastAsia="zh-CN"/>
        </w:rPr>
        <w:t>前来参加报价</w:t>
      </w:r>
      <w:r>
        <w:rPr>
          <w:rFonts w:hint="eastAsia" w:ascii="方正仿宋简体" w:hAnsi="方正仿宋简体" w:eastAsia="方正仿宋简体" w:cs="方正仿宋简体"/>
          <w:color w:val="auto"/>
          <w:spacing w:val="-10"/>
          <w:sz w:val="24"/>
          <w:szCs w:val="24"/>
          <w:highlight w:val="none"/>
        </w:rPr>
        <w:t>。</w:t>
      </w:r>
    </w:p>
    <w:p>
      <w:pPr>
        <w:pStyle w:val="3"/>
        <w:pageBreakBefore w:val="0"/>
        <w:widowControl w:val="0"/>
        <w:kinsoku/>
        <w:wordWrap/>
        <w:overflowPunct/>
        <w:topLinePunct w:val="0"/>
        <w:autoSpaceDE/>
        <w:autoSpaceDN/>
        <w:bidi w:val="0"/>
        <w:spacing w:line="420" w:lineRule="exact"/>
        <w:ind w:firstLine="482" w:firstLineChars="200"/>
        <w:textAlignment w:val="auto"/>
        <w:outlineLvl w:val="0"/>
        <w:rPr>
          <w:rFonts w:hint="eastAsia" w:ascii="方正仿宋简体" w:hAnsi="方正仿宋简体" w:eastAsia="方正仿宋简体" w:cs="方正仿宋简体"/>
          <w:color w:val="auto"/>
          <w:sz w:val="24"/>
          <w:szCs w:val="24"/>
          <w:highlight w:val="none"/>
        </w:rPr>
      </w:pPr>
      <w:bookmarkStart w:id="10" w:name="_Toc26957"/>
      <w:bookmarkStart w:id="11" w:name="_Toc10911"/>
      <w:r>
        <w:rPr>
          <w:rFonts w:hint="eastAsia" w:ascii="方正仿宋简体" w:hAnsi="方正仿宋简体" w:eastAsia="方正仿宋简体" w:cs="方正仿宋简体"/>
          <w:b/>
          <w:bCs/>
          <w:color w:val="auto"/>
          <w:sz w:val="24"/>
          <w:szCs w:val="24"/>
          <w:highlight w:val="none"/>
          <w:lang w:eastAsia="zh-CN"/>
        </w:rPr>
        <w:t>一、</w:t>
      </w:r>
      <w:r>
        <w:rPr>
          <w:rFonts w:hint="eastAsia" w:ascii="方正仿宋简体" w:hAnsi="方正仿宋简体" w:eastAsia="方正仿宋简体" w:cs="方正仿宋简体"/>
          <w:b/>
          <w:bCs/>
          <w:color w:val="auto"/>
          <w:sz w:val="24"/>
          <w:szCs w:val="24"/>
          <w:highlight w:val="none"/>
          <w:lang w:val="en-US" w:eastAsia="zh-CN"/>
        </w:rPr>
        <w:t>询价</w:t>
      </w:r>
      <w:r>
        <w:rPr>
          <w:rFonts w:hint="eastAsia" w:ascii="方正仿宋简体" w:hAnsi="方正仿宋简体" w:eastAsia="方正仿宋简体" w:cs="方正仿宋简体"/>
          <w:b/>
          <w:bCs/>
          <w:color w:val="auto"/>
          <w:sz w:val="24"/>
          <w:szCs w:val="24"/>
          <w:highlight w:val="none"/>
          <w:lang w:eastAsia="zh-CN"/>
        </w:rPr>
        <w:t>内容</w:t>
      </w:r>
      <w:bookmarkEnd w:id="10"/>
      <w:bookmarkEnd w:id="11"/>
    </w:p>
    <w:tbl>
      <w:tblPr>
        <w:tblStyle w:val="16"/>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2"/>
        <w:gridCol w:w="1776"/>
        <w:gridCol w:w="1916"/>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325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outlineLvl w:val="0"/>
              <w:rPr>
                <w:rFonts w:hint="eastAsia" w:ascii="方正仿宋简体" w:hAnsi="方正仿宋简体" w:eastAsia="方正仿宋简体" w:cs="方正仿宋简体"/>
                <w:b w:val="0"/>
                <w:bCs w:val="0"/>
                <w:color w:val="auto"/>
                <w:kern w:val="2"/>
                <w:sz w:val="24"/>
                <w:szCs w:val="24"/>
                <w:highlight w:val="none"/>
                <w:lang w:val="en-US" w:eastAsia="zh-CN" w:bidi="ar-SA"/>
              </w:rPr>
            </w:pPr>
            <w:bookmarkStart w:id="12" w:name="_Toc6073"/>
            <w:bookmarkStart w:id="13" w:name="_Toc17665"/>
            <w:bookmarkStart w:id="14" w:name="_Toc1750"/>
            <w:r>
              <w:rPr>
                <w:rFonts w:hint="eastAsia" w:ascii="方正仿宋简体" w:hAnsi="方正仿宋简体" w:eastAsia="方正仿宋简体" w:cs="方正仿宋简体"/>
                <w:b w:val="0"/>
                <w:bCs w:val="0"/>
                <w:color w:val="auto"/>
                <w:kern w:val="2"/>
                <w:sz w:val="24"/>
                <w:szCs w:val="24"/>
                <w:highlight w:val="none"/>
                <w:lang w:val="en-US" w:eastAsia="zh-CN" w:bidi="ar-SA"/>
              </w:rPr>
              <w:t>项目名称</w:t>
            </w:r>
            <w:bookmarkEnd w:id="12"/>
            <w:bookmarkEnd w:id="13"/>
            <w:bookmarkEnd w:id="14"/>
          </w:p>
        </w:tc>
        <w:tc>
          <w:tcPr>
            <w:tcW w:w="1776"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outlineLvl w:val="0"/>
              <w:rPr>
                <w:rFonts w:hint="eastAsia" w:ascii="方正仿宋简体" w:hAnsi="方正仿宋简体" w:eastAsia="方正仿宋简体" w:cs="方正仿宋简体"/>
                <w:b w:val="0"/>
                <w:bCs w:val="0"/>
                <w:color w:val="auto"/>
                <w:kern w:val="2"/>
                <w:sz w:val="24"/>
                <w:szCs w:val="24"/>
                <w:highlight w:val="none"/>
                <w:lang w:val="en-US" w:eastAsia="zh-CN" w:bidi="ar-SA"/>
              </w:rPr>
            </w:pPr>
            <w:bookmarkStart w:id="15" w:name="_Toc16745"/>
            <w:bookmarkStart w:id="16" w:name="_Toc11283"/>
            <w:bookmarkStart w:id="17" w:name="_Toc20767"/>
            <w:r>
              <w:rPr>
                <w:rFonts w:hint="eastAsia" w:ascii="方正仿宋简体" w:hAnsi="方正仿宋简体" w:eastAsia="方正仿宋简体" w:cs="方正仿宋简体"/>
                <w:b w:val="0"/>
                <w:bCs w:val="0"/>
                <w:color w:val="auto"/>
                <w:kern w:val="2"/>
                <w:sz w:val="24"/>
                <w:szCs w:val="24"/>
                <w:highlight w:val="none"/>
                <w:lang w:val="en-US" w:eastAsia="zh-CN" w:bidi="ar-SA"/>
              </w:rPr>
              <w:t>最高限价（元）</w:t>
            </w:r>
            <w:bookmarkEnd w:id="15"/>
            <w:bookmarkEnd w:id="16"/>
            <w:bookmarkEnd w:id="17"/>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jc w:val="both"/>
              <w:textAlignment w:val="auto"/>
              <w:outlineLvl w:val="0"/>
              <w:rPr>
                <w:rFonts w:hint="eastAsia" w:ascii="方正仿宋简体" w:hAnsi="方正仿宋简体" w:eastAsia="方正仿宋简体" w:cs="方正仿宋简体"/>
                <w:b w:val="0"/>
                <w:bCs w:val="0"/>
                <w:color w:val="auto"/>
                <w:kern w:val="2"/>
                <w:sz w:val="24"/>
                <w:szCs w:val="24"/>
                <w:highlight w:val="none"/>
                <w:lang w:val="en-US" w:eastAsia="zh-CN" w:bidi="ar-SA"/>
              </w:rPr>
            </w:pPr>
            <w:bookmarkStart w:id="18" w:name="_Toc12247"/>
            <w:bookmarkStart w:id="19" w:name="_Toc6990"/>
            <w:bookmarkStart w:id="20" w:name="_Toc3326"/>
            <w:r>
              <w:rPr>
                <w:rFonts w:hint="eastAsia" w:ascii="方正仿宋简体" w:hAnsi="方正仿宋简体" w:eastAsia="方正仿宋简体" w:cs="方正仿宋简体"/>
                <w:b w:val="0"/>
                <w:bCs w:val="0"/>
                <w:color w:val="auto"/>
                <w:kern w:val="2"/>
                <w:sz w:val="24"/>
                <w:szCs w:val="24"/>
                <w:highlight w:val="none"/>
                <w:lang w:val="en-US" w:eastAsia="zh-CN" w:bidi="ar-SA"/>
              </w:rPr>
              <w:t>保证金</w:t>
            </w:r>
            <w:bookmarkEnd w:id="18"/>
            <w:bookmarkEnd w:id="19"/>
            <w:bookmarkEnd w:id="20"/>
            <w:bookmarkStart w:id="21" w:name="_Toc895"/>
            <w:bookmarkStart w:id="22" w:name="_Toc22792"/>
            <w:bookmarkStart w:id="23" w:name="_Toc8860"/>
            <w:r>
              <w:rPr>
                <w:rFonts w:hint="eastAsia" w:ascii="方正仿宋简体" w:hAnsi="方正仿宋简体" w:eastAsia="方正仿宋简体" w:cs="方正仿宋简体"/>
                <w:b w:val="0"/>
                <w:bCs w:val="0"/>
                <w:color w:val="auto"/>
                <w:kern w:val="2"/>
                <w:sz w:val="24"/>
                <w:szCs w:val="24"/>
                <w:highlight w:val="none"/>
                <w:lang w:val="en-US" w:eastAsia="zh-CN" w:bidi="ar-SA"/>
              </w:rPr>
              <w:t>（万元）</w:t>
            </w:r>
            <w:bookmarkEnd w:id="21"/>
            <w:bookmarkEnd w:id="22"/>
            <w:bookmarkEnd w:id="23"/>
          </w:p>
        </w:tc>
        <w:tc>
          <w:tcPr>
            <w:tcW w:w="2683"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outlineLvl w:val="0"/>
              <w:rPr>
                <w:rFonts w:hint="eastAsia" w:ascii="方正仿宋简体" w:hAnsi="方正仿宋简体" w:eastAsia="方正仿宋简体" w:cs="方正仿宋简体"/>
                <w:b w:val="0"/>
                <w:bCs w:val="0"/>
                <w:color w:val="auto"/>
                <w:kern w:val="2"/>
                <w:sz w:val="24"/>
                <w:szCs w:val="24"/>
                <w:highlight w:val="none"/>
                <w:lang w:val="en-US" w:eastAsia="zh-CN" w:bidi="ar-SA"/>
              </w:rPr>
            </w:pPr>
            <w:bookmarkStart w:id="24" w:name="_Toc16831"/>
            <w:bookmarkStart w:id="25" w:name="_Toc32689"/>
            <w:bookmarkStart w:id="26" w:name="_Toc21299"/>
            <w:r>
              <w:rPr>
                <w:rFonts w:hint="eastAsia" w:ascii="方正仿宋简体" w:hAnsi="方正仿宋简体" w:eastAsia="方正仿宋简体" w:cs="方正仿宋简体"/>
                <w:b w:val="0"/>
                <w:bCs w:val="0"/>
                <w:color w:val="auto"/>
                <w:kern w:val="2"/>
                <w:sz w:val="24"/>
                <w:szCs w:val="24"/>
                <w:highlight w:val="none"/>
                <w:lang w:val="en-US" w:eastAsia="zh-CN" w:bidi="ar-SA"/>
              </w:rPr>
              <w:t>采购标的对应的中小企业划分标准所属行业</w:t>
            </w:r>
            <w:bookmarkEnd w:id="24"/>
            <w:bookmarkEnd w:id="25"/>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3" w:hRule="atLeast"/>
          <w:jc w:val="center"/>
        </w:trPr>
        <w:tc>
          <w:tcPr>
            <w:tcW w:w="325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outlineLvl w:val="0"/>
              <w:rPr>
                <w:rFonts w:hint="eastAsia" w:ascii="方正仿宋简体" w:hAnsi="方正仿宋简体" w:eastAsia="方正仿宋简体" w:cs="方正仿宋简体"/>
                <w:b w:val="0"/>
                <w:bCs w:val="0"/>
                <w:color w:val="auto"/>
                <w:spacing w:val="-10"/>
                <w:sz w:val="24"/>
                <w:szCs w:val="24"/>
                <w:highlight w:val="none"/>
                <w:lang w:val="en-US" w:eastAsia="zh-CN"/>
              </w:rPr>
            </w:pPr>
            <w:r>
              <w:rPr>
                <w:rFonts w:hint="eastAsia" w:ascii="方正仿宋简体" w:hAnsi="方正仿宋简体" w:eastAsia="方正仿宋简体" w:cs="方正仿宋简体"/>
                <w:b w:val="0"/>
                <w:bCs w:val="0"/>
                <w:color w:val="auto"/>
                <w:spacing w:val="-10"/>
                <w:sz w:val="24"/>
                <w:szCs w:val="24"/>
                <w:highlight w:val="none"/>
                <w:lang w:val="en-US" w:eastAsia="zh-CN"/>
              </w:rPr>
              <w:t>重庆市铜梁区第十四特困供养设施（大庙敬老院）厨房设施设备采购项目</w:t>
            </w:r>
          </w:p>
        </w:tc>
        <w:tc>
          <w:tcPr>
            <w:tcW w:w="1776"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outlineLvl w:val="0"/>
              <w:rPr>
                <w:rFonts w:hint="eastAsia" w:ascii="方正仿宋简体" w:hAnsi="方正仿宋简体" w:eastAsia="方正仿宋简体" w:cs="方正仿宋简体"/>
                <w:b w:val="0"/>
                <w:bCs w:val="0"/>
                <w:color w:val="auto"/>
                <w:spacing w:val="-10"/>
                <w:sz w:val="24"/>
                <w:szCs w:val="24"/>
                <w:highlight w:val="none"/>
                <w:lang w:val="en-US" w:eastAsia="zh-CN"/>
              </w:rPr>
            </w:pPr>
            <w:r>
              <w:rPr>
                <w:rFonts w:hint="eastAsia" w:ascii="方正仿宋简体" w:hAnsi="方正仿宋简体" w:eastAsia="方正仿宋简体" w:cs="方正仿宋简体"/>
                <w:b w:val="0"/>
                <w:bCs w:val="0"/>
                <w:color w:val="auto"/>
                <w:spacing w:val="-10"/>
                <w:sz w:val="24"/>
                <w:szCs w:val="24"/>
                <w:highlight w:val="none"/>
                <w:lang w:val="en-US" w:eastAsia="zh-CN"/>
              </w:rPr>
              <w:t>174038.47</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outlineLvl w:val="0"/>
              <w:rPr>
                <w:rFonts w:hint="default" w:ascii="方正仿宋简体" w:hAnsi="方正仿宋简体" w:eastAsia="方正仿宋简体" w:cs="方正仿宋简体"/>
                <w:b w:val="0"/>
                <w:bCs w:val="0"/>
                <w:color w:val="auto"/>
                <w:spacing w:val="-10"/>
                <w:sz w:val="24"/>
                <w:szCs w:val="24"/>
                <w:highlight w:val="none"/>
                <w:lang w:val="en-US" w:eastAsia="zh-CN"/>
              </w:rPr>
            </w:pPr>
            <w:r>
              <w:rPr>
                <w:rFonts w:hint="eastAsia" w:ascii="方正仿宋简体" w:hAnsi="方正仿宋简体" w:eastAsia="方正仿宋简体" w:cs="方正仿宋简体"/>
                <w:b w:val="0"/>
                <w:bCs w:val="0"/>
                <w:color w:val="auto"/>
                <w:spacing w:val="-10"/>
                <w:sz w:val="24"/>
                <w:szCs w:val="24"/>
                <w:highlight w:val="none"/>
                <w:lang w:val="en-US" w:eastAsia="zh-CN"/>
              </w:rPr>
              <w:t xml:space="preserve"> 0.3</w:t>
            </w:r>
          </w:p>
        </w:tc>
        <w:tc>
          <w:tcPr>
            <w:tcW w:w="2683"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outlineLvl w:val="9"/>
              <w:rPr>
                <w:rFonts w:hint="eastAsia" w:ascii="方正仿宋简体" w:hAnsi="方正仿宋简体" w:eastAsia="方正仿宋简体" w:cs="方正仿宋简体"/>
                <w:b w:val="0"/>
                <w:bCs w:val="0"/>
                <w:color w:val="auto"/>
                <w:spacing w:val="-10"/>
                <w:sz w:val="24"/>
                <w:szCs w:val="24"/>
                <w:highlight w:val="none"/>
                <w:lang w:val="en-US" w:eastAsia="zh-CN"/>
              </w:rPr>
            </w:pPr>
            <w:bookmarkStart w:id="27" w:name="_Toc10704"/>
            <w:r>
              <w:rPr>
                <w:rFonts w:hint="eastAsia" w:ascii="方正仿宋简体" w:hAnsi="方正仿宋简体" w:eastAsia="方正仿宋简体" w:cs="方正仿宋简体"/>
                <w:b w:val="0"/>
                <w:bCs w:val="0"/>
                <w:color w:val="auto"/>
                <w:spacing w:val="-10"/>
                <w:sz w:val="24"/>
                <w:szCs w:val="24"/>
                <w:highlight w:val="none"/>
                <w:lang w:val="en-US" w:eastAsia="zh-CN"/>
              </w:rPr>
              <w:t>工业</w:t>
            </w:r>
            <w:bookmarkEnd w:id="27"/>
          </w:p>
        </w:tc>
      </w:tr>
    </w:tbl>
    <w:p>
      <w:pPr>
        <w:pStyle w:val="3"/>
        <w:pageBreakBefore w:val="0"/>
        <w:widowControl w:val="0"/>
        <w:kinsoku/>
        <w:wordWrap/>
        <w:overflowPunct/>
        <w:topLinePunct w:val="0"/>
        <w:autoSpaceDE/>
        <w:autoSpaceDN/>
        <w:bidi w:val="0"/>
        <w:spacing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eastAsia="zh-CN"/>
        </w:rPr>
      </w:pPr>
      <w:bookmarkStart w:id="28" w:name="_Toc14940"/>
      <w:bookmarkStart w:id="29" w:name="_Toc19564"/>
      <w:r>
        <w:rPr>
          <w:rFonts w:hint="eastAsia" w:ascii="方正仿宋简体" w:hAnsi="方正仿宋简体" w:eastAsia="方正仿宋简体" w:cs="方正仿宋简体"/>
          <w:b/>
          <w:bCs/>
          <w:color w:val="auto"/>
          <w:sz w:val="24"/>
          <w:szCs w:val="24"/>
          <w:highlight w:val="none"/>
          <w:lang w:eastAsia="zh-CN"/>
        </w:rPr>
        <w:t>二、资金来源</w:t>
      </w:r>
      <w:bookmarkEnd w:id="28"/>
      <w:bookmarkEnd w:id="29"/>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lang w:val="en-US" w:eastAsia="zh-CN"/>
        </w:rPr>
        <w:t>财政预算资金，采购预算174038.47</w:t>
      </w:r>
      <w:bookmarkStart w:id="254" w:name="_GoBack"/>
      <w:bookmarkEnd w:id="254"/>
      <w:r>
        <w:rPr>
          <w:rFonts w:hint="eastAsia" w:ascii="方正仿宋简体" w:hAnsi="方正仿宋简体" w:eastAsia="方正仿宋简体" w:cs="方正仿宋简体"/>
          <w:color w:val="auto"/>
          <w:spacing w:val="-10"/>
          <w:sz w:val="24"/>
          <w:szCs w:val="24"/>
          <w:highlight w:val="none"/>
        </w:rPr>
        <w:t>元。</w:t>
      </w:r>
    </w:p>
    <w:p>
      <w:pPr>
        <w:pStyle w:val="3"/>
        <w:pageBreakBefore w:val="0"/>
        <w:widowControl w:val="0"/>
        <w:kinsoku/>
        <w:wordWrap/>
        <w:overflowPunct/>
        <w:topLinePunct w:val="0"/>
        <w:autoSpaceDE/>
        <w:autoSpaceDN/>
        <w:bidi w:val="0"/>
        <w:spacing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val="en-US" w:eastAsia="zh-CN"/>
        </w:rPr>
      </w:pPr>
      <w:bookmarkStart w:id="30" w:name="_Toc31397"/>
      <w:bookmarkStart w:id="31" w:name="_Toc22074"/>
      <w:r>
        <w:rPr>
          <w:rFonts w:hint="eastAsia" w:ascii="方正仿宋简体" w:hAnsi="方正仿宋简体" w:eastAsia="方正仿宋简体" w:cs="方正仿宋简体"/>
          <w:b/>
          <w:bCs/>
          <w:color w:val="auto"/>
          <w:sz w:val="24"/>
          <w:szCs w:val="24"/>
          <w:highlight w:val="none"/>
          <w:lang w:eastAsia="zh-CN"/>
        </w:rPr>
        <w:t>三、</w:t>
      </w:r>
      <w:r>
        <w:rPr>
          <w:rFonts w:hint="eastAsia" w:ascii="方正仿宋简体" w:hAnsi="方正仿宋简体" w:eastAsia="方正仿宋简体" w:cs="方正仿宋简体"/>
          <w:b/>
          <w:bCs/>
          <w:color w:val="auto"/>
          <w:sz w:val="24"/>
          <w:szCs w:val="24"/>
          <w:highlight w:val="none"/>
          <w:lang w:val="en-US" w:eastAsia="zh-CN"/>
        </w:rPr>
        <w:t>供应商</w:t>
      </w:r>
      <w:r>
        <w:rPr>
          <w:rFonts w:hint="eastAsia" w:ascii="方正仿宋简体" w:hAnsi="方正仿宋简体" w:eastAsia="方正仿宋简体" w:cs="方正仿宋简体"/>
          <w:b/>
          <w:bCs/>
          <w:color w:val="auto"/>
          <w:sz w:val="24"/>
          <w:szCs w:val="24"/>
          <w:highlight w:val="none"/>
          <w:lang w:eastAsia="zh-CN"/>
        </w:rPr>
        <w:t>资格</w:t>
      </w:r>
      <w:r>
        <w:rPr>
          <w:rFonts w:hint="eastAsia" w:ascii="方正仿宋简体" w:hAnsi="方正仿宋简体" w:eastAsia="方正仿宋简体" w:cs="方正仿宋简体"/>
          <w:b/>
          <w:bCs/>
          <w:color w:val="auto"/>
          <w:sz w:val="24"/>
          <w:szCs w:val="24"/>
          <w:highlight w:val="none"/>
          <w:lang w:val="en-US" w:eastAsia="zh-CN"/>
        </w:rPr>
        <w:t>条件</w:t>
      </w:r>
      <w:bookmarkEnd w:id="30"/>
      <w:bookmarkEnd w:id="31"/>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（一）满足《中华人民共和国政府采购法》第二十二条规定；</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lang w:val="en-US" w:eastAsia="zh-CN"/>
        </w:rPr>
      </w:pPr>
      <w:r>
        <w:rPr>
          <w:rFonts w:hint="eastAsia" w:ascii="方正仿宋简体" w:hAnsi="方正仿宋简体" w:eastAsia="方正仿宋简体" w:cs="方正仿宋简体"/>
          <w:color w:val="auto"/>
          <w:spacing w:val="-10"/>
          <w:sz w:val="24"/>
          <w:szCs w:val="24"/>
          <w:highlight w:val="none"/>
          <w:lang w:eastAsia="zh-CN"/>
        </w:rPr>
        <w:t>（二）落实政府采购政策需满足的资格要求：</w:t>
      </w:r>
      <w:r>
        <w:rPr>
          <w:rFonts w:hint="eastAsia" w:ascii="方正仿宋简体" w:hAnsi="方正仿宋简体" w:eastAsia="方正仿宋简体" w:cs="方正仿宋简体"/>
          <w:color w:val="auto"/>
          <w:spacing w:val="-10"/>
          <w:sz w:val="24"/>
          <w:szCs w:val="24"/>
          <w:highlight w:val="none"/>
          <w:u w:val="single"/>
          <w:lang w:eastAsia="zh-CN"/>
        </w:rPr>
        <w:t>本项目专门面向中小企业采购，供应商应为中小企业，供应商出具中小企业声明函或监狱企业证明文件或残疾人福利性单位声明函。监狱企业、残疾人福利性单位视同小型、微型企业</w:t>
      </w:r>
      <w:r>
        <w:rPr>
          <w:rFonts w:hint="eastAsia" w:ascii="方正仿宋简体" w:hAnsi="方正仿宋简体" w:eastAsia="方正仿宋简体" w:cs="方正仿宋简体"/>
          <w:color w:val="auto"/>
          <w:spacing w:val="-10"/>
          <w:sz w:val="24"/>
          <w:szCs w:val="24"/>
          <w:highlight w:val="none"/>
          <w:lang w:eastAsia="zh-CN"/>
        </w:rPr>
        <w:t>。</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b w:val="0"/>
          <w:bCs w:val="0"/>
          <w:color w:val="auto"/>
          <w:spacing w:val="-10"/>
          <w:sz w:val="24"/>
          <w:szCs w:val="24"/>
          <w:highlight w:val="none"/>
          <w:lang w:val="en-US" w:eastAsia="zh-CN"/>
        </w:rPr>
      </w:pPr>
      <w:r>
        <w:rPr>
          <w:rFonts w:hint="eastAsia" w:ascii="方正仿宋简体" w:hAnsi="方正仿宋简体" w:eastAsia="方正仿宋简体" w:cs="方正仿宋简体"/>
          <w:color w:val="auto"/>
          <w:spacing w:val="-10"/>
          <w:sz w:val="24"/>
          <w:szCs w:val="24"/>
          <w:highlight w:val="none"/>
          <w:lang w:eastAsia="zh-CN"/>
        </w:rPr>
        <w:t>（</w:t>
      </w:r>
      <w:r>
        <w:rPr>
          <w:rFonts w:hint="eastAsia" w:ascii="方正仿宋简体" w:hAnsi="方正仿宋简体" w:eastAsia="方正仿宋简体" w:cs="方正仿宋简体"/>
          <w:color w:val="auto"/>
          <w:spacing w:val="-10"/>
          <w:sz w:val="24"/>
          <w:szCs w:val="24"/>
          <w:highlight w:val="none"/>
          <w:lang w:val="en-US" w:eastAsia="zh-CN"/>
        </w:rPr>
        <w:t>三</w:t>
      </w:r>
      <w:r>
        <w:rPr>
          <w:rFonts w:hint="eastAsia" w:ascii="方正仿宋简体" w:hAnsi="方正仿宋简体" w:eastAsia="方正仿宋简体" w:cs="方正仿宋简体"/>
          <w:color w:val="auto"/>
          <w:spacing w:val="-10"/>
          <w:sz w:val="24"/>
          <w:szCs w:val="24"/>
          <w:highlight w:val="none"/>
          <w:lang w:eastAsia="zh-CN"/>
        </w:rPr>
        <w:t>）本项目的特定资格要求：</w:t>
      </w:r>
      <w:r>
        <w:rPr>
          <w:rFonts w:hint="eastAsia" w:ascii="方正仿宋简体" w:hAnsi="方正仿宋简体" w:eastAsia="方正仿宋简体" w:cs="方正仿宋简体"/>
          <w:color w:val="auto"/>
          <w:spacing w:val="-10"/>
          <w:sz w:val="24"/>
          <w:szCs w:val="24"/>
          <w:highlight w:val="none"/>
          <w:u w:val="single"/>
          <w:lang w:val="en-US" w:eastAsia="zh-CN"/>
        </w:rPr>
        <w:t xml:space="preserve"> 无 </w:t>
      </w:r>
      <w:r>
        <w:rPr>
          <w:rFonts w:hint="eastAsia" w:ascii="方正仿宋简体" w:hAnsi="方正仿宋简体" w:eastAsia="方正仿宋简体" w:cs="方正仿宋简体"/>
          <w:color w:val="auto"/>
          <w:spacing w:val="-10"/>
          <w:sz w:val="24"/>
          <w:szCs w:val="24"/>
          <w:highlight w:val="none"/>
          <w:lang w:val="en-US" w:eastAsia="zh-CN"/>
        </w:rPr>
        <w:t>。</w:t>
      </w:r>
    </w:p>
    <w:p>
      <w:pPr>
        <w:pStyle w:val="3"/>
        <w:pageBreakBefore w:val="0"/>
        <w:widowControl w:val="0"/>
        <w:kinsoku/>
        <w:wordWrap/>
        <w:overflowPunct/>
        <w:topLinePunct w:val="0"/>
        <w:autoSpaceDE/>
        <w:autoSpaceDN/>
        <w:bidi w:val="0"/>
        <w:spacing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eastAsia="zh-CN"/>
        </w:rPr>
      </w:pPr>
      <w:bookmarkStart w:id="32" w:name="_Toc29632"/>
      <w:bookmarkStart w:id="33" w:name="_Toc9881"/>
      <w:r>
        <w:rPr>
          <w:rFonts w:hint="eastAsia" w:ascii="方正仿宋简体" w:hAnsi="方正仿宋简体" w:eastAsia="方正仿宋简体" w:cs="方正仿宋简体"/>
          <w:b/>
          <w:bCs/>
          <w:color w:val="auto"/>
          <w:sz w:val="24"/>
          <w:szCs w:val="24"/>
          <w:highlight w:val="none"/>
          <w:lang w:eastAsia="zh-CN"/>
        </w:rPr>
        <w:t>四、</w:t>
      </w:r>
      <w:r>
        <w:rPr>
          <w:rFonts w:hint="eastAsia" w:ascii="方正仿宋简体" w:hAnsi="方正仿宋简体" w:eastAsia="方正仿宋简体" w:cs="方正仿宋简体"/>
          <w:b/>
          <w:bCs/>
          <w:color w:val="auto"/>
          <w:sz w:val="24"/>
          <w:szCs w:val="24"/>
          <w:highlight w:val="none"/>
          <w:lang w:val="en-US" w:eastAsia="zh-CN"/>
        </w:rPr>
        <w:t>询价</w:t>
      </w:r>
      <w:r>
        <w:rPr>
          <w:rFonts w:hint="eastAsia" w:ascii="方正仿宋简体" w:hAnsi="方正仿宋简体" w:eastAsia="方正仿宋简体" w:cs="方正仿宋简体"/>
          <w:b/>
          <w:bCs/>
          <w:color w:val="auto"/>
          <w:sz w:val="24"/>
          <w:szCs w:val="24"/>
          <w:highlight w:val="none"/>
          <w:lang w:eastAsia="zh-CN"/>
        </w:rPr>
        <w:t>有关说明</w:t>
      </w:r>
      <w:bookmarkEnd w:id="32"/>
      <w:bookmarkEnd w:id="33"/>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（一）供应商应通过重庆市政府采购网（</w:t>
      </w:r>
      <w:r>
        <w:rPr>
          <w:rFonts w:hint="eastAsia" w:ascii="方正仿宋简体" w:hAnsi="方正仿宋简体" w:eastAsia="方正仿宋简体" w:cs="方正仿宋简体"/>
          <w:color w:val="auto"/>
          <w:spacing w:val="-10"/>
          <w:sz w:val="24"/>
          <w:szCs w:val="24"/>
          <w:highlight w:val="none"/>
        </w:rPr>
        <w:fldChar w:fldCharType="begin"/>
      </w:r>
      <w:r>
        <w:rPr>
          <w:rFonts w:hint="eastAsia" w:ascii="方正仿宋简体" w:hAnsi="方正仿宋简体" w:eastAsia="方正仿宋简体" w:cs="方正仿宋简体"/>
          <w:color w:val="auto"/>
          <w:spacing w:val="-10"/>
          <w:sz w:val="24"/>
          <w:szCs w:val="24"/>
          <w:highlight w:val="none"/>
        </w:rPr>
        <w:instrText xml:space="preserve"> HYPERLINK "http://www.cqgp.gov.cn" </w:instrText>
      </w:r>
      <w:r>
        <w:rPr>
          <w:rFonts w:hint="eastAsia" w:ascii="方正仿宋简体" w:hAnsi="方正仿宋简体" w:eastAsia="方正仿宋简体" w:cs="方正仿宋简体"/>
          <w:color w:val="auto"/>
          <w:spacing w:val="-10"/>
          <w:sz w:val="24"/>
          <w:szCs w:val="24"/>
          <w:highlight w:val="none"/>
        </w:rPr>
        <w:fldChar w:fldCharType="separate"/>
      </w:r>
      <w:r>
        <w:rPr>
          <w:rFonts w:hint="eastAsia" w:ascii="方正仿宋简体" w:hAnsi="方正仿宋简体" w:eastAsia="方正仿宋简体" w:cs="方正仿宋简体"/>
          <w:color w:val="auto"/>
          <w:spacing w:val="-10"/>
          <w:sz w:val="24"/>
          <w:szCs w:val="24"/>
          <w:highlight w:val="none"/>
        </w:rPr>
        <w:t>www.ccgp-chongqing.gov.cn</w:t>
      </w:r>
      <w:r>
        <w:rPr>
          <w:rFonts w:hint="eastAsia" w:ascii="方正仿宋简体" w:hAnsi="方正仿宋简体" w:eastAsia="方正仿宋简体" w:cs="方正仿宋简体"/>
          <w:color w:val="auto"/>
          <w:spacing w:val="-10"/>
          <w:sz w:val="24"/>
          <w:szCs w:val="24"/>
          <w:highlight w:val="none"/>
        </w:rPr>
        <w:fldChar w:fldCharType="end"/>
      </w:r>
      <w:r>
        <w:rPr>
          <w:rFonts w:hint="eastAsia" w:ascii="方正仿宋简体" w:hAnsi="方正仿宋简体" w:eastAsia="方正仿宋简体" w:cs="方正仿宋简体"/>
          <w:color w:val="auto"/>
          <w:spacing w:val="-10"/>
          <w:sz w:val="24"/>
          <w:szCs w:val="24"/>
          <w:highlight w:val="none"/>
        </w:rPr>
        <w:t>）登记加入“重庆市政府采购供应商库”。</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二</w:t>
      </w:r>
      <w:r>
        <w:rPr>
          <w:rFonts w:hint="eastAsia" w:ascii="方正仿宋简体" w:hAnsi="方正仿宋简体" w:eastAsia="方正仿宋简体" w:cs="方正仿宋简体"/>
          <w:color w:val="auto"/>
          <w:spacing w:val="-10"/>
          <w:sz w:val="24"/>
          <w:szCs w:val="24"/>
          <w:highlight w:val="none"/>
        </w:rPr>
        <w:t>）凡有意参加</w:t>
      </w:r>
      <w:r>
        <w:rPr>
          <w:rFonts w:hint="eastAsia" w:ascii="方正仿宋简体" w:hAnsi="方正仿宋简体" w:eastAsia="方正仿宋简体" w:cs="方正仿宋简体"/>
          <w:color w:val="auto"/>
          <w:spacing w:val="-10"/>
          <w:sz w:val="24"/>
          <w:szCs w:val="24"/>
          <w:highlight w:val="none"/>
          <w:lang w:val="en-US" w:eastAsia="zh-CN"/>
        </w:rPr>
        <w:t>询价</w:t>
      </w:r>
      <w:r>
        <w:rPr>
          <w:rFonts w:hint="eastAsia" w:ascii="方正仿宋简体" w:hAnsi="方正仿宋简体" w:eastAsia="方正仿宋简体" w:cs="方正仿宋简体"/>
          <w:color w:val="auto"/>
          <w:spacing w:val="-10"/>
          <w:sz w:val="24"/>
          <w:szCs w:val="24"/>
          <w:highlight w:val="none"/>
        </w:rPr>
        <w:t>的</w:t>
      </w:r>
      <w:r>
        <w:rPr>
          <w:rFonts w:hint="eastAsia" w:ascii="方正仿宋简体" w:hAnsi="方正仿宋简体" w:eastAsia="方正仿宋简体" w:cs="方正仿宋简体"/>
          <w:color w:val="auto"/>
          <w:spacing w:val="-10"/>
          <w:sz w:val="24"/>
          <w:szCs w:val="24"/>
          <w:highlight w:val="none"/>
          <w:lang w:eastAsia="zh-CN"/>
        </w:rPr>
        <w:t>供应商</w:t>
      </w:r>
      <w:r>
        <w:rPr>
          <w:rFonts w:hint="eastAsia" w:ascii="方正仿宋简体" w:hAnsi="方正仿宋简体" w:eastAsia="方正仿宋简体" w:cs="方正仿宋简体"/>
          <w:color w:val="auto"/>
          <w:spacing w:val="-10"/>
          <w:sz w:val="24"/>
          <w:szCs w:val="24"/>
          <w:highlight w:val="none"/>
        </w:rPr>
        <w:t>，请在</w:t>
      </w:r>
      <w:r>
        <w:rPr>
          <w:rFonts w:hint="eastAsia" w:ascii="方正仿宋简体" w:hAnsi="方正仿宋简体" w:eastAsia="方正仿宋简体" w:cs="方正仿宋简体"/>
          <w:color w:val="auto"/>
          <w:spacing w:val="-10"/>
          <w:sz w:val="24"/>
          <w:szCs w:val="24"/>
          <w:highlight w:val="none"/>
          <w:lang w:eastAsia="zh-CN"/>
        </w:rPr>
        <w:t>重庆市铜梁区人民政府</w:t>
      </w:r>
      <w:r>
        <w:rPr>
          <w:rFonts w:hint="eastAsia" w:ascii="方正仿宋简体" w:hAnsi="方正仿宋简体" w:eastAsia="方正仿宋简体" w:cs="方正仿宋简体"/>
          <w:color w:val="auto"/>
          <w:spacing w:val="-10"/>
          <w:sz w:val="24"/>
          <w:szCs w:val="24"/>
          <w:highlight w:val="none"/>
        </w:rPr>
        <w:t>网上下载或到采购代理机构处领取本项目询价通知书以及澄清等报价前公布的所有项目资料，无论供应商下载或领取与否，均视为已知晓所有实质性要求内容。</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（三）询价公告期限：自采购公告发布之日起</w:t>
      </w:r>
      <w:r>
        <w:rPr>
          <w:rFonts w:hint="eastAsia" w:ascii="方正仿宋简体" w:hAnsi="方正仿宋简体" w:eastAsia="方正仿宋简体" w:cs="方正仿宋简体"/>
          <w:color w:val="auto"/>
          <w:spacing w:val="-10"/>
          <w:sz w:val="24"/>
          <w:szCs w:val="24"/>
          <w:highlight w:val="none"/>
          <w:lang w:eastAsia="zh-CN"/>
        </w:rPr>
        <w:t>五</w:t>
      </w:r>
      <w:r>
        <w:rPr>
          <w:rFonts w:hint="eastAsia" w:ascii="方正仿宋简体" w:hAnsi="方正仿宋简体" w:eastAsia="方正仿宋简体" w:cs="方正仿宋简体"/>
          <w:color w:val="auto"/>
          <w:spacing w:val="-10"/>
          <w:sz w:val="24"/>
          <w:szCs w:val="24"/>
          <w:highlight w:val="none"/>
        </w:rPr>
        <w:t>个工作日。</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（四）获取询价通知书期限：</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1.询价通知书提供期限：</w:t>
      </w:r>
      <w:r>
        <w:rPr>
          <w:rFonts w:hint="eastAsia" w:ascii="方正仿宋简体" w:hAnsi="方正仿宋简体" w:eastAsia="方正仿宋简体" w:cs="方正仿宋简体"/>
          <w:color w:val="auto"/>
          <w:spacing w:val="-10"/>
          <w:sz w:val="24"/>
          <w:szCs w:val="24"/>
          <w:highlight w:val="none"/>
          <w:lang w:val="en-US" w:eastAsia="zh-CN"/>
        </w:rPr>
        <w:t>2024</w:t>
      </w:r>
      <w:r>
        <w:rPr>
          <w:rFonts w:hint="eastAsia" w:ascii="方正仿宋简体" w:hAnsi="方正仿宋简体" w:eastAsia="方正仿宋简体" w:cs="方正仿宋简体"/>
          <w:color w:val="auto"/>
          <w:spacing w:val="-10"/>
          <w:sz w:val="24"/>
          <w:szCs w:val="24"/>
          <w:highlight w:val="none"/>
        </w:rPr>
        <w:t>年</w:t>
      </w:r>
      <w:r>
        <w:rPr>
          <w:rFonts w:hint="eastAsia" w:ascii="方正仿宋简体" w:hAnsi="方正仿宋简体" w:eastAsia="方正仿宋简体" w:cs="方正仿宋简体"/>
          <w:color w:val="auto"/>
          <w:spacing w:val="-10"/>
          <w:sz w:val="24"/>
          <w:szCs w:val="24"/>
          <w:highlight w:val="none"/>
          <w:lang w:val="en-US" w:eastAsia="zh-CN"/>
        </w:rPr>
        <w:t>4</w:t>
      </w:r>
      <w:r>
        <w:rPr>
          <w:rFonts w:hint="eastAsia" w:ascii="方正仿宋简体" w:hAnsi="方正仿宋简体" w:eastAsia="方正仿宋简体" w:cs="方正仿宋简体"/>
          <w:color w:val="auto"/>
          <w:spacing w:val="-10"/>
          <w:sz w:val="24"/>
          <w:szCs w:val="24"/>
          <w:highlight w:val="none"/>
        </w:rPr>
        <w:t>月</w:t>
      </w:r>
      <w:r>
        <w:rPr>
          <w:rFonts w:hint="eastAsia" w:ascii="方正仿宋简体" w:hAnsi="方正仿宋简体" w:eastAsia="方正仿宋简体" w:cs="方正仿宋简体"/>
          <w:color w:val="auto"/>
          <w:spacing w:val="-10"/>
          <w:sz w:val="24"/>
          <w:szCs w:val="24"/>
          <w:highlight w:val="none"/>
          <w:lang w:val="en-US" w:eastAsia="zh-CN"/>
        </w:rPr>
        <w:t>11</w:t>
      </w:r>
      <w:r>
        <w:rPr>
          <w:rFonts w:hint="eastAsia" w:ascii="方正仿宋简体" w:hAnsi="方正仿宋简体" w:eastAsia="方正仿宋简体" w:cs="方正仿宋简体"/>
          <w:color w:val="auto"/>
          <w:spacing w:val="-10"/>
          <w:sz w:val="24"/>
          <w:szCs w:val="24"/>
          <w:highlight w:val="none"/>
        </w:rPr>
        <w:t>日至</w:t>
      </w:r>
      <w:r>
        <w:rPr>
          <w:rFonts w:hint="eastAsia" w:ascii="方正仿宋简体" w:hAnsi="方正仿宋简体" w:eastAsia="方正仿宋简体" w:cs="方正仿宋简体"/>
          <w:color w:val="auto"/>
          <w:spacing w:val="-10"/>
          <w:sz w:val="24"/>
          <w:szCs w:val="24"/>
          <w:highlight w:val="none"/>
          <w:lang w:val="en-US" w:eastAsia="zh-CN"/>
        </w:rPr>
        <w:t>2024</w:t>
      </w:r>
      <w:r>
        <w:rPr>
          <w:rFonts w:hint="eastAsia" w:ascii="方正仿宋简体" w:hAnsi="方正仿宋简体" w:eastAsia="方正仿宋简体" w:cs="方正仿宋简体"/>
          <w:color w:val="auto"/>
          <w:spacing w:val="-10"/>
          <w:sz w:val="24"/>
          <w:szCs w:val="24"/>
          <w:highlight w:val="none"/>
        </w:rPr>
        <w:t>年</w:t>
      </w:r>
      <w:r>
        <w:rPr>
          <w:rFonts w:hint="eastAsia" w:ascii="方正仿宋简体" w:hAnsi="方正仿宋简体" w:eastAsia="方正仿宋简体" w:cs="方正仿宋简体"/>
          <w:color w:val="auto"/>
          <w:spacing w:val="-10"/>
          <w:sz w:val="24"/>
          <w:szCs w:val="24"/>
          <w:highlight w:val="none"/>
          <w:lang w:val="en-US" w:eastAsia="zh-CN"/>
        </w:rPr>
        <w:t>4</w:t>
      </w:r>
      <w:r>
        <w:rPr>
          <w:rFonts w:hint="eastAsia" w:ascii="方正仿宋简体" w:hAnsi="方正仿宋简体" w:eastAsia="方正仿宋简体" w:cs="方正仿宋简体"/>
          <w:color w:val="auto"/>
          <w:spacing w:val="-10"/>
          <w:sz w:val="24"/>
          <w:szCs w:val="24"/>
          <w:highlight w:val="none"/>
        </w:rPr>
        <w:t>月</w:t>
      </w:r>
      <w:r>
        <w:rPr>
          <w:rFonts w:hint="eastAsia" w:ascii="方正仿宋简体" w:hAnsi="方正仿宋简体" w:eastAsia="方正仿宋简体" w:cs="方正仿宋简体"/>
          <w:color w:val="auto"/>
          <w:spacing w:val="-10"/>
          <w:sz w:val="24"/>
          <w:szCs w:val="24"/>
          <w:highlight w:val="none"/>
          <w:lang w:val="en-US" w:eastAsia="zh-CN"/>
        </w:rPr>
        <w:t>17</w:t>
      </w:r>
      <w:r>
        <w:rPr>
          <w:rFonts w:hint="eastAsia" w:ascii="方正仿宋简体" w:hAnsi="方正仿宋简体" w:eastAsia="方正仿宋简体" w:cs="方正仿宋简体"/>
          <w:color w:val="auto"/>
          <w:spacing w:val="-10"/>
          <w:sz w:val="24"/>
          <w:szCs w:val="24"/>
          <w:highlight w:val="none"/>
        </w:rPr>
        <w:t>日。</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2.报名方式：非现场</w:t>
      </w:r>
      <w:r>
        <w:rPr>
          <w:rFonts w:hint="eastAsia" w:ascii="方正仿宋简体" w:hAnsi="方正仿宋简体" w:eastAsia="方正仿宋简体" w:cs="方正仿宋简体"/>
          <w:color w:val="auto"/>
          <w:spacing w:val="-10"/>
          <w:sz w:val="24"/>
          <w:szCs w:val="24"/>
          <w:highlight w:val="none"/>
          <w:lang w:eastAsia="zh-CN"/>
        </w:rPr>
        <w:t>报名，报名时间为</w:t>
      </w:r>
      <w:r>
        <w:rPr>
          <w:rFonts w:hint="eastAsia" w:ascii="方正仿宋简体" w:hAnsi="方正仿宋简体" w:eastAsia="方正仿宋简体" w:cs="方正仿宋简体"/>
          <w:color w:val="auto"/>
          <w:spacing w:val="-10"/>
          <w:sz w:val="24"/>
          <w:szCs w:val="24"/>
          <w:highlight w:val="none"/>
          <w:lang w:val="en-US" w:eastAsia="zh-CN"/>
        </w:rPr>
        <w:t>2024年4月11日至2024年4月17日北京时间17:00前，供应商</w:t>
      </w:r>
      <w:r>
        <w:rPr>
          <w:rFonts w:hint="eastAsia" w:ascii="方正仿宋简体" w:hAnsi="方正仿宋简体" w:eastAsia="方正仿宋简体" w:cs="方正仿宋简体"/>
          <w:color w:val="auto"/>
          <w:spacing w:val="-10"/>
          <w:sz w:val="24"/>
          <w:szCs w:val="24"/>
          <w:highlight w:val="none"/>
          <w:lang w:eastAsia="zh-CN"/>
        </w:rPr>
        <w:t>将</w:t>
      </w:r>
      <w:r>
        <w:rPr>
          <w:rFonts w:hint="eastAsia" w:ascii="方正仿宋简体" w:hAnsi="方正仿宋简体" w:eastAsia="方正仿宋简体" w:cs="方正仿宋简体"/>
          <w:color w:val="auto"/>
          <w:spacing w:val="-10"/>
          <w:sz w:val="24"/>
          <w:szCs w:val="24"/>
          <w:highlight w:val="none"/>
          <w:lang w:val="en-US" w:eastAsia="zh-CN"/>
        </w:rPr>
        <w:t>本单位登记加入“重庆市政府采购供应商库”截图和</w:t>
      </w: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询价通知书报名</w:t>
      </w:r>
      <w:r>
        <w:rPr>
          <w:rFonts w:hint="eastAsia" w:ascii="方正仿宋简体" w:hAnsi="方正仿宋简体" w:eastAsia="方正仿宋简体" w:cs="方正仿宋简体"/>
          <w:color w:val="auto"/>
          <w:spacing w:val="-10"/>
          <w:sz w:val="24"/>
          <w:szCs w:val="24"/>
          <w:highlight w:val="none"/>
        </w:rPr>
        <w:t>登记表》（加盖</w:t>
      </w:r>
      <w:r>
        <w:rPr>
          <w:rFonts w:hint="eastAsia" w:ascii="方正仿宋简体" w:hAnsi="方正仿宋简体" w:eastAsia="方正仿宋简体" w:cs="方正仿宋简体"/>
          <w:color w:val="auto"/>
          <w:spacing w:val="-10"/>
          <w:sz w:val="24"/>
          <w:szCs w:val="24"/>
          <w:highlight w:val="none"/>
          <w:lang w:eastAsia="zh-CN"/>
        </w:rPr>
        <w:t>供应商</w:t>
      </w:r>
      <w:r>
        <w:rPr>
          <w:rFonts w:hint="eastAsia" w:ascii="方正仿宋简体" w:hAnsi="方正仿宋简体" w:eastAsia="方正仿宋简体" w:cs="方正仿宋简体"/>
          <w:color w:val="auto"/>
          <w:spacing w:val="-10"/>
          <w:sz w:val="24"/>
          <w:szCs w:val="24"/>
          <w:highlight w:val="none"/>
        </w:rPr>
        <w:t>公章</w:t>
      </w:r>
      <w:r>
        <w:rPr>
          <w:rFonts w:hint="eastAsia" w:ascii="方正仿宋简体" w:hAnsi="方正仿宋简体" w:eastAsia="方正仿宋简体" w:cs="方正仿宋简体"/>
          <w:color w:val="auto"/>
          <w:spacing w:val="-10"/>
          <w:sz w:val="24"/>
          <w:szCs w:val="24"/>
          <w:highlight w:val="none"/>
          <w:lang w:eastAsia="zh-CN"/>
        </w:rPr>
        <w:t>，格式见附件</w:t>
      </w:r>
      <w:r>
        <w:rPr>
          <w:rFonts w:hint="eastAsia" w:ascii="方正仿宋简体" w:hAnsi="方正仿宋简体" w:eastAsia="方正仿宋简体" w:cs="方正仿宋简体"/>
          <w:color w:val="auto"/>
          <w:spacing w:val="-10"/>
          <w:sz w:val="24"/>
          <w:szCs w:val="24"/>
          <w:highlight w:val="none"/>
          <w:lang w:val="en-US" w:eastAsia="zh-CN"/>
        </w:rPr>
        <w:t>1</w:t>
      </w:r>
      <w:r>
        <w:rPr>
          <w:rFonts w:hint="eastAsia" w:ascii="方正仿宋简体" w:hAnsi="方正仿宋简体" w:eastAsia="方正仿宋简体" w:cs="方正仿宋简体"/>
          <w:color w:val="auto"/>
          <w:spacing w:val="-10"/>
          <w:sz w:val="24"/>
          <w:szCs w:val="24"/>
          <w:highlight w:val="none"/>
        </w:rPr>
        <w:t>）扫描后发送至</w:t>
      </w:r>
      <w:r>
        <w:rPr>
          <w:rFonts w:hint="eastAsia" w:ascii="方正仿宋简体" w:hAnsi="方正仿宋简体" w:eastAsia="方正仿宋简体" w:cs="方正仿宋简体"/>
          <w:color w:val="auto"/>
          <w:spacing w:val="-10"/>
          <w:sz w:val="24"/>
          <w:szCs w:val="24"/>
          <w:highlight w:val="none"/>
          <w:lang w:val="en-US" w:eastAsia="zh-CN"/>
        </w:rPr>
        <w:t>1273807241</w:t>
      </w: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eastAsia="zh-CN"/>
        </w:rPr>
        <w:t>qq.com的邮箱并在</w:t>
      </w:r>
      <w:r>
        <w:rPr>
          <w:rFonts w:hint="eastAsia" w:ascii="方正仿宋简体" w:hAnsi="方正仿宋简体" w:eastAsia="方正仿宋简体" w:cs="方正仿宋简体"/>
          <w:color w:val="auto"/>
          <w:spacing w:val="-10"/>
          <w:sz w:val="24"/>
          <w:szCs w:val="24"/>
          <w:highlight w:val="none"/>
          <w:lang w:val="en-US" w:eastAsia="zh-CN"/>
        </w:rPr>
        <w:t>正文</w:t>
      </w:r>
      <w:r>
        <w:rPr>
          <w:rFonts w:hint="eastAsia" w:ascii="方正仿宋简体" w:hAnsi="方正仿宋简体" w:eastAsia="方正仿宋简体" w:cs="方正仿宋简体"/>
          <w:color w:val="auto"/>
          <w:spacing w:val="-10"/>
          <w:sz w:val="24"/>
          <w:szCs w:val="24"/>
          <w:highlight w:val="none"/>
          <w:lang w:eastAsia="zh-CN"/>
        </w:rPr>
        <w:t>注明公司全称，</w:t>
      </w:r>
      <w:r>
        <w:rPr>
          <w:rFonts w:hint="eastAsia" w:ascii="方正仿宋简体" w:hAnsi="方正仿宋简体" w:eastAsia="方正仿宋简体" w:cs="方正仿宋简体"/>
          <w:color w:val="auto"/>
          <w:spacing w:val="-10"/>
          <w:sz w:val="24"/>
          <w:szCs w:val="24"/>
          <w:highlight w:val="none"/>
          <w:lang w:val="en-US" w:eastAsia="zh-CN"/>
        </w:rPr>
        <w:t>未在规定时间内报名的供应商，采购人有权拒收其响应文件</w:t>
      </w:r>
      <w:r>
        <w:rPr>
          <w:rFonts w:hint="eastAsia" w:ascii="方正仿宋简体" w:hAnsi="方正仿宋简体" w:eastAsia="方正仿宋简体" w:cs="方正仿宋简体"/>
          <w:color w:val="auto"/>
          <w:spacing w:val="-10"/>
          <w:sz w:val="24"/>
          <w:szCs w:val="24"/>
          <w:highlight w:val="none"/>
          <w:lang w:eastAsia="zh-CN"/>
        </w:rPr>
        <w:t>。</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3.询价通知书售价：人民币</w:t>
      </w:r>
      <w:r>
        <w:rPr>
          <w:rFonts w:hint="eastAsia" w:ascii="方正仿宋简体" w:hAnsi="方正仿宋简体" w:eastAsia="方正仿宋简体" w:cs="方正仿宋简体"/>
          <w:color w:val="auto"/>
          <w:spacing w:val="-10"/>
          <w:sz w:val="24"/>
          <w:szCs w:val="24"/>
          <w:highlight w:val="none"/>
          <w:lang w:val="en-US" w:eastAsia="zh-CN"/>
        </w:rPr>
        <w:t>0</w:t>
      </w:r>
      <w:r>
        <w:rPr>
          <w:rFonts w:hint="eastAsia" w:ascii="方正仿宋简体" w:hAnsi="方正仿宋简体" w:eastAsia="方正仿宋简体" w:cs="方正仿宋简体"/>
          <w:color w:val="auto"/>
          <w:spacing w:val="-10"/>
          <w:sz w:val="24"/>
          <w:szCs w:val="24"/>
          <w:highlight w:val="none"/>
        </w:rPr>
        <w:t>元/包。</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五</w:t>
      </w:r>
      <w:r>
        <w:rPr>
          <w:rFonts w:hint="eastAsia" w:ascii="方正仿宋简体" w:hAnsi="方正仿宋简体" w:eastAsia="方正仿宋简体" w:cs="方正仿宋简体"/>
          <w:color w:val="auto"/>
          <w:spacing w:val="-10"/>
          <w:sz w:val="24"/>
          <w:szCs w:val="24"/>
          <w:highlight w:val="none"/>
        </w:rPr>
        <w:t>）递交</w:t>
      </w:r>
      <w:r>
        <w:rPr>
          <w:rFonts w:hint="eastAsia" w:ascii="方正仿宋简体" w:hAnsi="方正仿宋简体" w:eastAsia="方正仿宋简体" w:cs="方正仿宋简体"/>
          <w:color w:val="auto"/>
          <w:spacing w:val="-10"/>
          <w:sz w:val="24"/>
          <w:szCs w:val="24"/>
          <w:highlight w:val="none"/>
          <w:lang w:eastAsia="zh-CN"/>
        </w:rPr>
        <w:t>响应文件</w:t>
      </w:r>
      <w:r>
        <w:rPr>
          <w:rFonts w:hint="eastAsia" w:ascii="方正仿宋简体" w:hAnsi="方正仿宋简体" w:eastAsia="方正仿宋简体" w:cs="方正仿宋简体"/>
          <w:color w:val="auto"/>
          <w:spacing w:val="-10"/>
          <w:sz w:val="24"/>
          <w:szCs w:val="24"/>
          <w:highlight w:val="none"/>
        </w:rPr>
        <w:t>地点：</w:t>
      </w:r>
      <w:r>
        <w:rPr>
          <w:rFonts w:hint="eastAsia" w:ascii="方正仿宋简体" w:hAnsi="方正仿宋简体" w:eastAsia="方正仿宋简体" w:cs="方正仿宋简体"/>
          <w:color w:val="auto"/>
          <w:sz w:val="24"/>
          <w:szCs w:val="24"/>
          <w:highlight w:val="none"/>
          <w:lang w:eastAsia="zh-CN"/>
        </w:rPr>
        <w:t>重庆市铜梁区大庙镇退役军人之家三楼会议室</w:t>
      </w:r>
      <w:r>
        <w:rPr>
          <w:rFonts w:hint="eastAsia" w:ascii="方正仿宋简体" w:hAnsi="方正仿宋简体" w:eastAsia="方正仿宋简体" w:cs="方正仿宋简体"/>
          <w:color w:val="auto"/>
          <w:spacing w:val="-10"/>
          <w:sz w:val="24"/>
          <w:szCs w:val="24"/>
          <w:highlight w:val="none"/>
        </w:rPr>
        <w:t>。</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lang w:val="en-US" w:eastAsia="zh-CN"/>
        </w:rPr>
      </w:pP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六</w:t>
      </w: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提交</w:t>
      </w:r>
      <w:r>
        <w:rPr>
          <w:rFonts w:hint="eastAsia" w:ascii="方正仿宋简体" w:hAnsi="方正仿宋简体" w:eastAsia="方正仿宋简体" w:cs="方正仿宋简体"/>
          <w:color w:val="auto"/>
          <w:spacing w:val="-10"/>
          <w:sz w:val="24"/>
          <w:szCs w:val="24"/>
          <w:highlight w:val="none"/>
          <w:lang w:eastAsia="zh-CN"/>
        </w:rPr>
        <w:t>响应文件</w:t>
      </w:r>
      <w:r>
        <w:rPr>
          <w:rFonts w:hint="eastAsia" w:ascii="方正仿宋简体" w:hAnsi="方正仿宋简体" w:eastAsia="方正仿宋简体" w:cs="方正仿宋简体"/>
          <w:color w:val="auto"/>
          <w:spacing w:val="-10"/>
          <w:sz w:val="24"/>
          <w:szCs w:val="24"/>
          <w:highlight w:val="none"/>
        </w:rPr>
        <w:t>时间：202</w:t>
      </w:r>
      <w:r>
        <w:rPr>
          <w:rFonts w:hint="eastAsia" w:ascii="方正仿宋简体" w:hAnsi="方正仿宋简体" w:eastAsia="方正仿宋简体" w:cs="方正仿宋简体"/>
          <w:color w:val="auto"/>
          <w:spacing w:val="-10"/>
          <w:sz w:val="24"/>
          <w:szCs w:val="24"/>
          <w:highlight w:val="none"/>
          <w:lang w:val="en-US" w:eastAsia="zh-CN"/>
        </w:rPr>
        <w:t>4</w:t>
      </w:r>
      <w:r>
        <w:rPr>
          <w:rFonts w:hint="eastAsia" w:ascii="方正仿宋简体" w:hAnsi="方正仿宋简体" w:eastAsia="方正仿宋简体" w:cs="方正仿宋简体"/>
          <w:color w:val="auto"/>
          <w:spacing w:val="-10"/>
          <w:sz w:val="24"/>
          <w:szCs w:val="24"/>
          <w:highlight w:val="none"/>
        </w:rPr>
        <w:t>年</w:t>
      </w:r>
      <w:r>
        <w:rPr>
          <w:rFonts w:hint="eastAsia" w:ascii="方正仿宋简体" w:hAnsi="方正仿宋简体" w:eastAsia="方正仿宋简体" w:cs="方正仿宋简体"/>
          <w:color w:val="auto"/>
          <w:spacing w:val="-10"/>
          <w:sz w:val="24"/>
          <w:szCs w:val="24"/>
          <w:highlight w:val="none"/>
          <w:lang w:val="en-US" w:eastAsia="zh-CN"/>
        </w:rPr>
        <w:t>4</w:t>
      </w:r>
      <w:r>
        <w:rPr>
          <w:rFonts w:hint="eastAsia" w:ascii="方正仿宋简体" w:hAnsi="方正仿宋简体" w:eastAsia="方正仿宋简体" w:cs="方正仿宋简体"/>
          <w:color w:val="auto"/>
          <w:spacing w:val="-10"/>
          <w:sz w:val="24"/>
          <w:szCs w:val="24"/>
          <w:highlight w:val="none"/>
        </w:rPr>
        <w:t>月</w:t>
      </w:r>
      <w:r>
        <w:rPr>
          <w:rFonts w:hint="eastAsia" w:ascii="方正仿宋简体" w:hAnsi="方正仿宋简体" w:eastAsia="方正仿宋简体" w:cs="方正仿宋简体"/>
          <w:color w:val="auto"/>
          <w:spacing w:val="-10"/>
          <w:sz w:val="24"/>
          <w:szCs w:val="24"/>
          <w:highlight w:val="none"/>
          <w:lang w:val="en-US" w:eastAsia="zh-CN"/>
        </w:rPr>
        <w:t>18日北京时间14</w:t>
      </w: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3</w:t>
      </w:r>
      <w:r>
        <w:rPr>
          <w:rFonts w:hint="eastAsia" w:ascii="方正仿宋简体" w:hAnsi="方正仿宋简体" w:eastAsia="方正仿宋简体" w:cs="方正仿宋简体"/>
          <w:color w:val="auto"/>
          <w:spacing w:val="-10"/>
          <w:sz w:val="24"/>
          <w:szCs w:val="24"/>
          <w:highlight w:val="none"/>
        </w:rPr>
        <w:t>0</w:t>
      </w:r>
      <w:r>
        <w:rPr>
          <w:rFonts w:hint="eastAsia" w:ascii="方正仿宋简体" w:hAnsi="方正仿宋简体" w:eastAsia="方正仿宋简体" w:cs="方正仿宋简体"/>
          <w:color w:val="auto"/>
          <w:spacing w:val="-10"/>
          <w:sz w:val="24"/>
          <w:szCs w:val="24"/>
          <w:highlight w:val="none"/>
          <w:lang w:eastAsia="zh-CN"/>
        </w:rPr>
        <w:t>。</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七</w:t>
      </w: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0"/>
          <w:sz w:val="24"/>
          <w:szCs w:val="24"/>
          <w:highlight w:val="none"/>
        </w:rPr>
        <w:t>提交响应文件截止时间</w:t>
      </w:r>
      <w:r>
        <w:rPr>
          <w:rFonts w:hint="eastAsia" w:ascii="方正仿宋简体" w:hAnsi="方正仿宋简体" w:eastAsia="方正仿宋简体" w:cs="方正仿宋简体"/>
          <w:color w:val="auto"/>
          <w:spacing w:val="0"/>
          <w:sz w:val="24"/>
          <w:szCs w:val="24"/>
          <w:highlight w:val="none"/>
          <w:lang w:eastAsia="zh-CN"/>
        </w:rPr>
        <w:t>：</w:t>
      </w:r>
      <w:r>
        <w:rPr>
          <w:rFonts w:hint="eastAsia" w:ascii="方正仿宋简体" w:hAnsi="方正仿宋简体" w:eastAsia="方正仿宋简体" w:cs="方正仿宋简体"/>
          <w:color w:val="auto"/>
          <w:spacing w:val="-10"/>
          <w:sz w:val="24"/>
          <w:szCs w:val="24"/>
          <w:highlight w:val="none"/>
        </w:rPr>
        <w:t>202</w:t>
      </w:r>
      <w:r>
        <w:rPr>
          <w:rFonts w:hint="eastAsia" w:ascii="方正仿宋简体" w:hAnsi="方正仿宋简体" w:eastAsia="方正仿宋简体" w:cs="方正仿宋简体"/>
          <w:color w:val="auto"/>
          <w:spacing w:val="-10"/>
          <w:sz w:val="24"/>
          <w:szCs w:val="24"/>
          <w:highlight w:val="none"/>
          <w:lang w:val="en-US" w:eastAsia="zh-CN"/>
        </w:rPr>
        <w:t>4</w:t>
      </w:r>
      <w:r>
        <w:rPr>
          <w:rFonts w:hint="eastAsia" w:ascii="方正仿宋简体" w:hAnsi="方正仿宋简体" w:eastAsia="方正仿宋简体" w:cs="方正仿宋简体"/>
          <w:color w:val="auto"/>
          <w:spacing w:val="-10"/>
          <w:sz w:val="24"/>
          <w:szCs w:val="24"/>
          <w:highlight w:val="none"/>
        </w:rPr>
        <w:t>年</w:t>
      </w:r>
      <w:r>
        <w:rPr>
          <w:rFonts w:hint="eastAsia" w:ascii="方正仿宋简体" w:hAnsi="方正仿宋简体" w:eastAsia="方正仿宋简体" w:cs="方正仿宋简体"/>
          <w:color w:val="auto"/>
          <w:spacing w:val="-10"/>
          <w:sz w:val="24"/>
          <w:szCs w:val="24"/>
          <w:highlight w:val="none"/>
          <w:lang w:val="en-US" w:eastAsia="zh-CN"/>
        </w:rPr>
        <w:t>4</w:t>
      </w:r>
      <w:r>
        <w:rPr>
          <w:rFonts w:hint="eastAsia" w:ascii="方正仿宋简体" w:hAnsi="方正仿宋简体" w:eastAsia="方正仿宋简体" w:cs="方正仿宋简体"/>
          <w:color w:val="auto"/>
          <w:spacing w:val="-10"/>
          <w:sz w:val="24"/>
          <w:szCs w:val="24"/>
          <w:highlight w:val="none"/>
        </w:rPr>
        <w:t>月</w:t>
      </w:r>
      <w:r>
        <w:rPr>
          <w:rFonts w:hint="eastAsia" w:ascii="方正仿宋简体" w:hAnsi="方正仿宋简体" w:eastAsia="方正仿宋简体" w:cs="方正仿宋简体"/>
          <w:color w:val="auto"/>
          <w:spacing w:val="-10"/>
          <w:sz w:val="24"/>
          <w:szCs w:val="24"/>
          <w:highlight w:val="none"/>
          <w:lang w:val="en-US" w:eastAsia="zh-CN"/>
        </w:rPr>
        <w:t>18日北京时间15</w:t>
      </w: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0</w:t>
      </w:r>
      <w:r>
        <w:rPr>
          <w:rFonts w:hint="eastAsia" w:ascii="方正仿宋简体" w:hAnsi="方正仿宋简体" w:eastAsia="方正仿宋简体" w:cs="方正仿宋简体"/>
          <w:color w:val="auto"/>
          <w:spacing w:val="-10"/>
          <w:sz w:val="24"/>
          <w:szCs w:val="24"/>
          <w:highlight w:val="none"/>
        </w:rPr>
        <w:t>0，逾期不予受理。</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lang w:val="en-US" w:eastAsia="zh-CN"/>
        </w:rPr>
      </w:pP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八</w:t>
      </w:r>
      <w:r>
        <w:rPr>
          <w:rFonts w:hint="eastAsia" w:ascii="方正仿宋简体" w:hAnsi="方正仿宋简体" w:eastAsia="方正仿宋简体" w:cs="方正仿宋简体"/>
          <w:color w:val="auto"/>
          <w:spacing w:val="-10"/>
          <w:sz w:val="24"/>
          <w:szCs w:val="24"/>
          <w:highlight w:val="none"/>
          <w:lang w:eastAsia="zh-CN"/>
        </w:rPr>
        <w:t>）</w:t>
      </w:r>
      <w:r>
        <w:rPr>
          <w:rFonts w:hint="eastAsia" w:ascii="方正仿宋简体" w:hAnsi="方正仿宋简体" w:eastAsia="方正仿宋简体" w:cs="方正仿宋简体"/>
          <w:color w:val="auto"/>
          <w:spacing w:val="-10"/>
          <w:sz w:val="24"/>
          <w:szCs w:val="24"/>
          <w:highlight w:val="none"/>
          <w:lang w:val="en-US" w:eastAsia="zh-CN"/>
        </w:rPr>
        <w:t>评审开始</w:t>
      </w:r>
      <w:r>
        <w:rPr>
          <w:rFonts w:hint="eastAsia" w:ascii="方正仿宋简体" w:hAnsi="方正仿宋简体" w:eastAsia="方正仿宋简体" w:cs="方正仿宋简体"/>
          <w:color w:val="auto"/>
          <w:spacing w:val="-10"/>
          <w:sz w:val="24"/>
          <w:szCs w:val="24"/>
          <w:highlight w:val="none"/>
        </w:rPr>
        <w:t>时</w:t>
      </w:r>
      <w:r>
        <w:rPr>
          <w:rFonts w:hint="eastAsia" w:ascii="方正仿宋简体" w:hAnsi="方正仿宋简体" w:eastAsia="方正仿宋简体" w:cs="方正仿宋简体"/>
          <w:color w:val="auto"/>
          <w:spacing w:val="-10"/>
          <w:sz w:val="24"/>
          <w:szCs w:val="24"/>
          <w:highlight w:val="none"/>
          <w:lang w:val="en-US" w:eastAsia="zh-CN"/>
        </w:rPr>
        <w:t>间：2024年4月18日北京时间15:00。</w:t>
      </w:r>
    </w:p>
    <w:p>
      <w:pPr>
        <w:pStyle w:val="3"/>
        <w:pageBreakBefore w:val="0"/>
        <w:widowControl w:val="0"/>
        <w:kinsoku/>
        <w:wordWrap/>
        <w:overflowPunct/>
        <w:topLinePunct w:val="0"/>
        <w:autoSpaceDE/>
        <w:autoSpaceDN/>
        <w:bidi w:val="0"/>
        <w:spacing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eastAsia="zh-CN"/>
        </w:rPr>
      </w:pPr>
      <w:bookmarkStart w:id="34" w:name="_Toc11531"/>
      <w:bookmarkStart w:id="35" w:name="_Toc13250"/>
      <w:r>
        <w:rPr>
          <w:rFonts w:hint="eastAsia" w:ascii="方正仿宋简体" w:hAnsi="方正仿宋简体" w:eastAsia="方正仿宋简体" w:cs="方正仿宋简体"/>
          <w:b/>
          <w:bCs/>
          <w:color w:val="auto"/>
          <w:sz w:val="24"/>
          <w:szCs w:val="24"/>
          <w:highlight w:val="none"/>
          <w:lang w:eastAsia="zh-CN"/>
        </w:rPr>
        <w:t>五、保证金</w:t>
      </w:r>
      <w:bookmarkEnd w:id="34"/>
      <w:bookmarkEnd w:id="35"/>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540" w:firstLineChars="225"/>
        <w:jc w:val="both"/>
        <w:textAlignment w:val="auto"/>
        <w:outlineLvl w:val="9"/>
        <w:rPr>
          <w:rFonts w:hint="eastAsia" w:ascii="方正仿宋简体" w:hAnsi="方正仿宋简体" w:eastAsia="方正仿宋简体" w:cs="方正仿宋简体"/>
          <w:color w:val="auto"/>
          <w:spacing w:val="0"/>
          <w:sz w:val="24"/>
          <w:szCs w:val="24"/>
          <w:highlight w:val="none"/>
        </w:rPr>
      </w:pPr>
      <w:r>
        <w:rPr>
          <w:rFonts w:hint="eastAsia" w:ascii="方正仿宋简体" w:hAnsi="方正仿宋简体" w:eastAsia="方正仿宋简体" w:cs="方正仿宋简体"/>
          <w:color w:val="auto"/>
          <w:spacing w:val="0"/>
          <w:sz w:val="24"/>
          <w:szCs w:val="24"/>
          <w:highlight w:val="none"/>
        </w:rPr>
        <w:t>（一）保证金递交</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540" w:firstLineChars="225"/>
        <w:jc w:val="both"/>
        <w:textAlignment w:val="auto"/>
        <w:outlineLvl w:val="9"/>
        <w:rPr>
          <w:rFonts w:hint="eastAsia" w:ascii="方正仿宋简体" w:hAnsi="方正仿宋简体" w:eastAsia="方正仿宋简体" w:cs="方正仿宋简体"/>
          <w:color w:val="auto"/>
          <w:spacing w:val="0"/>
          <w:sz w:val="24"/>
          <w:szCs w:val="24"/>
          <w:highlight w:val="none"/>
        </w:rPr>
      </w:pPr>
      <w:r>
        <w:rPr>
          <w:rFonts w:hint="eastAsia" w:ascii="方正仿宋简体" w:hAnsi="方正仿宋简体" w:eastAsia="方正仿宋简体" w:cs="方正仿宋简体"/>
          <w:color w:val="auto"/>
          <w:spacing w:val="0"/>
          <w:sz w:val="24"/>
          <w:szCs w:val="24"/>
          <w:highlight w:val="none"/>
        </w:rPr>
        <w:t>1.供应商应足额交纳保证金（保证金金额详见本篇，一、询价内容），并汇至所参与包对应的账户</w:t>
      </w:r>
      <w:r>
        <w:rPr>
          <w:rFonts w:hint="eastAsia" w:ascii="方正仿宋简体" w:hAnsi="方正仿宋简体" w:eastAsia="方正仿宋简体" w:cs="方正仿宋简体"/>
          <w:color w:val="auto"/>
          <w:spacing w:val="0"/>
          <w:sz w:val="24"/>
          <w:szCs w:val="24"/>
          <w:highlight w:val="none"/>
          <w:lang w:val="en-US" w:eastAsia="zh-CN"/>
        </w:rPr>
        <w:t>并备注大庙敬老院厨房设备采购项目投标保证金（可简写）</w:t>
      </w:r>
      <w:r>
        <w:rPr>
          <w:rFonts w:hint="eastAsia" w:ascii="方正仿宋简体" w:hAnsi="方正仿宋简体" w:eastAsia="方正仿宋简体" w:cs="方正仿宋简体"/>
          <w:color w:val="auto"/>
          <w:spacing w:val="0"/>
          <w:sz w:val="24"/>
          <w:szCs w:val="24"/>
          <w:highlight w:val="none"/>
        </w:rPr>
        <w:t>，保证金的到账截止时间同提交响应文件截止时间。</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540" w:firstLineChars="225"/>
        <w:jc w:val="both"/>
        <w:textAlignment w:val="auto"/>
        <w:outlineLvl w:val="9"/>
        <w:rPr>
          <w:rFonts w:hint="eastAsia" w:ascii="方正仿宋简体" w:hAnsi="方正仿宋简体" w:eastAsia="方正仿宋简体" w:cs="方正仿宋简体"/>
          <w:color w:val="auto"/>
          <w:spacing w:val="0"/>
          <w:sz w:val="24"/>
          <w:szCs w:val="24"/>
          <w:highlight w:val="none"/>
        </w:rPr>
      </w:pPr>
      <w:r>
        <w:rPr>
          <w:rFonts w:hint="eastAsia" w:ascii="方正仿宋简体" w:hAnsi="方正仿宋简体" w:eastAsia="方正仿宋简体" w:cs="方正仿宋简体"/>
          <w:color w:val="auto"/>
          <w:spacing w:val="0"/>
          <w:sz w:val="24"/>
          <w:szCs w:val="24"/>
          <w:highlight w:val="none"/>
        </w:rPr>
        <w:t>保证金账户：</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540" w:firstLineChars="225"/>
        <w:jc w:val="both"/>
        <w:textAlignment w:val="auto"/>
        <w:outlineLvl w:val="9"/>
        <w:rPr>
          <w:rFonts w:hint="eastAsia" w:ascii="方正仿宋简体" w:hAnsi="方正仿宋简体" w:eastAsia="方正仿宋简体" w:cs="方正仿宋简体"/>
          <w:color w:val="auto"/>
          <w:spacing w:val="0"/>
          <w:sz w:val="24"/>
          <w:szCs w:val="24"/>
          <w:highlight w:val="none"/>
          <w:lang w:eastAsia="zh-CN"/>
        </w:rPr>
      </w:pPr>
      <w:r>
        <w:rPr>
          <w:rFonts w:hint="eastAsia" w:ascii="方正仿宋简体" w:hAnsi="方正仿宋简体" w:eastAsia="方正仿宋简体" w:cs="方正仿宋简体"/>
          <w:color w:val="auto"/>
          <w:spacing w:val="0"/>
          <w:sz w:val="24"/>
          <w:szCs w:val="24"/>
          <w:highlight w:val="none"/>
        </w:rPr>
        <w:t>户  名：</w:t>
      </w:r>
      <w:r>
        <w:rPr>
          <w:rFonts w:hint="eastAsia" w:ascii="方正仿宋简体" w:hAnsi="方正仿宋简体" w:eastAsia="方正仿宋简体" w:cs="方正仿宋简体"/>
          <w:color w:val="auto"/>
          <w:spacing w:val="0"/>
          <w:sz w:val="24"/>
          <w:szCs w:val="24"/>
          <w:highlight w:val="none"/>
          <w:lang w:eastAsia="zh-CN"/>
        </w:rPr>
        <w:t>重庆国行环保科技有限公司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540" w:firstLineChars="225"/>
        <w:jc w:val="both"/>
        <w:textAlignment w:val="auto"/>
        <w:outlineLvl w:val="9"/>
        <w:rPr>
          <w:rFonts w:hint="eastAsia" w:ascii="方正仿宋简体" w:hAnsi="方正仿宋简体" w:eastAsia="方正仿宋简体" w:cs="方正仿宋简体"/>
          <w:color w:val="auto"/>
          <w:spacing w:val="0"/>
          <w:sz w:val="24"/>
          <w:szCs w:val="24"/>
          <w:highlight w:val="none"/>
          <w:lang w:val="en-US" w:eastAsia="zh-CN"/>
        </w:rPr>
      </w:pPr>
      <w:r>
        <w:rPr>
          <w:rFonts w:hint="eastAsia" w:ascii="方正仿宋简体" w:hAnsi="方正仿宋简体" w:eastAsia="方正仿宋简体" w:cs="方正仿宋简体"/>
          <w:color w:val="auto"/>
          <w:spacing w:val="0"/>
          <w:sz w:val="24"/>
          <w:szCs w:val="24"/>
          <w:highlight w:val="none"/>
          <w:lang w:val="en-US" w:eastAsia="zh-CN"/>
        </w:rPr>
        <w:t>账户号码：111674289313</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540" w:firstLineChars="225"/>
        <w:jc w:val="both"/>
        <w:textAlignment w:val="auto"/>
        <w:outlineLvl w:val="9"/>
        <w:rPr>
          <w:rFonts w:hint="eastAsia" w:ascii="方正仿宋简体" w:hAnsi="方正仿宋简体" w:eastAsia="方正仿宋简体" w:cs="方正仿宋简体"/>
          <w:color w:val="auto"/>
          <w:spacing w:val="0"/>
          <w:sz w:val="24"/>
          <w:szCs w:val="24"/>
          <w:highlight w:val="none"/>
        </w:rPr>
      </w:pPr>
      <w:r>
        <w:rPr>
          <w:rFonts w:hint="eastAsia" w:ascii="方正仿宋简体" w:hAnsi="方正仿宋简体" w:eastAsia="方正仿宋简体" w:cs="方正仿宋简体"/>
          <w:color w:val="auto"/>
          <w:spacing w:val="0"/>
          <w:sz w:val="24"/>
          <w:szCs w:val="24"/>
          <w:highlight w:val="none"/>
          <w:lang w:val="en-US" w:eastAsia="zh-CN"/>
        </w:rPr>
        <w:t>开户银行：中国银行股份有限公司重庆铜梁北门支行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20" w:lineRule="exact"/>
        <w:ind w:right="0" w:rightChars="0" w:firstLine="480" w:firstLineChars="200"/>
        <w:jc w:val="both"/>
        <w:textAlignment w:val="auto"/>
        <w:outlineLvl w:val="9"/>
        <w:rPr>
          <w:rFonts w:hint="eastAsia" w:ascii="方正仿宋简体" w:hAnsi="方正仿宋简体" w:eastAsia="方正仿宋简体" w:cs="方正仿宋简体"/>
          <w:color w:val="auto"/>
          <w:spacing w:val="0"/>
          <w:sz w:val="24"/>
          <w:szCs w:val="24"/>
          <w:highlight w:val="none"/>
        </w:rPr>
      </w:pPr>
      <w:r>
        <w:rPr>
          <w:rFonts w:hint="eastAsia" w:ascii="方正仿宋简体" w:hAnsi="方正仿宋简体" w:eastAsia="方正仿宋简体" w:cs="方正仿宋简体"/>
          <w:color w:val="auto"/>
          <w:spacing w:val="0"/>
          <w:sz w:val="24"/>
          <w:szCs w:val="24"/>
          <w:highlight w:val="none"/>
          <w:lang w:val="en-US" w:eastAsia="zh-CN"/>
        </w:rPr>
        <w:t>2.</w:t>
      </w:r>
      <w:r>
        <w:rPr>
          <w:rFonts w:hint="eastAsia" w:ascii="方正仿宋简体" w:hAnsi="方正仿宋简体" w:eastAsia="方正仿宋简体" w:cs="方正仿宋简体"/>
          <w:color w:val="auto"/>
          <w:spacing w:val="0"/>
          <w:sz w:val="24"/>
          <w:szCs w:val="24"/>
          <w:highlight w:val="none"/>
        </w:rPr>
        <w:t>各供应商在银行转账（电汇）时，须充分考虑银行转账（电汇）的时间差风险，如同城转账、异地转账或汇款、跨行转账或电汇的时间要求。</w:t>
      </w:r>
    </w:p>
    <w:p>
      <w:pPr>
        <w:pStyle w:val="6"/>
        <w:pageBreakBefore w:val="0"/>
        <w:widowControl w:val="0"/>
        <w:numPr>
          <w:ilvl w:val="0"/>
          <w:numId w:val="0"/>
        </w:numPr>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pacing w:val="0"/>
          <w:kern w:val="2"/>
          <w:sz w:val="24"/>
          <w:szCs w:val="24"/>
          <w:highlight w:val="none"/>
          <w:lang w:val="en-US" w:eastAsia="zh-CN" w:bidi="ar-SA"/>
        </w:rPr>
      </w:pPr>
      <w:r>
        <w:rPr>
          <w:rFonts w:hint="eastAsia" w:ascii="方正仿宋简体" w:hAnsi="方正仿宋简体" w:eastAsia="方正仿宋简体" w:cs="方正仿宋简体"/>
          <w:color w:val="auto"/>
          <w:spacing w:val="0"/>
          <w:kern w:val="2"/>
          <w:sz w:val="24"/>
          <w:szCs w:val="24"/>
          <w:highlight w:val="none"/>
          <w:lang w:val="en-US" w:eastAsia="zh-CN" w:bidi="ar-SA"/>
        </w:rPr>
        <w:t>注：（1）供应商须在响应文件中提供企业基本账户开户证明文件。</w:t>
      </w:r>
    </w:p>
    <w:p>
      <w:pPr>
        <w:pStyle w:val="6"/>
        <w:pageBreakBefore w:val="0"/>
        <w:widowControl w:val="0"/>
        <w:numPr>
          <w:ilvl w:val="0"/>
          <w:numId w:val="0"/>
        </w:numPr>
        <w:kinsoku/>
        <w:wordWrap/>
        <w:overflowPunct/>
        <w:topLinePunct w:val="0"/>
        <w:autoSpaceDE/>
        <w:autoSpaceDN/>
        <w:bidi w:val="0"/>
        <w:spacing w:line="420" w:lineRule="exact"/>
        <w:ind w:firstLine="960" w:firstLineChars="400"/>
        <w:textAlignment w:val="auto"/>
        <w:rPr>
          <w:rFonts w:hint="eastAsia" w:ascii="方正仿宋简体" w:hAnsi="方正仿宋简体" w:eastAsia="方正仿宋简体" w:cs="方正仿宋简体"/>
          <w:color w:val="auto"/>
          <w:spacing w:val="0"/>
          <w:kern w:val="2"/>
          <w:sz w:val="24"/>
          <w:szCs w:val="24"/>
          <w:highlight w:val="none"/>
          <w:lang w:val="en-US" w:eastAsia="zh-CN" w:bidi="ar-SA"/>
        </w:rPr>
      </w:pPr>
      <w:r>
        <w:rPr>
          <w:rFonts w:hint="eastAsia" w:ascii="方正仿宋简体" w:hAnsi="方正仿宋简体" w:eastAsia="方正仿宋简体" w:cs="方正仿宋简体"/>
          <w:color w:val="auto"/>
          <w:spacing w:val="0"/>
          <w:kern w:val="2"/>
          <w:sz w:val="24"/>
          <w:szCs w:val="24"/>
          <w:highlight w:val="none"/>
          <w:lang w:val="en-US" w:eastAsia="zh-CN" w:bidi="ar-SA"/>
        </w:rPr>
        <w:t>（2）投标保证金未从基本账户转入的，由询价小组作无效处理。</w:t>
      </w:r>
    </w:p>
    <w:p>
      <w:pPr>
        <w:pStyle w:val="6"/>
        <w:pageBreakBefore w:val="0"/>
        <w:widowControl w:val="0"/>
        <w:numPr>
          <w:ilvl w:val="0"/>
          <w:numId w:val="0"/>
        </w:numPr>
        <w:kinsoku/>
        <w:wordWrap/>
        <w:overflowPunct/>
        <w:topLinePunct w:val="0"/>
        <w:autoSpaceDE/>
        <w:autoSpaceDN/>
        <w:bidi w:val="0"/>
        <w:spacing w:line="420" w:lineRule="exact"/>
        <w:ind w:firstLine="960" w:firstLineChars="400"/>
        <w:textAlignment w:val="auto"/>
        <w:rPr>
          <w:rFonts w:hint="eastAsia" w:ascii="方正仿宋简体" w:hAnsi="方正仿宋简体" w:eastAsia="方正仿宋简体" w:cs="方正仿宋简体"/>
          <w:color w:val="auto"/>
          <w:spacing w:val="0"/>
          <w:kern w:val="2"/>
          <w:sz w:val="24"/>
          <w:szCs w:val="24"/>
          <w:highlight w:val="none"/>
          <w:lang w:val="en-US" w:eastAsia="zh-CN" w:bidi="ar-SA"/>
        </w:rPr>
      </w:pPr>
      <w:r>
        <w:rPr>
          <w:rFonts w:hint="eastAsia" w:ascii="方正仿宋简体" w:hAnsi="方正仿宋简体" w:eastAsia="方正仿宋简体" w:cs="方正仿宋简体"/>
          <w:color w:val="auto"/>
          <w:spacing w:val="0"/>
          <w:kern w:val="2"/>
          <w:sz w:val="24"/>
          <w:szCs w:val="24"/>
          <w:highlight w:val="none"/>
          <w:lang w:val="en-US" w:eastAsia="zh-CN" w:bidi="ar-SA"/>
        </w:rPr>
        <w:t>（3）供应商在递交投标文件时一并递交退还保证金申请、退款收据、开户许可证及银行进账单。</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540" w:firstLineChars="225"/>
        <w:jc w:val="both"/>
        <w:textAlignment w:val="auto"/>
        <w:outlineLvl w:val="9"/>
        <w:rPr>
          <w:rFonts w:hint="eastAsia" w:ascii="方正仿宋简体" w:hAnsi="方正仿宋简体" w:eastAsia="方正仿宋简体" w:cs="方正仿宋简体"/>
          <w:color w:val="auto"/>
          <w:spacing w:val="0"/>
          <w:sz w:val="24"/>
          <w:szCs w:val="24"/>
          <w:highlight w:val="none"/>
        </w:rPr>
      </w:pPr>
      <w:r>
        <w:rPr>
          <w:rFonts w:hint="eastAsia" w:ascii="方正仿宋简体" w:hAnsi="方正仿宋简体" w:eastAsia="方正仿宋简体" w:cs="方正仿宋简体"/>
          <w:color w:val="auto"/>
          <w:spacing w:val="0"/>
          <w:sz w:val="24"/>
          <w:szCs w:val="24"/>
          <w:highlight w:val="none"/>
        </w:rPr>
        <w:t>（二）保证金退还方式</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540" w:firstLineChars="225"/>
        <w:jc w:val="both"/>
        <w:textAlignment w:val="auto"/>
        <w:outlineLvl w:val="9"/>
        <w:rPr>
          <w:rFonts w:hint="eastAsia" w:ascii="方正仿宋简体" w:hAnsi="方正仿宋简体" w:eastAsia="方正仿宋简体" w:cs="方正仿宋简体"/>
          <w:color w:val="auto"/>
          <w:spacing w:val="0"/>
          <w:sz w:val="24"/>
          <w:szCs w:val="24"/>
          <w:highlight w:val="none"/>
        </w:rPr>
      </w:pPr>
      <w:r>
        <w:rPr>
          <w:rFonts w:hint="eastAsia" w:ascii="方正仿宋简体" w:hAnsi="方正仿宋简体" w:eastAsia="方正仿宋简体" w:cs="方正仿宋简体"/>
          <w:color w:val="auto"/>
          <w:spacing w:val="0"/>
          <w:sz w:val="24"/>
          <w:szCs w:val="24"/>
          <w:highlight w:val="none"/>
        </w:rPr>
        <w:t>1.未成交供应商的保证金</w:t>
      </w:r>
      <w:r>
        <w:rPr>
          <w:rFonts w:hint="eastAsia" w:ascii="方正仿宋简体" w:hAnsi="方正仿宋简体" w:eastAsia="方正仿宋简体" w:cs="方正仿宋简体"/>
          <w:color w:val="auto"/>
          <w:spacing w:val="0"/>
          <w:sz w:val="24"/>
          <w:szCs w:val="24"/>
          <w:highlight w:val="none"/>
          <w:lang w:eastAsia="zh-CN"/>
        </w:rPr>
        <w:t>：</w:t>
      </w:r>
      <w:r>
        <w:rPr>
          <w:rFonts w:hint="eastAsia" w:ascii="方正仿宋简体" w:hAnsi="方正仿宋简体" w:eastAsia="方正仿宋简体" w:cs="方正仿宋简体"/>
          <w:color w:val="auto"/>
          <w:spacing w:val="0"/>
          <w:sz w:val="24"/>
          <w:szCs w:val="24"/>
          <w:highlight w:val="none"/>
        </w:rPr>
        <w:t>在成交通知书发放后</w:t>
      </w:r>
      <w:r>
        <w:rPr>
          <w:rFonts w:hint="eastAsia" w:ascii="方正仿宋简体" w:hAnsi="方正仿宋简体" w:eastAsia="方正仿宋简体" w:cs="方正仿宋简体"/>
          <w:color w:val="auto"/>
          <w:spacing w:val="0"/>
          <w:sz w:val="24"/>
          <w:szCs w:val="24"/>
          <w:highlight w:val="none"/>
          <w:lang w:val="en-US" w:eastAsia="zh-CN"/>
        </w:rPr>
        <w:t>，</w:t>
      </w:r>
      <w:r>
        <w:rPr>
          <w:rFonts w:hint="eastAsia" w:ascii="方正仿宋简体" w:hAnsi="方正仿宋简体" w:eastAsia="方正仿宋简体" w:cs="方正仿宋简体"/>
          <w:color w:val="auto"/>
          <w:spacing w:val="0"/>
          <w:sz w:val="24"/>
          <w:szCs w:val="24"/>
          <w:highlight w:val="none"/>
          <w:lang w:eastAsia="zh-CN"/>
        </w:rPr>
        <w:t>重庆国行环保科技有限公司</w:t>
      </w:r>
      <w:r>
        <w:rPr>
          <w:rFonts w:hint="eastAsia" w:ascii="方正仿宋简体" w:hAnsi="方正仿宋简体" w:eastAsia="方正仿宋简体" w:cs="方正仿宋简体"/>
          <w:color w:val="auto"/>
          <w:spacing w:val="0"/>
          <w:sz w:val="24"/>
          <w:szCs w:val="24"/>
          <w:highlight w:val="none"/>
        </w:rPr>
        <w:t>在五个工作日内按来款渠道退还。</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540" w:firstLineChars="225"/>
        <w:jc w:val="both"/>
        <w:textAlignment w:val="auto"/>
        <w:outlineLvl w:val="9"/>
        <w:rPr>
          <w:rFonts w:hint="eastAsia" w:ascii="方正仿宋简体" w:hAnsi="方正仿宋简体" w:eastAsia="方正仿宋简体" w:cs="方正仿宋简体"/>
          <w:color w:val="auto"/>
          <w:spacing w:val="0"/>
          <w:sz w:val="24"/>
          <w:szCs w:val="24"/>
          <w:highlight w:val="none"/>
        </w:rPr>
      </w:pPr>
      <w:r>
        <w:rPr>
          <w:rFonts w:hint="eastAsia" w:ascii="方正仿宋简体" w:hAnsi="方正仿宋简体" w:eastAsia="方正仿宋简体" w:cs="方正仿宋简体"/>
          <w:color w:val="auto"/>
          <w:spacing w:val="0"/>
          <w:sz w:val="24"/>
          <w:szCs w:val="24"/>
          <w:highlight w:val="none"/>
        </w:rPr>
        <w:t>2.成交供应商的保证金</w:t>
      </w:r>
      <w:r>
        <w:rPr>
          <w:rFonts w:hint="eastAsia" w:ascii="方正仿宋简体" w:hAnsi="方正仿宋简体" w:eastAsia="方正仿宋简体" w:cs="方正仿宋简体"/>
          <w:color w:val="auto"/>
          <w:spacing w:val="0"/>
          <w:sz w:val="24"/>
          <w:szCs w:val="24"/>
          <w:highlight w:val="none"/>
          <w:lang w:eastAsia="zh-CN"/>
        </w:rPr>
        <w:t>：</w:t>
      </w:r>
      <w:r>
        <w:rPr>
          <w:rFonts w:hint="eastAsia" w:ascii="方正仿宋简体" w:hAnsi="方正仿宋简体" w:eastAsia="方正仿宋简体" w:cs="方正仿宋简体"/>
          <w:color w:val="auto"/>
          <w:spacing w:val="0"/>
          <w:sz w:val="24"/>
          <w:szCs w:val="24"/>
          <w:highlight w:val="none"/>
        </w:rPr>
        <w:t>在成交供应商与采购人签订合同后</w:t>
      </w:r>
      <w:r>
        <w:rPr>
          <w:rFonts w:hint="eastAsia" w:ascii="方正仿宋简体" w:hAnsi="方正仿宋简体" w:eastAsia="方正仿宋简体" w:cs="方正仿宋简体"/>
          <w:color w:val="auto"/>
          <w:spacing w:val="0"/>
          <w:sz w:val="24"/>
          <w:szCs w:val="24"/>
          <w:highlight w:val="none"/>
          <w:lang w:val="en-US" w:eastAsia="zh-CN"/>
        </w:rPr>
        <w:t>，</w:t>
      </w:r>
      <w:r>
        <w:rPr>
          <w:rFonts w:hint="eastAsia" w:ascii="方正仿宋简体" w:hAnsi="方正仿宋简体" w:eastAsia="方正仿宋简体" w:cs="方正仿宋简体"/>
          <w:color w:val="auto"/>
          <w:spacing w:val="0"/>
          <w:sz w:val="24"/>
          <w:szCs w:val="24"/>
          <w:highlight w:val="none"/>
          <w:lang w:eastAsia="zh-CN"/>
        </w:rPr>
        <w:t>重庆国行环保科技有限公司</w:t>
      </w:r>
      <w:r>
        <w:rPr>
          <w:rFonts w:hint="eastAsia" w:ascii="方正仿宋简体" w:hAnsi="方正仿宋简体" w:eastAsia="方正仿宋简体" w:cs="方正仿宋简体"/>
          <w:color w:val="auto"/>
          <w:spacing w:val="0"/>
          <w:sz w:val="24"/>
          <w:szCs w:val="24"/>
          <w:highlight w:val="none"/>
        </w:rPr>
        <w:t>在五个工作日内按资金来款渠道退还。</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540" w:firstLineChars="225"/>
        <w:jc w:val="both"/>
        <w:textAlignment w:val="auto"/>
        <w:outlineLvl w:val="9"/>
        <w:rPr>
          <w:rFonts w:hint="eastAsia" w:ascii="方正仿宋简体" w:hAnsi="方正仿宋简体" w:eastAsia="方正仿宋简体" w:cs="方正仿宋简体"/>
          <w:color w:val="auto"/>
          <w:spacing w:val="0"/>
          <w:sz w:val="24"/>
          <w:szCs w:val="24"/>
          <w:highlight w:val="none"/>
          <w:lang w:val="en-US"/>
        </w:rPr>
      </w:pPr>
      <w:r>
        <w:rPr>
          <w:rFonts w:hint="eastAsia" w:ascii="方正仿宋简体" w:hAnsi="方正仿宋简体" w:eastAsia="方正仿宋简体" w:cs="方正仿宋简体"/>
          <w:color w:val="auto"/>
          <w:spacing w:val="0"/>
          <w:sz w:val="24"/>
          <w:szCs w:val="24"/>
          <w:highlight w:val="none"/>
          <w:lang w:eastAsia="zh-CN"/>
        </w:rPr>
        <w:t>重庆国行环保科技有限公司</w:t>
      </w:r>
      <w:r>
        <w:rPr>
          <w:rFonts w:hint="eastAsia" w:ascii="方正仿宋简体" w:hAnsi="方正仿宋简体" w:eastAsia="方正仿宋简体" w:cs="方正仿宋简体"/>
          <w:color w:val="auto"/>
          <w:spacing w:val="0"/>
          <w:sz w:val="24"/>
          <w:szCs w:val="24"/>
          <w:highlight w:val="none"/>
        </w:rPr>
        <w:t>咨询电话：</w:t>
      </w:r>
      <w:r>
        <w:rPr>
          <w:rFonts w:hint="eastAsia" w:ascii="方正仿宋简体" w:hAnsi="方正仿宋简体" w:eastAsia="方正仿宋简体" w:cs="方正仿宋简体"/>
          <w:color w:val="auto"/>
          <w:spacing w:val="0"/>
          <w:sz w:val="24"/>
          <w:szCs w:val="24"/>
          <w:highlight w:val="none"/>
          <w:lang w:val="en-US" w:eastAsia="zh-CN"/>
        </w:rPr>
        <w:t>18223025703</w:t>
      </w:r>
    </w:p>
    <w:p>
      <w:pPr>
        <w:pStyle w:val="3"/>
        <w:pageBreakBefore w:val="0"/>
        <w:widowControl w:val="0"/>
        <w:kinsoku/>
        <w:wordWrap/>
        <w:overflowPunct/>
        <w:topLinePunct w:val="0"/>
        <w:autoSpaceDE/>
        <w:autoSpaceDN/>
        <w:bidi w:val="0"/>
        <w:spacing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eastAsia="zh-CN"/>
        </w:rPr>
      </w:pPr>
      <w:bookmarkStart w:id="36" w:name="_Toc4846"/>
      <w:bookmarkStart w:id="37" w:name="_Toc17282"/>
      <w:r>
        <w:rPr>
          <w:rFonts w:hint="eastAsia" w:ascii="方正仿宋简体" w:hAnsi="方正仿宋简体" w:eastAsia="方正仿宋简体" w:cs="方正仿宋简体"/>
          <w:b/>
          <w:bCs/>
          <w:color w:val="auto"/>
          <w:sz w:val="24"/>
          <w:szCs w:val="24"/>
          <w:highlight w:val="none"/>
          <w:lang w:eastAsia="zh-CN"/>
        </w:rPr>
        <w:t>六、采购项目需落实的政府采购政策</w:t>
      </w:r>
      <w:bookmarkEnd w:id="36"/>
      <w:bookmarkEnd w:id="37"/>
    </w:p>
    <w:p>
      <w:pPr>
        <w:keepNext w:val="0"/>
        <w:keepLines w:val="0"/>
        <w:pageBreakBefore w:val="0"/>
        <w:widowControl w:val="0"/>
        <w:kinsoku/>
        <w:wordWrap/>
        <w:overflowPunct/>
        <w:topLinePunct w:val="0"/>
        <w:autoSpaceDE/>
        <w:autoSpaceDN/>
        <w:bidi w:val="0"/>
        <w:adjustRightInd/>
        <w:snapToGrid w:val="0"/>
        <w:spacing w:line="420" w:lineRule="exact"/>
        <w:ind w:firstLine="440" w:firstLineChars="200"/>
        <w:textAlignment w:val="auto"/>
        <w:rPr>
          <w:rFonts w:hint="eastAsia" w:ascii="方正仿宋简体" w:hAnsi="方正仿宋简体" w:eastAsia="方正仿宋简体" w:cs="方正仿宋简体"/>
          <w:color w:val="auto"/>
          <w:spacing w:val="-10"/>
          <w:kern w:val="2"/>
          <w:sz w:val="24"/>
          <w:szCs w:val="24"/>
          <w:highlight w:val="none"/>
          <w:lang w:val="en-US" w:eastAsia="zh-CN" w:bidi="ar-SA"/>
        </w:rPr>
      </w:pPr>
      <w:r>
        <w:rPr>
          <w:rFonts w:hint="eastAsia" w:ascii="方正仿宋简体" w:hAnsi="方正仿宋简体" w:eastAsia="方正仿宋简体" w:cs="方正仿宋简体"/>
          <w:color w:val="auto"/>
          <w:spacing w:val="-10"/>
          <w:sz w:val="24"/>
          <w:szCs w:val="24"/>
          <w:highlight w:val="none"/>
        </w:rPr>
        <w:t>（一</w:t>
      </w:r>
      <w:r>
        <w:rPr>
          <w:rFonts w:hint="eastAsia" w:ascii="方正仿宋简体" w:hAnsi="方正仿宋简体" w:eastAsia="方正仿宋简体" w:cs="方正仿宋简体"/>
          <w:color w:val="auto"/>
          <w:spacing w:val="-10"/>
          <w:kern w:val="2"/>
          <w:sz w:val="24"/>
          <w:szCs w:val="24"/>
          <w:highlight w:val="none"/>
          <w:lang w:val="en-US" w:eastAsia="zh-CN" w:bidi="ar-SA"/>
        </w:rPr>
        <w:t>）按照《财政部 生态环境部关于印发环境标志产品政府采购品目清单的通知》（财库〔2019〕18号）和《财政部 发展改革委关于印发节能产品政府采购品目清单的通知》（财库〔2019〕19号）的规定，落实国家节能环保政策。</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（二）按照&lt;财政部工业和信息化部关于印发《政府采购促进中小企业发展</w:t>
      </w:r>
      <w:r>
        <w:rPr>
          <w:rFonts w:hint="eastAsia" w:ascii="方正仿宋简体" w:hAnsi="方正仿宋简体" w:eastAsia="方正仿宋简体" w:cs="方正仿宋简体"/>
          <w:color w:val="auto"/>
          <w:spacing w:val="-10"/>
          <w:sz w:val="24"/>
          <w:szCs w:val="24"/>
          <w:highlight w:val="none"/>
          <w:lang w:eastAsia="zh-CN"/>
        </w:rPr>
        <w:t>管理</w:t>
      </w:r>
      <w:r>
        <w:rPr>
          <w:rFonts w:hint="eastAsia" w:ascii="方正仿宋简体" w:hAnsi="方正仿宋简体" w:eastAsia="方正仿宋简体" w:cs="方正仿宋简体"/>
          <w:color w:val="auto"/>
          <w:spacing w:val="-10"/>
          <w:sz w:val="24"/>
          <w:szCs w:val="24"/>
          <w:highlight w:val="none"/>
        </w:rPr>
        <w:t>办法》的通知&gt;（财库〔20</w:t>
      </w:r>
      <w:r>
        <w:rPr>
          <w:rFonts w:hint="eastAsia" w:ascii="方正仿宋简体" w:hAnsi="方正仿宋简体" w:eastAsia="方正仿宋简体" w:cs="方正仿宋简体"/>
          <w:color w:val="auto"/>
          <w:spacing w:val="-10"/>
          <w:sz w:val="24"/>
          <w:szCs w:val="24"/>
          <w:highlight w:val="none"/>
          <w:lang w:val="en-US" w:eastAsia="zh-CN"/>
        </w:rPr>
        <w:t>20</w:t>
      </w: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46</w:t>
      </w:r>
      <w:r>
        <w:rPr>
          <w:rFonts w:hint="eastAsia" w:ascii="方正仿宋简体" w:hAnsi="方正仿宋简体" w:eastAsia="方正仿宋简体" w:cs="方正仿宋简体"/>
          <w:color w:val="auto"/>
          <w:spacing w:val="-10"/>
          <w:sz w:val="24"/>
          <w:szCs w:val="24"/>
          <w:highlight w:val="none"/>
        </w:rPr>
        <w:t>号）的规定，落实促进中小企业发展政策。</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（三）按照&lt;财政部、司法部关于政府采购支持监狱企业发展有关问题的通知&gt;（财库〔2014〕68号）的规定，落实支持监狱企业发展政策。</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（四）按照《三部门联合发布关于促进残疾人就业政府采购政策的通知》（财库〔2017〕141号）的规定，落实支持残疾人福利性单位发展政策。</w:t>
      </w:r>
    </w:p>
    <w:p>
      <w:pPr>
        <w:pStyle w:val="3"/>
        <w:pageBreakBefore w:val="0"/>
        <w:widowControl w:val="0"/>
        <w:kinsoku/>
        <w:wordWrap/>
        <w:overflowPunct/>
        <w:topLinePunct w:val="0"/>
        <w:autoSpaceDE/>
        <w:autoSpaceDN/>
        <w:bidi w:val="0"/>
        <w:spacing w:line="420" w:lineRule="exact"/>
        <w:ind w:firstLine="482" w:firstLineChars="200"/>
        <w:textAlignment w:val="auto"/>
        <w:outlineLvl w:val="0"/>
        <w:rPr>
          <w:rFonts w:hint="eastAsia" w:ascii="方正仿宋简体" w:hAnsi="方正仿宋简体" w:eastAsia="方正仿宋简体" w:cs="方正仿宋简体"/>
          <w:b/>
          <w:bCs/>
          <w:color w:val="auto"/>
          <w:spacing w:val="-10"/>
          <w:sz w:val="24"/>
          <w:szCs w:val="24"/>
          <w:highlight w:val="none"/>
          <w:lang w:eastAsia="zh-CN"/>
        </w:rPr>
      </w:pPr>
      <w:bookmarkStart w:id="38" w:name="_Toc29793"/>
      <w:bookmarkStart w:id="39" w:name="_Toc4421"/>
      <w:r>
        <w:rPr>
          <w:rFonts w:hint="eastAsia" w:ascii="方正仿宋简体" w:hAnsi="方正仿宋简体" w:eastAsia="方正仿宋简体" w:cs="方正仿宋简体"/>
          <w:b/>
          <w:bCs/>
          <w:color w:val="auto"/>
          <w:sz w:val="24"/>
          <w:szCs w:val="24"/>
          <w:highlight w:val="none"/>
          <w:lang w:eastAsia="zh-CN"/>
        </w:rPr>
        <w:t>七、</w:t>
      </w:r>
      <w:r>
        <w:rPr>
          <w:rFonts w:hint="eastAsia" w:ascii="方正仿宋简体" w:hAnsi="方正仿宋简体" w:eastAsia="方正仿宋简体" w:cs="方正仿宋简体"/>
          <w:b/>
          <w:bCs/>
          <w:color w:val="auto"/>
          <w:sz w:val="24"/>
          <w:szCs w:val="24"/>
          <w:highlight w:val="none"/>
          <w:lang w:val="en-US" w:eastAsia="zh-CN"/>
        </w:rPr>
        <w:t>其他</w:t>
      </w:r>
      <w:r>
        <w:rPr>
          <w:rFonts w:hint="eastAsia" w:ascii="方正仿宋简体" w:hAnsi="方正仿宋简体" w:eastAsia="方正仿宋简体" w:cs="方正仿宋简体"/>
          <w:b/>
          <w:bCs/>
          <w:color w:val="auto"/>
          <w:sz w:val="24"/>
          <w:szCs w:val="24"/>
          <w:highlight w:val="none"/>
          <w:lang w:eastAsia="zh-CN"/>
        </w:rPr>
        <w:t>有关规定</w:t>
      </w:r>
      <w:bookmarkEnd w:id="38"/>
      <w:bookmarkEnd w:id="39"/>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（一）单位负责人为同一人或者存在直接控股、管理关系的不同</w:t>
      </w:r>
      <w:r>
        <w:rPr>
          <w:rFonts w:hint="eastAsia" w:ascii="方正仿宋简体" w:hAnsi="方正仿宋简体" w:eastAsia="方正仿宋简体" w:cs="方正仿宋简体"/>
          <w:color w:val="auto"/>
          <w:spacing w:val="-10"/>
          <w:sz w:val="24"/>
          <w:szCs w:val="24"/>
          <w:highlight w:val="none"/>
          <w:lang w:eastAsia="zh-CN"/>
        </w:rPr>
        <w:t>供应商</w:t>
      </w:r>
      <w:r>
        <w:rPr>
          <w:rFonts w:hint="eastAsia" w:ascii="方正仿宋简体" w:hAnsi="方正仿宋简体" w:eastAsia="方正仿宋简体" w:cs="方正仿宋简体"/>
          <w:color w:val="auto"/>
          <w:spacing w:val="-10"/>
          <w:sz w:val="24"/>
          <w:szCs w:val="24"/>
          <w:highlight w:val="none"/>
        </w:rPr>
        <w:t>，不得参加同一合同项（分包）下的政府采购活动，否则均为无效报价。</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（二）为采购项目提供整体设计、规范编制或者项目管理、监理、检测等服务的</w:t>
      </w:r>
      <w:r>
        <w:rPr>
          <w:rFonts w:hint="eastAsia" w:ascii="方正仿宋简体" w:hAnsi="方正仿宋简体" w:eastAsia="方正仿宋简体" w:cs="方正仿宋简体"/>
          <w:color w:val="auto"/>
          <w:spacing w:val="-10"/>
          <w:sz w:val="24"/>
          <w:szCs w:val="24"/>
          <w:highlight w:val="none"/>
          <w:lang w:eastAsia="zh-CN"/>
        </w:rPr>
        <w:t>供应商</w:t>
      </w:r>
      <w:r>
        <w:rPr>
          <w:rFonts w:hint="eastAsia" w:ascii="方正仿宋简体" w:hAnsi="方正仿宋简体" w:eastAsia="方正仿宋简体" w:cs="方正仿宋简体"/>
          <w:color w:val="auto"/>
          <w:spacing w:val="-10"/>
          <w:sz w:val="24"/>
          <w:szCs w:val="24"/>
          <w:highlight w:val="none"/>
        </w:rPr>
        <w:t>，不得再参加该采购项目的其他采购活动。</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（三）同一合同项（包）下的货物，制造商参与报价的，不得再委托代理商参与报价。</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（四）本项目的澄清文件（如果有）一律在</w:t>
      </w:r>
      <w:r>
        <w:rPr>
          <w:rFonts w:hint="eastAsia" w:ascii="方正仿宋简体" w:hAnsi="方正仿宋简体" w:eastAsia="方正仿宋简体" w:cs="方正仿宋简体"/>
          <w:color w:val="auto"/>
          <w:spacing w:val="-10"/>
          <w:sz w:val="24"/>
          <w:szCs w:val="24"/>
          <w:highlight w:val="none"/>
        </w:rPr>
        <w:fldChar w:fldCharType="begin"/>
      </w:r>
      <w:r>
        <w:rPr>
          <w:rFonts w:hint="eastAsia" w:ascii="方正仿宋简体" w:hAnsi="方正仿宋简体" w:eastAsia="方正仿宋简体" w:cs="方正仿宋简体"/>
          <w:color w:val="auto"/>
          <w:spacing w:val="-10"/>
          <w:sz w:val="24"/>
          <w:szCs w:val="24"/>
          <w:highlight w:val="none"/>
        </w:rPr>
        <w:instrText xml:space="preserve"> HYPERLINK "https://www.cqstl.gov.cn/" </w:instrText>
      </w:r>
      <w:r>
        <w:rPr>
          <w:rFonts w:hint="eastAsia" w:ascii="方正仿宋简体" w:hAnsi="方正仿宋简体" w:eastAsia="方正仿宋简体" w:cs="方正仿宋简体"/>
          <w:color w:val="auto"/>
          <w:spacing w:val="-10"/>
          <w:sz w:val="24"/>
          <w:szCs w:val="24"/>
          <w:highlight w:val="none"/>
        </w:rPr>
        <w:fldChar w:fldCharType="separate"/>
      </w:r>
      <w:r>
        <w:rPr>
          <w:rFonts w:hint="eastAsia" w:ascii="方正仿宋简体" w:hAnsi="方正仿宋简体" w:eastAsia="方正仿宋简体" w:cs="方正仿宋简体"/>
          <w:color w:val="auto"/>
          <w:spacing w:val="-10"/>
          <w:sz w:val="24"/>
          <w:szCs w:val="24"/>
          <w:highlight w:val="none"/>
        </w:rPr>
        <w:t>重庆市铜梁区人民政府</w:t>
      </w:r>
      <w:r>
        <w:rPr>
          <w:rFonts w:hint="eastAsia" w:ascii="方正仿宋简体" w:hAnsi="方正仿宋简体" w:eastAsia="方正仿宋简体" w:cs="方正仿宋简体"/>
          <w:color w:val="auto"/>
          <w:spacing w:val="-10"/>
          <w:sz w:val="24"/>
          <w:szCs w:val="24"/>
          <w:highlight w:val="none"/>
          <w:lang w:val="en-US" w:eastAsia="zh-CN"/>
        </w:rPr>
        <w:t>网</w:t>
      </w:r>
      <w:r>
        <w:rPr>
          <w:rFonts w:hint="eastAsia" w:ascii="方正仿宋简体" w:hAnsi="方正仿宋简体" w:eastAsia="方正仿宋简体" w:cs="方正仿宋简体"/>
          <w:color w:val="auto"/>
          <w:spacing w:val="-10"/>
          <w:sz w:val="24"/>
          <w:szCs w:val="24"/>
          <w:highlight w:val="none"/>
        </w:rPr>
        <w:t xml:space="preserve"> </w:t>
      </w:r>
      <w:r>
        <w:rPr>
          <w:rFonts w:hint="eastAsia" w:ascii="方正仿宋简体" w:hAnsi="方正仿宋简体" w:eastAsia="方正仿宋简体" w:cs="方正仿宋简体"/>
          <w:color w:val="auto"/>
          <w:spacing w:val="-10"/>
          <w:sz w:val="24"/>
          <w:szCs w:val="24"/>
          <w:highlight w:val="none"/>
          <w:lang w:eastAsia="zh-CN"/>
        </w:rPr>
        <w:t>（</w:t>
      </w:r>
      <w:r>
        <w:rPr>
          <w:rFonts w:hint="eastAsia" w:ascii="方正仿宋简体" w:hAnsi="方正仿宋简体" w:eastAsia="方正仿宋简体" w:cs="方正仿宋简体"/>
          <w:color w:val="auto"/>
          <w:spacing w:val="-10"/>
          <w:sz w:val="24"/>
          <w:szCs w:val="24"/>
          <w:highlight w:val="none"/>
        </w:rPr>
        <w:t>cqstl.gov.cn</w:t>
      </w:r>
      <w:r>
        <w:rPr>
          <w:rFonts w:hint="eastAsia" w:ascii="方正仿宋简体" w:hAnsi="方正仿宋简体" w:eastAsia="方正仿宋简体" w:cs="方正仿宋简体"/>
          <w:color w:val="auto"/>
          <w:spacing w:val="-10"/>
          <w:sz w:val="24"/>
          <w:szCs w:val="24"/>
          <w:highlight w:val="none"/>
          <w:lang w:eastAsia="zh-CN"/>
        </w:rPr>
        <w:t>）</w:t>
      </w:r>
      <w:r>
        <w:rPr>
          <w:rFonts w:hint="eastAsia" w:ascii="方正仿宋简体" w:hAnsi="方正仿宋简体" w:eastAsia="方正仿宋简体" w:cs="方正仿宋简体"/>
          <w:color w:val="auto"/>
          <w:spacing w:val="-10"/>
          <w:sz w:val="24"/>
          <w:szCs w:val="24"/>
          <w:highlight w:val="none"/>
        </w:rPr>
        <w:fldChar w:fldCharType="end"/>
      </w:r>
      <w:r>
        <w:rPr>
          <w:rFonts w:hint="eastAsia" w:ascii="方正仿宋简体" w:hAnsi="方正仿宋简体" w:eastAsia="方正仿宋简体" w:cs="方正仿宋简体"/>
          <w:color w:val="auto"/>
          <w:spacing w:val="-10"/>
          <w:sz w:val="24"/>
          <w:szCs w:val="24"/>
          <w:highlight w:val="none"/>
        </w:rPr>
        <w:t>上发布，请各供应商注意下载；无论供应商下载与否，均视同供应商已知晓本项目澄清文件（如果有）的内容。</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（五）超过响应文件截止时间递交的响应文件，恕不接收。</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（六）询价费用：无论询价结果如何，供应商参与本项目询价的所有费用均应由供应商自行承担。</w:t>
      </w:r>
    </w:p>
    <w:p>
      <w:pPr>
        <w:pStyle w:val="10"/>
        <w:pageBreakBefore w:val="0"/>
        <w:widowControl w:val="0"/>
        <w:kinsoku/>
        <w:wordWrap/>
        <w:overflowPunct/>
        <w:topLinePunct w:val="0"/>
        <w:autoSpaceDE/>
        <w:autoSpaceDN/>
        <w:bidi w:val="0"/>
        <w:spacing w:after="0" w:line="420" w:lineRule="exact"/>
        <w:ind w:left="0" w:leftChars="0" w:firstLine="442" w:firstLineChars="200"/>
        <w:textAlignment w:val="auto"/>
        <w:rPr>
          <w:rFonts w:hint="eastAsia" w:ascii="方正仿宋简体" w:hAnsi="方正仿宋简体" w:eastAsia="方正仿宋简体" w:cs="方正仿宋简体"/>
          <w:b/>
          <w:bCs/>
          <w:color w:val="auto"/>
          <w:spacing w:val="-10"/>
          <w:sz w:val="24"/>
          <w:szCs w:val="24"/>
          <w:highlight w:val="none"/>
          <w:lang w:val="en-US" w:eastAsia="zh-CN"/>
        </w:rPr>
      </w:pPr>
      <w:r>
        <w:rPr>
          <w:rFonts w:hint="eastAsia" w:ascii="方正仿宋简体" w:hAnsi="方正仿宋简体" w:eastAsia="方正仿宋简体" w:cs="方正仿宋简体"/>
          <w:b/>
          <w:bCs/>
          <w:color w:val="auto"/>
          <w:spacing w:val="-10"/>
          <w:sz w:val="24"/>
          <w:szCs w:val="24"/>
          <w:highlight w:val="none"/>
          <w:lang w:val="en-US" w:eastAsia="zh-CN"/>
        </w:rPr>
        <w:t>（七）本项目不接受联合体参与报价，否则按无效处理。</w:t>
      </w:r>
    </w:p>
    <w:p>
      <w:pPr>
        <w:pStyle w:val="10"/>
        <w:pageBreakBefore w:val="0"/>
        <w:widowControl w:val="0"/>
        <w:kinsoku/>
        <w:wordWrap/>
        <w:overflowPunct/>
        <w:topLinePunct w:val="0"/>
        <w:autoSpaceDE/>
        <w:autoSpaceDN/>
        <w:bidi w:val="0"/>
        <w:spacing w:after="0" w:line="420" w:lineRule="exact"/>
        <w:ind w:left="0" w:leftChars="0" w:firstLine="442" w:firstLineChars="200"/>
        <w:textAlignment w:val="auto"/>
        <w:rPr>
          <w:rFonts w:hint="eastAsia" w:ascii="方正仿宋简体" w:hAnsi="方正仿宋简体" w:eastAsia="方正仿宋简体" w:cs="方正仿宋简体"/>
          <w:b/>
          <w:bCs/>
          <w:color w:val="auto"/>
          <w:spacing w:val="-10"/>
          <w:sz w:val="24"/>
          <w:szCs w:val="24"/>
          <w:highlight w:val="none"/>
          <w:lang w:val="en-US" w:eastAsia="zh-CN"/>
        </w:rPr>
      </w:pPr>
      <w:r>
        <w:rPr>
          <w:rFonts w:hint="eastAsia" w:ascii="方正仿宋简体" w:hAnsi="方正仿宋简体" w:eastAsia="方正仿宋简体" w:cs="方正仿宋简体"/>
          <w:b/>
          <w:bCs/>
          <w:color w:val="auto"/>
          <w:spacing w:val="-10"/>
          <w:sz w:val="24"/>
          <w:szCs w:val="24"/>
          <w:highlight w:val="none"/>
          <w:lang w:val="en-US" w:eastAsia="zh-CN"/>
        </w:rPr>
        <w:t>（八）本项目不接受合同分包，否则按无效处理。</w:t>
      </w:r>
    </w:p>
    <w:p>
      <w:pPr>
        <w:pStyle w:val="10"/>
        <w:pageBreakBefore w:val="0"/>
        <w:widowControl w:val="0"/>
        <w:kinsoku/>
        <w:wordWrap/>
        <w:overflowPunct/>
        <w:topLinePunct w:val="0"/>
        <w:autoSpaceDE/>
        <w:autoSpaceDN/>
        <w:bidi w:val="0"/>
        <w:spacing w:after="0" w:line="420" w:lineRule="exact"/>
        <w:ind w:left="0" w:leftChars="0" w:firstLine="440" w:firstLineChars="200"/>
        <w:textAlignment w:val="auto"/>
        <w:rPr>
          <w:rFonts w:hint="eastAsia" w:ascii="方正仿宋简体" w:hAnsi="方正仿宋简体" w:eastAsia="方正仿宋简体" w:cs="方正仿宋简体"/>
          <w:color w:val="auto"/>
          <w:spacing w:val="-10"/>
          <w:sz w:val="24"/>
          <w:szCs w:val="24"/>
          <w:highlight w:val="none"/>
        </w:rPr>
      </w:pPr>
      <w:r>
        <w:rPr>
          <w:rFonts w:hint="eastAsia" w:ascii="方正仿宋简体" w:hAnsi="方正仿宋简体" w:eastAsia="方正仿宋简体" w:cs="方正仿宋简体"/>
          <w:color w:val="auto"/>
          <w:spacing w:val="-10"/>
          <w:sz w:val="24"/>
          <w:szCs w:val="24"/>
          <w:highlight w:val="none"/>
        </w:rPr>
        <w:t>（</w:t>
      </w:r>
      <w:r>
        <w:rPr>
          <w:rFonts w:hint="eastAsia" w:ascii="方正仿宋简体" w:hAnsi="方正仿宋简体" w:eastAsia="方正仿宋简体" w:cs="方正仿宋简体"/>
          <w:color w:val="auto"/>
          <w:spacing w:val="-10"/>
          <w:sz w:val="24"/>
          <w:szCs w:val="24"/>
          <w:highlight w:val="none"/>
          <w:lang w:val="en-US" w:eastAsia="zh-CN"/>
        </w:rPr>
        <w:t>九</w:t>
      </w:r>
      <w:r>
        <w:rPr>
          <w:rFonts w:hint="eastAsia" w:ascii="方正仿宋简体" w:hAnsi="方正仿宋简体" w:eastAsia="方正仿宋简体" w:cs="方正仿宋简体"/>
          <w:color w:val="auto"/>
          <w:spacing w:val="-10"/>
          <w:sz w:val="24"/>
          <w:szCs w:val="24"/>
          <w:highlight w:val="none"/>
        </w:rPr>
        <w:t>）按照《财政部关于在政府采购活动中查询及使用信用记录有关问题的通知》财库〔2016〕125号，</w:t>
      </w:r>
      <w:r>
        <w:rPr>
          <w:rFonts w:hint="eastAsia" w:ascii="方正仿宋简体" w:hAnsi="方正仿宋简体" w:eastAsia="方正仿宋简体" w:cs="方正仿宋简体"/>
          <w:color w:val="auto"/>
          <w:spacing w:val="-10"/>
          <w:sz w:val="24"/>
          <w:szCs w:val="24"/>
          <w:highlight w:val="none"/>
          <w:lang w:eastAsia="zh-CN"/>
        </w:rPr>
        <w:t>供应商</w:t>
      </w:r>
      <w:r>
        <w:rPr>
          <w:rFonts w:hint="eastAsia" w:ascii="方正仿宋简体" w:hAnsi="方正仿宋简体" w:eastAsia="方正仿宋简体" w:cs="方正仿宋简体"/>
          <w:color w:val="auto"/>
          <w:spacing w:val="-10"/>
          <w:sz w:val="24"/>
          <w:szCs w:val="24"/>
          <w:highlight w:val="none"/>
        </w:rPr>
        <w:t>列入失信被执行人、重大税收违法案件当事人名单、政府采购严重违法失信行为记录名单及其他不符合《中华人民共和国政府采购法》第二十二条规定条件的</w:t>
      </w:r>
      <w:r>
        <w:rPr>
          <w:rFonts w:hint="eastAsia" w:ascii="方正仿宋简体" w:hAnsi="方正仿宋简体" w:eastAsia="方正仿宋简体" w:cs="方正仿宋简体"/>
          <w:color w:val="auto"/>
          <w:spacing w:val="-10"/>
          <w:sz w:val="24"/>
          <w:szCs w:val="24"/>
          <w:highlight w:val="none"/>
          <w:lang w:eastAsia="zh-CN"/>
        </w:rPr>
        <w:t>供应商</w:t>
      </w:r>
      <w:r>
        <w:rPr>
          <w:rFonts w:hint="eastAsia" w:ascii="方正仿宋简体" w:hAnsi="方正仿宋简体" w:eastAsia="方正仿宋简体" w:cs="方正仿宋简体"/>
          <w:color w:val="auto"/>
          <w:spacing w:val="-10"/>
          <w:sz w:val="24"/>
          <w:szCs w:val="24"/>
          <w:highlight w:val="none"/>
        </w:rPr>
        <w:t>，将拒绝其参与政府采购活动。</w:t>
      </w:r>
    </w:p>
    <w:p>
      <w:pPr>
        <w:pStyle w:val="3"/>
        <w:pageBreakBefore w:val="0"/>
        <w:widowControl w:val="0"/>
        <w:kinsoku/>
        <w:wordWrap/>
        <w:overflowPunct/>
        <w:topLinePunct w:val="0"/>
        <w:autoSpaceDE/>
        <w:autoSpaceDN/>
        <w:bidi w:val="0"/>
        <w:spacing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eastAsia="zh-CN"/>
        </w:rPr>
      </w:pPr>
      <w:bookmarkStart w:id="40" w:name="_Toc23120"/>
      <w:bookmarkStart w:id="41" w:name="_Toc11254"/>
      <w:r>
        <w:rPr>
          <w:rFonts w:hint="eastAsia" w:ascii="方正仿宋简体" w:hAnsi="方正仿宋简体" w:eastAsia="方正仿宋简体" w:cs="方正仿宋简体"/>
          <w:b/>
          <w:bCs/>
          <w:color w:val="auto"/>
          <w:sz w:val="24"/>
          <w:szCs w:val="24"/>
          <w:highlight w:val="none"/>
          <w:lang w:eastAsia="zh-CN"/>
        </w:rPr>
        <w:t>八、项目联系人及电话</w:t>
      </w:r>
      <w:bookmarkEnd w:id="40"/>
      <w:bookmarkEnd w:id="41"/>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（一）采购人：</w:t>
      </w:r>
      <w:r>
        <w:rPr>
          <w:rFonts w:hint="eastAsia" w:ascii="方正仿宋简体" w:hAnsi="方正仿宋简体" w:eastAsia="方正仿宋简体" w:cs="方正仿宋简体"/>
          <w:color w:val="auto"/>
          <w:sz w:val="24"/>
          <w:szCs w:val="24"/>
          <w:highlight w:val="none"/>
          <w:lang w:eastAsia="zh-CN"/>
        </w:rPr>
        <w:t xml:space="preserve">重庆市铜梁区大庙镇人民政府 </w:t>
      </w:r>
      <w:r>
        <w:rPr>
          <w:rFonts w:hint="eastAsia" w:ascii="方正仿宋简体" w:hAnsi="方正仿宋简体" w:eastAsia="方正仿宋简体" w:cs="方正仿宋简体"/>
          <w:color w:val="auto"/>
          <w:sz w:val="24"/>
          <w:szCs w:val="24"/>
          <w:highlight w:val="none"/>
        </w:rPr>
        <w:t xml:space="preserve">  </w:t>
      </w:r>
    </w:p>
    <w:p>
      <w:pPr>
        <w:pStyle w:val="10"/>
        <w:pageBreakBefore w:val="0"/>
        <w:widowControl w:val="0"/>
        <w:kinsoku/>
        <w:wordWrap/>
        <w:overflowPunct/>
        <w:topLinePunct w:val="0"/>
        <w:autoSpaceDE/>
        <w:autoSpaceDN/>
        <w:bidi w:val="0"/>
        <w:spacing w:after="0" w:line="420" w:lineRule="exact"/>
        <w:ind w:left="0" w:leftChars="0" w:firstLine="1200" w:firstLineChars="5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rPr>
        <w:t>联系人</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巫</w:t>
      </w:r>
      <w:r>
        <w:rPr>
          <w:rFonts w:hint="eastAsia" w:ascii="方正仿宋简体" w:hAnsi="方正仿宋简体" w:eastAsia="方正仿宋简体" w:cs="方正仿宋简体"/>
          <w:color w:val="auto"/>
          <w:sz w:val="24"/>
          <w:szCs w:val="24"/>
          <w:highlight w:val="none"/>
          <w:lang w:eastAsia="zh-CN"/>
        </w:rPr>
        <w:t>老师</w:t>
      </w:r>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rPr>
        <w:t xml:space="preserve">      电  话：15123393925</w:t>
      </w:r>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rPr>
        <w:t xml:space="preserve">      地  址：重庆市铜梁区大庙镇长安街1号</w:t>
      </w:r>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rPr>
        <w:t>（二）采购代理机构：</w:t>
      </w:r>
      <w:r>
        <w:rPr>
          <w:rFonts w:hint="eastAsia" w:ascii="方正仿宋简体" w:hAnsi="方正仿宋简体" w:eastAsia="方正仿宋简体" w:cs="方正仿宋简体"/>
          <w:color w:val="auto"/>
          <w:sz w:val="24"/>
          <w:szCs w:val="24"/>
          <w:highlight w:val="none"/>
          <w:lang w:eastAsia="zh-CN"/>
        </w:rPr>
        <w:t>重庆国行环保科技有限公司</w:t>
      </w:r>
    </w:p>
    <w:p>
      <w:pPr>
        <w:pStyle w:val="10"/>
        <w:keepNext w:val="0"/>
        <w:keepLines w:val="0"/>
        <w:pageBreakBefore w:val="0"/>
        <w:widowControl w:val="0"/>
        <w:kinsoku/>
        <w:wordWrap/>
        <w:overflowPunct/>
        <w:topLinePunct w:val="0"/>
        <w:autoSpaceDE/>
        <w:autoSpaceDN/>
        <w:bidi w:val="0"/>
        <w:adjustRightInd/>
        <w:snapToGrid/>
        <w:spacing w:after="0" w:line="420" w:lineRule="exact"/>
        <w:ind w:left="0" w:leftChars="0" w:firstLine="480" w:firstLineChars="2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rPr>
        <w:t xml:space="preserve"> </w:t>
      </w:r>
      <w:r>
        <w:rPr>
          <w:rFonts w:hint="eastAsia" w:ascii="方正仿宋简体" w:hAnsi="方正仿宋简体" w:eastAsia="方正仿宋简体" w:cs="方正仿宋简体"/>
          <w:color w:val="auto"/>
          <w:sz w:val="24"/>
          <w:szCs w:val="24"/>
          <w:highlight w:val="none"/>
          <w:lang w:val="en-US" w:eastAsia="zh-CN"/>
        </w:rPr>
        <w:t xml:space="preserve">     </w:t>
      </w:r>
      <w:r>
        <w:rPr>
          <w:rFonts w:hint="eastAsia" w:ascii="方正仿宋简体" w:hAnsi="方正仿宋简体" w:eastAsia="方正仿宋简体" w:cs="方正仿宋简体"/>
          <w:color w:val="auto"/>
          <w:sz w:val="24"/>
          <w:szCs w:val="24"/>
          <w:highlight w:val="none"/>
        </w:rPr>
        <w:t>联系人：</w:t>
      </w:r>
      <w:r>
        <w:rPr>
          <w:rFonts w:hint="eastAsia" w:ascii="方正仿宋简体" w:hAnsi="方正仿宋简体" w:eastAsia="方正仿宋简体" w:cs="方正仿宋简体"/>
          <w:color w:val="auto"/>
          <w:sz w:val="24"/>
          <w:szCs w:val="24"/>
          <w:highlight w:val="none"/>
          <w:lang w:val="en-US" w:eastAsia="zh-CN"/>
        </w:rPr>
        <w:t>龚老师</w:t>
      </w:r>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default"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rPr>
        <w:t xml:space="preserve">      电  话：</w:t>
      </w:r>
      <w:r>
        <w:rPr>
          <w:rFonts w:hint="eastAsia" w:ascii="方正仿宋简体" w:hAnsi="方正仿宋简体" w:eastAsia="方正仿宋简体" w:cs="方正仿宋简体"/>
          <w:color w:val="auto"/>
          <w:sz w:val="24"/>
          <w:szCs w:val="24"/>
          <w:highlight w:val="none"/>
          <w:lang w:val="en-US" w:eastAsia="zh-CN"/>
        </w:rPr>
        <w:t>18223025703</w:t>
      </w:r>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default" w:ascii="方正仿宋简体" w:hAnsi="方正仿宋简体" w:eastAsia="方正仿宋简体" w:cs="方正仿宋简体"/>
          <w:color w:val="auto"/>
          <w:sz w:val="28"/>
          <w:szCs w:val="28"/>
          <w:highlight w:val="none"/>
          <w:lang w:val="en-US" w:eastAsia="zh-CN"/>
        </w:rPr>
      </w:pPr>
      <w:r>
        <w:rPr>
          <w:rFonts w:hint="eastAsia" w:ascii="方正仿宋简体" w:hAnsi="方正仿宋简体" w:eastAsia="方正仿宋简体" w:cs="方正仿宋简体"/>
          <w:color w:val="auto"/>
          <w:sz w:val="24"/>
          <w:szCs w:val="24"/>
          <w:highlight w:val="none"/>
        </w:rPr>
        <w:t xml:space="preserve">      地  址：重庆市铜梁区安居镇火神庙街41号</w:t>
      </w:r>
    </w:p>
    <w:p>
      <w:pPr>
        <w:rPr>
          <w:rFonts w:hint="eastAsia" w:ascii="方正仿宋简体" w:hAnsi="方正仿宋简体" w:eastAsia="方正仿宋简体" w:cs="方正仿宋简体"/>
          <w:color w:val="auto"/>
          <w:sz w:val="28"/>
          <w:szCs w:val="28"/>
          <w:highlight w:val="none"/>
        </w:rPr>
      </w:pPr>
      <w:r>
        <w:rPr>
          <w:rFonts w:hint="eastAsia" w:ascii="方正仿宋简体" w:hAnsi="方正仿宋简体" w:eastAsia="方正仿宋简体" w:cs="方正仿宋简体"/>
          <w:color w:val="auto"/>
          <w:sz w:val="28"/>
          <w:szCs w:val="28"/>
          <w:highlight w:val="none"/>
        </w:rPr>
        <w:br w:type="page"/>
      </w:r>
    </w:p>
    <w:p>
      <w:pPr>
        <w:pStyle w:val="2"/>
        <w:keepNext/>
        <w:keepLines/>
        <w:pageBreakBefore w:val="0"/>
        <w:widowControl w:val="0"/>
        <w:numPr>
          <w:ilvl w:val="0"/>
          <w:numId w:val="2"/>
        </w:numPr>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color w:val="auto"/>
          <w:sz w:val="36"/>
          <w:szCs w:val="36"/>
          <w:highlight w:val="none"/>
          <w:lang w:val="en-US" w:eastAsia="zh-CN"/>
        </w:rPr>
      </w:pPr>
      <w:bookmarkStart w:id="42" w:name="_Toc27045"/>
      <w:bookmarkStart w:id="43" w:name="_Toc13339"/>
      <w:r>
        <w:rPr>
          <w:rFonts w:hint="eastAsia" w:ascii="方正仿宋简体" w:hAnsi="方正仿宋简体" w:eastAsia="方正仿宋简体" w:cs="方正仿宋简体"/>
          <w:color w:val="auto"/>
          <w:sz w:val="36"/>
          <w:szCs w:val="36"/>
          <w:highlight w:val="none"/>
          <w:lang w:val="en-US" w:eastAsia="zh-CN"/>
        </w:rPr>
        <w:t>询价项目技术（质量）需求</w:t>
      </w:r>
      <w:bookmarkEnd w:id="42"/>
      <w:bookmarkEnd w:id="43"/>
    </w:p>
    <w:p>
      <w:pPr>
        <w:pStyle w:val="3"/>
        <w:keepNext/>
        <w:keepLines/>
        <w:pageBreakBefore w:val="0"/>
        <w:widowControl w:val="0"/>
        <w:numPr>
          <w:ilvl w:val="0"/>
          <w:numId w:val="3"/>
        </w:numPr>
        <w:kinsoku/>
        <w:wordWrap/>
        <w:overflowPunct/>
        <w:topLinePunct w:val="0"/>
        <w:autoSpaceDE/>
        <w:autoSpaceDN/>
        <w:bidi w:val="0"/>
        <w:adjustRightInd w:val="0"/>
        <w:snapToGrid w:val="0"/>
        <w:spacing w:after="157" w:afterLines="50" w:line="400" w:lineRule="exact"/>
        <w:textAlignment w:val="auto"/>
        <w:outlineLvl w:val="0"/>
        <w:rPr>
          <w:rFonts w:hint="eastAsia" w:ascii="方正仿宋简体" w:hAnsi="方正仿宋简体" w:eastAsia="方正仿宋简体" w:cs="方正仿宋简体"/>
          <w:b/>
          <w:bCs/>
          <w:color w:val="auto"/>
          <w:sz w:val="24"/>
          <w:szCs w:val="24"/>
          <w:highlight w:val="none"/>
          <w:lang w:val="en-US" w:eastAsia="zh-CN"/>
        </w:rPr>
      </w:pPr>
      <w:bookmarkStart w:id="44" w:name="_Toc31302"/>
      <w:r>
        <w:rPr>
          <w:rFonts w:hint="eastAsia" w:ascii="方正仿宋简体" w:hAnsi="方正仿宋简体" w:eastAsia="方正仿宋简体" w:cs="方正仿宋简体"/>
          <w:b/>
          <w:bCs/>
          <w:color w:val="auto"/>
          <w:sz w:val="24"/>
          <w:szCs w:val="24"/>
          <w:highlight w:val="none"/>
          <w:lang w:val="en-US" w:eastAsia="zh-CN"/>
        </w:rPr>
        <w:t>项目一览表</w:t>
      </w:r>
      <w:bookmarkEnd w:id="44"/>
    </w:p>
    <w:tbl>
      <w:tblPr>
        <w:tblStyle w:val="16"/>
        <w:tblW w:w="9057" w:type="dxa"/>
        <w:tblInd w:w="3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0"/>
        <w:gridCol w:w="2873"/>
        <w:gridCol w:w="1181"/>
        <w:gridCol w:w="1343"/>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3" w:hRule="atLeast"/>
        </w:trPr>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2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sz w:val="24"/>
                <w:szCs w:val="24"/>
                <w:highlight w:val="none"/>
                <w:u w:val="none"/>
              </w:rPr>
              <w:t>产品名称（设备名称）</w:t>
            </w:r>
          </w:p>
        </w:tc>
        <w:tc>
          <w:tcPr>
            <w:tcW w:w="11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工程量</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7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40" w:type="dxa"/>
            <w:vMerge w:val="restart"/>
            <w:tcBorders>
              <w:top w:val="single" w:color="000000" w:sz="4" w:space="0"/>
              <w:left w:val="single" w:color="000000" w:sz="4" w:space="0"/>
              <w:right w:val="single" w:color="000000" w:sz="4" w:space="0"/>
            </w:tcBorders>
            <w:shd w:val="clear" w:color="auto" w:fill="auto"/>
            <w:vAlign w:val="center"/>
          </w:tcPr>
          <w:p>
            <w:pPr>
              <w:ind w:firstLine="480" w:firstLineChars="200"/>
              <w:jc w:val="both"/>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所提供产品必须为中国关境内生产，若为进口产品按无效报价处理。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米面台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平板车</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粘捕式灭蝇灯</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40" w:type="dxa"/>
            <w:vMerge w:val="continue"/>
            <w:tcBorders>
              <w:left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2.1</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四层栅格层架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2.2</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粘捕式灭蝇灯</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40" w:type="dxa"/>
            <w:vMerge w:val="continue"/>
            <w:tcBorders>
              <w:left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3.1</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四层栅格层架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3.2</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双层操作台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3.3</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单星水池</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3.4</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四门冰柜</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3.5</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多功能绞切机</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3.6</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粘捕式灭蝇灯</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40" w:type="dxa"/>
            <w:vMerge w:val="continue"/>
            <w:tcBorders>
              <w:left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4.1</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单头平头炉</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4.2</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炉拼台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4.3</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单头大锅灶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4.4</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单头单尾炉</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4.5</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调料车</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4.6</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单门蒸饭柜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  (燃气)</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4.7</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单星水池</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4.8</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单通工作台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4.9</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双层操作台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4.10 </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开水器连座</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4.11</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木案工作台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4.12 </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四门冰柜</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4.13</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食品留样柜</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40" w:type="dxa"/>
            <w:vMerge w:val="continue"/>
            <w:tcBorders>
              <w:left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5.1</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保温售卖台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5.2</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售卖台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5.3</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电煮面炉</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40" w:type="dxa"/>
            <w:vMerge w:val="continue"/>
            <w:tcBorders>
              <w:left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6.1</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单星水池</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6.2</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双层操作台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6.3</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粘捕式灭蝇灯</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40" w:type="dxa"/>
            <w:vMerge w:val="continue"/>
            <w:tcBorders>
              <w:left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7.1</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热风循环高</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 温消毒柜</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7.2</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四门保洁柜</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7.3</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电热水器</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7.4</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粘捕式灭蝇灯</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40" w:type="dxa"/>
            <w:vMerge w:val="continue"/>
            <w:tcBorders>
              <w:left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8.1</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双层备餐台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2340" w:type="dxa"/>
            <w:vMerge w:val="continue"/>
            <w:tcBorders>
              <w:left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9.1</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抽油烟罩</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4.80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9.2</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油烟网</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4.80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9.3</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低噪音双进风风柜</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9.4</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油烟净化器</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9.5</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不锈钢封墙板</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4.80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9.6</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镀锌烟管</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米²</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56.00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9.7</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法兰</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9.8</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风机支架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9.9</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油烟净化器支架</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9.10 </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风机减震座</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9.11</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风机控制箱</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9.12 </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镀锌弯头</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9.13</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镀锌变径</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9.14 </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软接</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9.15</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风机线</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20.00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9.16 </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接油盘</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9.17</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止回阀</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5"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9.18 </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防火阀</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4"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9.19</w:t>
            </w: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厨房灭火系统</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w:t>
            </w:r>
          </w:p>
        </w:tc>
        <w:tc>
          <w:tcPr>
            <w:tcW w:w="23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rPr>
          <w:rFonts w:hint="eastAsia"/>
          <w:color w:val="auto"/>
          <w:highlight w:val="none"/>
          <w:lang w:val="en-US" w:eastAsia="zh-CN"/>
        </w:rPr>
      </w:pPr>
    </w:p>
    <w:p>
      <w:pPr>
        <w:pStyle w:val="3"/>
        <w:keepNext/>
        <w:keepLines/>
        <w:pageBreakBefore w:val="0"/>
        <w:widowControl w:val="0"/>
        <w:numPr>
          <w:ilvl w:val="0"/>
          <w:numId w:val="3"/>
        </w:numPr>
        <w:kinsoku/>
        <w:wordWrap/>
        <w:overflowPunct/>
        <w:topLinePunct w:val="0"/>
        <w:autoSpaceDE/>
        <w:autoSpaceDN/>
        <w:bidi w:val="0"/>
        <w:adjustRightInd w:val="0"/>
        <w:snapToGrid w:val="0"/>
        <w:spacing w:after="157" w:afterLines="50" w:line="400" w:lineRule="exact"/>
        <w:textAlignment w:val="auto"/>
        <w:outlineLvl w:val="0"/>
        <w:rPr>
          <w:rFonts w:hint="eastAsia"/>
          <w:color w:val="auto"/>
          <w:highlight w:val="none"/>
          <w:lang w:val="en-US" w:eastAsia="zh-CN"/>
        </w:rPr>
      </w:pPr>
      <w:bookmarkStart w:id="45" w:name="_Toc65660340"/>
      <w:bookmarkStart w:id="46" w:name="_Toc10723"/>
      <w:bookmarkStart w:id="47" w:name="_Toc2119"/>
      <w:bookmarkStart w:id="48" w:name="_Toc11439"/>
      <w:bookmarkStart w:id="49" w:name="_Toc21123"/>
      <w:bookmarkStart w:id="50" w:name="_Toc106034780"/>
      <w:r>
        <w:rPr>
          <w:rFonts w:hint="eastAsia" w:ascii="方正仿宋简体" w:hAnsi="方正仿宋简体" w:eastAsia="方正仿宋简体" w:cs="方正仿宋简体"/>
          <w:b/>
          <w:bCs/>
          <w:color w:val="auto"/>
          <w:sz w:val="24"/>
          <w:szCs w:val="24"/>
          <w:highlight w:val="none"/>
          <w:lang w:val="en-US" w:eastAsia="zh-CN"/>
        </w:rPr>
        <w:t>技术规格及质量要求</w:t>
      </w:r>
      <w:bookmarkEnd w:id="45"/>
      <w:bookmarkEnd w:id="46"/>
      <w:bookmarkEnd w:id="47"/>
      <w:bookmarkEnd w:id="48"/>
      <w:bookmarkEnd w:id="49"/>
      <w:bookmarkEnd w:id="50"/>
    </w:p>
    <w:tbl>
      <w:tblPr>
        <w:tblStyle w:val="16"/>
        <w:tblW w:w="94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9"/>
        <w:gridCol w:w="1084"/>
        <w:gridCol w:w="1676"/>
        <w:gridCol w:w="3424"/>
        <w:gridCol w:w="785"/>
        <w:gridCol w:w="727"/>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8" w:hRule="atLeast"/>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bookmarkStart w:id="51" w:name="_Toc4653"/>
            <w:r>
              <w:rPr>
                <w:rFonts w:hint="eastAsia" w:ascii="仿宋" w:hAnsi="仿宋" w:eastAsia="仿宋" w:cs="仿宋"/>
                <w:b/>
                <w:bCs/>
                <w:i w:val="0"/>
                <w:iCs w:val="0"/>
                <w:color w:val="auto"/>
                <w:kern w:val="0"/>
                <w:sz w:val="24"/>
                <w:szCs w:val="24"/>
                <w:highlight w:val="none"/>
                <w:u w:val="none"/>
                <w:lang w:val="en-US" w:eastAsia="zh-CN" w:bidi="ar"/>
              </w:rPr>
              <w:t>序号</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sz w:val="24"/>
                <w:szCs w:val="24"/>
                <w:highlight w:val="none"/>
                <w:u w:val="none"/>
              </w:rPr>
              <w:t>产品名称（设备名称）</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sz w:val="24"/>
                <w:szCs w:val="24"/>
                <w:highlight w:val="none"/>
                <w:u w:val="none"/>
                <w:lang w:val="en-US" w:eastAsia="zh-CN"/>
              </w:rPr>
              <w:t>参考图样</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4"/>
                <w:szCs w:val="24"/>
                <w:highlight w:val="none"/>
                <w:u w:val="none"/>
                <w:lang w:val="en-US"/>
              </w:rPr>
            </w:pPr>
            <w:r>
              <w:rPr>
                <w:rFonts w:hint="eastAsia" w:ascii="仿宋" w:hAnsi="仿宋" w:eastAsia="仿宋" w:cs="仿宋"/>
                <w:b/>
                <w:bCs/>
                <w:i w:val="0"/>
                <w:iCs w:val="0"/>
                <w:color w:val="auto"/>
                <w:kern w:val="0"/>
                <w:sz w:val="24"/>
                <w:szCs w:val="24"/>
                <w:highlight w:val="none"/>
                <w:u w:val="none"/>
                <w:lang w:val="en-US" w:eastAsia="zh-CN" w:bidi="ar"/>
              </w:rPr>
              <w:t>技术参数</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规格</w:t>
            </w:r>
          </w:p>
        </w:tc>
        <w:tc>
          <w:tcPr>
            <w:tcW w:w="72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7" w:hRule="atLeast"/>
        </w:trPr>
        <w:tc>
          <w:tcPr>
            <w:tcW w:w="7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084"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6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3424"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highlight w:val="none"/>
                <w:u w:val="none"/>
              </w:rPr>
            </w:pPr>
          </w:p>
        </w:tc>
        <w:tc>
          <w:tcPr>
            <w:tcW w:w="78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27"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米面台</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38505" cy="545465"/>
                  <wp:effectExtent l="0" t="0" r="4445" b="6985"/>
                  <wp:docPr id="35"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图片 1" descr="IMG_256"/>
                          <pic:cNvPicPr>
                            <a:picLocks noChangeAspect="true"/>
                          </pic:cNvPicPr>
                        </pic:nvPicPr>
                        <pic:blipFill>
                          <a:blip r:embed="rId13"/>
                          <a:stretch>
                            <a:fillRect/>
                          </a:stretch>
                        </pic:blipFill>
                        <pic:spPr>
                          <a:xfrm>
                            <a:off x="0" y="0"/>
                            <a:ext cx="738505" cy="54546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2.面板采用1.2mm不锈钢板，底面采用38*25*1.0mm管加固；</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3.支撑立管采用φ50*1.0mm不锈钢管，并配有φ50mm可调节脚。</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1000*500*300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1"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平板车</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85800" cy="533400"/>
                  <wp:effectExtent l="0" t="0" r="0" b="0"/>
                  <wp:docPr id="34"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4" name="图片 2" descr="IMG_257"/>
                          <pic:cNvPicPr>
                            <a:picLocks noChangeAspect="true"/>
                          </pic:cNvPicPr>
                        </pic:nvPicPr>
                        <pic:blipFill>
                          <a:blip r:embed="rId14"/>
                          <a:stretch>
                            <a:fillRect/>
                          </a:stretch>
                        </pic:blipFill>
                        <pic:spPr>
                          <a:xfrm>
                            <a:off x="0" y="0"/>
                            <a:ext cx="685800" cy="53340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1.所有不锈钢板采用优质磨砂贴塑板；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2.车面板采用δ1.0mm不锈钢板；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3.推手采用Ф38*1.2mm不锈钢管；</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4.底部装有2个万向承重轮和2个定向承重轮。</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850*600*850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2"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粘捕式灭蝇灯</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23900" cy="419100"/>
                  <wp:effectExtent l="0" t="0" r="0" b="0"/>
                  <wp:docPr id="25" name="图片 3" descr="IMG_2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图片 3" descr="IMG_258"/>
                          <pic:cNvPicPr>
                            <a:picLocks noChangeAspect="true"/>
                          </pic:cNvPicPr>
                        </pic:nvPicPr>
                        <pic:blipFill>
                          <a:blip r:embed="rId15"/>
                          <a:stretch>
                            <a:fillRect/>
                          </a:stretch>
                        </pic:blipFill>
                        <pic:spPr>
                          <a:xfrm>
                            <a:off x="0" y="0"/>
                            <a:ext cx="723900" cy="41910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1.粘捕式灭蝇灯通过内置的可揭型抗UV粘虫板捕虫；</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2.不造成二次污染，且有利于监测虫害种类和数量、趋势；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3.可揭型抗UV粘虫板要在荧光灯照射下，三个月内要保持有粘性。</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双管8W</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3"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06"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四层栅格层架</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33400" cy="666750"/>
                  <wp:effectExtent l="0" t="0" r="0" b="0"/>
                  <wp:docPr id="29" name="图片 4" descr="IMG_25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 name="图片 4" descr="IMG_259"/>
                          <pic:cNvPicPr>
                            <a:picLocks noChangeAspect="true"/>
                          </pic:cNvPicPr>
                        </pic:nvPicPr>
                        <pic:blipFill>
                          <a:blip r:embed="rId16"/>
                          <a:stretch>
                            <a:fillRect/>
                          </a:stretch>
                        </pic:blipFill>
                        <pic:spPr>
                          <a:xfrm>
                            <a:off x="0" y="0"/>
                            <a:ext cx="533400" cy="66675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1.全部采用不锈钢管制作而成；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2.支撑立管采用38×38×1.2mm不锈钢管，并配有38mm方形可调脚；</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3.存放台的框架管采用38×25×1.2mm不锈钢管；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4.存放台的横块采用25×13×1.2mm不锈钢管。</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1200*500*1550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1"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粘捕式灭蝇灯</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23900" cy="419100"/>
                  <wp:effectExtent l="0" t="0" r="0" b="0"/>
                  <wp:docPr id="23" name="图片 5" descr="IMG_26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图片 5" descr="IMG_260"/>
                          <pic:cNvPicPr>
                            <a:picLocks noChangeAspect="true"/>
                          </pic:cNvPicPr>
                        </pic:nvPicPr>
                        <pic:blipFill>
                          <a:blip r:embed="rId15"/>
                          <a:stretch>
                            <a:fillRect/>
                          </a:stretch>
                        </pic:blipFill>
                        <pic:spPr>
                          <a:xfrm>
                            <a:off x="0" y="0"/>
                            <a:ext cx="723900" cy="41910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1.粘捕式灭蝇灯通过内置的可揭型抗UV粘虫板捕虫；</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2.不造成二次污染，且有利于监测虫害种类和数量、趋势；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3.可揭型抗UV粘虫板要在荧光灯照射下，三个月内要保持有粘性。</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双管9W</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06"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四层栅格层架</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33400" cy="657225"/>
                  <wp:effectExtent l="0" t="0" r="0" b="9525"/>
                  <wp:docPr id="26" name="图片 6" descr="IMG_26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6" descr="IMG_261"/>
                          <pic:cNvPicPr>
                            <a:picLocks noChangeAspect="true"/>
                          </pic:cNvPicPr>
                        </pic:nvPicPr>
                        <pic:blipFill>
                          <a:blip r:embed="rId17"/>
                          <a:stretch>
                            <a:fillRect/>
                          </a:stretch>
                        </pic:blipFill>
                        <pic:spPr>
                          <a:xfrm>
                            <a:off x="0" y="0"/>
                            <a:ext cx="533400" cy="6572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1.全部采用不锈钢管制作而成；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2.支撑立管采用38×38×1.2mm不锈钢管，并配有38mm方形可调脚；</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3.存放台的框架管采用38×25×1.2mm不锈钢管；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4.存放台的横块采用25×13×1.2mm不锈钢管。</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1200*500*1550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96"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双层操作台</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57225" cy="523875"/>
                  <wp:effectExtent l="0" t="0" r="9525" b="9525"/>
                  <wp:docPr id="27" name="图片 7" descr="IMG_26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图片 7" descr="IMG_262"/>
                          <pic:cNvPicPr>
                            <a:picLocks noChangeAspect="true"/>
                          </pic:cNvPicPr>
                        </pic:nvPicPr>
                        <pic:blipFill>
                          <a:blip r:embed="rId18"/>
                          <a:stretch>
                            <a:fillRect/>
                          </a:stretch>
                        </pic:blipFill>
                        <pic:spPr>
                          <a:xfrm>
                            <a:off x="0" y="0"/>
                            <a:ext cx="657225" cy="5238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2.面板选用δ1.2mm不锈钢板，下层板选用δ1.0mm不锈钢板；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3.面板下紧密粘贴有木板，面板和下层板均配作有结构加强筋板；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4.台支撑脚管采用Ф38×1.0mm不锈钢管，并配有Ф38mm可调脚。</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1800*800*800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2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单星水池</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62000" cy="638175"/>
                  <wp:effectExtent l="0" t="0" r="0" b="9525"/>
                  <wp:docPr id="12" name="图片 8" descr="IMG_26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8" descr="IMG_263"/>
                          <pic:cNvPicPr>
                            <a:picLocks noChangeAspect="true"/>
                          </pic:cNvPicPr>
                        </pic:nvPicPr>
                        <pic:blipFill>
                          <a:blip r:embed="rId19"/>
                          <a:stretch>
                            <a:fillRect/>
                          </a:stretch>
                        </pic:blipFill>
                        <pic:spPr>
                          <a:xfrm>
                            <a:off x="0" y="0"/>
                            <a:ext cx="762000" cy="6381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2.面板用δ1.0mm洗槽选用δ1.0mm不锈钢板；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3.面板配作有结构加强筋板；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4.支撑脚管采用Ф38×1.0mm不锈钢管，并配有Ф38mm可调脚；</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5.连接横管采用Ф25×1.0mm不锈钢管。</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1000*700*920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92"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3.4</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四门冰柜</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81050" cy="704850"/>
                  <wp:effectExtent l="0" t="0" r="0" b="0"/>
                  <wp:docPr id="31" name="图片 9" descr="IMG_26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图片 9" descr="IMG_264"/>
                          <pic:cNvPicPr>
                            <a:picLocks noChangeAspect="true"/>
                          </pic:cNvPicPr>
                        </pic:nvPicPr>
                        <pic:blipFill>
                          <a:blip r:embed="rId20"/>
                          <a:stretch>
                            <a:fillRect/>
                          </a:stretch>
                        </pic:blipFill>
                        <pic:spPr>
                          <a:xfrm>
                            <a:off x="0" y="0"/>
                            <a:ext cx="781050" cy="70485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1.内藏板管式蒸发器,换热效率高,制冷效果好;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2.产品全部采用名牌压缩机,内置双压缩机，质量可靠,性能稳定;</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3.全部采用聚氨脂高压发泡,箱体强度高,保温性能好;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4.冷凝器有可拆式滤网，方便维护；</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▲5.产品达到1级能效等级、有效容积：≥925L、额定功率：≤428W、总能量消耗：≤2.07kWh/24h，</w:t>
            </w:r>
            <w:r>
              <w:rPr>
                <w:rFonts w:hint="eastAsia" w:ascii="仿宋" w:hAnsi="仿宋" w:eastAsia="仿宋" w:cs="仿宋"/>
                <w:b/>
                <w:bCs/>
                <w:i w:val="0"/>
                <w:iCs w:val="0"/>
                <w:color w:val="auto"/>
                <w:kern w:val="0"/>
                <w:sz w:val="24"/>
                <w:szCs w:val="24"/>
                <w:highlight w:val="none"/>
                <w:u w:val="none"/>
                <w:lang w:val="en-US" w:eastAsia="zh-CN" w:bidi="ar"/>
              </w:rPr>
              <w:t>提供CMA标识能源效率检测报告复印件佐证</w:t>
            </w:r>
            <w:r>
              <w:rPr>
                <w:rFonts w:hint="eastAsia" w:ascii="仿宋" w:hAnsi="仿宋" w:eastAsia="仿宋" w:cs="仿宋"/>
                <w:i w:val="0"/>
                <w:iCs w:val="0"/>
                <w:color w:val="auto"/>
                <w:kern w:val="0"/>
                <w:sz w:val="24"/>
                <w:szCs w:val="24"/>
                <w:highlight w:val="none"/>
                <w:u w:val="none"/>
                <w:lang w:val="en-US" w:eastAsia="zh-CN" w:bidi="ar"/>
              </w:rPr>
              <w:t>；</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w:t>
            </w:r>
            <w:r>
              <w:rPr>
                <w:rFonts w:hint="eastAsia" w:ascii="仿宋" w:hAnsi="仿宋" w:eastAsia="仿宋" w:cs="仿宋"/>
                <w:b/>
                <w:bCs/>
                <w:i w:val="0"/>
                <w:iCs w:val="0"/>
                <w:color w:val="auto"/>
                <w:kern w:val="0"/>
                <w:sz w:val="24"/>
                <w:szCs w:val="24"/>
                <w:highlight w:val="none"/>
                <w:u w:val="none"/>
                <w:lang w:val="en-US" w:eastAsia="zh-CN" w:bidi="ar"/>
              </w:rPr>
              <w:t>产品具有《食品接触产品卫生认证证书》，提供证书复印件</w:t>
            </w:r>
            <w:r>
              <w:rPr>
                <w:rFonts w:hint="eastAsia" w:ascii="仿宋" w:hAnsi="仿宋" w:eastAsia="仿宋" w:cs="仿宋"/>
                <w:i w:val="0"/>
                <w:iCs w:val="0"/>
                <w:color w:val="auto"/>
                <w:kern w:val="0"/>
                <w:sz w:val="24"/>
                <w:szCs w:val="24"/>
                <w:highlight w:val="none"/>
                <w:u w:val="none"/>
                <w:lang w:val="en-US" w:eastAsia="zh-CN" w:bidi="ar"/>
              </w:rPr>
              <w:t>；</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w:t>
            </w:r>
            <w:r>
              <w:rPr>
                <w:rFonts w:hint="eastAsia" w:ascii="仿宋" w:hAnsi="仿宋" w:eastAsia="仿宋" w:cs="仿宋"/>
                <w:b w:val="0"/>
                <w:bCs w:val="0"/>
                <w:i w:val="0"/>
                <w:iCs w:val="0"/>
                <w:color w:val="auto"/>
                <w:kern w:val="0"/>
                <w:sz w:val="24"/>
                <w:szCs w:val="24"/>
                <w:highlight w:val="none"/>
                <w:u w:val="none"/>
                <w:lang w:val="en-US" w:eastAsia="zh-CN" w:bidi="ar"/>
              </w:rPr>
              <w:t>7.性能要求：冷柜正常工作噪音≤51dB（A）、冷冻能力≥5kg/24h、通过静电放电抗扰度试验、</w:t>
            </w:r>
            <w:r>
              <w:rPr>
                <w:rFonts w:hint="eastAsia" w:ascii="仿宋" w:hAnsi="仿宋" w:eastAsia="仿宋" w:cs="仿宋"/>
                <w:b/>
                <w:bCs/>
                <w:i w:val="0"/>
                <w:iCs w:val="0"/>
                <w:color w:val="auto"/>
                <w:kern w:val="0"/>
                <w:sz w:val="24"/>
                <w:szCs w:val="24"/>
                <w:highlight w:val="none"/>
                <w:u w:val="none"/>
                <w:lang w:val="en-US" w:eastAsia="zh-CN" w:bidi="ar"/>
              </w:rPr>
              <w:t>提供CMA标识检测报告复印件佐证型号与投标产品一致。</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1200*700*1900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92"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多功能绞切机</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57225" cy="600075"/>
                  <wp:effectExtent l="0" t="0" r="9525" b="9525"/>
                  <wp:docPr id="22" name="图片 10" descr="IMG_26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10" descr="IMG_265"/>
                          <pic:cNvPicPr>
                            <a:picLocks noChangeAspect="true"/>
                          </pic:cNvPicPr>
                        </pic:nvPicPr>
                        <pic:blipFill>
                          <a:blip r:embed="rId21"/>
                          <a:stretch>
                            <a:fillRect/>
                          </a:stretch>
                        </pic:blipFill>
                        <pic:spPr>
                          <a:xfrm>
                            <a:off x="0" y="0"/>
                            <a:ext cx="657225" cy="6000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1.机身采用不锈钢，电机用的铜芯线；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2.外形尺寸：560*480*710mm；功率：1.1KW；电压：220V或380V；</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3.外壳采用不锈钢板制作，切肉绞馅功能于一体，切面组织新鲜，适用于肉类切片、切丝、绞馅、灌肠；</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4.生产效率：400kg/h（片）、200kg/h（丝）、200kg/h（绞肉）、180kg/h（灌肠）。</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600*430*800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2"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3.6</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粘捕式灭蝇灯</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23900" cy="400050"/>
                  <wp:effectExtent l="0" t="0" r="0" b="0"/>
                  <wp:docPr id="38" name="图片 11" descr="IMG_26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11" descr="IMG_266"/>
                          <pic:cNvPicPr>
                            <a:picLocks noChangeAspect="true"/>
                          </pic:cNvPicPr>
                        </pic:nvPicPr>
                        <pic:blipFill>
                          <a:blip r:embed="rId22"/>
                          <a:stretch>
                            <a:fillRect/>
                          </a:stretch>
                        </pic:blipFill>
                        <pic:spPr>
                          <a:xfrm>
                            <a:off x="0" y="0"/>
                            <a:ext cx="723900" cy="40005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1.粘捕式灭蝇灯通过内置的可揭型抗UV粘虫板捕虫；</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2.不造成二次污染，且有利于监测虫害种类和数量、趋势；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3.可揭型抗UV粘虫板要在荧光灯照射下，三个月内要保持有粘性。</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单管8W</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8"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64"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单头平头炉</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28650" cy="676275"/>
                  <wp:effectExtent l="0" t="0" r="0" b="9525"/>
                  <wp:docPr id="21" name="图片 12" descr="IMG_26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12" descr="IMG_267"/>
                          <pic:cNvPicPr>
                            <a:picLocks noChangeAspect="true"/>
                          </pic:cNvPicPr>
                        </pic:nvPicPr>
                        <pic:blipFill>
                          <a:blip r:embed="rId23"/>
                          <a:stretch>
                            <a:fillRect/>
                          </a:stretch>
                        </pic:blipFill>
                        <pic:spPr>
                          <a:xfrm>
                            <a:off x="0" y="0"/>
                            <a:ext cx="628650" cy="6762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2.炉灶框沿采用δ1.0mm不锈钢板，前群板、侧群板和后背板采用δ1.0mm不锈钢板；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3.主骨架采用40×4mm角钢，炉面衬板、炉膛采用δ1.5mm A3铁板；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4.炉脚采用DN50钢管外套Ф51×1.0mm不锈管，下部装有m24可调螺栓；</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5.安装有优质气阀，配有500×500mm铸铁花架；</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6.炉头采用高效节能无鼓风自燃喷射炉头。                     </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700*700*550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66"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炉拼台</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90575" cy="561975"/>
                  <wp:effectExtent l="0" t="0" r="9525" b="9525"/>
                  <wp:docPr id="13" name="图片 13" descr="IMG_26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true"/>
                          </pic:cNvPicPr>
                        </pic:nvPicPr>
                        <pic:blipFill>
                          <a:blip r:embed="rId24"/>
                          <a:stretch>
                            <a:fillRect/>
                          </a:stretch>
                        </pic:blipFill>
                        <pic:spPr>
                          <a:xfrm>
                            <a:off x="0" y="0"/>
                            <a:ext cx="790575" cy="5619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2.工作台的面板选用优质厚度1.2mm不锈钢腹膜磨砂板；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3.工作台的支撑脚管选用Ф50*1.0mm不锈钢管；</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4.工作台的支撑脚底部装配有Ф38mm不锈钢可调脚，调教范围为上下30mm。</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350*1150*1200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63"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单头大锅灶</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38175" cy="742950"/>
                  <wp:effectExtent l="0" t="0" r="9525" b="0"/>
                  <wp:docPr id="20" name="图片 14" descr="IMG_26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14" descr="IMG_269"/>
                          <pic:cNvPicPr>
                            <a:picLocks noChangeAspect="true"/>
                          </pic:cNvPicPr>
                        </pic:nvPicPr>
                        <pic:blipFill>
                          <a:blip r:embed="rId25"/>
                          <a:stretch>
                            <a:fillRect/>
                          </a:stretch>
                        </pic:blipFill>
                        <pic:spPr>
                          <a:xfrm>
                            <a:off x="0" y="0"/>
                            <a:ext cx="638175" cy="74295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2.面板采用δ1.0mm不锈钢板，炉灶框沿采用δ1.2mm不锈钢板，前群板、侧群板和后背板采用δ1.0mm不锈钢板；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3.主骨架采用40×4mm角钢，炉面衬板、炉膛采用δ1.5mm A3铁板，衬板与面板间垫隔有石棉隔热材料；</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4.炉脚采用DN50钢管外套Ф51×1.0mm不锈管，下部装有m24可调螺栓；</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5.安装有优质摇摆水龙头、气阀、风阀，配有点火棒和隔渣水槽盖；</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6.炉头采用黄伟5寸炉头，风机采用永丰仿西德中压风机，功率550w，电压220V；</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7.灶具配置熄火保护装置，自动打火装置。</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11500*1150*1200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61"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4.4</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单头单尾炉</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904875" cy="847725"/>
                  <wp:effectExtent l="0" t="0" r="9525" b="9525"/>
                  <wp:docPr id="39" name="图片 15" descr="IMG_27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 name="图片 15" descr="IMG_270"/>
                          <pic:cNvPicPr>
                            <a:picLocks noChangeAspect="true"/>
                          </pic:cNvPicPr>
                        </pic:nvPicPr>
                        <pic:blipFill>
                          <a:blip r:embed="rId26"/>
                          <a:stretch>
                            <a:fillRect/>
                          </a:stretch>
                        </pic:blipFill>
                        <pic:spPr>
                          <a:xfrm>
                            <a:off x="0" y="0"/>
                            <a:ext cx="904875" cy="8477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2.面板采用δ1.2mm不锈钢板，炉灶框沿采用δ1.2mm不锈钢板，前群板、侧群板和后背板采用δ1.0mm不锈钢板；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3.主骨架采用40×4mm角钢，炉面衬板、炉膛采用δ1.5mm A3铁板，衬板与面板间垫隔有石棉隔热材料；</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4.炉脚采用DN50钢管外套Ф51×1.0mm不锈管，下部装有m24可调螺栓；</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5.安装有优质摇摆水龙头、气阀、风阀，配有点火棒和隔渣水槽盖；</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6.炉头采用黄伟5寸炉头，风机采用永丰仿西德中压风机，功率250w，电压220V；</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7.灶具配置熄火保护装置，自动打火装置。</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1100*1150*1200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51"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调料车</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38175" cy="390525"/>
                  <wp:effectExtent l="0" t="0" r="9525" b="9525"/>
                  <wp:docPr id="28" name="图片 16" descr="IMG_27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16" descr="IMG_271"/>
                          <pic:cNvPicPr>
                            <a:picLocks noChangeAspect="true"/>
                          </pic:cNvPicPr>
                        </pic:nvPicPr>
                        <pic:blipFill>
                          <a:blip r:embed="rId27"/>
                          <a:stretch>
                            <a:fillRect/>
                          </a:stretch>
                        </pic:blipFill>
                        <pic:spPr>
                          <a:xfrm>
                            <a:off x="0" y="0"/>
                            <a:ext cx="638175" cy="3905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1.调料存放箱采用1.0mm厚不锈钢板制作；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2.底部装有2个万向承重轮和2个定向承重轮。</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14"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4.6</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单门蒸饭柜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  (燃气)</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52450" cy="733425"/>
                  <wp:effectExtent l="0" t="0" r="0" b="9525"/>
                  <wp:docPr id="32" name="图片 17" descr="IMG_27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2" name="图片 17" descr="IMG_272"/>
                          <pic:cNvPicPr>
                            <a:picLocks noChangeAspect="true"/>
                          </pic:cNvPicPr>
                        </pic:nvPicPr>
                        <pic:blipFill>
                          <a:blip r:embed="rId28"/>
                          <a:stretch>
                            <a:fillRect/>
                          </a:stretch>
                        </pic:blipFill>
                        <pic:spPr>
                          <a:xfrm>
                            <a:off x="0" y="0"/>
                            <a:ext cx="552450" cy="7334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1.所有不锈钢板采用304#磨砂贴塑板；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2.上座柜身采用δ1.2mm不锈钢板，后背板、顶板和底板采用δ1.0mm不锈钢板，门板采用δ1.0mm不锈钢板，下座面板采用δ1.5mm不锈钢板，下座框沿采用δ1.0mm不锈钢板，前群板和侧群板采用1.0mm不锈钢板；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3.主骨架采用40×4mm角钢，燃烧蒸汽水胆采用δ1.5mm不锈钢板，并装配有自动进水装置；</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4.炉脚采用DN50钢管，下部装有m24可调螺栓；</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5.灶具配置熄火保护装置，自动打火装置。</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12盘</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2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4.7</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单星水池</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62000" cy="638175"/>
                  <wp:effectExtent l="0" t="0" r="0" b="9525"/>
                  <wp:docPr id="18" name="图片 18" descr="IMG_27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descr="IMG_273"/>
                          <pic:cNvPicPr>
                            <a:picLocks noChangeAspect="true"/>
                          </pic:cNvPicPr>
                        </pic:nvPicPr>
                        <pic:blipFill>
                          <a:blip r:embed="rId19"/>
                          <a:stretch>
                            <a:fillRect/>
                          </a:stretch>
                        </pic:blipFill>
                        <pic:spPr>
                          <a:xfrm>
                            <a:off x="0" y="0"/>
                            <a:ext cx="762000" cy="6381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2.面板用δ1.0mm洗槽选用δ1.0mm不锈钢板；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3.面板配作有结构加强筋板；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4.支撑脚管采用Ф38×1.0mm不锈钢管，并配有Ф38mm可调脚；</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5.连接横管采用Ф25×1.0mm不锈钢管。</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700*700*920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29"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4.8</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单通工作台</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71525" cy="742950"/>
                  <wp:effectExtent l="0" t="0" r="9525" b="0"/>
                  <wp:docPr id="14" name="图片 19" descr="IMG_27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9" descr="IMG_274"/>
                          <pic:cNvPicPr>
                            <a:picLocks noChangeAspect="true"/>
                          </pic:cNvPicPr>
                        </pic:nvPicPr>
                        <pic:blipFill>
                          <a:blip r:embed="rId29"/>
                          <a:stretch>
                            <a:fillRect/>
                          </a:stretch>
                        </pic:blipFill>
                        <pic:spPr>
                          <a:xfrm>
                            <a:off x="0" y="0"/>
                            <a:ext cx="771525" cy="74295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1.所有不锈钢采用优质磨砂不锈钢；</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2.面板采用1.2mm厚不锈钢板，面板下垫18mm的细木工板，底面采用1.0mm不锈钢封板封底；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3.门板及围板采用为1.0mm不锈钢腹膜磨砂板并采用左右推拉式滑门；</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4.台脚采用φ51*1.2mm厚不锈钢管、配可调节脚；                                                </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5.结构合理，手接触部位无飞边毛刺，受力部位均满焊连接。 </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1800*800*800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4.9</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双层操作台</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57225" cy="514350"/>
                  <wp:effectExtent l="0" t="0" r="9525" b="0"/>
                  <wp:docPr id="40" name="图片 20" descr="IMG_27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 name="图片 20" descr="IMG_275"/>
                          <pic:cNvPicPr>
                            <a:picLocks noChangeAspect="true"/>
                          </pic:cNvPicPr>
                        </pic:nvPicPr>
                        <pic:blipFill>
                          <a:blip r:embed="rId30"/>
                          <a:stretch>
                            <a:fillRect/>
                          </a:stretch>
                        </pic:blipFill>
                        <pic:spPr>
                          <a:xfrm>
                            <a:off x="0" y="0"/>
                            <a:ext cx="657225" cy="51435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2.面板选用δ1.0mm不锈钢板，下层板选用δ1.0mm不锈钢板；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3.面板下紧密粘贴有木板，面板和下层板均配作有结构加强筋板；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4.台支撑脚管采用Ф38×1.0mm不锈钢管，并配有Ф38mm可调脚。</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1800*800*800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8"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4.10 </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开水器连座</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23875" cy="504825"/>
                  <wp:effectExtent l="0" t="0" r="9525" b="9525"/>
                  <wp:docPr id="30" name="图片 21" descr="IMG_27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图片 21" descr="IMG_276"/>
                          <pic:cNvPicPr>
                            <a:picLocks noChangeAspect="true"/>
                          </pic:cNvPicPr>
                        </pic:nvPicPr>
                        <pic:blipFill>
                          <a:blip r:embed="rId31"/>
                          <a:stretch>
                            <a:fillRect/>
                          </a:stretch>
                        </pic:blipFill>
                        <pic:spPr>
                          <a:xfrm>
                            <a:off x="0" y="0"/>
                            <a:ext cx="523875" cy="5048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1.容积：35L；</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2.功率：6KW/380V全不锈钢外壳；设防缺水干烧保护功能，缺水时可自动切断整机电源；全自动进水功能，缺水自补，满水自停；全自动温控功能。</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6KW\380V</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52"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4.11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木案工作台</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42950" cy="600075"/>
                  <wp:effectExtent l="0" t="0" r="0" b="9525"/>
                  <wp:docPr id="15" name="图片 22" descr="IMG_27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22" descr="IMG_277"/>
                          <pic:cNvPicPr>
                            <a:picLocks noChangeAspect="true"/>
                          </pic:cNvPicPr>
                        </pic:nvPicPr>
                        <pic:blipFill>
                          <a:blip r:embed="rId32"/>
                          <a:stretch>
                            <a:fillRect/>
                          </a:stretch>
                        </pic:blipFill>
                        <pic:spPr>
                          <a:xfrm>
                            <a:off x="0" y="0"/>
                            <a:ext cx="742950" cy="6000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1.台面材料采用50mm厚木板；框架采用不锈钢砂纹板制作，厚度1.0mm；</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2.横通采用Ø32*1.0mm不锈钢管连接；立柱采用Ø51*1.2mm不锈钢圆管连可调节不锈钢子弹脚。</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1800*700*800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23"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4.12 </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四门冰柜</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33425" cy="676275"/>
                  <wp:effectExtent l="0" t="0" r="9525" b="9525"/>
                  <wp:docPr id="33" name="图片 23" descr="IMG_2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图片 23" descr="IMG_278"/>
                          <pic:cNvPicPr>
                            <a:picLocks noChangeAspect="true"/>
                          </pic:cNvPicPr>
                        </pic:nvPicPr>
                        <pic:blipFill>
                          <a:blip r:embed="rId33"/>
                          <a:stretch>
                            <a:fillRect/>
                          </a:stretch>
                        </pic:blipFill>
                        <pic:spPr>
                          <a:xfrm>
                            <a:off x="0" y="0"/>
                            <a:ext cx="733425" cy="6762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1.内藏板管式蒸发器,换热效率高,制冷效果好;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2.产品全部采用名牌压缩机,内置双压缩机，质量可靠,性能稳定;</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3.全部采用聚氨脂高压发泡,箱体强度高,保温性能好;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4.冷凝器有可拆式滤网，方便维护；</w:t>
            </w:r>
            <w:r>
              <w:rPr>
                <w:rFonts w:hint="eastAsia" w:ascii="仿宋" w:hAnsi="仿宋" w:eastAsia="仿宋" w:cs="仿宋"/>
                <w:i w:val="0"/>
                <w:iCs w:val="0"/>
                <w:color w:val="auto"/>
                <w:kern w:val="0"/>
                <w:sz w:val="24"/>
                <w:szCs w:val="24"/>
                <w:highlight w:val="none"/>
                <w:u w:val="none"/>
                <w:lang w:val="en-US" w:eastAsia="zh-CN" w:bidi="ar"/>
              </w:rPr>
              <w:br w:type="textWrapping"/>
            </w:r>
            <w:r>
              <w:rPr>
                <w:rStyle w:val="52"/>
                <w:rFonts w:hint="eastAsia" w:ascii="仿宋" w:hAnsi="仿宋" w:eastAsia="仿宋" w:cs="仿宋"/>
                <w:color w:val="auto"/>
                <w:kern w:val="0"/>
                <w:sz w:val="24"/>
                <w:szCs w:val="24"/>
                <w:highlight w:val="none"/>
                <w:lang w:bidi="ar"/>
              </w:rPr>
              <w:t>▲</w:t>
            </w:r>
            <w:r>
              <w:rPr>
                <w:rFonts w:hint="eastAsia" w:ascii="仿宋" w:hAnsi="仿宋" w:eastAsia="仿宋" w:cs="仿宋"/>
                <w:i w:val="0"/>
                <w:iCs w:val="0"/>
                <w:color w:val="auto"/>
                <w:kern w:val="0"/>
                <w:sz w:val="24"/>
                <w:szCs w:val="24"/>
                <w:highlight w:val="none"/>
                <w:u w:val="none"/>
                <w:lang w:val="en-US" w:eastAsia="zh-CN" w:bidi="ar"/>
              </w:rPr>
              <w:t>5.产品达到1级能效等级、有效容积：≥925L、额定功率：≤428W、总能量消耗：≤2.07kWh/24h，</w:t>
            </w:r>
            <w:r>
              <w:rPr>
                <w:rFonts w:hint="eastAsia" w:ascii="仿宋" w:hAnsi="仿宋" w:eastAsia="仿宋" w:cs="仿宋"/>
                <w:b/>
                <w:bCs/>
                <w:i w:val="0"/>
                <w:iCs w:val="0"/>
                <w:color w:val="auto"/>
                <w:kern w:val="0"/>
                <w:sz w:val="24"/>
                <w:szCs w:val="24"/>
                <w:highlight w:val="none"/>
                <w:u w:val="none"/>
                <w:lang w:val="en-US" w:eastAsia="zh-CN" w:bidi="ar"/>
              </w:rPr>
              <w:t>提供CMA标识能源效率检测报告复印件佐证</w:t>
            </w:r>
            <w:r>
              <w:rPr>
                <w:rFonts w:hint="eastAsia" w:ascii="仿宋" w:hAnsi="仿宋" w:eastAsia="仿宋" w:cs="仿宋"/>
                <w:i w:val="0"/>
                <w:iCs w:val="0"/>
                <w:color w:val="auto"/>
                <w:kern w:val="0"/>
                <w:sz w:val="24"/>
                <w:szCs w:val="24"/>
                <w:highlight w:val="none"/>
                <w:u w:val="none"/>
                <w:lang w:val="en-US" w:eastAsia="zh-CN" w:bidi="ar"/>
              </w:rPr>
              <w:t>；</w:t>
            </w:r>
            <w:r>
              <w:rPr>
                <w:rFonts w:hint="eastAsia" w:ascii="仿宋" w:hAnsi="仿宋" w:eastAsia="仿宋" w:cs="仿宋"/>
                <w:i w:val="0"/>
                <w:iCs w:val="0"/>
                <w:color w:val="auto"/>
                <w:kern w:val="0"/>
                <w:sz w:val="24"/>
                <w:szCs w:val="24"/>
                <w:highlight w:val="none"/>
                <w:u w:val="none"/>
                <w:lang w:val="en-US" w:eastAsia="zh-CN" w:bidi="ar"/>
              </w:rPr>
              <w:br w:type="textWrapping"/>
            </w:r>
            <w:r>
              <w:rPr>
                <w:rStyle w:val="52"/>
                <w:rFonts w:hint="eastAsia" w:ascii="仿宋" w:hAnsi="仿宋" w:eastAsia="仿宋" w:cs="仿宋"/>
                <w:color w:val="auto"/>
                <w:kern w:val="0"/>
                <w:sz w:val="24"/>
                <w:szCs w:val="24"/>
                <w:highlight w:val="none"/>
                <w:lang w:bidi="ar"/>
              </w:rPr>
              <w:t>▲</w:t>
            </w:r>
            <w:r>
              <w:rPr>
                <w:rFonts w:hint="eastAsia" w:ascii="仿宋" w:hAnsi="仿宋" w:eastAsia="仿宋" w:cs="仿宋"/>
                <w:i w:val="0"/>
                <w:iCs w:val="0"/>
                <w:color w:val="auto"/>
                <w:kern w:val="0"/>
                <w:sz w:val="24"/>
                <w:szCs w:val="24"/>
                <w:highlight w:val="none"/>
                <w:u w:val="none"/>
                <w:lang w:val="en-US" w:eastAsia="zh-CN" w:bidi="ar"/>
              </w:rPr>
              <w:t>6.</w:t>
            </w:r>
            <w:r>
              <w:rPr>
                <w:rFonts w:hint="eastAsia" w:ascii="仿宋" w:hAnsi="仿宋" w:eastAsia="仿宋" w:cs="仿宋"/>
                <w:b/>
                <w:bCs/>
                <w:i w:val="0"/>
                <w:iCs w:val="0"/>
                <w:color w:val="auto"/>
                <w:kern w:val="0"/>
                <w:sz w:val="24"/>
                <w:szCs w:val="24"/>
                <w:highlight w:val="none"/>
                <w:u w:val="none"/>
                <w:lang w:val="en-US" w:eastAsia="zh-CN" w:bidi="ar"/>
              </w:rPr>
              <w:t>产品具有《食品接触产品卫生认证证书》，提供证书复印件</w:t>
            </w:r>
            <w:r>
              <w:rPr>
                <w:rFonts w:hint="eastAsia" w:ascii="仿宋" w:hAnsi="仿宋" w:eastAsia="仿宋" w:cs="仿宋"/>
                <w:i w:val="0"/>
                <w:iCs w:val="0"/>
                <w:color w:val="auto"/>
                <w:kern w:val="0"/>
                <w:sz w:val="24"/>
                <w:szCs w:val="24"/>
                <w:highlight w:val="none"/>
                <w:u w:val="none"/>
                <w:lang w:val="en-US" w:eastAsia="zh-CN" w:bidi="ar"/>
              </w:rPr>
              <w:t>；</w:t>
            </w:r>
            <w:r>
              <w:rPr>
                <w:rFonts w:hint="eastAsia" w:ascii="仿宋" w:hAnsi="仿宋" w:eastAsia="仿宋" w:cs="仿宋"/>
                <w:i w:val="0"/>
                <w:iCs w:val="0"/>
                <w:color w:val="auto"/>
                <w:kern w:val="0"/>
                <w:sz w:val="24"/>
                <w:szCs w:val="24"/>
                <w:highlight w:val="none"/>
                <w:u w:val="none"/>
                <w:lang w:val="en-US" w:eastAsia="zh-CN" w:bidi="ar"/>
              </w:rPr>
              <w:br w:type="textWrapping"/>
            </w:r>
            <w:r>
              <w:rPr>
                <w:rStyle w:val="52"/>
                <w:rFonts w:hint="eastAsia" w:ascii="仿宋" w:hAnsi="仿宋" w:eastAsia="仿宋" w:cs="仿宋"/>
                <w:color w:val="auto"/>
                <w:kern w:val="0"/>
                <w:sz w:val="24"/>
                <w:szCs w:val="24"/>
                <w:highlight w:val="none"/>
                <w:lang w:bidi="ar"/>
              </w:rPr>
              <w:t>▲</w:t>
            </w:r>
            <w:r>
              <w:rPr>
                <w:rFonts w:hint="eastAsia" w:ascii="仿宋" w:hAnsi="仿宋" w:eastAsia="仿宋" w:cs="仿宋"/>
                <w:i w:val="0"/>
                <w:iCs w:val="0"/>
                <w:color w:val="auto"/>
                <w:kern w:val="0"/>
                <w:sz w:val="24"/>
                <w:szCs w:val="24"/>
                <w:highlight w:val="none"/>
                <w:u w:val="none"/>
                <w:lang w:val="en-US" w:eastAsia="zh-CN" w:bidi="ar"/>
              </w:rPr>
              <w:t>7.性能要求：冷柜正常工作噪音≤51dB（A）、冷冻能力≥5kg/24h、通过静电放电抗扰度试验、</w:t>
            </w:r>
            <w:r>
              <w:rPr>
                <w:rFonts w:hint="eastAsia" w:ascii="仿宋" w:hAnsi="仿宋" w:eastAsia="仿宋" w:cs="仿宋"/>
                <w:b/>
                <w:bCs/>
                <w:i w:val="0"/>
                <w:iCs w:val="0"/>
                <w:color w:val="auto"/>
                <w:kern w:val="0"/>
                <w:sz w:val="24"/>
                <w:szCs w:val="24"/>
                <w:highlight w:val="none"/>
                <w:u w:val="none"/>
                <w:lang w:val="en-US" w:eastAsia="zh-CN" w:bidi="ar"/>
              </w:rPr>
              <w:t>提供CMA标识检测报告复印件佐证型号与投标产品一致</w:t>
            </w:r>
            <w:r>
              <w:rPr>
                <w:rFonts w:hint="eastAsia" w:ascii="仿宋" w:hAnsi="仿宋" w:eastAsia="仿宋" w:cs="仿宋"/>
                <w:i w:val="0"/>
                <w:iCs w:val="0"/>
                <w:color w:val="auto"/>
                <w:kern w:val="0"/>
                <w:sz w:val="24"/>
                <w:szCs w:val="24"/>
                <w:highlight w:val="none"/>
                <w:u w:val="none"/>
                <w:lang w:val="en-US" w:eastAsia="zh-CN" w:bidi="ar"/>
              </w:rPr>
              <w:t>。</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1200*700*1900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2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4.13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食品留样柜</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466725" cy="504825"/>
                  <wp:effectExtent l="0" t="0" r="9525" b="9525"/>
                  <wp:docPr id="16" name="图片 24" descr="IMG_27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24" descr="IMG_279"/>
                          <pic:cNvPicPr>
                            <a:picLocks noChangeAspect="true"/>
                          </pic:cNvPicPr>
                        </pic:nvPicPr>
                        <pic:blipFill>
                          <a:blip r:embed="rId34"/>
                          <a:stretch>
                            <a:fillRect/>
                          </a:stretch>
                        </pic:blipFill>
                        <pic:spPr>
                          <a:xfrm>
                            <a:off x="0" y="0"/>
                            <a:ext cx="466725" cy="5048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1.内藏板管式蒸发器,换热效率高,制冷效果好;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2.产品全部采用名牌压缩机,内置双压缩机，质量可靠,性能稳定;</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3.全部采用聚氨脂高压发泡,箱体强度高,保温性能好;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4.冷凝器有可拆式滤网，方便维护；</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5.温度：2℃—+10℃。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500*450*1700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3"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06"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保温售卖台</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81050" cy="638175"/>
                  <wp:effectExtent l="0" t="0" r="0" b="9525"/>
                  <wp:docPr id="19" name="图片 25" descr="IMG_28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25" descr="IMG_280"/>
                          <pic:cNvPicPr>
                            <a:picLocks noChangeAspect="true"/>
                          </pic:cNvPicPr>
                        </pic:nvPicPr>
                        <pic:blipFill>
                          <a:blip r:embed="rId35"/>
                          <a:stretch>
                            <a:fillRect/>
                          </a:stretch>
                        </pic:blipFill>
                        <pic:spPr>
                          <a:xfrm>
                            <a:off x="0" y="0"/>
                            <a:ext cx="781050" cy="6381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1.台面不锈钢板采用磨砂贴塑板；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2.面板采用δ1.0mm加热水盆采用δ1.0mm不锈钢板；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3.装有自控温电热管，功率：3KW/220V；</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4.支撑脚管采用38*38*1.2mm不锈钢管，下部装有方形38可调脚。</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1800*700*800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96"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售卖台</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57225" cy="571500"/>
                  <wp:effectExtent l="0" t="0" r="9525" b="0"/>
                  <wp:docPr id="41" name="图片 26" descr="IMG_28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1" name="图片 26" descr="IMG_281"/>
                          <pic:cNvPicPr>
                            <a:picLocks noChangeAspect="true"/>
                          </pic:cNvPicPr>
                        </pic:nvPicPr>
                        <pic:blipFill>
                          <a:blip r:embed="rId36"/>
                          <a:stretch>
                            <a:fillRect/>
                          </a:stretch>
                        </pic:blipFill>
                        <pic:spPr>
                          <a:xfrm>
                            <a:off x="0" y="0"/>
                            <a:ext cx="657225" cy="57150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2.面板选用δ1.2mm不锈钢板，下层板选用δ1.0mm不锈钢板；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3.面板下紧密粘贴有木板，面板和下层板均配作有结构加强筋板；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4.台支撑脚管采用Ф38×1.0mm不锈钢管，并配有Ф38mm可调脚。</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1800*700*800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1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电煮面炉</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438150" cy="447675"/>
                  <wp:effectExtent l="0" t="0" r="0" b="9525"/>
                  <wp:docPr id="24" name="图片 27" descr="IMG_28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图片 27" descr="IMG_282"/>
                          <pic:cNvPicPr>
                            <a:picLocks noChangeAspect="true"/>
                          </pic:cNvPicPr>
                        </pic:nvPicPr>
                        <pic:blipFill>
                          <a:blip r:embed="rId37"/>
                          <a:stretch>
                            <a:fillRect/>
                          </a:stretch>
                        </pic:blipFill>
                        <pic:spPr>
                          <a:xfrm>
                            <a:off x="0" y="0"/>
                            <a:ext cx="438150" cy="4476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采用双层不锈钢隔热处理，9kw/380v，功率可三档调节。</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Φ500*770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7"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7"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单星水池</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62000" cy="638175"/>
                  <wp:effectExtent l="0" t="0" r="0" b="9525"/>
                  <wp:docPr id="36" name="图片 28" descr="IMG_28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 name="图片 28" descr="IMG_283"/>
                          <pic:cNvPicPr>
                            <a:picLocks noChangeAspect="true"/>
                          </pic:cNvPicPr>
                        </pic:nvPicPr>
                        <pic:blipFill>
                          <a:blip r:embed="rId19"/>
                          <a:stretch>
                            <a:fillRect/>
                          </a:stretch>
                        </pic:blipFill>
                        <pic:spPr>
                          <a:xfrm>
                            <a:off x="0" y="0"/>
                            <a:ext cx="762000" cy="6381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2.面板用δ1.0mm洗槽选用δ1.0mm不锈钢板；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3.面板配作有结构加强筋板；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4.支撑脚管采用Ф38×1.0mm不锈钢管，并配有Ф38mm可调脚；</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5.连接横管采用Ф25×1.0mm不锈钢管。</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1000*700*920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96"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双层操作台</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57225" cy="514350"/>
                  <wp:effectExtent l="0" t="0" r="9525" b="0"/>
                  <wp:docPr id="37" name="图片 29" descr="IMG_28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 name="图片 29" descr="IMG_284"/>
                          <pic:cNvPicPr>
                            <a:picLocks noChangeAspect="true"/>
                          </pic:cNvPicPr>
                        </pic:nvPicPr>
                        <pic:blipFill>
                          <a:blip r:embed="rId30"/>
                          <a:stretch>
                            <a:fillRect/>
                          </a:stretch>
                        </pic:blipFill>
                        <pic:spPr>
                          <a:xfrm>
                            <a:off x="0" y="0"/>
                            <a:ext cx="657225" cy="51435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2.面板选用δ1.0mm不锈钢板，下层板选用δ1.0mm不锈钢板；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3.面板下紧密粘贴有木板，面板和下层板均配作有结构加强筋板；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4.台支撑脚管采用Ф38×1.0mm不锈钢管，并配有Ф38mm可调脚。</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1500*600*800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16"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粘捕式灭蝇灯</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23900" cy="428625"/>
                  <wp:effectExtent l="0" t="0" r="0" b="9525"/>
                  <wp:docPr id="17" name="图片 30" descr="IMG_28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30" descr="IMG_285"/>
                          <pic:cNvPicPr>
                            <a:picLocks noChangeAspect="true"/>
                          </pic:cNvPicPr>
                        </pic:nvPicPr>
                        <pic:blipFill>
                          <a:blip r:embed="rId38"/>
                          <a:stretch>
                            <a:fillRect/>
                          </a:stretch>
                        </pic:blipFill>
                        <pic:spPr>
                          <a:xfrm>
                            <a:off x="0" y="0"/>
                            <a:ext cx="723900" cy="4286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1.粘捕式灭蝇灯通过内置的可揭型抗UV粘虫板捕虫。</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2.不造成二次污染，且有利于监测虫害种类和数量、趋势。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3.可揭型抗UV粘虫板要在荧光灯照射下，三个月内要保持有粘性。</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双管9W</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3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热风循环高</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 温消毒柜</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23875" cy="695325"/>
                  <wp:effectExtent l="0" t="0" r="9525" b="9525"/>
                  <wp:docPr id="54" name="图片 31" descr="IMG_28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4" name="图片 31" descr="IMG_286"/>
                          <pic:cNvPicPr>
                            <a:picLocks noChangeAspect="true"/>
                          </pic:cNvPicPr>
                        </pic:nvPicPr>
                        <pic:blipFill>
                          <a:blip r:embed="rId39"/>
                          <a:stretch>
                            <a:fillRect/>
                          </a:stretch>
                        </pic:blipFill>
                        <pic:spPr>
                          <a:xfrm>
                            <a:off x="0" y="0"/>
                            <a:ext cx="523875" cy="6953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1.材质:不锈钢门不带轮。</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2.消毒方式:采用中、高温烘干方式消毒，具有高效节能，杀菌无死角，寿命长等特点。对各种细菌、病毒、破坏乙肝表面抗原的杀灭率达99.9%，杀毒效果符合国家标准要求。</w:t>
            </w:r>
            <w:r>
              <w:rPr>
                <w:rFonts w:hint="eastAsia" w:ascii="仿宋" w:hAnsi="仿宋" w:eastAsia="仿宋" w:cs="仿宋"/>
                <w:i w:val="0"/>
                <w:iCs w:val="0"/>
                <w:color w:val="auto"/>
                <w:kern w:val="0"/>
                <w:sz w:val="24"/>
                <w:szCs w:val="24"/>
                <w:highlight w:val="none"/>
                <w:u w:val="none"/>
                <w:lang w:val="en-US" w:eastAsia="zh-CN" w:bidi="ar"/>
              </w:rPr>
              <w:br w:type="textWrapping"/>
            </w:r>
            <w:r>
              <w:rPr>
                <w:rStyle w:val="52"/>
                <w:rFonts w:hint="eastAsia" w:ascii="仿宋" w:hAnsi="仿宋" w:eastAsia="仿宋" w:cs="仿宋"/>
                <w:color w:val="auto"/>
                <w:kern w:val="0"/>
                <w:sz w:val="24"/>
                <w:szCs w:val="24"/>
                <w:highlight w:val="none"/>
                <w:lang w:bidi="ar"/>
              </w:rPr>
              <w:t>▲</w:t>
            </w:r>
            <w:r>
              <w:rPr>
                <w:rFonts w:hint="eastAsia" w:ascii="仿宋" w:hAnsi="仿宋" w:eastAsia="仿宋" w:cs="仿宋"/>
                <w:b w:val="0"/>
                <w:bCs w:val="0"/>
                <w:i w:val="0"/>
                <w:iCs w:val="0"/>
                <w:color w:val="auto"/>
                <w:kern w:val="0"/>
                <w:sz w:val="24"/>
                <w:szCs w:val="24"/>
                <w:highlight w:val="none"/>
                <w:u w:val="none"/>
                <w:lang w:val="en-US" w:eastAsia="zh-CN" w:bidi="ar"/>
              </w:rPr>
              <w:t>3.消毒性能：二星级消毒柜红外线消毒因子，高温消毒120℃以上保持时间≥25min，对大肠杆菌杀灭对数值＞3（阳性对照组平均对数值≥6），对脊髓灰质炎病毒平均灭活对数值＞4.00（阳性对照组平均病毒滴度的对数值≥6.2），对金黄色葡萄球菌杀灭对数值＞3（阳性对照组平均对数值≥6.2），</w:t>
            </w:r>
            <w:r>
              <w:rPr>
                <w:rFonts w:hint="eastAsia" w:ascii="仿宋" w:hAnsi="仿宋" w:eastAsia="仿宋" w:cs="仿宋"/>
                <w:b/>
                <w:bCs/>
                <w:i w:val="0"/>
                <w:iCs w:val="0"/>
                <w:color w:val="auto"/>
                <w:kern w:val="0"/>
                <w:sz w:val="24"/>
                <w:szCs w:val="24"/>
                <w:highlight w:val="none"/>
                <w:u w:val="none"/>
                <w:lang w:val="en-US" w:eastAsia="zh-CN" w:bidi="ar"/>
              </w:rPr>
              <w:t>提供第三方检测机构出具的CMA检测报告复印件并提供消毒产品卫生安全评价报告复印件。</w:t>
            </w:r>
            <w:r>
              <w:rPr>
                <w:rFonts w:hint="eastAsia" w:ascii="仿宋" w:hAnsi="仿宋" w:eastAsia="仿宋" w:cs="仿宋"/>
                <w:i w:val="0"/>
                <w:iCs w:val="0"/>
                <w:color w:val="auto"/>
                <w:kern w:val="0"/>
                <w:sz w:val="24"/>
                <w:szCs w:val="24"/>
                <w:highlight w:val="none"/>
                <w:u w:val="none"/>
                <w:lang w:val="en-US" w:eastAsia="zh-CN" w:bidi="ar"/>
              </w:rPr>
              <w:br w:type="textWrapping"/>
            </w:r>
            <w:r>
              <w:rPr>
                <w:rStyle w:val="52"/>
                <w:rFonts w:hint="eastAsia" w:ascii="仿宋" w:hAnsi="仿宋" w:eastAsia="仿宋" w:cs="仿宋"/>
                <w:color w:val="auto"/>
                <w:kern w:val="0"/>
                <w:sz w:val="24"/>
                <w:szCs w:val="24"/>
                <w:highlight w:val="none"/>
                <w:lang w:bidi="ar"/>
              </w:rPr>
              <w:t>▲</w:t>
            </w:r>
            <w:r>
              <w:rPr>
                <w:rFonts w:hint="eastAsia" w:ascii="仿宋" w:hAnsi="仿宋" w:eastAsia="仿宋" w:cs="仿宋"/>
                <w:b w:val="0"/>
                <w:bCs w:val="0"/>
                <w:i w:val="0"/>
                <w:iCs w:val="0"/>
                <w:color w:val="auto"/>
                <w:kern w:val="0"/>
                <w:sz w:val="24"/>
                <w:szCs w:val="24"/>
                <w:highlight w:val="none"/>
                <w:u w:val="none"/>
                <w:lang w:val="en-US" w:eastAsia="zh-CN" w:bidi="ar"/>
              </w:rPr>
              <w:t>4、产品配置：①双门双室独立控制（双室双控）、②高压整体发泡保温层，具有保温功能、③配机械式定时器及温控器，满足定时定温功能。</w:t>
            </w:r>
            <w:r>
              <w:rPr>
                <w:rFonts w:hint="eastAsia" w:ascii="仿宋" w:hAnsi="仿宋" w:eastAsia="仿宋" w:cs="仿宋"/>
                <w:b/>
                <w:bCs/>
                <w:i w:val="0"/>
                <w:iCs w:val="0"/>
                <w:color w:val="auto"/>
                <w:kern w:val="0"/>
                <w:sz w:val="24"/>
                <w:szCs w:val="24"/>
                <w:highlight w:val="none"/>
                <w:u w:val="none"/>
                <w:lang w:val="en-US" w:eastAsia="zh-CN" w:bidi="ar"/>
              </w:rPr>
              <w:t>提供第三方检测机构出具的CMA检测报告复印件佐证以上参数</w:t>
            </w:r>
            <w:r>
              <w:rPr>
                <w:rFonts w:hint="eastAsia" w:ascii="仿宋" w:hAnsi="仿宋" w:eastAsia="仿宋" w:cs="仿宋"/>
                <w:i w:val="0"/>
                <w:iCs w:val="0"/>
                <w:color w:val="auto"/>
                <w:kern w:val="0"/>
                <w:sz w:val="24"/>
                <w:szCs w:val="24"/>
                <w:highlight w:val="none"/>
                <w:u w:val="none"/>
                <w:lang w:val="en-US" w:eastAsia="zh-CN" w:bidi="ar"/>
              </w:rPr>
              <w:t>。</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1200*530*1800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06"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四门保洁柜</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81025" cy="552450"/>
                  <wp:effectExtent l="0" t="0" r="9525" b="0"/>
                  <wp:docPr id="48" name="图片 32" descr="IMG_28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8" name="图片 32" descr="IMG_287"/>
                          <pic:cNvPicPr>
                            <a:picLocks noChangeAspect="true"/>
                          </pic:cNvPicPr>
                        </pic:nvPicPr>
                        <pic:blipFill>
                          <a:blip r:embed="rId40"/>
                          <a:stretch>
                            <a:fillRect/>
                          </a:stretch>
                        </pic:blipFill>
                        <pic:spPr>
                          <a:xfrm>
                            <a:off x="0" y="0"/>
                            <a:ext cx="581025" cy="55245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2.柜身板选用δ1.0mm不锈钢板，背板选用δ1.0mm不锈钢板；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3.柜内层板、门板选用δ1.0mm不锈钢板；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4.柜台支撑脚管采用Ф51mm不锈钢管，并配有Ф51mm可调脚。</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1200*500*1800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57"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电热水器</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33425" cy="419100"/>
                  <wp:effectExtent l="0" t="0" r="9525" b="0"/>
                  <wp:docPr id="44" name="图片 33" descr="IMG_28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4" name="图片 33" descr="IMG_288"/>
                          <pic:cNvPicPr>
                            <a:picLocks noChangeAspect="true"/>
                          </pic:cNvPicPr>
                        </pic:nvPicPr>
                        <pic:blipFill>
                          <a:blip r:embed="rId41"/>
                          <a:stretch>
                            <a:fillRect/>
                          </a:stretch>
                        </pic:blipFill>
                        <pic:spPr>
                          <a:xfrm>
                            <a:off x="0" y="0"/>
                            <a:ext cx="733425" cy="41910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采用无缝内胆，抗腐抗垢，搪瓷涂层三重保护，出水无需断电，温度可调，即开即用，安全防护。</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60L</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21"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7.4</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粘捕式灭蝇灯</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23900" cy="419100"/>
                  <wp:effectExtent l="0" t="0" r="0" b="0"/>
                  <wp:docPr id="45" name="图片 34" descr="IMG_28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5" name="图片 34" descr="IMG_289"/>
                          <pic:cNvPicPr>
                            <a:picLocks noChangeAspect="true"/>
                          </pic:cNvPicPr>
                        </pic:nvPicPr>
                        <pic:blipFill>
                          <a:blip r:embed="rId15"/>
                          <a:stretch>
                            <a:fillRect/>
                          </a:stretch>
                        </pic:blipFill>
                        <pic:spPr>
                          <a:xfrm>
                            <a:off x="0" y="0"/>
                            <a:ext cx="723900" cy="41910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1.粘捕式灭蝇灯通过内置的可揭型抗UV粘虫板捕虫；</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2.不造成二次污染，且有利于监测虫害种类和数量、趋势；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3.可揭型抗UV粘虫板要在荧光灯照射下，三个月内要保持有粘性。</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双管9W</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6"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96"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8.1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双层备餐台</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57225" cy="523875"/>
                  <wp:effectExtent l="0" t="0" r="9525" b="9525"/>
                  <wp:docPr id="55" name="图片 35" descr="IMG_29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5" name="图片 35" descr="IMG_290"/>
                          <pic:cNvPicPr>
                            <a:picLocks noChangeAspect="true"/>
                          </pic:cNvPicPr>
                        </pic:nvPicPr>
                        <pic:blipFill>
                          <a:blip r:embed="rId18"/>
                          <a:stretch>
                            <a:fillRect/>
                          </a:stretch>
                        </pic:blipFill>
                        <pic:spPr>
                          <a:xfrm>
                            <a:off x="0" y="0"/>
                            <a:ext cx="657225" cy="5238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2.面板选用δ1.0mm不锈钢板，下层板选用δ1.0mm不锈钢板；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3.面板下紧密粘贴有木板，面板和下层板均配作有结构加强筋板；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4.台支撑脚管采用Ф38×1.0mm不锈钢管，并配有Ф38mm可调脚。</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1800*700*800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highlight w:val="none"/>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抽油烟罩</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33425" cy="466725"/>
                  <wp:effectExtent l="0" t="0" r="9525" b="9525"/>
                  <wp:docPr id="42" name="图片 36" descr="IMG_29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2" name="图片 36" descr="IMG_291"/>
                          <pic:cNvPicPr>
                            <a:picLocks noChangeAspect="true"/>
                          </pic:cNvPicPr>
                        </pic:nvPicPr>
                        <pic:blipFill>
                          <a:blip r:embed="rId42"/>
                          <a:stretch>
                            <a:fillRect/>
                          </a:stretch>
                        </pic:blipFill>
                        <pic:spPr>
                          <a:xfrm>
                            <a:off x="0" y="0"/>
                            <a:ext cx="733425" cy="4667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1.所有不锈钢板采用优质磨砂贴塑板；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2.主体采用δ1.0mm不锈钢板；</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3.配有油烟集油盒。</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L*1200*500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2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油烟网</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71500" cy="485775"/>
                  <wp:effectExtent l="0" t="0" r="0" b="9525"/>
                  <wp:docPr id="43" name="图片 37" descr="IMG_29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图片 37" descr="IMG_292"/>
                          <pic:cNvPicPr>
                            <a:picLocks noChangeAspect="true"/>
                          </pic:cNvPicPr>
                        </pic:nvPicPr>
                        <pic:blipFill>
                          <a:blip r:embed="rId43"/>
                          <a:stretch>
                            <a:fillRect/>
                          </a:stretch>
                        </pic:blipFill>
                        <pic:spPr>
                          <a:xfrm>
                            <a:off x="0" y="0"/>
                            <a:ext cx="571500" cy="4857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采用磨砂贴塑板不锈钢制成， 防水,耐低温,耐高温,耐酸,防火,耐碱，用于油气分离。</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500*500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76"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低噪音双进风风柜</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723900" cy="571500"/>
                  <wp:effectExtent l="0" t="0" r="0" b="0"/>
                  <wp:docPr id="46" name="图片 38" descr="IMG_29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图片 38" descr="IMG_293"/>
                          <pic:cNvPicPr>
                            <a:picLocks noChangeAspect="true"/>
                          </pic:cNvPicPr>
                        </pic:nvPicPr>
                        <pic:blipFill>
                          <a:blip r:embed="rId44"/>
                          <a:stretch>
                            <a:fillRect/>
                          </a:stretch>
                        </pic:blipFill>
                        <pic:spPr>
                          <a:xfrm>
                            <a:off x="0" y="0"/>
                            <a:ext cx="723900" cy="57150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1.风量：19000-21500m³/h；</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2.全压：700-550PA；</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3.转速：750rpm。</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7.5KW\380v</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11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9.4</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油烟净化器</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76275" cy="923925"/>
                  <wp:effectExtent l="0" t="0" r="9525" b="9525"/>
                  <wp:docPr id="49" name="图片 39" descr="IMG_29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9" name="图片 39" descr="IMG_294"/>
                          <pic:cNvPicPr>
                            <a:picLocks noChangeAspect="true"/>
                          </pic:cNvPicPr>
                        </pic:nvPicPr>
                        <pic:blipFill>
                          <a:blip r:embed="rId45"/>
                          <a:stretch>
                            <a:fillRect/>
                          </a:stretch>
                        </pic:blipFill>
                        <pic:spPr>
                          <a:xfrm>
                            <a:off x="0" y="0"/>
                            <a:ext cx="676275" cy="9239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1、油烟净化器排放浓度达到1.0mg/m3,符合HJ/T62-2001的规定要求。</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2、模块化设计可串联多元组合，增强净化功能。结构形式灵活，根据需求自由选择安装方便快捷。</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3、静电电源控制系统具有过流过压保护，和断路保护特性，确保设备运行安全稳定。</w:t>
            </w:r>
            <w:r>
              <w:rPr>
                <w:rFonts w:hint="eastAsia" w:ascii="仿宋" w:hAnsi="仿宋" w:eastAsia="仿宋" w:cs="仿宋"/>
                <w:i w:val="0"/>
                <w:iCs w:val="0"/>
                <w:color w:val="auto"/>
                <w:kern w:val="0"/>
                <w:sz w:val="24"/>
                <w:szCs w:val="24"/>
                <w:highlight w:val="none"/>
                <w:u w:val="none"/>
                <w:lang w:val="en-US" w:eastAsia="zh-CN" w:bidi="ar"/>
              </w:rPr>
              <w:br w:type="textWrapping"/>
            </w:r>
            <w:r>
              <w:rPr>
                <w:rStyle w:val="52"/>
                <w:rFonts w:hint="eastAsia" w:ascii="仿宋" w:hAnsi="仿宋" w:eastAsia="仿宋" w:cs="仿宋"/>
                <w:color w:val="auto"/>
                <w:kern w:val="0"/>
                <w:sz w:val="24"/>
                <w:szCs w:val="24"/>
                <w:highlight w:val="none"/>
                <w:lang w:bidi="ar"/>
              </w:rPr>
              <w:t>▲</w:t>
            </w:r>
            <w:r>
              <w:rPr>
                <w:rFonts w:hint="eastAsia" w:ascii="仿宋" w:hAnsi="仿宋" w:eastAsia="仿宋" w:cs="仿宋"/>
                <w:i w:val="0"/>
                <w:iCs w:val="0"/>
                <w:color w:val="auto"/>
                <w:kern w:val="0"/>
                <w:sz w:val="24"/>
                <w:szCs w:val="24"/>
                <w:highlight w:val="none"/>
                <w:u w:val="none"/>
                <w:lang w:val="en-US" w:eastAsia="zh-CN" w:bidi="ar"/>
              </w:rPr>
              <w:t>4、设备采用低压变频控制，有效节能降耗，风道通风阻力小，设备噪音低，为用户创造舒适安逸的环境。静电磁场用不锈钢板:满足GB/T3280-2015《不锈钢冷轧钢板和钢带》、GB/T10125-2012《人造气氛腐蚀试验 盐雾试验》、GB/T6461-2002《金属基体上金属和其它无机覆盖层经腐蚀试验后的试样和试件的评级》要求，塑性延伸强度Rp0.2(MPa)≥430、抗拉强度Rn(MPa)≥730、断后伸长率A50mm(%)≥48、经150h的中性盐雾试验后无任何腐蚀缺陷、外观评级RA为10级。</w:t>
            </w:r>
            <w:r>
              <w:rPr>
                <w:rFonts w:hint="eastAsia" w:ascii="仿宋" w:hAnsi="仿宋" w:eastAsia="仿宋" w:cs="仿宋"/>
                <w:b/>
                <w:bCs/>
                <w:i w:val="0"/>
                <w:iCs w:val="0"/>
                <w:color w:val="auto"/>
                <w:kern w:val="0"/>
                <w:sz w:val="24"/>
                <w:szCs w:val="24"/>
                <w:highlight w:val="none"/>
                <w:u w:val="none"/>
                <w:lang w:val="en-US" w:eastAsia="zh-CN" w:bidi="ar"/>
              </w:rPr>
              <w:t>提供相关检验报告复印件</w:t>
            </w:r>
            <w:r>
              <w:rPr>
                <w:rFonts w:hint="eastAsia" w:ascii="仿宋" w:hAnsi="仿宋" w:eastAsia="仿宋" w:cs="仿宋"/>
                <w:i w:val="0"/>
                <w:iCs w:val="0"/>
                <w:color w:val="auto"/>
                <w:kern w:val="0"/>
                <w:sz w:val="24"/>
                <w:szCs w:val="24"/>
                <w:highlight w:val="none"/>
                <w:u w:val="none"/>
                <w:lang w:val="en-US" w:eastAsia="zh-CN" w:bidi="ar"/>
              </w:rPr>
              <w:t>。</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 xml:space="preserve">5、执行重庆市餐饮业大气污染物排放标准（DB 50/859-2018）。油烟排放浓度不超过1.0mg/m3、非甲烷总烃排放浓度不超过10.0mg/m3。 </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16000m3/h</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7"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不锈钢封墙板</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61975" cy="457200"/>
                  <wp:effectExtent l="0" t="0" r="9525" b="0"/>
                  <wp:docPr id="50" name="图片 40" descr="IMG_29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0" name="图片 40" descr="IMG_295"/>
                          <pic:cNvPicPr>
                            <a:picLocks noChangeAspect="true"/>
                          </pic:cNvPicPr>
                        </pic:nvPicPr>
                        <pic:blipFill>
                          <a:blip r:embed="rId46"/>
                          <a:stretch>
                            <a:fillRect/>
                          </a:stretch>
                        </pic:blipFill>
                        <pic:spPr>
                          <a:xfrm>
                            <a:off x="0" y="0"/>
                            <a:ext cx="561975" cy="45720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采用1.0mm厚优质不锈钢板制作。</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L*1000*20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5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9.6</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镀锌烟管</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42925" cy="447675"/>
                  <wp:effectExtent l="0" t="0" r="9525" b="9525"/>
                  <wp:docPr id="51" name="图片 41" descr="IMG_29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1" name="图片 41" descr="IMG_296"/>
                          <pic:cNvPicPr>
                            <a:picLocks noChangeAspect="true"/>
                          </pic:cNvPicPr>
                        </pic:nvPicPr>
                        <pic:blipFill>
                          <a:blip r:embed="rId47"/>
                          <a:stretch>
                            <a:fillRect/>
                          </a:stretch>
                        </pic:blipFill>
                        <pic:spPr>
                          <a:xfrm>
                            <a:off x="0" y="0"/>
                            <a:ext cx="542925" cy="4476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采用1.0mm厚优质镀锌板制作。</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480*480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lang w:val="en-US" w:eastAsia="zh-CN"/>
              </w:rPr>
              <w:t>米²</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03"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9.7</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法兰</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61975" cy="304800"/>
                  <wp:effectExtent l="0" t="0" r="9525" b="0"/>
                  <wp:docPr id="52" name="图片 42" descr="IMG_29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2" name="图片 42" descr="IMG_297"/>
                          <pic:cNvPicPr>
                            <a:picLocks noChangeAspect="true"/>
                          </pic:cNvPicPr>
                        </pic:nvPicPr>
                        <pic:blipFill>
                          <a:blip r:embed="rId48"/>
                          <a:stretch>
                            <a:fillRect/>
                          </a:stretch>
                        </pic:blipFill>
                        <pic:spPr>
                          <a:xfrm>
                            <a:off x="0" y="0"/>
                            <a:ext cx="561975" cy="30480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采用30角钢制作。</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19"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9.8</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风机支架</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38175" cy="352425"/>
                  <wp:effectExtent l="0" t="0" r="9525" b="9525"/>
                  <wp:docPr id="47" name="图片 43" descr="IMG_29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图片 43" descr="IMG_298"/>
                          <pic:cNvPicPr>
                            <a:picLocks noChangeAspect="true"/>
                          </pic:cNvPicPr>
                        </pic:nvPicPr>
                        <pic:blipFill>
                          <a:blip r:embed="rId49"/>
                          <a:stretch>
                            <a:fillRect/>
                          </a:stretch>
                        </pic:blipFill>
                        <pic:spPr>
                          <a:xfrm>
                            <a:off x="0" y="0"/>
                            <a:ext cx="638175" cy="3524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采用6#钢制作。</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根据现场尺寸定制</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2"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9.9</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油烟净化器支架</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66750" cy="352425"/>
                  <wp:effectExtent l="0" t="0" r="0" b="9525"/>
                  <wp:docPr id="1" name="图片 44" descr="IMG_29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4" descr="IMG_299"/>
                          <pic:cNvPicPr>
                            <a:picLocks noChangeAspect="true"/>
                          </pic:cNvPicPr>
                        </pic:nvPicPr>
                        <pic:blipFill>
                          <a:blip r:embed="rId50"/>
                          <a:stretch>
                            <a:fillRect/>
                          </a:stretch>
                        </pic:blipFill>
                        <pic:spPr>
                          <a:xfrm>
                            <a:off x="0" y="0"/>
                            <a:ext cx="666750" cy="3524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采用6#槽钢制作。</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根据现场尺寸定制</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83"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9.10 </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风机减震座</w:t>
            </w: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14350" cy="371475"/>
                  <wp:effectExtent l="0" t="0" r="0" b="9525"/>
                  <wp:docPr id="9" name="图片 45" descr="IMG_30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45" descr="IMG_300"/>
                          <pic:cNvPicPr>
                            <a:picLocks noChangeAspect="true"/>
                          </pic:cNvPicPr>
                        </pic:nvPicPr>
                        <pic:blipFill>
                          <a:blip r:embed="rId51"/>
                          <a:stretch>
                            <a:fillRect/>
                          </a:stretch>
                        </pic:blipFill>
                        <pic:spPr>
                          <a:xfrm>
                            <a:off x="0" y="0"/>
                            <a:ext cx="514350" cy="3714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采用坐式阻尼弹簧减震，表面喷塑烤漆，每个荷载≥150KG，每台设备安装四个，与设备支架固定安装。</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与风机匹备，缓减共震</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9"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9.11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风机控制箱</w:t>
            </w: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466725" cy="962025"/>
                  <wp:effectExtent l="0" t="0" r="9525" b="9525"/>
                  <wp:docPr id="2" name="图片 46" descr="IMG_3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46" descr="IMG_301"/>
                          <pic:cNvPicPr>
                            <a:picLocks noChangeAspect="true"/>
                          </pic:cNvPicPr>
                        </pic:nvPicPr>
                        <pic:blipFill>
                          <a:blip r:embed="rId52"/>
                          <a:stretch>
                            <a:fillRect/>
                          </a:stretch>
                        </pic:blipFill>
                        <pic:spPr>
                          <a:xfrm>
                            <a:off x="0" y="0"/>
                            <a:ext cx="466725" cy="9620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风机电力控制系统，内置空开、漏电保护器、缺相保护器、过流保护器、 电器元器件采用合格品牌。</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风机匹配</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57"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9.12 </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镀锌弯头</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33400" cy="361950"/>
                  <wp:effectExtent l="0" t="0" r="0" b="0"/>
                  <wp:docPr id="5" name="图片 47" descr="IMG_3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47" descr="IMG_302"/>
                          <pic:cNvPicPr>
                            <a:picLocks noChangeAspect="true"/>
                          </pic:cNvPicPr>
                        </pic:nvPicPr>
                        <pic:blipFill>
                          <a:blip r:embed="rId53"/>
                          <a:stretch>
                            <a:fillRect/>
                          </a:stretch>
                        </pic:blipFill>
                        <pic:spPr>
                          <a:xfrm>
                            <a:off x="0" y="0"/>
                            <a:ext cx="533400" cy="36195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采用1.0㎜镀锌板制作。</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8"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9.13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镀锌变径</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19125" cy="466725"/>
                  <wp:effectExtent l="0" t="0" r="9525" b="9525"/>
                  <wp:docPr id="10" name="图片 48" descr="IMG_30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48" descr="IMG_303"/>
                          <pic:cNvPicPr>
                            <a:picLocks noChangeAspect="true"/>
                          </pic:cNvPicPr>
                        </pic:nvPicPr>
                        <pic:blipFill>
                          <a:blip r:embed="rId54"/>
                          <a:stretch>
                            <a:fillRect/>
                          </a:stretch>
                        </pic:blipFill>
                        <pic:spPr>
                          <a:xfrm>
                            <a:off x="0" y="0"/>
                            <a:ext cx="619125" cy="4667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采用1.0㎜镀锌板制作。</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8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9.14 </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软接</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23875" cy="371475"/>
                  <wp:effectExtent l="0" t="0" r="9525" b="9525"/>
                  <wp:docPr id="6" name="图片 49" descr="IMG_30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49" descr="IMG_304"/>
                          <pic:cNvPicPr>
                            <a:picLocks noChangeAspect="true"/>
                          </pic:cNvPicPr>
                        </pic:nvPicPr>
                        <pic:blipFill>
                          <a:blip r:embed="rId55"/>
                          <a:stretch>
                            <a:fillRect/>
                          </a:stretch>
                        </pic:blipFill>
                        <pic:spPr>
                          <a:xfrm>
                            <a:off x="0" y="0"/>
                            <a:ext cx="523875" cy="3714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采用优质1.0mm防油帆布。</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29"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9.15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风机线</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571500" cy="304800"/>
                  <wp:effectExtent l="0" t="0" r="0" b="0"/>
                  <wp:docPr id="3" name="图片 50" descr="IMG_30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50" descr="IMG_305"/>
                          <pic:cNvPicPr>
                            <a:picLocks noChangeAspect="true"/>
                          </pic:cNvPicPr>
                        </pic:nvPicPr>
                        <pic:blipFill>
                          <a:blip r:embed="rId56"/>
                          <a:stretch>
                            <a:fillRect/>
                          </a:stretch>
                        </pic:blipFill>
                        <pic:spPr>
                          <a:xfrm>
                            <a:off x="0" y="0"/>
                            <a:ext cx="571500" cy="30480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国优产品，满足设备使用负荷。</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4*3+2.5*2</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米</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29"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9.16 </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接油盘</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66750" cy="371475"/>
                  <wp:effectExtent l="0" t="0" r="0" b="9525"/>
                  <wp:docPr id="8" name="图片 51" descr="IMG_30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51" descr="IMG_306"/>
                          <pic:cNvPicPr>
                            <a:picLocks noChangeAspect="true"/>
                          </pic:cNvPicPr>
                        </pic:nvPicPr>
                        <pic:blipFill>
                          <a:blip r:embed="rId57"/>
                          <a:stretch>
                            <a:fillRect/>
                          </a:stretch>
                        </pic:blipFill>
                        <pic:spPr>
                          <a:xfrm>
                            <a:off x="0" y="0"/>
                            <a:ext cx="666750" cy="37147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采用δ1.0mm镀锌板制造，带放油阀。</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29"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9.17</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止回阀</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09600" cy="352425"/>
                  <wp:effectExtent l="0" t="0" r="0" b="9525"/>
                  <wp:docPr id="11" name="图片 52" descr="IMG_30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52" descr="IMG_307"/>
                          <pic:cNvPicPr>
                            <a:picLocks noChangeAspect="true"/>
                          </pic:cNvPicPr>
                        </pic:nvPicPr>
                        <pic:blipFill>
                          <a:blip r:embed="rId58"/>
                          <a:stretch>
                            <a:fillRect/>
                          </a:stretch>
                        </pic:blipFill>
                        <pic:spPr>
                          <a:xfrm>
                            <a:off x="0" y="0"/>
                            <a:ext cx="609600" cy="3524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采用1.0mm镀锌板板制作。</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85"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9.18 </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防火阀</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09600" cy="466725"/>
                  <wp:effectExtent l="0" t="0" r="0" b="9525"/>
                  <wp:docPr id="4" name="图片 53" descr="IMG_30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53" descr="IMG_308"/>
                          <pic:cNvPicPr>
                            <a:picLocks noChangeAspect="true"/>
                          </pic:cNvPicPr>
                        </pic:nvPicPr>
                        <pic:blipFill>
                          <a:blip r:embed="rId59"/>
                          <a:stretch>
                            <a:fillRect/>
                          </a:stretch>
                        </pic:blipFill>
                        <pic:spPr>
                          <a:xfrm>
                            <a:off x="0" y="0"/>
                            <a:ext cx="609600" cy="466725"/>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平时呈常开状态当阀门内气流温度达到120℃熔断器动作阀门自动关闭，切断烟气蔓延，输出动作信号。</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定制</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个</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11"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9.19</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厨房灭火系统</w:t>
            </w: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drawing>
                <wp:inline distT="0" distB="0" distL="114300" distR="114300">
                  <wp:extent cx="695325" cy="1047750"/>
                  <wp:effectExtent l="0" t="0" r="9525" b="0"/>
                  <wp:docPr id="7" name="图片 54" descr="IMG_30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54" descr="IMG_309"/>
                          <pic:cNvPicPr>
                            <a:picLocks noChangeAspect="true"/>
                          </pic:cNvPicPr>
                        </pic:nvPicPr>
                        <pic:blipFill>
                          <a:blip r:embed="rId60"/>
                          <a:stretch>
                            <a:fillRect/>
                          </a:stretch>
                        </pic:blipFill>
                        <pic:spPr>
                          <a:xfrm>
                            <a:off x="0" y="0"/>
                            <a:ext cx="695325" cy="1047750"/>
                          </a:xfrm>
                          <a:prstGeom prst="rect">
                            <a:avLst/>
                          </a:prstGeom>
                          <a:noFill/>
                          <a:ln w="9525">
                            <a:noFill/>
                          </a:ln>
                        </pic:spPr>
                      </pic:pic>
                    </a:graphicData>
                  </a:graphic>
                </wp:inline>
              </w:drawing>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灭火系统装置具备自动、手动和应急启动三种操作模式,能提供动作信号配合消防控制室联动报警,本装置设计有自动探测部件，可24小时监控。灶台油锅发生火情时，可自动启动灭火装置灭火，同时关闭燃气阀并报警。</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根据厨房环境特点本装置均属机械传动,不需用电,原材料全部采用304不锈钢及铜材等，防止设备氧化锈蚀，灭火装置所有药剂管路采用304不锈钢厚壁管满足高压药剂迅速通过的要求,且螺纹连接的安装方式能避免高温高热环境下管路连接松动变形。</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3.安装不占用厨房地面面积,只占用空间位置，装置与消防水(或者自来水)管路相连,系统启动后灭火剂开始喷洒,待灭火剂喷洒完再自动控制水阀对监控区域自动喷水降温,达到防止复燃的效果。</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对喷嘴数量和位置更具灵活性，喷嘴数量取决于灶台油锅和集烟罩排烟口数量来设计，系统装置包括:控制箱、管路、喷嘴、探测器、易熔连接片、金属拉索、滑轮三通.滑轮弯头等组成。其中控制箱由自动释放机构、驱动用高压氮气瓶、水流控制阀、液体药剂罐以及连接软管、单向阀、减压阀等构成;采用机械式自动启动无需任何电源(包含电口池)即可工作,避免因电路故障造成装置无法运转和短路的可能性。</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5.性能：工作温度: 4-55℃, 最高工作压力: 13Mpa,灭火剂保质期:8年，药剂喷洒时间: 13-15秒，灭火时间: 3-5秒。本装置可以提供电信号传递给中控室报警。产品性能严格按照行业标准执行，符合公共安全GA498-2012厨房设备灭火装置的相关规定。在发生厨房火灾时，能及时有效的扑灭火情，保障厨房安全。</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双瓶组</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套</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1.00 </w:t>
            </w:r>
          </w:p>
        </w:tc>
      </w:tr>
    </w:tbl>
    <w:p>
      <w:pPr>
        <w:pStyle w:val="10"/>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482" w:firstLineChars="200"/>
        <w:jc w:val="left"/>
        <w:textAlignment w:val="auto"/>
        <w:outlineLvl w:val="9"/>
        <w:rPr>
          <w:rFonts w:hint="eastAsia" w:ascii="方正仿宋简体" w:hAnsi="方正仿宋简体" w:eastAsia="方正仿宋简体" w:cs="方正仿宋简体"/>
          <w:b/>
          <w:bCs/>
          <w:color w:val="auto"/>
          <w:kern w:val="2"/>
          <w:sz w:val="24"/>
          <w:szCs w:val="24"/>
          <w:highlight w:val="none"/>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482" w:firstLineChars="200"/>
        <w:jc w:val="left"/>
        <w:textAlignment w:val="auto"/>
        <w:outlineLvl w:val="9"/>
        <w:rPr>
          <w:rFonts w:hint="eastAsia" w:ascii="方正仿宋简体" w:hAnsi="方正仿宋简体" w:eastAsia="方正仿宋简体" w:cs="方正仿宋简体"/>
          <w:b/>
          <w:bCs/>
          <w:color w:val="auto"/>
          <w:kern w:val="2"/>
          <w:sz w:val="24"/>
          <w:szCs w:val="24"/>
          <w:highlight w:val="none"/>
          <w:lang w:val="en-US" w:eastAsia="zh-CN" w:bidi="ar-SA"/>
        </w:rPr>
      </w:pPr>
      <w:r>
        <w:rPr>
          <w:rFonts w:hint="eastAsia" w:ascii="方正仿宋简体" w:hAnsi="方正仿宋简体" w:eastAsia="方正仿宋简体" w:cs="方正仿宋简体"/>
          <w:b/>
          <w:bCs/>
          <w:color w:val="auto"/>
          <w:kern w:val="2"/>
          <w:sz w:val="24"/>
          <w:szCs w:val="24"/>
          <w:highlight w:val="none"/>
          <w:lang w:val="en-US" w:eastAsia="zh-CN" w:bidi="ar-SA"/>
        </w:rPr>
        <w:t>三、其他要求</w:t>
      </w:r>
      <w:bookmarkEnd w:id="51"/>
    </w:p>
    <w:p>
      <w:pPr>
        <w:pStyle w:val="10"/>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480" w:firstLineChars="200"/>
        <w:jc w:val="left"/>
        <w:textAlignment w:val="auto"/>
        <w:outlineLvl w:val="9"/>
        <w:rPr>
          <w:rFonts w:hint="eastAsia" w:ascii="方正仿宋简体" w:hAnsi="方正仿宋简体" w:eastAsia="方正仿宋简体" w:cs="方正仿宋简体"/>
          <w:b w:val="0"/>
          <w:bCs w:val="0"/>
          <w:color w:val="auto"/>
          <w:kern w:val="2"/>
          <w:sz w:val="24"/>
          <w:szCs w:val="24"/>
          <w:highlight w:val="none"/>
          <w:lang w:val="en-US" w:eastAsia="zh-CN" w:bidi="ar-SA"/>
        </w:rPr>
      </w:pPr>
      <w:r>
        <w:rPr>
          <w:rFonts w:hint="eastAsia" w:ascii="方正仿宋简体" w:hAnsi="方正仿宋简体" w:eastAsia="方正仿宋简体" w:cs="方正仿宋简体"/>
          <w:b w:val="0"/>
          <w:bCs w:val="0"/>
          <w:color w:val="auto"/>
          <w:kern w:val="2"/>
          <w:sz w:val="24"/>
          <w:szCs w:val="24"/>
          <w:highlight w:val="none"/>
          <w:lang w:val="en-US" w:eastAsia="zh-CN" w:bidi="ar-SA"/>
        </w:rPr>
        <w:t>1.技术参数必须全部满足，否则为无效响应。</w:t>
      </w:r>
    </w:p>
    <w:p>
      <w:pPr>
        <w:pStyle w:val="10"/>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480" w:firstLineChars="200"/>
        <w:jc w:val="left"/>
        <w:textAlignment w:val="auto"/>
        <w:outlineLvl w:val="9"/>
        <w:rPr>
          <w:rFonts w:hint="eastAsia" w:ascii="方正仿宋简体" w:hAnsi="方正仿宋简体" w:eastAsia="方正仿宋简体" w:cs="方正仿宋简体"/>
          <w:b w:val="0"/>
          <w:bCs w:val="0"/>
          <w:color w:val="auto"/>
          <w:kern w:val="2"/>
          <w:sz w:val="24"/>
          <w:szCs w:val="24"/>
          <w:highlight w:val="none"/>
          <w:lang w:val="en-US" w:eastAsia="zh-CN" w:bidi="ar-SA"/>
        </w:rPr>
      </w:pPr>
      <w:r>
        <w:rPr>
          <w:rFonts w:hint="eastAsia" w:ascii="方正仿宋简体" w:hAnsi="方正仿宋简体" w:eastAsia="方正仿宋简体" w:cs="方正仿宋简体"/>
          <w:b w:val="0"/>
          <w:bCs w:val="0"/>
          <w:color w:val="auto"/>
          <w:kern w:val="2"/>
          <w:sz w:val="24"/>
          <w:szCs w:val="24"/>
          <w:highlight w:val="none"/>
          <w:lang w:val="en-US" w:eastAsia="zh-CN" w:bidi="ar-SA"/>
        </w:rPr>
        <w:t>2.供应商按照技术参数中标注位置（带“</w:t>
      </w:r>
      <w:r>
        <w:rPr>
          <w:rStyle w:val="52"/>
          <w:rFonts w:hint="eastAsia" w:ascii="仿宋" w:hAnsi="仿宋" w:eastAsia="仿宋" w:cs="仿宋"/>
          <w:color w:val="auto"/>
          <w:kern w:val="0"/>
          <w:sz w:val="24"/>
          <w:szCs w:val="24"/>
          <w:highlight w:val="none"/>
          <w:lang w:bidi="ar"/>
        </w:rPr>
        <w:t>▲</w:t>
      </w:r>
      <w:r>
        <w:rPr>
          <w:rFonts w:hint="eastAsia" w:ascii="方正仿宋简体" w:hAnsi="方正仿宋简体" w:eastAsia="方正仿宋简体" w:cs="方正仿宋简体"/>
          <w:b w:val="0"/>
          <w:bCs w:val="0"/>
          <w:color w:val="auto"/>
          <w:kern w:val="2"/>
          <w:sz w:val="24"/>
          <w:szCs w:val="24"/>
          <w:highlight w:val="none"/>
          <w:lang w:val="en-US" w:eastAsia="zh-CN" w:bidi="ar-SA"/>
        </w:rPr>
        <w:t>”标注）的要求在响应文件中提供满足技术参数要求的佐证资料复印件并加盖供应商公章。</w:t>
      </w:r>
    </w:p>
    <w:p>
      <w:pPr>
        <w:pStyle w:val="10"/>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480" w:firstLineChars="200"/>
        <w:jc w:val="left"/>
        <w:textAlignment w:val="auto"/>
        <w:outlineLvl w:val="9"/>
        <w:rPr>
          <w:rFonts w:hint="eastAsia" w:ascii="方正仿宋简体" w:hAnsi="方正仿宋简体" w:eastAsia="方正仿宋简体" w:cs="方正仿宋简体"/>
          <w:b w:val="0"/>
          <w:bCs w:val="0"/>
          <w:color w:val="auto"/>
          <w:kern w:val="2"/>
          <w:sz w:val="24"/>
          <w:szCs w:val="24"/>
          <w:highlight w:val="none"/>
          <w:lang w:val="en-US" w:eastAsia="zh-CN" w:bidi="ar-SA"/>
        </w:rPr>
      </w:pPr>
      <w:r>
        <w:rPr>
          <w:rFonts w:hint="eastAsia" w:ascii="方正仿宋简体" w:hAnsi="方正仿宋简体" w:eastAsia="方正仿宋简体" w:cs="方正仿宋简体"/>
          <w:b w:val="0"/>
          <w:bCs w:val="0"/>
          <w:color w:val="auto"/>
          <w:kern w:val="2"/>
          <w:sz w:val="24"/>
          <w:szCs w:val="24"/>
          <w:highlight w:val="none"/>
          <w:lang w:val="en-US" w:eastAsia="zh-CN" w:bidi="ar-SA"/>
        </w:rPr>
        <w:t>3.为确保供应商编制的响应文件中对本项目“技术参数要求”应答的真实性，防止供应商提供虚假技术参数响应或证明资料，供应商成交后，采购人、采购代理机构认为有必要对供应商所投产品明细清单中全部或部分产品的技术参数进行核实时，供应商有义务积极配合采购人的核实要求。经核实，证明供应商对采购项目技术参数响应确实存在虚假响应事实的，采购人或采购代理机构将供应商虚假详细情况向本级财政部门书面报告，由财政部门依法进行审查，对发现的问题依法予以纠正，并对供应商虚假响应行为进行严肃处理。</w:t>
      </w:r>
    </w:p>
    <w:p>
      <w:pPr>
        <w:pStyle w:val="10"/>
        <w:keepNext w:val="0"/>
        <w:keepLines w:val="0"/>
        <w:pageBreakBefore w:val="0"/>
        <w:widowControl w:val="0"/>
        <w:kinsoku/>
        <w:wordWrap/>
        <w:overflowPunct/>
        <w:topLinePunct w:val="0"/>
        <w:autoSpaceDE/>
        <w:autoSpaceDN/>
        <w:bidi w:val="0"/>
        <w:adjustRightInd/>
        <w:snapToGrid/>
        <w:spacing w:after="0" w:line="520" w:lineRule="exact"/>
        <w:ind w:left="0" w:leftChars="0" w:firstLine="440" w:firstLineChars="200"/>
        <w:textAlignment w:val="auto"/>
        <w:outlineLvl w:val="9"/>
        <w:rPr>
          <w:rFonts w:hint="eastAsia" w:ascii="方正仿宋简体" w:hAnsi="方正仿宋简体" w:eastAsia="方正仿宋简体" w:cs="方正仿宋简体"/>
          <w:color w:val="auto"/>
          <w:spacing w:val="-10"/>
          <w:sz w:val="24"/>
          <w:szCs w:val="24"/>
          <w:highlight w:val="none"/>
          <w:lang w:val="en-US" w:eastAsia="zh-CN"/>
        </w:rPr>
        <w:sectPr>
          <w:headerReference r:id="rId5" w:type="default"/>
          <w:footerReference r:id="rId6" w:type="default"/>
          <w:pgSz w:w="11906" w:h="16838"/>
          <w:pgMar w:top="1134" w:right="1191" w:bottom="1134" w:left="1304" w:header="851" w:footer="992" w:gutter="0"/>
          <w:pgNumType w:fmt="numberInDash"/>
          <w:cols w:space="720"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line="500" w:lineRule="exact"/>
        <w:jc w:val="center"/>
        <w:textAlignment w:val="auto"/>
        <w:rPr>
          <w:rFonts w:hint="eastAsia" w:ascii="方正仿宋简体" w:hAnsi="方正仿宋简体" w:eastAsia="方正仿宋简体" w:cs="方正仿宋简体"/>
          <w:color w:val="auto"/>
          <w:sz w:val="36"/>
          <w:szCs w:val="36"/>
          <w:highlight w:val="none"/>
          <w:lang w:val="en-US" w:eastAsia="zh-CN"/>
        </w:rPr>
      </w:pPr>
      <w:bookmarkStart w:id="52" w:name="_Toc13788"/>
      <w:bookmarkStart w:id="53" w:name="_Toc5419"/>
      <w:r>
        <w:rPr>
          <w:rFonts w:hint="eastAsia" w:ascii="方正仿宋简体" w:hAnsi="方正仿宋简体" w:eastAsia="方正仿宋简体" w:cs="方正仿宋简体"/>
          <w:color w:val="auto"/>
          <w:sz w:val="36"/>
          <w:szCs w:val="36"/>
          <w:highlight w:val="none"/>
          <w:lang w:val="en-US" w:eastAsia="zh-CN"/>
        </w:rPr>
        <w:t>第三篇 询价项目服务需求</w:t>
      </w:r>
      <w:bookmarkEnd w:id="52"/>
      <w:bookmarkEnd w:id="53"/>
    </w:p>
    <w:p>
      <w:pPr>
        <w:pageBreakBefore w:val="0"/>
        <w:widowControl w:val="0"/>
        <w:tabs>
          <w:tab w:val="left" w:pos="261"/>
        </w:tabs>
        <w:kinsoku/>
        <w:wordWrap/>
        <w:overflowPunct/>
        <w:topLinePunct w:val="0"/>
        <w:autoSpaceDE/>
        <w:autoSpaceDN/>
        <w:bidi w:val="0"/>
        <w:spacing w:line="400" w:lineRule="exact"/>
        <w:ind w:firstLine="482" w:firstLineChars="200"/>
        <w:jc w:val="left"/>
        <w:textAlignment w:val="auto"/>
        <w:outlineLvl w:val="0"/>
        <w:rPr>
          <w:rFonts w:hint="eastAsia" w:ascii="方正仿宋简体" w:hAnsi="方正仿宋简体" w:eastAsia="方正仿宋简体" w:cs="方正仿宋简体"/>
          <w:color w:val="auto"/>
          <w:kern w:val="2"/>
          <w:sz w:val="24"/>
          <w:szCs w:val="24"/>
          <w:highlight w:val="none"/>
          <w:lang w:val="en-US" w:eastAsia="zh-CN" w:bidi="ar-SA"/>
        </w:rPr>
      </w:pPr>
      <w:bookmarkStart w:id="54" w:name="_Toc21735"/>
      <w:bookmarkStart w:id="55" w:name="_Toc26704"/>
      <w:r>
        <w:rPr>
          <w:rStyle w:val="45"/>
          <w:rFonts w:hint="eastAsia" w:ascii="方正仿宋简体" w:hAnsi="方正仿宋简体" w:eastAsia="方正仿宋简体" w:cs="方正仿宋简体"/>
          <w:b/>
          <w:bCs/>
          <w:color w:val="auto"/>
          <w:sz w:val="24"/>
          <w:szCs w:val="24"/>
          <w:highlight w:val="none"/>
          <w:lang w:val="en-US" w:eastAsia="zh-CN"/>
        </w:rPr>
        <w:t>一、</w:t>
      </w:r>
      <w:bookmarkEnd w:id="54"/>
      <w:r>
        <w:rPr>
          <w:rStyle w:val="45"/>
          <w:rFonts w:hint="eastAsia" w:ascii="方正仿宋简体" w:hAnsi="方正仿宋简体" w:eastAsia="方正仿宋简体" w:cs="方正仿宋简体"/>
          <w:b/>
          <w:bCs/>
          <w:color w:val="auto"/>
          <w:sz w:val="24"/>
          <w:szCs w:val="24"/>
          <w:highlight w:val="none"/>
          <w:lang w:val="en-US" w:eastAsia="zh-CN"/>
        </w:rPr>
        <w:t>交货时间、地点及验收方式</w:t>
      </w:r>
      <w:bookmarkEnd w:id="55"/>
      <w:r>
        <w:rPr>
          <w:rFonts w:hint="eastAsia" w:ascii="方正仿宋简体" w:hAnsi="方正仿宋简体" w:eastAsia="方正仿宋简体" w:cs="方正仿宋简体"/>
          <w:color w:val="auto"/>
          <w:kern w:val="2"/>
          <w:sz w:val="24"/>
          <w:szCs w:val="24"/>
          <w:highlight w:val="none"/>
          <w:lang w:val="en-US" w:eastAsia="zh-CN" w:bidi="ar-SA"/>
        </w:rPr>
        <w:t>　</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（一）交货时间</w:t>
      </w:r>
    </w:p>
    <w:p>
      <w:pPr>
        <w:pageBreakBefore w:val="0"/>
        <w:widowControl w:val="0"/>
        <w:kinsoku/>
        <w:wordWrap/>
        <w:overflowPunct/>
        <w:topLinePunct w:val="0"/>
        <w:autoSpaceDE/>
        <w:autoSpaceDN/>
        <w:bidi w:val="0"/>
        <w:spacing w:line="400" w:lineRule="exact"/>
        <w:ind w:firstLine="540" w:firstLineChars="225"/>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b w:val="0"/>
          <w:bCs w:val="0"/>
          <w:color w:val="auto"/>
          <w:kern w:val="2"/>
          <w:sz w:val="24"/>
          <w:szCs w:val="24"/>
          <w:highlight w:val="none"/>
          <w:lang w:val="en-US" w:eastAsia="zh-CN" w:bidi="ar-SA"/>
        </w:rPr>
        <w:t>采购合同签订后60个日历日内交货，并完成安装调试、并验收合格。</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（二）交货地点</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lang w:val="en-US" w:eastAsia="zh-CN"/>
        </w:rPr>
        <w:t>交货地点：重庆市铜梁区大庙镇三品村三社（重庆市铜梁区第十四特园供养设施（敬老院）建设项目）。</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（三）验收方式</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1.货物到达现场后，供应商应经采购人或其指定验收单位清点品名、规格、数量；检查外观，作出验收记录，双方签字确认。</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2.供应商应保证货物到达采购人所在地完好无损，如有缺漏、损坏，由供应商负责调换、补齐或赔偿。</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3.供应商应提供完备的技术资料、装箱单和合格证等，并派遣专业技术人员进行现场安装调试。验收合格条件如下：</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3.1设备品种、规格、数量、技术参数以及商品品牌、制造商等与采购合同一致，性能指标达到规定的标准。</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3.2货物技术资料、装箱单、合格证等资料齐全。</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3.3在规定时间内完成交货并验收，并经采购人确认。</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4.供应商提供的货物未达到询价通知书规定要求，且对采购人造成损失的，由供应商承担一切责任，并赔偿所造成的损失。</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5.大型或者复杂的政府采购产品项目，采购人可邀请国家认可的质量检测机构参加验收工作。</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6.采购人需要制造商对成交供应商交付的产品（包括质量、技术参数等）进行确认的，制造商应予以配合，并出具书面意见。</w:t>
      </w:r>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7.产品包装材料归采购人所有。</w:t>
      </w:r>
    </w:p>
    <w:p>
      <w:pPr>
        <w:pStyle w:val="3"/>
        <w:adjustRightInd w:val="0"/>
        <w:snapToGrid w:val="0"/>
        <w:spacing w:before="0" w:after="0" w:line="400" w:lineRule="exact"/>
        <w:ind w:firstLine="482" w:firstLineChars="200"/>
        <w:rPr>
          <w:rFonts w:hint="eastAsia" w:ascii="方正仿宋_GBK" w:hAnsi="宋体" w:eastAsia="方正仿宋_GBK"/>
          <w:b/>
          <w:bCs/>
          <w:color w:val="auto"/>
          <w:sz w:val="24"/>
          <w:highlight w:val="none"/>
        </w:rPr>
      </w:pPr>
      <w:bookmarkStart w:id="56" w:name="_Toc65660343"/>
      <w:bookmarkStart w:id="57" w:name="_Toc8103"/>
      <w:bookmarkStart w:id="58" w:name="_Toc24110"/>
      <w:bookmarkStart w:id="59" w:name="_Toc6506"/>
      <w:bookmarkStart w:id="60" w:name="_Toc106034783"/>
      <w:bookmarkStart w:id="61" w:name="_Toc1838"/>
      <w:bookmarkStart w:id="62" w:name="_Toc28765"/>
      <w:r>
        <w:rPr>
          <w:rFonts w:hint="eastAsia" w:ascii="方正仿宋_GBK" w:hAnsi="宋体" w:eastAsia="方正仿宋_GBK"/>
          <w:b/>
          <w:bCs/>
          <w:color w:val="auto"/>
          <w:sz w:val="24"/>
          <w:highlight w:val="none"/>
        </w:rPr>
        <w:t>二、质量保证及售后服务</w:t>
      </w:r>
      <w:bookmarkEnd w:id="56"/>
      <w:bookmarkEnd w:id="57"/>
      <w:bookmarkEnd w:id="58"/>
      <w:bookmarkEnd w:id="59"/>
      <w:bookmarkEnd w:id="60"/>
      <w:bookmarkEnd w:id="61"/>
    </w:p>
    <w:p>
      <w:pPr>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（一）产品质量保证期：自验收合格之日起，提供</w:t>
      </w:r>
      <w:r>
        <w:rPr>
          <w:rFonts w:hint="eastAsia" w:ascii="方正仿宋_GBK" w:hAnsi="宋体" w:eastAsia="方正仿宋_GBK"/>
          <w:color w:val="auto"/>
          <w:sz w:val="24"/>
          <w:szCs w:val="24"/>
          <w:highlight w:val="none"/>
          <w:lang w:val="en-US" w:eastAsia="zh-CN"/>
        </w:rPr>
        <w:t>3</w:t>
      </w:r>
      <w:r>
        <w:rPr>
          <w:rFonts w:hint="eastAsia" w:ascii="方正仿宋_GBK" w:hAnsi="宋体" w:eastAsia="方正仿宋_GBK"/>
          <w:color w:val="auto"/>
          <w:sz w:val="24"/>
          <w:szCs w:val="24"/>
          <w:highlight w:val="none"/>
        </w:rPr>
        <w:t>年的免费质保期。</w:t>
      </w:r>
    </w:p>
    <w:p>
      <w:pPr>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（二）售后服务内容</w:t>
      </w:r>
    </w:p>
    <w:p>
      <w:pPr>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供应商在质量保证期内应当为采购人提供以下技术支持服务：</w:t>
      </w:r>
    </w:p>
    <w:p>
      <w:pPr>
        <w:spacing w:line="400" w:lineRule="exact"/>
        <w:ind w:firstLine="480" w:firstLineChars="200"/>
        <w:outlineLvl w:val="2"/>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1.质量保证期内服务要求</w:t>
      </w:r>
    </w:p>
    <w:p>
      <w:pPr>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1.1电话咨询</w:t>
      </w:r>
    </w:p>
    <w:p>
      <w:pPr>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成交供应商应当为</w:t>
      </w:r>
      <w:r>
        <w:rPr>
          <w:rFonts w:hint="eastAsia" w:ascii="方正仿宋_GBK" w:hAnsi="宋体" w:eastAsia="方正仿宋_GBK"/>
          <w:color w:val="auto"/>
          <w:sz w:val="24"/>
          <w:szCs w:val="24"/>
          <w:highlight w:val="none"/>
          <w:lang w:eastAsia="zh-CN"/>
        </w:rPr>
        <w:t>采购人</w:t>
      </w:r>
      <w:r>
        <w:rPr>
          <w:rFonts w:hint="eastAsia" w:ascii="方正仿宋_GBK" w:hAnsi="宋体" w:eastAsia="方正仿宋_GBK"/>
          <w:color w:val="auto"/>
          <w:sz w:val="24"/>
          <w:szCs w:val="24"/>
          <w:highlight w:val="none"/>
        </w:rPr>
        <w:t>提供技术援助电话，解答</w:t>
      </w:r>
      <w:r>
        <w:rPr>
          <w:rFonts w:hint="eastAsia" w:ascii="方正仿宋_GBK" w:hAnsi="宋体" w:eastAsia="方正仿宋_GBK"/>
          <w:color w:val="auto"/>
          <w:sz w:val="24"/>
          <w:szCs w:val="24"/>
          <w:highlight w:val="none"/>
          <w:lang w:eastAsia="zh-CN"/>
        </w:rPr>
        <w:t>采购人</w:t>
      </w:r>
      <w:r>
        <w:rPr>
          <w:rFonts w:hint="eastAsia" w:ascii="方正仿宋_GBK" w:hAnsi="宋体" w:eastAsia="方正仿宋_GBK"/>
          <w:color w:val="auto"/>
          <w:sz w:val="24"/>
          <w:szCs w:val="24"/>
          <w:highlight w:val="none"/>
        </w:rPr>
        <w:t>在使用中遇到的问题，及时为</w:t>
      </w:r>
      <w:r>
        <w:rPr>
          <w:rFonts w:hint="eastAsia" w:ascii="方正仿宋_GBK" w:hAnsi="宋体" w:eastAsia="方正仿宋_GBK"/>
          <w:color w:val="auto"/>
          <w:sz w:val="24"/>
          <w:szCs w:val="24"/>
          <w:highlight w:val="none"/>
          <w:lang w:eastAsia="zh-CN"/>
        </w:rPr>
        <w:t>采购人</w:t>
      </w:r>
      <w:r>
        <w:rPr>
          <w:rFonts w:hint="eastAsia" w:ascii="方正仿宋_GBK" w:hAnsi="宋体" w:eastAsia="方正仿宋_GBK"/>
          <w:color w:val="auto"/>
          <w:sz w:val="24"/>
          <w:szCs w:val="24"/>
          <w:highlight w:val="none"/>
        </w:rPr>
        <w:t>提出解决问题的建议。</w:t>
      </w:r>
    </w:p>
    <w:p>
      <w:pPr>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1.2现场响应</w:t>
      </w:r>
    </w:p>
    <w:p>
      <w:pPr>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采购人</w:t>
      </w:r>
      <w:r>
        <w:rPr>
          <w:rFonts w:hint="eastAsia" w:ascii="方正仿宋_GBK" w:hAnsi="宋体" w:eastAsia="方正仿宋_GBK"/>
          <w:color w:val="auto"/>
          <w:sz w:val="24"/>
          <w:szCs w:val="24"/>
          <w:highlight w:val="none"/>
        </w:rPr>
        <w:t>遇到使用及技术问题，电话咨询不能解决的，成交供应商应在应在</w:t>
      </w:r>
      <w:r>
        <w:rPr>
          <w:rFonts w:hint="eastAsia" w:ascii="方正仿宋_GBK" w:hAnsi="宋体" w:eastAsia="方正仿宋_GBK"/>
          <w:color w:val="auto"/>
          <w:sz w:val="24"/>
          <w:szCs w:val="24"/>
          <w:highlight w:val="none"/>
          <w:lang w:val="en-US" w:eastAsia="zh-CN"/>
        </w:rPr>
        <w:t>24</w:t>
      </w:r>
      <w:r>
        <w:rPr>
          <w:rFonts w:hint="eastAsia" w:ascii="方正仿宋_GBK" w:hAnsi="宋体" w:eastAsia="方正仿宋_GBK"/>
          <w:color w:val="auto"/>
          <w:sz w:val="24"/>
          <w:szCs w:val="24"/>
          <w:highlight w:val="none"/>
        </w:rPr>
        <w:t>小时内派出专业人员进行技术支持。</w:t>
      </w:r>
    </w:p>
    <w:p>
      <w:pPr>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1.3技术升级</w:t>
      </w:r>
    </w:p>
    <w:p>
      <w:pPr>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在质保期内，如果成交供应商的产品技术升级，成交供应商应及时通知采购人，如采购人有相应要求，成交供应商应对采购人进行升级服务。</w:t>
      </w:r>
    </w:p>
    <w:p>
      <w:pPr>
        <w:spacing w:line="400" w:lineRule="exact"/>
        <w:ind w:firstLine="480" w:firstLineChars="200"/>
        <w:outlineLvl w:val="2"/>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2.质保期外服务要求</w:t>
      </w:r>
    </w:p>
    <w:p>
      <w:pPr>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2.1质量保证期过后，成交供应商应同样提供免费电话咨询服务，并应承诺提供产品上门维护服务。</w:t>
      </w:r>
    </w:p>
    <w:p>
      <w:pPr>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2.2质量保证期过后，采购人需要继续由原成交供应商提供售后服务的，成交供应商应以优惠价格提供售后服务。</w:t>
      </w:r>
    </w:p>
    <w:p>
      <w:pPr>
        <w:snapToGrid w:val="0"/>
        <w:spacing w:line="400" w:lineRule="exact"/>
        <w:ind w:firstLine="480" w:firstLineChars="200"/>
        <w:rPr>
          <w:rFonts w:hint="eastAsia" w:ascii="方正仿宋_GBK" w:hAnsi="宋体" w:eastAsia="方正仿宋_GBK" w:cs="宋体"/>
          <w:color w:val="auto"/>
          <w:kern w:val="0"/>
          <w:sz w:val="24"/>
          <w:szCs w:val="24"/>
          <w:highlight w:val="none"/>
        </w:rPr>
      </w:pPr>
      <w:r>
        <w:rPr>
          <w:rFonts w:hint="eastAsia" w:ascii="方正仿宋_GBK" w:hAnsi="宋体" w:eastAsia="方正仿宋_GBK" w:cs="宋体"/>
          <w:color w:val="auto"/>
          <w:kern w:val="0"/>
          <w:sz w:val="24"/>
          <w:szCs w:val="24"/>
          <w:highlight w:val="none"/>
        </w:rPr>
        <w:t>（三）备品备件及易损件</w:t>
      </w:r>
    </w:p>
    <w:p>
      <w:pPr>
        <w:spacing w:line="400" w:lineRule="exact"/>
        <w:ind w:firstLine="480" w:firstLineChars="200"/>
        <w:rPr>
          <w:rFonts w:hint="eastAsia" w:ascii="方正仿宋简体" w:hAnsi="方正仿宋简体" w:eastAsia="方正仿宋简体" w:cs="方正仿宋简体"/>
          <w:b/>
          <w:bCs/>
          <w:color w:val="auto"/>
          <w:sz w:val="24"/>
          <w:szCs w:val="24"/>
          <w:highlight w:val="none"/>
          <w:lang w:val="en-US" w:eastAsia="zh-CN"/>
        </w:rPr>
      </w:pPr>
      <w:r>
        <w:rPr>
          <w:rFonts w:hint="eastAsia" w:ascii="方正仿宋_GBK" w:hAnsi="宋体" w:eastAsia="方正仿宋_GBK" w:cs="宋体"/>
          <w:color w:val="auto"/>
          <w:kern w:val="0"/>
          <w:sz w:val="24"/>
          <w:szCs w:val="24"/>
          <w:highlight w:val="none"/>
        </w:rPr>
        <w:t>供应商售后服务中，维修使用的备品备件及易损件应为原厂配件，未经采购人同意不得使用非原厂配件。</w:t>
      </w:r>
    </w:p>
    <w:p>
      <w:pPr>
        <w:pStyle w:val="3"/>
        <w:pageBreakBefore w:val="0"/>
        <w:widowControl w:val="0"/>
        <w:kinsoku/>
        <w:wordWrap/>
        <w:overflowPunct/>
        <w:topLinePunct w:val="0"/>
        <w:autoSpaceDE/>
        <w:autoSpaceDN/>
        <w:bidi w:val="0"/>
        <w:spacing w:line="40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val="en-US" w:eastAsia="zh-CN"/>
        </w:rPr>
      </w:pPr>
      <w:bookmarkStart w:id="63" w:name="_Toc21231"/>
      <w:r>
        <w:rPr>
          <w:rFonts w:hint="eastAsia" w:ascii="方正仿宋简体" w:hAnsi="方正仿宋简体" w:eastAsia="方正仿宋简体" w:cs="方正仿宋简体"/>
          <w:b/>
          <w:bCs/>
          <w:color w:val="auto"/>
          <w:sz w:val="24"/>
          <w:szCs w:val="24"/>
          <w:highlight w:val="none"/>
          <w:lang w:val="en-US" w:eastAsia="zh-CN"/>
        </w:rPr>
        <w:t>三、报价要求</w:t>
      </w:r>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1.本项目为人民币报价，投标总报价最高限价为174038.47元，超过本项目投标总报价最高限价的为无效报价。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本项目将设置全部工程量清单全费用综合单价限价，超过本项目全费用综合单价限价的为无效报价。</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480" w:firstLineChars="200"/>
        <w:jc w:val="left"/>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投标报价包括完成本项目所需的设备供货、包装运输、搬运、安装、调试、验收并交付正常使用、质保期内的保修服务、技术咨询、操作培训、售后服务、税金、人工及各种辅助材料等一切费用。因成交供应商自身原因造成漏报、少报皆由其自行承担责任，采购人不再补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left"/>
        <w:textAlignment w:val="auto"/>
        <w:rPr>
          <w:rFonts w:hint="default" w:ascii="方正仿宋简体" w:hAnsi="方正仿宋简体" w:eastAsia="方正仿宋简体" w:cs="方正仿宋简体"/>
          <w:b/>
          <w:bCs/>
          <w:color w:val="auto"/>
          <w:kern w:val="2"/>
          <w:sz w:val="24"/>
          <w:szCs w:val="24"/>
          <w:highlight w:val="none"/>
          <w:lang w:val="en-US" w:eastAsia="zh-CN" w:bidi="ar-SA"/>
        </w:rPr>
      </w:pPr>
      <w:r>
        <w:rPr>
          <w:rFonts w:hint="eastAsia" w:ascii="方正仿宋简体" w:hAnsi="方正仿宋简体" w:eastAsia="方正仿宋简体" w:cs="方正仿宋简体"/>
          <w:b/>
          <w:bCs/>
          <w:color w:val="auto"/>
          <w:kern w:val="2"/>
          <w:sz w:val="24"/>
          <w:szCs w:val="24"/>
          <w:highlight w:val="none"/>
          <w:lang w:val="en-US" w:eastAsia="zh-CN" w:bidi="ar-SA"/>
        </w:rPr>
        <w:t>注：水电均在厨房入口处，厨房内水电走向由供应商结合业主要求自行综合考虑，包含在投标报价中。</w:t>
      </w:r>
    </w:p>
    <w:p>
      <w:pPr>
        <w:pStyle w:val="3"/>
        <w:pageBreakBefore w:val="0"/>
        <w:widowControl w:val="0"/>
        <w:kinsoku/>
        <w:wordWrap/>
        <w:overflowPunct/>
        <w:topLinePunct w:val="0"/>
        <w:autoSpaceDE/>
        <w:autoSpaceDN/>
        <w:bidi w:val="0"/>
        <w:spacing w:line="40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val="en-US" w:eastAsia="zh-CN"/>
        </w:rPr>
      </w:pPr>
      <w:bookmarkStart w:id="64" w:name="_Toc17194"/>
      <w:bookmarkStart w:id="65" w:name="_Toc3411"/>
      <w:r>
        <w:rPr>
          <w:rFonts w:hint="eastAsia" w:ascii="方正仿宋简体" w:hAnsi="方正仿宋简体" w:eastAsia="方正仿宋简体" w:cs="方正仿宋简体"/>
          <w:b/>
          <w:bCs/>
          <w:color w:val="auto"/>
          <w:sz w:val="24"/>
          <w:szCs w:val="24"/>
          <w:highlight w:val="none"/>
          <w:lang w:val="en-US" w:eastAsia="zh-CN"/>
        </w:rPr>
        <w:t>四、付款方式</w:t>
      </w:r>
      <w:bookmarkEnd w:id="64"/>
      <w:bookmarkEnd w:id="65"/>
    </w:p>
    <w:p>
      <w:pPr>
        <w:keepNext w:val="0"/>
        <w:keepLines w:val="0"/>
        <w:pageBreakBefore w:val="0"/>
        <w:widowControl w:val="0"/>
        <w:kinsoku/>
        <w:wordWrap/>
        <w:overflowPunct/>
        <w:topLinePunct w:val="0"/>
        <w:autoSpaceDE/>
        <w:autoSpaceDN/>
        <w:bidi w:val="0"/>
        <w:adjustRightInd w:val="0"/>
        <w:snapToGrid/>
        <w:spacing w:before="0" w:beforeLines="0" w:after="0" w:afterLines="0" w:line="400" w:lineRule="exact"/>
        <w:ind w:left="0" w:leftChars="0" w:right="0" w:rightChars="0" w:firstLine="480" w:firstLineChars="200"/>
        <w:jc w:val="left"/>
        <w:textAlignment w:val="baseline"/>
        <w:outlineLvl w:val="9"/>
        <w:rPr>
          <w:rFonts w:hint="eastAsia" w:ascii="方正仿宋简体" w:hAnsi="方正仿宋简体" w:eastAsia="方正仿宋简体" w:cs="方正仿宋简体"/>
          <w:color w:val="auto"/>
          <w:kern w:val="0"/>
          <w:sz w:val="24"/>
          <w:szCs w:val="24"/>
          <w:highlight w:val="none"/>
          <w:lang w:val="en-US" w:eastAsia="zh-CN"/>
        </w:rPr>
      </w:pPr>
      <w:r>
        <w:rPr>
          <w:rFonts w:hint="eastAsia" w:ascii="方正仿宋简体" w:hAnsi="方正仿宋简体" w:eastAsia="方正仿宋简体" w:cs="方正仿宋简体"/>
          <w:color w:val="auto"/>
          <w:kern w:val="0"/>
          <w:sz w:val="24"/>
          <w:szCs w:val="24"/>
          <w:highlight w:val="none"/>
          <w:lang w:val="en-US" w:eastAsia="zh-CN"/>
        </w:rPr>
        <w:t>成交供应商将所有设施设备安装调试完毕，并验收合格后支付至合同金额的60%，运行半年后设备无异常问题支付至合同金额的100%。</w:t>
      </w:r>
    </w:p>
    <w:p>
      <w:pPr>
        <w:keepNext w:val="0"/>
        <w:keepLines w:val="0"/>
        <w:pageBreakBefore w:val="0"/>
        <w:widowControl w:val="0"/>
        <w:kinsoku/>
        <w:wordWrap/>
        <w:overflowPunct/>
        <w:topLinePunct w:val="0"/>
        <w:autoSpaceDE/>
        <w:autoSpaceDN/>
        <w:bidi w:val="0"/>
        <w:adjustRightInd/>
        <w:snapToGrid w:val="0"/>
        <w:spacing w:line="400" w:lineRule="exact"/>
        <w:ind w:firstLine="420"/>
        <w:jc w:val="left"/>
        <w:textAlignment w:val="auto"/>
        <w:outlineLvl w:val="9"/>
        <w:rPr>
          <w:rFonts w:hint="eastAsia" w:ascii="方正仿宋简体" w:hAnsi="方正仿宋简体" w:eastAsia="方正仿宋简体" w:cs="方正仿宋简体"/>
          <w:b/>
          <w:bCs/>
          <w:color w:val="auto"/>
          <w:kern w:val="2"/>
          <w:sz w:val="24"/>
          <w:szCs w:val="24"/>
          <w:highlight w:val="none"/>
          <w:lang w:val="en-US" w:eastAsia="zh-CN" w:bidi="ar-SA"/>
        </w:rPr>
      </w:pPr>
      <w:bookmarkStart w:id="66" w:name="_Toc6353"/>
      <w:r>
        <w:rPr>
          <w:rFonts w:hint="eastAsia" w:ascii="方正仿宋简体" w:hAnsi="方正仿宋简体" w:eastAsia="方正仿宋简体" w:cs="方正仿宋简体"/>
          <w:b/>
          <w:bCs/>
          <w:color w:val="auto"/>
          <w:kern w:val="2"/>
          <w:sz w:val="24"/>
          <w:szCs w:val="24"/>
          <w:highlight w:val="none"/>
          <w:lang w:val="en-US" w:eastAsia="zh-CN" w:bidi="ar-SA"/>
        </w:rPr>
        <w:t>五、</w:t>
      </w:r>
      <w:bookmarkEnd w:id="66"/>
      <w:r>
        <w:rPr>
          <w:rFonts w:hint="eastAsia" w:ascii="方正仿宋简体" w:hAnsi="方正仿宋简体" w:eastAsia="方正仿宋简体" w:cs="方正仿宋简体"/>
          <w:b/>
          <w:bCs/>
          <w:color w:val="auto"/>
          <w:kern w:val="2"/>
          <w:sz w:val="24"/>
          <w:szCs w:val="24"/>
          <w:highlight w:val="none"/>
          <w:lang w:val="en-US" w:eastAsia="zh-CN" w:bidi="ar-SA"/>
        </w:rPr>
        <w:t>履约保证金</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1.成交供应商是否提供履约担保：提供。</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2.成交供应商提供履约担保的形式、金额及期限：</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（1）履约担保的形式：现金或保函或现金+保函的组合；采用保函形式的，保函必须为不可撤销且见索即付。</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（2）履约担保的金额：成交金额的10%。</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3）履约担保的提交时间：成交供应商应在收到成交通知书后7日内，项目合同签订前提交至采购人，若未按时足额提交，则视为成交供应商放弃成交，其投标保证金不予退还，给采购人造成的损失超过投标保证金数额的，成交供应商还应当对超过部分予以赔偿。</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（4）履约担保的期限：自提交履约担保之日起至项目验收合格之日止。</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（5）履约担保的退还时间：项目验收合格后28日内一次性无息退还。</w:t>
      </w:r>
    </w:p>
    <w:p>
      <w:pPr>
        <w:pStyle w:val="3"/>
        <w:pageBreakBefore w:val="0"/>
        <w:widowControl w:val="0"/>
        <w:kinsoku/>
        <w:wordWrap/>
        <w:overflowPunct/>
        <w:topLinePunct w:val="0"/>
        <w:autoSpaceDE/>
        <w:autoSpaceDN/>
        <w:bidi w:val="0"/>
        <w:spacing w:line="40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val="en-US" w:eastAsia="zh-CN"/>
        </w:rPr>
      </w:pPr>
      <w:bookmarkStart w:id="67" w:name="_Toc257"/>
      <w:bookmarkStart w:id="68" w:name="_Toc31658"/>
      <w:r>
        <w:rPr>
          <w:rFonts w:hint="eastAsia" w:ascii="方正仿宋简体" w:hAnsi="方正仿宋简体" w:eastAsia="方正仿宋简体" w:cs="方正仿宋简体"/>
          <w:b/>
          <w:bCs/>
          <w:color w:val="auto"/>
          <w:sz w:val="24"/>
          <w:szCs w:val="24"/>
          <w:highlight w:val="none"/>
          <w:lang w:val="en-US" w:eastAsia="zh-CN"/>
        </w:rPr>
        <w:t>六、知识产权</w:t>
      </w:r>
      <w:bookmarkEnd w:id="67"/>
      <w:bookmarkEnd w:id="68"/>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简体" w:hAnsi="方正仿宋简体" w:eastAsia="方正仿宋简体" w:cs="方正仿宋简体"/>
          <w:bCs/>
          <w:color w:val="auto"/>
          <w:sz w:val="24"/>
          <w:szCs w:val="24"/>
          <w:highlight w:val="none"/>
          <w:lang w:val="en-US" w:eastAsia="zh-CN"/>
        </w:rPr>
      </w:pPr>
      <w:r>
        <w:rPr>
          <w:rFonts w:hint="eastAsia" w:ascii="方正仿宋简体" w:hAnsi="方正仿宋简体" w:eastAsia="方正仿宋简体" w:cs="方正仿宋简体"/>
          <w:bCs/>
          <w:color w:val="auto"/>
          <w:sz w:val="24"/>
          <w:szCs w:val="24"/>
          <w:highlight w:val="none"/>
          <w:lang w:val="en-US" w:eastAsia="zh-CN"/>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pStyle w:val="3"/>
        <w:pageBreakBefore w:val="0"/>
        <w:widowControl w:val="0"/>
        <w:kinsoku/>
        <w:wordWrap/>
        <w:overflowPunct/>
        <w:topLinePunct w:val="0"/>
        <w:autoSpaceDE/>
        <w:autoSpaceDN/>
        <w:bidi w:val="0"/>
        <w:spacing w:line="40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val="en-US" w:eastAsia="zh-CN"/>
        </w:rPr>
      </w:pPr>
      <w:bookmarkStart w:id="69" w:name="_Toc7715"/>
      <w:bookmarkStart w:id="70" w:name="_Toc30296"/>
      <w:r>
        <w:rPr>
          <w:rFonts w:hint="eastAsia" w:ascii="方正仿宋简体" w:hAnsi="方正仿宋简体" w:eastAsia="方正仿宋简体" w:cs="方正仿宋简体"/>
          <w:b/>
          <w:bCs/>
          <w:color w:val="auto"/>
          <w:sz w:val="24"/>
          <w:szCs w:val="24"/>
          <w:highlight w:val="none"/>
          <w:lang w:val="en-US" w:eastAsia="zh-CN"/>
        </w:rPr>
        <w:t>七、其他</w:t>
      </w:r>
      <w:bookmarkEnd w:id="69"/>
      <w:bookmarkEnd w:id="70"/>
    </w:p>
    <w:p>
      <w:pPr>
        <w:pStyle w:val="2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1.合同签订后，成交供应商</w:t>
      </w:r>
      <w:r>
        <w:rPr>
          <w:rFonts w:hint="eastAsia" w:ascii="方正仿宋简体" w:hAnsi="方正仿宋简体" w:eastAsia="方正仿宋简体" w:cs="方正仿宋简体"/>
          <w:bCs/>
          <w:color w:val="auto"/>
          <w:sz w:val="24"/>
          <w:szCs w:val="24"/>
          <w:highlight w:val="none"/>
          <w:lang w:val="en-US" w:eastAsia="zh-CN"/>
        </w:rPr>
        <w:t>应无条件接受采购人对该项目的全程监督。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2.未经采购人的同意，项目成交供应商不得将成交的项目分包、转让给其他单位。否则，采购人可随时取消其成交资格，其保证金不予退还。由此给采购人和成交供应商造成的经济损失均由成交供应商自行全部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sectPr>
          <w:headerReference r:id="rId7" w:type="default"/>
          <w:footerReference r:id="rId8" w:type="default"/>
          <w:pgSz w:w="11906" w:h="16838"/>
          <w:pgMar w:top="1134" w:right="1418" w:bottom="1134" w:left="1418" w:header="851" w:footer="992" w:gutter="0"/>
          <w:pgNumType w:fmt="decimal"/>
          <w:cols w:space="720" w:num="1"/>
          <w:docGrid w:linePitch="312" w:charSpace="0"/>
        </w:sectPr>
      </w:pPr>
      <w:r>
        <w:rPr>
          <w:rFonts w:hint="eastAsia" w:ascii="方正仿宋简体" w:hAnsi="方正仿宋简体" w:eastAsia="方正仿宋简体" w:cs="方正仿宋简体"/>
          <w:color w:val="auto"/>
          <w:kern w:val="2"/>
          <w:sz w:val="24"/>
          <w:szCs w:val="24"/>
          <w:highlight w:val="none"/>
          <w:lang w:val="en-US" w:eastAsia="zh-CN" w:bidi="ar-SA"/>
        </w:rPr>
        <w:t>3.其他未尽事宜由供需双方在采购合同中详细约定。</w:t>
      </w:r>
    </w:p>
    <w:p>
      <w:pPr>
        <w:pStyle w:val="2"/>
        <w:keepNext/>
        <w:keepLines/>
        <w:pageBreakBefore w:val="0"/>
        <w:widowControl w:val="0"/>
        <w:kinsoku/>
        <w:wordWrap/>
        <w:overflowPunct/>
        <w:topLinePunct w:val="0"/>
        <w:autoSpaceDE/>
        <w:autoSpaceDN/>
        <w:bidi w:val="0"/>
        <w:adjustRightInd/>
        <w:snapToGrid/>
        <w:spacing w:before="0" w:line="592" w:lineRule="exact"/>
        <w:jc w:val="center"/>
        <w:textAlignment w:val="auto"/>
        <w:rPr>
          <w:rFonts w:hint="eastAsia" w:ascii="方正仿宋简体" w:hAnsi="方正仿宋简体" w:eastAsia="方正仿宋简体" w:cs="方正仿宋简体"/>
          <w:color w:val="auto"/>
          <w:sz w:val="36"/>
          <w:szCs w:val="36"/>
          <w:highlight w:val="none"/>
          <w:lang w:val="en-US" w:eastAsia="zh-CN"/>
        </w:rPr>
      </w:pPr>
      <w:bookmarkStart w:id="71" w:name="_Toc30399"/>
      <w:bookmarkStart w:id="72" w:name="_Toc14936"/>
      <w:r>
        <w:rPr>
          <w:rFonts w:hint="eastAsia" w:ascii="方正仿宋简体" w:hAnsi="方正仿宋简体" w:eastAsia="方正仿宋简体" w:cs="方正仿宋简体"/>
          <w:color w:val="auto"/>
          <w:sz w:val="36"/>
          <w:szCs w:val="36"/>
          <w:highlight w:val="none"/>
          <w:lang w:val="en-US" w:eastAsia="zh-CN"/>
        </w:rPr>
        <w:t xml:space="preserve">第四篇 </w:t>
      </w:r>
      <w:bookmarkStart w:id="73" w:name="_Toc65660349"/>
      <w:bookmarkStart w:id="74" w:name="_Toc16123"/>
      <w:bookmarkStart w:id="75" w:name="_Toc31282"/>
      <w:bookmarkStart w:id="76" w:name="_Toc24195"/>
      <w:r>
        <w:rPr>
          <w:rFonts w:hint="eastAsia" w:ascii="方正仿宋简体" w:hAnsi="方正仿宋简体" w:eastAsia="方正仿宋简体" w:cs="方正仿宋简体"/>
          <w:color w:val="auto"/>
          <w:sz w:val="36"/>
          <w:szCs w:val="36"/>
          <w:highlight w:val="none"/>
          <w:lang w:val="en-US" w:eastAsia="zh-CN"/>
        </w:rPr>
        <w:t>采购程序、评定成交的标准、无效报价及采购终止</w:t>
      </w:r>
      <w:bookmarkEnd w:id="71"/>
      <w:bookmarkEnd w:id="72"/>
      <w:bookmarkEnd w:id="73"/>
      <w:bookmarkEnd w:id="74"/>
      <w:bookmarkEnd w:id="75"/>
      <w:bookmarkEnd w:id="76"/>
    </w:p>
    <w:p>
      <w:pPr>
        <w:pStyle w:val="3"/>
        <w:pageBreakBefore w:val="0"/>
        <w:widowControl w:val="0"/>
        <w:kinsoku/>
        <w:wordWrap/>
        <w:overflowPunct/>
        <w:topLinePunct w:val="0"/>
        <w:autoSpaceDE/>
        <w:autoSpaceDN/>
        <w:bidi w:val="0"/>
        <w:adjustRightInd w:val="0"/>
        <w:snapToGrid w:val="0"/>
        <w:spacing w:before="0" w:after="0"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rPr>
      </w:pPr>
      <w:bookmarkStart w:id="77" w:name="_Toc697"/>
      <w:bookmarkStart w:id="78" w:name="_Toc27932"/>
      <w:bookmarkStart w:id="79" w:name="_Toc9361"/>
      <w:bookmarkStart w:id="80" w:name="_Toc5167"/>
      <w:bookmarkStart w:id="81" w:name="_Toc259"/>
      <w:bookmarkStart w:id="82" w:name="_Toc65660350"/>
      <w:bookmarkStart w:id="83" w:name="_Toc64732012"/>
      <w:r>
        <w:rPr>
          <w:rFonts w:hint="eastAsia" w:ascii="方正仿宋简体" w:hAnsi="方正仿宋简体" w:eastAsia="方正仿宋简体" w:cs="方正仿宋简体"/>
          <w:b/>
          <w:bCs/>
          <w:color w:val="auto"/>
          <w:sz w:val="24"/>
          <w:szCs w:val="24"/>
          <w:highlight w:val="none"/>
        </w:rPr>
        <w:t>一、采购程序</w:t>
      </w:r>
      <w:bookmarkEnd w:id="77"/>
      <w:bookmarkEnd w:id="78"/>
      <w:bookmarkEnd w:id="79"/>
      <w:bookmarkEnd w:id="80"/>
      <w:bookmarkEnd w:id="81"/>
      <w:bookmarkEnd w:id="82"/>
      <w:bookmarkEnd w:id="83"/>
    </w:p>
    <w:p>
      <w:pPr>
        <w:pStyle w:val="10"/>
        <w:keepNext w:val="0"/>
        <w:keepLines w:val="0"/>
        <w:pageBreakBefore w:val="0"/>
        <w:widowControl w:val="0"/>
        <w:kinsoku/>
        <w:wordWrap/>
        <w:overflowPunct/>
        <w:topLinePunct w:val="0"/>
        <w:autoSpaceDE/>
        <w:autoSpaceDN/>
        <w:bidi w:val="0"/>
        <w:adjustRightInd/>
        <w:snapToGrid/>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（一）询价按询价通知书规定的时间和地点进行。</w:t>
      </w:r>
    </w:p>
    <w:p>
      <w:pPr>
        <w:pStyle w:val="10"/>
        <w:keepNext w:val="0"/>
        <w:keepLines w:val="0"/>
        <w:pageBreakBefore w:val="0"/>
        <w:widowControl w:val="0"/>
        <w:kinsoku/>
        <w:wordWrap/>
        <w:overflowPunct/>
        <w:topLinePunct w:val="0"/>
        <w:autoSpaceDE/>
        <w:autoSpaceDN/>
        <w:bidi w:val="0"/>
        <w:adjustRightInd/>
        <w:snapToGrid/>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 xml:space="preserve">（二）由本项目询价小组对各供应商的资格条件、实质性响应等进行审查。 </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sz w:val="24"/>
          <w:szCs w:val="24"/>
          <w:highlight w:val="none"/>
        </w:rPr>
        <w:t>1.资格性审查。依据法律法规和询价通知书的规定，对响应文件中的资格证明材料、保证金等进行审查。资格性审查内容如下：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835"/>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pacing w:line="420" w:lineRule="exact"/>
              <w:jc w:val="center"/>
              <w:textAlignment w:val="auto"/>
              <w:rPr>
                <w:rFonts w:hint="eastAsia" w:ascii="方正仿宋简体" w:hAnsi="方正仿宋简体" w:eastAsia="方正仿宋简体" w:cs="方正仿宋简体"/>
                <w:b/>
                <w:color w:val="auto"/>
                <w:kern w:val="0"/>
                <w:sz w:val="24"/>
                <w:szCs w:val="24"/>
                <w:highlight w:val="none"/>
              </w:rPr>
            </w:pPr>
            <w:r>
              <w:rPr>
                <w:rFonts w:hint="eastAsia" w:ascii="方正仿宋简体" w:hAnsi="方正仿宋简体" w:eastAsia="方正仿宋简体" w:cs="方正仿宋简体"/>
                <w:b/>
                <w:color w:val="auto"/>
                <w:kern w:val="0"/>
                <w:sz w:val="24"/>
                <w:szCs w:val="24"/>
                <w:highlight w:val="none"/>
              </w:rPr>
              <w:t>序号</w:t>
            </w:r>
          </w:p>
        </w:tc>
        <w:tc>
          <w:tcPr>
            <w:tcW w:w="354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pacing w:line="420" w:lineRule="exact"/>
              <w:jc w:val="center"/>
              <w:textAlignment w:val="auto"/>
              <w:rPr>
                <w:rFonts w:hint="eastAsia" w:ascii="方正仿宋简体" w:hAnsi="方正仿宋简体" w:eastAsia="方正仿宋简体" w:cs="方正仿宋简体"/>
                <w:b/>
                <w:color w:val="auto"/>
                <w:kern w:val="0"/>
                <w:sz w:val="24"/>
                <w:szCs w:val="24"/>
                <w:highlight w:val="none"/>
              </w:rPr>
            </w:pPr>
            <w:r>
              <w:rPr>
                <w:rFonts w:hint="eastAsia" w:ascii="方正仿宋简体" w:hAnsi="方正仿宋简体" w:eastAsia="方正仿宋简体" w:cs="方正仿宋简体"/>
                <w:b/>
                <w:color w:val="auto"/>
                <w:kern w:val="0"/>
                <w:sz w:val="24"/>
                <w:szCs w:val="24"/>
                <w:highlight w:val="none"/>
              </w:rPr>
              <w:t>检查因素</w:t>
            </w:r>
          </w:p>
        </w:tc>
        <w:tc>
          <w:tcPr>
            <w:tcW w:w="52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pacing w:line="420" w:lineRule="exact"/>
              <w:jc w:val="center"/>
              <w:textAlignment w:val="auto"/>
              <w:rPr>
                <w:rFonts w:hint="eastAsia" w:ascii="方正仿宋简体" w:hAnsi="方正仿宋简体" w:eastAsia="方正仿宋简体" w:cs="方正仿宋简体"/>
                <w:b/>
                <w:color w:val="auto"/>
                <w:kern w:val="0"/>
                <w:sz w:val="24"/>
                <w:szCs w:val="24"/>
                <w:highlight w:val="none"/>
              </w:rPr>
            </w:pPr>
            <w:r>
              <w:rPr>
                <w:rFonts w:hint="eastAsia" w:ascii="方正仿宋简体" w:hAnsi="方正仿宋简体" w:eastAsia="方正仿宋简体" w:cs="方正仿宋简体"/>
                <w:b/>
                <w:color w:val="auto"/>
                <w:kern w:val="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lang w:val="zh-CN"/>
              </w:rPr>
            </w:pPr>
            <w:r>
              <w:rPr>
                <w:rFonts w:hint="eastAsia" w:ascii="方正仿宋简体" w:hAnsi="方正仿宋简体" w:eastAsia="方正仿宋简体" w:cs="方正仿宋简体"/>
                <w:color w:val="auto"/>
                <w:sz w:val="24"/>
                <w:szCs w:val="24"/>
                <w:highlight w:val="none"/>
                <w:lang w:val="zh-CN"/>
              </w:rPr>
              <w:t>《中华人民共和国政府采购法》第二十二条规定</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1.具有独立承担民事责任的能力</w:t>
            </w:r>
          </w:p>
        </w:tc>
        <w:tc>
          <w:tcPr>
            <w:tcW w:w="526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1.供应商法人营业执照（副本）或事业单位法人证书（副本）或个体工商户营业执照或有效的自然人身份证明或社会团体法人登记证书（提供复印件）。</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lang w:val="zh-CN"/>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lang w:val="zh-CN"/>
              </w:rPr>
              <w:t>2.</w:t>
            </w:r>
            <w:r>
              <w:rPr>
                <w:rFonts w:hint="eastAsia" w:ascii="方正仿宋简体" w:hAnsi="方正仿宋简体" w:eastAsia="方正仿宋简体" w:cs="方正仿宋简体"/>
                <w:color w:val="auto"/>
                <w:sz w:val="24"/>
                <w:szCs w:val="24"/>
                <w:highlight w:val="none"/>
              </w:rPr>
              <w:t>具有良好的商业信誉和健全的财务会计制度</w:t>
            </w:r>
          </w:p>
        </w:tc>
        <w:tc>
          <w:tcPr>
            <w:tcW w:w="52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b/>
                <w:color w:val="auto"/>
                <w:sz w:val="24"/>
                <w:szCs w:val="24"/>
                <w:highlight w:val="none"/>
              </w:rPr>
            </w:pPr>
            <w:r>
              <w:rPr>
                <w:rFonts w:hint="eastAsia" w:ascii="方正仿宋简体" w:hAnsi="方正仿宋简体" w:eastAsia="方正仿宋简体" w:cs="方正仿宋简体"/>
                <w:color w:val="auto"/>
                <w:sz w:val="24"/>
                <w:szCs w:val="24"/>
                <w:highlight w:val="none"/>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lang w:val="zh-CN"/>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lang w:val="zh-CN"/>
              </w:rPr>
            </w:pPr>
            <w:r>
              <w:rPr>
                <w:rFonts w:hint="eastAsia" w:ascii="方正仿宋简体" w:hAnsi="方正仿宋简体" w:eastAsia="方正仿宋简体" w:cs="方正仿宋简体"/>
                <w:color w:val="auto"/>
                <w:sz w:val="24"/>
                <w:szCs w:val="24"/>
                <w:highlight w:val="none"/>
                <w:lang w:val="zh-CN"/>
              </w:rPr>
              <w:t>3.具有履行合同所必需的设备和专业技术能力</w:t>
            </w:r>
          </w:p>
        </w:tc>
        <w:tc>
          <w:tcPr>
            <w:tcW w:w="52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0" w:hRule="atLeast"/>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lang w:val="zh-CN"/>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lang w:val="zh-CN"/>
              </w:rPr>
            </w:pPr>
            <w:r>
              <w:rPr>
                <w:rFonts w:hint="eastAsia" w:ascii="方正仿宋简体" w:hAnsi="方正仿宋简体" w:eastAsia="方正仿宋简体" w:cs="方正仿宋简体"/>
                <w:color w:val="auto"/>
                <w:sz w:val="24"/>
                <w:szCs w:val="24"/>
                <w:highlight w:val="none"/>
                <w:lang w:val="zh-CN"/>
              </w:rPr>
              <w:t>4.有依法缴纳税收和社会保障金的良好记录</w:t>
            </w:r>
          </w:p>
        </w:tc>
        <w:tc>
          <w:tcPr>
            <w:tcW w:w="52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lang w:val="zh-CN"/>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lang w:val="zh-CN"/>
              </w:rPr>
            </w:pPr>
            <w:r>
              <w:rPr>
                <w:rFonts w:hint="eastAsia" w:ascii="方正仿宋简体" w:hAnsi="方正仿宋简体" w:eastAsia="方正仿宋简体" w:cs="方正仿宋简体"/>
                <w:color w:val="auto"/>
                <w:sz w:val="24"/>
                <w:szCs w:val="24"/>
                <w:highlight w:val="none"/>
              </w:rPr>
              <w:t>5.参加政府采购活动前三年内，在经营活动中没有重大违法记录</w:t>
            </w:r>
          </w:p>
        </w:tc>
        <w:tc>
          <w:tcPr>
            <w:tcW w:w="52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6.法律、行政法规规定的其他条件</w:t>
            </w:r>
          </w:p>
        </w:tc>
        <w:tc>
          <w:tcPr>
            <w:tcW w:w="526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5" w:hRule="atLeast"/>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7.本项目的特定资格要求</w:t>
            </w:r>
          </w:p>
        </w:tc>
        <w:tc>
          <w:tcPr>
            <w:tcW w:w="526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按“第一篇三、供应商资格要求（三）本项目的特定资格要求”的要求提交</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若有</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w:t>
            </w:r>
          </w:p>
        </w:tc>
        <w:tc>
          <w:tcPr>
            <w:tcW w:w="35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落实政府采购政策需满足的资格要求</w:t>
            </w:r>
          </w:p>
        </w:tc>
        <w:tc>
          <w:tcPr>
            <w:tcW w:w="526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按“第一篇三、供应商资格要求（二）落实政府采购政策需满足的资格要求”的要求提交。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817"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（三）</w:t>
            </w:r>
          </w:p>
        </w:tc>
        <w:tc>
          <w:tcPr>
            <w:tcW w:w="354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保证金</w:t>
            </w:r>
          </w:p>
        </w:tc>
        <w:tc>
          <w:tcPr>
            <w:tcW w:w="5267"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按照询价通知书的规定足额交纳保证金。</w:t>
            </w:r>
          </w:p>
        </w:tc>
      </w:tr>
    </w:tbl>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注：</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2.实质性响应审查。询价小组应当对响应文件进行评审，并根据询价通知书规定的采购程序、评定成交的标准等事项与实质性响应询价通知书要求的供应商进行评审。未实质性响应询价通知书的响应文件按无效处理，询价小组应当告知有关供应商。实质性响应审查内容如下：</w:t>
      </w:r>
    </w:p>
    <w:tbl>
      <w:tblPr>
        <w:tblStyle w:val="16"/>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416"/>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32" w:type="dxa"/>
            <w:noWrap w:val="0"/>
            <w:vAlign w:val="center"/>
          </w:tcPr>
          <w:p>
            <w:pPr>
              <w:pageBreakBefore w:val="0"/>
              <w:widowControl w:val="0"/>
              <w:kinsoku/>
              <w:wordWrap/>
              <w:overflowPunct/>
              <w:topLinePunct w:val="0"/>
              <w:autoSpaceDE/>
              <w:autoSpaceDN/>
              <w:bidi w:val="0"/>
              <w:spacing w:line="420" w:lineRule="exact"/>
              <w:jc w:val="center"/>
              <w:textAlignment w:val="auto"/>
              <w:rPr>
                <w:rFonts w:hint="eastAsia" w:ascii="方正仿宋简体" w:hAnsi="方正仿宋简体" w:eastAsia="方正仿宋简体" w:cs="方正仿宋简体"/>
                <w:b/>
                <w:color w:val="auto"/>
                <w:kern w:val="0"/>
                <w:sz w:val="24"/>
                <w:szCs w:val="24"/>
                <w:highlight w:val="none"/>
              </w:rPr>
            </w:pPr>
            <w:r>
              <w:rPr>
                <w:rFonts w:hint="eastAsia" w:ascii="方正仿宋简体" w:hAnsi="方正仿宋简体" w:eastAsia="方正仿宋简体" w:cs="方正仿宋简体"/>
                <w:b/>
                <w:color w:val="auto"/>
                <w:kern w:val="0"/>
                <w:sz w:val="24"/>
                <w:szCs w:val="24"/>
                <w:highlight w:val="none"/>
              </w:rPr>
              <w:t>序号</w:t>
            </w:r>
          </w:p>
        </w:tc>
        <w:tc>
          <w:tcPr>
            <w:tcW w:w="2416" w:type="dxa"/>
            <w:noWrap w:val="0"/>
            <w:vAlign w:val="center"/>
          </w:tcPr>
          <w:p>
            <w:pPr>
              <w:pageBreakBefore w:val="0"/>
              <w:widowControl w:val="0"/>
              <w:kinsoku/>
              <w:wordWrap/>
              <w:overflowPunct/>
              <w:topLinePunct w:val="0"/>
              <w:autoSpaceDE/>
              <w:autoSpaceDN/>
              <w:bidi w:val="0"/>
              <w:spacing w:line="420" w:lineRule="exact"/>
              <w:jc w:val="center"/>
              <w:textAlignment w:val="auto"/>
              <w:rPr>
                <w:rFonts w:hint="eastAsia" w:ascii="方正仿宋简体" w:hAnsi="方正仿宋简体" w:eastAsia="方正仿宋简体" w:cs="方正仿宋简体"/>
                <w:b/>
                <w:color w:val="auto"/>
                <w:kern w:val="0"/>
                <w:sz w:val="24"/>
                <w:szCs w:val="24"/>
                <w:highlight w:val="none"/>
              </w:rPr>
            </w:pPr>
            <w:r>
              <w:rPr>
                <w:rFonts w:hint="eastAsia" w:ascii="方正仿宋简体" w:hAnsi="方正仿宋简体" w:eastAsia="方正仿宋简体" w:cs="方正仿宋简体"/>
                <w:b/>
                <w:color w:val="auto"/>
                <w:kern w:val="0"/>
                <w:sz w:val="24"/>
                <w:szCs w:val="24"/>
                <w:highlight w:val="none"/>
              </w:rPr>
              <w:t>审查因素</w:t>
            </w:r>
          </w:p>
        </w:tc>
        <w:tc>
          <w:tcPr>
            <w:tcW w:w="6515" w:type="dxa"/>
            <w:noWrap w:val="0"/>
            <w:vAlign w:val="center"/>
          </w:tcPr>
          <w:p>
            <w:pPr>
              <w:pageBreakBefore w:val="0"/>
              <w:widowControl w:val="0"/>
              <w:kinsoku/>
              <w:wordWrap/>
              <w:overflowPunct/>
              <w:topLinePunct w:val="0"/>
              <w:autoSpaceDE/>
              <w:autoSpaceDN/>
              <w:bidi w:val="0"/>
              <w:spacing w:line="420" w:lineRule="exact"/>
              <w:jc w:val="center"/>
              <w:textAlignment w:val="auto"/>
              <w:rPr>
                <w:rFonts w:hint="eastAsia" w:ascii="方正仿宋简体" w:hAnsi="方正仿宋简体" w:eastAsia="方正仿宋简体" w:cs="方正仿宋简体"/>
                <w:b/>
                <w:color w:val="auto"/>
                <w:kern w:val="0"/>
                <w:sz w:val="24"/>
                <w:szCs w:val="24"/>
                <w:highlight w:val="none"/>
              </w:rPr>
            </w:pPr>
            <w:r>
              <w:rPr>
                <w:rFonts w:hint="eastAsia" w:ascii="方正仿宋简体" w:hAnsi="方正仿宋简体" w:eastAsia="方正仿宋简体" w:cs="方正仿宋简体"/>
                <w:b/>
                <w:color w:val="auto"/>
                <w:kern w:val="0"/>
                <w:sz w:val="24"/>
                <w:szCs w:val="24"/>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1</w:t>
            </w:r>
          </w:p>
        </w:tc>
        <w:tc>
          <w:tcPr>
            <w:tcW w:w="241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sz w:val="24"/>
                <w:szCs w:val="24"/>
                <w:highlight w:val="none"/>
              </w:rPr>
              <w:t>响应文件签署或盖章</w:t>
            </w:r>
          </w:p>
        </w:tc>
        <w:tc>
          <w:tcPr>
            <w:tcW w:w="65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sz w:val="24"/>
                <w:szCs w:val="24"/>
                <w:highlight w:val="none"/>
              </w:rPr>
              <w:t>按“第七篇响应文件格式要求”要求签署或盖章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简体" w:hAnsi="方正仿宋简体" w:eastAsia="方正仿宋简体" w:cs="方正仿宋简体"/>
                <w:color w:val="auto"/>
                <w:kern w:val="0"/>
                <w:sz w:val="24"/>
                <w:szCs w:val="24"/>
                <w:highlight w:val="none"/>
              </w:rPr>
            </w:pPr>
          </w:p>
        </w:tc>
        <w:tc>
          <w:tcPr>
            <w:tcW w:w="241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法定代表人身份证明及授权委托书</w:t>
            </w:r>
          </w:p>
        </w:tc>
        <w:tc>
          <w:tcPr>
            <w:tcW w:w="65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法定代表人身份证明及授权委托书有效，符合询价通知书规定的格式，签署或盖章齐全。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简体" w:hAnsi="方正仿宋简体" w:eastAsia="方正仿宋简体" w:cs="方正仿宋简体"/>
                <w:color w:val="auto"/>
                <w:kern w:val="0"/>
                <w:sz w:val="24"/>
                <w:szCs w:val="24"/>
                <w:highlight w:val="none"/>
              </w:rPr>
            </w:pPr>
          </w:p>
        </w:tc>
        <w:tc>
          <w:tcPr>
            <w:tcW w:w="241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sz w:val="24"/>
                <w:szCs w:val="24"/>
                <w:highlight w:val="none"/>
                <w:lang w:val="zh-CN"/>
              </w:rPr>
            </w:pPr>
            <w:r>
              <w:rPr>
                <w:rFonts w:hint="eastAsia" w:ascii="方正仿宋简体" w:hAnsi="方正仿宋简体" w:eastAsia="方正仿宋简体" w:cs="方正仿宋简体"/>
                <w:color w:val="auto"/>
                <w:sz w:val="24"/>
                <w:szCs w:val="24"/>
                <w:highlight w:val="none"/>
              </w:rPr>
              <w:t>响应</w:t>
            </w:r>
            <w:r>
              <w:rPr>
                <w:rFonts w:hint="eastAsia" w:ascii="方正仿宋简体" w:hAnsi="方正仿宋简体" w:eastAsia="方正仿宋简体" w:cs="方正仿宋简体"/>
                <w:color w:val="auto"/>
                <w:sz w:val="24"/>
                <w:szCs w:val="24"/>
                <w:highlight w:val="none"/>
                <w:lang w:val="zh-CN"/>
              </w:rPr>
              <w:t>方案</w:t>
            </w:r>
          </w:p>
        </w:tc>
        <w:tc>
          <w:tcPr>
            <w:tcW w:w="65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sz w:val="24"/>
                <w:szCs w:val="24"/>
                <w:highlight w:val="none"/>
                <w:lang w:val="zh-CN"/>
              </w:rPr>
              <w:t>只能有一个</w:t>
            </w:r>
            <w:r>
              <w:rPr>
                <w:rFonts w:hint="eastAsia" w:ascii="方正仿宋简体" w:hAnsi="方正仿宋简体" w:eastAsia="方正仿宋简体" w:cs="方正仿宋简体"/>
                <w:color w:val="auto"/>
                <w:sz w:val="24"/>
                <w:szCs w:val="24"/>
                <w:highlight w:val="none"/>
              </w:rPr>
              <w:t>响应</w:t>
            </w:r>
            <w:r>
              <w:rPr>
                <w:rFonts w:hint="eastAsia" w:ascii="方正仿宋简体" w:hAnsi="方正仿宋简体" w:eastAsia="方正仿宋简体" w:cs="方正仿宋简体"/>
                <w:color w:val="auto"/>
                <w:sz w:val="24"/>
                <w:szCs w:val="24"/>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简体" w:hAnsi="方正仿宋简体" w:eastAsia="方正仿宋简体" w:cs="方正仿宋简体"/>
                <w:color w:val="auto"/>
                <w:kern w:val="0"/>
                <w:sz w:val="24"/>
                <w:szCs w:val="24"/>
                <w:highlight w:val="none"/>
              </w:rPr>
            </w:pPr>
          </w:p>
        </w:tc>
        <w:tc>
          <w:tcPr>
            <w:tcW w:w="241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sz w:val="24"/>
                <w:szCs w:val="24"/>
                <w:highlight w:val="none"/>
                <w:lang w:val="zh-CN"/>
              </w:rPr>
            </w:pPr>
            <w:r>
              <w:rPr>
                <w:rFonts w:hint="eastAsia" w:ascii="方正仿宋简体" w:hAnsi="方正仿宋简体" w:eastAsia="方正仿宋简体" w:cs="方正仿宋简体"/>
                <w:color w:val="auto"/>
                <w:sz w:val="24"/>
                <w:szCs w:val="24"/>
                <w:highlight w:val="none"/>
              </w:rPr>
              <w:t>报价唯一</w:t>
            </w:r>
          </w:p>
        </w:tc>
        <w:tc>
          <w:tcPr>
            <w:tcW w:w="65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sz w:val="24"/>
                <w:szCs w:val="24"/>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2</w:t>
            </w:r>
          </w:p>
        </w:tc>
        <w:tc>
          <w:tcPr>
            <w:tcW w:w="241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sz w:val="24"/>
                <w:szCs w:val="24"/>
                <w:highlight w:val="none"/>
              </w:rPr>
              <w:t>响应文件</w:t>
            </w:r>
            <w:r>
              <w:rPr>
                <w:rFonts w:hint="eastAsia" w:ascii="方正仿宋简体" w:hAnsi="方正仿宋简体" w:eastAsia="方正仿宋简体" w:cs="方正仿宋简体"/>
                <w:color w:val="auto"/>
                <w:sz w:val="24"/>
                <w:szCs w:val="24"/>
                <w:highlight w:val="none"/>
                <w:lang w:val="zh-CN"/>
              </w:rPr>
              <w:t>份数</w:t>
            </w:r>
          </w:p>
        </w:tc>
        <w:tc>
          <w:tcPr>
            <w:tcW w:w="65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sz w:val="24"/>
                <w:szCs w:val="24"/>
                <w:highlight w:val="none"/>
              </w:rPr>
              <w:t>响应文件</w:t>
            </w:r>
            <w:r>
              <w:rPr>
                <w:rFonts w:hint="eastAsia" w:ascii="方正仿宋简体" w:hAnsi="方正仿宋简体" w:eastAsia="方正仿宋简体" w:cs="方正仿宋简体"/>
                <w:color w:val="auto"/>
                <w:sz w:val="24"/>
                <w:szCs w:val="24"/>
                <w:highlight w:val="none"/>
                <w:lang w:val="zh-CN"/>
              </w:rPr>
              <w:t>正、副本数量符合</w:t>
            </w:r>
            <w:r>
              <w:rPr>
                <w:rFonts w:hint="eastAsia" w:ascii="方正仿宋简体" w:hAnsi="方正仿宋简体" w:eastAsia="方正仿宋简体" w:cs="方正仿宋简体"/>
                <w:color w:val="auto"/>
                <w:sz w:val="24"/>
                <w:szCs w:val="24"/>
                <w:highlight w:val="none"/>
              </w:rPr>
              <w:t>询价通知书</w:t>
            </w:r>
            <w:r>
              <w:rPr>
                <w:rFonts w:hint="eastAsia" w:ascii="方正仿宋简体" w:hAnsi="方正仿宋简体" w:eastAsia="方正仿宋简体" w:cs="方正仿宋简体"/>
                <w:color w:val="auto"/>
                <w:sz w:val="24"/>
                <w:szCs w:val="24"/>
                <w:highlight w:val="none"/>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3</w:t>
            </w:r>
          </w:p>
        </w:tc>
        <w:tc>
          <w:tcPr>
            <w:tcW w:w="241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响应文件内容</w:t>
            </w:r>
          </w:p>
        </w:tc>
        <w:tc>
          <w:tcPr>
            <w:tcW w:w="651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对询价通知书第二篇、第三篇规定的询价内容进行实质性响应。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简体" w:hAnsi="方正仿宋简体" w:eastAsia="方正仿宋简体" w:cs="方正仿宋简体"/>
                <w:color w:val="auto"/>
                <w:kern w:val="0"/>
                <w:sz w:val="24"/>
                <w:szCs w:val="24"/>
                <w:highlight w:val="none"/>
              </w:rPr>
            </w:pPr>
          </w:p>
        </w:tc>
        <w:tc>
          <w:tcPr>
            <w:tcW w:w="241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询价有效期</w:t>
            </w:r>
          </w:p>
        </w:tc>
        <w:tc>
          <w:tcPr>
            <w:tcW w:w="65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响应文件及有关承诺文件有效期为提交响应文件截止时间起90天。</w:t>
            </w:r>
          </w:p>
        </w:tc>
      </w:tr>
    </w:tbl>
    <w:p>
      <w:pPr>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三）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询价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（四）评审的依据为询价通知书和响应文件（含有效的补充文件）。询价小组判断响应文件对询价通知书的响应，仅基于响应文件本身而不靠外部证据。</w:t>
      </w:r>
    </w:p>
    <w:p>
      <w:pPr>
        <w:pStyle w:val="3"/>
        <w:pageBreakBefore w:val="0"/>
        <w:widowControl w:val="0"/>
        <w:kinsoku/>
        <w:wordWrap/>
        <w:overflowPunct/>
        <w:topLinePunct w:val="0"/>
        <w:autoSpaceDE/>
        <w:autoSpaceDN/>
        <w:bidi w:val="0"/>
        <w:snapToGrid w:val="0"/>
        <w:spacing w:line="420" w:lineRule="exact"/>
        <w:ind w:firstLine="482" w:firstLineChars="200"/>
        <w:textAlignment w:val="auto"/>
        <w:outlineLvl w:val="0"/>
        <w:rPr>
          <w:rFonts w:hint="eastAsia" w:ascii="方正仿宋简体" w:hAnsi="方正仿宋简体" w:eastAsia="方正仿宋简体" w:cs="方正仿宋简体"/>
          <w:b/>
          <w:color w:val="auto"/>
          <w:sz w:val="24"/>
          <w:szCs w:val="24"/>
          <w:highlight w:val="none"/>
        </w:rPr>
      </w:pPr>
      <w:bookmarkStart w:id="84" w:name="_Toc10691"/>
      <w:bookmarkStart w:id="85" w:name="_Toc11048"/>
      <w:bookmarkStart w:id="86" w:name="_Toc26969"/>
      <w:r>
        <w:rPr>
          <w:rFonts w:hint="eastAsia" w:ascii="方正仿宋简体" w:hAnsi="方正仿宋简体" w:eastAsia="方正仿宋简体" w:cs="方正仿宋简体"/>
          <w:b/>
          <w:color w:val="auto"/>
          <w:sz w:val="24"/>
          <w:szCs w:val="24"/>
          <w:highlight w:val="none"/>
        </w:rPr>
        <w:t>二、</w:t>
      </w:r>
      <w:bookmarkEnd w:id="84"/>
      <w:r>
        <w:rPr>
          <w:rFonts w:hint="eastAsia" w:ascii="方正仿宋简体" w:hAnsi="方正仿宋简体" w:eastAsia="方正仿宋简体" w:cs="方正仿宋简体"/>
          <w:b/>
          <w:color w:val="auto"/>
          <w:sz w:val="24"/>
          <w:szCs w:val="24"/>
          <w:highlight w:val="none"/>
        </w:rPr>
        <w:t>评定成交的标准</w:t>
      </w:r>
      <w:bookmarkEnd w:id="85"/>
      <w:bookmarkEnd w:id="86"/>
    </w:p>
    <w:p>
      <w:pPr>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（一）询价小组将依照本询价通知书相关规定对技术（质量）和服务均能满足实质性响应要求的供应商所提交的报价按照由低到高的顺序提出</w:t>
      </w:r>
      <w:r>
        <w:rPr>
          <w:rFonts w:hint="eastAsia" w:ascii="方正仿宋简体" w:hAnsi="方正仿宋简体" w:eastAsia="方正仿宋简体" w:cs="方正仿宋简体"/>
          <w:color w:val="auto"/>
          <w:kern w:val="0"/>
          <w:sz w:val="24"/>
          <w:szCs w:val="24"/>
          <w:highlight w:val="none"/>
          <w:lang w:val="en-US" w:eastAsia="zh-CN"/>
        </w:rPr>
        <w:t>前</w:t>
      </w:r>
      <w:r>
        <w:rPr>
          <w:rFonts w:hint="eastAsia" w:ascii="方正仿宋简体" w:hAnsi="方正仿宋简体" w:eastAsia="方正仿宋简体" w:cs="方正仿宋简体"/>
          <w:color w:val="auto"/>
          <w:kern w:val="0"/>
          <w:sz w:val="24"/>
          <w:szCs w:val="24"/>
          <w:highlight w:val="none"/>
        </w:rPr>
        <w:t>3名成交候选人，并编写评审报告。</w:t>
      </w:r>
    </w:p>
    <w:p>
      <w:pPr>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（二）若供应商的报价相同，按技术（质量）的优劣顺序排列；以上都相同的，按服务条款的优劣顺序排列</w:t>
      </w:r>
      <w:r>
        <w:rPr>
          <w:rFonts w:hint="eastAsia" w:ascii="方正仿宋简体" w:hAnsi="方正仿宋简体" w:eastAsia="方正仿宋简体" w:cs="方正仿宋简体"/>
          <w:color w:val="auto"/>
          <w:kern w:val="0"/>
          <w:sz w:val="24"/>
          <w:szCs w:val="24"/>
          <w:highlight w:val="none"/>
          <w:lang w:eastAsia="zh-CN"/>
        </w:rPr>
        <w:t>，</w:t>
      </w:r>
      <w:r>
        <w:rPr>
          <w:rFonts w:hint="eastAsia" w:ascii="方正仿宋简体" w:hAnsi="方正仿宋简体" w:eastAsia="方正仿宋简体" w:cs="方正仿宋简体"/>
          <w:color w:val="auto"/>
          <w:kern w:val="0"/>
          <w:sz w:val="24"/>
          <w:szCs w:val="24"/>
          <w:highlight w:val="none"/>
          <w:lang w:val="en-US" w:eastAsia="zh-CN"/>
        </w:rPr>
        <w:t>如以上都相同，由询价小组全体成员投票，并按简单多数原则排序</w:t>
      </w:r>
      <w:r>
        <w:rPr>
          <w:rFonts w:hint="eastAsia" w:ascii="方正仿宋简体" w:hAnsi="方正仿宋简体" w:eastAsia="方正仿宋简体" w:cs="方正仿宋简体"/>
          <w:color w:val="auto"/>
          <w:kern w:val="0"/>
          <w:sz w:val="24"/>
          <w:szCs w:val="24"/>
          <w:highlight w:val="none"/>
        </w:rPr>
        <w:t>。</w:t>
      </w:r>
    </w:p>
    <w:p>
      <w:pPr>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方正仿宋简体" w:hAnsi="方正仿宋简体" w:eastAsia="方正仿宋简体" w:cs="方正仿宋简体"/>
          <w:color w:val="auto"/>
          <w:kern w:val="0"/>
          <w:sz w:val="24"/>
          <w:szCs w:val="24"/>
          <w:highlight w:val="none"/>
        </w:rPr>
      </w:pPr>
      <w:r>
        <w:rPr>
          <w:rFonts w:hint="eastAsia" w:ascii="方正仿宋简体" w:hAnsi="方正仿宋简体" w:eastAsia="方正仿宋简体" w:cs="方正仿宋简体"/>
          <w:color w:val="auto"/>
          <w:kern w:val="0"/>
          <w:sz w:val="24"/>
          <w:szCs w:val="24"/>
          <w:highlight w:val="none"/>
        </w:rPr>
        <w:t>（三）成交价格=成交供应商的报价。</w:t>
      </w:r>
    </w:p>
    <w:p>
      <w:pPr>
        <w:pStyle w:val="3"/>
        <w:pageBreakBefore w:val="0"/>
        <w:widowControl w:val="0"/>
        <w:kinsoku/>
        <w:wordWrap/>
        <w:overflowPunct/>
        <w:topLinePunct w:val="0"/>
        <w:autoSpaceDE/>
        <w:autoSpaceDN/>
        <w:bidi w:val="0"/>
        <w:adjustRightInd w:val="0"/>
        <w:snapToGrid w:val="0"/>
        <w:spacing w:before="0"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rPr>
      </w:pPr>
      <w:bookmarkStart w:id="87" w:name="_Toc65660352"/>
      <w:bookmarkStart w:id="88" w:name="_Toc12644"/>
      <w:bookmarkStart w:id="89" w:name="_Toc29113"/>
      <w:bookmarkStart w:id="90" w:name="_Toc12569"/>
      <w:bookmarkStart w:id="91" w:name="_Toc19473"/>
      <w:bookmarkStart w:id="92" w:name="_Toc4260"/>
      <w:r>
        <w:rPr>
          <w:rFonts w:hint="eastAsia" w:ascii="方正仿宋简体" w:hAnsi="方正仿宋简体" w:eastAsia="方正仿宋简体" w:cs="方正仿宋简体"/>
          <w:b/>
          <w:bCs/>
          <w:color w:val="auto"/>
          <w:sz w:val="24"/>
          <w:szCs w:val="24"/>
          <w:highlight w:val="none"/>
        </w:rPr>
        <w:t>三、无效</w:t>
      </w:r>
      <w:bookmarkEnd w:id="87"/>
      <w:bookmarkEnd w:id="88"/>
      <w:bookmarkEnd w:id="89"/>
      <w:r>
        <w:rPr>
          <w:rFonts w:hint="eastAsia" w:ascii="方正仿宋简体" w:hAnsi="方正仿宋简体" w:eastAsia="方正仿宋简体" w:cs="方正仿宋简体"/>
          <w:b/>
          <w:bCs/>
          <w:color w:val="auto"/>
          <w:sz w:val="24"/>
          <w:szCs w:val="24"/>
          <w:highlight w:val="none"/>
        </w:rPr>
        <w:t>报价</w:t>
      </w:r>
      <w:bookmarkEnd w:id="90"/>
      <w:bookmarkEnd w:id="91"/>
      <w:bookmarkEnd w:id="92"/>
    </w:p>
    <w:p>
      <w:pPr>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供应商发生以下条款情况之一者，视为无效报价：</w:t>
      </w:r>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（一）供应商不符合规定的资格条件的；</w:t>
      </w:r>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（二）供应商未通过实质性响应审查的；</w:t>
      </w:r>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（三）供应商未在保证金到账截止时间前足额交纳保证金的；</w:t>
      </w:r>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（四）供应商所提交的响应文件未按“第七篇响应文件格式要求”要求签署或盖章的；</w:t>
      </w:r>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（五）供应商的报价超过采购预算或最高限价的；</w:t>
      </w:r>
    </w:p>
    <w:p>
      <w:pPr>
        <w:pStyle w:val="10"/>
        <w:keepNext w:val="0"/>
        <w:keepLines w:val="0"/>
        <w:pageBreakBefore w:val="0"/>
        <w:widowControl w:val="0"/>
        <w:kinsoku/>
        <w:wordWrap/>
        <w:overflowPunct/>
        <w:topLinePunct w:val="0"/>
        <w:autoSpaceDE/>
        <w:autoSpaceDN/>
        <w:bidi w:val="0"/>
        <w:adjustRightInd/>
        <w:snapToGrid/>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（六）供应商不接受询价小组修正后的价格的；</w:t>
      </w:r>
    </w:p>
    <w:p>
      <w:pPr>
        <w:pStyle w:val="10"/>
        <w:keepNext w:val="0"/>
        <w:keepLines w:val="0"/>
        <w:pageBreakBefore w:val="0"/>
        <w:widowControl w:val="0"/>
        <w:kinsoku/>
        <w:wordWrap/>
        <w:overflowPunct/>
        <w:topLinePunct w:val="0"/>
        <w:autoSpaceDE/>
        <w:autoSpaceDN/>
        <w:bidi w:val="0"/>
        <w:adjustRightInd/>
        <w:snapToGrid/>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（七）单位负责人为同一人或者存在直接控股、管理关系的不同供应商，参加同一合同项（包）报价的；</w:t>
      </w:r>
    </w:p>
    <w:p>
      <w:pPr>
        <w:pStyle w:val="10"/>
        <w:keepNext w:val="0"/>
        <w:keepLines w:val="0"/>
        <w:pageBreakBefore w:val="0"/>
        <w:widowControl w:val="0"/>
        <w:kinsoku/>
        <w:wordWrap/>
        <w:overflowPunct/>
        <w:topLinePunct w:val="0"/>
        <w:autoSpaceDE/>
        <w:autoSpaceDN/>
        <w:bidi w:val="0"/>
        <w:adjustRightInd/>
        <w:snapToGrid/>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（八）为采购项目提供整体设计、规范编制或者项目管理、监理、检测等服务的供应商再参加该采购项目的其他采购活动的；</w:t>
      </w:r>
    </w:p>
    <w:p>
      <w:pPr>
        <w:pStyle w:val="10"/>
        <w:keepNext w:val="0"/>
        <w:keepLines w:val="0"/>
        <w:pageBreakBefore w:val="0"/>
        <w:widowControl w:val="0"/>
        <w:kinsoku/>
        <w:wordWrap/>
        <w:overflowPunct/>
        <w:topLinePunct w:val="0"/>
        <w:autoSpaceDE/>
        <w:autoSpaceDN/>
        <w:bidi w:val="0"/>
        <w:adjustRightInd/>
        <w:snapToGrid/>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（九）同一合同项（包）下的货物，制造商参与报价，再委托代理商参与报价的；</w:t>
      </w:r>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（十）供应商响应文件内容有与国家现行法律法规相违背的内容，或附有采购人无法接受条件的；</w:t>
      </w:r>
    </w:p>
    <w:p>
      <w:pPr>
        <w:pStyle w:val="10"/>
        <w:pageBreakBefore w:val="0"/>
        <w:widowControl w:val="0"/>
        <w:kinsoku/>
        <w:wordWrap/>
        <w:overflowPunct/>
        <w:topLinePunct w:val="0"/>
        <w:autoSpaceDE/>
        <w:autoSpaceDN/>
        <w:bidi w:val="0"/>
        <w:spacing w:after="0" w:line="420" w:lineRule="exact"/>
        <w:ind w:left="0" w:leftChars="0"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（十一）法律、法规和询价通知书规定的其他无效情形。</w:t>
      </w:r>
    </w:p>
    <w:p>
      <w:pPr>
        <w:pStyle w:val="3"/>
        <w:pageBreakBefore w:val="0"/>
        <w:widowControl w:val="0"/>
        <w:kinsoku/>
        <w:wordWrap/>
        <w:overflowPunct/>
        <w:topLinePunct w:val="0"/>
        <w:autoSpaceDE/>
        <w:autoSpaceDN/>
        <w:bidi w:val="0"/>
        <w:adjustRightInd w:val="0"/>
        <w:snapToGrid w:val="0"/>
        <w:spacing w:before="0"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rPr>
      </w:pPr>
      <w:bookmarkStart w:id="93" w:name="_Toc28422"/>
      <w:bookmarkStart w:id="94" w:name="_Toc22737"/>
      <w:bookmarkStart w:id="95" w:name="_Toc65660353"/>
      <w:bookmarkStart w:id="96" w:name="_Toc22716"/>
      <w:bookmarkStart w:id="97" w:name="_Toc29298"/>
      <w:bookmarkStart w:id="98" w:name="_Toc21943"/>
      <w:r>
        <w:rPr>
          <w:rFonts w:hint="eastAsia" w:ascii="方正仿宋简体" w:hAnsi="方正仿宋简体" w:eastAsia="方正仿宋简体" w:cs="方正仿宋简体"/>
          <w:b/>
          <w:bCs/>
          <w:color w:val="auto"/>
          <w:sz w:val="24"/>
          <w:szCs w:val="24"/>
          <w:highlight w:val="none"/>
        </w:rPr>
        <w:t>四、采购终止</w:t>
      </w:r>
      <w:bookmarkEnd w:id="93"/>
      <w:bookmarkEnd w:id="94"/>
      <w:bookmarkEnd w:id="95"/>
      <w:bookmarkEnd w:id="96"/>
      <w:bookmarkEnd w:id="97"/>
      <w:bookmarkEnd w:id="98"/>
    </w:p>
    <w:p>
      <w:pPr>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出现下列情形之一的，采购人或者采购代理机构应当终止询价采购活动，发布项目终止公告并说明原因，重新开展采购活动：</w:t>
      </w:r>
    </w:p>
    <w:p>
      <w:pPr>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（一）因情况变化，不再符合规定的询价采购方式适用情形的；</w:t>
      </w:r>
    </w:p>
    <w:p>
      <w:pPr>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（二）出现影响采购公正的违法、违规行为的；</w:t>
      </w:r>
    </w:p>
    <w:p>
      <w:pPr>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方正仿宋简体" w:hAnsi="方正仿宋简体" w:eastAsia="方正仿宋简体" w:cs="方正仿宋简体"/>
          <w:color w:val="auto"/>
          <w:sz w:val="28"/>
          <w:szCs w:val="28"/>
          <w:highlight w:val="none"/>
        </w:rPr>
      </w:pPr>
      <w:r>
        <w:rPr>
          <w:rFonts w:hint="eastAsia" w:ascii="方正仿宋简体" w:hAnsi="方正仿宋简体" w:eastAsia="方正仿宋简体" w:cs="方正仿宋简体"/>
          <w:color w:val="auto"/>
          <w:sz w:val="24"/>
          <w:szCs w:val="24"/>
          <w:highlight w:val="none"/>
        </w:rPr>
        <w:t>（三）在采购过程中符合竞争要求的供应商或者报价未超过采购预算的供应商不足3家的。</w:t>
      </w:r>
    </w:p>
    <w:p>
      <w:pPr>
        <w:rPr>
          <w:rFonts w:hint="eastAsia" w:ascii="方正仿宋简体" w:hAnsi="方正仿宋简体" w:eastAsia="方正仿宋简体" w:cs="方正仿宋简体"/>
          <w:color w:val="auto"/>
          <w:highlight w:val="none"/>
        </w:rPr>
      </w:pPr>
      <w:r>
        <w:rPr>
          <w:rFonts w:hint="eastAsia" w:ascii="方正仿宋简体" w:hAnsi="方正仿宋简体" w:eastAsia="方正仿宋简体" w:cs="方正仿宋简体"/>
          <w:color w:val="auto"/>
          <w:sz w:val="28"/>
          <w:szCs w:val="28"/>
          <w:highlight w:val="none"/>
        </w:rPr>
        <w:br w:type="page"/>
      </w:r>
    </w:p>
    <w:p>
      <w:pPr>
        <w:pStyle w:val="2"/>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color w:val="auto"/>
          <w:sz w:val="36"/>
          <w:szCs w:val="36"/>
          <w:highlight w:val="none"/>
        </w:rPr>
      </w:pPr>
      <w:bookmarkStart w:id="99" w:name="_Toc26615"/>
      <w:bookmarkStart w:id="100" w:name="_Toc26956"/>
      <w:r>
        <w:rPr>
          <w:rFonts w:hint="eastAsia" w:ascii="方正仿宋简体" w:hAnsi="方正仿宋简体" w:eastAsia="方正仿宋简体" w:cs="方正仿宋简体"/>
          <w:color w:val="auto"/>
          <w:sz w:val="36"/>
          <w:szCs w:val="36"/>
          <w:highlight w:val="none"/>
        </w:rPr>
        <w:t>第</w:t>
      </w:r>
      <w:r>
        <w:rPr>
          <w:rFonts w:hint="eastAsia" w:ascii="方正仿宋简体" w:hAnsi="方正仿宋简体" w:eastAsia="方正仿宋简体" w:cs="方正仿宋简体"/>
          <w:color w:val="auto"/>
          <w:sz w:val="36"/>
          <w:szCs w:val="36"/>
          <w:highlight w:val="none"/>
          <w:lang w:eastAsia="zh-CN"/>
        </w:rPr>
        <w:t>五</w:t>
      </w:r>
      <w:r>
        <w:rPr>
          <w:rFonts w:hint="eastAsia" w:ascii="方正仿宋简体" w:hAnsi="方正仿宋简体" w:eastAsia="方正仿宋简体" w:cs="方正仿宋简体"/>
          <w:color w:val="auto"/>
          <w:sz w:val="36"/>
          <w:szCs w:val="36"/>
          <w:highlight w:val="none"/>
        </w:rPr>
        <w:t>篇</w:t>
      </w:r>
      <w:r>
        <w:rPr>
          <w:rFonts w:hint="eastAsia" w:ascii="方正仿宋简体" w:hAnsi="方正仿宋简体" w:eastAsia="方正仿宋简体" w:cs="方正仿宋简体"/>
          <w:color w:val="auto"/>
          <w:sz w:val="36"/>
          <w:szCs w:val="36"/>
          <w:highlight w:val="none"/>
          <w:lang w:val="en-US" w:eastAsia="zh-CN"/>
        </w:rPr>
        <w:t xml:space="preserve">  </w:t>
      </w:r>
      <w:r>
        <w:rPr>
          <w:rFonts w:hint="eastAsia" w:ascii="方正仿宋简体" w:hAnsi="方正仿宋简体" w:eastAsia="方正仿宋简体" w:cs="方正仿宋简体"/>
          <w:color w:val="auto"/>
          <w:sz w:val="36"/>
          <w:szCs w:val="36"/>
          <w:highlight w:val="none"/>
          <w:lang w:eastAsia="zh-CN"/>
        </w:rPr>
        <w:t>供应商</w:t>
      </w:r>
      <w:r>
        <w:rPr>
          <w:rFonts w:hint="eastAsia" w:ascii="方正仿宋简体" w:hAnsi="方正仿宋简体" w:eastAsia="方正仿宋简体" w:cs="方正仿宋简体"/>
          <w:color w:val="auto"/>
          <w:sz w:val="36"/>
          <w:szCs w:val="36"/>
          <w:highlight w:val="none"/>
        </w:rPr>
        <w:t>须知</w:t>
      </w:r>
      <w:bookmarkEnd w:id="99"/>
      <w:bookmarkEnd w:id="100"/>
    </w:p>
    <w:p>
      <w:pPr>
        <w:pStyle w:val="3"/>
        <w:pageBreakBefore w:val="0"/>
        <w:widowControl w:val="0"/>
        <w:kinsoku/>
        <w:wordWrap/>
        <w:overflowPunct/>
        <w:topLinePunct w:val="0"/>
        <w:autoSpaceDE/>
        <w:autoSpaceDN/>
        <w:bidi w:val="0"/>
        <w:spacing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val="en-US" w:eastAsia="zh-CN"/>
        </w:rPr>
      </w:pPr>
      <w:bookmarkStart w:id="101" w:name="_Toc1691"/>
      <w:bookmarkStart w:id="102" w:name="_Toc65660355"/>
      <w:bookmarkStart w:id="103" w:name="_Toc2864"/>
      <w:bookmarkStart w:id="104" w:name="_Toc16524"/>
      <w:bookmarkStart w:id="105" w:name="_Toc21315"/>
      <w:bookmarkStart w:id="106" w:name="_Toc5290"/>
      <w:bookmarkStart w:id="107" w:name="_Toc11293"/>
      <w:r>
        <w:rPr>
          <w:rFonts w:hint="eastAsia" w:ascii="方正仿宋简体" w:hAnsi="方正仿宋简体" w:eastAsia="方正仿宋简体" w:cs="方正仿宋简体"/>
          <w:b/>
          <w:bCs/>
          <w:color w:val="auto"/>
          <w:sz w:val="24"/>
          <w:szCs w:val="24"/>
          <w:highlight w:val="none"/>
          <w:lang w:val="en-US" w:eastAsia="zh-CN"/>
        </w:rPr>
        <w:t>一、询价费用</w:t>
      </w:r>
      <w:bookmarkEnd w:id="101"/>
      <w:bookmarkEnd w:id="102"/>
      <w:bookmarkEnd w:id="103"/>
      <w:bookmarkEnd w:id="104"/>
      <w:bookmarkEnd w:id="105"/>
      <w:bookmarkEnd w:id="106"/>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参与报价的供应商应承担其编制响应文件与递交响应文件所涉及的一切费用，不论询价结果如何，采购人和采购代理机构在任何情况下无义务也无责任承担这些费用。</w:t>
      </w:r>
    </w:p>
    <w:p>
      <w:pPr>
        <w:pStyle w:val="3"/>
        <w:pageBreakBefore w:val="0"/>
        <w:widowControl w:val="0"/>
        <w:kinsoku/>
        <w:wordWrap/>
        <w:overflowPunct/>
        <w:topLinePunct w:val="0"/>
        <w:autoSpaceDE/>
        <w:autoSpaceDN/>
        <w:bidi w:val="0"/>
        <w:spacing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val="en-US" w:eastAsia="zh-CN"/>
        </w:rPr>
      </w:pPr>
      <w:bookmarkStart w:id="108" w:name="_Toc31739"/>
      <w:bookmarkStart w:id="109" w:name="_Toc31070"/>
      <w:bookmarkStart w:id="110" w:name="_Toc26998"/>
      <w:bookmarkStart w:id="111" w:name="_Toc32729"/>
      <w:bookmarkStart w:id="112" w:name="_Toc5915"/>
      <w:bookmarkStart w:id="113" w:name="_Toc65660356"/>
      <w:r>
        <w:rPr>
          <w:rFonts w:hint="eastAsia" w:ascii="方正仿宋简体" w:hAnsi="方正仿宋简体" w:eastAsia="方正仿宋简体" w:cs="方正仿宋简体"/>
          <w:b/>
          <w:bCs/>
          <w:color w:val="auto"/>
          <w:sz w:val="24"/>
          <w:szCs w:val="24"/>
          <w:highlight w:val="none"/>
          <w:lang w:val="en-US" w:eastAsia="zh-CN"/>
        </w:rPr>
        <w:t>二、询价通知书</w:t>
      </w:r>
      <w:bookmarkEnd w:id="108"/>
      <w:bookmarkEnd w:id="109"/>
      <w:bookmarkEnd w:id="110"/>
      <w:bookmarkEnd w:id="111"/>
      <w:bookmarkEnd w:id="112"/>
      <w:bookmarkEnd w:id="113"/>
      <w:r>
        <w:rPr>
          <w:rFonts w:hint="eastAsia" w:ascii="方正仿宋简体" w:hAnsi="方正仿宋简体" w:eastAsia="方正仿宋简体" w:cs="方正仿宋简体"/>
          <w:b/>
          <w:bCs/>
          <w:color w:val="auto"/>
          <w:sz w:val="24"/>
          <w:szCs w:val="24"/>
          <w:highlight w:val="none"/>
          <w:lang w:val="en-US" w:eastAsia="zh-CN"/>
        </w:rPr>
        <w:tab/>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（一）询价通知书由询价采购邀请书、询价项目技术（质量）需求、询价项目服务需求、采购程序、评定成交的标准、无效报价及采购终止、供应商须知、合同草案条款、响应文件格式要求七部分组成。</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（二）采购人（或采购代理机构）所作的一切有效的书面通知、修改及补充，都是询价通知书不可分割的部分。</w:t>
      </w:r>
    </w:p>
    <w:p>
      <w:pPr>
        <w:pStyle w:val="3"/>
        <w:pageBreakBefore w:val="0"/>
        <w:widowControl w:val="0"/>
        <w:kinsoku/>
        <w:wordWrap/>
        <w:overflowPunct/>
        <w:topLinePunct w:val="0"/>
        <w:autoSpaceDE/>
        <w:autoSpaceDN/>
        <w:bidi w:val="0"/>
        <w:adjustRightInd w:val="0"/>
        <w:snapToGrid w:val="0"/>
        <w:spacing w:before="0" w:after="0"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rPr>
      </w:pPr>
      <w:bookmarkStart w:id="114" w:name="_Toc65660357"/>
      <w:bookmarkStart w:id="115" w:name="_Toc3061"/>
      <w:bookmarkStart w:id="116" w:name="_Toc1922"/>
      <w:bookmarkStart w:id="117" w:name="_Toc17561"/>
      <w:bookmarkStart w:id="118" w:name="_Toc9532"/>
      <w:bookmarkStart w:id="119" w:name="_Toc1984"/>
      <w:r>
        <w:rPr>
          <w:rFonts w:hint="eastAsia" w:ascii="方正仿宋简体" w:hAnsi="方正仿宋简体" w:eastAsia="方正仿宋简体" w:cs="方正仿宋简体"/>
          <w:b/>
          <w:bCs/>
          <w:color w:val="auto"/>
          <w:sz w:val="24"/>
          <w:szCs w:val="24"/>
          <w:highlight w:val="none"/>
        </w:rPr>
        <w:t>三、报价要求</w:t>
      </w:r>
      <w:bookmarkEnd w:id="114"/>
      <w:bookmarkEnd w:id="115"/>
      <w:bookmarkEnd w:id="116"/>
      <w:bookmarkEnd w:id="117"/>
      <w:bookmarkEnd w:id="118"/>
      <w:bookmarkEnd w:id="119"/>
    </w:p>
    <w:p>
      <w:pPr>
        <w:pageBreakBefore w:val="0"/>
        <w:widowControl w:val="0"/>
        <w:kinsoku/>
        <w:wordWrap/>
        <w:overflowPunct/>
        <w:topLinePunct w:val="0"/>
        <w:autoSpaceDE/>
        <w:autoSpaceDN/>
        <w:bidi w:val="0"/>
        <w:snapToGrid w:val="0"/>
        <w:spacing w:line="420" w:lineRule="exact"/>
        <w:ind w:firstLine="360" w:firstLineChars="150"/>
        <w:textAlignment w:val="auto"/>
        <w:outlineLvl w:val="2"/>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（一）响应文件</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供应商应当按照询价通知书的要求编制响应文件，并对询价通知书提出的要求和条件作出实质性响应，响应文件原则上采用软面订本。</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1.响应文件组成</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lang w:val="en-US" w:eastAsia="zh-CN"/>
        </w:rPr>
        <w:t>2.报价有效期：响应文件及有关承诺文件有效期为提交响应文件截止时间起90天。</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（二）保证金：</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1.供应商提交保证金金额和方式详见“第一篇  五、保证金”；</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2.发生以下情况之一者，保证金不予退还：</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2.1供应商在提交响应文件截止时间后撤回响应文件的；</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2.2供应商在响应文件中提供虚假材料的；</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2.3除因不可抗力或询价通知书认可的情形以外，成交供应商不与采购人签订合同的；</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2.4供应商与采购人、其他供应商或者采购代理机构恶意串通的；</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2.5成交供应商不按规定的时间或拒绝按成交状态签订合同（即不按照采购文件确定的合同文本以及采购标的、规格型号、采购金额、采购数量、技术（质量）和服务要求等事项签订政府采购合同的）。</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（三）修正错误</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若供应商所递交的响应文件或报价中的价格出现大写金额和小写金额不一致的错误，以大写金额修正为准。</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询价小组或采购人按上述修正错误的原则及方法修正供应商的报价，供应商同意并签署确认后，修正后的报价对供应商具有约束作用。如果供应商不接受修正后的价格，将视为无效报价。</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（四）提交响应文件的份数和签署</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1.响应文件一式</w:t>
      </w:r>
      <w:r>
        <w:rPr>
          <w:rFonts w:hint="eastAsia" w:ascii="方正仿宋简体" w:hAnsi="方正仿宋简体" w:eastAsia="方正仿宋简体" w:cs="方正仿宋简体"/>
          <w:color w:val="auto"/>
          <w:sz w:val="24"/>
          <w:szCs w:val="24"/>
          <w:highlight w:val="none"/>
          <w:lang w:val="en-US" w:eastAsia="zh-CN"/>
        </w:rPr>
        <w:t>三</w:t>
      </w:r>
      <w:r>
        <w:rPr>
          <w:rFonts w:hint="eastAsia" w:ascii="方正仿宋简体" w:hAnsi="方正仿宋简体" w:eastAsia="方正仿宋简体" w:cs="方正仿宋简体"/>
          <w:color w:val="auto"/>
          <w:sz w:val="24"/>
          <w:szCs w:val="24"/>
          <w:highlight w:val="none"/>
        </w:rPr>
        <w:t>份，其中正本一份，副本二份，副本可为正本的复印件，应与正本一致，如出现不一致情况以正本为准。</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2.在响应文件正本中，询价通知书第七篇响应文件格式中规定签署、盖章的地方必须按其规定签署、盖章。</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3.若供应商对响应文件的错处作必要修改，则应在修改处加盖供应商公章或由法定代表人（或其授权代表）或自然人（供应商为自然人）签署确认。</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4.电报、电话、传真形式的响应文件概不接受。</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（五）响应文件的递交</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响应文件的正本、副本均应密封送达</w:t>
      </w:r>
      <w:r>
        <w:rPr>
          <w:rFonts w:hint="eastAsia" w:ascii="方正仿宋简体" w:hAnsi="方正仿宋简体" w:eastAsia="方正仿宋简体" w:cs="方正仿宋简体"/>
          <w:color w:val="auto"/>
          <w:sz w:val="24"/>
          <w:szCs w:val="24"/>
          <w:highlight w:val="none"/>
          <w:lang w:val="en-US" w:eastAsia="zh-CN"/>
        </w:rPr>
        <w:t>递交</w:t>
      </w:r>
      <w:r>
        <w:rPr>
          <w:rFonts w:hint="eastAsia" w:ascii="方正仿宋简体" w:hAnsi="方正仿宋简体" w:eastAsia="方正仿宋简体" w:cs="方正仿宋简体"/>
          <w:color w:val="auto"/>
          <w:sz w:val="24"/>
          <w:szCs w:val="24"/>
          <w:highlight w:val="none"/>
        </w:rPr>
        <w:t>地点，应在封套上注明项目名称、供应商名称。若正本、副本分别进行密封的，还应在封套上注明“正本”、“副本”字样。</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rPr>
        <w:t>（六）响应文件语言：简体中文</w:t>
      </w:r>
      <w:r>
        <w:rPr>
          <w:rFonts w:hint="eastAsia" w:ascii="方正仿宋简体" w:hAnsi="方正仿宋简体" w:eastAsia="方正仿宋简体" w:cs="方正仿宋简体"/>
          <w:color w:val="auto"/>
          <w:sz w:val="24"/>
          <w:szCs w:val="24"/>
          <w:highlight w:val="none"/>
          <w:lang w:eastAsia="zh-CN"/>
        </w:rPr>
        <w:t>。</w:t>
      </w:r>
    </w:p>
    <w:p>
      <w:pPr>
        <w:pStyle w:val="3"/>
        <w:pageBreakBefore w:val="0"/>
        <w:widowControl w:val="0"/>
        <w:kinsoku/>
        <w:wordWrap/>
        <w:overflowPunct/>
        <w:topLinePunct w:val="0"/>
        <w:autoSpaceDE/>
        <w:autoSpaceDN/>
        <w:bidi w:val="0"/>
        <w:spacing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rPr>
      </w:pPr>
      <w:bookmarkStart w:id="120" w:name="_Toc6242"/>
      <w:bookmarkStart w:id="121" w:name="_Toc14593"/>
      <w:bookmarkStart w:id="122" w:name="_Toc10172"/>
      <w:bookmarkStart w:id="123" w:name="_Toc14702"/>
      <w:bookmarkStart w:id="124" w:name="_Toc65660358"/>
      <w:bookmarkStart w:id="125" w:name="_Toc3777"/>
      <w:r>
        <w:rPr>
          <w:rFonts w:hint="eastAsia" w:ascii="方正仿宋简体" w:hAnsi="方正仿宋简体" w:eastAsia="方正仿宋简体" w:cs="方正仿宋简体"/>
          <w:b/>
          <w:bCs/>
          <w:color w:val="auto"/>
          <w:sz w:val="24"/>
          <w:szCs w:val="24"/>
          <w:highlight w:val="none"/>
        </w:rPr>
        <w:t>四、成交供应商的确定和变更</w:t>
      </w:r>
      <w:bookmarkEnd w:id="120"/>
      <w:bookmarkEnd w:id="121"/>
      <w:bookmarkEnd w:id="122"/>
      <w:bookmarkEnd w:id="123"/>
      <w:bookmarkEnd w:id="124"/>
      <w:bookmarkEnd w:id="125"/>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采购代理机构应当在评审结束后2个工作日内将评审报告送采购人确认。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报价最低的供应商为成交供应商。</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（二）成交供应商的变更</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2.成交供应商无充分理由放弃成交的，采购人将向同级财政部门报告，财政部门将根据相关法律法规的规定进行处理。</w:t>
      </w:r>
    </w:p>
    <w:p>
      <w:pPr>
        <w:pStyle w:val="3"/>
        <w:pageBreakBefore w:val="0"/>
        <w:widowControl w:val="0"/>
        <w:kinsoku/>
        <w:wordWrap/>
        <w:overflowPunct/>
        <w:topLinePunct w:val="0"/>
        <w:autoSpaceDE/>
        <w:autoSpaceDN/>
        <w:bidi w:val="0"/>
        <w:adjustRightInd w:val="0"/>
        <w:snapToGrid w:val="0"/>
        <w:spacing w:before="0" w:after="0"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rPr>
      </w:pPr>
      <w:bookmarkStart w:id="126" w:name="_Toc10504"/>
      <w:bookmarkStart w:id="127" w:name="_Toc27970"/>
      <w:bookmarkStart w:id="128" w:name="_Toc28880"/>
      <w:bookmarkStart w:id="129" w:name="_Toc1092"/>
      <w:bookmarkStart w:id="130" w:name="_Toc65660359"/>
      <w:bookmarkStart w:id="131" w:name="_Toc29821"/>
      <w:r>
        <w:rPr>
          <w:rFonts w:hint="eastAsia" w:ascii="方正仿宋简体" w:hAnsi="方正仿宋简体" w:eastAsia="方正仿宋简体" w:cs="方正仿宋简体"/>
          <w:b/>
          <w:bCs/>
          <w:color w:val="auto"/>
          <w:sz w:val="24"/>
          <w:szCs w:val="24"/>
          <w:highlight w:val="none"/>
        </w:rPr>
        <w:t>五、成交通知</w:t>
      </w:r>
      <w:bookmarkEnd w:id="126"/>
      <w:bookmarkEnd w:id="127"/>
      <w:bookmarkEnd w:id="128"/>
      <w:bookmarkEnd w:id="129"/>
      <w:bookmarkEnd w:id="130"/>
      <w:bookmarkEnd w:id="131"/>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（一）成交供应商确定后，采购代理机构将在</w:t>
      </w:r>
      <w:r>
        <w:rPr>
          <w:rFonts w:hint="eastAsia" w:ascii="方正仿宋简体" w:hAnsi="方正仿宋简体" w:eastAsia="方正仿宋简体" w:cs="方正仿宋简体"/>
          <w:color w:val="auto"/>
          <w:sz w:val="24"/>
          <w:szCs w:val="24"/>
          <w:highlight w:val="none"/>
          <w:lang w:eastAsia="zh-CN"/>
        </w:rPr>
        <w:t>重庆市铜梁区人民政府</w:t>
      </w:r>
      <w:r>
        <w:rPr>
          <w:rFonts w:hint="eastAsia" w:ascii="方正仿宋简体" w:hAnsi="方正仿宋简体" w:eastAsia="方正仿宋简体" w:cs="方正仿宋简体"/>
          <w:color w:val="auto"/>
          <w:sz w:val="24"/>
          <w:szCs w:val="24"/>
          <w:highlight w:val="none"/>
        </w:rPr>
        <w:t>网</w:t>
      </w:r>
      <w:r>
        <w:rPr>
          <w:rFonts w:hint="eastAsia" w:ascii="方正仿宋简体" w:hAnsi="方正仿宋简体" w:eastAsia="方正仿宋简体" w:cs="方正仿宋简体"/>
          <w:color w:val="auto"/>
          <w:sz w:val="24"/>
          <w:szCs w:val="24"/>
          <w:highlight w:val="none"/>
          <w:lang w:eastAsia="zh-CN"/>
        </w:rPr>
        <w:t>（cqstl.gov.cn）</w:t>
      </w:r>
      <w:r>
        <w:rPr>
          <w:rFonts w:hint="eastAsia" w:ascii="方正仿宋简体" w:hAnsi="方正仿宋简体" w:eastAsia="方正仿宋简体" w:cs="方正仿宋简体"/>
          <w:color w:val="auto"/>
          <w:sz w:val="24"/>
          <w:szCs w:val="24"/>
          <w:highlight w:val="none"/>
        </w:rPr>
        <w:t>上发布成交结果公告</w:t>
      </w:r>
      <w:r>
        <w:rPr>
          <w:rFonts w:hint="eastAsia" w:ascii="方正仿宋简体" w:hAnsi="方正仿宋简体" w:eastAsia="方正仿宋简体" w:cs="方正仿宋简体"/>
          <w:color w:val="auto"/>
          <w:sz w:val="24"/>
          <w:szCs w:val="24"/>
          <w:highlight w:val="none"/>
          <w:lang w:eastAsia="zh-CN"/>
        </w:rPr>
        <w:t>，公告期限为1个工作日</w:t>
      </w:r>
      <w:r>
        <w:rPr>
          <w:rFonts w:hint="eastAsia" w:ascii="方正仿宋简体" w:hAnsi="方正仿宋简体" w:eastAsia="方正仿宋简体" w:cs="方正仿宋简体"/>
          <w:color w:val="auto"/>
          <w:sz w:val="24"/>
          <w:szCs w:val="24"/>
          <w:highlight w:val="none"/>
        </w:rPr>
        <w:t>。</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（二）公告</w:t>
      </w:r>
      <w:r>
        <w:rPr>
          <w:rFonts w:hint="eastAsia" w:ascii="方正仿宋简体" w:hAnsi="方正仿宋简体" w:eastAsia="方正仿宋简体" w:cs="方正仿宋简体"/>
          <w:color w:val="auto"/>
          <w:sz w:val="24"/>
          <w:szCs w:val="24"/>
          <w:highlight w:val="none"/>
          <w:lang w:val="en-US" w:eastAsia="zh-CN"/>
        </w:rPr>
        <w:t>期满后</w:t>
      </w:r>
      <w:r>
        <w:rPr>
          <w:rFonts w:hint="eastAsia" w:ascii="方正仿宋简体" w:hAnsi="方正仿宋简体" w:eastAsia="方正仿宋简体" w:cs="方正仿宋简体"/>
          <w:color w:val="auto"/>
          <w:sz w:val="24"/>
          <w:szCs w:val="24"/>
          <w:highlight w:val="none"/>
        </w:rPr>
        <w:t>，采购代理机构将以书面形式发出《成交通知书》。《成交通知书》一经发出即发生法律效力。</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（三）《成交通知书》将作为签订合同的依据。</w:t>
      </w:r>
    </w:p>
    <w:p>
      <w:pPr>
        <w:pStyle w:val="3"/>
        <w:pageBreakBefore w:val="0"/>
        <w:widowControl w:val="0"/>
        <w:kinsoku/>
        <w:wordWrap/>
        <w:overflowPunct/>
        <w:topLinePunct w:val="0"/>
        <w:autoSpaceDE/>
        <w:autoSpaceDN/>
        <w:bidi w:val="0"/>
        <w:adjustRightInd w:val="0"/>
        <w:snapToGrid w:val="0"/>
        <w:spacing w:before="0" w:after="0"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rPr>
      </w:pPr>
      <w:bookmarkStart w:id="132" w:name="_Toc65660360"/>
      <w:bookmarkStart w:id="133" w:name="_Toc30909"/>
      <w:bookmarkStart w:id="134" w:name="_Toc20418"/>
      <w:bookmarkStart w:id="135" w:name="_Toc20317"/>
      <w:bookmarkStart w:id="136" w:name="_Toc31082"/>
      <w:bookmarkStart w:id="137" w:name="_Toc1010"/>
      <w:r>
        <w:rPr>
          <w:rFonts w:hint="eastAsia" w:ascii="方正仿宋简体" w:hAnsi="方正仿宋简体" w:eastAsia="方正仿宋简体" w:cs="方正仿宋简体"/>
          <w:b/>
          <w:bCs/>
          <w:color w:val="auto"/>
          <w:sz w:val="24"/>
          <w:szCs w:val="24"/>
          <w:highlight w:val="none"/>
        </w:rPr>
        <w:t>六、关于质疑和投诉</w:t>
      </w:r>
      <w:bookmarkEnd w:id="132"/>
      <w:bookmarkEnd w:id="133"/>
      <w:bookmarkEnd w:id="134"/>
      <w:bookmarkEnd w:id="135"/>
      <w:bookmarkEnd w:id="136"/>
      <w:bookmarkEnd w:id="137"/>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（一）质疑</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供应商认为采购文件、采购过程和成交结果使自己的权益收到伤害的，可向采购人或采购代理机构以书面形式提出质疑。</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 xml:space="preserve">提出质疑的应当是参与所质疑项目采购活动的供应商。 </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1.质疑时限、内容</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1.1供应商认为采购文件、采购过程、成交结果使自己的权益受到损害的，可以在知道或者应知其权益受到损害之日起7个工作日内，以书面形式向采购人、采购代理机构提出质疑。</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1.2供应商提出质疑应当提交质疑函和必要的证明材料，质疑函应当包括下列内容：</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1.2.1供应商的姓名或者名称、地址、邮编、联系人及联系电话；</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1.2.2质疑项目的项目名称、项目号以及采购执行编号；</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1.2.3具体、明确的质疑事项和与质疑事项相关的请求；</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1.2.4事实依据；</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1.2.5必要的法律依据；</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1.2.6提出质疑的日期；</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1.2.7营业执照（或事业单位法人证书，或个体工商户营业执照或有效的自然人身份证明）复印件；</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1.2.8法定代表人授权委托书原件、法定代表人身份证复印件和其授权代表的身份证复印件（供应商为自然人的提供自然人身份证复印件）；</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1.3供应商为自然人的，质疑函应当由本人签字；供应商为法人或者其他组织的，质疑函应当由法定代表人、主要负责人，或者其授权代表签字或者盖章，并加盖公章。</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2.质疑答复</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采购人、采购代理机构应当在收到供应商的书面质疑后七个工作日内作出答复，并以书面形式通知质疑供应商和其他有关供应商。</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3.其他</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3.1供应商应按照《政府采购质疑和投诉办法》（财政部令第94号）及相关法律法规要求，在法定质疑期内一次性提出针对同一采购程序环节的质疑。</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3.2质疑函范本可在财政部门户网站和中国政府采购网下载。</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（二）投诉</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1.供应商对采购人、采购代理机构的答复不满意，或者采购人、采购代理机构未在规定时间内作出答复的，可以在答复期满后15个工作日内按照相关法律法规向财政部门提起投诉。</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2.供应商应按照《政府采购质疑和投诉办法》（财政部令第94号）及相关法律法规要求递交投诉书和必要的证明材料。投诉书范本可在财政部门户网站和中国政府采购网下载。</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3"/>
        <w:pageBreakBefore w:val="0"/>
        <w:widowControl w:val="0"/>
        <w:kinsoku/>
        <w:wordWrap/>
        <w:overflowPunct/>
        <w:topLinePunct w:val="0"/>
        <w:autoSpaceDE/>
        <w:autoSpaceDN/>
        <w:bidi w:val="0"/>
        <w:adjustRightInd w:val="0"/>
        <w:snapToGrid w:val="0"/>
        <w:spacing w:before="0" w:after="0"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rPr>
      </w:pPr>
      <w:bookmarkStart w:id="138" w:name="_Toc16648"/>
      <w:bookmarkStart w:id="139" w:name="_Toc65660361"/>
      <w:bookmarkStart w:id="140" w:name="_Toc10167"/>
      <w:bookmarkStart w:id="141" w:name="_Toc20326"/>
      <w:bookmarkStart w:id="142" w:name="_Toc3127"/>
      <w:bookmarkStart w:id="143" w:name="_Toc23778"/>
      <w:r>
        <w:rPr>
          <w:rFonts w:hint="eastAsia" w:ascii="方正仿宋简体" w:hAnsi="方正仿宋简体" w:eastAsia="方正仿宋简体" w:cs="方正仿宋简体"/>
          <w:b/>
          <w:bCs/>
          <w:color w:val="auto"/>
          <w:sz w:val="24"/>
          <w:szCs w:val="24"/>
          <w:highlight w:val="none"/>
        </w:rPr>
        <w:t>七、签订合同</w:t>
      </w:r>
      <w:bookmarkEnd w:id="138"/>
      <w:bookmarkEnd w:id="139"/>
      <w:bookmarkEnd w:id="140"/>
      <w:bookmarkEnd w:id="141"/>
      <w:bookmarkEnd w:id="142"/>
      <w:bookmarkEnd w:id="143"/>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采购人原则上应在成交通知书发出之日起二十日内和成交供应商签订政府采购合同，无正当理由不得拒绝或拖延合同签订。所签订的合同不得对询价通知书和供应商的响应文件作实质性修改。其他未尽事宜由采购人和成交供应商在采购合同中详细约定。</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（二）询价通知书、供应商的响应文件及澄清文件等，均为签订政府采购合同的依据。</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w:t>
      </w:r>
      <w:r>
        <w:rPr>
          <w:rFonts w:hint="eastAsia" w:ascii="方正仿宋简体" w:hAnsi="方正仿宋简体" w:eastAsia="方正仿宋简体" w:cs="方正仿宋简体"/>
          <w:color w:val="auto"/>
          <w:sz w:val="24"/>
          <w:szCs w:val="24"/>
          <w:highlight w:val="none"/>
          <w:lang w:val="en-US" w:eastAsia="zh-CN"/>
        </w:rPr>
        <w:t>三</w:t>
      </w:r>
      <w:r>
        <w:rPr>
          <w:rFonts w:hint="eastAsia" w:ascii="方正仿宋简体" w:hAnsi="方正仿宋简体" w:eastAsia="方正仿宋简体" w:cs="方正仿宋简体"/>
          <w:color w:val="auto"/>
          <w:sz w:val="24"/>
          <w:szCs w:val="24"/>
          <w:highlight w:val="none"/>
        </w:rPr>
        <w:t>）合同生效条款由供需双方约定，法律、行政法规规定应当办理批准、登记等手续后生效的合同，依照其规定。</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rPr>
        <w:t>（</w:t>
      </w:r>
      <w:r>
        <w:rPr>
          <w:rFonts w:hint="eastAsia" w:ascii="方正仿宋简体" w:hAnsi="方正仿宋简体" w:eastAsia="方正仿宋简体" w:cs="方正仿宋简体"/>
          <w:color w:val="auto"/>
          <w:sz w:val="24"/>
          <w:szCs w:val="24"/>
          <w:highlight w:val="none"/>
          <w:lang w:val="en-US" w:eastAsia="zh-CN"/>
        </w:rPr>
        <w:t>四</w:t>
      </w:r>
      <w:r>
        <w:rPr>
          <w:rFonts w:hint="eastAsia" w:ascii="方正仿宋简体" w:hAnsi="方正仿宋简体" w:eastAsia="方正仿宋简体" w:cs="方正仿宋简体"/>
          <w:color w:val="auto"/>
          <w:sz w:val="24"/>
          <w:szCs w:val="24"/>
          <w:highlight w:val="none"/>
        </w:rPr>
        <w:t>）合同原则上应按照《重庆市政府采购合同》签订，相关单位要求适用合同通用格式版本的，应按其要求另行签订其他合同。</w:t>
      </w:r>
    </w:p>
    <w:p>
      <w:pPr>
        <w:pStyle w:val="3"/>
        <w:pageBreakBefore w:val="0"/>
        <w:widowControl w:val="0"/>
        <w:kinsoku/>
        <w:wordWrap/>
        <w:overflowPunct/>
        <w:topLinePunct w:val="0"/>
        <w:autoSpaceDE/>
        <w:autoSpaceDN/>
        <w:bidi w:val="0"/>
        <w:adjustRightInd w:val="0"/>
        <w:snapToGrid w:val="0"/>
        <w:spacing w:before="0" w:after="0"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lang w:val="en-US" w:eastAsia="zh-CN"/>
        </w:rPr>
      </w:pPr>
      <w:bookmarkStart w:id="144" w:name="_Toc16763"/>
      <w:bookmarkStart w:id="145" w:name="_Toc31769"/>
      <w:bookmarkStart w:id="146" w:name="_Toc32594"/>
      <w:bookmarkStart w:id="147" w:name="_Toc11330"/>
      <w:bookmarkStart w:id="148" w:name="_Toc65660362"/>
      <w:bookmarkStart w:id="149" w:name="_Toc29513"/>
      <w:r>
        <w:rPr>
          <w:rFonts w:hint="eastAsia" w:ascii="方正仿宋简体" w:hAnsi="方正仿宋简体" w:eastAsia="方正仿宋简体" w:cs="方正仿宋简体"/>
          <w:b/>
          <w:bCs/>
          <w:color w:val="auto"/>
          <w:sz w:val="24"/>
          <w:szCs w:val="24"/>
          <w:highlight w:val="none"/>
          <w:lang w:val="en-US" w:eastAsia="zh-CN"/>
        </w:rPr>
        <w:t>八、采购代理服务费</w:t>
      </w:r>
      <w:bookmarkEnd w:id="144"/>
      <w:bookmarkEnd w:id="145"/>
      <w:bookmarkEnd w:id="146"/>
      <w:bookmarkEnd w:id="147"/>
      <w:bookmarkEnd w:id="148"/>
      <w:bookmarkEnd w:id="149"/>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rPr>
        <w:t>（一）供应商成交后向采购代理机构缴纳采购代理服务费，采购代理服务费</w:t>
      </w:r>
      <w:r>
        <w:rPr>
          <w:rFonts w:hint="eastAsia" w:ascii="方正仿宋简体" w:hAnsi="方正仿宋简体" w:eastAsia="方正仿宋简体" w:cs="方正仿宋简体"/>
          <w:color w:val="auto"/>
          <w:sz w:val="24"/>
          <w:szCs w:val="24"/>
          <w:highlight w:val="none"/>
          <w:lang w:val="en-US" w:eastAsia="zh-CN"/>
        </w:rPr>
        <w:t>金额为：人民币4000.00元。</w:t>
      </w:r>
    </w:p>
    <w:p>
      <w:pPr>
        <w:pStyle w:val="3"/>
        <w:pageBreakBefore w:val="0"/>
        <w:widowControl w:val="0"/>
        <w:kinsoku/>
        <w:wordWrap/>
        <w:overflowPunct/>
        <w:topLinePunct w:val="0"/>
        <w:autoSpaceDE/>
        <w:autoSpaceDN/>
        <w:bidi w:val="0"/>
        <w:adjustRightInd w:val="0"/>
        <w:snapToGrid w:val="0"/>
        <w:spacing w:before="0" w:after="0" w:line="420" w:lineRule="exact"/>
        <w:ind w:firstLine="482" w:firstLineChars="200"/>
        <w:textAlignment w:val="auto"/>
        <w:outlineLvl w:val="0"/>
        <w:rPr>
          <w:rFonts w:hint="eastAsia" w:ascii="方正仿宋简体" w:hAnsi="方正仿宋简体" w:eastAsia="方正仿宋简体" w:cs="方正仿宋简体"/>
          <w:b/>
          <w:bCs/>
          <w:color w:val="auto"/>
          <w:sz w:val="24"/>
          <w:szCs w:val="24"/>
          <w:highlight w:val="none"/>
        </w:rPr>
      </w:pPr>
      <w:bookmarkStart w:id="150" w:name="_Toc20166"/>
      <w:bookmarkStart w:id="151" w:name="_Toc31312"/>
      <w:r>
        <w:rPr>
          <w:rFonts w:hint="eastAsia" w:ascii="方正仿宋简体" w:hAnsi="方正仿宋简体" w:eastAsia="方正仿宋简体" w:cs="方正仿宋简体"/>
          <w:b/>
          <w:bCs/>
          <w:color w:val="auto"/>
          <w:sz w:val="24"/>
          <w:szCs w:val="24"/>
          <w:highlight w:val="none"/>
          <w:lang w:val="en-US" w:eastAsia="zh-CN"/>
        </w:rPr>
        <w:t>九</w:t>
      </w:r>
      <w:r>
        <w:rPr>
          <w:rFonts w:hint="eastAsia" w:ascii="方正仿宋简体" w:hAnsi="方正仿宋简体" w:eastAsia="方正仿宋简体" w:cs="方正仿宋简体"/>
          <w:b/>
          <w:bCs/>
          <w:color w:val="auto"/>
          <w:sz w:val="24"/>
          <w:szCs w:val="24"/>
          <w:highlight w:val="none"/>
        </w:rPr>
        <w:t>、政府采购信用融资</w:t>
      </w:r>
      <w:bookmarkEnd w:id="150"/>
      <w:bookmarkEnd w:id="151"/>
    </w:p>
    <w:p>
      <w:pPr>
        <w:pageBreakBefore w:val="0"/>
        <w:widowControl w:val="0"/>
        <w:kinsoku/>
        <w:wordWrap/>
        <w:overflowPunct/>
        <w:topLinePunct w:val="0"/>
        <w:autoSpaceDE/>
        <w:autoSpaceDN/>
        <w:bidi w:val="0"/>
        <w:spacing w:line="420" w:lineRule="exact"/>
        <w:ind w:firstLine="480" w:firstLineChars="200"/>
        <w:textAlignment w:val="auto"/>
        <w:rPr>
          <w:rFonts w:hint="eastAsia" w:ascii="方正仿宋简体" w:hAnsi="方正仿宋简体" w:eastAsia="方正仿宋简体" w:cs="方正仿宋简体"/>
          <w:color w:val="auto"/>
          <w:sz w:val="28"/>
          <w:szCs w:val="28"/>
          <w:highlight w:val="none"/>
        </w:rPr>
      </w:pPr>
      <w:r>
        <w:rPr>
          <w:rFonts w:hint="eastAsia" w:ascii="方正仿宋简体" w:hAnsi="方正仿宋简体" w:eastAsia="方正仿宋简体" w:cs="方正仿宋简体"/>
          <w:color w:val="auto"/>
          <w:sz w:val="24"/>
          <w:szCs w:val="24"/>
          <w:highlight w:val="none"/>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ageBreakBefore w:val="0"/>
        <w:widowControl w:val="0"/>
        <w:kinsoku/>
        <w:wordWrap/>
        <w:overflowPunct/>
        <w:topLinePunct w:val="0"/>
        <w:autoSpaceDE/>
        <w:autoSpaceDN/>
        <w:bidi w:val="0"/>
        <w:spacing w:line="490" w:lineRule="exact"/>
        <w:textAlignment w:val="auto"/>
        <w:rPr>
          <w:rFonts w:hint="eastAsia" w:ascii="方正仿宋简体" w:hAnsi="方正仿宋简体" w:eastAsia="方正仿宋简体" w:cs="方正仿宋简体"/>
          <w:color w:val="auto"/>
          <w:sz w:val="28"/>
          <w:szCs w:val="28"/>
          <w:highlight w:val="none"/>
        </w:rPr>
      </w:pPr>
      <w:r>
        <w:rPr>
          <w:rFonts w:hint="eastAsia" w:ascii="方正仿宋简体" w:hAnsi="方正仿宋简体" w:eastAsia="方正仿宋简体" w:cs="方正仿宋简体"/>
          <w:color w:val="auto"/>
          <w:sz w:val="28"/>
          <w:szCs w:val="28"/>
          <w:highlight w:val="none"/>
        </w:rPr>
        <w:br w:type="page"/>
      </w:r>
    </w:p>
    <w:bookmarkEnd w:id="107"/>
    <w:p>
      <w:pPr>
        <w:pStyle w:val="2"/>
        <w:keepNext/>
        <w:keepLines/>
        <w:pageBreakBefore w:val="0"/>
        <w:widowControl w:val="0"/>
        <w:kinsoku/>
        <w:wordWrap/>
        <w:overflowPunct/>
        <w:topLinePunct w:val="0"/>
        <w:autoSpaceDE/>
        <w:autoSpaceDN/>
        <w:bidi w:val="0"/>
        <w:adjustRightInd/>
        <w:snapToGrid/>
        <w:spacing w:line="490" w:lineRule="exact"/>
        <w:jc w:val="center"/>
        <w:textAlignment w:val="auto"/>
        <w:rPr>
          <w:rFonts w:hint="eastAsia" w:ascii="方正仿宋简体" w:hAnsi="方正仿宋简体" w:eastAsia="方正仿宋简体" w:cs="方正仿宋简体"/>
          <w:color w:val="auto"/>
          <w:highlight w:val="none"/>
          <w:lang w:val="en-US" w:eastAsia="zh-CN"/>
        </w:rPr>
      </w:pPr>
      <w:bookmarkStart w:id="152" w:name="_Toc11641055"/>
      <w:bookmarkStart w:id="153" w:name="_Toc12789059"/>
      <w:bookmarkStart w:id="154" w:name="_Toc14861"/>
      <w:bookmarkStart w:id="155" w:name="_Toc10599"/>
      <w:bookmarkStart w:id="156" w:name="_Toc28162"/>
      <w:bookmarkStart w:id="157" w:name="_Toc65660365"/>
      <w:r>
        <w:rPr>
          <w:rFonts w:hint="eastAsia" w:ascii="方正仿宋简体" w:hAnsi="方正仿宋简体" w:eastAsia="方正仿宋简体" w:cs="方正仿宋简体"/>
          <w:color w:val="auto"/>
          <w:sz w:val="36"/>
          <w:szCs w:val="36"/>
          <w:highlight w:val="none"/>
        </w:rPr>
        <w:t xml:space="preserve"> </w:t>
      </w:r>
      <w:bookmarkEnd w:id="152"/>
      <w:bookmarkEnd w:id="153"/>
      <w:bookmarkStart w:id="158" w:name="_Toc4742"/>
      <w:bookmarkStart w:id="159" w:name="_Toc5797"/>
      <w:r>
        <w:rPr>
          <w:rFonts w:hint="eastAsia" w:ascii="方正仿宋简体" w:hAnsi="方正仿宋简体" w:eastAsia="方正仿宋简体" w:cs="方正仿宋简体"/>
          <w:color w:val="auto"/>
          <w:sz w:val="36"/>
          <w:szCs w:val="36"/>
          <w:highlight w:val="none"/>
          <w:lang w:eastAsia="zh-CN"/>
        </w:rPr>
        <w:t>第六篇</w:t>
      </w:r>
      <w:r>
        <w:rPr>
          <w:rFonts w:hint="eastAsia" w:ascii="方正仿宋简体" w:hAnsi="方正仿宋简体" w:eastAsia="方正仿宋简体" w:cs="方正仿宋简体"/>
          <w:color w:val="auto"/>
          <w:sz w:val="36"/>
          <w:szCs w:val="36"/>
          <w:highlight w:val="none"/>
          <w:lang w:val="en-US" w:eastAsia="zh-CN"/>
        </w:rPr>
        <w:t xml:space="preserve"> </w:t>
      </w:r>
      <w:bookmarkEnd w:id="154"/>
      <w:bookmarkEnd w:id="155"/>
      <w:bookmarkEnd w:id="156"/>
      <w:bookmarkEnd w:id="157"/>
      <w:bookmarkEnd w:id="158"/>
      <w:bookmarkEnd w:id="159"/>
      <w:r>
        <w:rPr>
          <w:rFonts w:hint="eastAsia" w:ascii="方正仿宋简体" w:hAnsi="方正仿宋简体" w:eastAsia="方正仿宋简体" w:cs="方正仿宋简体"/>
          <w:color w:val="auto"/>
          <w:sz w:val="36"/>
          <w:szCs w:val="36"/>
          <w:highlight w:val="none"/>
          <w:lang w:val="en-US" w:eastAsia="zh-CN"/>
        </w:rPr>
        <w:t>合同草案条款</w:t>
      </w:r>
    </w:p>
    <w:p>
      <w:pPr>
        <w:rPr>
          <w:rFonts w:hint="eastAsia" w:ascii="方正仿宋简体" w:hAnsi="方正仿宋简体" w:eastAsia="方正仿宋简体" w:cs="方正仿宋简体"/>
          <w:color w:val="auto"/>
          <w:sz w:val="28"/>
          <w:szCs w:val="28"/>
          <w:highlight w:val="none"/>
        </w:rPr>
        <w:sectPr>
          <w:footerReference r:id="rId9" w:type="default"/>
          <w:type w:val="nextColumn"/>
          <w:pgSz w:w="11907" w:h="16840"/>
          <w:pgMar w:top="1134" w:right="1191" w:bottom="1134" w:left="1304" w:header="964" w:footer="992" w:gutter="0"/>
          <w:pgNumType w:fmt="numberInDash"/>
          <w:cols w:space="720" w:num="1"/>
          <w:docGrid w:linePitch="312" w:charSpace="0"/>
        </w:sectPr>
      </w:pPr>
      <w:bookmarkStart w:id="160" w:name="_Toc303945820"/>
      <w:bookmarkStart w:id="161" w:name="_Toc148265480"/>
    </w:p>
    <w:p>
      <w:pP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附页：合同格式</w:t>
      </w:r>
      <w:bookmarkEnd w:id="160"/>
      <w:bookmarkEnd w:id="161"/>
    </w:p>
    <w:p>
      <w:pPr>
        <w:spacing w:line="500" w:lineRule="exact"/>
        <w:jc w:val="center"/>
        <w:outlineLvl w:val="1"/>
        <w:rPr>
          <w:rFonts w:hint="eastAsia" w:ascii="方正仿宋简体" w:hAnsi="方正仿宋简体" w:eastAsia="方正仿宋简体" w:cs="方正仿宋简体"/>
          <w:b/>
          <w:color w:val="auto"/>
          <w:sz w:val="44"/>
          <w:highlight w:val="none"/>
        </w:rPr>
      </w:pPr>
      <w:bookmarkStart w:id="162" w:name="_Toc12789072"/>
      <w:bookmarkStart w:id="163" w:name="_Toc65660378"/>
      <w:bookmarkStart w:id="164" w:name="_Toc18521"/>
      <w:bookmarkStart w:id="165" w:name="_Toc9538"/>
      <w:bookmarkStart w:id="166" w:name="_Toc6968"/>
      <w:r>
        <w:rPr>
          <w:rFonts w:hint="eastAsia" w:ascii="方正仿宋简体" w:hAnsi="方正仿宋简体" w:eastAsia="方正仿宋简体" w:cs="方正仿宋简体"/>
          <w:b/>
          <w:color w:val="auto"/>
          <w:sz w:val="44"/>
          <w:highlight w:val="none"/>
        </w:rPr>
        <w:t>重庆市政府采购购销合同</w:t>
      </w:r>
    </w:p>
    <w:p>
      <w:pPr>
        <w:spacing w:line="500" w:lineRule="exact"/>
        <w:jc w:val="center"/>
        <w:outlineLvl w:val="1"/>
        <w:rPr>
          <w:rFonts w:hint="eastAsia" w:ascii="方正仿宋简体" w:hAnsi="方正仿宋简体" w:eastAsia="方正仿宋简体" w:cs="方正仿宋简体"/>
          <w:color w:val="auto"/>
          <w:sz w:val="36"/>
          <w:szCs w:val="36"/>
          <w:highlight w:val="none"/>
        </w:rPr>
      </w:pPr>
      <w:r>
        <w:rPr>
          <w:rFonts w:hint="eastAsia" w:ascii="方正仿宋简体" w:hAnsi="方正仿宋简体" w:eastAsia="方正仿宋简体" w:cs="方正仿宋简体"/>
          <w:color w:val="auto"/>
          <w:sz w:val="36"/>
          <w:szCs w:val="36"/>
          <w:highlight w:val="none"/>
        </w:rPr>
        <w:t>（询价）</w:t>
      </w:r>
    </w:p>
    <w:p>
      <w:pPr>
        <w:spacing w:line="500" w:lineRule="exact"/>
        <w:jc w:val="center"/>
        <w:outlineLvl w:val="1"/>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（项目号：     ）</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甲方（需方）：___________________________      计价单位：____________</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乙方（供方）：___________________________      计量单位：_____________</w:t>
      </w:r>
    </w:p>
    <w:p>
      <w:pPr>
        <w:spacing w:line="500" w:lineRule="exact"/>
        <w:rPr>
          <w:rFonts w:hint="eastAsia" w:ascii="方正仿宋简体" w:hAnsi="方正仿宋简体" w:eastAsia="方正仿宋简体" w:cs="方正仿宋简体"/>
          <w:color w:val="auto"/>
          <w:sz w:val="24"/>
          <w:szCs w:val="24"/>
          <w:highlight w:val="none"/>
        </w:rPr>
      </w:pP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经双方协商一致，达成以下购销合同：</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873"/>
        <w:gridCol w:w="899"/>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452" w:hRule="atLeast"/>
        </w:trPr>
        <w:tc>
          <w:tcPr>
            <w:tcW w:w="1330"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商品名称</w:t>
            </w:r>
          </w:p>
        </w:tc>
        <w:tc>
          <w:tcPr>
            <w:tcW w:w="174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规格型号</w:t>
            </w:r>
          </w:p>
        </w:tc>
        <w:tc>
          <w:tcPr>
            <w:tcW w:w="984"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数量</w:t>
            </w:r>
          </w:p>
        </w:tc>
        <w:tc>
          <w:tcPr>
            <w:tcW w:w="873"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单价</w:t>
            </w:r>
          </w:p>
        </w:tc>
        <w:tc>
          <w:tcPr>
            <w:tcW w:w="899"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总价</w:t>
            </w:r>
          </w:p>
        </w:tc>
        <w:tc>
          <w:tcPr>
            <w:tcW w:w="1575"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交货时间</w:t>
            </w:r>
          </w:p>
        </w:tc>
        <w:tc>
          <w:tcPr>
            <w:tcW w:w="221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74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984"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73"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99"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575"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221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74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984"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73"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99"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575"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221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74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984"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73"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99"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575"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221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Pr>
        <w:tc>
          <w:tcPr>
            <w:tcW w:w="1330"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74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984"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73"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99"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575"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221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74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984"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73"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99"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575"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221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74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984"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73"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99"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575"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221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4" w:hRule="atLeast"/>
        </w:trPr>
        <w:tc>
          <w:tcPr>
            <w:tcW w:w="1330" w:type="dxa"/>
            <w:tcBorders>
              <w:bottom w:val="single" w:color="auto" w:sz="4" w:space="0"/>
            </w:tcBorders>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741" w:type="dxa"/>
            <w:tcBorders>
              <w:bottom w:val="single" w:color="auto" w:sz="4" w:space="0"/>
            </w:tcBorders>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984" w:type="dxa"/>
            <w:tcBorders>
              <w:bottom w:val="single" w:color="auto" w:sz="4" w:space="0"/>
            </w:tcBorders>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73" w:type="dxa"/>
            <w:tcBorders>
              <w:bottom w:val="single" w:color="auto" w:sz="4" w:space="0"/>
            </w:tcBorders>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99" w:type="dxa"/>
            <w:tcBorders>
              <w:bottom w:val="single" w:color="auto" w:sz="4" w:space="0"/>
            </w:tcBorders>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575" w:type="dxa"/>
            <w:tcBorders>
              <w:bottom w:val="single" w:color="auto" w:sz="4" w:space="0"/>
            </w:tcBorders>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2211" w:type="dxa"/>
            <w:tcBorders>
              <w:bottom w:val="single" w:color="auto" w:sz="4" w:space="0"/>
            </w:tcBorders>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74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984"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73"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899"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1575"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c>
          <w:tcPr>
            <w:tcW w:w="2211" w:type="dxa"/>
            <w:noWrap w:val="0"/>
            <w:vAlign w:val="center"/>
          </w:tcPr>
          <w:p>
            <w:pPr>
              <w:spacing w:line="500" w:lineRule="exact"/>
              <w:jc w:val="center"/>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0"/>
            <w:vAlign w:val="center"/>
          </w:tcPr>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0"/>
            <w:vAlign w:val="center"/>
          </w:tcPr>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7"/>
            <w:noWrap w:val="0"/>
            <w:vAlign w:val="top"/>
          </w:tcPr>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一、质量要求和技术标准。供方提供的商品必须是全新的，完全符合国家有关技术标准，供方的质量保证及售后服务承诺如下：</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1.质保期限：</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2.保修范围：</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3.服务措施：</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7"/>
            <w:noWrap w:val="0"/>
            <w:vAlign w:val="top"/>
          </w:tcPr>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7"/>
            <w:noWrap w:val="0"/>
            <w:vAlign w:val="top"/>
          </w:tcPr>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8"/>
            <w:noWrap w:val="0"/>
            <w:vAlign w:val="top"/>
          </w:tcPr>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四、验收标准、方法：</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9628" w:type="dxa"/>
            <w:gridSpan w:val="8"/>
            <w:noWrap w:val="0"/>
            <w:vAlign w:val="top"/>
          </w:tcPr>
          <w:p>
            <w:pPr>
              <w:pStyle w:val="9"/>
              <w:spacing w:line="500" w:lineRule="exact"/>
              <w:ind w:left="0" w:leftChars="0" w:firstLine="0" w:firstLineChars="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9628" w:type="dxa"/>
            <w:gridSpan w:val="8"/>
            <w:noWrap w:val="0"/>
            <w:vAlign w:val="top"/>
          </w:tcPr>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六、付款方式：</w:t>
            </w:r>
          </w:p>
          <w:p>
            <w:pPr>
              <w:pStyle w:val="9"/>
              <w:spacing w:line="500" w:lineRule="exact"/>
              <w:ind w:left="0" w:leftChars="0" w:firstLine="0" w:firstLineChars="0"/>
              <w:rPr>
                <w:rFonts w:hint="eastAsia" w:ascii="方正仿宋简体" w:hAnsi="方正仿宋简体" w:eastAsia="方正仿宋简体" w:cs="方正仿宋简体"/>
                <w:color w:val="auto"/>
                <w:sz w:val="24"/>
                <w:szCs w:val="24"/>
                <w:highlight w:val="none"/>
              </w:rPr>
            </w:pPr>
          </w:p>
          <w:p>
            <w:pPr>
              <w:pStyle w:val="9"/>
              <w:spacing w:line="500" w:lineRule="exact"/>
              <w:ind w:left="0" w:leftChars="0" w:firstLine="0" w:firstLineChars="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（按财政支付、采购人支付及支付方式等分别填列）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七、违约责任：</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8"/>
            <w:noWrap w:val="0"/>
            <w:vAlign w:val="top"/>
          </w:tcPr>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八、其他约定事项：</w:t>
            </w:r>
          </w:p>
          <w:p>
            <w:pPr>
              <w:tabs>
                <w:tab w:val="left" w:pos="360"/>
              </w:tabs>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1.询价通知书及其澄清文件、响应文件和承诺是本合同不可分割的部分。</w:t>
            </w:r>
          </w:p>
          <w:p>
            <w:pPr>
              <w:tabs>
                <w:tab w:val="left" w:pos="360"/>
              </w:tabs>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2.本合同如发生争议由双方协商解决，协商不成向需方所在地仲裁机构提请仲裁。</w:t>
            </w:r>
          </w:p>
          <w:p>
            <w:pPr>
              <w:tabs>
                <w:tab w:val="left" w:pos="360"/>
              </w:tabs>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3.本合同一式__份， 需方__份，供方__份，具同等法律效力。</w:t>
            </w:r>
          </w:p>
          <w:p>
            <w:pPr>
              <w:tabs>
                <w:tab w:val="left" w:pos="360"/>
              </w:tabs>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4928" w:type="dxa"/>
            <w:gridSpan w:val="4"/>
            <w:noWrap w:val="0"/>
            <w:vAlign w:val="top"/>
          </w:tcPr>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需方：</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地址：</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联系电话：</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授权代表：</w:t>
            </w:r>
          </w:p>
        </w:tc>
        <w:tc>
          <w:tcPr>
            <w:tcW w:w="4700" w:type="dxa"/>
            <w:gridSpan w:val="4"/>
            <w:noWrap w:val="0"/>
            <w:vAlign w:val="top"/>
          </w:tcPr>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供方：</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地址：</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电话：</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传真：</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开户银行：</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账号：</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授权代表：</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9628" w:type="dxa"/>
            <w:gridSpan w:val="8"/>
            <w:noWrap w:val="0"/>
            <w:vAlign w:val="top"/>
          </w:tcPr>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备注：</w:t>
            </w:r>
          </w:p>
          <w:p>
            <w:pPr>
              <w:spacing w:line="500" w:lineRule="exact"/>
              <w:rPr>
                <w:rFonts w:hint="eastAsia" w:ascii="方正仿宋简体" w:hAnsi="方正仿宋简体" w:eastAsia="方正仿宋简体" w:cs="方正仿宋简体"/>
                <w:color w:val="auto"/>
                <w:sz w:val="24"/>
                <w:szCs w:val="24"/>
                <w:highlight w:val="none"/>
              </w:rPr>
            </w:pPr>
          </w:p>
        </w:tc>
      </w:tr>
    </w:tbl>
    <w:p>
      <w:pPr>
        <w:tabs>
          <w:tab w:val="left" w:pos="9000"/>
        </w:tabs>
        <w:spacing w:line="276" w:lineRule="auto"/>
        <w:jc w:val="center"/>
        <w:rPr>
          <w:rFonts w:hint="eastAsia" w:ascii="方正仿宋简体" w:hAnsi="方正仿宋简体" w:eastAsia="方正仿宋简体" w:cs="方正仿宋简体"/>
          <w:color w:val="auto"/>
          <w:sz w:val="24"/>
          <w:szCs w:val="24"/>
          <w:highlight w:val="none"/>
        </w:rPr>
        <w:sectPr>
          <w:pgSz w:w="11907" w:h="16840"/>
          <w:pgMar w:top="1440" w:right="1134" w:bottom="1440" w:left="1134" w:header="964" w:footer="1020" w:gutter="0"/>
          <w:pgNumType w:fmt="decimal"/>
          <w:cols w:space="0" w:num="1"/>
          <w:titlePg/>
          <w:rtlGutter w:val="0"/>
          <w:docGrid w:linePitch="312" w:charSpace="0"/>
        </w:sectPr>
      </w:pPr>
      <w:r>
        <w:rPr>
          <w:rFonts w:hint="eastAsia" w:ascii="方正仿宋简体" w:hAnsi="方正仿宋简体" w:eastAsia="方正仿宋简体" w:cs="方正仿宋简体"/>
          <w:color w:val="auto"/>
          <w:sz w:val="24"/>
          <w:szCs w:val="24"/>
          <w:highlight w:val="none"/>
        </w:rPr>
        <w:t>签约时间：           年   月   日      签约地点：</w:t>
      </w:r>
    </w:p>
    <w:p>
      <w:pPr>
        <w:pStyle w:val="2"/>
        <w:keepNext/>
        <w:keepLines/>
        <w:pageBreakBefore w:val="0"/>
        <w:widowControl w:val="0"/>
        <w:kinsoku/>
        <w:wordWrap/>
        <w:overflowPunct/>
        <w:topLinePunct w:val="0"/>
        <w:autoSpaceDE/>
        <w:autoSpaceDN/>
        <w:bidi w:val="0"/>
        <w:adjustRightInd/>
        <w:snapToGrid/>
        <w:spacing w:before="0" w:line="500" w:lineRule="exact"/>
        <w:jc w:val="center"/>
        <w:textAlignment w:val="auto"/>
        <w:rPr>
          <w:rFonts w:hint="eastAsia" w:ascii="方正仿宋简体" w:hAnsi="方正仿宋简体" w:eastAsia="方正仿宋简体" w:cs="方正仿宋简体"/>
          <w:color w:val="auto"/>
          <w:highlight w:val="none"/>
        </w:rPr>
      </w:pPr>
      <w:bookmarkStart w:id="167" w:name="_Toc24758"/>
      <w:bookmarkStart w:id="168" w:name="_Toc17029"/>
      <w:r>
        <w:rPr>
          <w:rFonts w:hint="eastAsia" w:ascii="方正仿宋简体" w:hAnsi="方正仿宋简体" w:eastAsia="方正仿宋简体" w:cs="方正仿宋简体"/>
          <w:color w:val="auto"/>
          <w:highlight w:val="none"/>
        </w:rPr>
        <w:t>第七篇  响应文件格式要求</w:t>
      </w:r>
      <w:bookmarkEnd w:id="162"/>
      <w:bookmarkEnd w:id="163"/>
      <w:bookmarkEnd w:id="164"/>
      <w:bookmarkEnd w:id="165"/>
      <w:bookmarkEnd w:id="166"/>
      <w:bookmarkEnd w:id="167"/>
      <w:bookmarkEnd w:id="168"/>
    </w:p>
    <w:p>
      <w:pPr>
        <w:spacing w:line="400" w:lineRule="exact"/>
        <w:ind w:firstLine="482" w:firstLineChars="200"/>
        <w:outlineLvl w:val="0"/>
        <w:rPr>
          <w:rFonts w:hint="eastAsia" w:ascii="方正仿宋简体" w:hAnsi="方正仿宋简体" w:eastAsia="方正仿宋简体" w:cs="方正仿宋简体"/>
          <w:b/>
          <w:color w:val="auto"/>
          <w:sz w:val="24"/>
          <w:szCs w:val="24"/>
          <w:highlight w:val="none"/>
        </w:rPr>
      </w:pPr>
      <w:bookmarkStart w:id="169" w:name="_Toc19880"/>
      <w:bookmarkStart w:id="170" w:name="_Toc7464"/>
      <w:r>
        <w:rPr>
          <w:rFonts w:hint="eastAsia" w:ascii="方正仿宋简体" w:hAnsi="方正仿宋简体" w:eastAsia="方正仿宋简体" w:cs="方正仿宋简体"/>
          <w:b/>
          <w:color w:val="auto"/>
          <w:sz w:val="24"/>
          <w:szCs w:val="24"/>
          <w:highlight w:val="none"/>
        </w:rPr>
        <w:t>一、经济部分</w:t>
      </w:r>
      <w:bookmarkEnd w:id="169"/>
      <w:bookmarkEnd w:id="170"/>
    </w:p>
    <w:p>
      <w:pPr>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（一）报价函</w:t>
      </w:r>
    </w:p>
    <w:p>
      <w:pPr>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（二）明细报价表</w:t>
      </w:r>
    </w:p>
    <w:p>
      <w:pPr>
        <w:spacing w:line="400" w:lineRule="exact"/>
        <w:ind w:firstLine="482" w:firstLineChars="200"/>
        <w:outlineLvl w:val="0"/>
        <w:rPr>
          <w:rFonts w:hint="eastAsia" w:ascii="方正仿宋简体" w:hAnsi="方正仿宋简体" w:eastAsia="方正仿宋简体" w:cs="方正仿宋简体"/>
          <w:b/>
          <w:color w:val="auto"/>
          <w:sz w:val="24"/>
          <w:szCs w:val="24"/>
          <w:highlight w:val="none"/>
        </w:rPr>
      </w:pPr>
      <w:bookmarkStart w:id="171" w:name="_Toc32515"/>
      <w:bookmarkStart w:id="172" w:name="_Toc21714"/>
      <w:r>
        <w:rPr>
          <w:rFonts w:hint="eastAsia" w:ascii="方正仿宋简体" w:hAnsi="方正仿宋简体" w:eastAsia="方正仿宋简体" w:cs="方正仿宋简体"/>
          <w:b/>
          <w:color w:val="auto"/>
          <w:sz w:val="24"/>
          <w:szCs w:val="24"/>
          <w:highlight w:val="none"/>
        </w:rPr>
        <w:t>二、技术（质量）部分</w:t>
      </w:r>
      <w:bookmarkEnd w:id="171"/>
      <w:bookmarkEnd w:id="172"/>
    </w:p>
    <w:p>
      <w:pPr>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（一）技术（质量）响应偏离表</w:t>
      </w:r>
    </w:p>
    <w:p>
      <w:pPr>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（二）其他资料（格式自定）</w:t>
      </w:r>
    </w:p>
    <w:p>
      <w:pPr>
        <w:spacing w:line="400" w:lineRule="exact"/>
        <w:ind w:firstLine="482" w:firstLineChars="200"/>
        <w:outlineLvl w:val="0"/>
        <w:rPr>
          <w:rFonts w:hint="eastAsia" w:ascii="方正仿宋简体" w:hAnsi="方正仿宋简体" w:eastAsia="方正仿宋简体" w:cs="方正仿宋简体"/>
          <w:b/>
          <w:color w:val="auto"/>
          <w:sz w:val="24"/>
          <w:szCs w:val="24"/>
          <w:highlight w:val="none"/>
        </w:rPr>
      </w:pPr>
      <w:bookmarkStart w:id="173" w:name="_Toc24334"/>
      <w:bookmarkStart w:id="174" w:name="_Toc1795"/>
      <w:r>
        <w:rPr>
          <w:rFonts w:hint="eastAsia" w:ascii="方正仿宋简体" w:hAnsi="方正仿宋简体" w:eastAsia="方正仿宋简体" w:cs="方正仿宋简体"/>
          <w:b/>
          <w:color w:val="auto"/>
          <w:sz w:val="24"/>
          <w:szCs w:val="24"/>
          <w:highlight w:val="none"/>
        </w:rPr>
        <w:t>三、服务部分</w:t>
      </w:r>
      <w:bookmarkEnd w:id="173"/>
      <w:bookmarkEnd w:id="174"/>
    </w:p>
    <w:p>
      <w:pPr>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（一）服务响应偏离表</w:t>
      </w:r>
    </w:p>
    <w:p>
      <w:pPr>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（二）其它优惠服务承诺（格式自定）</w:t>
      </w:r>
    </w:p>
    <w:p>
      <w:pPr>
        <w:spacing w:line="400" w:lineRule="exact"/>
        <w:ind w:firstLine="482" w:firstLineChars="200"/>
        <w:outlineLvl w:val="0"/>
        <w:rPr>
          <w:rFonts w:hint="eastAsia" w:ascii="方正仿宋简体" w:hAnsi="方正仿宋简体" w:eastAsia="方正仿宋简体" w:cs="方正仿宋简体"/>
          <w:b/>
          <w:color w:val="auto"/>
          <w:sz w:val="24"/>
          <w:szCs w:val="24"/>
          <w:highlight w:val="none"/>
        </w:rPr>
      </w:pPr>
      <w:bookmarkStart w:id="175" w:name="_Toc5705"/>
      <w:bookmarkStart w:id="176" w:name="_Toc17494"/>
      <w:r>
        <w:rPr>
          <w:rFonts w:hint="eastAsia" w:ascii="方正仿宋简体" w:hAnsi="方正仿宋简体" w:eastAsia="方正仿宋简体" w:cs="方正仿宋简体"/>
          <w:b/>
          <w:color w:val="auto"/>
          <w:sz w:val="24"/>
          <w:szCs w:val="24"/>
          <w:highlight w:val="none"/>
        </w:rPr>
        <w:t>四、资格条件及其他</w:t>
      </w:r>
      <w:bookmarkEnd w:id="175"/>
      <w:bookmarkEnd w:id="176"/>
    </w:p>
    <w:p>
      <w:pPr>
        <w:snapToGrid w:val="0"/>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（一）法人营业执照（副本）或事业单位法人证书（副本）或个体工商户营业执照或有效的自然人身份证明或社会团体法人登记证书</w:t>
      </w:r>
    </w:p>
    <w:p>
      <w:pPr>
        <w:snapToGrid w:val="0"/>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（二）法定代表人身份证明书（格式）</w:t>
      </w:r>
    </w:p>
    <w:p>
      <w:pPr>
        <w:snapToGrid w:val="0"/>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（三）法定代表人授权委托书（格式）</w:t>
      </w:r>
    </w:p>
    <w:p>
      <w:pPr>
        <w:snapToGrid w:val="0"/>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（四）基本资格条件承诺函（格式）</w:t>
      </w:r>
    </w:p>
    <w:p>
      <w:pPr>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（五）特定资格条件证书或证明文件</w:t>
      </w:r>
    </w:p>
    <w:p>
      <w:pPr>
        <w:snapToGrid w:val="0"/>
        <w:spacing w:line="400" w:lineRule="exact"/>
        <w:ind w:firstLine="480" w:firstLineChars="200"/>
        <w:rPr>
          <w:rFonts w:hint="eastAsia" w:ascii="方正仿宋简体" w:hAnsi="方正仿宋简体" w:eastAsia="方正仿宋简体" w:cs="方正仿宋简体"/>
          <w:color w:val="auto"/>
          <w:sz w:val="24"/>
          <w:szCs w:val="24"/>
          <w:highlight w:val="none"/>
        </w:rPr>
      </w:pPr>
      <w:bookmarkStart w:id="177" w:name="_Toc29173"/>
      <w:r>
        <w:rPr>
          <w:rFonts w:hint="eastAsia" w:ascii="方正仿宋简体" w:hAnsi="方正仿宋简体" w:eastAsia="方正仿宋简体" w:cs="方正仿宋简体"/>
          <w:color w:val="auto"/>
          <w:sz w:val="24"/>
          <w:szCs w:val="24"/>
          <w:highlight w:val="none"/>
        </w:rPr>
        <w:t>（</w:t>
      </w:r>
      <w:r>
        <w:rPr>
          <w:rFonts w:hint="eastAsia" w:ascii="方正仿宋简体" w:hAnsi="方正仿宋简体" w:eastAsia="方正仿宋简体" w:cs="方正仿宋简体"/>
          <w:color w:val="auto"/>
          <w:sz w:val="24"/>
          <w:szCs w:val="24"/>
          <w:highlight w:val="none"/>
          <w:lang w:val="en-US" w:eastAsia="zh-CN"/>
        </w:rPr>
        <w:t>六</w:t>
      </w:r>
      <w:r>
        <w:rPr>
          <w:rFonts w:hint="eastAsia" w:ascii="方正仿宋简体" w:hAnsi="方正仿宋简体" w:eastAsia="方正仿宋简体" w:cs="方正仿宋简体"/>
          <w:color w:val="auto"/>
          <w:sz w:val="24"/>
          <w:szCs w:val="24"/>
          <w:highlight w:val="none"/>
        </w:rPr>
        <w:t>）投标保证金证明材料</w:t>
      </w:r>
    </w:p>
    <w:p>
      <w:pPr>
        <w:spacing w:line="400" w:lineRule="exact"/>
        <w:ind w:firstLine="482" w:firstLineChars="200"/>
        <w:outlineLvl w:val="0"/>
        <w:rPr>
          <w:rFonts w:hint="eastAsia" w:ascii="方正仿宋简体" w:hAnsi="方正仿宋简体" w:eastAsia="方正仿宋简体" w:cs="方正仿宋简体"/>
          <w:b/>
          <w:color w:val="auto"/>
          <w:sz w:val="24"/>
          <w:szCs w:val="24"/>
          <w:highlight w:val="none"/>
        </w:rPr>
      </w:pPr>
      <w:bookmarkStart w:id="178" w:name="_Toc20441"/>
      <w:r>
        <w:rPr>
          <w:rFonts w:hint="eastAsia" w:ascii="方正仿宋简体" w:hAnsi="方正仿宋简体" w:eastAsia="方正仿宋简体" w:cs="方正仿宋简体"/>
          <w:b/>
          <w:color w:val="auto"/>
          <w:sz w:val="24"/>
          <w:szCs w:val="24"/>
          <w:highlight w:val="none"/>
        </w:rPr>
        <w:t>五、其他资料</w:t>
      </w:r>
      <w:bookmarkEnd w:id="177"/>
      <w:bookmarkEnd w:id="178"/>
    </w:p>
    <w:p>
      <w:pPr>
        <w:spacing w:line="400" w:lineRule="exact"/>
        <w:ind w:firstLine="480" w:firstLineChars="200"/>
        <w:rPr>
          <w:rFonts w:hint="eastAsia" w:ascii="方正仿宋简体" w:hAnsi="方正仿宋简体" w:eastAsia="方正仿宋简体" w:cs="方正仿宋简体"/>
          <w:b/>
          <w:color w:val="auto"/>
          <w:sz w:val="24"/>
          <w:szCs w:val="24"/>
          <w:highlight w:val="none"/>
        </w:rPr>
      </w:pPr>
      <w:r>
        <w:rPr>
          <w:rFonts w:hint="eastAsia" w:ascii="方正仿宋简体" w:hAnsi="方正仿宋简体" w:eastAsia="方正仿宋简体" w:cs="方正仿宋简体"/>
          <w:color w:val="auto"/>
          <w:sz w:val="24"/>
          <w:szCs w:val="24"/>
          <w:highlight w:val="none"/>
        </w:rPr>
        <w:t>（一）中小企业声明函、监狱企业证明文件、残疾人福利性单位声明函</w:t>
      </w:r>
    </w:p>
    <w:p>
      <w:pPr>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（二）其他与项目有关的资料（自附）</w:t>
      </w:r>
    </w:p>
    <w:p>
      <w:pPr>
        <w:snapToGrid w:val="0"/>
        <w:spacing w:line="360" w:lineRule="auto"/>
        <w:rPr>
          <w:rFonts w:hint="eastAsia" w:ascii="方正仿宋简体" w:hAnsi="方正仿宋简体" w:eastAsia="方正仿宋简体" w:cs="方正仿宋简体"/>
          <w:color w:val="auto"/>
          <w:sz w:val="24"/>
          <w:szCs w:val="24"/>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562" w:firstLineChars="200"/>
        <w:outlineLvl w:val="0"/>
        <w:rPr>
          <w:rFonts w:hint="eastAsia" w:ascii="方正仿宋简体" w:hAnsi="方正仿宋简体" w:eastAsia="方正仿宋简体" w:cs="方正仿宋简体"/>
          <w:b/>
          <w:bCs/>
          <w:color w:val="auto"/>
          <w:sz w:val="28"/>
          <w:szCs w:val="28"/>
          <w:highlight w:val="none"/>
        </w:rPr>
      </w:pPr>
      <w:bookmarkStart w:id="179" w:name="_Toc342913419"/>
      <w:bookmarkStart w:id="180" w:name="_Toc29973"/>
      <w:bookmarkStart w:id="181" w:name="_Toc25927"/>
      <w:bookmarkStart w:id="182" w:name="_Toc313888360"/>
      <w:bookmarkStart w:id="183" w:name="_Toc313008356"/>
      <w:bookmarkStart w:id="184" w:name="_Toc26343"/>
      <w:bookmarkStart w:id="185" w:name="_Toc31441"/>
      <w:bookmarkStart w:id="186" w:name="_Toc14244"/>
      <w:bookmarkStart w:id="187" w:name="_Toc30982"/>
      <w:bookmarkStart w:id="188" w:name="_Toc65660379"/>
      <w:bookmarkStart w:id="189" w:name="_Toc283382454"/>
      <w:bookmarkStart w:id="190" w:name="_Toc12789073"/>
      <w:r>
        <w:rPr>
          <w:rFonts w:hint="eastAsia" w:ascii="方正仿宋简体" w:hAnsi="方正仿宋简体" w:eastAsia="方正仿宋简体" w:cs="方正仿宋简体"/>
          <w:b/>
          <w:bCs/>
          <w:color w:val="auto"/>
          <w:sz w:val="28"/>
          <w:szCs w:val="28"/>
          <w:highlight w:val="none"/>
        </w:rPr>
        <w:t>一、经济部分</w:t>
      </w:r>
      <w:bookmarkEnd w:id="179"/>
      <w:bookmarkEnd w:id="180"/>
      <w:bookmarkEnd w:id="181"/>
      <w:bookmarkEnd w:id="182"/>
      <w:bookmarkEnd w:id="183"/>
      <w:bookmarkEnd w:id="184"/>
      <w:bookmarkEnd w:id="185"/>
      <w:bookmarkEnd w:id="186"/>
      <w:bookmarkEnd w:id="187"/>
      <w:bookmarkEnd w:id="188"/>
    </w:p>
    <w:bookmarkEnd w:id="189"/>
    <w:bookmarkEnd w:id="190"/>
    <w:p>
      <w:pPr>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（一）报价函</w:t>
      </w:r>
    </w:p>
    <w:p>
      <w:pPr>
        <w:tabs>
          <w:tab w:val="left" w:pos="6300"/>
        </w:tabs>
        <w:snapToGrid w:val="0"/>
        <w:spacing w:line="312" w:lineRule="auto"/>
        <w:ind w:firstLine="562" w:firstLineChars="200"/>
        <w:jc w:val="center"/>
        <w:rPr>
          <w:rFonts w:hint="eastAsia" w:ascii="方正仿宋简体" w:hAnsi="方正仿宋简体" w:eastAsia="方正仿宋简体" w:cs="方正仿宋简体"/>
          <w:b/>
          <w:color w:val="auto"/>
          <w:sz w:val="28"/>
          <w:szCs w:val="28"/>
          <w:highlight w:val="none"/>
        </w:rPr>
      </w:pPr>
      <w:r>
        <w:rPr>
          <w:rFonts w:hint="eastAsia" w:ascii="方正仿宋简体" w:hAnsi="方正仿宋简体" w:eastAsia="方正仿宋简体" w:cs="方正仿宋简体"/>
          <w:b/>
          <w:color w:val="auto"/>
          <w:sz w:val="28"/>
          <w:szCs w:val="28"/>
          <w:highlight w:val="none"/>
        </w:rPr>
        <w:t>报价函</w:t>
      </w:r>
    </w:p>
    <w:p>
      <w:pPr>
        <w:tabs>
          <w:tab w:val="left" w:pos="6300"/>
        </w:tabs>
        <w:snapToGrid w:val="0"/>
        <w:spacing w:line="400" w:lineRule="exact"/>
        <w:ind w:firstLine="480" w:firstLineChars="200"/>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color w:val="auto"/>
          <w:sz w:val="24"/>
          <w:szCs w:val="24"/>
          <w:highlight w:val="none"/>
        </w:rPr>
        <w:t>采购</w:t>
      </w:r>
      <w:r>
        <w:rPr>
          <w:rFonts w:hint="eastAsia" w:ascii="方正仿宋简体" w:hAnsi="方正仿宋简体" w:eastAsia="方正仿宋简体" w:cs="方正仿宋简体"/>
          <w:color w:val="auto"/>
          <w:sz w:val="24"/>
          <w:szCs w:val="24"/>
          <w:highlight w:val="none"/>
          <w:lang w:val="en-US" w:eastAsia="zh-CN"/>
        </w:rPr>
        <w:t>代理</w:t>
      </w:r>
      <w:r>
        <w:rPr>
          <w:rFonts w:hint="eastAsia" w:ascii="方正仿宋简体" w:hAnsi="方正仿宋简体" w:eastAsia="方正仿宋简体" w:cs="方正仿宋简体"/>
          <w:color w:val="auto"/>
          <w:sz w:val="24"/>
          <w:szCs w:val="24"/>
          <w:highlight w:val="none"/>
        </w:rPr>
        <w:t>机构：</w:t>
      </w:r>
      <w:r>
        <w:rPr>
          <w:rFonts w:hint="eastAsia" w:ascii="方正仿宋简体" w:hAnsi="方正仿宋简体" w:eastAsia="方正仿宋简体" w:cs="方正仿宋简体"/>
          <w:color w:val="auto"/>
          <w:sz w:val="24"/>
          <w:szCs w:val="24"/>
          <w:highlight w:val="none"/>
          <w:u w:val="single"/>
          <w:lang w:val="en-US" w:eastAsia="zh-CN"/>
        </w:rPr>
        <w:t>重庆国行环保科技有限公司</w:t>
      </w:r>
    </w:p>
    <w:p>
      <w:pPr>
        <w:tabs>
          <w:tab w:val="left" w:pos="6300"/>
        </w:tabs>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我方收到____________________________（询价项目名称）的询价通知书，经详细研究，决定参加该询价项目的报价。</w:t>
      </w:r>
    </w:p>
    <w:p>
      <w:pPr>
        <w:tabs>
          <w:tab w:val="left" w:pos="6300"/>
        </w:tabs>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1.愿意按照询价通知书中的一切要求，提供本项目的交货及技术服务，项目报价（</w:t>
      </w:r>
      <w:r>
        <w:rPr>
          <w:rFonts w:hint="eastAsia" w:ascii="方正仿宋简体" w:hAnsi="方正仿宋简体" w:eastAsia="方正仿宋简体" w:cs="方正仿宋简体"/>
          <w:color w:val="auto"/>
          <w:sz w:val="24"/>
          <w:szCs w:val="24"/>
          <w:highlight w:val="none"/>
          <w:lang w:val="en-US" w:eastAsia="zh-CN"/>
        </w:rPr>
        <w:t>单价</w:t>
      </w:r>
      <w:r>
        <w:rPr>
          <w:rFonts w:hint="eastAsia" w:ascii="方正仿宋简体" w:hAnsi="方正仿宋简体" w:eastAsia="方正仿宋简体" w:cs="方正仿宋简体"/>
          <w:color w:val="auto"/>
          <w:sz w:val="24"/>
          <w:szCs w:val="24"/>
          <w:highlight w:val="none"/>
        </w:rPr>
        <w:t>总价）为人民币大写：</w:t>
      </w:r>
      <w:r>
        <w:rPr>
          <w:rFonts w:hint="eastAsia" w:ascii="方正仿宋简体" w:hAnsi="方正仿宋简体" w:eastAsia="方正仿宋简体" w:cs="方正仿宋简体"/>
          <w:color w:val="auto"/>
          <w:sz w:val="24"/>
          <w:szCs w:val="24"/>
          <w:highlight w:val="none"/>
          <w:u w:val="single"/>
        </w:rPr>
        <w:t xml:space="preserve">   </w:t>
      </w:r>
      <w:r>
        <w:rPr>
          <w:rFonts w:hint="eastAsia" w:ascii="方正仿宋简体" w:hAnsi="方正仿宋简体" w:eastAsia="方正仿宋简体" w:cs="方正仿宋简体"/>
          <w:color w:val="auto"/>
          <w:sz w:val="24"/>
          <w:szCs w:val="24"/>
          <w:highlight w:val="none"/>
          <w:u w:val="single"/>
          <w:lang w:val="en-US" w:eastAsia="zh-CN"/>
        </w:rPr>
        <w:t xml:space="preserve">   </w:t>
      </w:r>
      <w:r>
        <w:rPr>
          <w:rFonts w:hint="eastAsia" w:ascii="方正仿宋简体" w:hAnsi="方正仿宋简体" w:eastAsia="方正仿宋简体" w:cs="方正仿宋简体"/>
          <w:color w:val="auto"/>
          <w:sz w:val="24"/>
          <w:szCs w:val="24"/>
          <w:highlight w:val="none"/>
          <w:u w:val="single"/>
        </w:rPr>
        <w:t xml:space="preserve">  </w:t>
      </w:r>
      <w:r>
        <w:rPr>
          <w:rFonts w:hint="eastAsia" w:ascii="方正仿宋简体" w:hAnsi="方正仿宋简体" w:eastAsia="方正仿宋简体" w:cs="方正仿宋简体"/>
          <w:color w:val="auto"/>
          <w:sz w:val="24"/>
          <w:szCs w:val="24"/>
          <w:highlight w:val="none"/>
          <w:u w:val="single"/>
          <w:lang w:val="en-US" w:eastAsia="zh-CN"/>
        </w:rPr>
        <w:t xml:space="preserve">   </w:t>
      </w:r>
      <w:r>
        <w:rPr>
          <w:rFonts w:hint="eastAsia" w:ascii="方正仿宋简体" w:hAnsi="方正仿宋简体" w:eastAsia="方正仿宋简体" w:cs="方正仿宋简体"/>
          <w:color w:val="auto"/>
          <w:sz w:val="24"/>
          <w:szCs w:val="24"/>
          <w:highlight w:val="none"/>
          <w:u w:val="single"/>
        </w:rPr>
        <w:t xml:space="preserve"> </w:t>
      </w:r>
      <w:r>
        <w:rPr>
          <w:rFonts w:hint="eastAsia" w:ascii="方正仿宋简体" w:hAnsi="方正仿宋简体" w:eastAsia="方正仿宋简体" w:cs="方正仿宋简体"/>
          <w:color w:val="auto"/>
          <w:sz w:val="24"/>
          <w:szCs w:val="24"/>
          <w:highlight w:val="none"/>
        </w:rPr>
        <w:t>；人民币小写：</w:t>
      </w:r>
      <w:r>
        <w:rPr>
          <w:rFonts w:hint="eastAsia" w:ascii="方正仿宋简体" w:hAnsi="方正仿宋简体" w:eastAsia="方正仿宋简体" w:cs="方正仿宋简体"/>
          <w:color w:val="auto"/>
          <w:sz w:val="24"/>
          <w:szCs w:val="24"/>
          <w:highlight w:val="none"/>
          <w:u w:val="single"/>
        </w:rPr>
        <w:t xml:space="preserve"> </w:t>
      </w:r>
      <w:r>
        <w:rPr>
          <w:rFonts w:hint="eastAsia" w:ascii="方正仿宋简体" w:hAnsi="方正仿宋简体" w:eastAsia="方正仿宋简体" w:cs="方正仿宋简体"/>
          <w:color w:val="auto"/>
          <w:sz w:val="24"/>
          <w:szCs w:val="24"/>
          <w:highlight w:val="none"/>
          <w:u w:val="single"/>
          <w:lang w:val="en-US" w:eastAsia="zh-CN"/>
        </w:rPr>
        <w:t xml:space="preserve">         </w:t>
      </w:r>
      <w:r>
        <w:rPr>
          <w:rFonts w:hint="eastAsia" w:ascii="方正仿宋简体" w:hAnsi="方正仿宋简体" w:eastAsia="方正仿宋简体" w:cs="方正仿宋简体"/>
          <w:color w:val="auto"/>
          <w:sz w:val="24"/>
          <w:szCs w:val="24"/>
          <w:highlight w:val="none"/>
          <w:u w:val="single"/>
        </w:rPr>
        <w:t xml:space="preserve">   </w:t>
      </w:r>
      <w:r>
        <w:rPr>
          <w:rFonts w:hint="eastAsia" w:ascii="方正仿宋简体" w:hAnsi="方正仿宋简体" w:eastAsia="方正仿宋简体" w:cs="方正仿宋简体"/>
          <w:color w:val="auto"/>
          <w:sz w:val="24"/>
          <w:szCs w:val="24"/>
          <w:highlight w:val="none"/>
        </w:rPr>
        <w:t>。</w:t>
      </w:r>
    </w:p>
    <w:p>
      <w:pPr>
        <w:tabs>
          <w:tab w:val="left" w:pos="6300"/>
        </w:tabs>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2.我方现提交的响应文件为：响应文件正本</w:t>
      </w:r>
      <w:r>
        <w:rPr>
          <w:rFonts w:hint="eastAsia" w:ascii="方正仿宋简体" w:hAnsi="方正仿宋简体" w:eastAsia="方正仿宋简体" w:cs="方正仿宋简体"/>
          <w:color w:val="auto"/>
          <w:sz w:val="24"/>
          <w:szCs w:val="24"/>
          <w:highlight w:val="none"/>
          <w:u w:val="single"/>
        </w:rPr>
        <w:t xml:space="preserve">   </w:t>
      </w:r>
      <w:r>
        <w:rPr>
          <w:rFonts w:hint="eastAsia" w:ascii="方正仿宋简体" w:hAnsi="方正仿宋简体" w:eastAsia="方正仿宋简体" w:cs="方正仿宋简体"/>
          <w:color w:val="auto"/>
          <w:sz w:val="24"/>
          <w:szCs w:val="24"/>
          <w:highlight w:val="none"/>
        </w:rPr>
        <w:t>份，副本</w:t>
      </w:r>
      <w:r>
        <w:rPr>
          <w:rFonts w:hint="eastAsia" w:ascii="方正仿宋简体" w:hAnsi="方正仿宋简体" w:eastAsia="方正仿宋简体" w:cs="方正仿宋简体"/>
          <w:color w:val="auto"/>
          <w:sz w:val="24"/>
          <w:szCs w:val="24"/>
          <w:highlight w:val="none"/>
          <w:u w:val="single"/>
        </w:rPr>
        <w:t xml:space="preserve">   </w:t>
      </w:r>
      <w:r>
        <w:rPr>
          <w:rFonts w:hint="eastAsia" w:ascii="方正仿宋简体" w:hAnsi="方正仿宋简体" w:eastAsia="方正仿宋简体" w:cs="方正仿宋简体"/>
          <w:color w:val="auto"/>
          <w:sz w:val="24"/>
          <w:szCs w:val="24"/>
          <w:highlight w:val="none"/>
        </w:rPr>
        <w:t>份。</w:t>
      </w:r>
    </w:p>
    <w:p>
      <w:pPr>
        <w:tabs>
          <w:tab w:val="left" w:pos="6300"/>
        </w:tabs>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3.我方承诺：本次报价的有效期为提交响应文件截止时间起90天。</w:t>
      </w:r>
    </w:p>
    <w:p>
      <w:pPr>
        <w:tabs>
          <w:tab w:val="left" w:pos="6300"/>
        </w:tabs>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4.我方完全理解和接受贵方询价通知书的一切规定和要求及评审办法。</w:t>
      </w:r>
    </w:p>
    <w:p>
      <w:pPr>
        <w:tabs>
          <w:tab w:val="left" w:pos="6300"/>
        </w:tabs>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5.在整个询价过程中，我方若有违规行为，接受按照《中华人民共和国政府采购法》和《询价通知书》之规定给予惩罚。</w:t>
      </w:r>
    </w:p>
    <w:p>
      <w:pPr>
        <w:tabs>
          <w:tab w:val="left" w:pos="6300"/>
        </w:tabs>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6.我方若成为成交供应商，将按照报价签订合同，并且严格履行合同义务。本承诺函将成为合同不可分割的一部分，与合同具有同等的法律效力。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7.我方同意按询价通知书规定，交纳询价通知书要求的保证金。</w:t>
      </w:r>
    </w:p>
    <w:p>
      <w:pPr>
        <w:tabs>
          <w:tab w:val="left" w:pos="6300"/>
        </w:tabs>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8.我方未为采购项目提供整体设计、规范编制或者项目管理、监理、检测等服务。</w:t>
      </w:r>
    </w:p>
    <w:p>
      <w:pPr>
        <w:tabs>
          <w:tab w:val="left" w:pos="6300"/>
        </w:tabs>
        <w:snapToGrid w:val="0"/>
        <w:spacing w:line="312" w:lineRule="auto"/>
        <w:ind w:firstLine="57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供应商（公章）或自然人签署：</w:t>
      </w:r>
    </w:p>
    <w:p>
      <w:pPr>
        <w:tabs>
          <w:tab w:val="left" w:pos="6300"/>
        </w:tabs>
        <w:snapToGrid w:val="0"/>
        <w:spacing w:line="312" w:lineRule="auto"/>
        <w:ind w:firstLine="57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 xml:space="preserve">地址：  </w:t>
      </w:r>
    </w:p>
    <w:p>
      <w:pPr>
        <w:tabs>
          <w:tab w:val="left" w:pos="6300"/>
        </w:tabs>
        <w:snapToGrid w:val="0"/>
        <w:spacing w:line="312" w:lineRule="auto"/>
        <w:ind w:firstLine="57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电话：                           传真：</w:t>
      </w:r>
    </w:p>
    <w:p>
      <w:pPr>
        <w:tabs>
          <w:tab w:val="left" w:pos="6300"/>
        </w:tabs>
        <w:snapToGrid w:val="0"/>
        <w:spacing w:line="312" w:lineRule="auto"/>
        <w:ind w:firstLine="57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联系人：</w:t>
      </w:r>
    </w:p>
    <w:p>
      <w:pPr>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 xml:space="preserve">                               年   月   日</w:t>
      </w:r>
    </w:p>
    <w:p>
      <w:pPr>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p>
    <w:p>
      <w:pPr>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p>
    <w:p>
      <w:pPr>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p>
    <w:p>
      <w:pPr>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p>
    <w:p>
      <w:pPr>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p>
    <w:p>
      <w:pPr>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p>
    <w:p>
      <w:pPr>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p>
    <w:p>
      <w:pPr>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p>
    <w:p>
      <w:pPr>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pPr>
    </w:p>
    <w:p>
      <w:pPr>
        <w:snapToGrid w:val="0"/>
        <w:spacing w:line="312" w:lineRule="auto"/>
        <w:rPr>
          <w:rFonts w:hint="eastAsia" w:ascii="方正仿宋简体" w:hAnsi="方正仿宋简体" w:eastAsia="方正仿宋简体" w:cs="方正仿宋简体"/>
          <w:color w:val="auto"/>
          <w:sz w:val="24"/>
          <w:szCs w:val="24"/>
          <w:highlight w:val="none"/>
        </w:rPr>
      </w:pPr>
    </w:p>
    <w:p>
      <w:pPr>
        <w:snapToGrid w:val="0"/>
        <w:spacing w:line="312" w:lineRule="auto"/>
        <w:ind w:firstLine="480" w:firstLineChars="200"/>
        <w:rPr>
          <w:rFonts w:hint="eastAsia" w:ascii="方正仿宋简体" w:hAnsi="方正仿宋简体" w:eastAsia="方正仿宋简体" w:cs="方正仿宋简体"/>
          <w:color w:val="auto"/>
          <w:sz w:val="24"/>
          <w:szCs w:val="24"/>
          <w:highlight w:val="none"/>
        </w:rPr>
        <w:sectPr>
          <w:pgSz w:w="11907" w:h="16840"/>
          <w:pgMar w:top="1134" w:right="1191" w:bottom="1134" w:left="1304" w:header="851" w:footer="992" w:gutter="0"/>
          <w:pgNumType w:fmt="numberInDash"/>
          <w:cols w:space="720" w:num="1"/>
          <w:docGrid w:linePitch="380" w:charSpace="-5735"/>
        </w:sectPr>
      </w:pPr>
    </w:p>
    <w:p>
      <w:pPr>
        <w:pStyle w:val="29"/>
        <w:numPr>
          <w:ilvl w:val="0"/>
          <w:numId w:val="5"/>
        </w:numPr>
        <w:ind w:leftChars="200"/>
        <w:jc w:val="both"/>
        <w:rPr>
          <w:rFonts w:hint="eastAsia" w:ascii="方正仿宋简体" w:hAnsi="方正仿宋简体" w:eastAsia="方正仿宋简体" w:cs="方正仿宋简体"/>
          <w:color w:val="auto"/>
          <w:kern w:val="2"/>
          <w:sz w:val="24"/>
          <w:szCs w:val="24"/>
          <w:highlight w:val="none"/>
          <w:lang w:val="en-US" w:eastAsia="zh-CN" w:bidi="ar-SA"/>
        </w:rPr>
      </w:pPr>
      <w:bookmarkStart w:id="191" w:name="_Toc14073"/>
      <w:bookmarkStart w:id="192" w:name="_Toc22655"/>
      <w:bookmarkStart w:id="193" w:name="_Toc313888361"/>
      <w:bookmarkStart w:id="194" w:name="_Toc26085"/>
      <w:bookmarkStart w:id="195" w:name="_Toc313008357"/>
      <w:bookmarkStart w:id="196" w:name="_Toc342913420"/>
      <w:bookmarkStart w:id="197" w:name="_Toc65660380"/>
      <w:r>
        <w:rPr>
          <w:rFonts w:hint="eastAsia" w:ascii="方正仿宋简体" w:hAnsi="方正仿宋简体" w:eastAsia="方正仿宋简体" w:cs="方正仿宋简体"/>
          <w:color w:val="auto"/>
          <w:kern w:val="2"/>
          <w:sz w:val="24"/>
          <w:szCs w:val="24"/>
          <w:highlight w:val="none"/>
          <w:lang w:val="en-US" w:eastAsia="zh-CN" w:bidi="ar-SA"/>
        </w:rPr>
        <w:t>明细报价表</w:t>
      </w:r>
    </w:p>
    <w:p>
      <w:pPr>
        <w:pStyle w:val="29"/>
        <w:numPr>
          <w:ilvl w:val="6"/>
          <w:numId w:val="0"/>
        </w:numPr>
        <w:ind w:leftChars="200"/>
        <w:jc w:val="both"/>
        <w:rPr>
          <w:rFonts w:hint="eastAsia" w:ascii="方正仿宋简体" w:hAnsi="方正仿宋简体" w:eastAsia="方正仿宋简体" w:cs="方正仿宋简体"/>
          <w:color w:val="auto"/>
          <w:kern w:val="2"/>
          <w:sz w:val="24"/>
          <w:szCs w:val="24"/>
          <w:highlight w:val="none"/>
          <w:lang w:val="en-US" w:eastAsia="zh-CN" w:bidi="ar-SA"/>
        </w:rPr>
      </w:pPr>
      <w:r>
        <w:rPr>
          <w:rFonts w:hint="eastAsia" w:ascii="方正仿宋简体" w:hAnsi="方正仿宋简体" w:eastAsia="方正仿宋简体" w:cs="方正仿宋简体"/>
          <w:color w:val="auto"/>
          <w:kern w:val="2"/>
          <w:sz w:val="24"/>
          <w:szCs w:val="24"/>
          <w:highlight w:val="none"/>
          <w:lang w:val="en-US" w:eastAsia="zh-CN" w:bidi="ar-SA"/>
        </w:rPr>
        <w:t>询价项目名称：</w:t>
      </w:r>
    </w:p>
    <w:tbl>
      <w:tblPr>
        <w:tblStyle w:val="16"/>
        <w:tblW w:w="99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3"/>
        <w:gridCol w:w="1212"/>
        <w:gridCol w:w="1296"/>
        <w:gridCol w:w="1473"/>
        <w:gridCol w:w="1961"/>
        <w:gridCol w:w="1097"/>
        <w:gridCol w:w="1107"/>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sz w:val="21"/>
                <w:szCs w:val="21"/>
                <w:highlight w:val="none"/>
                <w:u w:val="none"/>
              </w:rPr>
              <w:t>产品名称（设备名称）</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color w:val="auto"/>
                <w:sz w:val="21"/>
                <w:szCs w:val="21"/>
                <w:highlight w:val="none"/>
              </w:rPr>
            </w:pPr>
            <w:r>
              <w:rPr>
                <w:rFonts w:hint="eastAsia" w:ascii="仿宋" w:hAnsi="仿宋" w:eastAsia="仿宋" w:cs="仿宋"/>
                <w:b/>
                <w:bCs/>
                <w:i w:val="0"/>
                <w:iCs w:val="0"/>
                <w:color w:val="auto"/>
                <w:sz w:val="21"/>
                <w:szCs w:val="21"/>
                <w:highlight w:val="none"/>
                <w:u w:val="none"/>
              </w:rPr>
              <w:t>数量/单位</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color w:val="auto"/>
                <w:sz w:val="21"/>
                <w:szCs w:val="21"/>
                <w:highlight w:val="none"/>
              </w:rPr>
              <w:t>制造商</w:t>
            </w:r>
          </w:p>
        </w:tc>
        <w:tc>
          <w:tcPr>
            <w:tcW w:w="19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color w:val="auto"/>
                <w:sz w:val="21"/>
                <w:szCs w:val="21"/>
                <w:highlight w:val="none"/>
              </w:rPr>
              <w:t>品牌/规格型号</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lang w:val="en-US"/>
              </w:rPr>
            </w:pPr>
            <w:r>
              <w:rPr>
                <w:rFonts w:hint="eastAsia" w:ascii="仿宋" w:hAnsi="仿宋" w:eastAsia="仿宋" w:cs="仿宋"/>
                <w:b/>
                <w:bCs/>
                <w:i w:val="0"/>
                <w:iCs w:val="0"/>
                <w:color w:val="auto"/>
                <w:kern w:val="0"/>
                <w:sz w:val="21"/>
                <w:szCs w:val="21"/>
                <w:highlight w:val="none"/>
                <w:u w:val="none"/>
                <w:lang w:val="en-US" w:eastAsia="zh-CN" w:bidi="ar"/>
              </w:rPr>
              <w:t>全费用综合单价限价（元）</w:t>
            </w:r>
          </w:p>
        </w:tc>
        <w:tc>
          <w:tcPr>
            <w:tcW w:w="110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全费用综合单价报价（元）</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66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121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29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47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961"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09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米面台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886.00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2658.00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平板车</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910.00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910.00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粘捕式灭蝇灯</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202.67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202.67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四层栅格层架</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2.00台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1010.00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2020.00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粘捕式灭蝇灯</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221.33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221.33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四层栅格层架</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2.00台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1010.00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2020.00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双层操作台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1575.00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3150.00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4"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单星水池</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2.00台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1523.33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3046.66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3.4</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四门冰柜</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5426.67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5426.67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多功能绞切机</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3033.33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3033.33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3.6</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粘捕式灭蝇灯</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131.00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131.00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单头平头炉</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2466.67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2466.67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炉拼台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2.00台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953.33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1906.66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单头大锅灶</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5600.00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5600.00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4.4</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单头单尾炉</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5100.00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5100.00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调料车</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976.67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976.67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8"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4.6</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单门蒸饭柜</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  (燃气)</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5233.33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5233.33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单星水池</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1263.33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1263.33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4.8</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单通工作台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2.00台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4040.67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8081.34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4.9</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双层操作台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2.00台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1575.00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3150.00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4.10 </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开水器连座</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1698.67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1698.67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4.11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木案工作台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1460.00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1460.00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4.12 </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四门冰柜</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5426.67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5426.67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4.13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食品留样柜</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1600.00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1600.00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保温售卖台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3960.00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7920.00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售卖台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1530.00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1530.00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电煮面炉</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2066.67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2066.67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单星水池</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3.00台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1523.33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4569.99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双层操作台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1283.33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2566.66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粘捕式灭蝇灯</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221.33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221.33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热风循环高</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 温消毒柜</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5433.33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5433.33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2"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四门保洁柜</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4133.33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4133.33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电热水器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2026.67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2026.67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7.4</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粘捕式灭蝇灯</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1.00台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221.33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221.33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双层备餐台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1530.00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3060.00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抽油烟罩</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4.80 米</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1233.33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5919.98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油烟网</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4.80 米</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314.33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1508.78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低噪音双进风风柜</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8193.33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8193.33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9.4</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油烟净化器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17756.67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17756.67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不锈钢封墙板</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4.80 米</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308.67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1481.62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9.6</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镀锌烟管</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56.00米²</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169.33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9482.48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法兰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20.00 个</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33.67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673.40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9.8</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风机支架</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1.00套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626.00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626.00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9.9</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油烟净化器支架</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1.00套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626.00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626.00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9.10 </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风机减震座</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套</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673.33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673.33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9.11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风机控制箱</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1.00 个</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1416.67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1416.67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9.12 </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镀锌弯头</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6.00个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532.33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3193.98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9.13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镀锌变径</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4.00个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532.33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2129.32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9.14 </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软接</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2.00个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157.67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315.34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2"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9.15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风机线</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20.00米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25.33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506.60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9.16 </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接油盘</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3.00个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149.00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447.00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9.17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止回阀</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1.00个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662.33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662.33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9.18 </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防火阀</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1.00个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830.00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830.00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9.19</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厨房灭火系统</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 xml:space="preserve">1.00套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17063.33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17063.33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171" w:type="dxa"/>
            <w:gridSpan w:val="3"/>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cs="方正仿宋_GBK" w:asciiTheme="minorEastAsia" w:hAnsiTheme="minorEastAsia" w:eastAsiaTheme="minorEastAsia"/>
                <w:b/>
                <w:bCs/>
                <w:color w:val="auto"/>
                <w:kern w:val="0"/>
                <w:szCs w:val="21"/>
                <w:highlight w:val="none"/>
              </w:rPr>
              <w:t>投标总报价（元）</w:t>
            </w:r>
          </w:p>
        </w:tc>
        <w:tc>
          <w:tcPr>
            <w:tcW w:w="6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cs="方正仿宋_GBK" w:asciiTheme="minorEastAsia" w:hAnsiTheme="minorEastAsia" w:eastAsiaTheme="minorEastAsia"/>
                <w:color w:val="auto"/>
                <w:kern w:val="0"/>
                <w:szCs w:val="21"/>
                <w:highlight w:val="none"/>
              </w:rPr>
              <w:t>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171" w:type="dxa"/>
            <w:gridSpan w:val="3"/>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方正仿宋_GBK" w:asciiTheme="minorEastAsia" w:hAnsiTheme="minorEastAsia" w:eastAsiaTheme="minorEastAsia"/>
                <w:b/>
                <w:bCs/>
                <w:color w:val="auto"/>
                <w:kern w:val="0"/>
                <w:szCs w:val="21"/>
                <w:highlight w:val="none"/>
              </w:rPr>
            </w:pPr>
          </w:p>
        </w:tc>
        <w:tc>
          <w:tcPr>
            <w:tcW w:w="6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cs="方正仿宋_GBK" w:asciiTheme="minorEastAsia" w:hAnsiTheme="minorEastAsia" w:eastAsiaTheme="minorEastAsia"/>
                <w:color w:val="auto"/>
                <w:kern w:val="0"/>
                <w:szCs w:val="21"/>
                <w:highlight w:val="none"/>
              </w:rPr>
              <w:t>大写：</w:t>
            </w:r>
          </w:p>
        </w:tc>
      </w:tr>
    </w:tbl>
    <w:p>
      <w:pPr>
        <w:pageBreakBefore w:val="0"/>
        <w:widowControl w:val="0"/>
        <w:kinsoku/>
        <w:wordWrap/>
        <w:overflowPunct/>
        <w:topLinePunct w:val="0"/>
        <w:autoSpaceDE/>
        <w:autoSpaceDN/>
        <w:bidi w:val="0"/>
        <w:snapToGrid w:val="0"/>
        <w:spacing w:line="420" w:lineRule="exact"/>
        <w:ind w:firstLine="240" w:firstLineChars="100"/>
        <w:textAlignment w:val="auto"/>
        <w:rPr>
          <w:rFonts w:hint="eastAsia"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注：1.供应商应完整填写本表。</w:t>
      </w:r>
    </w:p>
    <w:p>
      <w:pPr>
        <w:pageBreakBefore w:val="0"/>
        <w:widowControl w:val="0"/>
        <w:kinsoku/>
        <w:wordWrap/>
        <w:overflowPunct/>
        <w:topLinePunct w:val="0"/>
        <w:autoSpaceDE/>
        <w:autoSpaceDN/>
        <w:bidi w:val="0"/>
        <w:snapToGrid w:val="0"/>
        <w:spacing w:line="420" w:lineRule="exact"/>
        <w:textAlignment w:val="auto"/>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8"/>
          <w:highlight w:val="none"/>
        </w:rPr>
        <w:t xml:space="preserve">    </w:t>
      </w:r>
      <w:r>
        <w:rPr>
          <w:rFonts w:hint="eastAsia" w:ascii="方正仿宋_GBK" w:hAnsi="宋体" w:eastAsia="方正仿宋_GBK"/>
          <w:color w:val="auto"/>
          <w:sz w:val="24"/>
          <w:szCs w:val="28"/>
          <w:highlight w:val="none"/>
          <w:lang w:val="en-US" w:eastAsia="zh-CN"/>
        </w:rPr>
        <w:t xml:space="preserve">  </w:t>
      </w:r>
      <w:r>
        <w:rPr>
          <w:rFonts w:hint="eastAsia" w:ascii="方正仿宋_GBK" w:hAnsi="宋体" w:eastAsia="方正仿宋_GBK"/>
          <w:color w:val="auto"/>
          <w:sz w:val="24"/>
          <w:szCs w:val="28"/>
          <w:highlight w:val="none"/>
        </w:rPr>
        <w:t>2.该表可扩展</w:t>
      </w:r>
      <w:bookmarkStart w:id="198" w:name="OLE_LINK2"/>
      <w:bookmarkStart w:id="199" w:name="OLE_LINK1"/>
      <w:r>
        <w:rPr>
          <w:rFonts w:hint="eastAsia" w:ascii="方正仿宋_GBK" w:hAnsi="宋体" w:eastAsia="方正仿宋_GBK"/>
          <w:color w:val="auto"/>
          <w:sz w:val="24"/>
          <w:szCs w:val="28"/>
          <w:highlight w:val="none"/>
        </w:rPr>
        <w:t>。</w:t>
      </w:r>
      <w:bookmarkEnd w:id="198"/>
      <w:bookmarkEnd w:id="199"/>
    </w:p>
    <w:p>
      <w:pPr>
        <w:pageBreakBefore w:val="0"/>
        <w:widowControl w:val="0"/>
        <w:kinsoku/>
        <w:wordWrap/>
        <w:overflowPunct/>
        <w:topLinePunct w:val="0"/>
        <w:autoSpaceDE/>
        <w:autoSpaceDN/>
        <w:bidi w:val="0"/>
        <w:spacing w:line="420" w:lineRule="exact"/>
        <w:textAlignment w:val="auto"/>
        <w:rPr>
          <w:rFonts w:hint="eastAsia"/>
          <w:color w:val="auto"/>
          <w:highlight w:val="none"/>
        </w:rPr>
      </w:pPr>
      <w:r>
        <w:rPr>
          <w:rFonts w:hint="eastAsia" w:ascii="方正仿宋_GBK" w:hAnsi="宋体" w:eastAsia="方正仿宋_GBK"/>
          <w:color w:val="auto"/>
          <w:sz w:val="24"/>
          <w:szCs w:val="24"/>
          <w:highlight w:val="none"/>
        </w:rPr>
        <w:t xml:space="preserve">                                        供应商名称（公章）或自然人签署：</w:t>
      </w:r>
    </w:p>
    <w:p>
      <w:pPr>
        <w:pStyle w:val="3"/>
        <w:pageBreakBefore w:val="0"/>
        <w:widowControl w:val="0"/>
        <w:kinsoku/>
        <w:wordWrap/>
        <w:overflowPunct/>
        <w:topLinePunct w:val="0"/>
        <w:autoSpaceDE/>
        <w:autoSpaceDN/>
        <w:bidi w:val="0"/>
        <w:adjustRightInd w:val="0"/>
        <w:snapToGrid w:val="0"/>
        <w:spacing w:before="0" w:after="0" w:line="420" w:lineRule="exact"/>
        <w:ind w:firstLine="480" w:firstLineChars="200"/>
        <w:jc w:val="center"/>
        <w:textAlignment w:val="auto"/>
        <w:outlineLvl w:val="0"/>
        <w:rPr>
          <w:rFonts w:hint="eastAsia" w:ascii="方正仿宋简体" w:hAnsi="方正仿宋简体" w:eastAsia="方正仿宋简体" w:cs="方正仿宋简体"/>
          <w:b/>
          <w:bCs/>
          <w:color w:val="auto"/>
          <w:sz w:val="28"/>
          <w:szCs w:val="28"/>
          <w:highlight w:val="none"/>
        </w:rPr>
      </w:pPr>
      <w:r>
        <w:rPr>
          <w:rFonts w:hint="eastAsia" w:ascii="方正仿宋_GBK" w:hAnsi="宋体" w:eastAsia="方正仿宋_GBK"/>
          <w:color w:val="auto"/>
          <w:sz w:val="24"/>
          <w:szCs w:val="24"/>
          <w:highlight w:val="none"/>
          <w:lang w:val="en-US" w:eastAsia="zh-CN"/>
        </w:rPr>
        <w:t xml:space="preserve">                                   </w:t>
      </w:r>
      <w:bookmarkStart w:id="200" w:name="_Toc20584"/>
      <w:r>
        <w:rPr>
          <w:rFonts w:hint="eastAsia" w:ascii="方正仿宋_GBK" w:hAnsi="宋体" w:eastAsia="方正仿宋_GBK"/>
          <w:color w:val="auto"/>
          <w:sz w:val="24"/>
          <w:szCs w:val="24"/>
          <w:highlight w:val="none"/>
        </w:rPr>
        <w:t>年     月    日</w:t>
      </w:r>
      <w:bookmarkEnd w:id="200"/>
    </w:p>
    <w:p>
      <w:pPr>
        <w:rPr>
          <w:rFonts w:hint="eastAsia" w:ascii="方正仿宋简体" w:hAnsi="方正仿宋简体" w:eastAsia="方正仿宋简体" w:cs="方正仿宋简体"/>
          <w:b/>
          <w:bCs/>
          <w:color w:val="auto"/>
          <w:sz w:val="28"/>
          <w:szCs w:val="28"/>
          <w:highlight w:val="none"/>
        </w:rPr>
      </w:pPr>
    </w:p>
    <w:p>
      <w:pPr>
        <w:pStyle w:val="3"/>
        <w:adjustRightInd w:val="0"/>
        <w:snapToGrid w:val="0"/>
        <w:spacing w:before="0" w:after="0" w:line="400" w:lineRule="exact"/>
        <w:ind w:firstLine="562" w:firstLineChars="200"/>
        <w:outlineLvl w:val="0"/>
        <w:rPr>
          <w:rFonts w:hint="eastAsia" w:ascii="方正仿宋简体" w:hAnsi="方正仿宋简体" w:eastAsia="方正仿宋简体" w:cs="方正仿宋简体"/>
          <w:b/>
          <w:bCs/>
          <w:color w:val="auto"/>
          <w:sz w:val="28"/>
          <w:szCs w:val="28"/>
          <w:highlight w:val="none"/>
        </w:rPr>
      </w:pPr>
      <w:bookmarkStart w:id="201" w:name="_Toc10774"/>
      <w:bookmarkStart w:id="202" w:name="_Toc30037"/>
      <w:bookmarkStart w:id="203" w:name="_Toc13770"/>
      <w:r>
        <w:rPr>
          <w:rFonts w:hint="eastAsia" w:ascii="方正仿宋简体" w:hAnsi="方正仿宋简体" w:eastAsia="方正仿宋简体" w:cs="方正仿宋简体"/>
          <w:b/>
          <w:bCs/>
          <w:color w:val="auto"/>
          <w:sz w:val="28"/>
          <w:szCs w:val="28"/>
          <w:highlight w:val="none"/>
        </w:rPr>
        <w:t>二、技术（质量）部分</w:t>
      </w:r>
      <w:bookmarkEnd w:id="191"/>
      <w:bookmarkEnd w:id="192"/>
      <w:bookmarkEnd w:id="193"/>
      <w:bookmarkEnd w:id="194"/>
      <w:bookmarkEnd w:id="195"/>
      <w:bookmarkEnd w:id="196"/>
      <w:bookmarkEnd w:id="197"/>
      <w:bookmarkEnd w:id="201"/>
      <w:bookmarkEnd w:id="202"/>
      <w:bookmarkEnd w:id="203"/>
    </w:p>
    <w:p>
      <w:pPr>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（一）技术（质量）响应偏离表</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格式</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rPr>
        <w:t xml:space="preserve">      </w:t>
      </w:r>
    </w:p>
    <w:p>
      <w:pPr>
        <w:spacing w:line="400" w:lineRule="exact"/>
        <w:ind w:firstLine="480" w:firstLineChars="200"/>
        <w:rPr>
          <w:rFonts w:hint="eastAsia" w:ascii="方正仿宋简体" w:hAnsi="方正仿宋简体" w:eastAsia="方正仿宋简体" w:cs="方正仿宋简体"/>
          <w:color w:val="auto"/>
          <w:sz w:val="24"/>
          <w:szCs w:val="24"/>
          <w:highlight w:val="none"/>
          <w:lang w:eastAsia="zh-CN"/>
        </w:rPr>
      </w:pPr>
      <w:r>
        <w:rPr>
          <w:rFonts w:hint="eastAsia" w:ascii="方正仿宋简体" w:hAnsi="方正仿宋简体" w:eastAsia="方正仿宋简体" w:cs="方正仿宋简体"/>
          <w:color w:val="auto"/>
          <w:sz w:val="24"/>
          <w:szCs w:val="24"/>
          <w:highlight w:val="none"/>
        </w:rPr>
        <w:t>询价项目名称：</w:t>
      </w:r>
    </w:p>
    <w:tbl>
      <w:tblPr>
        <w:tblStyle w:val="16"/>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noWrap w:val="0"/>
            <w:vAlign w:val="center"/>
          </w:tcPr>
          <w:p>
            <w:pPr>
              <w:tabs>
                <w:tab w:val="left" w:pos="6300"/>
              </w:tabs>
              <w:snapToGrid w:val="0"/>
              <w:jc w:val="center"/>
              <w:outlineLvl w:val="0"/>
              <w:rPr>
                <w:rFonts w:hint="eastAsia" w:ascii="方正仿宋简体" w:hAnsi="方正仿宋简体" w:eastAsia="方正仿宋简体" w:cs="方正仿宋简体"/>
                <w:b/>
                <w:color w:val="auto"/>
                <w:sz w:val="24"/>
                <w:szCs w:val="24"/>
                <w:highlight w:val="none"/>
              </w:rPr>
            </w:pPr>
            <w:bookmarkStart w:id="204" w:name="_Toc10187"/>
            <w:bookmarkStart w:id="205" w:name="_Toc5550"/>
            <w:r>
              <w:rPr>
                <w:rFonts w:hint="eastAsia" w:ascii="方正仿宋简体" w:hAnsi="方正仿宋简体" w:eastAsia="方正仿宋简体" w:cs="方正仿宋简体"/>
                <w:b/>
                <w:color w:val="auto"/>
                <w:sz w:val="24"/>
                <w:szCs w:val="24"/>
                <w:highlight w:val="none"/>
              </w:rPr>
              <w:t>序号</w:t>
            </w:r>
            <w:bookmarkEnd w:id="204"/>
            <w:bookmarkEnd w:id="205"/>
          </w:p>
        </w:tc>
        <w:tc>
          <w:tcPr>
            <w:tcW w:w="2844" w:type="dxa"/>
            <w:noWrap w:val="0"/>
            <w:vAlign w:val="center"/>
          </w:tcPr>
          <w:p>
            <w:pPr>
              <w:tabs>
                <w:tab w:val="left" w:pos="6300"/>
              </w:tabs>
              <w:snapToGrid w:val="0"/>
              <w:jc w:val="center"/>
              <w:outlineLvl w:val="0"/>
              <w:rPr>
                <w:rFonts w:hint="eastAsia" w:ascii="方正仿宋简体" w:hAnsi="方正仿宋简体" w:eastAsia="方正仿宋简体" w:cs="方正仿宋简体"/>
                <w:b/>
                <w:color w:val="auto"/>
                <w:sz w:val="24"/>
                <w:szCs w:val="24"/>
                <w:highlight w:val="none"/>
              </w:rPr>
            </w:pPr>
            <w:bookmarkStart w:id="206" w:name="_Toc9562"/>
            <w:bookmarkStart w:id="207" w:name="_Toc27498"/>
            <w:r>
              <w:rPr>
                <w:rFonts w:hint="eastAsia" w:ascii="方正仿宋简体" w:hAnsi="方正仿宋简体" w:eastAsia="方正仿宋简体" w:cs="方正仿宋简体"/>
                <w:b/>
                <w:color w:val="auto"/>
                <w:sz w:val="24"/>
                <w:szCs w:val="24"/>
                <w:highlight w:val="none"/>
              </w:rPr>
              <w:t>采购需求</w:t>
            </w:r>
            <w:bookmarkEnd w:id="206"/>
            <w:bookmarkEnd w:id="207"/>
          </w:p>
        </w:tc>
        <w:tc>
          <w:tcPr>
            <w:tcW w:w="2952" w:type="dxa"/>
            <w:noWrap w:val="0"/>
            <w:vAlign w:val="center"/>
          </w:tcPr>
          <w:p>
            <w:pPr>
              <w:tabs>
                <w:tab w:val="left" w:pos="6300"/>
              </w:tabs>
              <w:snapToGrid w:val="0"/>
              <w:jc w:val="center"/>
              <w:outlineLvl w:val="0"/>
              <w:rPr>
                <w:rFonts w:hint="eastAsia" w:ascii="方正仿宋简体" w:hAnsi="方正仿宋简体" w:eastAsia="方正仿宋简体" w:cs="方正仿宋简体"/>
                <w:b/>
                <w:color w:val="auto"/>
                <w:sz w:val="24"/>
                <w:szCs w:val="24"/>
                <w:highlight w:val="none"/>
              </w:rPr>
            </w:pPr>
            <w:bookmarkStart w:id="208" w:name="_Toc30565"/>
            <w:bookmarkStart w:id="209" w:name="_Toc9324"/>
            <w:r>
              <w:rPr>
                <w:rFonts w:hint="eastAsia" w:ascii="方正仿宋简体" w:hAnsi="方正仿宋简体" w:eastAsia="方正仿宋简体" w:cs="方正仿宋简体"/>
                <w:b/>
                <w:color w:val="auto"/>
                <w:sz w:val="24"/>
                <w:szCs w:val="24"/>
                <w:highlight w:val="none"/>
              </w:rPr>
              <w:t>响应情况</w:t>
            </w:r>
            <w:bookmarkEnd w:id="208"/>
            <w:bookmarkEnd w:id="209"/>
          </w:p>
        </w:tc>
        <w:tc>
          <w:tcPr>
            <w:tcW w:w="2212" w:type="dxa"/>
            <w:noWrap w:val="0"/>
            <w:vAlign w:val="center"/>
          </w:tcPr>
          <w:p>
            <w:pPr>
              <w:tabs>
                <w:tab w:val="left" w:pos="6300"/>
              </w:tabs>
              <w:snapToGrid w:val="0"/>
              <w:jc w:val="center"/>
              <w:outlineLvl w:val="0"/>
              <w:rPr>
                <w:rFonts w:hint="eastAsia" w:ascii="方正仿宋简体" w:hAnsi="方正仿宋简体" w:eastAsia="方正仿宋简体" w:cs="方正仿宋简体"/>
                <w:b/>
                <w:color w:val="auto"/>
                <w:sz w:val="24"/>
                <w:szCs w:val="24"/>
                <w:highlight w:val="none"/>
              </w:rPr>
            </w:pPr>
            <w:bookmarkStart w:id="210" w:name="_Toc4300"/>
            <w:bookmarkStart w:id="211" w:name="_Toc240"/>
            <w:r>
              <w:rPr>
                <w:rFonts w:hint="eastAsia" w:ascii="方正仿宋简体" w:hAnsi="方正仿宋简体" w:eastAsia="方正仿宋简体" w:cs="方正仿宋简体"/>
                <w:b/>
                <w:color w:val="auto"/>
                <w:sz w:val="24"/>
                <w:szCs w:val="24"/>
                <w:highlight w:val="none"/>
              </w:rPr>
              <w:t>差异说明</w:t>
            </w:r>
            <w:bookmarkEnd w:id="210"/>
            <w:bookmarkEnd w:id="2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6" w:hRule="atLeast"/>
          <w:jc w:val="center"/>
        </w:trPr>
        <w:tc>
          <w:tcPr>
            <w:tcW w:w="1218" w:type="dxa"/>
            <w:noWrap w:val="0"/>
            <w:vAlign w:val="center"/>
          </w:tcPr>
          <w:p>
            <w:pPr>
              <w:widowControl/>
              <w:jc w:val="center"/>
              <w:rPr>
                <w:rFonts w:hint="eastAsia" w:ascii="方正仿宋简体" w:hAnsi="方正仿宋简体" w:eastAsia="方正仿宋简体" w:cs="方正仿宋简体"/>
                <w:color w:val="auto"/>
                <w:kern w:val="0"/>
                <w:sz w:val="24"/>
                <w:szCs w:val="24"/>
                <w:highlight w:val="none"/>
                <w:lang w:val="en-US" w:eastAsia="zh-CN" w:bidi="ar-SA"/>
              </w:rPr>
            </w:pPr>
            <w:r>
              <w:rPr>
                <w:rFonts w:hint="eastAsia" w:ascii="方正仿宋简体" w:hAnsi="方正仿宋简体" w:eastAsia="方正仿宋简体" w:cs="方正仿宋简体"/>
                <w:color w:val="auto"/>
                <w:kern w:val="0"/>
                <w:sz w:val="24"/>
                <w:szCs w:val="24"/>
                <w:highlight w:val="none"/>
              </w:rPr>
              <w:t>1</w:t>
            </w:r>
          </w:p>
        </w:tc>
        <w:tc>
          <w:tcPr>
            <w:tcW w:w="284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952" w:type="dxa"/>
            <w:noWrap w:val="0"/>
            <w:vAlign w:val="center"/>
          </w:tcPr>
          <w:p>
            <w:pPr>
              <w:tabs>
                <w:tab w:val="left" w:pos="6300"/>
              </w:tabs>
              <w:snapToGrid w:val="0"/>
              <w:jc w:val="center"/>
              <w:outlineLvl w:val="0"/>
              <w:rPr>
                <w:rFonts w:hint="eastAsia" w:ascii="方正仿宋简体" w:hAnsi="方正仿宋简体" w:eastAsia="方正仿宋简体" w:cs="方正仿宋简体"/>
                <w:color w:val="auto"/>
                <w:sz w:val="24"/>
                <w:szCs w:val="24"/>
                <w:highlight w:val="none"/>
              </w:rPr>
            </w:pPr>
            <w:bookmarkStart w:id="212" w:name="_Toc29243"/>
            <w:bookmarkStart w:id="213" w:name="_Toc1777"/>
            <w:r>
              <w:rPr>
                <w:rFonts w:hint="eastAsia" w:ascii="方正仿宋简体" w:hAnsi="方正仿宋简体" w:eastAsia="方正仿宋简体" w:cs="方正仿宋简体"/>
                <w:color w:val="auto"/>
                <w:sz w:val="24"/>
                <w:szCs w:val="24"/>
                <w:highlight w:val="none"/>
              </w:rPr>
              <w:t>提醒：请注明技术参数或具体内容以及响应文件中技术参数或具体内容的位置（页码）</w:t>
            </w:r>
            <w:bookmarkEnd w:id="212"/>
            <w:bookmarkEnd w:id="213"/>
          </w:p>
        </w:tc>
        <w:tc>
          <w:tcPr>
            <w:tcW w:w="22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widowControl/>
              <w:jc w:val="center"/>
              <w:rPr>
                <w:rFonts w:hint="eastAsia" w:ascii="方正仿宋简体" w:hAnsi="方正仿宋简体" w:eastAsia="方正仿宋简体" w:cs="方正仿宋简体"/>
                <w:color w:val="auto"/>
                <w:kern w:val="0"/>
                <w:sz w:val="24"/>
                <w:szCs w:val="24"/>
                <w:highlight w:val="none"/>
                <w:lang w:val="en-US" w:eastAsia="zh-CN" w:bidi="ar-SA"/>
              </w:rPr>
            </w:pPr>
            <w:r>
              <w:rPr>
                <w:rFonts w:hint="eastAsia" w:ascii="方正仿宋简体" w:hAnsi="方正仿宋简体" w:eastAsia="方正仿宋简体" w:cs="方正仿宋简体"/>
                <w:color w:val="auto"/>
                <w:kern w:val="0"/>
                <w:sz w:val="24"/>
                <w:szCs w:val="24"/>
                <w:highlight w:val="none"/>
              </w:rPr>
              <w:t>2</w:t>
            </w:r>
          </w:p>
        </w:tc>
        <w:tc>
          <w:tcPr>
            <w:tcW w:w="284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95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2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jc w:val="center"/>
        </w:trPr>
        <w:tc>
          <w:tcPr>
            <w:tcW w:w="1218" w:type="dxa"/>
            <w:noWrap w:val="0"/>
            <w:vAlign w:val="center"/>
          </w:tcPr>
          <w:p>
            <w:pPr>
              <w:widowControl/>
              <w:jc w:val="center"/>
              <w:rPr>
                <w:rFonts w:hint="eastAsia" w:ascii="方正仿宋简体" w:hAnsi="方正仿宋简体" w:eastAsia="方正仿宋简体" w:cs="方正仿宋简体"/>
                <w:color w:val="auto"/>
                <w:kern w:val="0"/>
                <w:sz w:val="24"/>
                <w:szCs w:val="24"/>
                <w:highlight w:val="none"/>
                <w:lang w:val="en-US" w:eastAsia="zh-CN" w:bidi="ar-SA"/>
              </w:rPr>
            </w:pPr>
            <w:r>
              <w:rPr>
                <w:rFonts w:hint="eastAsia" w:ascii="方正仿宋简体" w:hAnsi="方正仿宋简体" w:eastAsia="方正仿宋简体" w:cs="方正仿宋简体"/>
                <w:color w:val="auto"/>
                <w:kern w:val="0"/>
                <w:sz w:val="24"/>
                <w:szCs w:val="24"/>
                <w:highlight w:val="none"/>
              </w:rPr>
              <w:t>3</w:t>
            </w:r>
          </w:p>
        </w:tc>
        <w:tc>
          <w:tcPr>
            <w:tcW w:w="284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95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2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widowControl/>
              <w:jc w:val="center"/>
              <w:rPr>
                <w:rFonts w:hint="eastAsia" w:ascii="方正仿宋简体" w:hAnsi="方正仿宋简体" w:eastAsia="方正仿宋简体" w:cs="方正仿宋简体"/>
                <w:color w:val="auto"/>
                <w:kern w:val="0"/>
                <w:sz w:val="24"/>
                <w:szCs w:val="24"/>
                <w:highlight w:val="none"/>
                <w:lang w:val="en-US" w:eastAsia="zh-CN" w:bidi="ar-SA"/>
              </w:rPr>
            </w:pPr>
            <w:r>
              <w:rPr>
                <w:rFonts w:hint="eastAsia" w:ascii="方正仿宋简体" w:hAnsi="方正仿宋简体" w:eastAsia="方正仿宋简体" w:cs="方正仿宋简体"/>
                <w:color w:val="auto"/>
                <w:kern w:val="0"/>
                <w:sz w:val="24"/>
                <w:szCs w:val="24"/>
                <w:highlight w:val="none"/>
              </w:rPr>
              <w:t>4</w:t>
            </w:r>
          </w:p>
        </w:tc>
        <w:tc>
          <w:tcPr>
            <w:tcW w:w="284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95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2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jc w:val="center"/>
        </w:trPr>
        <w:tc>
          <w:tcPr>
            <w:tcW w:w="1218" w:type="dxa"/>
            <w:noWrap w:val="0"/>
            <w:vAlign w:val="center"/>
          </w:tcPr>
          <w:p>
            <w:pPr>
              <w:widowControl/>
              <w:jc w:val="center"/>
              <w:rPr>
                <w:rFonts w:hint="eastAsia" w:ascii="方正仿宋简体" w:hAnsi="方正仿宋简体" w:eastAsia="方正仿宋简体" w:cs="方正仿宋简体"/>
                <w:color w:val="auto"/>
                <w:kern w:val="0"/>
                <w:sz w:val="24"/>
                <w:szCs w:val="24"/>
                <w:highlight w:val="none"/>
                <w:lang w:val="en-US" w:eastAsia="zh-CN" w:bidi="ar-SA"/>
              </w:rPr>
            </w:pPr>
            <w:r>
              <w:rPr>
                <w:rFonts w:hint="eastAsia" w:ascii="方正仿宋简体" w:hAnsi="方正仿宋简体" w:eastAsia="方正仿宋简体" w:cs="方正仿宋简体"/>
                <w:color w:val="auto"/>
                <w:kern w:val="0"/>
                <w:sz w:val="24"/>
                <w:szCs w:val="24"/>
                <w:highlight w:val="none"/>
              </w:rPr>
              <w:t>5</w:t>
            </w:r>
          </w:p>
        </w:tc>
        <w:tc>
          <w:tcPr>
            <w:tcW w:w="284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95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2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widowControl/>
              <w:jc w:val="center"/>
              <w:rPr>
                <w:rFonts w:hint="eastAsia" w:ascii="方正仿宋简体" w:hAnsi="方正仿宋简体" w:eastAsia="方正仿宋简体" w:cs="方正仿宋简体"/>
                <w:color w:val="auto"/>
                <w:kern w:val="0"/>
                <w:sz w:val="24"/>
                <w:szCs w:val="24"/>
                <w:highlight w:val="none"/>
                <w:lang w:val="en-US" w:eastAsia="zh-CN" w:bidi="ar-SA"/>
              </w:rPr>
            </w:pPr>
            <w:r>
              <w:rPr>
                <w:rFonts w:hint="eastAsia" w:ascii="方正仿宋简体" w:hAnsi="方正仿宋简体" w:eastAsia="方正仿宋简体" w:cs="方正仿宋简体"/>
                <w:color w:val="auto"/>
                <w:kern w:val="0"/>
                <w:sz w:val="24"/>
                <w:szCs w:val="24"/>
                <w:highlight w:val="none"/>
              </w:rPr>
              <w:t>6</w:t>
            </w:r>
          </w:p>
        </w:tc>
        <w:tc>
          <w:tcPr>
            <w:tcW w:w="284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95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2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jc w:val="center"/>
        </w:trPr>
        <w:tc>
          <w:tcPr>
            <w:tcW w:w="1218" w:type="dxa"/>
            <w:noWrap w:val="0"/>
            <w:vAlign w:val="center"/>
          </w:tcPr>
          <w:p>
            <w:pPr>
              <w:widowControl/>
              <w:jc w:val="center"/>
              <w:rPr>
                <w:rFonts w:hint="eastAsia" w:ascii="方正仿宋简体" w:hAnsi="方正仿宋简体" w:eastAsia="方正仿宋简体" w:cs="方正仿宋简体"/>
                <w:color w:val="auto"/>
                <w:kern w:val="0"/>
                <w:sz w:val="24"/>
                <w:szCs w:val="24"/>
                <w:highlight w:val="none"/>
                <w:lang w:val="en-US" w:eastAsia="zh-CN" w:bidi="ar-SA"/>
              </w:rPr>
            </w:pPr>
            <w:r>
              <w:rPr>
                <w:rFonts w:hint="eastAsia" w:ascii="方正仿宋简体" w:hAnsi="方正仿宋简体" w:eastAsia="方正仿宋简体" w:cs="方正仿宋简体"/>
                <w:color w:val="auto"/>
                <w:kern w:val="0"/>
                <w:sz w:val="24"/>
                <w:szCs w:val="24"/>
                <w:highlight w:val="none"/>
              </w:rPr>
              <w:t>7</w:t>
            </w:r>
          </w:p>
        </w:tc>
        <w:tc>
          <w:tcPr>
            <w:tcW w:w="284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95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2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widowControl/>
              <w:jc w:val="center"/>
              <w:rPr>
                <w:rFonts w:hint="eastAsia" w:ascii="方正仿宋简体" w:hAnsi="方正仿宋简体" w:eastAsia="方正仿宋简体" w:cs="方正仿宋简体"/>
                <w:color w:val="auto"/>
                <w:kern w:val="0"/>
                <w:sz w:val="24"/>
                <w:szCs w:val="24"/>
                <w:highlight w:val="none"/>
                <w:lang w:val="en-US" w:eastAsia="zh-CN" w:bidi="ar-SA"/>
              </w:rPr>
            </w:pPr>
            <w:r>
              <w:rPr>
                <w:rFonts w:hint="eastAsia" w:ascii="方正仿宋简体" w:hAnsi="方正仿宋简体" w:eastAsia="方正仿宋简体" w:cs="方正仿宋简体"/>
                <w:color w:val="auto"/>
                <w:kern w:val="0"/>
                <w:sz w:val="24"/>
                <w:szCs w:val="24"/>
                <w:highlight w:val="none"/>
              </w:rPr>
              <w:t>8</w:t>
            </w:r>
          </w:p>
        </w:tc>
        <w:tc>
          <w:tcPr>
            <w:tcW w:w="284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95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2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jc w:val="center"/>
        </w:trPr>
        <w:tc>
          <w:tcPr>
            <w:tcW w:w="1218" w:type="dxa"/>
            <w:noWrap w:val="0"/>
            <w:vAlign w:val="center"/>
          </w:tcPr>
          <w:p>
            <w:pPr>
              <w:widowControl/>
              <w:jc w:val="center"/>
              <w:rPr>
                <w:rFonts w:hint="eastAsia" w:ascii="方正仿宋简体" w:hAnsi="方正仿宋简体" w:eastAsia="方正仿宋简体" w:cs="方正仿宋简体"/>
                <w:color w:val="auto"/>
                <w:kern w:val="0"/>
                <w:sz w:val="24"/>
                <w:szCs w:val="24"/>
                <w:highlight w:val="none"/>
                <w:lang w:val="en-US" w:eastAsia="zh-CN" w:bidi="ar-SA"/>
              </w:rPr>
            </w:pPr>
            <w:r>
              <w:rPr>
                <w:rFonts w:hint="eastAsia" w:ascii="方正仿宋简体" w:hAnsi="方正仿宋简体" w:eastAsia="方正仿宋简体" w:cs="方正仿宋简体"/>
                <w:color w:val="auto"/>
                <w:kern w:val="0"/>
                <w:sz w:val="24"/>
                <w:szCs w:val="24"/>
                <w:highlight w:val="none"/>
              </w:rPr>
              <w:t>……</w:t>
            </w:r>
          </w:p>
        </w:tc>
        <w:tc>
          <w:tcPr>
            <w:tcW w:w="284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95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2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简体" w:hAnsi="方正仿宋简体" w:eastAsia="方正仿宋简体" w:cs="方正仿宋简体"/>
                <w:color w:val="auto"/>
                <w:sz w:val="24"/>
                <w:szCs w:val="24"/>
                <w:highlight w:val="none"/>
              </w:rPr>
            </w:pPr>
            <w:bookmarkStart w:id="214" w:name="_Toc19109"/>
            <w:bookmarkStart w:id="215" w:name="_Toc29062"/>
            <w:r>
              <w:rPr>
                <w:rFonts w:hint="eastAsia" w:ascii="方正仿宋简体" w:hAnsi="方正仿宋简体" w:eastAsia="方正仿宋简体" w:cs="方正仿宋简体"/>
                <w:color w:val="auto"/>
                <w:kern w:val="0"/>
                <w:sz w:val="24"/>
                <w:szCs w:val="24"/>
                <w:highlight w:val="none"/>
              </w:rPr>
              <w:t>……</w:t>
            </w:r>
            <w:bookmarkEnd w:id="214"/>
            <w:bookmarkEnd w:id="215"/>
          </w:p>
        </w:tc>
        <w:tc>
          <w:tcPr>
            <w:tcW w:w="284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95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c>
          <w:tcPr>
            <w:tcW w:w="22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4"/>
                <w:szCs w:val="24"/>
                <w:highlight w:val="none"/>
              </w:rPr>
            </w:pPr>
          </w:p>
        </w:tc>
      </w:tr>
    </w:tbl>
    <w:p>
      <w:pPr>
        <w:spacing w:line="500" w:lineRule="exact"/>
        <w:ind w:firstLine="600" w:firstLineChars="25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供应商：                         法定代表人（或其授权代表）或自然人：</w:t>
      </w:r>
    </w:p>
    <w:p>
      <w:pPr>
        <w:spacing w:line="500" w:lineRule="exac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 xml:space="preserve">    </w:t>
      </w:r>
    </w:p>
    <w:p>
      <w:pPr>
        <w:spacing w:line="500" w:lineRule="exact"/>
        <w:ind w:firstLine="720" w:firstLineChars="3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（供应商公章）                               （签署或盖章）</w:t>
      </w:r>
    </w:p>
    <w:p>
      <w:pPr>
        <w:tabs>
          <w:tab w:val="left" w:pos="6300"/>
        </w:tabs>
        <w:snapToGrid w:val="0"/>
        <w:spacing w:line="500" w:lineRule="exact"/>
        <w:ind w:firstLine="57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 xml:space="preserve">                                            年     月     日</w:t>
      </w:r>
    </w:p>
    <w:p>
      <w:pPr>
        <w:tabs>
          <w:tab w:val="left" w:pos="6300"/>
        </w:tabs>
        <w:snapToGrid w:val="0"/>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注：</w:t>
      </w:r>
    </w:p>
    <w:p>
      <w:pPr>
        <w:tabs>
          <w:tab w:val="left" w:pos="6300"/>
        </w:tabs>
        <w:snapToGrid w:val="0"/>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1.本表即为对本项目“第二篇  询价项目技术（质量）需求”中所列条款进行比较和响应；</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2.本表可扩展</w:t>
      </w:r>
      <w:r>
        <w:rPr>
          <w:rFonts w:hint="eastAsia" w:ascii="方正仿宋简体" w:hAnsi="方正仿宋简体" w:eastAsia="方正仿宋简体" w:cs="方正仿宋简体"/>
          <w:color w:val="auto"/>
          <w:sz w:val="24"/>
          <w:szCs w:val="24"/>
          <w:highlight w:val="none"/>
          <w:lang w:eastAsia="zh-CN"/>
        </w:rPr>
        <w:t>。</w:t>
      </w:r>
    </w:p>
    <w:p>
      <w:pPr>
        <w:keepNext/>
        <w:keepLines/>
        <w:pageBreakBefore/>
        <w:widowControl w:val="0"/>
        <w:adjustRightInd w:val="0"/>
        <w:snapToGrid w:val="0"/>
        <w:spacing w:line="400" w:lineRule="exact"/>
        <w:jc w:val="left"/>
        <w:outlineLvl w:val="9"/>
        <w:rPr>
          <w:rFonts w:hint="eastAsia" w:ascii="方正仿宋简体" w:hAnsi="方正仿宋简体" w:eastAsia="方正仿宋简体" w:cs="方正仿宋简体"/>
          <w:b/>
          <w:color w:val="auto"/>
          <w:kern w:val="2"/>
          <w:sz w:val="24"/>
          <w:szCs w:val="24"/>
          <w:highlight w:val="none"/>
          <w:lang w:val="en-US" w:eastAsia="zh-CN" w:bidi="ar-SA"/>
        </w:rPr>
        <w:sectPr>
          <w:headerReference r:id="rId10" w:type="default"/>
          <w:footerReference r:id="rId11" w:type="default"/>
          <w:pgSz w:w="11906" w:h="16838"/>
          <w:pgMar w:top="1134" w:right="746" w:bottom="1134" w:left="1134" w:header="851" w:footer="992" w:gutter="0"/>
          <w:pgNumType w:fmt="decimal"/>
          <w:cols w:space="720" w:num="1"/>
          <w:docGrid w:type="lines" w:linePitch="312" w:charSpace="0"/>
        </w:sectPr>
      </w:pPr>
      <w:bookmarkStart w:id="216" w:name="_Toc342913421"/>
      <w:bookmarkStart w:id="217" w:name="_Toc313008358"/>
      <w:bookmarkStart w:id="218" w:name="_Toc313888362"/>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szCs w:val="24"/>
          <w:highlight w:val="none"/>
        </w:rPr>
        <w:t>（二）其他资料（格式自定）</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4"/>
          <w:highlight w:val="none"/>
        </w:rPr>
      </w:pPr>
    </w:p>
    <w:p>
      <w:pPr>
        <w:keepNext/>
        <w:keepLines/>
        <w:pageBreakBefore/>
        <w:widowControl w:val="0"/>
        <w:adjustRightInd w:val="0"/>
        <w:snapToGrid w:val="0"/>
        <w:spacing w:line="400" w:lineRule="exact"/>
        <w:jc w:val="left"/>
        <w:outlineLvl w:val="9"/>
        <w:rPr>
          <w:rFonts w:hint="eastAsia" w:ascii="方正仿宋简体" w:hAnsi="方正仿宋简体" w:eastAsia="方正仿宋简体" w:cs="方正仿宋简体"/>
          <w:b/>
          <w:color w:val="auto"/>
          <w:kern w:val="2"/>
          <w:sz w:val="28"/>
          <w:szCs w:val="28"/>
          <w:highlight w:val="none"/>
          <w:lang w:val="en-US" w:eastAsia="zh-CN" w:bidi="ar-SA"/>
        </w:rPr>
        <w:sectPr>
          <w:pgSz w:w="11906" w:h="16838"/>
          <w:pgMar w:top="1134" w:right="746" w:bottom="1134" w:left="1134" w:header="851" w:footer="992" w:gutter="0"/>
          <w:pgNumType w:fmt="decimal"/>
          <w:cols w:space="720" w:num="1"/>
          <w:docGrid w:type="lines" w:linePitch="312" w:charSpace="0"/>
        </w:sectPr>
      </w:pPr>
    </w:p>
    <w:p>
      <w:pPr>
        <w:keepNext/>
        <w:keepLines/>
        <w:pageBreakBefore/>
        <w:widowControl w:val="0"/>
        <w:adjustRightInd w:val="0"/>
        <w:snapToGrid w:val="0"/>
        <w:spacing w:line="400" w:lineRule="exact"/>
        <w:jc w:val="left"/>
        <w:outlineLvl w:val="0"/>
        <w:rPr>
          <w:rFonts w:hint="eastAsia" w:ascii="方正仿宋简体" w:hAnsi="方正仿宋简体" w:eastAsia="方正仿宋简体" w:cs="方正仿宋简体"/>
          <w:b/>
          <w:color w:val="auto"/>
          <w:kern w:val="2"/>
          <w:sz w:val="28"/>
          <w:szCs w:val="28"/>
          <w:highlight w:val="none"/>
          <w:lang w:val="en-US" w:eastAsia="zh-CN" w:bidi="ar-SA"/>
        </w:rPr>
      </w:pPr>
      <w:bookmarkStart w:id="219" w:name="_Toc1423"/>
      <w:r>
        <w:rPr>
          <w:rFonts w:hint="eastAsia" w:ascii="方正仿宋简体" w:hAnsi="方正仿宋简体" w:eastAsia="方正仿宋简体" w:cs="方正仿宋简体"/>
          <w:b/>
          <w:color w:val="auto"/>
          <w:kern w:val="2"/>
          <w:sz w:val="28"/>
          <w:szCs w:val="28"/>
          <w:highlight w:val="none"/>
          <w:lang w:val="en-US" w:eastAsia="zh-CN" w:bidi="ar-SA"/>
        </w:rPr>
        <w:t>三、服务部分</w:t>
      </w:r>
      <w:bookmarkEnd w:id="219"/>
    </w:p>
    <w:p>
      <w:pPr>
        <w:spacing w:line="400" w:lineRule="exact"/>
        <w:ind w:firstLine="480" w:firstLineChars="200"/>
        <w:rPr>
          <w:rFonts w:hint="eastAsia" w:ascii="方正仿宋简体" w:hAnsi="方正仿宋简体" w:eastAsia="方正仿宋简体" w:cs="方正仿宋简体"/>
          <w:color w:val="auto"/>
          <w:sz w:val="24"/>
          <w:szCs w:val="24"/>
          <w:highlight w:val="none"/>
        </w:rPr>
      </w:pPr>
      <w:bookmarkStart w:id="220" w:name="_Toc20162"/>
      <w:bookmarkStart w:id="221" w:name="_Toc2082"/>
      <w:bookmarkStart w:id="222" w:name="_Toc65660382"/>
      <w:bookmarkStart w:id="223" w:name="_Toc21793"/>
      <w:r>
        <w:rPr>
          <w:rFonts w:hint="eastAsia" w:ascii="方正仿宋简体" w:hAnsi="方正仿宋简体" w:eastAsia="方正仿宋简体" w:cs="方正仿宋简体"/>
          <w:color w:val="auto"/>
          <w:sz w:val="24"/>
          <w:szCs w:val="24"/>
          <w:highlight w:val="none"/>
        </w:rPr>
        <w:t xml:space="preserve">（一）服务响应偏离表                              </w:t>
      </w:r>
    </w:p>
    <w:p>
      <w:pPr>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询价项目名称：</w:t>
      </w:r>
    </w:p>
    <w:tbl>
      <w:tblPr>
        <w:tblStyle w:val="16"/>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noWrap w:val="0"/>
            <w:vAlign w:val="center"/>
          </w:tcPr>
          <w:p>
            <w:pPr>
              <w:tabs>
                <w:tab w:val="left" w:pos="6300"/>
              </w:tabs>
              <w:snapToGrid w:val="0"/>
              <w:jc w:val="center"/>
              <w:outlineLvl w:val="0"/>
              <w:rPr>
                <w:rFonts w:hint="eastAsia" w:ascii="方正仿宋简体" w:hAnsi="方正仿宋简体" w:eastAsia="方正仿宋简体" w:cs="方正仿宋简体"/>
                <w:b/>
                <w:color w:val="auto"/>
                <w:sz w:val="21"/>
                <w:szCs w:val="24"/>
                <w:highlight w:val="none"/>
              </w:rPr>
            </w:pPr>
            <w:bookmarkStart w:id="224" w:name="_Toc17777"/>
            <w:bookmarkStart w:id="225" w:name="_Toc6512"/>
            <w:r>
              <w:rPr>
                <w:rFonts w:hint="eastAsia" w:ascii="方正仿宋简体" w:hAnsi="方正仿宋简体" w:eastAsia="方正仿宋简体" w:cs="方正仿宋简体"/>
                <w:b/>
                <w:color w:val="auto"/>
                <w:sz w:val="21"/>
                <w:szCs w:val="24"/>
                <w:highlight w:val="none"/>
              </w:rPr>
              <w:t>序号</w:t>
            </w:r>
            <w:bookmarkEnd w:id="224"/>
            <w:bookmarkEnd w:id="225"/>
          </w:p>
        </w:tc>
        <w:tc>
          <w:tcPr>
            <w:tcW w:w="3184" w:type="dxa"/>
            <w:noWrap w:val="0"/>
            <w:vAlign w:val="center"/>
          </w:tcPr>
          <w:p>
            <w:pPr>
              <w:tabs>
                <w:tab w:val="left" w:pos="6300"/>
              </w:tabs>
              <w:snapToGrid w:val="0"/>
              <w:jc w:val="center"/>
              <w:outlineLvl w:val="0"/>
              <w:rPr>
                <w:rFonts w:hint="eastAsia" w:ascii="方正仿宋简体" w:hAnsi="方正仿宋简体" w:eastAsia="方正仿宋简体" w:cs="方正仿宋简体"/>
                <w:b/>
                <w:color w:val="auto"/>
                <w:sz w:val="21"/>
                <w:szCs w:val="24"/>
                <w:highlight w:val="none"/>
              </w:rPr>
            </w:pPr>
            <w:bookmarkStart w:id="226" w:name="_Toc27083"/>
            <w:bookmarkStart w:id="227" w:name="_Toc19426"/>
            <w:r>
              <w:rPr>
                <w:rFonts w:hint="eastAsia" w:ascii="方正仿宋简体" w:hAnsi="方正仿宋简体" w:eastAsia="方正仿宋简体" w:cs="方正仿宋简体"/>
                <w:b/>
                <w:color w:val="auto"/>
                <w:sz w:val="21"/>
                <w:szCs w:val="24"/>
                <w:highlight w:val="none"/>
              </w:rPr>
              <w:t>采购需求</w:t>
            </w:r>
            <w:bookmarkEnd w:id="226"/>
            <w:bookmarkEnd w:id="227"/>
          </w:p>
        </w:tc>
        <w:tc>
          <w:tcPr>
            <w:tcW w:w="2438" w:type="dxa"/>
            <w:noWrap w:val="0"/>
            <w:vAlign w:val="center"/>
          </w:tcPr>
          <w:p>
            <w:pPr>
              <w:tabs>
                <w:tab w:val="left" w:pos="6300"/>
              </w:tabs>
              <w:snapToGrid w:val="0"/>
              <w:jc w:val="center"/>
              <w:outlineLvl w:val="0"/>
              <w:rPr>
                <w:rFonts w:hint="eastAsia" w:ascii="方正仿宋简体" w:hAnsi="方正仿宋简体" w:eastAsia="方正仿宋简体" w:cs="方正仿宋简体"/>
                <w:b/>
                <w:color w:val="auto"/>
                <w:sz w:val="21"/>
                <w:szCs w:val="24"/>
                <w:highlight w:val="none"/>
              </w:rPr>
            </w:pPr>
            <w:bookmarkStart w:id="228" w:name="_Toc2273"/>
            <w:bookmarkStart w:id="229" w:name="_Toc30332"/>
            <w:r>
              <w:rPr>
                <w:rFonts w:hint="eastAsia" w:ascii="方正仿宋简体" w:hAnsi="方正仿宋简体" w:eastAsia="方正仿宋简体" w:cs="方正仿宋简体"/>
                <w:b/>
                <w:color w:val="auto"/>
                <w:sz w:val="21"/>
                <w:szCs w:val="24"/>
                <w:highlight w:val="none"/>
              </w:rPr>
              <w:t>响应情况</w:t>
            </w:r>
            <w:bookmarkEnd w:id="228"/>
            <w:bookmarkEnd w:id="229"/>
          </w:p>
        </w:tc>
        <w:tc>
          <w:tcPr>
            <w:tcW w:w="2359" w:type="dxa"/>
            <w:noWrap w:val="0"/>
            <w:vAlign w:val="center"/>
          </w:tcPr>
          <w:p>
            <w:pPr>
              <w:tabs>
                <w:tab w:val="left" w:pos="6300"/>
              </w:tabs>
              <w:snapToGrid w:val="0"/>
              <w:jc w:val="center"/>
              <w:outlineLvl w:val="0"/>
              <w:rPr>
                <w:rFonts w:hint="eastAsia" w:ascii="方正仿宋简体" w:hAnsi="方正仿宋简体" w:eastAsia="方正仿宋简体" w:cs="方正仿宋简体"/>
                <w:b/>
                <w:color w:val="auto"/>
                <w:sz w:val="21"/>
                <w:szCs w:val="24"/>
                <w:highlight w:val="none"/>
              </w:rPr>
            </w:pPr>
            <w:bookmarkStart w:id="230" w:name="_Toc19534"/>
            <w:bookmarkStart w:id="231" w:name="_Toc23329"/>
            <w:r>
              <w:rPr>
                <w:rFonts w:hint="eastAsia" w:ascii="方正仿宋简体" w:hAnsi="方正仿宋简体" w:eastAsia="方正仿宋简体" w:cs="方正仿宋简体"/>
                <w:b/>
                <w:color w:val="auto"/>
                <w:sz w:val="21"/>
                <w:szCs w:val="21"/>
                <w:highlight w:val="none"/>
              </w:rPr>
              <w:t>差异说明</w:t>
            </w:r>
            <w:bookmarkEnd w:id="230"/>
            <w:bookmarkEnd w:id="2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318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2438" w:type="dxa"/>
            <w:noWrap w:val="0"/>
            <w:vAlign w:val="center"/>
          </w:tcPr>
          <w:p>
            <w:pPr>
              <w:tabs>
                <w:tab w:val="left" w:pos="6300"/>
              </w:tabs>
              <w:snapToGrid w:val="0"/>
              <w:outlineLvl w:val="0"/>
              <w:rPr>
                <w:rFonts w:hint="eastAsia" w:ascii="方正仿宋简体" w:hAnsi="方正仿宋简体" w:eastAsia="方正仿宋简体" w:cs="方正仿宋简体"/>
                <w:color w:val="auto"/>
                <w:sz w:val="21"/>
                <w:szCs w:val="24"/>
                <w:highlight w:val="none"/>
              </w:rPr>
            </w:pPr>
            <w:bookmarkStart w:id="232" w:name="_Toc6664"/>
            <w:bookmarkStart w:id="233" w:name="_Toc14247"/>
            <w:r>
              <w:rPr>
                <w:rFonts w:hint="eastAsia" w:ascii="方正仿宋简体" w:hAnsi="方正仿宋简体" w:eastAsia="方正仿宋简体" w:cs="方正仿宋简体"/>
                <w:color w:val="auto"/>
                <w:sz w:val="21"/>
                <w:szCs w:val="21"/>
                <w:highlight w:val="none"/>
              </w:rPr>
              <w:t>提醒：请注明具体内容以及响应文件中具体内容的位置（页码）</w:t>
            </w:r>
            <w:bookmarkEnd w:id="232"/>
            <w:bookmarkEnd w:id="233"/>
          </w:p>
        </w:tc>
        <w:tc>
          <w:tcPr>
            <w:tcW w:w="2359"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318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2438"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2359"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318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2438"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2359"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318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2438"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2359"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318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2438"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2359"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3184"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2438"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c>
          <w:tcPr>
            <w:tcW w:w="2359" w:type="dxa"/>
            <w:noWrap w:val="0"/>
            <w:vAlign w:val="center"/>
          </w:tcPr>
          <w:p>
            <w:pPr>
              <w:tabs>
                <w:tab w:val="left" w:pos="6300"/>
              </w:tabs>
              <w:snapToGrid w:val="0"/>
              <w:jc w:val="center"/>
              <w:outlineLvl w:val="9"/>
              <w:rPr>
                <w:rFonts w:hint="eastAsia" w:ascii="方正仿宋简体" w:hAnsi="方正仿宋简体" w:eastAsia="方正仿宋简体" w:cs="方正仿宋简体"/>
                <w:color w:val="auto"/>
                <w:sz w:val="21"/>
                <w:szCs w:val="24"/>
                <w:highlight w:val="none"/>
              </w:rPr>
            </w:pPr>
          </w:p>
        </w:tc>
      </w:tr>
    </w:tbl>
    <w:p>
      <w:pPr>
        <w:spacing w:line="500" w:lineRule="exact"/>
        <w:ind w:firstLine="600" w:firstLineChars="250"/>
        <w:rPr>
          <w:rFonts w:hint="eastAsia" w:ascii="方正仿宋简体" w:hAnsi="方正仿宋简体" w:eastAsia="方正仿宋简体" w:cs="方正仿宋简体"/>
          <w:color w:val="auto"/>
          <w:sz w:val="24"/>
          <w:szCs w:val="28"/>
          <w:highlight w:val="none"/>
        </w:rPr>
      </w:pPr>
      <w:r>
        <w:rPr>
          <w:rFonts w:hint="eastAsia" w:ascii="方正仿宋简体" w:hAnsi="方正仿宋简体" w:eastAsia="方正仿宋简体" w:cs="方正仿宋简体"/>
          <w:color w:val="auto"/>
          <w:sz w:val="24"/>
          <w:szCs w:val="28"/>
          <w:highlight w:val="none"/>
        </w:rPr>
        <w:t xml:space="preserve">供应商：                          </w:t>
      </w:r>
      <w:r>
        <w:rPr>
          <w:rFonts w:hint="eastAsia" w:ascii="方正仿宋简体" w:hAnsi="方正仿宋简体" w:eastAsia="方正仿宋简体" w:cs="方正仿宋简体"/>
          <w:color w:val="auto"/>
          <w:sz w:val="24"/>
          <w:szCs w:val="24"/>
          <w:highlight w:val="none"/>
        </w:rPr>
        <w:t>法定代表人（或其授权代表）或自然人</w:t>
      </w:r>
      <w:r>
        <w:rPr>
          <w:rFonts w:hint="eastAsia" w:ascii="方正仿宋简体" w:hAnsi="方正仿宋简体" w:eastAsia="方正仿宋简体" w:cs="方正仿宋简体"/>
          <w:color w:val="auto"/>
          <w:sz w:val="24"/>
          <w:szCs w:val="28"/>
          <w:highlight w:val="none"/>
        </w:rPr>
        <w:t>：</w:t>
      </w:r>
    </w:p>
    <w:p>
      <w:pPr>
        <w:spacing w:line="500" w:lineRule="exact"/>
        <w:rPr>
          <w:rFonts w:hint="eastAsia" w:ascii="方正仿宋简体" w:hAnsi="方正仿宋简体" w:eastAsia="方正仿宋简体" w:cs="方正仿宋简体"/>
          <w:color w:val="auto"/>
          <w:sz w:val="24"/>
          <w:szCs w:val="28"/>
          <w:highlight w:val="none"/>
        </w:rPr>
      </w:pPr>
      <w:r>
        <w:rPr>
          <w:rFonts w:hint="eastAsia" w:ascii="方正仿宋简体" w:hAnsi="方正仿宋简体" w:eastAsia="方正仿宋简体" w:cs="方正仿宋简体"/>
          <w:color w:val="auto"/>
          <w:sz w:val="24"/>
          <w:szCs w:val="28"/>
          <w:highlight w:val="none"/>
        </w:rPr>
        <w:t xml:space="preserve">    </w:t>
      </w:r>
    </w:p>
    <w:p>
      <w:pPr>
        <w:spacing w:line="500" w:lineRule="exact"/>
        <w:ind w:firstLine="360" w:firstLineChars="150"/>
        <w:rPr>
          <w:rFonts w:hint="eastAsia" w:ascii="方正仿宋简体" w:hAnsi="方正仿宋简体" w:eastAsia="方正仿宋简体" w:cs="方正仿宋简体"/>
          <w:color w:val="auto"/>
          <w:sz w:val="24"/>
          <w:szCs w:val="28"/>
          <w:highlight w:val="none"/>
        </w:rPr>
      </w:pPr>
      <w:r>
        <w:rPr>
          <w:rFonts w:hint="eastAsia" w:ascii="方正仿宋简体" w:hAnsi="方正仿宋简体" w:eastAsia="方正仿宋简体" w:cs="方正仿宋简体"/>
          <w:color w:val="auto"/>
          <w:sz w:val="24"/>
          <w:szCs w:val="28"/>
          <w:highlight w:val="none"/>
        </w:rPr>
        <w:t>（供应商公章）                                     （签署或盖章）</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szCs w:val="28"/>
          <w:highlight w:val="none"/>
        </w:rPr>
        <w:t xml:space="preserve">                                                  年     月     日</w:t>
      </w:r>
    </w:p>
    <w:p>
      <w:pPr>
        <w:tabs>
          <w:tab w:val="left" w:pos="6300"/>
        </w:tabs>
        <w:snapToGrid w:val="0"/>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注：</w:t>
      </w:r>
    </w:p>
    <w:p>
      <w:pPr>
        <w:tabs>
          <w:tab w:val="left" w:pos="6300"/>
        </w:tabs>
        <w:snapToGrid w:val="0"/>
        <w:spacing w:line="4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szCs w:val="24"/>
          <w:highlight w:val="none"/>
        </w:rPr>
        <w:t>1</w:t>
      </w:r>
      <w:r>
        <w:rPr>
          <w:rFonts w:hint="eastAsia" w:ascii="方正仿宋简体" w:hAnsi="方正仿宋简体" w:eastAsia="方正仿宋简体" w:cs="方正仿宋简体"/>
          <w:color w:val="auto"/>
          <w:sz w:val="24"/>
          <w:highlight w:val="none"/>
        </w:rPr>
        <w:t>.</w:t>
      </w:r>
      <w:r>
        <w:rPr>
          <w:rFonts w:hint="eastAsia" w:ascii="方正仿宋简体" w:hAnsi="方正仿宋简体" w:eastAsia="方正仿宋简体" w:cs="方正仿宋简体"/>
          <w:color w:val="auto"/>
          <w:sz w:val="24"/>
          <w:szCs w:val="24"/>
          <w:highlight w:val="none"/>
        </w:rPr>
        <w:t>本表即为对本项目“第二篇  询价项目服务需求”中所列条款进行比较和响应；</w:t>
      </w:r>
    </w:p>
    <w:p>
      <w:pPr>
        <w:tabs>
          <w:tab w:val="left" w:pos="6300"/>
        </w:tabs>
        <w:snapToGrid w:val="0"/>
        <w:spacing w:line="48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highlight w:val="none"/>
        </w:rPr>
        <w:t>2.本表可扩展</w:t>
      </w:r>
      <w:r>
        <w:rPr>
          <w:rFonts w:hint="eastAsia" w:ascii="方正仿宋简体" w:hAnsi="方正仿宋简体" w:eastAsia="方正仿宋简体" w:cs="方正仿宋简体"/>
          <w:color w:val="auto"/>
          <w:sz w:val="24"/>
          <w:szCs w:val="24"/>
          <w:highlight w:val="none"/>
        </w:rPr>
        <w:t>。</w:t>
      </w:r>
    </w:p>
    <w:p>
      <w:pPr>
        <w:tabs>
          <w:tab w:val="left" w:pos="6300"/>
        </w:tabs>
        <w:snapToGrid w:val="0"/>
        <w:spacing w:line="480" w:lineRule="exact"/>
        <w:ind w:firstLine="480" w:firstLineChars="200"/>
        <w:rPr>
          <w:rFonts w:hint="eastAsia" w:ascii="方正仿宋简体" w:hAnsi="方正仿宋简体" w:eastAsia="方正仿宋简体" w:cs="方正仿宋简体"/>
          <w:color w:val="auto"/>
          <w:sz w:val="24"/>
          <w:szCs w:val="24"/>
          <w:highlight w:val="none"/>
        </w:rPr>
      </w:pPr>
    </w:p>
    <w:p>
      <w:pPr>
        <w:tabs>
          <w:tab w:val="left" w:pos="6300"/>
        </w:tabs>
        <w:snapToGrid w:val="0"/>
        <w:spacing w:line="48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br w:type="page"/>
      </w:r>
      <w:r>
        <w:rPr>
          <w:rFonts w:hint="eastAsia" w:ascii="方正仿宋简体" w:hAnsi="方正仿宋简体" w:eastAsia="方正仿宋简体" w:cs="方正仿宋简体"/>
          <w:color w:val="auto"/>
          <w:sz w:val="24"/>
          <w:szCs w:val="24"/>
          <w:highlight w:val="none"/>
        </w:rPr>
        <w:t>（二）其它优惠服务承诺（格式自定）</w:t>
      </w:r>
    </w:p>
    <w:p>
      <w:pPr>
        <w:tabs>
          <w:tab w:val="left" w:pos="6300"/>
        </w:tabs>
        <w:snapToGrid w:val="0"/>
        <w:spacing w:line="480" w:lineRule="exact"/>
        <w:ind w:firstLine="480" w:firstLineChars="200"/>
        <w:rPr>
          <w:rFonts w:hint="eastAsia" w:ascii="方正仿宋简体" w:hAnsi="方正仿宋简体" w:eastAsia="方正仿宋简体" w:cs="方正仿宋简体"/>
          <w:color w:val="auto"/>
          <w:sz w:val="24"/>
          <w:szCs w:val="24"/>
          <w:highlight w:val="none"/>
        </w:rPr>
      </w:pPr>
    </w:p>
    <w:p>
      <w:pPr>
        <w:pStyle w:val="3"/>
        <w:adjustRightInd w:val="0"/>
        <w:snapToGrid w:val="0"/>
        <w:spacing w:before="0" w:after="0" w:line="400" w:lineRule="exact"/>
        <w:ind w:firstLine="480" w:firstLineChars="200"/>
        <w:outlineLvl w:val="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szCs w:val="24"/>
          <w:highlight w:val="none"/>
        </w:rPr>
        <w:br w:type="page"/>
      </w:r>
      <w:bookmarkStart w:id="234" w:name="_Toc9753"/>
      <w:bookmarkStart w:id="235" w:name="_Toc19531"/>
      <w:bookmarkStart w:id="236" w:name="_Toc29195"/>
      <w:r>
        <w:rPr>
          <w:rFonts w:hint="eastAsia" w:ascii="方正仿宋简体" w:hAnsi="方正仿宋简体" w:eastAsia="方正仿宋简体" w:cs="方正仿宋简体"/>
          <w:b/>
          <w:bCs/>
          <w:color w:val="auto"/>
          <w:sz w:val="28"/>
          <w:szCs w:val="28"/>
          <w:highlight w:val="none"/>
        </w:rPr>
        <w:t>四、</w:t>
      </w:r>
      <w:bookmarkEnd w:id="216"/>
      <w:bookmarkEnd w:id="217"/>
      <w:bookmarkEnd w:id="218"/>
      <w:r>
        <w:rPr>
          <w:rFonts w:hint="eastAsia" w:ascii="方正仿宋简体" w:hAnsi="方正仿宋简体" w:eastAsia="方正仿宋简体" w:cs="方正仿宋简体"/>
          <w:b/>
          <w:bCs/>
          <w:color w:val="auto"/>
          <w:sz w:val="28"/>
          <w:szCs w:val="28"/>
          <w:highlight w:val="none"/>
        </w:rPr>
        <w:t>资格条件及其他</w:t>
      </w:r>
      <w:bookmarkEnd w:id="220"/>
      <w:bookmarkEnd w:id="221"/>
      <w:bookmarkEnd w:id="222"/>
      <w:bookmarkEnd w:id="223"/>
      <w:bookmarkEnd w:id="234"/>
      <w:bookmarkEnd w:id="235"/>
      <w:bookmarkEnd w:id="236"/>
      <w:bookmarkStart w:id="237" w:name="_Toc342913422"/>
      <w:bookmarkStart w:id="238" w:name="_Toc313008359"/>
      <w:bookmarkStart w:id="239" w:name="_Toc313888363"/>
    </w:p>
    <w:p>
      <w:pPr>
        <w:spacing w:line="4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hint="eastAsia" w:ascii="方正仿宋简体" w:hAnsi="方正仿宋简体" w:eastAsia="方正仿宋简体" w:cs="方正仿宋简体"/>
          <w:color w:val="auto"/>
          <w:sz w:val="24"/>
          <w:szCs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highlight w:val="none"/>
        </w:rPr>
      </w:pPr>
    </w:p>
    <w:p>
      <w:pPr>
        <w:widowControl/>
        <w:spacing w:line="400" w:lineRule="exact"/>
        <w:ind w:firstLine="420" w:firstLineChars="200"/>
        <w:jc w:val="lef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highlight w:val="none"/>
        </w:rPr>
        <w:br w:type="page"/>
      </w:r>
      <w:r>
        <w:rPr>
          <w:rFonts w:hint="eastAsia" w:ascii="方正仿宋简体" w:hAnsi="方正仿宋简体" w:eastAsia="方正仿宋简体" w:cs="方正仿宋简体"/>
          <w:color w:val="auto"/>
          <w:sz w:val="24"/>
          <w:szCs w:val="24"/>
          <w:highlight w:val="none"/>
        </w:rPr>
        <w:t>（二）法定代表人身份证明书（格式）</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询价项目名称：</w:t>
      </w:r>
      <w:r>
        <w:rPr>
          <w:rFonts w:hint="eastAsia" w:ascii="方正仿宋简体" w:hAnsi="方正仿宋简体" w:eastAsia="方正仿宋简体" w:cs="方正仿宋简体"/>
          <w:color w:val="auto"/>
          <w:sz w:val="24"/>
          <w:highlight w:val="none"/>
          <w:u w:val="single"/>
        </w:rPr>
        <w:t xml:space="preserve">                                                </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致：</w:t>
      </w:r>
      <w:r>
        <w:rPr>
          <w:rFonts w:hint="eastAsia" w:ascii="方正仿宋简体" w:hAnsi="方正仿宋简体" w:eastAsia="方正仿宋简体" w:cs="方正仿宋简体"/>
          <w:color w:val="auto"/>
          <w:sz w:val="24"/>
          <w:highlight w:val="none"/>
          <w:u w:val="single"/>
        </w:rPr>
        <w:t xml:space="preserve">                     </w:t>
      </w:r>
      <w:r>
        <w:rPr>
          <w:rFonts w:hint="eastAsia" w:ascii="方正仿宋简体" w:hAnsi="方正仿宋简体" w:eastAsia="方正仿宋简体" w:cs="方正仿宋简体"/>
          <w:color w:val="auto"/>
          <w:sz w:val="24"/>
          <w:highlight w:val="none"/>
        </w:rPr>
        <w:t>（采购代理机构名称）：</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u w:val="single"/>
        </w:rPr>
        <w:t xml:space="preserve">        </w:t>
      </w:r>
      <w:r>
        <w:rPr>
          <w:rFonts w:hint="eastAsia" w:ascii="方正仿宋简体" w:hAnsi="方正仿宋简体" w:eastAsia="方正仿宋简体" w:cs="方正仿宋简体"/>
          <w:color w:val="auto"/>
          <w:sz w:val="24"/>
          <w:highlight w:val="none"/>
        </w:rPr>
        <w:t>（法定代表人姓名）在</w:t>
      </w:r>
      <w:r>
        <w:rPr>
          <w:rFonts w:hint="eastAsia" w:ascii="方正仿宋简体" w:hAnsi="方正仿宋简体" w:eastAsia="方正仿宋简体" w:cs="方正仿宋简体"/>
          <w:color w:val="auto"/>
          <w:sz w:val="24"/>
          <w:highlight w:val="none"/>
          <w:u w:val="single"/>
        </w:rPr>
        <w:t xml:space="preserve">                       </w:t>
      </w:r>
      <w:r>
        <w:rPr>
          <w:rFonts w:hint="eastAsia" w:ascii="方正仿宋简体" w:hAnsi="方正仿宋简体" w:eastAsia="方正仿宋简体" w:cs="方正仿宋简体"/>
          <w:color w:val="auto"/>
          <w:sz w:val="24"/>
          <w:highlight w:val="none"/>
        </w:rPr>
        <w:t>（供应商名称）任</w:t>
      </w:r>
      <w:r>
        <w:rPr>
          <w:rFonts w:hint="eastAsia" w:ascii="方正仿宋简体" w:hAnsi="方正仿宋简体" w:eastAsia="方正仿宋简体" w:cs="方正仿宋简体"/>
          <w:color w:val="auto"/>
          <w:sz w:val="24"/>
          <w:highlight w:val="none"/>
          <w:u w:val="single"/>
        </w:rPr>
        <w:t xml:space="preserve">    </w:t>
      </w:r>
      <w:r>
        <w:rPr>
          <w:rFonts w:hint="eastAsia" w:ascii="方正仿宋简体" w:hAnsi="方正仿宋简体" w:eastAsia="方正仿宋简体" w:cs="方正仿宋简体"/>
          <w:color w:val="auto"/>
          <w:sz w:val="24"/>
          <w:highlight w:val="none"/>
        </w:rPr>
        <w:t>（职务名称）职务，是（供应商名称）</w:t>
      </w:r>
      <w:r>
        <w:rPr>
          <w:rFonts w:hint="eastAsia" w:ascii="方正仿宋简体" w:hAnsi="方正仿宋简体" w:eastAsia="方正仿宋简体" w:cs="方正仿宋简体"/>
          <w:color w:val="auto"/>
          <w:sz w:val="24"/>
          <w:highlight w:val="none"/>
          <w:u w:val="single"/>
        </w:rPr>
        <w:t xml:space="preserve">              </w:t>
      </w:r>
      <w:r>
        <w:rPr>
          <w:rFonts w:hint="eastAsia" w:ascii="方正仿宋简体" w:hAnsi="方正仿宋简体" w:eastAsia="方正仿宋简体" w:cs="方正仿宋简体"/>
          <w:color w:val="auto"/>
          <w:sz w:val="24"/>
          <w:highlight w:val="none"/>
        </w:rPr>
        <w:t>的法定代表人。</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特此证明。</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 xml:space="preserve">                                             （供应商公章）</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 xml:space="preserve">                                             年   月   日</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法定代表人电话：XXXXXXX      电子邮箱：XXXXXX@XXXXX（若授权他人办理并签署响应文件的可不填写）</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（附：法定代表人身份证正反面复印件）</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widowControl/>
        <w:spacing w:line="400" w:lineRule="exact"/>
        <w:ind w:firstLine="420" w:firstLineChars="200"/>
        <w:jc w:val="lef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highlight w:val="none"/>
        </w:rPr>
        <w:br w:type="column"/>
      </w:r>
      <w:r>
        <w:rPr>
          <w:rFonts w:hint="eastAsia" w:ascii="方正仿宋简体" w:hAnsi="方正仿宋简体" w:eastAsia="方正仿宋简体" w:cs="方正仿宋简体"/>
          <w:color w:val="auto"/>
          <w:sz w:val="24"/>
          <w:szCs w:val="24"/>
          <w:highlight w:val="none"/>
        </w:rPr>
        <w:t>（三）法定代表人授权委托书（格式）</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 xml:space="preserve">    </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szCs w:val="28"/>
          <w:highlight w:val="none"/>
        </w:rPr>
        <w:t>询价项目名称</w:t>
      </w:r>
      <w:r>
        <w:rPr>
          <w:rFonts w:hint="eastAsia" w:ascii="方正仿宋简体" w:hAnsi="方正仿宋简体" w:eastAsia="方正仿宋简体" w:cs="方正仿宋简体"/>
          <w:color w:val="auto"/>
          <w:sz w:val="24"/>
          <w:highlight w:val="none"/>
        </w:rPr>
        <w:t>：</w:t>
      </w:r>
      <w:r>
        <w:rPr>
          <w:rFonts w:hint="eastAsia" w:ascii="方正仿宋简体" w:hAnsi="方正仿宋简体" w:eastAsia="方正仿宋简体" w:cs="方正仿宋简体"/>
          <w:color w:val="auto"/>
          <w:sz w:val="24"/>
          <w:highlight w:val="none"/>
          <w:u w:val="single"/>
        </w:rPr>
        <w:t xml:space="preserve">                                                </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致：</w:t>
      </w:r>
      <w:r>
        <w:rPr>
          <w:rFonts w:hint="eastAsia" w:ascii="方正仿宋简体" w:hAnsi="方正仿宋简体" w:eastAsia="方正仿宋简体" w:cs="方正仿宋简体"/>
          <w:color w:val="auto"/>
          <w:sz w:val="24"/>
          <w:highlight w:val="none"/>
          <w:u w:val="single"/>
        </w:rPr>
        <w:t xml:space="preserve">                     </w:t>
      </w:r>
      <w:r>
        <w:rPr>
          <w:rFonts w:hint="eastAsia" w:ascii="方正仿宋简体" w:hAnsi="方正仿宋简体" w:eastAsia="方正仿宋简体" w:cs="方正仿宋简体"/>
          <w:color w:val="auto"/>
          <w:sz w:val="24"/>
          <w:highlight w:val="none"/>
        </w:rPr>
        <w:t>（采购代理机构名称）：</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u w:val="single"/>
        </w:rPr>
        <w:t xml:space="preserve">            </w:t>
      </w:r>
      <w:r>
        <w:rPr>
          <w:rFonts w:hint="eastAsia" w:ascii="方正仿宋简体" w:hAnsi="方正仿宋简体" w:eastAsia="方正仿宋简体" w:cs="方正仿宋简体"/>
          <w:color w:val="auto"/>
          <w:sz w:val="24"/>
          <w:highlight w:val="none"/>
        </w:rPr>
        <w:t>（供应商法定代表人名称）是</w:t>
      </w:r>
      <w:r>
        <w:rPr>
          <w:rFonts w:hint="eastAsia" w:ascii="方正仿宋简体" w:hAnsi="方正仿宋简体" w:eastAsia="方正仿宋简体" w:cs="方正仿宋简体"/>
          <w:color w:val="auto"/>
          <w:sz w:val="24"/>
          <w:highlight w:val="none"/>
          <w:u w:val="single"/>
        </w:rPr>
        <w:t xml:space="preserve">                    </w:t>
      </w:r>
      <w:r>
        <w:rPr>
          <w:rFonts w:hint="eastAsia" w:ascii="方正仿宋简体" w:hAnsi="方正仿宋简体" w:eastAsia="方正仿宋简体" w:cs="方正仿宋简体"/>
          <w:color w:val="auto"/>
          <w:sz w:val="24"/>
          <w:highlight w:val="none"/>
        </w:rPr>
        <w:t>（供应商名称）的法定代表人，特授权</w:t>
      </w:r>
      <w:r>
        <w:rPr>
          <w:rFonts w:hint="eastAsia" w:ascii="方正仿宋简体" w:hAnsi="方正仿宋简体" w:eastAsia="方正仿宋简体" w:cs="方正仿宋简体"/>
          <w:color w:val="auto"/>
          <w:sz w:val="24"/>
          <w:highlight w:val="none"/>
          <w:u w:val="single"/>
        </w:rPr>
        <w:t xml:space="preserve">          </w:t>
      </w:r>
      <w:r>
        <w:rPr>
          <w:rFonts w:hint="eastAsia" w:ascii="方正仿宋简体" w:hAnsi="方正仿宋简体" w:eastAsia="方正仿宋简体" w:cs="方正仿宋简体"/>
          <w:color w:val="auto"/>
          <w:sz w:val="24"/>
          <w:highlight w:val="none"/>
        </w:rPr>
        <w:t>（被授权人姓名及身份证代码）代表我单位全权办理上述项目的报价、签约等具体工作，并签署全部有关文件、协议及合同。</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我单位对被授权人的</w:t>
      </w:r>
      <w:r>
        <w:rPr>
          <w:rFonts w:hint="eastAsia" w:ascii="方正仿宋简体" w:hAnsi="方正仿宋简体" w:eastAsia="方正仿宋简体" w:cs="方正仿宋简体"/>
          <w:color w:val="auto"/>
          <w:sz w:val="24"/>
          <w:szCs w:val="28"/>
          <w:highlight w:val="none"/>
        </w:rPr>
        <w:t>签署</w:t>
      </w:r>
      <w:r>
        <w:rPr>
          <w:rFonts w:hint="eastAsia" w:ascii="方正仿宋简体" w:hAnsi="方正仿宋简体" w:eastAsia="方正仿宋简体" w:cs="方正仿宋简体"/>
          <w:color w:val="auto"/>
          <w:sz w:val="24"/>
          <w:highlight w:val="none"/>
        </w:rPr>
        <w:t>负全部责任。</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被授权人：                                 供应商法定代表人：</w:t>
      </w:r>
    </w:p>
    <w:p>
      <w:pPr>
        <w:tabs>
          <w:tab w:val="left" w:pos="6300"/>
        </w:tabs>
        <w:snapToGrid w:val="0"/>
        <w:spacing w:line="500" w:lineRule="exact"/>
        <w:ind w:firstLine="570"/>
        <w:rPr>
          <w:rFonts w:hint="eastAsia" w:ascii="方正仿宋简体" w:hAnsi="方正仿宋简体" w:eastAsia="方正仿宋简体" w:cs="方正仿宋简体"/>
          <w:color w:val="auto"/>
          <w:sz w:val="24"/>
          <w:szCs w:val="28"/>
          <w:highlight w:val="none"/>
        </w:rPr>
      </w:pPr>
      <w:r>
        <w:rPr>
          <w:rFonts w:hint="eastAsia" w:ascii="方正仿宋简体" w:hAnsi="方正仿宋简体" w:eastAsia="方正仿宋简体" w:cs="方正仿宋简体"/>
          <w:color w:val="auto"/>
          <w:sz w:val="24"/>
          <w:szCs w:val="28"/>
          <w:highlight w:val="none"/>
        </w:rPr>
        <w:t>（签署或盖章）                                （签署或盖章）</w:t>
      </w:r>
    </w:p>
    <w:p>
      <w:pPr>
        <w:tabs>
          <w:tab w:val="left" w:pos="6300"/>
        </w:tabs>
        <w:snapToGrid w:val="0"/>
        <w:spacing w:line="500" w:lineRule="exact"/>
        <w:ind w:firstLine="570"/>
        <w:rPr>
          <w:rFonts w:hint="eastAsia" w:ascii="方正仿宋简体" w:hAnsi="方正仿宋简体" w:eastAsia="方正仿宋简体" w:cs="方正仿宋简体"/>
          <w:color w:val="auto"/>
          <w:sz w:val="24"/>
          <w:szCs w:val="28"/>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（附：被授权人身份证正反面复印件）</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 xml:space="preserve">                                          </w:t>
      </w: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right="480" w:firstLine="570"/>
        <w:jc w:val="right"/>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（供应商公章）</w:t>
      </w:r>
    </w:p>
    <w:p>
      <w:pPr>
        <w:tabs>
          <w:tab w:val="left" w:pos="6300"/>
        </w:tabs>
        <w:snapToGrid w:val="0"/>
        <w:spacing w:line="500" w:lineRule="exact"/>
        <w:ind w:right="480" w:firstLine="570"/>
        <w:jc w:val="right"/>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年   月   日</w:t>
      </w:r>
    </w:p>
    <w:p>
      <w:pPr>
        <w:tabs>
          <w:tab w:val="left" w:pos="6300"/>
        </w:tabs>
        <w:snapToGrid w:val="0"/>
        <w:spacing w:line="500" w:lineRule="exact"/>
        <w:ind w:right="480" w:firstLine="570"/>
        <w:jc w:val="left"/>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注：</w:t>
      </w:r>
    </w:p>
    <w:p>
      <w:pPr>
        <w:tabs>
          <w:tab w:val="left" w:pos="6300"/>
        </w:tabs>
        <w:snapToGrid w:val="0"/>
        <w:spacing w:line="500" w:lineRule="exact"/>
        <w:ind w:right="480" w:firstLine="570"/>
        <w:jc w:val="left"/>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1.若为法定代表人办理并签署响应文件的，不提供此文件。</w:t>
      </w:r>
    </w:p>
    <w:p>
      <w:pPr>
        <w:widowControl/>
        <w:spacing w:line="400" w:lineRule="exact"/>
        <w:ind w:firstLine="420" w:firstLineChars="200"/>
        <w:jc w:val="lef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highlight w:val="none"/>
        </w:rPr>
        <w:br w:type="column"/>
      </w:r>
      <w:r>
        <w:rPr>
          <w:rFonts w:hint="eastAsia" w:ascii="方正仿宋简体" w:hAnsi="方正仿宋简体" w:eastAsia="方正仿宋简体" w:cs="方正仿宋简体"/>
          <w:color w:val="auto"/>
          <w:sz w:val="24"/>
          <w:szCs w:val="24"/>
          <w:highlight w:val="none"/>
        </w:rPr>
        <w:t>（四）基本资格条件承诺函（格式）</w:t>
      </w:r>
    </w:p>
    <w:p>
      <w:pPr>
        <w:tabs>
          <w:tab w:val="left" w:pos="6300"/>
        </w:tabs>
        <w:snapToGrid w:val="0"/>
        <w:spacing w:line="500" w:lineRule="exact"/>
        <w:ind w:firstLine="643" w:firstLineChars="200"/>
        <w:jc w:val="center"/>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基本资格条件承诺函</w:t>
      </w:r>
    </w:p>
    <w:p>
      <w:pPr>
        <w:tabs>
          <w:tab w:val="left" w:pos="6300"/>
        </w:tabs>
        <w:snapToGrid w:val="0"/>
        <w:spacing w:line="530" w:lineRule="exact"/>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致</w:t>
      </w:r>
      <w:r>
        <w:rPr>
          <w:rFonts w:hint="eastAsia" w:ascii="方正仿宋简体" w:hAnsi="方正仿宋简体" w:eastAsia="方正仿宋简体" w:cs="方正仿宋简体"/>
          <w:color w:val="auto"/>
          <w:sz w:val="24"/>
          <w:highlight w:val="none"/>
          <w:u w:val="single"/>
        </w:rPr>
        <w:t xml:space="preserve">                   </w:t>
      </w:r>
      <w:r>
        <w:rPr>
          <w:rFonts w:hint="eastAsia" w:ascii="方正仿宋简体" w:hAnsi="方正仿宋简体" w:eastAsia="方正仿宋简体" w:cs="方正仿宋简体"/>
          <w:color w:val="auto"/>
          <w:sz w:val="24"/>
          <w:highlight w:val="none"/>
        </w:rPr>
        <w:t>（采购代理机构名称）：</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 xml:space="preserve">    </w:t>
      </w:r>
      <w:r>
        <w:rPr>
          <w:rFonts w:hint="eastAsia" w:ascii="方正仿宋简体" w:hAnsi="方正仿宋简体" w:eastAsia="方正仿宋简体" w:cs="方正仿宋简体"/>
          <w:color w:val="auto"/>
          <w:sz w:val="24"/>
          <w:highlight w:val="none"/>
          <w:u w:val="single"/>
        </w:rPr>
        <w:t xml:space="preserve">              </w:t>
      </w:r>
      <w:r>
        <w:rPr>
          <w:rFonts w:hint="eastAsia" w:ascii="方正仿宋简体" w:hAnsi="方正仿宋简体" w:eastAsia="方正仿宋简体" w:cs="方正仿宋简体"/>
          <w:color w:val="auto"/>
          <w:sz w:val="24"/>
          <w:highlight w:val="none"/>
        </w:rPr>
        <w:t>（供应商名称）郑重承诺：</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1.我方具有良好的商业信誉和健全的财务会计制度，具有履行合同所必需的设备和专业技术能力，具</w:t>
      </w:r>
      <w:r>
        <w:rPr>
          <w:rFonts w:hint="eastAsia" w:ascii="方正仿宋简体" w:hAnsi="方正仿宋简体" w:eastAsia="方正仿宋简体" w:cs="方正仿宋简体"/>
          <w:color w:val="auto"/>
          <w:sz w:val="24"/>
          <w:highlight w:val="none"/>
          <w:lang w:val="zh-CN"/>
        </w:rPr>
        <w:t>有依法缴纳税收和社会保障金的良好记录</w:t>
      </w:r>
      <w:r>
        <w:rPr>
          <w:rFonts w:hint="eastAsia" w:ascii="方正仿宋简体" w:hAnsi="方正仿宋简体" w:eastAsia="方正仿宋简体" w:cs="方正仿宋简体"/>
          <w:color w:val="auto"/>
          <w:sz w:val="24"/>
          <w:highlight w:val="none"/>
        </w:rPr>
        <w:t>，参加本项目采购活动前三年内无重大违法活动记录。</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我方对以上承诺负全部法律责任。</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特此承诺。</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480" w:firstLineChars="200"/>
        <w:jc w:val="center"/>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lang w:val="en-US" w:eastAsia="zh-CN"/>
        </w:rPr>
        <w:t xml:space="preserve">                                                        </w:t>
      </w:r>
      <w:r>
        <w:rPr>
          <w:rFonts w:hint="eastAsia" w:ascii="方正仿宋简体" w:hAnsi="方正仿宋简体" w:eastAsia="方正仿宋简体" w:cs="方正仿宋简体"/>
          <w:color w:val="auto"/>
          <w:sz w:val="24"/>
          <w:highlight w:val="none"/>
        </w:rPr>
        <w:t>（供应商公章）</w:t>
      </w:r>
    </w:p>
    <w:p>
      <w:pPr>
        <w:widowControl/>
        <w:spacing w:line="400" w:lineRule="exact"/>
        <w:ind w:firstLine="7920" w:firstLineChars="3300"/>
        <w:jc w:val="lef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highlight w:val="none"/>
        </w:rPr>
        <w:t>年   月   日</w:t>
      </w:r>
    </w:p>
    <w:p>
      <w:pPr>
        <w:widowControl/>
        <w:spacing w:line="400" w:lineRule="exact"/>
        <w:ind w:firstLine="420" w:firstLineChars="200"/>
        <w:jc w:val="left"/>
        <w:rPr>
          <w:rFonts w:hint="eastAsia" w:ascii="方正仿宋简体" w:hAnsi="方正仿宋简体" w:eastAsia="方正仿宋简体" w:cs="方正仿宋简体"/>
          <w:color w:val="auto"/>
          <w:sz w:val="24"/>
          <w:szCs w:val="24"/>
          <w:highlight w:val="none"/>
          <w:lang w:eastAsia="zh-CN"/>
        </w:rPr>
        <w:sectPr>
          <w:pgSz w:w="11906" w:h="16838"/>
          <w:pgMar w:top="1134" w:right="746" w:bottom="1134" w:left="1134" w:header="851" w:footer="992" w:gutter="0"/>
          <w:pgNumType w:fmt="decimal"/>
          <w:cols w:space="720" w:num="1"/>
          <w:docGrid w:type="lines" w:linePitch="312" w:charSpace="0"/>
        </w:sectPr>
      </w:pPr>
      <w:r>
        <w:rPr>
          <w:rFonts w:hint="eastAsia" w:ascii="方正仿宋简体" w:hAnsi="方正仿宋简体" w:eastAsia="方正仿宋简体" w:cs="方正仿宋简体"/>
          <w:color w:val="auto"/>
          <w:highlight w:val="none"/>
        </w:rPr>
        <w:br w:type="page"/>
      </w:r>
      <w:bookmarkEnd w:id="237"/>
      <w:bookmarkEnd w:id="238"/>
      <w:bookmarkEnd w:id="239"/>
      <w:r>
        <w:rPr>
          <w:rFonts w:hint="eastAsia" w:ascii="方正仿宋简体" w:hAnsi="方正仿宋简体" w:eastAsia="方正仿宋简体" w:cs="方正仿宋简体"/>
          <w:color w:val="auto"/>
          <w:sz w:val="24"/>
          <w:szCs w:val="24"/>
          <w:highlight w:val="none"/>
        </w:rPr>
        <w:t>（五）特定资格条件证书或证明文件</w:t>
      </w:r>
      <w:r>
        <w:rPr>
          <w:rFonts w:hint="eastAsia" w:ascii="方正仿宋简体" w:hAnsi="方正仿宋简体" w:eastAsia="方正仿宋简体" w:cs="方正仿宋简体"/>
          <w:color w:val="auto"/>
          <w:sz w:val="24"/>
          <w:szCs w:val="24"/>
          <w:highlight w:val="none"/>
          <w:lang w:eastAsia="zh-CN"/>
        </w:rPr>
        <w:t>（</w:t>
      </w:r>
      <w:r>
        <w:rPr>
          <w:rFonts w:hint="eastAsia" w:ascii="方正仿宋简体" w:hAnsi="方正仿宋简体" w:eastAsia="方正仿宋简体" w:cs="方正仿宋简体"/>
          <w:color w:val="auto"/>
          <w:sz w:val="24"/>
          <w:szCs w:val="24"/>
          <w:highlight w:val="none"/>
          <w:lang w:val="en-US" w:eastAsia="zh-CN"/>
        </w:rPr>
        <w:t>若有</w:t>
      </w:r>
      <w:r>
        <w:rPr>
          <w:rFonts w:hint="eastAsia" w:ascii="方正仿宋简体" w:hAnsi="方正仿宋简体" w:eastAsia="方正仿宋简体" w:cs="方正仿宋简体"/>
          <w:color w:val="auto"/>
          <w:sz w:val="24"/>
          <w:szCs w:val="24"/>
          <w:highlight w:val="none"/>
          <w:lang w:eastAsia="zh-CN"/>
        </w:rPr>
        <w:t>）</w:t>
      </w:r>
    </w:p>
    <w:p>
      <w:pPr>
        <w:snapToGrid w:val="0"/>
        <w:spacing w:line="520" w:lineRule="exact"/>
        <w:ind w:firstLine="480" w:firstLineChars="200"/>
        <w:rPr>
          <w:rFonts w:hint="eastAsia" w:ascii="方正仿宋简体" w:hAnsi="方正仿宋简体" w:eastAsia="方正仿宋简体" w:cs="方正仿宋简体"/>
          <w:b w:val="0"/>
          <w:color w:val="auto"/>
          <w:kern w:val="2"/>
          <w:sz w:val="24"/>
          <w:szCs w:val="24"/>
          <w:highlight w:val="none"/>
          <w:u w:val="none"/>
          <w:lang w:val="en-US" w:eastAsia="zh-CN" w:bidi="ar-SA"/>
        </w:rPr>
      </w:pPr>
      <w:r>
        <w:rPr>
          <w:rFonts w:hint="eastAsia" w:ascii="方正仿宋简体" w:hAnsi="方正仿宋简体" w:eastAsia="方正仿宋简体" w:cs="方正仿宋简体"/>
          <w:b w:val="0"/>
          <w:color w:val="auto"/>
          <w:kern w:val="2"/>
          <w:sz w:val="24"/>
          <w:szCs w:val="24"/>
          <w:highlight w:val="none"/>
          <w:u w:val="none"/>
          <w:lang w:val="en-US" w:eastAsia="zh-CN" w:bidi="ar-SA"/>
        </w:rPr>
        <w:t>（六）投标保证金</w:t>
      </w:r>
    </w:p>
    <w:p>
      <w:pPr>
        <w:pStyle w:val="6"/>
        <w:ind w:firstLine="480" w:firstLineChars="200"/>
        <w:rPr>
          <w:rFonts w:hint="eastAsia" w:ascii="方正仿宋简体" w:hAnsi="方正仿宋简体" w:eastAsia="方正仿宋简体" w:cs="方正仿宋简体"/>
          <w:b w:val="0"/>
          <w:color w:val="auto"/>
          <w:kern w:val="2"/>
          <w:sz w:val="24"/>
          <w:szCs w:val="24"/>
          <w:highlight w:val="none"/>
          <w:u w:val="none"/>
          <w:lang w:val="en-US" w:eastAsia="zh-CN" w:bidi="ar-SA"/>
        </w:rPr>
      </w:pPr>
      <w:r>
        <w:rPr>
          <w:rFonts w:hint="eastAsia" w:ascii="方正仿宋简体" w:hAnsi="方正仿宋简体" w:eastAsia="方正仿宋简体" w:cs="方正仿宋简体"/>
          <w:b w:val="0"/>
          <w:color w:val="auto"/>
          <w:kern w:val="2"/>
          <w:sz w:val="24"/>
          <w:szCs w:val="24"/>
          <w:highlight w:val="none"/>
          <w:u w:val="none"/>
          <w:lang w:val="en-US" w:eastAsia="zh-CN" w:bidi="ar-SA"/>
        </w:rPr>
        <w:t>1、以转账或电汇形式交纳投标保证金的提供以下资料</w:t>
      </w:r>
    </w:p>
    <w:p>
      <w:pPr>
        <w:pStyle w:val="6"/>
        <w:ind w:firstLine="480" w:firstLineChars="200"/>
        <w:rPr>
          <w:rFonts w:hint="eastAsia" w:ascii="方正仿宋简体" w:hAnsi="方正仿宋简体" w:eastAsia="方正仿宋简体" w:cs="方正仿宋简体"/>
          <w:b w:val="0"/>
          <w:color w:val="auto"/>
          <w:kern w:val="2"/>
          <w:sz w:val="24"/>
          <w:szCs w:val="24"/>
          <w:highlight w:val="none"/>
          <w:u w:val="none"/>
          <w:lang w:val="en-US" w:eastAsia="zh-CN" w:bidi="ar-SA"/>
        </w:rPr>
      </w:pPr>
      <w:r>
        <w:rPr>
          <w:rFonts w:hint="eastAsia" w:ascii="方正仿宋简体" w:hAnsi="方正仿宋简体" w:eastAsia="方正仿宋简体" w:cs="方正仿宋简体"/>
          <w:b w:val="0"/>
          <w:color w:val="auto"/>
          <w:kern w:val="2"/>
          <w:sz w:val="24"/>
          <w:szCs w:val="24"/>
          <w:highlight w:val="none"/>
          <w:u w:val="none"/>
          <w:lang w:val="en-US" w:eastAsia="zh-CN" w:bidi="ar-SA"/>
        </w:rPr>
        <w:t>（1）付款凭证复印件</w:t>
      </w:r>
    </w:p>
    <w:p>
      <w:pPr>
        <w:pStyle w:val="6"/>
        <w:ind w:firstLine="480" w:firstLineChars="200"/>
        <w:rPr>
          <w:rFonts w:hint="eastAsia" w:ascii="方正仿宋简体" w:hAnsi="方正仿宋简体" w:eastAsia="方正仿宋简体" w:cs="方正仿宋简体"/>
          <w:color w:val="auto"/>
          <w:sz w:val="24"/>
          <w:szCs w:val="24"/>
          <w:highlight w:val="none"/>
        </w:rPr>
        <w:sectPr>
          <w:pgSz w:w="11906" w:h="16838"/>
          <w:pgMar w:top="1134" w:right="746" w:bottom="1134" w:left="1134" w:header="851" w:footer="992" w:gutter="0"/>
          <w:pgNumType w:fmt="decimal"/>
          <w:cols w:space="720" w:num="1"/>
          <w:docGrid w:type="lines" w:linePitch="312" w:charSpace="0"/>
        </w:sectPr>
      </w:pPr>
      <w:r>
        <w:rPr>
          <w:rFonts w:hint="eastAsia" w:ascii="方正仿宋简体" w:hAnsi="方正仿宋简体" w:eastAsia="方正仿宋简体" w:cs="方正仿宋简体"/>
          <w:b w:val="0"/>
          <w:color w:val="auto"/>
          <w:kern w:val="2"/>
          <w:sz w:val="24"/>
          <w:szCs w:val="24"/>
          <w:highlight w:val="none"/>
          <w:u w:val="none"/>
          <w:lang w:val="en-US" w:eastAsia="zh-CN" w:bidi="ar-SA"/>
        </w:rPr>
        <w:t>（2）企业基本账户开户证明文件复印件</w:t>
      </w:r>
    </w:p>
    <w:p>
      <w:pPr>
        <w:pStyle w:val="22"/>
        <w:rPr>
          <w:rFonts w:hint="eastAsia" w:ascii="方正仿宋简体" w:hAnsi="方正仿宋简体" w:eastAsia="方正仿宋简体" w:cs="方正仿宋简体"/>
          <w:color w:val="auto"/>
          <w:highlight w:val="none"/>
        </w:rPr>
      </w:pPr>
    </w:p>
    <w:p>
      <w:pPr>
        <w:pStyle w:val="3"/>
        <w:adjustRightInd w:val="0"/>
        <w:snapToGrid w:val="0"/>
        <w:spacing w:before="0" w:after="0" w:line="400" w:lineRule="exact"/>
        <w:ind w:firstLine="480" w:firstLineChars="200"/>
        <w:outlineLvl w:val="0"/>
        <w:rPr>
          <w:rFonts w:hint="eastAsia" w:ascii="方正仿宋简体" w:hAnsi="方正仿宋简体" w:eastAsia="方正仿宋简体" w:cs="方正仿宋简体"/>
          <w:color w:val="auto"/>
          <w:sz w:val="24"/>
          <w:highlight w:val="none"/>
        </w:rPr>
      </w:pPr>
      <w:bookmarkStart w:id="240" w:name="_Toc18659"/>
      <w:bookmarkStart w:id="241" w:name="_Toc17010"/>
      <w:bookmarkStart w:id="242" w:name="_Toc9340"/>
      <w:bookmarkStart w:id="243" w:name="_Toc2080"/>
      <w:bookmarkStart w:id="244" w:name="_Toc21329"/>
      <w:bookmarkStart w:id="245" w:name="_Toc65660383"/>
      <w:bookmarkStart w:id="246" w:name="_Toc15815"/>
      <w:r>
        <w:rPr>
          <w:rFonts w:hint="eastAsia" w:ascii="方正仿宋简体" w:hAnsi="方正仿宋简体" w:eastAsia="方正仿宋简体" w:cs="方正仿宋简体"/>
          <w:color w:val="auto"/>
          <w:sz w:val="24"/>
          <w:highlight w:val="none"/>
        </w:rPr>
        <w:t>五、其他资料</w:t>
      </w:r>
      <w:bookmarkEnd w:id="240"/>
      <w:bookmarkEnd w:id="241"/>
      <w:bookmarkEnd w:id="242"/>
      <w:bookmarkEnd w:id="243"/>
      <w:bookmarkEnd w:id="244"/>
      <w:bookmarkEnd w:id="245"/>
      <w:bookmarkEnd w:id="246"/>
    </w:p>
    <w:p>
      <w:pPr>
        <w:widowControl/>
        <w:spacing w:line="400" w:lineRule="exact"/>
        <w:ind w:firstLine="480" w:firstLineChars="200"/>
        <w:jc w:val="lef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（一）中小企业声明函、监狱企业证明文件、残疾人福利性单位声明函</w:t>
      </w:r>
    </w:p>
    <w:p>
      <w:pPr>
        <w:tabs>
          <w:tab w:val="left" w:pos="6300"/>
        </w:tabs>
        <w:snapToGrid w:val="0"/>
        <w:spacing w:line="500" w:lineRule="exact"/>
        <w:jc w:val="center"/>
        <w:rPr>
          <w:rFonts w:hint="eastAsia" w:ascii="方正仿宋简体" w:hAnsi="方正仿宋简体" w:eastAsia="方正仿宋简体" w:cs="方正仿宋简体"/>
          <w:color w:val="auto"/>
          <w:szCs w:val="28"/>
          <w:highlight w:val="none"/>
        </w:rPr>
      </w:pPr>
      <w:r>
        <w:rPr>
          <w:rFonts w:hint="eastAsia" w:ascii="方正仿宋简体" w:hAnsi="方正仿宋简体" w:eastAsia="方正仿宋简体" w:cs="方正仿宋简体"/>
          <w:color w:val="auto"/>
          <w:szCs w:val="28"/>
          <w:highlight w:val="none"/>
        </w:rPr>
        <w:t>中小企业声明函</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8"/>
          <w:highlight w:val="none"/>
        </w:rPr>
      </w:pPr>
      <w:r>
        <w:rPr>
          <w:rFonts w:hint="eastAsia" w:ascii="方正仿宋简体" w:hAnsi="方正仿宋简体" w:eastAsia="方正仿宋简体" w:cs="方正仿宋简体"/>
          <w:color w:val="auto"/>
          <w:sz w:val="24"/>
          <w:szCs w:val="28"/>
          <w:highlight w:val="none"/>
        </w:rPr>
        <w:t>本公司（联合体）郑重声明，根据《政府采购促进中小企业发展管理办法》（</w:t>
      </w:r>
      <w:r>
        <w:rPr>
          <w:rFonts w:hint="eastAsia" w:ascii="方正仿宋简体" w:hAnsi="方正仿宋简体" w:eastAsia="方正仿宋简体" w:cs="方正仿宋简体"/>
          <w:color w:val="auto"/>
          <w:sz w:val="24"/>
          <w:szCs w:val="24"/>
          <w:highlight w:val="none"/>
        </w:rPr>
        <w:t>财库〔2020〕46号</w:t>
      </w:r>
      <w:r>
        <w:rPr>
          <w:rFonts w:hint="eastAsia" w:ascii="方正仿宋简体" w:hAnsi="方正仿宋简体" w:eastAsia="方正仿宋简体" w:cs="方正仿宋简体"/>
          <w:color w:val="auto"/>
          <w:sz w:val="24"/>
          <w:szCs w:val="28"/>
          <w:highlight w:val="none"/>
        </w:rPr>
        <w:t>）的规定，本公司（联合体）参加</w:t>
      </w:r>
      <w:r>
        <w:rPr>
          <w:rFonts w:hint="eastAsia" w:ascii="方正仿宋简体" w:hAnsi="方正仿宋简体" w:eastAsia="方正仿宋简体" w:cs="方正仿宋简体"/>
          <w:i/>
          <w:color w:val="auto"/>
          <w:sz w:val="24"/>
          <w:szCs w:val="28"/>
          <w:highlight w:val="none"/>
          <w:u w:val="single"/>
        </w:rPr>
        <w:t>（单位名称）</w:t>
      </w:r>
      <w:r>
        <w:rPr>
          <w:rFonts w:hint="eastAsia" w:ascii="方正仿宋简体" w:hAnsi="方正仿宋简体" w:eastAsia="方正仿宋简体" w:cs="方正仿宋简体"/>
          <w:color w:val="auto"/>
          <w:sz w:val="24"/>
          <w:szCs w:val="28"/>
          <w:highlight w:val="none"/>
        </w:rPr>
        <w:t>的</w:t>
      </w:r>
      <w:r>
        <w:rPr>
          <w:rFonts w:hint="eastAsia" w:ascii="方正仿宋简体" w:hAnsi="方正仿宋简体" w:eastAsia="方正仿宋简体" w:cs="方正仿宋简体"/>
          <w:i/>
          <w:color w:val="auto"/>
          <w:sz w:val="24"/>
          <w:szCs w:val="28"/>
          <w:highlight w:val="none"/>
          <w:u w:val="single"/>
        </w:rPr>
        <w:t>（项目名称）</w:t>
      </w:r>
      <w:r>
        <w:rPr>
          <w:rFonts w:hint="eastAsia" w:ascii="方正仿宋简体" w:hAnsi="方正仿宋简体" w:eastAsia="方正仿宋简体" w:cs="方正仿宋简体"/>
          <w:color w:val="auto"/>
          <w:sz w:val="24"/>
          <w:szCs w:val="28"/>
          <w:highlight w:val="none"/>
        </w:rPr>
        <w:t>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8"/>
          <w:highlight w:val="none"/>
        </w:rPr>
      </w:pPr>
      <w:r>
        <w:rPr>
          <w:rFonts w:hint="eastAsia" w:ascii="方正仿宋简体" w:hAnsi="方正仿宋简体" w:eastAsia="方正仿宋简体" w:cs="方正仿宋简体"/>
          <w:color w:val="auto"/>
          <w:sz w:val="24"/>
          <w:szCs w:val="28"/>
          <w:highlight w:val="none"/>
        </w:rPr>
        <w:t>1.</w:t>
      </w:r>
      <w:r>
        <w:rPr>
          <w:rFonts w:hint="eastAsia" w:ascii="方正仿宋简体" w:hAnsi="方正仿宋简体" w:eastAsia="方正仿宋简体" w:cs="方正仿宋简体"/>
          <w:i/>
          <w:color w:val="auto"/>
          <w:sz w:val="24"/>
          <w:szCs w:val="28"/>
          <w:highlight w:val="none"/>
          <w:u w:val="single"/>
        </w:rPr>
        <w:t>（标的名称）</w:t>
      </w:r>
      <w:r>
        <w:rPr>
          <w:rFonts w:hint="eastAsia" w:ascii="方正仿宋简体" w:hAnsi="方正仿宋简体" w:eastAsia="方正仿宋简体" w:cs="方正仿宋简体"/>
          <w:color w:val="auto"/>
          <w:sz w:val="24"/>
          <w:szCs w:val="28"/>
          <w:highlight w:val="none"/>
        </w:rPr>
        <w:t>，属于</w:t>
      </w:r>
      <w:r>
        <w:rPr>
          <w:rFonts w:hint="eastAsia" w:ascii="方正仿宋简体" w:hAnsi="方正仿宋简体" w:eastAsia="方正仿宋简体" w:cs="方正仿宋简体"/>
          <w:i/>
          <w:color w:val="auto"/>
          <w:sz w:val="24"/>
          <w:szCs w:val="28"/>
          <w:highlight w:val="none"/>
          <w:u w:val="single"/>
        </w:rPr>
        <w:t>（采购文件中明确的所属行业）行业</w:t>
      </w:r>
      <w:r>
        <w:rPr>
          <w:rFonts w:hint="eastAsia" w:ascii="方正仿宋简体" w:hAnsi="方正仿宋简体" w:eastAsia="方正仿宋简体" w:cs="方正仿宋简体"/>
          <w:color w:val="auto"/>
          <w:sz w:val="24"/>
          <w:szCs w:val="28"/>
          <w:highlight w:val="none"/>
        </w:rPr>
        <w:t>；制造商为</w:t>
      </w:r>
      <w:r>
        <w:rPr>
          <w:rFonts w:hint="eastAsia" w:ascii="方正仿宋简体" w:hAnsi="方正仿宋简体" w:eastAsia="方正仿宋简体" w:cs="方正仿宋简体"/>
          <w:i/>
          <w:color w:val="auto"/>
          <w:sz w:val="24"/>
          <w:szCs w:val="28"/>
          <w:highlight w:val="none"/>
          <w:u w:val="single"/>
        </w:rPr>
        <w:t>（企业名称）</w:t>
      </w:r>
      <w:r>
        <w:rPr>
          <w:rFonts w:hint="eastAsia" w:ascii="方正仿宋简体" w:hAnsi="方正仿宋简体" w:eastAsia="方正仿宋简体" w:cs="方正仿宋简体"/>
          <w:color w:val="auto"/>
          <w:sz w:val="24"/>
          <w:szCs w:val="28"/>
          <w:highlight w:val="none"/>
        </w:rPr>
        <w:t>，从业人员</w:t>
      </w:r>
      <w:r>
        <w:rPr>
          <w:rFonts w:hint="eastAsia" w:ascii="方正仿宋简体" w:hAnsi="方正仿宋简体" w:eastAsia="方正仿宋简体" w:cs="方正仿宋简体"/>
          <w:color w:val="auto"/>
          <w:sz w:val="24"/>
          <w:szCs w:val="28"/>
          <w:highlight w:val="none"/>
          <w:u w:val="single"/>
        </w:rPr>
        <w:t xml:space="preserve">      </w:t>
      </w:r>
      <w:r>
        <w:rPr>
          <w:rFonts w:hint="eastAsia" w:ascii="方正仿宋简体" w:hAnsi="方正仿宋简体" w:eastAsia="方正仿宋简体" w:cs="方正仿宋简体"/>
          <w:color w:val="auto"/>
          <w:sz w:val="24"/>
          <w:szCs w:val="28"/>
          <w:highlight w:val="none"/>
        </w:rPr>
        <w:t>人，营业收入为</w:t>
      </w:r>
      <w:r>
        <w:rPr>
          <w:rFonts w:hint="eastAsia" w:ascii="方正仿宋简体" w:hAnsi="方正仿宋简体" w:eastAsia="方正仿宋简体" w:cs="方正仿宋简体"/>
          <w:color w:val="auto"/>
          <w:sz w:val="24"/>
          <w:szCs w:val="28"/>
          <w:highlight w:val="none"/>
          <w:u w:val="single"/>
        </w:rPr>
        <w:t xml:space="preserve">    </w:t>
      </w:r>
      <w:r>
        <w:rPr>
          <w:rFonts w:hint="eastAsia" w:ascii="方正仿宋简体" w:hAnsi="方正仿宋简体" w:eastAsia="方正仿宋简体" w:cs="方正仿宋简体"/>
          <w:color w:val="auto"/>
          <w:sz w:val="24"/>
          <w:szCs w:val="28"/>
          <w:highlight w:val="none"/>
        </w:rPr>
        <w:t>万元，资产总额为</w:t>
      </w:r>
      <w:r>
        <w:rPr>
          <w:rFonts w:hint="eastAsia" w:ascii="方正仿宋简体" w:hAnsi="方正仿宋简体" w:eastAsia="方正仿宋简体" w:cs="方正仿宋简体"/>
          <w:color w:val="auto"/>
          <w:sz w:val="24"/>
          <w:szCs w:val="28"/>
          <w:highlight w:val="none"/>
          <w:u w:val="single"/>
        </w:rPr>
        <w:t xml:space="preserve">    </w:t>
      </w:r>
      <w:r>
        <w:rPr>
          <w:rFonts w:hint="eastAsia" w:ascii="方正仿宋简体" w:hAnsi="方正仿宋简体" w:eastAsia="方正仿宋简体" w:cs="方正仿宋简体"/>
          <w:color w:val="auto"/>
          <w:sz w:val="24"/>
          <w:szCs w:val="28"/>
          <w:highlight w:val="none"/>
        </w:rPr>
        <w:t>万元，属于</w:t>
      </w:r>
      <w:r>
        <w:rPr>
          <w:rFonts w:hint="eastAsia" w:ascii="方正仿宋简体" w:hAnsi="方正仿宋简体" w:eastAsia="方正仿宋简体" w:cs="方正仿宋简体"/>
          <w:i/>
          <w:color w:val="auto"/>
          <w:sz w:val="24"/>
          <w:szCs w:val="28"/>
          <w:highlight w:val="none"/>
          <w:u w:val="single"/>
        </w:rPr>
        <w:t>（中型企业、小型企业、微型企业）</w:t>
      </w:r>
      <w:r>
        <w:rPr>
          <w:rFonts w:hint="eastAsia" w:ascii="方正仿宋简体" w:hAnsi="方正仿宋简体" w:eastAsia="方正仿宋简体" w:cs="方正仿宋简体"/>
          <w:color w:val="auto"/>
          <w:sz w:val="24"/>
          <w:szCs w:val="28"/>
          <w:highlight w:val="none"/>
        </w:rPr>
        <w:t>；</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8"/>
          <w:highlight w:val="none"/>
        </w:rPr>
      </w:pPr>
      <w:r>
        <w:rPr>
          <w:rFonts w:hint="eastAsia" w:ascii="方正仿宋简体" w:hAnsi="方正仿宋简体" w:eastAsia="方正仿宋简体" w:cs="方正仿宋简体"/>
          <w:color w:val="auto"/>
          <w:sz w:val="24"/>
          <w:szCs w:val="28"/>
          <w:highlight w:val="none"/>
        </w:rPr>
        <w:t>2.</w:t>
      </w:r>
      <w:r>
        <w:rPr>
          <w:rFonts w:hint="eastAsia" w:ascii="方正仿宋简体" w:hAnsi="方正仿宋简体" w:eastAsia="方正仿宋简体" w:cs="方正仿宋简体"/>
          <w:i/>
          <w:color w:val="auto"/>
          <w:sz w:val="24"/>
          <w:szCs w:val="28"/>
          <w:highlight w:val="none"/>
          <w:u w:val="single"/>
        </w:rPr>
        <w:t>（标的名称）</w:t>
      </w:r>
      <w:r>
        <w:rPr>
          <w:rFonts w:hint="eastAsia" w:ascii="方正仿宋简体" w:hAnsi="方正仿宋简体" w:eastAsia="方正仿宋简体" w:cs="方正仿宋简体"/>
          <w:color w:val="auto"/>
          <w:sz w:val="24"/>
          <w:szCs w:val="28"/>
          <w:highlight w:val="none"/>
        </w:rPr>
        <w:t>，属于</w:t>
      </w:r>
      <w:r>
        <w:rPr>
          <w:rFonts w:hint="eastAsia" w:ascii="方正仿宋简体" w:hAnsi="方正仿宋简体" w:eastAsia="方正仿宋简体" w:cs="方正仿宋简体"/>
          <w:i/>
          <w:color w:val="auto"/>
          <w:sz w:val="24"/>
          <w:szCs w:val="28"/>
          <w:highlight w:val="none"/>
          <w:u w:val="single"/>
        </w:rPr>
        <w:t>（采购文件中明确的所属行业）行业</w:t>
      </w:r>
      <w:r>
        <w:rPr>
          <w:rFonts w:hint="eastAsia" w:ascii="方正仿宋简体" w:hAnsi="方正仿宋简体" w:eastAsia="方正仿宋简体" w:cs="方正仿宋简体"/>
          <w:color w:val="auto"/>
          <w:sz w:val="24"/>
          <w:szCs w:val="28"/>
          <w:highlight w:val="none"/>
        </w:rPr>
        <w:t>；制造商为</w:t>
      </w:r>
      <w:r>
        <w:rPr>
          <w:rFonts w:hint="eastAsia" w:ascii="方正仿宋简体" w:hAnsi="方正仿宋简体" w:eastAsia="方正仿宋简体" w:cs="方正仿宋简体"/>
          <w:i/>
          <w:color w:val="auto"/>
          <w:sz w:val="24"/>
          <w:szCs w:val="28"/>
          <w:highlight w:val="none"/>
          <w:u w:val="single"/>
        </w:rPr>
        <w:t>（企业名称）</w:t>
      </w:r>
      <w:r>
        <w:rPr>
          <w:rFonts w:hint="eastAsia" w:ascii="方正仿宋简体" w:hAnsi="方正仿宋简体" w:eastAsia="方正仿宋简体" w:cs="方正仿宋简体"/>
          <w:color w:val="auto"/>
          <w:sz w:val="24"/>
          <w:szCs w:val="28"/>
          <w:highlight w:val="none"/>
        </w:rPr>
        <w:t>，从业人员</w:t>
      </w:r>
      <w:r>
        <w:rPr>
          <w:rFonts w:hint="eastAsia" w:ascii="方正仿宋简体" w:hAnsi="方正仿宋简体" w:eastAsia="方正仿宋简体" w:cs="方正仿宋简体"/>
          <w:color w:val="auto"/>
          <w:sz w:val="24"/>
          <w:szCs w:val="28"/>
          <w:highlight w:val="none"/>
          <w:u w:val="single"/>
        </w:rPr>
        <w:t xml:space="preserve">      </w:t>
      </w:r>
      <w:r>
        <w:rPr>
          <w:rFonts w:hint="eastAsia" w:ascii="方正仿宋简体" w:hAnsi="方正仿宋简体" w:eastAsia="方正仿宋简体" w:cs="方正仿宋简体"/>
          <w:color w:val="auto"/>
          <w:sz w:val="24"/>
          <w:szCs w:val="28"/>
          <w:highlight w:val="none"/>
        </w:rPr>
        <w:t>人，营业收入为</w:t>
      </w:r>
      <w:r>
        <w:rPr>
          <w:rFonts w:hint="eastAsia" w:ascii="方正仿宋简体" w:hAnsi="方正仿宋简体" w:eastAsia="方正仿宋简体" w:cs="方正仿宋简体"/>
          <w:color w:val="auto"/>
          <w:sz w:val="24"/>
          <w:szCs w:val="28"/>
          <w:highlight w:val="none"/>
          <w:u w:val="single"/>
        </w:rPr>
        <w:t xml:space="preserve">    </w:t>
      </w:r>
      <w:r>
        <w:rPr>
          <w:rFonts w:hint="eastAsia" w:ascii="方正仿宋简体" w:hAnsi="方正仿宋简体" w:eastAsia="方正仿宋简体" w:cs="方正仿宋简体"/>
          <w:color w:val="auto"/>
          <w:sz w:val="24"/>
          <w:szCs w:val="28"/>
          <w:highlight w:val="none"/>
        </w:rPr>
        <w:t>万元，资产总额为</w:t>
      </w:r>
      <w:r>
        <w:rPr>
          <w:rFonts w:hint="eastAsia" w:ascii="方正仿宋简体" w:hAnsi="方正仿宋简体" w:eastAsia="方正仿宋简体" w:cs="方正仿宋简体"/>
          <w:color w:val="auto"/>
          <w:sz w:val="24"/>
          <w:szCs w:val="28"/>
          <w:highlight w:val="none"/>
          <w:u w:val="single"/>
        </w:rPr>
        <w:t xml:space="preserve">    </w:t>
      </w:r>
      <w:r>
        <w:rPr>
          <w:rFonts w:hint="eastAsia" w:ascii="方正仿宋简体" w:hAnsi="方正仿宋简体" w:eastAsia="方正仿宋简体" w:cs="方正仿宋简体"/>
          <w:color w:val="auto"/>
          <w:sz w:val="24"/>
          <w:szCs w:val="28"/>
          <w:highlight w:val="none"/>
        </w:rPr>
        <w:t>万元，属于</w:t>
      </w:r>
      <w:r>
        <w:rPr>
          <w:rFonts w:hint="eastAsia" w:ascii="方正仿宋简体" w:hAnsi="方正仿宋简体" w:eastAsia="方正仿宋简体" w:cs="方正仿宋简体"/>
          <w:i/>
          <w:color w:val="auto"/>
          <w:sz w:val="24"/>
          <w:szCs w:val="28"/>
          <w:highlight w:val="none"/>
          <w:u w:val="single"/>
        </w:rPr>
        <w:t>（中型企业、小型企业、微型企业）</w:t>
      </w:r>
      <w:r>
        <w:rPr>
          <w:rFonts w:hint="eastAsia" w:ascii="方正仿宋简体" w:hAnsi="方正仿宋简体" w:eastAsia="方正仿宋简体" w:cs="方正仿宋简体"/>
          <w:color w:val="auto"/>
          <w:sz w:val="24"/>
          <w:szCs w:val="28"/>
          <w:highlight w:val="none"/>
        </w:rPr>
        <w:t>；</w:t>
      </w:r>
    </w:p>
    <w:p>
      <w:pPr>
        <w:tabs>
          <w:tab w:val="left" w:pos="6300"/>
        </w:tabs>
        <w:snapToGrid w:val="0"/>
        <w:spacing w:line="500" w:lineRule="exact"/>
        <w:ind w:right="782" w:firstLine="480" w:firstLineChars="200"/>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highlight w:val="none"/>
        </w:rPr>
        <w:t>……</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8"/>
          <w:highlight w:val="none"/>
        </w:rPr>
      </w:pPr>
      <w:r>
        <w:rPr>
          <w:rFonts w:hint="eastAsia" w:ascii="方正仿宋简体" w:hAnsi="方正仿宋简体" w:eastAsia="方正仿宋简体" w:cs="方正仿宋简体"/>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8"/>
          <w:highlight w:val="none"/>
        </w:rPr>
      </w:pPr>
      <w:r>
        <w:rPr>
          <w:rFonts w:hint="eastAsia" w:ascii="方正仿宋简体" w:hAnsi="方正仿宋简体" w:eastAsia="方正仿宋简体" w:cs="方正仿宋简体"/>
          <w:color w:val="auto"/>
          <w:sz w:val="24"/>
          <w:szCs w:val="28"/>
          <w:highlight w:val="none"/>
        </w:rPr>
        <w:t>本企业对上述声明内容的真实性负责。如有虚假，将依法承担相应责任。</w:t>
      </w:r>
    </w:p>
    <w:p>
      <w:pPr>
        <w:tabs>
          <w:tab w:val="left" w:pos="6300"/>
        </w:tabs>
        <w:snapToGrid w:val="0"/>
        <w:spacing w:line="500" w:lineRule="exact"/>
        <w:ind w:firstLine="6120" w:firstLineChars="2550"/>
        <w:rPr>
          <w:rFonts w:hint="eastAsia" w:ascii="方正仿宋简体" w:hAnsi="方正仿宋简体" w:eastAsia="方正仿宋简体" w:cs="方正仿宋简体"/>
          <w:color w:val="auto"/>
          <w:sz w:val="24"/>
          <w:szCs w:val="28"/>
          <w:highlight w:val="none"/>
        </w:rPr>
      </w:pPr>
      <w:r>
        <w:rPr>
          <w:rFonts w:hint="eastAsia" w:ascii="方正仿宋简体" w:hAnsi="方正仿宋简体" w:eastAsia="方正仿宋简体" w:cs="方正仿宋简体"/>
          <w:color w:val="auto"/>
          <w:sz w:val="24"/>
          <w:szCs w:val="28"/>
          <w:highlight w:val="none"/>
        </w:rPr>
        <w:t xml:space="preserve">企业名称（盖章）： </w:t>
      </w:r>
    </w:p>
    <w:p>
      <w:pPr>
        <w:tabs>
          <w:tab w:val="left" w:pos="6300"/>
        </w:tabs>
        <w:snapToGrid w:val="0"/>
        <w:spacing w:line="500" w:lineRule="exact"/>
        <w:ind w:right="784" w:firstLine="6120" w:firstLineChars="2550"/>
        <w:rPr>
          <w:rFonts w:hint="eastAsia" w:ascii="方正仿宋简体" w:hAnsi="方正仿宋简体" w:eastAsia="方正仿宋简体" w:cs="方正仿宋简体"/>
          <w:color w:val="auto"/>
          <w:sz w:val="24"/>
          <w:szCs w:val="28"/>
          <w:highlight w:val="none"/>
        </w:rPr>
      </w:pPr>
      <w:r>
        <w:rPr>
          <w:rFonts w:hint="eastAsia" w:ascii="方正仿宋简体" w:hAnsi="方正仿宋简体" w:eastAsia="方正仿宋简体" w:cs="方正仿宋简体"/>
          <w:color w:val="auto"/>
          <w:sz w:val="24"/>
          <w:szCs w:val="28"/>
          <w:highlight w:val="none"/>
        </w:rPr>
        <w:t>日期：</w:t>
      </w:r>
    </w:p>
    <w:p>
      <w:pPr>
        <w:tabs>
          <w:tab w:val="left" w:pos="6300"/>
        </w:tabs>
        <w:snapToGrid w:val="0"/>
        <w:spacing w:line="500" w:lineRule="exact"/>
        <w:ind w:right="784" w:firstLine="6120" w:firstLineChars="2550"/>
        <w:rPr>
          <w:rFonts w:hint="eastAsia" w:ascii="方正仿宋简体" w:hAnsi="方正仿宋简体" w:eastAsia="方正仿宋简体" w:cs="方正仿宋简体"/>
          <w:color w:val="auto"/>
          <w:sz w:val="24"/>
          <w:highlight w:val="none"/>
        </w:rPr>
      </w:pPr>
    </w:p>
    <w:p>
      <w:pPr>
        <w:tabs>
          <w:tab w:val="left" w:pos="6300"/>
        </w:tabs>
        <w:snapToGrid w:val="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填写时应注意以下事项：</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1.从业人员、营业收入、资产总额填报上一年度数据，无上一年度数据的新成立企业可不填报。</w:t>
      </w:r>
    </w:p>
    <w:p>
      <w:pPr>
        <w:tabs>
          <w:tab w:val="left" w:pos="6300"/>
        </w:tabs>
        <w:snapToGrid w:val="0"/>
        <w:ind w:firstLine="422" w:firstLineChars="200"/>
        <w:rPr>
          <w:rFonts w:hint="eastAsia" w:ascii="方正仿宋简体" w:hAnsi="方正仿宋简体" w:eastAsia="方正仿宋简体" w:cs="方正仿宋简体"/>
          <w:b/>
          <w:color w:val="auto"/>
          <w:kern w:val="0"/>
          <w:sz w:val="21"/>
          <w:szCs w:val="21"/>
          <w:highlight w:val="none"/>
        </w:rPr>
      </w:pPr>
      <w:r>
        <w:rPr>
          <w:rFonts w:hint="eastAsia" w:ascii="方正仿宋简体" w:hAnsi="方正仿宋简体" w:eastAsia="方正仿宋简体" w:cs="方正仿宋简体"/>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2" w:firstLineChars="200"/>
        <w:rPr>
          <w:rFonts w:hint="eastAsia" w:ascii="方正仿宋简体" w:hAnsi="方正仿宋简体" w:eastAsia="方正仿宋简体" w:cs="方正仿宋简体"/>
          <w:b/>
          <w:color w:val="auto"/>
          <w:kern w:val="0"/>
          <w:sz w:val="21"/>
          <w:szCs w:val="21"/>
          <w:highlight w:val="none"/>
        </w:rPr>
      </w:pPr>
      <w:r>
        <w:rPr>
          <w:rFonts w:hint="eastAsia" w:ascii="方正仿宋简体" w:hAnsi="方正仿宋简体" w:eastAsia="方正仿宋简体" w:cs="方正仿宋简体"/>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hint="eastAsia" w:ascii="方正仿宋简体" w:hAnsi="方正仿宋简体" w:eastAsia="方正仿宋简体" w:cs="方正仿宋简体"/>
          <w:b/>
          <w:color w:val="auto"/>
          <w:kern w:val="0"/>
          <w:sz w:val="21"/>
          <w:szCs w:val="21"/>
          <w:highlight w:val="none"/>
        </w:rPr>
      </w:pPr>
      <w:r>
        <w:rPr>
          <w:rFonts w:hint="eastAsia" w:ascii="方正仿宋简体" w:hAnsi="方正仿宋简体" w:eastAsia="方正仿宋简体" w:cs="方正仿宋简体"/>
          <w:b/>
          <w:color w:val="auto"/>
          <w:kern w:val="0"/>
          <w:sz w:val="21"/>
          <w:szCs w:val="21"/>
          <w:highlight w:val="none"/>
        </w:rPr>
        <w:t>4.本声明函“企业名称（盖章）”处为供应商盖章。</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注：各行业划型标准：</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20" w:firstLineChars="200"/>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highlight w:val="none"/>
        </w:rPr>
        <w:br w:type="page"/>
      </w:r>
      <w:r>
        <w:rPr>
          <w:rFonts w:hint="eastAsia" w:ascii="方正仿宋简体" w:hAnsi="方正仿宋简体" w:eastAsia="方正仿宋简体" w:cs="方正仿宋简体"/>
          <w:color w:val="auto"/>
          <w:sz w:val="24"/>
          <w:szCs w:val="24"/>
          <w:highlight w:val="none"/>
        </w:rPr>
        <w:t>监狱企业证明文件</w:t>
      </w:r>
    </w:p>
    <w:p>
      <w:pPr>
        <w:tabs>
          <w:tab w:val="left" w:pos="6300"/>
        </w:tabs>
        <w:snapToGrid w:val="0"/>
        <w:spacing w:line="400" w:lineRule="exact"/>
        <w:ind w:firstLine="480" w:firstLineChars="200"/>
        <w:jc w:val="lef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以省级以上监狱管理局、戒毒管理局（含新疆生产建设兵团）出具的属于监狱企业的证明文件为准。</w:t>
      </w:r>
    </w:p>
    <w:p>
      <w:pPr>
        <w:tabs>
          <w:tab w:val="left" w:pos="6300"/>
        </w:tabs>
        <w:snapToGrid w:val="0"/>
        <w:spacing w:line="400" w:lineRule="exact"/>
        <w:ind w:firstLine="420" w:firstLineChars="200"/>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highlight w:val="none"/>
        </w:rPr>
        <w:br w:type="page"/>
      </w:r>
      <w:r>
        <w:rPr>
          <w:rFonts w:hint="eastAsia" w:ascii="方正仿宋简体" w:hAnsi="方正仿宋简体" w:eastAsia="方正仿宋简体" w:cs="方正仿宋简体"/>
          <w:color w:val="auto"/>
          <w:sz w:val="24"/>
          <w:szCs w:val="24"/>
          <w:highlight w:val="none"/>
        </w:rPr>
        <w:t>残疾人福利性单位声明函</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本单位对上述声明的真实性负责。如有虚假，将依法承担相应责任。</w:t>
      </w: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4"/>
          <w:highlight w:val="none"/>
        </w:rPr>
      </w:pP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4"/>
          <w:highlight w:val="none"/>
        </w:rPr>
      </w:pP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4"/>
          <w:highlight w:val="none"/>
        </w:rPr>
      </w:pP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4"/>
          <w:highlight w:val="none"/>
        </w:rPr>
      </w:pPr>
    </w:p>
    <w:p>
      <w:pPr>
        <w:tabs>
          <w:tab w:val="left" w:pos="6300"/>
        </w:tabs>
        <w:snapToGrid w:val="0"/>
        <w:spacing w:line="500" w:lineRule="exact"/>
        <w:ind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 xml:space="preserve">                                                 供应商名称（盖章）：</w:t>
      </w: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highlight w:val="none"/>
        </w:rPr>
      </w:pPr>
      <w:r>
        <w:rPr>
          <w:rFonts w:hint="eastAsia" w:ascii="方正仿宋简体" w:hAnsi="方正仿宋简体" w:eastAsia="方正仿宋简体" w:cs="方正仿宋简体"/>
          <w:color w:val="auto"/>
          <w:sz w:val="24"/>
          <w:szCs w:val="24"/>
          <w:highlight w:val="none"/>
        </w:rPr>
        <w:t xml:space="preserve">                                                  日  期：</w:t>
      </w: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highlight w:val="none"/>
        </w:rPr>
      </w:pPr>
    </w:p>
    <w:p>
      <w:pPr>
        <w:tabs>
          <w:tab w:val="left" w:pos="6300"/>
        </w:tabs>
        <w:snapToGrid w:val="0"/>
        <w:spacing w:line="500" w:lineRule="exact"/>
        <w:ind w:firstLine="570"/>
        <w:jc w:val="lef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若成交供应商为残疾人福利性单位的，将在结果公告时公告其《残疾人福利性单位声明函》。</w:t>
      </w:r>
    </w:p>
    <w:p>
      <w:pPr>
        <w:widowControl/>
        <w:spacing w:line="400" w:lineRule="exact"/>
        <w:ind w:firstLine="420" w:firstLineChars="200"/>
        <w:jc w:val="lef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highlight w:val="none"/>
        </w:rPr>
        <w:br w:type="page"/>
      </w:r>
      <w:r>
        <w:rPr>
          <w:rFonts w:hint="eastAsia" w:ascii="方正仿宋简体" w:hAnsi="方正仿宋简体" w:eastAsia="方正仿宋简体" w:cs="方正仿宋简体"/>
          <w:color w:val="auto"/>
          <w:sz w:val="24"/>
          <w:szCs w:val="24"/>
          <w:highlight w:val="none"/>
        </w:rPr>
        <w:t>（二）其他与项目有关的资料（自附）</w:t>
      </w:r>
    </w:p>
    <w:p>
      <w:pPr>
        <w:spacing w:line="360" w:lineRule="auto"/>
        <w:ind w:firstLine="480" w:firstLineChars="200"/>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spacing w:line="360" w:lineRule="auto"/>
        <w:ind w:firstLine="480" w:firstLineChars="200"/>
        <w:jc w:val="center"/>
        <w:rPr>
          <w:rFonts w:hint="eastAsia" w:ascii="方正仿宋简体" w:hAnsi="方正仿宋简体" w:eastAsia="方正仿宋简体" w:cs="方正仿宋简体"/>
          <w:color w:val="auto"/>
          <w:sz w:val="24"/>
          <w:szCs w:val="24"/>
          <w:highlight w:val="none"/>
        </w:rPr>
      </w:pPr>
    </w:p>
    <w:p>
      <w:pPr>
        <w:pStyle w:val="6"/>
        <w:rPr>
          <w:rFonts w:hint="eastAsia" w:ascii="方正仿宋简体" w:hAnsi="方正仿宋简体" w:eastAsia="方正仿宋简体" w:cs="方正仿宋简体"/>
          <w:color w:val="auto"/>
          <w:sz w:val="24"/>
          <w:szCs w:val="24"/>
          <w:highlight w:val="none"/>
        </w:rPr>
      </w:pPr>
    </w:p>
    <w:p>
      <w:pPr>
        <w:pStyle w:val="22"/>
        <w:rPr>
          <w:rFonts w:hint="eastAsia" w:ascii="方正仿宋简体" w:hAnsi="方正仿宋简体" w:eastAsia="方正仿宋简体" w:cs="方正仿宋简体"/>
          <w:color w:val="auto"/>
          <w:sz w:val="24"/>
          <w:szCs w:val="24"/>
          <w:highlight w:val="none"/>
        </w:rPr>
      </w:pPr>
    </w:p>
    <w:p>
      <w:pPr>
        <w:rPr>
          <w:rFonts w:hint="eastAsia" w:ascii="方正仿宋简体" w:hAnsi="方正仿宋简体" w:eastAsia="方正仿宋简体" w:cs="方正仿宋简体"/>
          <w:color w:val="auto"/>
          <w:sz w:val="24"/>
          <w:szCs w:val="24"/>
          <w:highlight w:val="none"/>
        </w:rPr>
      </w:pPr>
    </w:p>
    <w:p>
      <w:pPr>
        <w:pStyle w:val="6"/>
        <w:rPr>
          <w:rFonts w:hint="eastAsia" w:ascii="方正仿宋简体" w:hAnsi="方正仿宋简体" w:eastAsia="方正仿宋简体" w:cs="方正仿宋简体"/>
          <w:color w:val="auto"/>
          <w:sz w:val="24"/>
          <w:szCs w:val="24"/>
          <w:highlight w:val="none"/>
        </w:rPr>
      </w:pPr>
    </w:p>
    <w:p>
      <w:pPr>
        <w:pStyle w:val="22"/>
        <w:rPr>
          <w:rFonts w:hint="eastAsia" w:ascii="方正仿宋简体" w:hAnsi="方正仿宋简体" w:eastAsia="方正仿宋简体" w:cs="方正仿宋简体"/>
          <w:color w:val="auto"/>
          <w:sz w:val="24"/>
          <w:szCs w:val="24"/>
          <w:highlight w:val="none"/>
        </w:rPr>
      </w:pPr>
    </w:p>
    <w:p>
      <w:pPr>
        <w:rPr>
          <w:rFonts w:hint="eastAsia" w:ascii="方正仿宋简体" w:hAnsi="方正仿宋简体" w:eastAsia="方正仿宋简体" w:cs="方正仿宋简体"/>
          <w:color w:val="auto"/>
          <w:sz w:val="24"/>
          <w:szCs w:val="24"/>
          <w:highlight w:val="none"/>
        </w:rPr>
      </w:pPr>
    </w:p>
    <w:p>
      <w:pPr>
        <w:pStyle w:val="6"/>
        <w:rPr>
          <w:rFonts w:hint="eastAsia" w:ascii="方正仿宋简体" w:hAnsi="方正仿宋简体" w:eastAsia="方正仿宋简体" w:cs="方正仿宋简体"/>
          <w:color w:val="auto"/>
          <w:sz w:val="24"/>
          <w:szCs w:val="24"/>
          <w:highlight w:val="none"/>
        </w:rPr>
      </w:pPr>
    </w:p>
    <w:p>
      <w:pPr>
        <w:pStyle w:val="6"/>
        <w:rPr>
          <w:rFonts w:hint="eastAsia" w:ascii="方正仿宋简体" w:hAnsi="方正仿宋简体" w:eastAsia="方正仿宋简体" w:cs="方正仿宋简体"/>
          <w:color w:val="auto"/>
          <w:kern w:val="2"/>
          <w:sz w:val="28"/>
          <w:highlight w:val="none"/>
          <w:lang w:val="en-US" w:eastAsia="zh-CN" w:bidi="ar-SA"/>
        </w:rPr>
      </w:pPr>
      <w:bookmarkStart w:id="247" w:name="_Toc22676"/>
      <w:bookmarkStart w:id="248" w:name="_Toc29818"/>
      <w:bookmarkStart w:id="249" w:name="_Toc30847"/>
      <w:r>
        <w:rPr>
          <w:rFonts w:hint="eastAsia" w:ascii="方正仿宋简体" w:hAnsi="方正仿宋简体" w:eastAsia="方正仿宋简体" w:cs="方正仿宋简体"/>
          <w:color w:val="auto"/>
          <w:kern w:val="2"/>
          <w:sz w:val="28"/>
          <w:highlight w:val="none"/>
          <w:lang w:val="en-US" w:eastAsia="zh-CN" w:bidi="ar-SA"/>
        </w:rPr>
        <w:t>附件1：</w:t>
      </w:r>
    </w:p>
    <w:p>
      <w:pPr>
        <w:jc w:val="center"/>
        <w:rPr>
          <w:rFonts w:hint="eastAsia" w:ascii="方正仿宋简体" w:hAnsi="方正仿宋简体" w:eastAsia="方正仿宋简体" w:cs="方正仿宋简体"/>
          <w:b/>
          <w:bCs/>
          <w:color w:val="auto"/>
          <w:sz w:val="44"/>
          <w:szCs w:val="44"/>
          <w:highlight w:val="none"/>
          <w:lang w:val="en-US" w:eastAsia="zh-CN"/>
        </w:rPr>
      </w:pPr>
      <w:r>
        <w:rPr>
          <w:rFonts w:hint="eastAsia" w:ascii="方正仿宋简体" w:hAnsi="方正仿宋简体" w:eastAsia="方正仿宋简体" w:cs="方正仿宋简体"/>
          <w:b/>
          <w:bCs/>
          <w:color w:val="auto"/>
          <w:sz w:val="44"/>
          <w:szCs w:val="44"/>
          <w:highlight w:val="none"/>
          <w:lang w:val="en-US" w:eastAsia="zh-CN"/>
        </w:rPr>
        <w:t>询价项目报名登记表</w:t>
      </w:r>
    </w:p>
    <w:p>
      <w:pPr>
        <w:jc w:val="both"/>
        <w:rPr>
          <w:rFonts w:hint="eastAsia" w:ascii="方正仿宋简体" w:hAnsi="方正仿宋简体" w:eastAsia="方正仿宋简体" w:cs="方正仿宋简体"/>
          <w:b/>
          <w:bCs/>
          <w:color w:val="auto"/>
          <w:sz w:val="44"/>
          <w:szCs w:val="44"/>
          <w:highlight w:val="none"/>
          <w:lang w:val="en-US" w:eastAsia="zh-CN"/>
        </w:rPr>
      </w:pPr>
    </w:p>
    <w:tbl>
      <w:tblPr>
        <w:tblStyle w:val="16"/>
        <w:tblW w:w="8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301"/>
        <w:gridCol w:w="1007"/>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838" w:type="dxa"/>
            <w:noWrap w:val="0"/>
            <w:vAlign w:val="center"/>
          </w:tcPr>
          <w:p>
            <w:pPr>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项目编号</w:t>
            </w:r>
          </w:p>
        </w:tc>
        <w:tc>
          <w:tcPr>
            <w:tcW w:w="6761" w:type="dxa"/>
            <w:gridSpan w:val="3"/>
            <w:noWrap w:val="0"/>
            <w:vAlign w:val="center"/>
          </w:tcPr>
          <w:p>
            <w:pPr>
              <w:jc w:val="center"/>
              <w:rPr>
                <w:rFonts w:hint="eastAsia" w:ascii="方正仿宋简体" w:hAnsi="方正仿宋简体" w:eastAsia="方正仿宋简体" w:cs="方正仿宋简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838" w:type="dxa"/>
            <w:noWrap w:val="0"/>
            <w:vAlign w:val="center"/>
          </w:tcPr>
          <w:p>
            <w:pPr>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项目名称</w:t>
            </w:r>
          </w:p>
        </w:tc>
        <w:tc>
          <w:tcPr>
            <w:tcW w:w="6761" w:type="dxa"/>
            <w:gridSpan w:val="3"/>
            <w:noWrap w:val="0"/>
            <w:vAlign w:val="center"/>
          </w:tcPr>
          <w:p>
            <w:pPr>
              <w:jc w:val="center"/>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1838" w:type="dxa"/>
            <w:noWrap w:val="0"/>
            <w:vAlign w:val="center"/>
          </w:tcPr>
          <w:p>
            <w:pPr>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lang w:eastAsia="zh-CN"/>
              </w:rPr>
              <w:t>供应商</w:t>
            </w:r>
            <w:r>
              <w:rPr>
                <w:rFonts w:hint="eastAsia" w:ascii="方正仿宋简体" w:hAnsi="方正仿宋简体" w:eastAsia="方正仿宋简体" w:cs="方正仿宋简体"/>
                <w:color w:val="auto"/>
                <w:sz w:val="24"/>
                <w:szCs w:val="24"/>
                <w:highlight w:val="none"/>
              </w:rPr>
              <w:t>名称</w:t>
            </w:r>
          </w:p>
        </w:tc>
        <w:tc>
          <w:tcPr>
            <w:tcW w:w="6761" w:type="dxa"/>
            <w:gridSpan w:val="3"/>
            <w:noWrap w:val="0"/>
            <w:vAlign w:val="bottom"/>
          </w:tcPr>
          <w:p>
            <w:pPr>
              <w:jc w:val="righ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lang w:eastAsia="zh-CN"/>
              </w:rPr>
              <w:t>（供应商</w:t>
            </w:r>
            <w:r>
              <w:rPr>
                <w:rFonts w:hint="eastAsia" w:ascii="方正仿宋简体" w:hAnsi="方正仿宋简体" w:eastAsia="方正仿宋简体" w:cs="方正仿宋简体"/>
                <w:color w:val="auto"/>
                <w:sz w:val="24"/>
                <w:szCs w:val="24"/>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838" w:type="dxa"/>
            <w:noWrap w:val="0"/>
            <w:vAlign w:val="center"/>
          </w:tcPr>
          <w:p>
            <w:pPr>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联系人</w:t>
            </w:r>
          </w:p>
        </w:tc>
        <w:tc>
          <w:tcPr>
            <w:tcW w:w="2301" w:type="dxa"/>
            <w:noWrap w:val="0"/>
            <w:vAlign w:val="center"/>
          </w:tcPr>
          <w:p>
            <w:pPr>
              <w:jc w:val="center"/>
              <w:rPr>
                <w:rFonts w:hint="eastAsia" w:ascii="方正仿宋简体" w:hAnsi="方正仿宋简体" w:eastAsia="方正仿宋简体" w:cs="方正仿宋简体"/>
                <w:color w:val="auto"/>
                <w:sz w:val="24"/>
                <w:szCs w:val="24"/>
                <w:highlight w:val="none"/>
              </w:rPr>
            </w:pPr>
          </w:p>
        </w:tc>
        <w:tc>
          <w:tcPr>
            <w:tcW w:w="1007" w:type="dxa"/>
            <w:noWrap w:val="0"/>
            <w:vAlign w:val="center"/>
          </w:tcPr>
          <w:p>
            <w:pPr>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手机</w:t>
            </w:r>
          </w:p>
        </w:tc>
        <w:tc>
          <w:tcPr>
            <w:tcW w:w="3453" w:type="dxa"/>
            <w:noWrap w:val="0"/>
            <w:vAlign w:val="center"/>
          </w:tcPr>
          <w:p>
            <w:pPr>
              <w:jc w:val="left"/>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838" w:type="dxa"/>
            <w:noWrap w:val="0"/>
            <w:vAlign w:val="center"/>
          </w:tcPr>
          <w:p>
            <w:pPr>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办公电话</w:t>
            </w:r>
          </w:p>
        </w:tc>
        <w:tc>
          <w:tcPr>
            <w:tcW w:w="2301" w:type="dxa"/>
            <w:noWrap w:val="0"/>
            <w:vAlign w:val="center"/>
          </w:tcPr>
          <w:p>
            <w:pPr>
              <w:jc w:val="center"/>
              <w:rPr>
                <w:rFonts w:hint="eastAsia" w:ascii="方正仿宋简体" w:hAnsi="方正仿宋简体" w:eastAsia="方正仿宋简体" w:cs="方正仿宋简体"/>
                <w:color w:val="auto"/>
                <w:sz w:val="24"/>
                <w:szCs w:val="24"/>
                <w:highlight w:val="none"/>
              </w:rPr>
            </w:pPr>
          </w:p>
        </w:tc>
        <w:tc>
          <w:tcPr>
            <w:tcW w:w="1007" w:type="dxa"/>
            <w:noWrap w:val="0"/>
            <w:vAlign w:val="center"/>
          </w:tcPr>
          <w:p>
            <w:pPr>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传真</w:t>
            </w:r>
          </w:p>
        </w:tc>
        <w:tc>
          <w:tcPr>
            <w:tcW w:w="3453" w:type="dxa"/>
            <w:noWrap w:val="0"/>
            <w:vAlign w:val="center"/>
          </w:tcPr>
          <w:p>
            <w:pPr>
              <w:jc w:val="left"/>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838" w:type="dxa"/>
            <w:noWrap w:val="0"/>
            <w:vAlign w:val="center"/>
          </w:tcPr>
          <w:p>
            <w:pPr>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E-mail</w:t>
            </w:r>
          </w:p>
        </w:tc>
        <w:tc>
          <w:tcPr>
            <w:tcW w:w="6761" w:type="dxa"/>
            <w:gridSpan w:val="3"/>
            <w:noWrap w:val="0"/>
            <w:vAlign w:val="center"/>
          </w:tcPr>
          <w:p>
            <w:pPr>
              <w:jc w:val="left"/>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838" w:type="dxa"/>
            <w:noWrap w:val="0"/>
            <w:vAlign w:val="center"/>
          </w:tcPr>
          <w:p>
            <w:pPr>
              <w:jc w:val="center"/>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单位地址</w:t>
            </w:r>
          </w:p>
        </w:tc>
        <w:tc>
          <w:tcPr>
            <w:tcW w:w="6761" w:type="dxa"/>
            <w:gridSpan w:val="3"/>
            <w:noWrap w:val="0"/>
            <w:vAlign w:val="center"/>
          </w:tcPr>
          <w:p>
            <w:pPr>
              <w:jc w:val="left"/>
              <w:rPr>
                <w:rFonts w:hint="eastAsia" w:ascii="方正仿宋简体" w:hAnsi="方正仿宋简体" w:eastAsia="方正仿宋简体" w:cs="方正仿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8599" w:type="dxa"/>
            <w:gridSpan w:val="4"/>
            <w:noWrap w:val="0"/>
            <w:vAlign w:val="center"/>
          </w:tcPr>
          <w:p>
            <w:pPr>
              <w:jc w:val="left"/>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备注：</w:t>
            </w:r>
          </w:p>
        </w:tc>
      </w:tr>
    </w:tbl>
    <w:p>
      <w:pPr>
        <w:numPr>
          <w:ilvl w:val="0"/>
          <w:numId w:val="0"/>
        </w:numPr>
        <w:spacing w:line="480" w:lineRule="exact"/>
        <w:jc w:val="left"/>
        <w:rPr>
          <w:rFonts w:hint="eastAsia" w:ascii="方正仿宋简体" w:hAnsi="方正仿宋简体" w:eastAsia="方正仿宋简体" w:cs="方正仿宋简体"/>
          <w:color w:val="auto"/>
          <w:sz w:val="24"/>
          <w:szCs w:val="24"/>
          <w:highlight w:val="none"/>
        </w:rPr>
      </w:pPr>
    </w:p>
    <w:p>
      <w:pPr>
        <w:jc w:val="center"/>
        <w:rPr>
          <w:rFonts w:hint="eastAsia" w:ascii="方正仿宋简体" w:hAnsi="方正仿宋简体" w:eastAsia="方正仿宋简体" w:cs="方正仿宋简体"/>
          <w:b/>
          <w:bCs/>
          <w:color w:val="auto"/>
          <w:kern w:val="2"/>
          <w:sz w:val="24"/>
          <w:szCs w:val="21"/>
          <w:highlight w:val="none"/>
          <w:lang w:val="en-US" w:eastAsia="zh-CN" w:bidi="ar-SA"/>
        </w:rPr>
      </w:pPr>
      <w:r>
        <w:rPr>
          <w:rFonts w:hint="eastAsia" w:ascii="方正仿宋简体" w:hAnsi="方正仿宋简体" w:eastAsia="方正仿宋简体" w:cs="方正仿宋简体"/>
          <w:color w:val="auto"/>
          <w:sz w:val="24"/>
          <w:szCs w:val="24"/>
          <w:highlight w:val="none"/>
          <w:lang w:val="en-US" w:eastAsia="zh-CN"/>
        </w:rPr>
        <w:t xml:space="preserve">                                             </w:t>
      </w:r>
      <w:r>
        <w:rPr>
          <w:rFonts w:hint="eastAsia" w:ascii="方正仿宋简体" w:hAnsi="方正仿宋简体" w:eastAsia="方正仿宋简体" w:cs="方正仿宋简体"/>
          <w:color w:val="auto"/>
          <w:sz w:val="24"/>
          <w:szCs w:val="24"/>
          <w:highlight w:val="none"/>
          <w:lang w:eastAsia="zh-CN"/>
        </w:rPr>
        <w:t>日期：</w:t>
      </w:r>
      <w:r>
        <w:rPr>
          <w:rFonts w:hint="eastAsia" w:ascii="方正仿宋简体" w:hAnsi="方正仿宋简体" w:eastAsia="方正仿宋简体" w:cs="方正仿宋简体"/>
          <w:color w:val="auto"/>
          <w:sz w:val="24"/>
          <w:szCs w:val="24"/>
          <w:highlight w:val="none"/>
          <w:lang w:val="en-US" w:eastAsia="zh-CN"/>
        </w:rPr>
        <w:t xml:space="preserve">    年    月    日</w:t>
      </w:r>
    </w:p>
    <w:p>
      <w:pPr>
        <w:pStyle w:val="3"/>
        <w:pageBreakBefore/>
        <w:shd w:val="clear" w:color="auto" w:fill="auto"/>
        <w:spacing w:line="500" w:lineRule="exact"/>
        <w:rPr>
          <w:rFonts w:hint="eastAsia" w:ascii="方正仿宋简体" w:hAnsi="方正仿宋简体" w:eastAsia="方正仿宋简体" w:cs="方正仿宋简体"/>
          <w:b w:val="0"/>
          <w:bCs w:val="0"/>
          <w:color w:val="auto"/>
          <w:kern w:val="2"/>
          <w:sz w:val="24"/>
          <w:szCs w:val="21"/>
          <w:highlight w:val="none"/>
          <w:lang w:val="en-US" w:eastAsia="zh-CN" w:bidi="ar-SA"/>
        </w:rPr>
      </w:pPr>
      <w:bookmarkStart w:id="250" w:name="_Toc28450"/>
      <w:bookmarkStart w:id="251" w:name="_Toc15423"/>
      <w:r>
        <w:rPr>
          <w:rFonts w:hint="eastAsia" w:ascii="方正仿宋简体" w:hAnsi="方正仿宋简体" w:eastAsia="方正仿宋简体" w:cs="方正仿宋简体"/>
          <w:b w:val="0"/>
          <w:bCs w:val="0"/>
          <w:color w:val="auto"/>
          <w:kern w:val="2"/>
          <w:sz w:val="24"/>
          <w:szCs w:val="21"/>
          <w:highlight w:val="none"/>
          <w:lang w:val="en-US" w:eastAsia="zh-CN" w:bidi="ar-SA"/>
        </w:rPr>
        <w:t>附件2：</w:t>
      </w:r>
      <w:bookmarkEnd w:id="247"/>
      <w:bookmarkEnd w:id="248"/>
      <w:bookmarkEnd w:id="249"/>
      <w:bookmarkEnd w:id="250"/>
      <w:bookmarkEnd w:id="251"/>
    </w:p>
    <w:p>
      <w:pPr>
        <w:shd w:val="clear" w:color="auto" w:fill="auto"/>
        <w:spacing w:line="600" w:lineRule="exact"/>
        <w:jc w:val="center"/>
        <w:outlineLvl w:val="0"/>
        <w:rPr>
          <w:rFonts w:hint="eastAsia" w:ascii="方正仿宋简体" w:hAnsi="方正仿宋简体" w:eastAsia="方正仿宋简体" w:cs="方正仿宋简体"/>
          <w:b/>
          <w:color w:val="auto"/>
          <w:sz w:val="44"/>
          <w:szCs w:val="44"/>
          <w:highlight w:val="none"/>
        </w:rPr>
      </w:pPr>
      <w:bookmarkStart w:id="252" w:name="_Toc31385"/>
      <w:bookmarkStart w:id="253" w:name="_Toc4728_WPSOffice_Level2"/>
      <w:r>
        <w:rPr>
          <w:rFonts w:hint="eastAsia" w:ascii="方正仿宋简体" w:hAnsi="方正仿宋简体" w:eastAsia="方正仿宋简体" w:cs="方正仿宋简体"/>
          <w:b/>
          <w:color w:val="auto"/>
          <w:sz w:val="44"/>
          <w:szCs w:val="44"/>
          <w:highlight w:val="none"/>
        </w:rPr>
        <w:t>投标保证金退还申请</w:t>
      </w:r>
      <w:bookmarkEnd w:id="252"/>
      <w:bookmarkEnd w:id="253"/>
    </w:p>
    <w:p>
      <w:pPr>
        <w:shd w:val="clear" w:color="auto" w:fill="auto"/>
        <w:tabs>
          <w:tab w:val="left" w:pos="6300"/>
        </w:tabs>
        <w:spacing w:line="500" w:lineRule="exact"/>
        <w:ind w:right="0"/>
        <w:rPr>
          <w:rFonts w:hint="eastAsia" w:ascii="方正仿宋简体" w:hAnsi="方正仿宋简体" w:eastAsia="方正仿宋简体" w:cs="方正仿宋简体"/>
          <w:color w:val="auto"/>
          <w:sz w:val="24"/>
          <w:szCs w:val="24"/>
          <w:highlight w:val="none"/>
          <w:u w:val="single"/>
          <w:lang w:val="en-US" w:eastAsia="zh-CN"/>
        </w:rPr>
      </w:pPr>
      <w:r>
        <w:rPr>
          <w:rFonts w:hint="eastAsia" w:ascii="方正仿宋简体" w:hAnsi="方正仿宋简体" w:eastAsia="方正仿宋简体" w:cs="方正仿宋简体"/>
          <w:color w:val="auto"/>
          <w:kern w:val="2"/>
          <w:sz w:val="24"/>
          <w:szCs w:val="24"/>
          <w:highlight w:val="none"/>
          <w:lang w:val="en-US" w:eastAsia="zh-CN"/>
        </w:rPr>
        <w:t>（采购代理机构）</w:t>
      </w:r>
      <w:r>
        <w:rPr>
          <w:rFonts w:hint="eastAsia" w:ascii="方正仿宋简体" w:hAnsi="方正仿宋简体" w:eastAsia="方正仿宋简体" w:cs="方正仿宋简体"/>
          <w:color w:val="auto"/>
          <w:kern w:val="2"/>
          <w:sz w:val="24"/>
          <w:szCs w:val="24"/>
          <w:highlight w:val="none"/>
        </w:rPr>
        <w:t>：</w:t>
      </w:r>
      <w:r>
        <w:rPr>
          <w:rFonts w:hint="eastAsia" w:ascii="方正仿宋简体" w:hAnsi="方正仿宋简体" w:eastAsia="方正仿宋简体" w:cs="方正仿宋简体"/>
          <w:color w:val="auto"/>
          <w:kern w:val="2"/>
          <w:sz w:val="24"/>
          <w:szCs w:val="24"/>
          <w:highlight w:val="none"/>
          <w:u w:val="single"/>
          <w:lang w:val="en-US" w:eastAsia="zh-CN"/>
        </w:rPr>
        <w:t xml:space="preserve">                  </w:t>
      </w:r>
    </w:p>
    <w:p>
      <w:pPr>
        <w:shd w:val="clear" w:color="auto" w:fill="auto"/>
        <w:tabs>
          <w:tab w:val="left" w:pos="6300"/>
        </w:tabs>
        <w:spacing w:line="500" w:lineRule="exact"/>
        <w:ind w:right="0" w:firstLine="480" w:firstLineChars="20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2"/>
          <w:sz w:val="24"/>
          <w:szCs w:val="24"/>
          <w:highlight w:val="none"/>
        </w:rPr>
        <w:t>我单位于</w:t>
      </w:r>
      <w:r>
        <w:rPr>
          <w:rFonts w:hint="eastAsia" w:ascii="方正仿宋简体" w:hAnsi="方正仿宋简体" w:eastAsia="方正仿宋简体" w:cs="方正仿宋简体"/>
          <w:color w:val="auto"/>
          <w:kern w:val="2"/>
          <w:sz w:val="24"/>
          <w:szCs w:val="24"/>
          <w:highlight w:val="none"/>
          <w:u w:val="single"/>
        </w:rPr>
        <w:t xml:space="preserve">  </w:t>
      </w:r>
      <w:r>
        <w:rPr>
          <w:rFonts w:hint="eastAsia" w:ascii="方正仿宋简体" w:hAnsi="方正仿宋简体" w:eastAsia="方正仿宋简体" w:cs="方正仿宋简体"/>
          <w:color w:val="auto"/>
          <w:kern w:val="2"/>
          <w:sz w:val="24"/>
          <w:szCs w:val="24"/>
          <w:highlight w:val="none"/>
        </w:rPr>
        <w:t>年</w:t>
      </w:r>
      <w:r>
        <w:rPr>
          <w:rFonts w:hint="eastAsia" w:ascii="方正仿宋简体" w:hAnsi="方正仿宋简体" w:eastAsia="方正仿宋简体" w:cs="方正仿宋简体"/>
          <w:color w:val="auto"/>
          <w:kern w:val="2"/>
          <w:sz w:val="24"/>
          <w:szCs w:val="24"/>
          <w:highlight w:val="none"/>
          <w:u w:val="single"/>
        </w:rPr>
        <w:t>　</w:t>
      </w:r>
      <w:r>
        <w:rPr>
          <w:rFonts w:hint="eastAsia" w:ascii="方正仿宋简体" w:hAnsi="方正仿宋简体" w:eastAsia="方正仿宋简体" w:cs="方正仿宋简体"/>
          <w:color w:val="auto"/>
          <w:kern w:val="2"/>
          <w:sz w:val="24"/>
          <w:szCs w:val="24"/>
          <w:highlight w:val="none"/>
        </w:rPr>
        <w:t>月</w:t>
      </w:r>
      <w:r>
        <w:rPr>
          <w:rFonts w:hint="eastAsia" w:ascii="方正仿宋简体" w:hAnsi="方正仿宋简体" w:eastAsia="方正仿宋简体" w:cs="方正仿宋简体"/>
          <w:color w:val="auto"/>
          <w:kern w:val="2"/>
          <w:sz w:val="24"/>
          <w:szCs w:val="24"/>
          <w:highlight w:val="none"/>
          <w:u w:val="single"/>
        </w:rPr>
        <w:t>　</w:t>
      </w:r>
      <w:r>
        <w:rPr>
          <w:rFonts w:hint="eastAsia" w:ascii="方正仿宋简体" w:hAnsi="方正仿宋简体" w:eastAsia="方正仿宋简体" w:cs="方正仿宋简体"/>
          <w:color w:val="auto"/>
          <w:kern w:val="2"/>
          <w:sz w:val="24"/>
          <w:szCs w:val="24"/>
          <w:highlight w:val="none"/>
        </w:rPr>
        <w:t>日参加由贵单位组织进行的</w:t>
      </w:r>
      <w:r>
        <w:rPr>
          <w:rFonts w:hint="eastAsia" w:ascii="方正仿宋简体" w:hAnsi="方正仿宋简体" w:eastAsia="方正仿宋简体" w:cs="方正仿宋简体"/>
          <w:color w:val="auto"/>
          <w:kern w:val="2"/>
          <w:sz w:val="24"/>
          <w:szCs w:val="24"/>
          <w:highlight w:val="none"/>
          <w:u w:val="single"/>
        </w:rPr>
        <w:t xml:space="preserve">　　       </w:t>
      </w:r>
      <w:r>
        <w:rPr>
          <w:rFonts w:hint="eastAsia" w:ascii="方正仿宋简体" w:hAnsi="方正仿宋简体" w:eastAsia="方正仿宋简体" w:cs="方正仿宋简体"/>
          <w:color w:val="auto"/>
          <w:kern w:val="2"/>
          <w:sz w:val="24"/>
          <w:szCs w:val="24"/>
          <w:highlight w:val="none"/>
        </w:rPr>
        <w:t>（项目名称）交易活动，转帐交纳投标保证金</w:t>
      </w:r>
      <w:r>
        <w:rPr>
          <w:rFonts w:hint="eastAsia" w:ascii="方正仿宋简体" w:hAnsi="方正仿宋简体" w:eastAsia="方正仿宋简体" w:cs="方正仿宋简体"/>
          <w:color w:val="auto"/>
          <w:kern w:val="2"/>
          <w:sz w:val="24"/>
          <w:szCs w:val="24"/>
          <w:highlight w:val="none"/>
          <w:u w:val="single"/>
        </w:rPr>
        <w:t>　　　　　　</w:t>
      </w:r>
      <w:r>
        <w:rPr>
          <w:rFonts w:hint="eastAsia" w:ascii="方正仿宋简体" w:hAnsi="方正仿宋简体" w:eastAsia="方正仿宋简体" w:cs="方正仿宋简体"/>
          <w:color w:val="auto"/>
          <w:kern w:val="2"/>
          <w:sz w:val="24"/>
          <w:szCs w:val="24"/>
          <w:highlight w:val="none"/>
        </w:rPr>
        <w:t>元。现交易活动已结束，按照项目</w:t>
      </w:r>
      <w:r>
        <w:rPr>
          <w:rFonts w:hint="eastAsia" w:ascii="方正仿宋简体" w:hAnsi="方正仿宋简体" w:eastAsia="方正仿宋简体" w:cs="方正仿宋简体"/>
          <w:color w:val="auto"/>
          <w:kern w:val="2"/>
          <w:sz w:val="24"/>
          <w:szCs w:val="24"/>
          <w:highlight w:val="none"/>
          <w:lang w:val="en-US" w:eastAsia="zh-CN"/>
        </w:rPr>
        <w:t>采购</w:t>
      </w:r>
      <w:r>
        <w:rPr>
          <w:rFonts w:hint="eastAsia" w:ascii="方正仿宋简体" w:hAnsi="方正仿宋简体" w:eastAsia="方正仿宋简体" w:cs="方正仿宋简体"/>
          <w:color w:val="auto"/>
          <w:kern w:val="2"/>
          <w:sz w:val="24"/>
          <w:szCs w:val="24"/>
          <w:highlight w:val="none"/>
        </w:rPr>
        <w:t>文件规定的投标保证金退还办法，特申请将我单位交纳的投标保证金退还到我单位以下账户（必须与保证金交纳账户一致）：</w:t>
      </w:r>
    </w:p>
    <w:p>
      <w:pPr>
        <w:shd w:val="clear" w:color="auto" w:fill="auto"/>
        <w:tabs>
          <w:tab w:val="left" w:pos="6300"/>
        </w:tabs>
        <w:spacing w:line="500" w:lineRule="exact"/>
        <w:ind w:left="0" w:right="0" w:firstLine="57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2"/>
          <w:sz w:val="24"/>
          <w:szCs w:val="24"/>
          <w:highlight w:val="none"/>
        </w:rPr>
        <w:t xml:space="preserve">投标单位户名：                          </w:t>
      </w:r>
    </w:p>
    <w:p>
      <w:pPr>
        <w:shd w:val="clear" w:color="auto" w:fill="auto"/>
        <w:tabs>
          <w:tab w:val="left" w:pos="6300"/>
        </w:tabs>
        <w:spacing w:line="500" w:lineRule="exact"/>
        <w:ind w:left="0" w:right="0" w:firstLine="57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2"/>
          <w:sz w:val="24"/>
          <w:szCs w:val="24"/>
          <w:highlight w:val="none"/>
        </w:rPr>
        <w:t>投标单位账号：</w:t>
      </w:r>
    </w:p>
    <w:p>
      <w:pPr>
        <w:shd w:val="clear" w:color="auto" w:fill="auto"/>
        <w:tabs>
          <w:tab w:val="left" w:pos="6300"/>
        </w:tabs>
        <w:spacing w:line="500" w:lineRule="exact"/>
        <w:ind w:left="0" w:right="0" w:firstLine="57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2"/>
          <w:sz w:val="24"/>
          <w:szCs w:val="24"/>
          <w:highlight w:val="none"/>
        </w:rPr>
        <w:t xml:space="preserve">账户开户行：                                                  </w:t>
      </w:r>
    </w:p>
    <w:p>
      <w:pPr>
        <w:shd w:val="clear" w:color="auto" w:fill="auto"/>
        <w:tabs>
          <w:tab w:val="left" w:pos="6300"/>
        </w:tabs>
        <w:spacing w:line="500" w:lineRule="exact"/>
        <w:ind w:left="0" w:right="0" w:firstLine="570"/>
        <w:rPr>
          <w:rFonts w:hint="eastAsia" w:ascii="方正仿宋简体" w:hAnsi="方正仿宋简体" w:eastAsia="方正仿宋简体" w:cs="方正仿宋简体"/>
          <w:color w:val="auto"/>
          <w:kern w:val="2"/>
          <w:sz w:val="24"/>
          <w:szCs w:val="24"/>
          <w:highlight w:val="none"/>
        </w:rPr>
      </w:pPr>
    </w:p>
    <w:p>
      <w:pPr>
        <w:shd w:val="clear" w:color="auto" w:fill="auto"/>
        <w:tabs>
          <w:tab w:val="left" w:pos="6300"/>
        </w:tabs>
        <w:spacing w:line="500" w:lineRule="exact"/>
        <w:ind w:left="0" w:right="0" w:firstLine="57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2"/>
          <w:sz w:val="24"/>
          <w:szCs w:val="24"/>
          <w:highlight w:val="none"/>
        </w:rPr>
        <w:t>特此申请</w:t>
      </w:r>
    </w:p>
    <w:p>
      <w:pPr>
        <w:shd w:val="clear" w:color="auto" w:fill="auto"/>
        <w:tabs>
          <w:tab w:val="left" w:pos="6300"/>
        </w:tabs>
        <w:spacing w:line="500" w:lineRule="exact"/>
        <w:ind w:left="0" w:right="0" w:firstLine="570"/>
        <w:rPr>
          <w:rFonts w:hint="eastAsia" w:ascii="方正仿宋简体" w:hAnsi="方正仿宋简体" w:eastAsia="方正仿宋简体" w:cs="方正仿宋简体"/>
          <w:color w:val="auto"/>
          <w:kern w:val="2"/>
          <w:sz w:val="24"/>
          <w:szCs w:val="24"/>
          <w:highlight w:val="none"/>
        </w:rPr>
      </w:pPr>
    </w:p>
    <w:p>
      <w:pPr>
        <w:shd w:val="clear" w:color="auto" w:fill="auto"/>
        <w:tabs>
          <w:tab w:val="left" w:pos="6300"/>
        </w:tabs>
        <w:spacing w:line="500" w:lineRule="exact"/>
        <w:ind w:left="0" w:right="0" w:firstLine="57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2"/>
          <w:sz w:val="24"/>
          <w:szCs w:val="24"/>
          <w:highlight w:val="none"/>
        </w:rPr>
        <w:t>投标单位联系人及联系电话：</w:t>
      </w:r>
    </w:p>
    <w:p>
      <w:pPr>
        <w:shd w:val="clear" w:color="auto" w:fill="auto"/>
        <w:tabs>
          <w:tab w:val="left" w:pos="6300"/>
        </w:tabs>
        <w:spacing w:line="500" w:lineRule="exact"/>
        <w:ind w:left="0" w:right="0" w:firstLine="57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2"/>
          <w:sz w:val="24"/>
          <w:szCs w:val="24"/>
          <w:highlight w:val="none"/>
        </w:rPr>
        <w:t>法定代表人（或代理人）签名或盖章：</w:t>
      </w:r>
    </w:p>
    <w:p>
      <w:pPr>
        <w:shd w:val="clear" w:color="auto" w:fill="auto"/>
        <w:tabs>
          <w:tab w:val="left" w:pos="6300"/>
        </w:tabs>
        <w:spacing w:line="500" w:lineRule="exact"/>
        <w:ind w:left="0" w:right="0" w:firstLine="570"/>
        <w:rPr>
          <w:rFonts w:hint="eastAsia" w:ascii="方正仿宋简体" w:hAnsi="方正仿宋简体" w:eastAsia="方正仿宋简体" w:cs="方正仿宋简体"/>
          <w:color w:val="auto"/>
          <w:kern w:val="2"/>
          <w:sz w:val="24"/>
          <w:szCs w:val="24"/>
          <w:highlight w:val="none"/>
        </w:rPr>
      </w:pPr>
      <w:r>
        <w:rPr>
          <w:rFonts w:hint="eastAsia" w:ascii="方正仿宋简体" w:hAnsi="方正仿宋简体" w:eastAsia="方正仿宋简体" w:cs="方正仿宋简体"/>
          <w:color w:val="auto"/>
          <w:kern w:val="2"/>
          <w:sz w:val="24"/>
          <w:szCs w:val="24"/>
          <w:highlight w:val="none"/>
        </w:rPr>
        <w:t xml:space="preserve">                                        </w:t>
      </w:r>
    </w:p>
    <w:p>
      <w:pPr>
        <w:shd w:val="clear" w:color="auto" w:fill="auto"/>
        <w:tabs>
          <w:tab w:val="left" w:pos="6300"/>
        </w:tabs>
        <w:spacing w:line="500" w:lineRule="exact"/>
        <w:ind w:left="0" w:right="0" w:firstLine="57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2"/>
          <w:sz w:val="24"/>
          <w:szCs w:val="24"/>
          <w:highlight w:val="none"/>
        </w:rPr>
        <w:t xml:space="preserve"> 投标单位（盖章）：</w:t>
      </w:r>
    </w:p>
    <w:p>
      <w:pPr>
        <w:shd w:val="clear" w:color="auto" w:fill="auto"/>
        <w:tabs>
          <w:tab w:val="left" w:pos="6300"/>
        </w:tabs>
        <w:spacing w:line="500" w:lineRule="exact"/>
        <w:ind w:left="0" w:right="0" w:firstLine="5880"/>
        <w:rPr>
          <w:rFonts w:hint="eastAsia"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2"/>
          <w:sz w:val="24"/>
          <w:szCs w:val="24"/>
          <w:highlight w:val="none"/>
        </w:rPr>
        <w:t>年    月    日</w:t>
      </w:r>
    </w:p>
    <w:p>
      <w:pPr>
        <w:keepNext w:val="0"/>
        <w:keepLines w:val="0"/>
        <w:pageBreakBefore w:val="0"/>
        <w:widowControl w:val="0"/>
        <w:shd w:val="clear" w:color="auto" w:fill="auto"/>
        <w:kinsoku/>
        <w:wordWrap/>
        <w:overflowPunct/>
        <w:topLinePunct w:val="0"/>
        <w:autoSpaceDE/>
        <w:autoSpaceDN/>
        <w:bidi w:val="0"/>
        <w:adjustRightInd/>
        <w:spacing w:line="700" w:lineRule="exact"/>
        <w:textAlignment w:val="auto"/>
        <w:rPr>
          <w:rFonts w:hint="eastAsia" w:ascii="方正仿宋简体" w:hAnsi="方正仿宋简体" w:eastAsia="方正仿宋简体" w:cs="方正仿宋简体"/>
          <w:b/>
          <w:color w:val="auto"/>
          <w:kern w:val="2"/>
          <w:sz w:val="24"/>
          <w:szCs w:val="24"/>
          <w:highlight w:val="none"/>
        </w:rPr>
      </w:pPr>
      <w:r>
        <w:rPr>
          <w:rFonts w:hint="eastAsia" w:ascii="方正仿宋简体" w:hAnsi="方正仿宋简体" w:eastAsia="方正仿宋简体" w:cs="方正仿宋简体"/>
          <w:b/>
          <w:color w:val="auto"/>
          <w:kern w:val="2"/>
          <w:sz w:val="24"/>
          <w:szCs w:val="24"/>
          <w:highlight w:val="none"/>
        </w:rPr>
        <w:t>本申请必附附件：</w:t>
      </w:r>
      <w:r>
        <w:rPr>
          <w:rFonts w:hint="eastAsia" w:ascii="方正仿宋简体" w:hAnsi="方正仿宋简体" w:eastAsia="方正仿宋简体" w:cs="方正仿宋简体"/>
          <w:color w:val="auto"/>
          <w:kern w:val="2"/>
          <w:sz w:val="24"/>
          <w:szCs w:val="24"/>
          <w:highlight w:val="none"/>
        </w:rPr>
        <w:t>保证金退还收据（财务章，复写纸）</w:t>
      </w:r>
      <w:r>
        <w:rPr>
          <w:rFonts w:hint="eastAsia" w:ascii="方正仿宋简体" w:hAnsi="方正仿宋简体" w:eastAsia="方正仿宋简体" w:cs="方正仿宋简体"/>
          <w:color w:val="auto"/>
          <w:kern w:val="2"/>
          <w:sz w:val="24"/>
          <w:szCs w:val="24"/>
          <w:highlight w:val="none"/>
          <w:lang w:eastAsia="zh-CN"/>
        </w:rPr>
        <w:t>、</w:t>
      </w:r>
      <w:r>
        <w:rPr>
          <w:rFonts w:hint="eastAsia" w:ascii="方正仿宋简体" w:hAnsi="方正仿宋简体" w:eastAsia="方正仿宋简体" w:cs="方正仿宋简体"/>
          <w:color w:val="auto"/>
          <w:kern w:val="2"/>
          <w:sz w:val="24"/>
          <w:szCs w:val="24"/>
          <w:highlight w:val="none"/>
        </w:rPr>
        <w:t>保证金银行转账凭证复印件</w:t>
      </w:r>
      <w:r>
        <w:rPr>
          <w:rFonts w:hint="eastAsia" w:ascii="方正仿宋简体" w:hAnsi="方正仿宋简体" w:eastAsia="方正仿宋简体" w:cs="方正仿宋简体"/>
          <w:color w:val="auto"/>
          <w:kern w:val="2"/>
          <w:sz w:val="24"/>
          <w:szCs w:val="24"/>
          <w:highlight w:val="none"/>
          <w:lang w:eastAsia="zh-CN"/>
        </w:rPr>
        <w:t>，银行基本账户开户证明文件。</w:t>
      </w:r>
    </w:p>
    <w:p>
      <w:pPr>
        <w:keepNext w:val="0"/>
        <w:keepLines w:val="0"/>
        <w:pageBreakBefore w:val="0"/>
        <w:widowControl w:val="0"/>
        <w:shd w:val="clear" w:color="auto" w:fill="auto"/>
        <w:tabs>
          <w:tab w:val="left" w:pos="2070"/>
        </w:tabs>
        <w:kinsoku/>
        <w:wordWrap/>
        <w:overflowPunct/>
        <w:topLinePunct w:val="0"/>
        <w:autoSpaceDE/>
        <w:autoSpaceDN/>
        <w:bidi w:val="0"/>
        <w:adjustRightInd/>
        <w:spacing w:line="700" w:lineRule="exact"/>
        <w:ind w:left="0" w:right="0" w:firstLine="475"/>
        <w:textAlignment w:val="auto"/>
        <w:rPr>
          <w:rFonts w:hint="eastAsia"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b/>
          <w:color w:val="auto"/>
          <w:kern w:val="2"/>
          <w:sz w:val="24"/>
          <w:szCs w:val="24"/>
          <w:highlight w:val="none"/>
        </w:rPr>
        <w:t>（注：</w:t>
      </w:r>
      <w:r>
        <w:rPr>
          <w:rFonts w:hint="eastAsia" w:ascii="方正仿宋简体" w:hAnsi="方正仿宋简体" w:eastAsia="方正仿宋简体" w:cs="方正仿宋简体"/>
          <w:color w:val="auto"/>
          <w:kern w:val="2"/>
          <w:sz w:val="24"/>
          <w:szCs w:val="24"/>
          <w:highlight w:val="none"/>
        </w:rPr>
        <w:t>此申请表由投标人填写齐全后，在</w:t>
      </w:r>
      <w:r>
        <w:rPr>
          <w:rFonts w:hint="eastAsia" w:ascii="方正仿宋简体" w:hAnsi="方正仿宋简体" w:eastAsia="方正仿宋简体" w:cs="方正仿宋简体"/>
          <w:b w:val="0"/>
          <w:bCs/>
          <w:color w:val="auto"/>
          <w:kern w:val="2"/>
          <w:sz w:val="24"/>
          <w:szCs w:val="24"/>
          <w:highlight w:val="none"/>
        </w:rPr>
        <w:t>投标签到时</w:t>
      </w:r>
      <w:r>
        <w:rPr>
          <w:rFonts w:hint="eastAsia" w:ascii="方正仿宋简体" w:hAnsi="方正仿宋简体" w:eastAsia="方正仿宋简体" w:cs="方正仿宋简体"/>
          <w:color w:val="auto"/>
          <w:kern w:val="2"/>
          <w:sz w:val="24"/>
          <w:szCs w:val="24"/>
          <w:highlight w:val="none"/>
        </w:rPr>
        <w:t>与保证金银行转账凭证复印件</w:t>
      </w:r>
      <w:r>
        <w:rPr>
          <w:rFonts w:hint="eastAsia" w:ascii="方正仿宋简体" w:hAnsi="方正仿宋简体" w:eastAsia="方正仿宋简体" w:cs="方正仿宋简体"/>
          <w:color w:val="auto"/>
          <w:kern w:val="2"/>
          <w:sz w:val="24"/>
          <w:szCs w:val="24"/>
          <w:highlight w:val="none"/>
          <w:lang w:eastAsia="zh-CN"/>
        </w:rPr>
        <w:t>、</w:t>
      </w:r>
      <w:r>
        <w:rPr>
          <w:rFonts w:hint="eastAsia" w:ascii="方正仿宋简体" w:hAnsi="方正仿宋简体" w:eastAsia="方正仿宋简体" w:cs="方正仿宋简体"/>
          <w:color w:val="auto"/>
          <w:kern w:val="2"/>
          <w:sz w:val="24"/>
          <w:szCs w:val="24"/>
          <w:highlight w:val="none"/>
        </w:rPr>
        <w:t>保证金退还收据（财务章，复写纸）</w:t>
      </w:r>
      <w:r>
        <w:rPr>
          <w:rFonts w:hint="eastAsia" w:ascii="方正仿宋简体" w:hAnsi="方正仿宋简体" w:eastAsia="方正仿宋简体" w:cs="方正仿宋简体"/>
          <w:color w:val="auto"/>
          <w:kern w:val="2"/>
          <w:sz w:val="24"/>
          <w:szCs w:val="24"/>
          <w:highlight w:val="none"/>
          <w:lang w:val="en-US" w:eastAsia="zh-CN"/>
        </w:rPr>
        <w:t>及</w:t>
      </w:r>
      <w:r>
        <w:rPr>
          <w:rFonts w:hint="eastAsia" w:ascii="方正仿宋简体" w:hAnsi="方正仿宋简体" w:eastAsia="方正仿宋简体" w:cs="方正仿宋简体"/>
          <w:color w:val="auto"/>
          <w:kern w:val="2"/>
          <w:sz w:val="24"/>
          <w:szCs w:val="24"/>
          <w:highlight w:val="none"/>
          <w:lang w:eastAsia="zh-CN"/>
        </w:rPr>
        <w:t>银行基本账户开户证明文件</w:t>
      </w:r>
      <w:r>
        <w:rPr>
          <w:rFonts w:hint="eastAsia" w:ascii="方正仿宋简体" w:hAnsi="方正仿宋简体" w:eastAsia="方正仿宋简体" w:cs="方正仿宋简体"/>
          <w:color w:val="auto"/>
          <w:kern w:val="2"/>
          <w:sz w:val="24"/>
          <w:szCs w:val="24"/>
          <w:highlight w:val="none"/>
        </w:rPr>
        <w:t>一同交至招标代理机构项目经办人员处，以便办理投标保证金退付事宜，否则造成的一切后果由投标人自行负责。）</w:t>
      </w:r>
    </w:p>
    <w:p>
      <w:pPr>
        <w:pStyle w:val="22"/>
        <w:rPr>
          <w:rFonts w:hint="eastAsia" w:ascii="方正仿宋简体" w:hAnsi="方正仿宋简体" w:eastAsia="方正仿宋简体" w:cs="方正仿宋简体"/>
          <w:color w:val="auto"/>
          <w:highlight w:val="none"/>
        </w:rPr>
      </w:pPr>
    </w:p>
    <w:p>
      <w:pPr>
        <w:spacing w:line="360" w:lineRule="auto"/>
        <w:ind w:firstLine="420" w:firstLineChars="200"/>
        <w:jc w:val="center"/>
        <w:rPr>
          <w:rFonts w:hint="eastAsia" w:ascii="方正仿宋简体" w:hAnsi="方正仿宋简体" w:eastAsia="方正仿宋简体" w:cs="方正仿宋简体"/>
          <w:color w:val="auto"/>
          <w:highlight w:val="none"/>
        </w:rPr>
      </w:pPr>
    </w:p>
    <w:p>
      <w:pPr>
        <w:spacing w:line="360" w:lineRule="auto"/>
        <w:ind w:firstLine="420" w:firstLineChars="200"/>
        <w:jc w:val="center"/>
        <w:rPr>
          <w:rFonts w:hint="eastAsia" w:ascii="方正仿宋简体" w:hAnsi="方正仿宋简体" w:eastAsia="方正仿宋简体" w:cs="方正仿宋简体"/>
          <w:color w:val="auto"/>
          <w:highlight w:val="none"/>
        </w:rPr>
      </w:pPr>
      <w:r>
        <w:rPr>
          <w:rFonts w:hint="eastAsia" w:ascii="方正仿宋简体" w:hAnsi="方正仿宋简体" w:eastAsia="方正仿宋简体" w:cs="方正仿宋简体"/>
          <w:color w:val="auto"/>
          <w:highlight w:val="none"/>
        </w:rPr>
        <w:t>（结束）</w:t>
      </w:r>
    </w:p>
    <w:p>
      <w:pPr>
        <w:pStyle w:val="6"/>
        <w:rPr>
          <w:rFonts w:hint="eastAsia" w:ascii="方正仿宋简体" w:hAnsi="方正仿宋简体" w:eastAsia="方正仿宋简体" w:cs="方正仿宋简体"/>
          <w:color w:val="auto"/>
          <w:highlight w:val="none"/>
          <w:lang w:eastAsia="zh-CN"/>
        </w:rPr>
      </w:pPr>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00000" w:csb1="00000000"/>
  </w:font>
  <w:font w:name="楷体_GB2312">
    <w:altName w:val="方正楷体_GBK"/>
    <w:panose1 w:val="02010609030001010101"/>
    <w:charset w:val="86"/>
    <w:family w:val="modern"/>
    <w:pitch w:val="default"/>
    <w:sig w:usb0="00000000" w:usb1="00000000" w:usb2="00000000" w:usb3="00000000" w:csb0="00040000" w:csb1="00000000"/>
  </w:font>
  <w:font w:name="Garamond">
    <w:altName w:val="Noto Sans Syriac Eastern"/>
    <w:panose1 w:val="02020502050306020203"/>
    <w:charset w:val="00"/>
    <w:family w:val="roman"/>
    <w:pitch w:val="default"/>
    <w:sig w:usb0="00000000" w:usb1="00000000" w:usb2="00000000" w:usb3="00000000" w:csb0="00000000" w:csb1="00000000"/>
  </w:font>
  <w:font w:name="Verdana">
    <w:altName w:val="DejaVu Sans"/>
    <w:panose1 w:val="020B0604030504040204"/>
    <w:charset w:val="00"/>
    <w:family w:val="swiss"/>
    <w:pitch w:val="default"/>
    <w:sig w:usb0="00000000" w:usb1="00000000" w:usb2="00000010" w:usb3="00000000" w:csb0="2000019F" w:csb1="00000000"/>
  </w:font>
  <w:font w:name="方正仿宋_GBK">
    <w:panose1 w:val="02000000000000000000"/>
    <w:charset w:val="86"/>
    <w:family w:val="auto"/>
    <w:pitch w:val="default"/>
    <w:sig w:usb0="00000001" w:usb1="08000000" w:usb2="00000000" w:usb3="00000000" w:csb0="00040000" w:csb1="00000000"/>
  </w:font>
  <w:font w:name="方正仿宋简体">
    <w:altName w:val="方正仿宋_GBK"/>
    <w:panose1 w:val="02000000000000000000"/>
    <w:charset w:val="86"/>
    <w:family w:val="auto"/>
    <w:pitch w:val="default"/>
    <w:sig w:usb0="00000000" w:usb1="00000000" w:usb2="00000000" w:usb3="00000000" w:csb0="00000000" w:csb1="00000000"/>
  </w:font>
  <w:font w:name="方正黑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uXW5UtAAAAAFAQAADwAAAAAAAAABACAAAAA4AAAAZHJzL2Rvd25yZXYueG1sUEsBAhQA&#10;FAAAAAgAh07iQAP2bPGrAQAAPQMAAA4AAAAAAAAAAQAgAAAANQEAAGRycy9lMm9Eb2MueG1sUEsF&#10;BgAAAAAGAAYAWQEAAFIFA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a:effectLst/>
                    </wps:spPr>
                    <wps:txbx>
                      <w:txbxContent>
                        <w:p>
                          <w:pPr>
                            <w:pStyle w:val="11"/>
                            <w:rPr>
                              <w:sz w:val="22"/>
                              <w:szCs w:val="22"/>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4</w:t>
                          </w:r>
                          <w:r>
                            <w:rPr>
                              <w:rFonts w:hint="eastAsia"/>
                              <w:sz w:val="22"/>
                              <w:szCs w:val="22"/>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aGmCS9MAAAAFAQAADwAAAAAAAAABACAA&#10;AAA4AAAAZHJzL2Rvd25yZXYueG1sUEsBAhQAFAAAAAgAh07iQJg7lX3DAQAAbAMAAA4AAAAAAAAA&#10;AQAgAAAAOAEAAGRycy9lMm9Eb2MueG1sUEsFBgAAAAAGAAYAWQEAAG0FAAAAAA==&#10;">
              <v:fill on="f" focussize="0,0"/>
              <v:stroke on="f" weight="1.25pt"/>
              <v:imagedata o:title=""/>
              <o:lock v:ext="edit" aspectratio="f"/>
              <v:textbox inset="0mm,0mm,0mm,0mm" style="mso-fit-shape-to-text:t;">
                <w:txbxContent>
                  <w:p>
                    <w:pPr>
                      <w:pStyle w:val="11"/>
                      <w:rPr>
                        <w:sz w:val="22"/>
                        <w:szCs w:val="22"/>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4</w:t>
                    </w:r>
                    <w:r>
                      <w:rPr>
                        <w:rFonts w:hint="eastAsia"/>
                        <w:sz w:val="22"/>
                        <w:szCs w:val="2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rPr>
                              <w:rStyle w:val="20"/>
                            </w:rPr>
                          </w:pPr>
                          <w:r>
                            <w:fldChar w:fldCharType="begin"/>
                          </w:r>
                          <w:r>
                            <w:rPr>
                              <w:rStyle w:val="20"/>
                            </w:rPr>
                            <w:instrText xml:space="preserve">PAGE  </w:instrText>
                          </w:r>
                          <w:r>
                            <w:fldChar w:fldCharType="separate"/>
                          </w:r>
                          <w:r>
                            <w:rPr>
                              <w:rStyle w:val="20"/>
                            </w:rPr>
                            <w:t>18</w:t>
                          </w:r>
                          <w:r>
                            <w:fldChar w:fldCharType="end"/>
                          </w:r>
                        </w:p>
                      </w:txbxContent>
                    </wps:txbx>
                    <wps:bodyPr wrap="none" lIns="0" tIns="0" rIns="0" bIns="0" upright="false">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uXW5UtAAAAAFAQAADwAAAAAAAAABACAAAAA4AAAAZHJzL2Rvd25yZXYueG1sUEsBAhQA&#10;FAAAAAgAh07iQF0OuourAQAAPQMAAA4AAAAAAAAAAQAgAAAANQEAAGRycy9lMm9Eb2MueG1sUEsF&#10;BgAAAAAGAAYAWQEAAFIFAAAAAA==&#10;">
              <v:fill on="f" focussize="0,0"/>
              <v:stroke on="f"/>
              <v:imagedata o:title=""/>
              <o:lock v:ext="edit" aspectratio="f"/>
              <v:textbox inset="0mm,0mm,0mm,0mm" style="mso-fit-shape-to-text:t;">
                <w:txbxContent>
                  <w:p>
                    <w:pPr>
                      <w:pStyle w:val="11"/>
                      <w:rPr>
                        <w:rStyle w:val="20"/>
                      </w:rPr>
                    </w:pPr>
                    <w:r>
                      <w:fldChar w:fldCharType="begin"/>
                    </w:r>
                    <w:r>
                      <w:rPr>
                        <w:rStyle w:val="20"/>
                      </w:rPr>
                      <w:instrText xml:space="preserve">PAGE  </w:instrText>
                    </w:r>
                    <w:r>
                      <w:fldChar w:fldCharType="separate"/>
                    </w:r>
                    <w:r>
                      <w:rPr>
                        <w:rStyle w:val="20"/>
                      </w:rPr>
                      <w:t>18</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矩形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28</w:t>
                          </w:r>
                          <w:r>
                            <w:rPr>
                              <w:rFonts w:hint="eastAsia"/>
                              <w:sz w:val="18"/>
                            </w:rPr>
                            <w:fldChar w:fldCharType="end"/>
                          </w:r>
                        </w:p>
                      </w:txbxContent>
                    </wps:txbx>
                    <wps:bodyPr wrap="none" lIns="0" tIns="0" rIns="0" bIns="0" upright="false">
                      <a:spAutoFit/>
                    </wps:bodyPr>
                  </wps:wsp>
                </a:graphicData>
              </a:graphic>
            </wp:anchor>
          </w:drawing>
        </mc:Choice>
        <mc:Fallback>
          <w:pict>
            <v:rect id="矩形 5"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C5dblS0AAAAAUBAAAPAAAAAAAAAAEAIAAAADgAAABkcnMvZG93bnJldi54bWxQSwECFAAUAAAA&#10;CACHTuJAvsQb4KcBAAA6AwAADgAAAAAAAAABACAAAAA1AQAAZHJzL2Uyb0RvYy54bWxQSwUGAAAA&#10;AAYABgBZAQAAT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28</w:t>
                    </w:r>
                    <w:r>
                      <w:rPr>
                        <w:rFonts w:hint="eastAsia"/>
                        <w:sz w:val="18"/>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24"/>
        <w:lang w:val="en-US" w:eastAsia="zh-CN" w:bidi="ar-SA"/>
      </w:rPr>
    </w:pPr>
    <w:r>
      <w:rPr>
        <w:rFonts w:ascii="Times New Roman" w:hAnsi="Times New Roman" w:eastAsia="宋体" w:cs="Times New Roman"/>
        <w:kern w:val="2"/>
        <w:sz w:val="24"/>
        <w:lang w:val="en-US" w:eastAsia="zh-CN" w:bidi="ar-S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325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widowControl w:val="0"/>
                            <w:snapToGrid w:val="0"/>
                            <w:jc w:val="center"/>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24"/>
                              <w:lang w:val="en-US" w:eastAsia="zh-CN" w:bidi="ar-SA"/>
                            </w:rPr>
                            <w:fldChar w:fldCharType="begin"/>
                          </w:r>
                          <w:r>
                            <w:rPr>
                              <w:rFonts w:ascii="宋体" w:hAnsi="Times New Roman" w:eastAsia="仿宋_GB2312" w:cs="宋体"/>
                              <w:kern w:val="2"/>
                              <w:sz w:val="24"/>
                              <w:szCs w:val="28"/>
                              <w:lang w:val="en-US" w:eastAsia="zh-CN" w:bidi="ar-SA"/>
                            </w:rPr>
                            <w:instrText xml:space="preserve"> PAGE </w:instrText>
                          </w:r>
                          <w:r>
                            <w:rPr>
                              <w:rFonts w:ascii="Times New Roman" w:hAnsi="Times New Roman" w:eastAsia="宋体" w:cs="Times New Roman"/>
                              <w:kern w:val="2"/>
                              <w:sz w:val="24"/>
                              <w:lang w:val="en-US" w:eastAsia="zh-CN" w:bidi="ar-SA"/>
                            </w:rPr>
                            <w:fldChar w:fldCharType="separate"/>
                          </w:r>
                          <w:r>
                            <w:rPr>
                              <w:rFonts w:ascii="宋体" w:hAnsi="Times New Roman" w:eastAsia="仿宋_GB2312" w:cs="宋体"/>
                              <w:kern w:val="2"/>
                              <w:sz w:val="24"/>
                              <w:szCs w:val="28"/>
                              <w:lang w:val="en-US" w:eastAsia="zh-CN" w:bidi="ar-SA"/>
                            </w:rPr>
                            <w:t>- 128 -</w:t>
                          </w:r>
                          <w:r>
                            <w:rPr>
                              <w:rFonts w:ascii="Times New Roman" w:hAnsi="Times New Roman" w:eastAsia="宋体" w:cs="Times New Roman"/>
                              <w:kern w:val="2"/>
                              <w:sz w:val="24"/>
                              <w:lang w:val="en-US" w:eastAsia="zh-CN" w:bidi="ar-SA"/>
                            </w:rPr>
                            <w:fldChar w:fldCharType="end"/>
                          </w:r>
                        </w:p>
                      </w:txbxContent>
                    </wps:txbx>
                    <wps:bodyPr wrap="none" lIns="0" tIns="0" rIns="0" bIns="0" upright="false">
                      <a:spAutoFit/>
                    </wps:bodyPr>
                  </wps:wsp>
                </a:graphicData>
              </a:graphic>
            </wp:anchor>
          </w:drawing>
        </mc:Choice>
        <mc:Fallback>
          <w:pict>
            <v:rect id="文本框 3250"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Ll1uVLQAAAABQEAAA8AAAAAAAAAAQAgAAAAOAAAAGRycy9kb3ducmV2LnhtbFBLAQIU&#10;ABQAAAAIAIdO4kC2tjmrrAEAAEADAAAOAAAAAAAAAAEAIAAAADUBAABkcnMvZTJvRG9jLnhtbFBL&#10;BQYAAAAABgAGAFkBAABTBQAAAAA=&#10;">
              <v:fill on="f" focussize="0,0"/>
              <v:stroke on="f"/>
              <v:imagedata o:title=""/>
              <o:lock v:ext="edit" aspectratio="f"/>
              <v:textbox inset="0mm,0mm,0mm,0mm" style="mso-fit-shape-to-text:t;">
                <w:txbxContent>
                  <w:p>
                    <w:pPr>
                      <w:widowControl w:val="0"/>
                      <w:snapToGrid w:val="0"/>
                      <w:jc w:val="center"/>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24"/>
                        <w:lang w:val="en-US" w:eastAsia="zh-CN" w:bidi="ar-SA"/>
                      </w:rPr>
                      <w:fldChar w:fldCharType="begin"/>
                    </w:r>
                    <w:r>
                      <w:rPr>
                        <w:rFonts w:ascii="宋体" w:hAnsi="Times New Roman" w:eastAsia="仿宋_GB2312" w:cs="宋体"/>
                        <w:kern w:val="2"/>
                        <w:sz w:val="24"/>
                        <w:szCs w:val="28"/>
                        <w:lang w:val="en-US" w:eastAsia="zh-CN" w:bidi="ar-SA"/>
                      </w:rPr>
                      <w:instrText xml:space="preserve"> PAGE </w:instrText>
                    </w:r>
                    <w:r>
                      <w:rPr>
                        <w:rFonts w:ascii="Times New Roman" w:hAnsi="Times New Roman" w:eastAsia="宋体" w:cs="Times New Roman"/>
                        <w:kern w:val="2"/>
                        <w:sz w:val="24"/>
                        <w:lang w:val="en-US" w:eastAsia="zh-CN" w:bidi="ar-SA"/>
                      </w:rPr>
                      <w:fldChar w:fldCharType="separate"/>
                    </w:r>
                    <w:r>
                      <w:rPr>
                        <w:rFonts w:ascii="宋体" w:hAnsi="Times New Roman" w:eastAsia="仿宋_GB2312" w:cs="宋体"/>
                        <w:kern w:val="2"/>
                        <w:sz w:val="24"/>
                        <w:szCs w:val="28"/>
                        <w:lang w:val="en-US" w:eastAsia="zh-CN" w:bidi="ar-SA"/>
                      </w:rPr>
                      <w:t>- 128 -</w:t>
                    </w:r>
                    <w:r>
                      <w:rPr>
                        <w:rFonts w:ascii="Times New Roman" w:hAnsi="Times New Roman" w:eastAsia="宋体" w:cs="Times New Roman"/>
                        <w:kern w:val="2"/>
                        <w:sz w:val="24"/>
                        <w:lang w:val="en-US" w:eastAsia="zh-CN" w:bidi="ar-S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tabs>
        <w:tab w:val="left" w:pos="2397"/>
        <w:tab w:val="clear" w:pos="4153"/>
      </w:tabs>
      <w:jc w:val="both"/>
      <w:rPr>
        <w:rFonts w:hint="eastAsia" w:eastAsia="宋体"/>
        <w:lang w:eastAsia="zh-CN"/>
      </w:rPr>
    </w:pPr>
  </w:p>
  <w:p>
    <w:pPr>
      <w:pStyle w:val="12"/>
      <w:pBdr>
        <w:bottom w:val="none" w:color="auto" w:sz="0" w:space="1"/>
      </w:pBdr>
      <w:tabs>
        <w:tab w:val="left" w:pos="2397"/>
        <w:tab w:val="clear" w:pos="4153"/>
      </w:tabs>
      <w:jc w:val="both"/>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rPr>
        <w:rFonts w:hint="eastAsia"/>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tabs>
        <w:tab w:val="left" w:pos="2397"/>
        <w:tab w:val="clear" w:pos="4153"/>
      </w:tabs>
      <w:jc w:val="both"/>
      <w:rPr>
        <w:rFonts w:hint="eastAsia" w:eastAsia="宋体"/>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jc w:val="left"/>
      <w:rPr>
        <w:rFonts w:hint="eastAsia" w:ascii="方正仿宋_GBK" w:hAnsi="Times New Roman" w:eastAsia="方正仿宋_GBK" w:cs="Times New Roman"/>
        <w:kern w:val="2"/>
        <w:sz w:val="21"/>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29"/>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F7A5904"/>
    <w:multiLevelType w:val="singleLevel"/>
    <w:tmpl w:val="0F7A5904"/>
    <w:lvl w:ilvl="0" w:tentative="0">
      <w:start w:val="2"/>
      <w:numFmt w:val="chineseCounting"/>
      <w:suff w:val="nothing"/>
      <w:lvlText w:val="（%1）"/>
      <w:lvlJc w:val="left"/>
      <w:rPr>
        <w:rFonts w:hint="eastAsia"/>
      </w:rPr>
    </w:lvl>
  </w:abstractNum>
  <w:abstractNum w:abstractNumId="2">
    <w:nsid w:val="1B030D4C"/>
    <w:multiLevelType w:val="singleLevel"/>
    <w:tmpl w:val="1B030D4C"/>
    <w:lvl w:ilvl="0" w:tentative="0">
      <w:start w:val="1"/>
      <w:numFmt w:val="chineseCounting"/>
      <w:suff w:val="nothing"/>
      <w:lvlText w:val="%1、"/>
      <w:lvlJc w:val="left"/>
      <w:rPr>
        <w:rFonts w:hint="eastAsia"/>
      </w:rPr>
    </w:lvl>
  </w:abstractNum>
  <w:abstractNum w:abstractNumId="3">
    <w:nsid w:val="31AAF40F"/>
    <w:multiLevelType w:val="singleLevel"/>
    <w:tmpl w:val="31AAF40F"/>
    <w:lvl w:ilvl="0" w:tentative="0">
      <w:start w:val="2"/>
      <w:numFmt w:val="chineseCounting"/>
      <w:suff w:val="space"/>
      <w:lvlText w:val="第%1篇"/>
      <w:lvlJc w:val="left"/>
      <w:rPr>
        <w:rFonts w:hint="eastAsia"/>
      </w:rPr>
    </w:lvl>
  </w:abstractNum>
  <w:abstractNum w:abstractNumId="4">
    <w:nsid w:val="657692B5"/>
    <w:multiLevelType w:val="singleLevel"/>
    <w:tmpl w:val="657692B5"/>
    <w:lvl w:ilvl="0" w:tentative="0">
      <w:start w:val="2"/>
      <w:numFmt w:val="decimal"/>
      <w:lvlText w:val="%1."/>
      <w:lvlJc w:val="left"/>
      <w:pPr>
        <w:tabs>
          <w:tab w:val="left" w:pos="312"/>
        </w:tabs>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MTczNWNlYTJiMjFjMTExODY3NTA2YmQ2NjZmNTIifQ=="/>
  </w:docVars>
  <w:rsids>
    <w:rsidRoot w:val="00000000"/>
    <w:rsid w:val="004D4054"/>
    <w:rsid w:val="00D53170"/>
    <w:rsid w:val="00DD6AB3"/>
    <w:rsid w:val="00FA14FC"/>
    <w:rsid w:val="010E4BD3"/>
    <w:rsid w:val="011719B5"/>
    <w:rsid w:val="01766622"/>
    <w:rsid w:val="01847365"/>
    <w:rsid w:val="01AC1F8D"/>
    <w:rsid w:val="01B25FC9"/>
    <w:rsid w:val="01D134FA"/>
    <w:rsid w:val="020315D5"/>
    <w:rsid w:val="02477115"/>
    <w:rsid w:val="02635F2A"/>
    <w:rsid w:val="0276427F"/>
    <w:rsid w:val="029934B4"/>
    <w:rsid w:val="029C62FC"/>
    <w:rsid w:val="02C44183"/>
    <w:rsid w:val="02C81B0F"/>
    <w:rsid w:val="0307520E"/>
    <w:rsid w:val="031511C4"/>
    <w:rsid w:val="034545EF"/>
    <w:rsid w:val="036376C0"/>
    <w:rsid w:val="03B72664"/>
    <w:rsid w:val="03C731DD"/>
    <w:rsid w:val="03DE53FF"/>
    <w:rsid w:val="03E371C0"/>
    <w:rsid w:val="0407336B"/>
    <w:rsid w:val="0408762E"/>
    <w:rsid w:val="043F299D"/>
    <w:rsid w:val="044451C3"/>
    <w:rsid w:val="04484AE5"/>
    <w:rsid w:val="04607CB1"/>
    <w:rsid w:val="04975B82"/>
    <w:rsid w:val="049D260D"/>
    <w:rsid w:val="04CF5C6E"/>
    <w:rsid w:val="04DF4B37"/>
    <w:rsid w:val="04E006A8"/>
    <w:rsid w:val="04F77BC8"/>
    <w:rsid w:val="04FB7F8D"/>
    <w:rsid w:val="05545045"/>
    <w:rsid w:val="05684A5E"/>
    <w:rsid w:val="058F2968"/>
    <w:rsid w:val="05FA1FA2"/>
    <w:rsid w:val="0628142A"/>
    <w:rsid w:val="0638281B"/>
    <w:rsid w:val="06534B29"/>
    <w:rsid w:val="068053A4"/>
    <w:rsid w:val="068773D2"/>
    <w:rsid w:val="06B17495"/>
    <w:rsid w:val="06BB1390"/>
    <w:rsid w:val="06C642F3"/>
    <w:rsid w:val="07002718"/>
    <w:rsid w:val="07112BC1"/>
    <w:rsid w:val="07361B02"/>
    <w:rsid w:val="073A6D30"/>
    <w:rsid w:val="07515D8C"/>
    <w:rsid w:val="07653933"/>
    <w:rsid w:val="079B129A"/>
    <w:rsid w:val="07B473EB"/>
    <w:rsid w:val="07B93EF5"/>
    <w:rsid w:val="07ED0D41"/>
    <w:rsid w:val="08187B8D"/>
    <w:rsid w:val="082756AD"/>
    <w:rsid w:val="08443F8A"/>
    <w:rsid w:val="08630291"/>
    <w:rsid w:val="089061A4"/>
    <w:rsid w:val="089106D2"/>
    <w:rsid w:val="089C5008"/>
    <w:rsid w:val="08B30998"/>
    <w:rsid w:val="08E42D61"/>
    <w:rsid w:val="08E623AB"/>
    <w:rsid w:val="08EE69DA"/>
    <w:rsid w:val="091E176F"/>
    <w:rsid w:val="092F1BF2"/>
    <w:rsid w:val="09356B31"/>
    <w:rsid w:val="0985225C"/>
    <w:rsid w:val="099A02F5"/>
    <w:rsid w:val="09AA4D5C"/>
    <w:rsid w:val="09AB0F27"/>
    <w:rsid w:val="09FA09DB"/>
    <w:rsid w:val="0A142EB0"/>
    <w:rsid w:val="0A481A7C"/>
    <w:rsid w:val="0A7563B5"/>
    <w:rsid w:val="0A7C1E99"/>
    <w:rsid w:val="0AA15E03"/>
    <w:rsid w:val="0AC04766"/>
    <w:rsid w:val="0AEF356D"/>
    <w:rsid w:val="0AFC64EA"/>
    <w:rsid w:val="0AFE3D03"/>
    <w:rsid w:val="0B3266DA"/>
    <w:rsid w:val="0B383AF1"/>
    <w:rsid w:val="0B515A7D"/>
    <w:rsid w:val="0B536D2E"/>
    <w:rsid w:val="0B5D29BF"/>
    <w:rsid w:val="0B940F5B"/>
    <w:rsid w:val="0BB6174C"/>
    <w:rsid w:val="0BB82CEA"/>
    <w:rsid w:val="0BBC77AE"/>
    <w:rsid w:val="0C064C30"/>
    <w:rsid w:val="0C081387"/>
    <w:rsid w:val="0C1B2E74"/>
    <w:rsid w:val="0CD10519"/>
    <w:rsid w:val="0CF53E70"/>
    <w:rsid w:val="0CF92637"/>
    <w:rsid w:val="0D063FF4"/>
    <w:rsid w:val="0D7B32D3"/>
    <w:rsid w:val="0D7C77CE"/>
    <w:rsid w:val="0DA4191B"/>
    <w:rsid w:val="0DDE6261"/>
    <w:rsid w:val="0DE12380"/>
    <w:rsid w:val="0E16513B"/>
    <w:rsid w:val="0E5770A8"/>
    <w:rsid w:val="0E66185C"/>
    <w:rsid w:val="0E7401C3"/>
    <w:rsid w:val="0EBF47DC"/>
    <w:rsid w:val="0EC128D0"/>
    <w:rsid w:val="0EC21DE0"/>
    <w:rsid w:val="0F193B52"/>
    <w:rsid w:val="0F2520FA"/>
    <w:rsid w:val="0F894DA9"/>
    <w:rsid w:val="0F8A02B5"/>
    <w:rsid w:val="0FCC65C3"/>
    <w:rsid w:val="0FD77DC4"/>
    <w:rsid w:val="0FDF2862"/>
    <w:rsid w:val="0FE142BA"/>
    <w:rsid w:val="100370FA"/>
    <w:rsid w:val="10077E2B"/>
    <w:rsid w:val="10405E05"/>
    <w:rsid w:val="1054551A"/>
    <w:rsid w:val="105A6A52"/>
    <w:rsid w:val="10680FE3"/>
    <w:rsid w:val="1071481B"/>
    <w:rsid w:val="107E114E"/>
    <w:rsid w:val="10AA3A37"/>
    <w:rsid w:val="10B32A3C"/>
    <w:rsid w:val="10C9088B"/>
    <w:rsid w:val="10CE02EA"/>
    <w:rsid w:val="10E772D2"/>
    <w:rsid w:val="110D4792"/>
    <w:rsid w:val="115524F6"/>
    <w:rsid w:val="1164361F"/>
    <w:rsid w:val="11743C2D"/>
    <w:rsid w:val="117B6314"/>
    <w:rsid w:val="117D3E95"/>
    <w:rsid w:val="11A9632E"/>
    <w:rsid w:val="11ED39BA"/>
    <w:rsid w:val="12134D9E"/>
    <w:rsid w:val="123E56D7"/>
    <w:rsid w:val="12510805"/>
    <w:rsid w:val="129F5A42"/>
    <w:rsid w:val="12BF2BC0"/>
    <w:rsid w:val="12CA6049"/>
    <w:rsid w:val="1301113B"/>
    <w:rsid w:val="13037FFE"/>
    <w:rsid w:val="131F5D75"/>
    <w:rsid w:val="13292B67"/>
    <w:rsid w:val="135344B2"/>
    <w:rsid w:val="135B0AFE"/>
    <w:rsid w:val="135F4036"/>
    <w:rsid w:val="13635406"/>
    <w:rsid w:val="13AB545A"/>
    <w:rsid w:val="13B67213"/>
    <w:rsid w:val="14157A8C"/>
    <w:rsid w:val="149F02B8"/>
    <w:rsid w:val="14B0554A"/>
    <w:rsid w:val="14B91BF2"/>
    <w:rsid w:val="14DE62AB"/>
    <w:rsid w:val="14EF28E2"/>
    <w:rsid w:val="14F74937"/>
    <w:rsid w:val="15087171"/>
    <w:rsid w:val="154958E9"/>
    <w:rsid w:val="155E33B3"/>
    <w:rsid w:val="156B2792"/>
    <w:rsid w:val="1590235E"/>
    <w:rsid w:val="159B3C76"/>
    <w:rsid w:val="15D23403"/>
    <w:rsid w:val="16392582"/>
    <w:rsid w:val="164E3499"/>
    <w:rsid w:val="165F0343"/>
    <w:rsid w:val="16BD4C52"/>
    <w:rsid w:val="16BF360D"/>
    <w:rsid w:val="16C91A6E"/>
    <w:rsid w:val="17143814"/>
    <w:rsid w:val="171C3F6E"/>
    <w:rsid w:val="173561FD"/>
    <w:rsid w:val="1780297A"/>
    <w:rsid w:val="17B16A2F"/>
    <w:rsid w:val="17B935AA"/>
    <w:rsid w:val="17DB443A"/>
    <w:rsid w:val="182018AE"/>
    <w:rsid w:val="183010B3"/>
    <w:rsid w:val="184C18D9"/>
    <w:rsid w:val="18594450"/>
    <w:rsid w:val="18823AFB"/>
    <w:rsid w:val="188571BF"/>
    <w:rsid w:val="18AD7EE2"/>
    <w:rsid w:val="18BC645D"/>
    <w:rsid w:val="18FE26FF"/>
    <w:rsid w:val="19102470"/>
    <w:rsid w:val="19272F72"/>
    <w:rsid w:val="192A0D39"/>
    <w:rsid w:val="19347688"/>
    <w:rsid w:val="1935202F"/>
    <w:rsid w:val="19456ED7"/>
    <w:rsid w:val="19494A72"/>
    <w:rsid w:val="1951712C"/>
    <w:rsid w:val="197C7BCE"/>
    <w:rsid w:val="19976A10"/>
    <w:rsid w:val="199C49BB"/>
    <w:rsid w:val="19CC13D5"/>
    <w:rsid w:val="19D3149F"/>
    <w:rsid w:val="19E64254"/>
    <w:rsid w:val="1A343394"/>
    <w:rsid w:val="1A5A2522"/>
    <w:rsid w:val="1A9E2EB7"/>
    <w:rsid w:val="1AB02945"/>
    <w:rsid w:val="1AB8206F"/>
    <w:rsid w:val="1ABF68C2"/>
    <w:rsid w:val="1AC7698E"/>
    <w:rsid w:val="1AE32AD5"/>
    <w:rsid w:val="1AE67BAA"/>
    <w:rsid w:val="1AE82C86"/>
    <w:rsid w:val="1AF33FD2"/>
    <w:rsid w:val="1B135CC2"/>
    <w:rsid w:val="1BE147D4"/>
    <w:rsid w:val="1BFB0796"/>
    <w:rsid w:val="1C17748F"/>
    <w:rsid w:val="1C181ED3"/>
    <w:rsid w:val="1C4113A8"/>
    <w:rsid w:val="1C8F6FBE"/>
    <w:rsid w:val="1CA9361E"/>
    <w:rsid w:val="1CB65F92"/>
    <w:rsid w:val="1D124F4D"/>
    <w:rsid w:val="1D404EEF"/>
    <w:rsid w:val="1D4B280C"/>
    <w:rsid w:val="1D6D449F"/>
    <w:rsid w:val="1DDA667B"/>
    <w:rsid w:val="1E2B76FC"/>
    <w:rsid w:val="1E562A8B"/>
    <w:rsid w:val="1E5A5418"/>
    <w:rsid w:val="1E785E11"/>
    <w:rsid w:val="1E7B2527"/>
    <w:rsid w:val="1E955458"/>
    <w:rsid w:val="1E9E42B5"/>
    <w:rsid w:val="1EB20A26"/>
    <w:rsid w:val="1EFF1715"/>
    <w:rsid w:val="1F094CC5"/>
    <w:rsid w:val="1F3572DE"/>
    <w:rsid w:val="1F41327F"/>
    <w:rsid w:val="1F4156BC"/>
    <w:rsid w:val="1F4418C0"/>
    <w:rsid w:val="1F50798A"/>
    <w:rsid w:val="1F893A8C"/>
    <w:rsid w:val="1F8E1EC9"/>
    <w:rsid w:val="1F8F568F"/>
    <w:rsid w:val="1FA0276E"/>
    <w:rsid w:val="1FC94FB2"/>
    <w:rsid w:val="1FCC1221"/>
    <w:rsid w:val="207A327F"/>
    <w:rsid w:val="20996C76"/>
    <w:rsid w:val="20DA4884"/>
    <w:rsid w:val="210223AC"/>
    <w:rsid w:val="21040B81"/>
    <w:rsid w:val="211D2413"/>
    <w:rsid w:val="21374E3F"/>
    <w:rsid w:val="215A29AD"/>
    <w:rsid w:val="216A42D0"/>
    <w:rsid w:val="2177331E"/>
    <w:rsid w:val="21A4171F"/>
    <w:rsid w:val="21CA1D57"/>
    <w:rsid w:val="21F31B8F"/>
    <w:rsid w:val="21F75743"/>
    <w:rsid w:val="21FA3091"/>
    <w:rsid w:val="22297625"/>
    <w:rsid w:val="224C26C1"/>
    <w:rsid w:val="22583AF7"/>
    <w:rsid w:val="225D3931"/>
    <w:rsid w:val="22654C18"/>
    <w:rsid w:val="229150CB"/>
    <w:rsid w:val="22A922FF"/>
    <w:rsid w:val="22BF2141"/>
    <w:rsid w:val="230D74FF"/>
    <w:rsid w:val="23576B69"/>
    <w:rsid w:val="23596BF5"/>
    <w:rsid w:val="23945E7C"/>
    <w:rsid w:val="23D77474"/>
    <w:rsid w:val="23F23596"/>
    <w:rsid w:val="24073B9A"/>
    <w:rsid w:val="240902D5"/>
    <w:rsid w:val="24155E2C"/>
    <w:rsid w:val="24470514"/>
    <w:rsid w:val="24831064"/>
    <w:rsid w:val="249019AA"/>
    <w:rsid w:val="249E488F"/>
    <w:rsid w:val="249F272A"/>
    <w:rsid w:val="24C96DFA"/>
    <w:rsid w:val="25130C45"/>
    <w:rsid w:val="253A50C9"/>
    <w:rsid w:val="256736AA"/>
    <w:rsid w:val="25797DF5"/>
    <w:rsid w:val="2589043C"/>
    <w:rsid w:val="25A24BCF"/>
    <w:rsid w:val="25B81A6A"/>
    <w:rsid w:val="25C80F5C"/>
    <w:rsid w:val="25E23302"/>
    <w:rsid w:val="25E311F9"/>
    <w:rsid w:val="260E2429"/>
    <w:rsid w:val="26250E75"/>
    <w:rsid w:val="262C4A96"/>
    <w:rsid w:val="26564C1D"/>
    <w:rsid w:val="26710532"/>
    <w:rsid w:val="268022CE"/>
    <w:rsid w:val="26953ECF"/>
    <w:rsid w:val="26A75B84"/>
    <w:rsid w:val="26AB101D"/>
    <w:rsid w:val="26B309C2"/>
    <w:rsid w:val="26BC0B94"/>
    <w:rsid w:val="26F27ED1"/>
    <w:rsid w:val="26F755BA"/>
    <w:rsid w:val="272F5EB3"/>
    <w:rsid w:val="274E5830"/>
    <w:rsid w:val="27714083"/>
    <w:rsid w:val="27896036"/>
    <w:rsid w:val="27A35349"/>
    <w:rsid w:val="27A91E03"/>
    <w:rsid w:val="27B131D2"/>
    <w:rsid w:val="27C14102"/>
    <w:rsid w:val="27CA57DD"/>
    <w:rsid w:val="27FE69EB"/>
    <w:rsid w:val="289A163B"/>
    <w:rsid w:val="289F78C0"/>
    <w:rsid w:val="28B8489B"/>
    <w:rsid w:val="28E33E74"/>
    <w:rsid w:val="29037A0B"/>
    <w:rsid w:val="29487BE3"/>
    <w:rsid w:val="296F3034"/>
    <w:rsid w:val="2987082C"/>
    <w:rsid w:val="29B7705B"/>
    <w:rsid w:val="29E23F47"/>
    <w:rsid w:val="29FB23E6"/>
    <w:rsid w:val="2A537551"/>
    <w:rsid w:val="2A772C30"/>
    <w:rsid w:val="2A874020"/>
    <w:rsid w:val="2A8A4C3B"/>
    <w:rsid w:val="2A986E4F"/>
    <w:rsid w:val="2A9F477A"/>
    <w:rsid w:val="2AE517DE"/>
    <w:rsid w:val="2AF458C9"/>
    <w:rsid w:val="2B422645"/>
    <w:rsid w:val="2B44130E"/>
    <w:rsid w:val="2B52362A"/>
    <w:rsid w:val="2B72396A"/>
    <w:rsid w:val="2B991665"/>
    <w:rsid w:val="2BE52E68"/>
    <w:rsid w:val="2C072E3C"/>
    <w:rsid w:val="2C2769FC"/>
    <w:rsid w:val="2C844B6A"/>
    <w:rsid w:val="2CAB5E37"/>
    <w:rsid w:val="2CE76235"/>
    <w:rsid w:val="2D4932F6"/>
    <w:rsid w:val="2D502A41"/>
    <w:rsid w:val="2D51576C"/>
    <w:rsid w:val="2D5E4490"/>
    <w:rsid w:val="2D845F0E"/>
    <w:rsid w:val="2DD048DD"/>
    <w:rsid w:val="2DDB40A5"/>
    <w:rsid w:val="2E7B7049"/>
    <w:rsid w:val="2ED50C3F"/>
    <w:rsid w:val="2ED642F4"/>
    <w:rsid w:val="2EDD4F83"/>
    <w:rsid w:val="2F013B65"/>
    <w:rsid w:val="2F055D1D"/>
    <w:rsid w:val="2F340E75"/>
    <w:rsid w:val="2F36675D"/>
    <w:rsid w:val="2F7C51EC"/>
    <w:rsid w:val="2FB43A11"/>
    <w:rsid w:val="2FEB0950"/>
    <w:rsid w:val="301D44C7"/>
    <w:rsid w:val="301D623F"/>
    <w:rsid w:val="30346FED"/>
    <w:rsid w:val="304C293C"/>
    <w:rsid w:val="306819C0"/>
    <w:rsid w:val="30793A44"/>
    <w:rsid w:val="307C4123"/>
    <w:rsid w:val="307D19D8"/>
    <w:rsid w:val="30A70436"/>
    <w:rsid w:val="31322682"/>
    <w:rsid w:val="314B3E80"/>
    <w:rsid w:val="316C23CB"/>
    <w:rsid w:val="3176220E"/>
    <w:rsid w:val="319C605A"/>
    <w:rsid w:val="31AD324B"/>
    <w:rsid w:val="31D27B5E"/>
    <w:rsid w:val="31F50348"/>
    <w:rsid w:val="32075DD7"/>
    <w:rsid w:val="3264028B"/>
    <w:rsid w:val="326C22A6"/>
    <w:rsid w:val="326D2A98"/>
    <w:rsid w:val="32757B4D"/>
    <w:rsid w:val="3287767A"/>
    <w:rsid w:val="329631FD"/>
    <w:rsid w:val="329A2345"/>
    <w:rsid w:val="32AE66FA"/>
    <w:rsid w:val="32EB636B"/>
    <w:rsid w:val="331129DC"/>
    <w:rsid w:val="33154874"/>
    <w:rsid w:val="3336537F"/>
    <w:rsid w:val="333E4F4A"/>
    <w:rsid w:val="33583BBE"/>
    <w:rsid w:val="336845FB"/>
    <w:rsid w:val="3383274A"/>
    <w:rsid w:val="33A4500D"/>
    <w:rsid w:val="33DC29D0"/>
    <w:rsid w:val="33F97323"/>
    <w:rsid w:val="340E6D66"/>
    <w:rsid w:val="345020B7"/>
    <w:rsid w:val="34513325"/>
    <w:rsid w:val="34562B95"/>
    <w:rsid w:val="3482034A"/>
    <w:rsid w:val="3482411F"/>
    <w:rsid w:val="34833C9B"/>
    <w:rsid w:val="34835BF5"/>
    <w:rsid w:val="34A72021"/>
    <w:rsid w:val="34B016AC"/>
    <w:rsid w:val="34DB3C8E"/>
    <w:rsid w:val="35011A38"/>
    <w:rsid w:val="351B3F29"/>
    <w:rsid w:val="353D2FE6"/>
    <w:rsid w:val="355738CF"/>
    <w:rsid w:val="35A806BE"/>
    <w:rsid w:val="35AB4FDE"/>
    <w:rsid w:val="35CD2672"/>
    <w:rsid w:val="35D52397"/>
    <w:rsid w:val="35D95482"/>
    <w:rsid w:val="35DF518F"/>
    <w:rsid w:val="360141DF"/>
    <w:rsid w:val="36153218"/>
    <w:rsid w:val="362345A1"/>
    <w:rsid w:val="362B6A92"/>
    <w:rsid w:val="36313A4C"/>
    <w:rsid w:val="363A2927"/>
    <w:rsid w:val="363E6AD8"/>
    <w:rsid w:val="363F03ED"/>
    <w:rsid w:val="36673D96"/>
    <w:rsid w:val="36820474"/>
    <w:rsid w:val="36AA7F2F"/>
    <w:rsid w:val="36B14A7D"/>
    <w:rsid w:val="36CE1FBC"/>
    <w:rsid w:val="36E249A9"/>
    <w:rsid w:val="36EE2F1C"/>
    <w:rsid w:val="37050631"/>
    <w:rsid w:val="37464056"/>
    <w:rsid w:val="37553DDA"/>
    <w:rsid w:val="3789620B"/>
    <w:rsid w:val="37D2444E"/>
    <w:rsid w:val="383036DE"/>
    <w:rsid w:val="38350ED5"/>
    <w:rsid w:val="38395E65"/>
    <w:rsid w:val="38454731"/>
    <w:rsid w:val="38777516"/>
    <w:rsid w:val="388C50E2"/>
    <w:rsid w:val="389D07A7"/>
    <w:rsid w:val="38A338E5"/>
    <w:rsid w:val="38C56C0D"/>
    <w:rsid w:val="38D7533E"/>
    <w:rsid w:val="38F2330B"/>
    <w:rsid w:val="38FA68B7"/>
    <w:rsid w:val="38FF142C"/>
    <w:rsid w:val="390604F9"/>
    <w:rsid w:val="391F29F1"/>
    <w:rsid w:val="392751D2"/>
    <w:rsid w:val="39402CB7"/>
    <w:rsid w:val="39574540"/>
    <w:rsid w:val="3970534D"/>
    <w:rsid w:val="39A47CD1"/>
    <w:rsid w:val="39F3695C"/>
    <w:rsid w:val="3A0831BD"/>
    <w:rsid w:val="3A254824"/>
    <w:rsid w:val="3A273F7D"/>
    <w:rsid w:val="3A6D4E6C"/>
    <w:rsid w:val="3A747A95"/>
    <w:rsid w:val="3ABD587E"/>
    <w:rsid w:val="3AC129EC"/>
    <w:rsid w:val="3AC37A8B"/>
    <w:rsid w:val="3AD03212"/>
    <w:rsid w:val="3B052390"/>
    <w:rsid w:val="3B406DD2"/>
    <w:rsid w:val="3B553343"/>
    <w:rsid w:val="3B721EBC"/>
    <w:rsid w:val="3BA72116"/>
    <w:rsid w:val="3C474D7E"/>
    <w:rsid w:val="3C687CF2"/>
    <w:rsid w:val="3C754D4E"/>
    <w:rsid w:val="3C8853EC"/>
    <w:rsid w:val="3C97276D"/>
    <w:rsid w:val="3CD04FB5"/>
    <w:rsid w:val="3CDE2E12"/>
    <w:rsid w:val="3CE174BB"/>
    <w:rsid w:val="3D3874F7"/>
    <w:rsid w:val="3D4872A8"/>
    <w:rsid w:val="3D694C32"/>
    <w:rsid w:val="3D714DFA"/>
    <w:rsid w:val="3D775099"/>
    <w:rsid w:val="3D8F201A"/>
    <w:rsid w:val="3DB0339A"/>
    <w:rsid w:val="3DB9086A"/>
    <w:rsid w:val="3DC406F9"/>
    <w:rsid w:val="3DE4284C"/>
    <w:rsid w:val="3DF64A9C"/>
    <w:rsid w:val="3E112C39"/>
    <w:rsid w:val="3E150659"/>
    <w:rsid w:val="3E2C1200"/>
    <w:rsid w:val="3E5035CA"/>
    <w:rsid w:val="3E5361C4"/>
    <w:rsid w:val="3E6974ED"/>
    <w:rsid w:val="3E781495"/>
    <w:rsid w:val="3E7907B4"/>
    <w:rsid w:val="3F33178F"/>
    <w:rsid w:val="3F5875E2"/>
    <w:rsid w:val="3F82350A"/>
    <w:rsid w:val="3FA66664"/>
    <w:rsid w:val="3FB1321B"/>
    <w:rsid w:val="3FB36D7C"/>
    <w:rsid w:val="3FBE108C"/>
    <w:rsid w:val="3FC574F3"/>
    <w:rsid w:val="3FEA17E7"/>
    <w:rsid w:val="401D3CE4"/>
    <w:rsid w:val="40395F53"/>
    <w:rsid w:val="404056B6"/>
    <w:rsid w:val="40690F82"/>
    <w:rsid w:val="40A51682"/>
    <w:rsid w:val="41234BCA"/>
    <w:rsid w:val="415636B0"/>
    <w:rsid w:val="41672806"/>
    <w:rsid w:val="41C809EB"/>
    <w:rsid w:val="41CF0D68"/>
    <w:rsid w:val="41E94BDE"/>
    <w:rsid w:val="41F01A0E"/>
    <w:rsid w:val="424830F3"/>
    <w:rsid w:val="425B41D2"/>
    <w:rsid w:val="425F1DF3"/>
    <w:rsid w:val="428F5A21"/>
    <w:rsid w:val="42A46591"/>
    <w:rsid w:val="42B22AD2"/>
    <w:rsid w:val="42D45393"/>
    <w:rsid w:val="42E07BA1"/>
    <w:rsid w:val="43112AF5"/>
    <w:rsid w:val="431C4216"/>
    <w:rsid w:val="43314E64"/>
    <w:rsid w:val="43457F3E"/>
    <w:rsid w:val="43467BB7"/>
    <w:rsid w:val="435D73DB"/>
    <w:rsid w:val="43924A61"/>
    <w:rsid w:val="43DC1F80"/>
    <w:rsid w:val="43E41C05"/>
    <w:rsid w:val="43E50461"/>
    <w:rsid w:val="43EC73ED"/>
    <w:rsid w:val="43FA6EDB"/>
    <w:rsid w:val="442765B0"/>
    <w:rsid w:val="448050B9"/>
    <w:rsid w:val="44AB1DB1"/>
    <w:rsid w:val="44EF1E0A"/>
    <w:rsid w:val="45042A40"/>
    <w:rsid w:val="457D3731"/>
    <w:rsid w:val="45D61B06"/>
    <w:rsid w:val="45E03FC1"/>
    <w:rsid w:val="45EA24F3"/>
    <w:rsid w:val="46190610"/>
    <w:rsid w:val="461A72F2"/>
    <w:rsid w:val="463601E2"/>
    <w:rsid w:val="46450266"/>
    <w:rsid w:val="4655431A"/>
    <w:rsid w:val="465578BD"/>
    <w:rsid w:val="467757DB"/>
    <w:rsid w:val="4679745E"/>
    <w:rsid w:val="467C0063"/>
    <w:rsid w:val="46AC7826"/>
    <w:rsid w:val="46EA35E5"/>
    <w:rsid w:val="47091A80"/>
    <w:rsid w:val="470E76C5"/>
    <w:rsid w:val="472451B3"/>
    <w:rsid w:val="472711B0"/>
    <w:rsid w:val="47453EE3"/>
    <w:rsid w:val="474F501D"/>
    <w:rsid w:val="47687D6F"/>
    <w:rsid w:val="47863EF7"/>
    <w:rsid w:val="47DB13E9"/>
    <w:rsid w:val="47F02B9A"/>
    <w:rsid w:val="483D4747"/>
    <w:rsid w:val="487965E1"/>
    <w:rsid w:val="487D64A2"/>
    <w:rsid w:val="4899467A"/>
    <w:rsid w:val="489A2A06"/>
    <w:rsid w:val="48CA787E"/>
    <w:rsid w:val="48DA2FD2"/>
    <w:rsid w:val="492E32B3"/>
    <w:rsid w:val="49312BCB"/>
    <w:rsid w:val="4948723B"/>
    <w:rsid w:val="495B4880"/>
    <w:rsid w:val="495C2C76"/>
    <w:rsid w:val="49675542"/>
    <w:rsid w:val="49BF2BEE"/>
    <w:rsid w:val="49F53108"/>
    <w:rsid w:val="4A7657CF"/>
    <w:rsid w:val="4A8E71A9"/>
    <w:rsid w:val="4ABD763B"/>
    <w:rsid w:val="4AE00CBE"/>
    <w:rsid w:val="4AFA64D4"/>
    <w:rsid w:val="4AFE64A5"/>
    <w:rsid w:val="4B0B067B"/>
    <w:rsid w:val="4B467088"/>
    <w:rsid w:val="4B4E4840"/>
    <w:rsid w:val="4B582337"/>
    <w:rsid w:val="4B8B45BF"/>
    <w:rsid w:val="4B9829E2"/>
    <w:rsid w:val="4BBE0772"/>
    <w:rsid w:val="4C18062E"/>
    <w:rsid w:val="4C2A40FB"/>
    <w:rsid w:val="4C2D33DA"/>
    <w:rsid w:val="4C3371CE"/>
    <w:rsid w:val="4C396396"/>
    <w:rsid w:val="4C3E6BA9"/>
    <w:rsid w:val="4C3F1CA5"/>
    <w:rsid w:val="4C4760DD"/>
    <w:rsid w:val="4C6040FD"/>
    <w:rsid w:val="4CBD671C"/>
    <w:rsid w:val="4CD503B4"/>
    <w:rsid w:val="4D0D1EA9"/>
    <w:rsid w:val="4D120569"/>
    <w:rsid w:val="4D4639F9"/>
    <w:rsid w:val="4D5B56D6"/>
    <w:rsid w:val="4D6B3CAF"/>
    <w:rsid w:val="4D736596"/>
    <w:rsid w:val="4D8D58AD"/>
    <w:rsid w:val="4D9A453C"/>
    <w:rsid w:val="4D9C590E"/>
    <w:rsid w:val="4DB353AF"/>
    <w:rsid w:val="4DD56BBB"/>
    <w:rsid w:val="4DD578CC"/>
    <w:rsid w:val="4DDD3DA3"/>
    <w:rsid w:val="4DFC0584"/>
    <w:rsid w:val="4DFC4E33"/>
    <w:rsid w:val="4E100F59"/>
    <w:rsid w:val="4E227364"/>
    <w:rsid w:val="4E903421"/>
    <w:rsid w:val="4E991E17"/>
    <w:rsid w:val="4E995D5F"/>
    <w:rsid w:val="4E9A6A02"/>
    <w:rsid w:val="4EA116F6"/>
    <w:rsid w:val="4ED41D9D"/>
    <w:rsid w:val="4EE334F2"/>
    <w:rsid w:val="4EE70508"/>
    <w:rsid w:val="4F2E36E0"/>
    <w:rsid w:val="4F412A3F"/>
    <w:rsid w:val="4F491B64"/>
    <w:rsid w:val="4F56220C"/>
    <w:rsid w:val="4FAC6B5C"/>
    <w:rsid w:val="4FBD402F"/>
    <w:rsid w:val="4FC04875"/>
    <w:rsid w:val="4FC5746A"/>
    <w:rsid w:val="4FE703E8"/>
    <w:rsid w:val="4FED2B73"/>
    <w:rsid w:val="50072564"/>
    <w:rsid w:val="5034083A"/>
    <w:rsid w:val="503E0D91"/>
    <w:rsid w:val="5045137B"/>
    <w:rsid w:val="5058466B"/>
    <w:rsid w:val="508C47A7"/>
    <w:rsid w:val="50A5354B"/>
    <w:rsid w:val="50AE6F67"/>
    <w:rsid w:val="50D83B92"/>
    <w:rsid w:val="51062CA9"/>
    <w:rsid w:val="51193F0C"/>
    <w:rsid w:val="512363D5"/>
    <w:rsid w:val="5132003C"/>
    <w:rsid w:val="513644B2"/>
    <w:rsid w:val="514741DE"/>
    <w:rsid w:val="514B7A2C"/>
    <w:rsid w:val="516170DD"/>
    <w:rsid w:val="5169351B"/>
    <w:rsid w:val="51A80A42"/>
    <w:rsid w:val="51B365B1"/>
    <w:rsid w:val="51E8273B"/>
    <w:rsid w:val="52421D78"/>
    <w:rsid w:val="52C42A0F"/>
    <w:rsid w:val="52D868F6"/>
    <w:rsid w:val="53020E4C"/>
    <w:rsid w:val="535C7F8A"/>
    <w:rsid w:val="53882B2F"/>
    <w:rsid w:val="539711B7"/>
    <w:rsid w:val="53A845EA"/>
    <w:rsid w:val="53AC289D"/>
    <w:rsid w:val="53CA386C"/>
    <w:rsid w:val="53EE6BF1"/>
    <w:rsid w:val="544C53FD"/>
    <w:rsid w:val="545C0DDE"/>
    <w:rsid w:val="548666AC"/>
    <w:rsid w:val="54B0031A"/>
    <w:rsid w:val="54C107A9"/>
    <w:rsid w:val="54C22180"/>
    <w:rsid w:val="54C60E53"/>
    <w:rsid w:val="54D15C3A"/>
    <w:rsid w:val="54D337E2"/>
    <w:rsid w:val="54D77655"/>
    <w:rsid w:val="54DE572E"/>
    <w:rsid w:val="54E271BA"/>
    <w:rsid w:val="54EC0A76"/>
    <w:rsid w:val="55003E29"/>
    <w:rsid w:val="550C2B6E"/>
    <w:rsid w:val="551A5D27"/>
    <w:rsid w:val="552F149F"/>
    <w:rsid w:val="55343277"/>
    <w:rsid w:val="555F1452"/>
    <w:rsid w:val="556B0F53"/>
    <w:rsid w:val="55E9737F"/>
    <w:rsid w:val="55EC1F14"/>
    <w:rsid w:val="561719F2"/>
    <w:rsid w:val="56255D44"/>
    <w:rsid w:val="562D0E59"/>
    <w:rsid w:val="5651389A"/>
    <w:rsid w:val="572C3A40"/>
    <w:rsid w:val="57325321"/>
    <w:rsid w:val="57332FAF"/>
    <w:rsid w:val="57572854"/>
    <w:rsid w:val="575B2B67"/>
    <w:rsid w:val="57B41374"/>
    <w:rsid w:val="57BF6F41"/>
    <w:rsid w:val="57C25167"/>
    <w:rsid w:val="57C66E50"/>
    <w:rsid w:val="57C96060"/>
    <w:rsid w:val="57CA3D54"/>
    <w:rsid w:val="57D7712E"/>
    <w:rsid w:val="58250EDF"/>
    <w:rsid w:val="584C53DD"/>
    <w:rsid w:val="588D2B2E"/>
    <w:rsid w:val="589A29BB"/>
    <w:rsid w:val="58A97EE0"/>
    <w:rsid w:val="58BF1F50"/>
    <w:rsid w:val="58E31824"/>
    <w:rsid w:val="592F0297"/>
    <w:rsid w:val="59682C0B"/>
    <w:rsid w:val="596B4A21"/>
    <w:rsid w:val="599F6418"/>
    <w:rsid w:val="59AA1E7C"/>
    <w:rsid w:val="59D3471F"/>
    <w:rsid w:val="59E77DFB"/>
    <w:rsid w:val="59E90B98"/>
    <w:rsid w:val="5A675D96"/>
    <w:rsid w:val="5A95517E"/>
    <w:rsid w:val="5A9F4F55"/>
    <w:rsid w:val="5AB22D7B"/>
    <w:rsid w:val="5AD61FAF"/>
    <w:rsid w:val="5AF17248"/>
    <w:rsid w:val="5AFD6FD2"/>
    <w:rsid w:val="5B0A0A87"/>
    <w:rsid w:val="5B1A38BA"/>
    <w:rsid w:val="5B46211C"/>
    <w:rsid w:val="5B5B1DB4"/>
    <w:rsid w:val="5B5E764D"/>
    <w:rsid w:val="5BA06CF8"/>
    <w:rsid w:val="5BA351D2"/>
    <w:rsid w:val="5BA4673E"/>
    <w:rsid w:val="5BA52964"/>
    <w:rsid w:val="5BDF0EFB"/>
    <w:rsid w:val="5BF33AFF"/>
    <w:rsid w:val="5C0D0121"/>
    <w:rsid w:val="5C2064CC"/>
    <w:rsid w:val="5C812D67"/>
    <w:rsid w:val="5CA77861"/>
    <w:rsid w:val="5CEE0CED"/>
    <w:rsid w:val="5CF0596A"/>
    <w:rsid w:val="5CF330B1"/>
    <w:rsid w:val="5D231C98"/>
    <w:rsid w:val="5D345440"/>
    <w:rsid w:val="5D617CD3"/>
    <w:rsid w:val="5DFC3E82"/>
    <w:rsid w:val="5E055BFF"/>
    <w:rsid w:val="5E0C4483"/>
    <w:rsid w:val="5E290E7C"/>
    <w:rsid w:val="5E4547EF"/>
    <w:rsid w:val="5E4B19E8"/>
    <w:rsid w:val="5E4D3AFB"/>
    <w:rsid w:val="5E6552EE"/>
    <w:rsid w:val="5E7758FC"/>
    <w:rsid w:val="5E952BED"/>
    <w:rsid w:val="5E9F4D52"/>
    <w:rsid w:val="5EBB7584"/>
    <w:rsid w:val="5EDE4E9A"/>
    <w:rsid w:val="5F01660A"/>
    <w:rsid w:val="5F0D281C"/>
    <w:rsid w:val="5F4B39D4"/>
    <w:rsid w:val="5FAB7264"/>
    <w:rsid w:val="5FC31A59"/>
    <w:rsid w:val="5FD42A76"/>
    <w:rsid w:val="5FDE7700"/>
    <w:rsid w:val="5FFF1AEF"/>
    <w:rsid w:val="6006728B"/>
    <w:rsid w:val="60086F7E"/>
    <w:rsid w:val="602E5ECD"/>
    <w:rsid w:val="60330368"/>
    <w:rsid w:val="609D35B0"/>
    <w:rsid w:val="60B824FD"/>
    <w:rsid w:val="60BB454D"/>
    <w:rsid w:val="60BE0010"/>
    <w:rsid w:val="612432C0"/>
    <w:rsid w:val="617700BE"/>
    <w:rsid w:val="617A1A94"/>
    <w:rsid w:val="61926DDD"/>
    <w:rsid w:val="61A24CCC"/>
    <w:rsid w:val="61A94FDF"/>
    <w:rsid w:val="61BF052C"/>
    <w:rsid w:val="61D578CD"/>
    <w:rsid w:val="61D80D41"/>
    <w:rsid w:val="61F87344"/>
    <w:rsid w:val="62036811"/>
    <w:rsid w:val="622D0C68"/>
    <w:rsid w:val="62355709"/>
    <w:rsid w:val="623B42FC"/>
    <w:rsid w:val="626B7F22"/>
    <w:rsid w:val="62B21EB6"/>
    <w:rsid w:val="62BD2988"/>
    <w:rsid w:val="62BF6BF7"/>
    <w:rsid w:val="62DC4D7A"/>
    <w:rsid w:val="62F50BC0"/>
    <w:rsid w:val="630D3DE0"/>
    <w:rsid w:val="6310417A"/>
    <w:rsid w:val="63572FC6"/>
    <w:rsid w:val="637633F7"/>
    <w:rsid w:val="63CE17C5"/>
    <w:rsid w:val="63FC2ABA"/>
    <w:rsid w:val="64341C80"/>
    <w:rsid w:val="64425E40"/>
    <w:rsid w:val="649E1DAB"/>
    <w:rsid w:val="64A8056F"/>
    <w:rsid w:val="64A9672D"/>
    <w:rsid w:val="64CA7973"/>
    <w:rsid w:val="64D171E9"/>
    <w:rsid w:val="64FC5870"/>
    <w:rsid w:val="65005882"/>
    <w:rsid w:val="65312B12"/>
    <w:rsid w:val="653C3AB9"/>
    <w:rsid w:val="655A351E"/>
    <w:rsid w:val="65B772C0"/>
    <w:rsid w:val="65BE1FD7"/>
    <w:rsid w:val="65EA5753"/>
    <w:rsid w:val="66020D2D"/>
    <w:rsid w:val="664A6D77"/>
    <w:rsid w:val="667E4650"/>
    <w:rsid w:val="66FA6381"/>
    <w:rsid w:val="67315387"/>
    <w:rsid w:val="67330AAE"/>
    <w:rsid w:val="67492390"/>
    <w:rsid w:val="675B123E"/>
    <w:rsid w:val="675C6425"/>
    <w:rsid w:val="678A24D1"/>
    <w:rsid w:val="678C213A"/>
    <w:rsid w:val="6796514D"/>
    <w:rsid w:val="67D94D76"/>
    <w:rsid w:val="67F178D3"/>
    <w:rsid w:val="67FA4434"/>
    <w:rsid w:val="68311EB6"/>
    <w:rsid w:val="68352F8C"/>
    <w:rsid w:val="688D5DCA"/>
    <w:rsid w:val="68962039"/>
    <w:rsid w:val="68A02EE1"/>
    <w:rsid w:val="68F90502"/>
    <w:rsid w:val="6921146F"/>
    <w:rsid w:val="694D6A02"/>
    <w:rsid w:val="695E7EED"/>
    <w:rsid w:val="699509F5"/>
    <w:rsid w:val="69F31116"/>
    <w:rsid w:val="69FE1985"/>
    <w:rsid w:val="6A373D94"/>
    <w:rsid w:val="6A54401D"/>
    <w:rsid w:val="6A97752E"/>
    <w:rsid w:val="6B251AEE"/>
    <w:rsid w:val="6B321ED4"/>
    <w:rsid w:val="6B3F740F"/>
    <w:rsid w:val="6B3F75A6"/>
    <w:rsid w:val="6B4D627C"/>
    <w:rsid w:val="6B5E4C64"/>
    <w:rsid w:val="6BAF57A7"/>
    <w:rsid w:val="6BE842B6"/>
    <w:rsid w:val="6BEA5FE2"/>
    <w:rsid w:val="6C0F1B1E"/>
    <w:rsid w:val="6C3A66BC"/>
    <w:rsid w:val="6C4C3BA4"/>
    <w:rsid w:val="6C995C79"/>
    <w:rsid w:val="6CA225F4"/>
    <w:rsid w:val="6CA7322F"/>
    <w:rsid w:val="6CAB16A5"/>
    <w:rsid w:val="6CCD4434"/>
    <w:rsid w:val="6CEC1EF7"/>
    <w:rsid w:val="6D1B1E48"/>
    <w:rsid w:val="6D2D42BC"/>
    <w:rsid w:val="6D5E36F6"/>
    <w:rsid w:val="6DB242D2"/>
    <w:rsid w:val="6DB56FE2"/>
    <w:rsid w:val="6DC959A6"/>
    <w:rsid w:val="6DE73905"/>
    <w:rsid w:val="6E034C59"/>
    <w:rsid w:val="6E062C62"/>
    <w:rsid w:val="6E1A5F19"/>
    <w:rsid w:val="6E2E5DC9"/>
    <w:rsid w:val="6E480C1E"/>
    <w:rsid w:val="6E496F96"/>
    <w:rsid w:val="6E8A697F"/>
    <w:rsid w:val="6E9D7A9F"/>
    <w:rsid w:val="6EB078E4"/>
    <w:rsid w:val="6EBF4F8A"/>
    <w:rsid w:val="6ECB3E6A"/>
    <w:rsid w:val="6EF15715"/>
    <w:rsid w:val="6F0A01A4"/>
    <w:rsid w:val="6F1F2CEF"/>
    <w:rsid w:val="6F214DA8"/>
    <w:rsid w:val="6F223FB5"/>
    <w:rsid w:val="6F2F740B"/>
    <w:rsid w:val="6F5F7901"/>
    <w:rsid w:val="6F972347"/>
    <w:rsid w:val="6FAA0054"/>
    <w:rsid w:val="6FCB3636"/>
    <w:rsid w:val="6FE2036F"/>
    <w:rsid w:val="6FF45D41"/>
    <w:rsid w:val="701B027C"/>
    <w:rsid w:val="702A5ED5"/>
    <w:rsid w:val="70440293"/>
    <w:rsid w:val="70810A73"/>
    <w:rsid w:val="70890045"/>
    <w:rsid w:val="70F41B01"/>
    <w:rsid w:val="71777F7F"/>
    <w:rsid w:val="7188503D"/>
    <w:rsid w:val="71F64324"/>
    <w:rsid w:val="721A264F"/>
    <w:rsid w:val="72252EC6"/>
    <w:rsid w:val="72456B92"/>
    <w:rsid w:val="729F1ED5"/>
    <w:rsid w:val="72AD4A4E"/>
    <w:rsid w:val="72B86D5F"/>
    <w:rsid w:val="72BA01A5"/>
    <w:rsid w:val="72D773A5"/>
    <w:rsid w:val="72EE31BA"/>
    <w:rsid w:val="73024CFD"/>
    <w:rsid w:val="734C26AB"/>
    <w:rsid w:val="73746CC9"/>
    <w:rsid w:val="73BF249E"/>
    <w:rsid w:val="743D3EBF"/>
    <w:rsid w:val="743D5903"/>
    <w:rsid w:val="74457D84"/>
    <w:rsid w:val="74577A11"/>
    <w:rsid w:val="749A5A8A"/>
    <w:rsid w:val="749A67EF"/>
    <w:rsid w:val="74AE4BFC"/>
    <w:rsid w:val="74B3776E"/>
    <w:rsid w:val="74E5679E"/>
    <w:rsid w:val="750714D3"/>
    <w:rsid w:val="750B0F29"/>
    <w:rsid w:val="75210BCA"/>
    <w:rsid w:val="752B327B"/>
    <w:rsid w:val="753136E7"/>
    <w:rsid w:val="754A0E07"/>
    <w:rsid w:val="755F1CA6"/>
    <w:rsid w:val="75845C33"/>
    <w:rsid w:val="759260DB"/>
    <w:rsid w:val="75963369"/>
    <w:rsid w:val="75ED6C21"/>
    <w:rsid w:val="75EF532A"/>
    <w:rsid w:val="76061436"/>
    <w:rsid w:val="760E1629"/>
    <w:rsid w:val="7617657B"/>
    <w:rsid w:val="762E1CB4"/>
    <w:rsid w:val="764A4863"/>
    <w:rsid w:val="768C73D1"/>
    <w:rsid w:val="76CF0ABC"/>
    <w:rsid w:val="77285FB8"/>
    <w:rsid w:val="776D4477"/>
    <w:rsid w:val="77907B22"/>
    <w:rsid w:val="77A13613"/>
    <w:rsid w:val="780F10DF"/>
    <w:rsid w:val="782A2DC9"/>
    <w:rsid w:val="7885475B"/>
    <w:rsid w:val="78CD28BE"/>
    <w:rsid w:val="78DE1688"/>
    <w:rsid w:val="78E7274C"/>
    <w:rsid w:val="78F40AAF"/>
    <w:rsid w:val="79023A93"/>
    <w:rsid w:val="79214CD0"/>
    <w:rsid w:val="792603D6"/>
    <w:rsid w:val="794A093C"/>
    <w:rsid w:val="794B28D3"/>
    <w:rsid w:val="796B4683"/>
    <w:rsid w:val="79A23391"/>
    <w:rsid w:val="79A4050F"/>
    <w:rsid w:val="79A464D8"/>
    <w:rsid w:val="79A72368"/>
    <w:rsid w:val="7A1975F5"/>
    <w:rsid w:val="7A1A09B5"/>
    <w:rsid w:val="7A1D636A"/>
    <w:rsid w:val="7A1E78CE"/>
    <w:rsid w:val="7A720A69"/>
    <w:rsid w:val="7A8E0931"/>
    <w:rsid w:val="7A927D18"/>
    <w:rsid w:val="7AA82FBD"/>
    <w:rsid w:val="7AC859D5"/>
    <w:rsid w:val="7AF43E8F"/>
    <w:rsid w:val="7AFA7624"/>
    <w:rsid w:val="7AFB348C"/>
    <w:rsid w:val="7B5045DF"/>
    <w:rsid w:val="7B740F4D"/>
    <w:rsid w:val="7BEE21DB"/>
    <w:rsid w:val="7BEF28D1"/>
    <w:rsid w:val="7BF12F4B"/>
    <w:rsid w:val="7BF474F8"/>
    <w:rsid w:val="7C266DC0"/>
    <w:rsid w:val="7C6C7BE9"/>
    <w:rsid w:val="7C730102"/>
    <w:rsid w:val="7CA07912"/>
    <w:rsid w:val="7CB240A6"/>
    <w:rsid w:val="7CB96336"/>
    <w:rsid w:val="7CD658EA"/>
    <w:rsid w:val="7CE05E7F"/>
    <w:rsid w:val="7D322566"/>
    <w:rsid w:val="7D3563CF"/>
    <w:rsid w:val="7D6374AC"/>
    <w:rsid w:val="7D7725B4"/>
    <w:rsid w:val="7D82323E"/>
    <w:rsid w:val="7D9B4D30"/>
    <w:rsid w:val="7DA40DBD"/>
    <w:rsid w:val="7DA93C6B"/>
    <w:rsid w:val="7DB62575"/>
    <w:rsid w:val="7DC01FDF"/>
    <w:rsid w:val="7DFB5764"/>
    <w:rsid w:val="7E152536"/>
    <w:rsid w:val="7E7326B2"/>
    <w:rsid w:val="7EA60DD6"/>
    <w:rsid w:val="7ECB0EF7"/>
    <w:rsid w:val="7ECE2F01"/>
    <w:rsid w:val="7ECF4717"/>
    <w:rsid w:val="7EE62E1C"/>
    <w:rsid w:val="7F25483C"/>
    <w:rsid w:val="7F667CD6"/>
    <w:rsid w:val="7F68450A"/>
    <w:rsid w:val="7F960490"/>
    <w:rsid w:val="7FB258D0"/>
    <w:rsid w:val="7FD02C73"/>
    <w:rsid w:val="7FD5588A"/>
    <w:rsid w:val="7FE642A6"/>
    <w:rsid w:val="7FFD0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5"/>
    <w:qFormat/>
    <w:uiPriority w:val="0"/>
    <w:pPr>
      <w:keepNext/>
      <w:keepLines/>
      <w:adjustRightInd w:val="0"/>
      <w:snapToGrid w:val="0"/>
      <w:spacing w:line="360" w:lineRule="auto"/>
      <w:outlineLvl w:val="1"/>
    </w:pPr>
    <w:rPr>
      <w:rFonts w:ascii="宋体" w:hAnsi="宋体"/>
      <w:kern w:val="2"/>
      <w:sz w:val="28"/>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8">
    <w:name w:val="Default Paragraph Font"/>
    <w:link w:val="19"/>
    <w:qFormat/>
    <w:uiPriority w:val="0"/>
    <w:rPr>
      <w:rFonts w:ascii="宋体" w:hAnsi="Times New Roman" w:eastAsia="仿宋_GB2312" w:cs="宋体"/>
      <w:kern w:val="2"/>
      <w:sz w:val="28"/>
      <w:szCs w:val="28"/>
      <w:lang w:val="en-US" w:eastAsia="zh-CN" w:bidi="ar-SA"/>
    </w:rPr>
  </w:style>
  <w:style w:type="table" w:default="1" w:styleId="16">
    <w:name w:val="Normal Table"/>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next w:val="1"/>
    <w:qFormat/>
    <w:uiPriority w:val="0"/>
    <w:rPr>
      <w:rFonts w:ascii="仿宋_GB2312" w:eastAsia="仿宋_GB2312"/>
      <w:kern w:val="2"/>
      <w:sz w:val="32"/>
    </w:rPr>
  </w:style>
  <w:style w:type="paragraph" w:styleId="7">
    <w:name w:val="Body Text Indent"/>
    <w:basedOn w:val="1"/>
    <w:qFormat/>
    <w:uiPriority w:val="0"/>
    <w:pPr>
      <w:spacing w:line="700" w:lineRule="exact"/>
      <w:ind w:left="960"/>
    </w:pPr>
    <w:rPr>
      <w:sz w:val="44"/>
    </w:rPr>
  </w:style>
  <w:style w:type="paragraph" w:styleId="8">
    <w:name w:val="Plain Text"/>
    <w:basedOn w:val="1"/>
    <w:qFormat/>
    <w:uiPriority w:val="0"/>
    <w:rPr>
      <w:rFonts w:ascii="宋体" w:hAnsi="Courier New" w:cs="宋体"/>
      <w:szCs w:val="28"/>
    </w:rPr>
  </w:style>
  <w:style w:type="paragraph" w:styleId="9">
    <w:name w:val="Date"/>
    <w:basedOn w:val="1"/>
    <w:next w:val="1"/>
    <w:qFormat/>
    <w:uiPriority w:val="0"/>
    <w:pPr>
      <w:ind w:left="100" w:leftChars="2500"/>
    </w:pPr>
    <w:rPr>
      <w:rFonts w:ascii="楷体_GB2312" w:hAnsi="Garamond" w:eastAsia="楷体_GB2312" w:cs="Times New Roman"/>
      <w:sz w:val="28"/>
      <w:szCs w:val="44"/>
    </w:rPr>
  </w:style>
  <w:style w:type="paragraph" w:styleId="10">
    <w:name w:val="Body Text Indent 2"/>
    <w:basedOn w:val="1"/>
    <w:qFormat/>
    <w:uiPriority w:val="0"/>
    <w:pPr>
      <w:spacing w:after="120"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line="180" w:lineRule="auto"/>
      <w:jc w:val="center"/>
    </w:pPr>
    <w:rPr>
      <w:sz w:val="30"/>
    </w:rPr>
  </w:style>
  <w:style w:type="paragraph" w:styleId="14">
    <w:name w:val="toc 2"/>
    <w:basedOn w:val="1"/>
    <w:next w:val="1"/>
    <w:qFormat/>
    <w:uiPriority w:val="39"/>
    <w:pPr>
      <w:widowControl w:val="0"/>
      <w:tabs>
        <w:tab w:val="right" w:leader="dot" w:pos="8400"/>
      </w:tabs>
      <w:spacing w:line="440" w:lineRule="exact"/>
      <w:ind w:left="280" w:leftChars="100" w:rightChars="-91"/>
      <w:jc w:val="both"/>
    </w:pPr>
    <w:rPr>
      <w:rFonts w:ascii="Times New Roman" w:hAnsi="Times New Roman" w:eastAsia="宋体" w:cs="Times New Roman"/>
      <w:kern w:val="2"/>
      <w:sz w:val="28"/>
      <w:lang w:val="en-US" w:eastAsia="zh-CN" w:bidi="ar-SA"/>
    </w:rPr>
  </w:style>
  <w:style w:type="paragraph" w:styleId="15">
    <w:name w:val="Body Text First Indent 2"/>
    <w:basedOn w:val="7"/>
    <w:unhideWhenUsed/>
    <w:qFormat/>
    <w:uiPriority w:val="99"/>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Char Char1 Char Char Char Char Char Char Char"/>
    <w:link w:val="18"/>
    <w:qFormat/>
    <w:uiPriority w:val="0"/>
    <w:pPr>
      <w:pageBreakBefore/>
      <w:widowControl w:val="0"/>
      <w:jc w:val="both"/>
    </w:pPr>
    <w:rPr>
      <w:rFonts w:ascii="宋体" w:hAnsi="Times New Roman" w:eastAsia="仿宋_GB2312" w:cs="宋体"/>
      <w:kern w:val="2"/>
      <w:sz w:val="28"/>
      <w:szCs w:val="28"/>
      <w:lang w:val="en-US" w:eastAsia="zh-CN" w:bidi="ar-SA"/>
    </w:rPr>
  </w:style>
  <w:style w:type="character" w:styleId="20">
    <w:name w:val="page number"/>
    <w:basedOn w:val="18"/>
    <w:qFormat/>
    <w:uiPriority w:val="0"/>
    <w:rPr>
      <w:rFonts w:ascii="Verdana" w:hAnsi="Verdana" w:eastAsia="仿宋_GB2312" w:cs="宋体"/>
      <w:sz w:val="24"/>
      <w:szCs w:val="28"/>
      <w:lang w:val="en-US" w:eastAsia="en-US" w:bidi="ar-SA"/>
    </w:rPr>
  </w:style>
  <w:style w:type="character" w:styleId="21">
    <w:name w:val="Hyperlink"/>
    <w:qFormat/>
    <w:uiPriority w:val="99"/>
    <w:rPr>
      <w:color w:val="0000FF"/>
      <w:u w:val="single"/>
    </w:rPr>
  </w:style>
  <w:style w:type="paragraph" w:customStyle="1" w:styleId="22">
    <w:name w:val="目录 53"/>
    <w:next w:val="1"/>
    <w:qFormat/>
    <w:uiPriority w:val="0"/>
    <w:pPr>
      <w:wordWrap w:val="0"/>
      <w:ind w:left="1275"/>
      <w:jc w:val="both"/>
    </w:pPr>
    <w:rPr>
      <w:rFonts w:ascii="Calibri" w:hAnsi="Calibri" w:eastAsia="宋体" w:cs="Times New Roman"/>
      <w:sz w:val="21"/>
      <w:lang w:val="en-US" w:eastAsia="zh-CN" w:bidi="ar-SA"/>
    </w:rPr>
  </w:style>
  <w:style w:type="paragraph" w:customStyle="1" w:styleId="23">
    <w:name w:val="BodyText1I"/>
    <w:basedOn w:val="24"/>
    <w:qFormat/>
    <w:uiPriority w:val="0"/>
    <w:pPr>
      <w:spacing w:line="360" w:lineRule="auto"/>
      <w:ind w:firstLine="420"/>
      <w:jc w:val="both"/>
      <w:textAlignment w:val="baseline"/>
    </w:pPr>
    <w:rPr>
      <w:rFonts w:ascii="宋体" w:hAnsi="宋体" w:eastAsia="仿宋_GB2312"/>
      <w:kern w:val="2"/>
      <w:sz w:val="24"/>
      <w:szCs w:val="24"/>
      <w:lang w:val="en-US" w:eastAsia="zh-CN" w:bidi="ar-SA"/>
    </w:rPr>
  </w:style>
  <w:style w:type="paragraph" w:customStyle="1" w:styleId="24">
    <w:name w:val="BodyText"/>
    <w:basedOn w:val="1"/>
    <w:next w:val="25"/>
    <w:qFormat/>
    <w:uiPriority w:val="0"/>
    <w:pPr>
      <w:jc w:val="both"/>
      <w:textAlignment w:val="baseline"/>
    </w:pPr>
    <w:rPr>
      <w:rFonts w:ascii="仿宋_GB2312" w:hAnsi="Times New Roman" w:eastAsia="仿宋_GB2312"/>
      <w:kern w:val="2"/>
      <w:sz w:val="32"/>
      <w:szCs w:val="24"/>
      <w:lang w:val="en-US" w:eastAsia="zh-CN" w:bidi="ar-SA"/>
    </w:rPr>
  </w:style>
  <w:style w:type="paragraph" w:customStyle="1" w:styleId="25">
    <w:name w:val="UserStyle_1"/>
    <w:next w:val="1"/>
    <w:qFormat/>
    <w:uiPriority w:val="0"/>
    <w:pPr>
      <w:widowControl/>
      <w:ind w:left="1275"/>
      <w:jc w:val="both"/>
      <w:textAlignment w:val="baseline"/>
    </w:pPr>
    <w:rPr>
      <w:rFonts w:ascii="Calibri" w:hAnsi="Calibri" w:eastAsia="宋体" w:cs="Times New Roman"/>
      <w:kern w:val="0"/>
      <w:sz w:val="21"/>
      <w:szCs w:val="20"/>
      <w:lang w:val="en-US" w:eastAsia="zh-CN" w:bidi="ar-SA"/>
    </w:rPr>
  </w:style>
  <w:style w:type="paragraph" w:customStyle="1" w:styleId="26">
    <w:name w:val="样式 首行缩进:  2 字符"/>
    <w:qFormat/>
    <w:uiPriority w:val="0"/>
    <w:pPr>
      <w:widowControl w:val="0"/>
      <w:ind w:firstLine="560"/>
      <w:jc w:val="both"/>
    </w:pPr>
    <w:rPr>
      <w:rFonts w:ascii="Calibri" w:hAnsi="Calibri" w:eastAsia="仿宋_GB2312" w:cs="宋体"/>
      <w:kern w:val="2"/>
      <w:sz w:val="24"/>
      <w:szCs w:val="20"/>
      <w:lang w:val="en-US" w:eastAsia="zh-CN" w:bidi="ar-SA"/>
    </w:rPr>
  </w:style>
  <w:style w:type="paragraph" w:customStyle="1" w:styleId="27">
    <w:name w:val="无间隔1"/>
    <w:basedOn w:val="1"/>
    <w:qFormat/>
    <w:uiPriority w:val="1"/>
    <w:pPr>
      <w:spacing w:line="400" w:lineRule="exact"/>
    </w:pPr>
    <w:rPr>
      <w:sz w:val="24"/>
    </w:rPr>
  </w:style>
  <w:style w:type="paragraph" w:customStyle="1" w:styleId="28">
    <w:name w:val="样式 正文（首行缩进两字） + 宋体 小四"/>
    <w:basedOn w:val="5"/>
    <w:qFormat/>
    <w:uiPriority w:val="0"/>
    <w:pPr>
      <w:spacing w:line="360" w:lineRule="auto"/>
      <w:ind w:firstLine="560"/>
    </w:pPr>
    <w:rPr>
      <w:rFonts w:ascii="仿宋_GB2312" w:hAnsi="宋体" w:eastAsia="仿宋_GB2312"/>
      <w:spacing w:val="-10"/>
      <w:sz w:val="30"/>
      <w:szCs w:val="30"/>
    </w:rPr>
  </w:style>
  <w:style w:type="paragraph" w:customStyle="1" w:styleId="29">
    <w:name w:val="首行缩进"/>
    <w:basedOn w:val="1"/>
    <w:qFormat/>
    <w:uiPriority w:val="0"/>
    <w:pPr>
      <w:widowControl/>
      <w:numPr>
        <w:ilvl w:val="6"/>
        <w:numId w:val="1"/>
      </w:numPr>
      <w:tabs>
        <w:tab w:val="left" w:pos="822"/>
      </w:tabs>
      <w:snapToGrid w:val="0"/>
      <w:spacing w:line="300" w:lineRule="atLeast"/>
    </w:pPr>
    <w:rPr>
      <w:rFonts w:ascii="Arial" w:hAnsi="Arial"/>
      <w:szCs w:val="20"/>
    </w:rPr>
  </w:style>
  <w:style w:type="paragraph" w:styleId="30">
    <w:name w:val="List Paragraph"/>
    <w:basedOn w:val="1"/>
    <w:qFormat/>
    <w:uiPriority w:val="34"/>
    <w:pPr>
      <w:ind w:firstLine="420" w:firstLineChars="200"/>
    </w:pPr>
  </w:style>
  <w:style w:type="paragraph" w:customStyle="1" w:styleId="31">
    <w:name w:val="_Style 1"/>
    <w:basedOn w:val="1"/>
    <w:qFormat/>
    <w:uiPriority w:val="34"/>
    <w:pPr>
      <w:ind w:firstLine="420" w:firstLineChars="200"/>
    </w:pPr>
  </w:style>
  <w:style w:type="paragraph" w:customStyle="1" w:styleId="32">
    <w:name w:val="表格文字"/>
    <w:basedOn w:val="1"/>
    <w:next w:val="6"/>
    <w:qFormat/>
    <w:uiPriority w:val="99"/>
    <w:pPr>
      <w:snapToGrid w:val="0"/>
      <w:spacing w:before="120"/>
    </w:pPr>
    <w:rPr>
      <w:szCs w:val="20"/>
    </w:rPr>
  </w:style>
  <w:style w:type="character" w:customStyle="1" w:styleId="33">
    <w:name w:val="font112"/>
    <w:basedOn w:val="18"/>
    <w:qFormat/>
    <w:uiPriority w:val="0"/>
    <w:rPr>
      <w:rFonts w:hint="eastAsia" w:ascii="宋体" w:hAnsi="宋体" w:eastAsia="宋体" w:cs="宋体"/>
      <w:color w:val="000000"/>
      <w:sz w:val="22"/>
      <w:szCs w:val="22"/>
      <w:u w:val="none"/>
    </w:rPr>
  </w:style>
  <w:style w:type="character" w:customStyle="1" w:styleId="34">
    <w:name w:val="font51"/>
    <w:basedOn w:val="18"/>
    <w:qFormat/>
    <w:uiPriority w:val="0"/>
    <w:rPr>
      <w:rFonts w:hint="default" w:ascii="Times New Roman" w:hAnsi="Times New Roman" w:cs="Times New Roman"/>
      <w:color w:val="000000"/>
      <w:sz w:val="22"/>
      <w:szCs w:val="22"/>
      <w:u w:val="none"/>
    </w:rPr>
  </w:style>
  <w:style w:type="character" w:customStyle="1" w:styleId="35">
    <w:name w:val="font81"/>
    <w:basedOn w:val="18"/>
    <w:qFormat/>
    <w:uiPriority w:val="0"/>
    <w:rPr>
      <w:rFonts w:hint="eastAsia" w:ascii="宋体" w:hAnsi="宋体" w:eastAsia="宋体" w:cs="宋体"/>
      <w:color w:val="000000"/>
      <w:sz w:val="22"/>
      <w:szCs w:val="22"/>
      <w:u w:val="none"/>
    </w:rPr>
  </w:style>
  <w:style w:type="character" w:customStyle="1" w:styleId="36">
    <w:name w:val="font101"/>
    <w:basedOn w:val="18"/>
    <w:qFormat/>
    <w:uiPriority w:val="0"/>
    <w:rPr>
      <w:rFonts w:hint="default" w:ascii="Times New Roman" w:hAnsi="Times New Roman" w:cs="Times New Roman"/>
      <w:color w:val="000000"/>
      <w:sz w:val="22"/>
      <w:szCs w:val="22"/>
      <w:u w:val="none"/>
    </w:rPr>
  </w:style>
  <w:style w:type="character" w:customStyle="1" w:styleId="37">
    <w:name w:val="font141"/>
    <w:basedOn w:val="18"/>
    <w:qFormat/>
    <w:uiPriority w:val="0"/>
    <w:rPr>
      <w:rFonts w:hint="eastAsia" w:ascii="宋体" w:hAnsi="宋体" w:eastAsia="宋体" w:cs="宋体"/>
      <w:color w:val="000000"/>
      <w:sz w:val="22"/>
      <w:szCs w:val="22"/>
      <w:u w:val="none"/>
    </w:rPr>
  </w:style>
  <w:style w:type="character" w:customStyle="1" w:styleId="38">
    <w:name w:val="font71"/>
    <w:basedOn w:val="18"/>
    <w:qFormat/>
    <w:uiPriority w:val="0"/>
    <w:rPr>
      <w:rFonts w:hint="default" w:ascii="Times New Roman" w:hAnsi="Times New Roman" w:cs="Times New Roman"/>
      <w:color w:val="000000"/>
      <w:sz w:val="22"/>
      <w:szCs w:val="22"/>
      <w:u w:val="none"/>
    </w:rPr>
  </w:style>
  <w:style w:type="character" w:customStyle="1" w:styleId="39">
    <w:name w:val="font11"/>
    <w:basedOn w:val="18"/>
    <w:qFormat/>
    <w:uiPriority w:val="0"/>
    <w:rPr>
      <w:rFonts w:hint="eastAsia" w:ascii="宋体" w:hAnsi="宋体" w:eastAsia="宋体" w:cs="宋体"/>
      <w:color w:val="000000"/>
      <w:sz w:val="22"/>
      <w:szCs w:val="22"/>
      <w:u w:val="none"/>
    </w:rPr>
  </w:style>
  <w:style w:type="character" w:customStyle="1" w:styleId="40">
    <w:name w:val="font31"/>
    <w:basedOn w:val="18"/>
    <w:qFormat/>
    <w:uiPriority w:val="0"/>
    <w:rPr>
      <w:rFonts w:hint="default" w:ascii="Times New Roman" w:hAnsi="Times New Roman" w:cs="Times New Roman"/>
      <w:color w:val="000000"/>
      <w:sz w:val="22"/>
      <w:szCs w:val="22"/>
      <w:u w:val="none"/>
    </w:rPr>
  </w:style>
  <w:style w:type="character" w:customStyle="1" w:styleId="41">
    <w:name w:val="font91"/>
    <w:basedOn w:val="18"/>
    <w:qFormat/>
    <w:uiPriority w:val="0"/>
    <w:rPr>
      <w:rFonts w:hint="eastAsia" w:ascii="宋体" w:hAnsi="宋体" w:eastAsia="宋体" w:cs="宋体"/>
      <w:color w:val="000000"/>
      <w:sz w:val="22"/>
      <w:szCs w:val="22"/>
      <w:u w:val="none"/>
    </w:rPr>
  </w:style>
  <w:style w:type="character" w:customStyle="1" w:styleId="42">
    <w:name w:val="font01"/>
    <w:basedOn w:val="18"/>
    <w:qFormat/>
    <w:uiPriority w:val="0"/>
    <w:rPr>
      <w:rFonts w:hint="eastAsia" w:ascii="宋体" w:hAnsi="宋体" w:eastAsia="宋体" w:cs="宋体"/>
      <w:color w:val="000000"/>
      <w:sz w:val="22"/>
      <w:szCs w:val="22"/>
      <w:u w:val="none"/>
    </w:rPr>
  </w:style>
  <w:style w:type="paragraph" w:customStyle="1" w:styleId="43">
    <w:name w:val="1"/>
    <w:basedOn w:val="1"/>
    <w:next w:val="8"/>
    <w:qFormat/>
    <w:uiPriority w:val="0"/>
    <w:rPr>
      <w:rFonts w:ascii="宋体" w:hAnsi="Courier New"/>
      <w:sz w:val="21"/>
    </w:rPr>
  </w:style>
  <w:style w:type="character" w:customStyle="1" w:styleId="44">
    <w:name w:val="标题 1 Char"/>
    <w:link w:val="2"/>
    <w:qFormat/>
    <w:uiPriority w:val="0"/>
    <w:rPr>
      <w:b/>
      <w:bCs/>
      <w:kern w:val="44"/>
      <w:sz w:val="44"/>
      <w:szCs w:val="44"/>
    </w:rPr>
  </w:style>
  <w:style w:type="character" w:customStyle="1" w:styleId="45">
    <w:name w:val="标题 2 Char"/>
    <w:link w:val="3"/>
    <w:qFormat/>
    <w:uiPriority w:val="0"/>
    <w:rPr>
      <w:rFonts w:ascii="宋体" w:hAnsi="宋体"/>
      <w:kern w:val="2"/>
      <w:sz w:val="28"/>
    </w:rPr>
  </w:style>
  <w:style w:type="paragraph" w:customStyle="1" w:styleId="46">
    <w:name w:val="Body Text Indent"/>
    <w:basedOn w:val="1"/>
    <w:qFormat/>
    <w:uiPriority w:val="0"/>
    <w:pPr>
      <w:spacing w:line="700" w:lineRule="exact"/>
      <w:ind w:left="960"/>
    </w:pPr>
    <w:rPr>
      <w:sz w:val="44"/>
    </w:rPr>
  </w:style>
  <w:style w:type="paragraph" w:customStyle="1" w:styleId="47">
    <w:name w:val="Normal Indent"/>
    <w:basedOn w:val="1"/>
    <w:qFormat/>
    <w:uiPriority w:val="0"/>
    <w:pPr>
      <w:adjustRightInd w:val="0"/>
      <w:snapToGrid w:val="0"/>
      <w:spacing w:line="360" w:lineRule="auto"/>
      <w:ind w:firstLine="420"/>
    </w:pPr>
    <w:rPr>
      <w:sz w:val="24"/>
    </w:rPr>
  </w:style>
  <w:style w:type="character" w:customStyle="1" w:styleId="48">
    <w:name w:val="font21"/>
    <w:basedOn w:val="18"/>
    <w:qFormat/>
    <w:uiPriority w:val="0"/>
    <w:rPr>
      <w:rFonts w:ascii="方正仿宋_GBK" w:hAnsi="方正仿宋_GBK" w:eastAsia="方正仿宋_GBK" w:cs="方正仿宋_GBK"/>
      <w:color w:val="000000"/>
      <w:sz w:val="22"/>
      <w:szCs w:val="22"/>
      <w:u w:val="none"/>
    </w:rPr>
  </w:style>
  <w:style w:type="character" w:customStyle="1" w:styleId="49">
    <w:name w:val="font41"/>
    <w:basedOn w:val="18"/>
    <w:qFormat/>
    <w:uiPriority w:val="0"/>
    <w:rPr>
      <w:rFonts w:hint="eastAsia" w:ascii="方正仿宋_GBK" w:hAnsi="方正仿宋_GBK" w:eastAsia="方正仿宋_GBK" w:cs="方正仿宋_GBK"/>
      <w:color w:val="000000"/>
      <w:sz w:val="22"/>
      <w:szCs w:val="22"/>
      <w:u w:val="none"/>
    </w:rPr>
  </w:style>
  <w:style w:type="paragraph" w:customStyle="1" w:styleId="5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1">
    <w:name w:val="WPSOffice手动目录 1"/>
    <w:qFormat/>
    <w:uiPriority w:val="0"/>
    <w:pPr>
      <w:ind w:leftChars="0"/>
    </w:pPr>
    <w:rPr>
      <w:rFonts w:ascii="Times New Roman" w:hAnsi="Times New Roman" w:eastAsia="宋体" w:cs="Times New Roman"/>
      <w:sz w:val="20"/>
      <w:szCs w:val="20"/>
    </w:rPr>
  </w:style>
  <w:style w:type="character" w:customStyle="1" w:styleId="52">
    <w:name w:val="font251"/>
    <w:basedOn w:val="18"/>
    <w:qFormat/>
    <w:uiPriority w:val="0"/>
    <w:rPr>
      <w:rFonts w:hint="eastAsia" w:ascii="宋体" w:hAnsi="宋体" w:eastAsia="宋体" w:cs="宋体"/>
      <w:color w:val="FF0000"/>
      <w:sz w:val="20"/>
      <w:szCs w:val="20"/>
      <w:u w:val="none"/>
    </w:rPr>
  </w:style>
  <w:style w:type="character" w:customStyle="1" w:styleId="53">
    <w:name w:val="font261"/>
    <w:basedOn w:val="18"/>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3" Type="http://schemas.openxmlformats.org/officeDocument/2006/relationships/fontTable" Target="fontTable.xml"/><Relationship Id="rId62" Type="http://schemas.openxmlformats.org/officeDocument/2006/relationships/numbering" Target="numbering.xml"/><Relationship Id="rId61" Type="http://schemas.openxmlformats.org/officeDocument/2006/relationships/customXml" Target="../customXml/item1.xml"/><Relationship Id="rId60" Type="http://schemas.openxmlformats.org/officeDocument/2006/relationships/image" Target="media/image48.png"/><Relationship Id="rId6" Type="http://schemas.openxmlformats.org/officeDocument/2006/relationships/footer" Target="footer2.xml"/><Relationship Id="rId59" Type="http://schemas.openxmlformats.org/officeDocument/2006/relationships/image" Target="media/image47.png"/><Relationship Id="rId58" Type="http://schemas.openxmlformats.org/officeDocument/2006/relationships/image" Target="media/image46.png"/><Relationship Id="rId57" Type="http://schemas.openxmlformats.org/officeDocument/2006/relationships/image" Target="media/image45.png"/><Relationship Id="rId56" Type="http://schemas.openxmlformats.org/officeDocument/2006/relationships/image" Target="media/image44.png"/><Relationship Id="rId55" Type="http://schemas.openxmlformats.org/officeDocument/2006/relationships/image" Target="media/image43.png"/><Relationship Id="rId54" Type="http://schemas.openxmlformats.org/officeDocument/2006/relationships/image" Target="media/image42.png"/><Relationship Id="rId53" Type="http://schemas.openxmlformats.org/officeDocument/2006/relationships/image" Target="media/image41.png"/><Relationship Id="rId52" Type="http://schemas.openxmlformats.org/officeDocument/2006/relationships/image" Target="media/image40.png"/><Relationship Id="rId51" Type="http://schemas.openxmlformats.org/officeDocument/2006/relationships/image" Target="media/image39.png"/><Relationship Id="rId50" Type="http://schemas.openxmlformats.org/officeDocument/2006/relationships/image" Target="media/image38.png"/><Relationship Id="rId5" Type="http://schemas.openxmlformats.org/officeDocument/2006/relationships/header" Target="header2.xml"/><Relationship Id="rId49" Type="http://schemas.openxmlformats.org/officeDocument/2006/relationships/image" Target="media/image37.png"/><Relationship Id="rId48" Type="http://schemas.openxmlformats.org/officeDocument/2006/relationships/image" Target="media/image36.png"/><Relationship Id="rId47" Type="http://schemas.openxmlformats.org/officeDocument/2006/relationships/image" Target="media/image35.png"/><Relationship Id="rId46" Type="http://schemas.openxmlformats.org/officeDocument/2006/relationships/image" Target="media/image34.png"/><Relationship Id="rId45" Type="http://schemas.openxmlformats.org/officeDocument/2006/relationships/image" Target="media/image33.png"/><Relationship Id="rId44" Type="http://schemas.openxmlformats.org/officeDocument/2006/relationships/image" Target="media/image32.png"/><Relationship Id="rId43" Type="http://schemas.openxmlformats.org/officeDocument/2006/relationships/image" Target="media/image31.png"/><Relationship Id="rId42" Type="http://schemas.openxmlformats.org/officeDocument/2006/relationships/image" Target="media/image30.png"/><Relationship Id="rId41" Type="http://schemas.openxmlformats.org/officeDocument/2006/relationships/image" Target="media/image29.png"/><Relationship Id="rId40" Type="http://schemas.openxmlformats.org/officeDocument/2006/relationships/image" Target="media/image28.png"/><Relationship Id="rId4" Type="http://schemas.openxmlformats.org/officeDocument/2006/relationships/footer" Target="footer1.xml"/><Relationship Id="rId39" Type="http://schemas.openxmlformats.org/officeDocument/2006/relationships/image" Target="media/image27.png"/><Relationship Id="rId38" Type="http://schemas.openxmlformats.org/officeDocument/2006/relationships/image" Target="media/image26.png"/><Relationship Id="rId37" Type="http://schemas.openxmlformats.org/officeDocument/2006/relationships/image" Target="media/image25.png"/><Relationship Id="rId36" Type="http://schemas.openxmlformats.org/officeDocument/2006/relationships/image" Target="media/image24.png"/><Relationship Id="rId35" Type="http://schemas.openxmlformats.org/officeDocument/2006/relationships/image" Target="media/image23.png"/><Relationship Id="rId34" Type="http://schemas.openxmlformats.org/officeDocument/2006/relationships/image" Target="media/image22.png"/><Relationship Id="rId33" Type="http://schemas.openxmlformats.org/officeDocument/2006/relationships/image" Target="media/image21.png"/><Relationship Id="rId32" Type="http://schemas.openxmlformats.org/officeDocument/2006/relationships/image" Target="media/image20.png"/><Relationship Id="rId31" Type="http://schemas.openxmlformats.org/officeDocument/2006/relationships/image" Target="media/image19.png"/><Relationship Id="rId30" Type="http://schemas.openxmlformats.org/officeDocument/2006/relationships/image" Target="media/image18.png"/><Relationship Id="rId3" Type="http://schemas.openxmlformats.org/officeDocument/2006/relationships/header" Target="header1.xml"/><Relationship Id="rId29" Type="http://schemas.openxmlformats.org/officeDocument/2006/relationships/image" Target="media/image17.png"/><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19968</Words>
  <Characters>21923</Characters>
  <Paragraphs>1305</Paragraphs>
  <TotalTime>6</TotalTime>
  <ScaleCrop>false</ScaleCrop>
  <LinksUpToDate>false</LinksUpToDate>
  <CharactersWithSpaces>23775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2020-11-20T11:29:00Z</dcterms:created>
  <dc:creator>夏杭</dc:creator>
  <cp:lastModifiedBy>tlww</cp:lastModifiedBy>
  <cp:lastPrinted>2024-03-19T11:50:00Z</cp:lastPrinted>
  <dcterms:modified xsi:type="dcterms:W3CDTF">2024-04-10T15:23:58Z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EA4DCE448CCA47EEA61BE048B576D80F</vt:lpwstr>
  </property>
</Properties>
</file>