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2015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  <w:bookmarkStart w:id="0" w:name="_Hlk37239649"/>
      <w:bookmarkEnd w:id="0"/>
      <w:bookmarkStart w:id="1" w:name="strgwbt"/>
      <w:bookmarkEnd w:id="1"/>
    </w:p>
    <w:p w14:paraId="01999114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15F962BD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1B389A89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4AD74FB5">
      <w:pPr>
        <w:widowControl w:val="0"/>
        <w:adjustRightInd/>
        <w:snapToGrid/>
        <w:spacing w:after="0" w:line="3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63FE86BD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53845E9B">
      <w:pPr>
        <w:widowControl w:val="0"/>
        <w:adjustRightInd/>
        <w:snapToGrid/>
        <w:spacing w:after="0" w:line="574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3F1C8CCD">
      <w:pPr>
        <w:widowControl w:val="0"/>
        <w:adjustRightInd/>
        <w:snapToGrid/>
        <w:spacing w:after="0" w:line="574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  <w:t>东城办〔202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  <w:t>号</w:t>
      </w:r>
    </w:p>
    <w:p w14:paraId="3F65CCB8">
      <w:pPr>
        <w:widowControl w:val="0"/>
        <w:adjustRightInd/>
        <w:snapToGrid/>
        <w:spacing w:after="0" w:line="574" w:lineRule="exact"/>
        <w:jc w:val="center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32"/>
          <w:szCs w:val="32"/>
        </w:rPr>
      </w:pPr>
    </w:p>
    <w:p w14:paraId="1737BA6C">
      <w:pPr>
        <w:widowControl w:val="0"/>
        <w:adjustRightInd/>
        <w:snapToGrid/>
        <w:spacing w:after="0" w:line="594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</w:pPr>
    </w:p>
    <w:p w14:paraId="49D2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"/>
          <w:sz w:val="44"/>
          <w:szCs w:val="44"/>
        </w:rPr>
        <w:t>重庆市铜梁区人民政府东城街道办事处</w:t>
      </w:r>
    </w:p>
    <w:p w14:paraId="6C8650DA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</w:rPr>
        <w:t>关于加强2024年高温期间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  <w:lang w:eastAsia="zh-CN"/>
        </w:rPr>
        <w:t>等化粪池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</w:rPr>
        <w:t>安全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  <w:lang w:eastAsia="zh-CN"/>
        </w:rPr>
        <w:t>管理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</w:rPr>
        <w:t>的通</w:t>
      </w:r>
      <w:r>
        <w:rPr>
          <w:rFonts w:hint="eastAsia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</w:rPr>
        <w:t>知</w:t>
      </w:r>
    </w:p>
    <w:p w14:paraId="0BA6F10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/>
        <w:jc w:val="both"/>
        <w:rPr>
          <w:rFonts w:hint="default" w:ascii="Times New Roman" w:hAnsi="Times New Roman" w:cs="Times New Roman"/>
          <w:b w:val="0"/>
          <w:bCs w:val="0"/>
          <w:snapToGrid/>
          <w:spacing w:val="0"/>
        </w:rPr>
      </w:pPr>
    </w:p>
    <w:p w14:paraId="67AD5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各社区居委会、各村民委员会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各板块、各岗位：</w:t>
      </w:r>
    </w:p>
    <w:p w14:paraId="16742F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89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当前，已进入夏季高温时段，预计期间将伴有强降雨等极端天气。为有效做好防暑降温工作，预防事故发生，确保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化粪池等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环卫设施设备安全，保障环卫作业安全有序开展，现就有关事项通知如下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：</w:t>
      </w:r>
    </w:p>
    <w:p w14:paraId="4D8584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en-US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sz w:val="32"/>
          <w:szCs w:val="32"/>
        </w:rPr>
        <w:t>强化思想认识</w:t>
      </w:r>
    </w:p>
    <w:p w14:paraId="615CB1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w w:val="97"/>
          <w:sz w:val="32"/>
          <w:szCs w:val="32"/>
        </w:rPr>
        <w:t>各单位要坚持人民至上、生命至上，充分认识在极端天气下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w w:val="97"/>
          <w:sz w:val="32"/>
          <w:szCs w:val="32"/>
          <w:lang w:eastAsia="zh-CN"/>
        </w:rPr>
        <w:t>化粪池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安全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的重要性。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/>
        </w:rPr>
        <w:t>化粪池是重要的基础设施，事关人民群众生命财产安全和居住环境改善。各村（社区）及相关单位要进一步提高认识，坚持以人民为中心，按照“安全第一、预防为主、综合治理、属地监管”的总体要求，将化粪池作为安全排查整治的重点对象，落实责任、细化措施、强化投入，确保化粪池排查整治取得突出成效，形成良好长效管理机制。</w:t>
      </w:r>
    </w:p>
    <w:p w14:paraId="63BBDD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-SA"/>
        </w:rPr>
        <w:t>二、做好排查整治</w:t>
      </w:r>
    </w:p>
    <w:p w14:paraId="56761B8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各村（社区）及相关单位要不定期对辖区内的化粪池开展安全大检查或“拉网式”排查整治，特别是要以商圈、学校、医院、广场、农贸市场、公园、车站及其他人员密集场所为重点，全面排查化粪池安全隐患，尤其在元旦、春节、国庆等国家法定节假日及高温季节等重要时间段，重点加强排查。对排查出来的问题立即进行整改，并适时回查，确保全面消除化粪池安全隐患、脏乱差现象。同时，按照上级相关文件要求，元旦、春节及高温酷暑期间，各村（社区）要严防因燃放烟花爆竹、使用火种等引发化粪池爆炸事故，落实安全员、网格员等专人值守、专门看护，确保化粪池安全稳定运行。</w:t>
      </w:r>
    </w:p>
    <w:p w14:paraId="3B0AC4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-SA"/>
        </w:rPr>
        <w:t>三、加强长效管理</w:t>
      </w:r>
    </w:p>
    <w:p w14:paraId="34F9031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（一）明确责任主体。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按照“属地管理”和“谁所有谁负责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谁使用谁负责、谁作业谁负责”原则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和“管行业就要管安全”等相关要求，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督促化粪池责任主体单位开展化粪池安全排查整治工作，重点加大对人流密集地区化粪池的清掏频次，定期维护化粪池井盖、导排管、警示标志等相关设施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同时加强日常巡查和安全检查，及时发现、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  <w:t>消除安全隐患和环境问题，有效降低事故风险，确保城镇化粪池安全稳定运行。</w:t>
      </w:r>
    </w:p>
    <w:p w14:paraId="1EC11B3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（二）完善档案管理。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各村（社区）对辖区内医院、商场、车站、学校、加油站、老旧居民小区（开放式小区和单体楼）、农贸市场、机关企事业单位、社团组织、新建小区等场所的化粪池进行普查，按“一池一档”原则逐个完善化粪池管理档案，每年将化粪池管理档案更新报至东城街道城市建设服务中心，档案内容应包含化粪池责任主体、运行情况、清掏维护情况等，确保化粪池管理情况详细、清晰。</w:t>
      </w:r>
    </w:p>
    <w:p w14:paraId="0848288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（三）强化日常管护。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  <w:t>一是加强清掏疏浚。每年清掏疏浚化粪池的次数不少于两次，商圈、广场、农贸市场、公园、车站等人员密集场所应根据实际增加清掏频次。二是加强对化粪池设施的管理维护，规范设置化粪池禁燃防爆警示标志，及时整治残缺破损的化粪池井盖、导排管等相关设施，杜绝污水横流、粪便满溢和沼气泄漏现象。三是加强监测，定期开展化粪池排放气体监测，以商圈、学校、医院、广场、农贸市场、公园、车站及其他人员密集场所为重点，协助铜梁区城市管理局安装在线监测预警系统。</w:t>
      </w:r>
    </w:p>
    <w:p w14:paraId="0F777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四、落实专项经费</w:t>
      </w:r>
    </w:p>
    <w:p w14:paraId="569528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街道将化粪池安全管理工作纳入财政预算，每年按10元/口的标准予以拨付各村（社区），用于摸排底数、喷设禁火标识、明确专人职守等工作开展，切实抓好化粪池安全和长效管理工作。</w:t>
      </w:r>
    </w:p>
    <w:p w14:paraId="78A7D6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特此通知</w:t>
      </w:r>
    </w:p>
    <w:p w14:paraId="48DB3D6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F58D66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附件：化粪池安全管理要点</w:t>
      </w:r>
    </w:p>
    <w:p w14:paraId="3775251D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</w:p>
    <w:p w14:paraId="58AD5A1C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1A9AB7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重庆市铜梁区人民政府东城街道办事处</w:t>
      </w:r>
    </w:p>
    <w:p w14:paraId="1ACD02FB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 xml:space="preserve">2024年7月25日                 </w:t>
      </w:r>
    </w:p>
    <w:p w14:paraId="71E8F4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0" w:firstLineChars="20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</w:p>
    <w:p w14:paraId="3BFAFF4F">
      <w:pPr>
        <w:pStyle w:val="2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0" w:h="16830"/>
          <w:pgMar w:top="1984" w:right="1446" w:bottom="1644" w:left="1446" w:header="850" w:footer="992" w:gutter="0"/>
          <w:pgNumType w:fmt="numberInDash"/>
          <w:cols w:space="720" w:num="1"/>
        </w:sectPr>
      </w:pPr>
    </w:p>
    <w:p w14:paraId="5FF7D5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附件</w:t>
      </w:r>
    </w:p>
    <w:p w14:paraId="4E508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4"/>
          <w:szCs w:val="44"/>
          <w:lang w:val="en-US" w:eastAsia="zh-CN" w:bidi="ar"/>
        </w:rPr>
        <w:t>化粪池安全管理要点</w:t>
      </w:r>
    </w:p>
    <w:p w14:paraId="1EE6A2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</w:p>
    <w:p w14:paraId="1D5C9B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一、化粪池日常维护管理要求</w:t>
      </w:r>
    </w:p>
    <w:p w14:paraId="3E7A24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1.按照属地管理原则完善化粪池基础档案，建立台账，明确辖区内化粪池安全管理责任主体。</w:t>
      </w:r>
    </w:p>
    <w:p w14:paraId="73283F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2.每年清掏不得少于2次，运行和使用频繁的医院、学校等密集人流区域内的化粪池每年清掏应不少于4次，每次清掏需见底。</w:t>
      </w:r>
    </w:p>
    <w:p w14:paraId="6A3813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3.管理人员定期和不定期对化粪池的设施完好程度进行巡查，对池内气体浓度进行监测。</w:t>
      </w:r>
    </w:p>
    <w:p w14:paraId="78537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4.按照统一要求喷设禁火标识，设置导气管；保持化粪池前后管道排水畅通，化粪池盖板完好；严禁在化粪池盖板上堆放杂物。</w:t>
      </w:r>
    </w:p>
    <w:p w14:paraId="7F4B3A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5.严禁火星、火源靠近和接触化粪池。</w:t>
      </w:r>
    </w:p>
    <w:p w14:paraId="0C6D04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二、化粪池清掏维护操作规范</w:t>
      </w:r>
    </w:p>
    <w:p w14:paraId="3CE2C6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1.清掏维护单位或个人不得私自开展化粪池的清掏维护，必须经化粪池管理主体责任单位确认后，方可进行。在清掏维护过程中，化粪池管理主体责任方应指派专人监督整个清掏维护过程，对工作质量进行查验。</w:t>
      </w:r>
    </w:p>
    <w:p w14:paraId="32E9B8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2.清掏维护作业现场必须设置警戒线和警示标识，禁止无关人员进入作业现场，防止发生意外。</w:t>
      </w:r>
    </w:p>
    <w:p w14:paraId="0B4886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3.作业人员应系安全带，佩戴防毒面具等防止缺氧中毒的安全装备；需他人在池外协助，严禁单人作业；整个作业期间严禁烟火。</w:t>
      </w:r>
    </w:p>
    <w:p w14:paraId="35A5A9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4.清掏维护作业前，打开化粪池的盖板前，对池内有毒有害气体、可燃气体进行测试，必须在安全值范围内才打开化粪池的盖板，打开盖板静置一定时间或借助机械设备通风排气，并达到安全标准要求。</w:t>
      </w:r>
    </w:p>
    <w:p w14:paraId="4E753E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5.清掏维护作业开始时，需用长杆搅散池内杂物结块层，以排除池内沼气，用仪器进行检测达到安全标准，才能进行清掏。</w:t>
      </w:r>
    </w:p>
    <w:p w14:paraId="5B8078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6.清掏作业标准要求，规范地对化粪池内的残渣进行打捞，保证池内清洁无杂物；清掏时产生的粪渣等污物必须密闭袋装，日产日清。清掏运出的粪水、粪渣，须运到专业处理场处理，经过处理排放的水质须达到规定的排放标准，粪渣堆放须有专人管理并做好处理记录，避免造成交叉污染。</w:t>
      </w:r>
    </w:p>
    <w:p w14:paraId="0DD025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7.清掏维护完毕后，应做到进、出口通和排水管道畅通，无块状粪渣，无沉积物，生化类化粪池内应留有１/５液体作为发酵剂；完工后，应及时盖好井盖，以防行人或小孩掉入井内发生意外；用清水冲洗工作现场地面和工具，保证作业场所的清洁卫生。</w:t>
      </w:r>
    </w:p>
    <w:p w14:paraId="74637D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三、安全防护用品规定</w:t>
      </w:r>
    </w:p>
    <w:p w14:paraId="155635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1.下井作业时，严禁使用过滤式防毒面具和隔离式供氧面具，必须使用供压缩空气的隔离式防护装具作为防毒用具。</w:t>
      </w:r>
    </w:p>
    <w:p w14:paraId="3DE30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2.清掏维护人员下井时，必须配备悬托式安全带，其性能必须符合国家标准。</w:t>
      </w:r>
    </w:p>
    <w:p w14:paraId="44B39A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3.清掏维护人员从事维护作业时，必须戴安全帽和手套、穿防护服和防护鞋。</w:t>
      </w:r>
      <w:bookmarkStart w:id="2" w:name="_GoBack"/>
      <w:bookmarkEnd w:id="2"/>
    </w:p>
    <w:p w14:paraId="1C10E8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 w:bidi="ar"/>
        </w:rPr>
        <w:t>4.在地面上掏挖化粪池内污泥或检修化粪池时应戴口罩，必要时还应采取防毒措施。</w:t>
      </w:r>
    </w:p>
    <w:p w14:paraId="413A08BD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0819CE1E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608683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A19C330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1489465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4AA61643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7AE8A3B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217AA87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FC8AA6B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3579433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1CE7679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395A200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D946A99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4D600C1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A7B5586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45761D1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4EBE96F0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89FDA94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FF0873B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CF9B5D7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FDF4B53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3A7F5BA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711778C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86C0CE3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08F1466B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D27311A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6B9DD72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EE9F1B7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39BF463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47C74099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0BB40061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1AA0E84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43047DD7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67B8349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0631D4AE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F4E5185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780B47F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A5ABB10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7DF831F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5A89B81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7CED0EF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9F638CE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4F75E2D5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EA0D7A2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699DBADA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CD90447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7D723278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5883D537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321D3CF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09B990C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C3D6104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19BE6B7">
      <w:pPr>
        <w:pStyle w:val="3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1A80AC43">
      <w:pPr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35120BD2">
      <w:pPr>
        <w:pStyle w:val="2"/>
        <w:rPr>
          <w:rFonts w:hint="default" w:ascii="Times New Roman" w:hAnsi="Times New Roman" w:eastAsia="方正仿宋_GBK" w:cs="Times New Roman"/>
          <w:b w:val="0"/>
          <w:bCs w:val="0"/>
          <w:snapToGrid/>
          <w:spacing w:val="0"/>
          <w:sz w:val="32"/>
          <w:szCs w:val="32"/>
        </w:rPr>
      </w:pPr>
    </w:p>
    <w:p w14:paraId="2989AA83">
      <w:pPr>
        <w:pStyle w:val="3"/>
        <w:rPr>
          <w:rFonts w:hint="default"/>
        </w:rPr>
      </w:pPr>
    </w:p>
    <w:p w14:paraId="0630D487">
      <w:pPr>
        <w:pStyle w:val="3"/>
        <w:rPr>
          <w:rFonts w:hint="default"/>
        </w:rPr>
      </w:pPr>
    </w:p>
    <w:p w14:paraId="05A6DA57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32"/>
          <w:szCs w:val="32"/>
        </w:rPr>
      </w:pPr>
    </w:p>
    <w:p w14:paraId="56B9BC51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567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东城街道基层治理综合指挥室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2024年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spacing w:val="0"/>
          <w:sz w:val="28"/>
          <w:szCs w:val="28"/>
          <w:lang w:val="en-US" w:eastAsia="zh-CN"/>
        </w:rPr>
        <w:t>日印发</w:t>
      </w:r>
    </w:p>
    <w:sectPr>
      <w:pgSz w:w="11900" w:h="16830"/>
      <w:pgMar w:top="1984" w:right="1446" w:bottom="1644" w:left="1446" w:header="85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6BAE">
    <w:pPr>
      <w:tabs>
        <w:tab w:val="left" w:pos="3508"/>
      </w:tabs>
      <w:spacing w:line="177" w:lineRule="auto"/>
      <w:ind w:left="19"/>
      <w:rPr>
        <w:rFonts w:hint="eastAsia" w:ascii="宋体" w:hAnsi="宋体" w:eastAsia="宋体" w:cs="宋体"/>
        <w:sz w:val="31"/>
        <w:szCs w:val="31"/>
        <w:lang w:eastAsia="zh-CN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D90F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D90F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16"/>
        <w:w w:val="93"/>
        <w:sz w:val="31"/>
        <w:szCs w:val="31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EzYTczMWUzMjEwMGMxNzdmZjJjYTJhYzg3NTg3Y2QifQ=="/>
  </w:docVars>
  <w:rsids>
    <w:rsidRoot w:val="00000000"/>
    <w:rsid w:val="0A6C2856"/>
    <w:rsid w:val="1E752F14"/>
    <w:rsid w:val="202A4E5E"/>
    <w:rsid w:val="27C12CBB"/>
    <w:rsid w:val="28C601EB"/>
    <w:rsid w:val="2A090D1A"/>
    <w:rsid w:val="2BD842D8"/>
    <w:rsid w:val="3E494ED5"/>
    <w:rsid w:val="425A1047"/>
    <w:rsid w:val="4B6B1E37"/>
    <w:rsid w:val="52B57C2F"/>
    <w:rsid w:val="59E71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2357</Words>
  <Characters>2389</Characters>
  <TotalTime>1</TotalTime>
  <ScaleCrop>false</ScaleCrop>
  <LinksUpToDate>false</LinksUpToDate>
  <CharactersWithSpaces>2441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2024-07-25T16:35:00Z</dcterms:created>
  <dc:creator>Kingsoft-PDF</dc:creator>
  <cp:lastModifiedBy>Administrator</cp:lastModifiedBy>
  <cp:lastPrinted>2024-08-02T03:58:00Z</cp:lastPrinted>
  <dcterms:modified xsi:type="dcterms:W3CDTF">2024-08-02T03:58:15Z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2024-07-25T16:35:10Z</vt:filetime>
  </property>
  <property fmtid="{D5CDD505-2E9C-101B-9397-08002B2CF9AE}" pid="4" name="UsrData">
    <vt:lpwstr>66a20e3bfcb379001f9a8fa9wl</vt:lpwstr>
  </property>
  <property fmtid="{D5CDD505-2E9C-101B-9397-08002B2CF9AE}" pid="5" name="KSOProductBuildVer">
    <vt:lpwstr>2052-12.1.0.17147</vt:lpwstr>
  </property>
  <property fmtid="{D5CDD505-2E9C-101B-9397-08002B2CF9AE}" pid="6" name="KSOSaveFontToCloudKey">
    <vt:lpwstr>759727473_btnclosed</vt:lpwstr>
  </property>
  <property fmtid="{D5CDD505-2E9C-101B-9397-08002B2CF9AE}" pid="7" name="ICV">
    <vt:lpwstr>773E3085BB1141F3ABE8C23997617385_12</vt:lpwstr>
  </property>
</Properties>
</file>