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sz w:val="24"/>
          <w:szCs w:val="24"/>
        </w:rPr>
      </w:pPr>
      <w:r>
        <w:rPr>
          <w:rFonts w:hint="eastAsia" w:ascii="黑体" w:hAnsi="黑体" w:eastAsia="黑体"/>
          <w:sz w:val="24"/>
          <w:szCs w:val="24"/>
        </w:rPr>
        <w:t>附件3</w: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重庆市铜梁区人民政府东城街道办事处</w: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2</w:t>
      </w:r>
      <w:r>
        <w:rPr>
          <w:rFonts w:hint="eastAsia" w:ascii="方正小标宋_GBK" w:eastAsia="方正小标宋_GBK"/>
          <w:sz w:val="44"/>
          <w:szCs w:val="44"/>
        </w:rPr>
        <w:t>年度部门决算情况说明</w:t>
      </w:r>
    </w:p>
    <w:p>
      <w:pPr>
        <w:spacing w:line="600" w:lineRule="exact"/>
        <w:jc w:val="both"/>
        <w:rPr>
          <w:rFonts w:hint="eastAsia" w:ascii="方正小标宋_GBK" w:hAnsi="Times New Roman" w:eastAsia="方正小标宋_GBK"/>
          <w:b/>
          <w:sz w:val="44"/>
          <w:szCs w:val="44"/>
        </w:rPr>
      </w:pPr>
    </w:p>
    <w:p>
      <w:pPr>
        <w:pStyle w:val="4"/>
        <w:spacing w:before="0" w:beforeAutospacing="0" w:after="0" w:afterAutospacing="0" w:line="560" w:lineRule="exact"/>
        <w:ind w:firstLine="640" w:firstLineChars="200"/>
        <w:jc w:val="both"/>
        <w:rPr>
          <w:rFonts w:hint="eastAsia" w:ascii="方正黑体_GBK" w:hAnsi="方正黑体_GBK" w:eastAsia="方正黑体_GBK" w:cs="方正黑体_GBK"/>
          <w:sz w:val="32"/>
          <w:szCs w:val="32"/>
        </w:rPr>
      </w:pPr>
      <w:r>
        <w:rPr>
          <w:rStyle w:val="7"/>
          <w:rFonts w:hint="eastAsia" w:ascii="方正黑体_GBK" w:hAnsi="方正黑体_GBK" w:eastAsia="方正黑体_GBK" w:cs="方正黑体_GBK"/>
          <w:b w:val="0"/>
          <w:sz w:val="32"/>
          <w:szCs w:val="32"/>
          <w:shd w:val="clear" w:color="auto" w:fill="FFFFFF"/>
        </w:rPr>
        <w:t>一、部门基本情况</w:t>
      </w:r>
    </w:p>
    <w:p>
      <w:pPr>
        <w:pStyle w:val="4"/>
        <w:spacing w:before="0" w:beforeAutospacing="0" w:after="0" w:afterAutospacing="0" w:line="560" w:lineRule="exact"/>
        <w:ind w:firstLine="640" w:firstLineChars="200"/>
        <w:jc w:val="both"/>
        <w:rPr>
          <w:rFonts w:hint="eastAsia" w:ascii="方正楷体_GBK" w:hAnsi="方正楷体_GBK" w:eastAsia="方正楷体_GBK" w:cs="方正楷体_GBK"/>
          <w:sz w:val="32"/>
          <w:szCs w:val="32"/>
        </w:rPr>
      </w:pPr>
      <w:r>
        <w:rPr>
          <w:rStyle w:val="7"/>
          <w:rFonts w:hint="eastAsia" w:ascii="方正楷体_GBK" w:hAnsi="方正楷体_GBK" w:eastAsia="方正楷体_GBK" w:cs="方正楷体_GBK"/>
          <w:b w:val="0"/>
          <w:sz w:val="32"/>
          <w:szCs w:val="32"/>
          <w:shd w:val="clear" w:color="auto" w:fill="FFFFFF"/>
        </w:rPr>
        <w:t>（一）职能职责</w:t>
      </w:r>
    </w:p>
    <w:p>
      <w:pPr>
        <w:pStyle w:val="8"/>
        <w:wordWrap/>
        <w:autoSpaceDE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铜梁区东城街道办事处在区委区</w:t>
      </w:r>
      <w:r>
        <w:rPr>
          <w:rFonts w:hint="eastAsia" w:ascii="Times New Roman" w:hAnsi="Times New Roman" w:eastAsia="方正仿宋_GBK" w:cs="Times New Roman"/>
          <w:sz w:val="32"/>
          <w:szCs w:val="32"/>
          <w:shd w:val="clear" w:color="auto" w:fill="FFFFFF"/>
          <w:lang w:eastAsia="zh-CN"/>
        </w:rPr>
        <w:t>政</w:t>
      </w:r>
      <w:r>
        <w:rPr>
          <w:rFonts w:hint="default" w:ascii="Times New Roman" w:hAnsi="Times New Roman" w:eastAsia="方正仿宋_GBK" w:cs="Times New Roman"/>
          <w:sz w:val="32"/>
          <w:szCs w:val="32"/>
          <w:shd w:val="clear" w:color="auto" w:fill="FFFFFF"/>
        </w:rPr>
        <w:t>府的领导下，贯彻执行党和国家各项方针、政策、法律、法规；负责辖区内的地方性、群众性、公益性、社会性工作。负责精神文明建设；城市建设和管理、市容环境卫生、园林绿化、环境保护、市政、规划、房地产等监督、管理、服务工作；负责辖区内的稳定和社会治安综合治理工作，依照相关政策做好出租屋和外来人口的管理工作；负责民事调解，法律服务工作，维护居民的合法权益；负责社区建设和管理，指导开展社区服务工作，大力兴办社区福利事业，发动和组织社区成员开展各类社区公益活动；负责民兵、兵役、拥军优属、优抚安置、社会救济、社会福利、社会文化、科普、体育、教育、旅游等工作。负责发展街道和村（社区）组织集体经济，管理街道国有资产和村（社区）集体资产，为街道和村（社区）集体经济组织提供人才、科技、信息和其他服务，以经济、法律和必要的行政手段推动街道、村级经济发展和维护市场秩序。负责计划生育、安全生产监督、初级卫生保健、侨务工作。指导和帮助村（社区）居民委员会搞好组织建设和制度建设，发挥村（社区）居民委员会的群众自治作用。配合有关部门做好防汛、防风、防火、防震、抢险和救灾工作。向区人民政府反映群众意见和要求，办理人民群众来信来访事项。</w:t>
      </w:r>
    </w:p>
    <w:p>
      <w:pPr>
        <w:pStyle w:val="4"/>
        <w:wordWrap/>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 w:val="32"/>
          <w:szCs w:val="32"/>
        </w:rPr>
      </w:pPr>
      <w:r>
        <w:rPr>
          <w:rStyle w:val="7"/>
          <w:rFonts w:hint="eastAsia" w:ascii="方正楷体_GBK" w:hAnsi="方正楷体_GBK" w:eastAsia="方正楷体_GBK" w:cs="方正楷体_GBK"/>
          <w:b w:val="0"/>
          <w:sz w:val="32"/>
          <w:szCs w:val="32"/>
          <w:shd w:val="clear" w:color="auto" w:fill="FFFFFF"/>
        </w:rPr>
        <w:t>（二）机构设置</w:t>
      </w:r>
    </w:p>
    <w:p>
      <w:pPr>
        <w:pStyle w:val="8"/>
        <w:wordWrap/>
        <w:autoSpaceDE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内设党政办公室、党建工作办公室；经济发展办公室（统计办公室）、民政和社区事务办公室（卫生健康办公室、物业管理办公室）、平安建设办公室、规划建设管理环保办公室、财政办公室、应急管理办公室、人大办公室、综合行政执法办公室（与综合行政执法大队统筹运行）、产业培育中心（为经济发展提供产业和技术服务保障）、社区文化服务中心（组织群众文化活动，繁荣群众文化事业）、劳动就业和社会保障服务所（为群众提供人力资源和社会保障服务）、综合行政执法大队（为综合行政执法提供管理保障）、退役军人服务站（为退役军人服务提供保障）、社区事务服务中心（为社区居民生产生活提供服务保障）、城市提升服务中心（为城市品质提升美化亮化提供管理保障）。</w:t>
      </w:r>
    </w:p>
    <w:p>
      <w:pPr>
        <w:pStyle w:val="4"/>
        <w:wordWrap/>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sz w:val="32"/>
          <w:szCs w:val="32"/>
        </w:rPr>
      </w:pPr>
      <w:r>
        <w:rPr>
          <w:rStyle w:val="7"/>
          <w:rFonts w:hint="eastAsia" w:ascii="方正楷体_GBK" w:hAnsi="方正楷体_GBK" w:eastAsia="方正楷体_GBK" w:cs="方正楷体_GBK"/>
          <w:b w:val="0"/>
          <w:sz w:val="32"/>
          <w:szCs w:val="32"/>
          <w:shd w:val="clear" w:color="auto" w:fill="FFFFFF"/>
        </w:rPr>
        <w:t>（三）单位构成</w:t>
      </w:r>
    </w:p>
    <w:p>
      <w:pPr>
        <w:pStyle w:val="8"/>
        <w:wordWrap/>
        <w:autoSpaceDE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从预算单位构成看，纳入本部门202</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年度决算编制无二级预算单位。</w:t>
      </w:r>
    </w:p>
    <w:p>
      <w:pPr>
        <w:wordWrap/>
        <w:adjustRightInd/>
        <w:snapToGrid/>
        <w:spacing w:beforeAutospacing="0" w:afterAutospacing="0" w:line="56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黑体_GBK"/>
          <w:sz w:val="32"/>
          <w:szCs w:val="32"/>
        </w:rPr>
        <w:t>二、部门决算情况说明</w:t>
      </w:r>
    </w:p>
    <w:p>
      <w:pPr>
        <w:pStyle w:val="4"/>
        <w:wordWrap/>
        <w:adjustRightInd/>
        <w:snapToGrid/>
        <w:spacing w:beforeAutospacing="0" w:afterAutospacing="0" w:line="560" w:lineRule="exact"/>
        <w:jc w:val="both"/>
        <w:textAlignment w:val="auto"/>
        <w:rPr>
          <w:rStyle w:val="7"/>
          <w:rFonts w:hint="eastAsia" w:ascii="方正楷体_GBK" w:eastAsia="方正楷体_GBK"/>
          <w:b w:val="0"/>
          <w:sz w:val="32"/>
          <w:szCs w:val="32"/>
        </w:rPr>
      </w:pPr>
      <w:r>
        <w:rPr>
          <w:rStyle w:val="7"/>
          <w:rFonts w:hint="eastAsia" w:ascii="方正楷体_GBK" w:eastAsia="方正楷体_GBK"/>
          <w:b w:val="0"/>
          <w:sz w:val="32"/>
          <w:szCs w:val="32"/>
        </w:rPr>
        <w:t xml:space="preserve">    </w:t>
      </w:r>
      <w:r>
        <w:rPr>
          <w:rStyle w:val="7"/>
          <w:rFonts w:ascii="方正楷体_GBK" w:eastAsia="方正楷体_GBK"/>
          <w:b w:val="0"/>
          <w:sz w:val="32"/>
          <w:szCs w:val="32"/>
        </w:rPr>
        <w:t>（一）收入支出决算总体情况说明</w:t>
      </w:r>
    </w:p>
    <w:p>
      <w:pPr>
        <w:pStyle w:val="4"/>
        <w:wordWrap/>
        <w:adjustRightInd/>
        <w:snapToGrid/>
        <w:spacing w:beforeAutospacing="0" w:afterAutospacing="0" w:line="560" w:lineRule="exact"/>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1.总体情况。2022年度收入总计</w:t>
      </w:r>
      <w:r>
        <w:rPr>
          <w:rFonts w:hint="eastAsia" w:ascii="Times New Roman" w:hAnsi="Times New Roman" w:eastAsia="方正仿宋_GBK"/>
          <w:sz w:val="32"/>
          <w:szCs w:val="32"/>
          <w:lang w:val="en-US" w:eastAsia="zh-CN"/>
        </w:rPr>
        <w:t>7632.06</w:t>
      </w:r>
      <w:r>
        <w:rPr>
          <w:rFonts w:ascii="Times New Roman" w:hAnsi="Times New Roman" w:eastAsia="方正仿宋_GBK"/>
          <w:sz w:val="32"/>
          <w:szCs w:val="32"/>
        </w:rPr>
        <w:t>万元，支出总计</w:t>
      </w:r>
      <w:r>
        <w:rPr>
          <w:rFonts w:hint="eastAsia" w:ascii="Times New Roman" w:hAnsi="Times New Roman" w:eastAsia="方正仿宋_GBK"/>
          <w:sz w:val="32"/>
          <w:szCs w:val="32"/>
          <w:lang w:val="en-US" w:eastAsia="zh-CN"/>
        </w:rPr>
        <w:t>7632.06</w:t>
      </w:r>
      <w:r>
        <w:rPr>
          <w:rFonts w:ascii="Times New Roman" w:hAnsi="Times New Roman" w:eastAsia="方正仿宋_GBK"/>
          <w:sz w:val="32"/>
          <w:szCs w:val="32"/>
        </w:rPr>
        <w:t>万元。收支较上年决算数</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2290.58</w:t>
      </w:r>
      <w:r>
        <w:rPr>
          <w:rFonts w:ascii="Times New Roman" w:hAnsi="Times New Roman" w:eastAsia="方正仿宋_GBK"/>
          <w:sz w:val="32"/>
          <w:szCs w:val="32"/>
        </w:rPr>
        <w:t>万元,</w:t>
      </w:r>
      <w:r>
        <w:rPr>
          <w:rFonts w:hint="eastAsia" w:ascii="Times New Roman" w:hAnsi="Times New Roman" w:eastAsia="方正仿宋_GBK"/>
          <w:sz w:val="32"/>
          <w:szCs w:val="32"/>
        </w:rPr>
        <w:t>降低</w:t>
      </w:r>
      <w:r>
        <w:rPr>
          <w:rFonts w:hint="eastAsia" w:ascii="Times New Roman" w:hAnsi="Times New Roman" w:eastAsia="方正仿宋_GBK"/>
          <w:sz w:val="32"/>
          <w:szCs w:val="32"/>
          <w:lang w:val="en-US" w:eastAsia="zh-CN"/>
        </w:rPr>
        <w:t>23.1</w:t>
      </w:r>
      <w:r>
        <w:rPr>
          <w:rFonts w:ascii="Times New Roman" w:hAnsi="Times New Roman" w:eastAsia="方正仿宋_GBK"/>
          <w:sz w:val="32"/>
          <w:szCs w:val="32"/>
        </w:rPr>
        <w:t>%，主要</w:t>
      </w:r>
      <w:r>
        <w:rPr>
          <w:rFonts w:hint="eastAsia" w:ascii="Times New Roman" w:hAnsi="Times New Roman" w:eastAsia="方正仿宋_GBK"/>
          <w:sz w:val="32"/>
          <w:szCs w:val="32"/>
          <w:lang w:eastAsia="zh-CN"/>
        </w:rPr>
        <w:t>原因</w:t>
      </w:r>
      <w:r>
        <w:rPr>
          <w:rFonts w:hint="eastAsia" w:ascii="Times New Roman" w:hAnsi="Times New Roman" w:eastAsia="方正仿宋_GBK" w:cs="Times New Roman"/>
          <w:sz w:val="32"/>
          <w:szCs w:val="32"/>
          <w:lang w:val="en-US" w:eastAsia="zh-CN"/>
        </w:rPr>
        <w:t>一是项目收入减少，其中城乡社区支出减少820万，农林水支出减少780万，卫生健康支出减少107万等，二是基本支出减少271万，本年支出中基本支出较上年减少24.9%，原因是今年单位人员减少，人员经费减少，公用经费减少；本年支出中基本建设项目类较上年减少33.5%，原因是建设项目减少，淮远示范片区项目减少500万，脱贫攻坚集中供水项目减少140万等；项目支出中基本建设类项目较上年减少64.9%，原因是淮远示范片区项目减少500万，脱贫攻坚集中供水项目减少140万等。</w:t>
      </w:r>
    </w:p>
    <w:p>
      <w:pPr>
        <w:pStyle w:val="4"/>
        <w:wordWrap/>
        <w:adjustRightInd/>
        <w:snapToGrid/>
        <w:spacing w:beforeAutospacing="0" w:afterAutospacing="0" w:line="560" w:lineRule="exact"/>
        <w:ind w:firstLine="640"/>
        <w:jc w:val="both"/>
        <w:textAlignment w:val="auto"/>
        <w:rPr>
          <w:rFonts w:ascii="Times New Roman" w:hAnsi="Times New Roman" w:eastAsia="方正仿宋_GBK"/>
          <w:sz w:val="32"/>
          <w:szCs w:val="32"/>
        </w:rPr>
      </w:pPr>
      <w:r>
        <w:rPr>
          <w:rFonts w:ascii="Times New Roman" w:hAnsi="Times New Roman" w:eastAsia="方正仿宋_GBK"/>
          <w:bCs/>
          <w:sz w:val="32"/>
          <w:szCs w:val="32"/>
        </w:rPr>
        <w:t>2.收入情况。</w:t>
      </w:r>
      <w:r>
        <w:rPr>
          <w:rFonts w:ascii="Times New Roman" w:hAnsi="Times New Roman" w:eastAsia="方正仿宋_GBK"/>
          <w:sz w:val="32"/>
          <w:szCs w:val="32"/>
        </w:rPr>
        <w:t>2022年度收入合</w:t>
      </w:r>
      <w:r>
        <w:rPr>
          <w:rFonts w:hint="eastAsia" w:ascii="Times New Roman" w:hAnsi="Times New Roman" w:eastAsia="方正仿宋_GBK"/>
          <w:sz w:val="32"/>
          <w:szCs w:val="32"/>
          <w:lang w:val="en-US" w:eastAsia="zh-CN"/>
        </w:rPr>
        <w:t>6909.14</w:t>
      </w:r>
      <w:r>
        <w:rPr>
          <w:rFonts w:ascii="Times New Roman" w:hAnsi="Times New Roman" w:eastAsia="方正仿宋_GBK"/>
          <w:sz w:val="32"/>
          <w:szCs w:val="32"/>
        </w:rPr>
        <w:t>万元，较上年决算数</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2290.57</w:t>
      </w:r>
      <w:r>
        <w:rPr>
          <w:rFonts w:ascii="Times New Roman" w:hAnsi="Times New Roman" w:eastAsia="方正仿宋_GBK"/>
          <w:sz w:val="32"/>
          <w:szCs w:val="32"/>
        </w:rPr>
        <w:t>万元，</w:t>
      </w:r>
      <w:r>
        <w:rPr>
          <w:rFonts w:hint="eastAsia" w:ascii="Times New Roman" w:hAnsi="Times New Roman" w:eastAsia="方正仿宋_GBK"/>
          <w:sz w:val="32"/>
          <w:szCs w:val="32"/>
        </w:rPr>
        <w:t>降低</w:t>
      </w:r>
      <w:r>
        <w:rPr>
          <w:rFonts w:hint="eastAsia" w:ascii="Times New Roman" w:hAnsi="Times New Roman" w:eastAsia="方正仿宋_GBK"/>
          <w:sz w:val="32"/>
          <w:szCs w:val="32"/>
          <w:lang w:val="en-US" w:eastAsia="zh-CN"/>
        </w:rPr>
        <w:t>24.9</w:t>
      </w:r>
      <w:r>
        <w:rPr>
          <w:rFonts w:ascii="Times New Roman" w:hAnsi="Times New Roman" w:eastAsia="方正仿宋_GBK"/>
          <w:sz w:val="32"/>
          <w:szCs w:val="32"/>
        </w:rPr>
        <w:t>%，主要原因</w:t>
      </w:r>
      <w:r>
        <w:rPr>
          <w:rFonts w:ascii="Times New Roman" w:hAnsi="Times New Roman" w:eastAsia="方正仿宋_GBK"/>
          <w:sz w:val="32"/>
          <w:szCs w:val="32"/>
          <w:highlight w:val="none"/>
        </w:rPr>
        <w:t>是</w:t>
      </w:r>
      <w:r>
        <w:rPr>
          <w:rFonts w:hint="eastAsia" w:ascii="Times New Roman" w:hAnsi="Times New Roman" w:eastAsia="方正仿宋_GBK" w:cs="Times New Roman"/>
          <w:sz w:val="32"/>
          <w:szCs w:val="32"/>
          <w:lang w:val="en-US" w:eastAsia="zh-CN"/>
        </w:rPr>
        <w:t>城乡社区支出减少820万，农林水支出减少780万，卫生健康支出减少107万等</w:t>
      </w:r>
      <w:r>
        <w:rPr>
          <w:rFonts w:ascii="Times New Roman" w:hAnsi="Times New Roman" w:eastAsia="方正仿宋_GBK"/>
          <w:sz w:val="32"/>
          <w:szCs w:val="32"/>
          <w:highlight w:val="none"/>
        </w:rPr>
        <w:t>。</w:t>
      </w:r>
      <w:r>
        <w:rPr>
          <w:rFonts w:ascii="Times New Roman" w:hAnsi="Times New Roman" w:eastAsia="方正仿宋_GBK"/>
          <w:sz w:val="32"/>
          <w:szCs w:val="32"/>
        </w:rPr>
        <w:t>其中：财政拨款收入</w:t>
      </w:r>
      <w:r>
        <w:rPr>
          <w:rFonts w:hint="eastAsia" w:ascii="Times New Roman" w:hAnsi="Times New Roman" w:eastAsia="方正仿宋_GBK"/>
          <w:sz w:val="32"/>
          <w:szCs w:val="32"/>
          <w:lang w:val="en-US" w:eastAsia="zh-CN"/>
        </w:rPr>
        <w:t>6909.14</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100.0%</w:t>
      </w:r>
      <w:r>
        <w:rPr>
          <w:rFonts w:ascii="Times New Roman" w:hAnsi="Times New Roman" w:eastAsia="方正仿宋_GBK"/>
          <w:sz w:val="32"/>
          <w:szCs w:val="32"/>
        </w:rPr>
        <w:t>；此外，年初结转和结余</w:t>
      </w:r>
      <w:r>
        <w:rPr>
          <w:rFonts w:hint="eastAsia" w:ascii="Times New Roman" w:hAnsi="Times New Roman" w:eastAsia="方正仿宋_GBK"/>
          <w:sz w:val="32"/>
          <w:szCs w:val="32"/>
          <w:lang w:val="en-US" w:eastAsia="zh-CN"/>
        </w:rPr>
        <w:t>722.93</w:t>
      </w:r>
      <w:r>
        <w:rPr>
          <w:rFonts w:ascii="Times New Roman" w:hAnsi="Times New Roman" w:eastAsia="方正仿宋_GBK"/>
          <w:sz w:val="32"/>
          <w:szCs w:val="32"/>
        </w:rPr>
        <w:t>万元。</w:t>
      </w:r>
    </w:p>
    <w:p>
      <w:pPr>
        <w:pStyle w:val="4"/>
        <w:wordWrap/>
        <w:adjustRightInd/>
        <w:snapToGrid/>
        <w:spacing w:beforeAutospacing="0" w:afterAutospacing="0" w:line="560" w:lineRule="exact"/>
        <w:ind w:firstLine="640"/>
        <w:jc w:val="both"/>
        <w:textAlignment w:val="auto"/>
        <w:rPr>
          <w:rFonts w:ascii="Times New Roman" w:hAnsi="Times New Roman" w:eastAsia="方正仿宋_GBK"/>
          <w:bCs/>
          <w:sz w:val="32"/>
          <w:szCs w:val="32"/>
        </w:rPr>
      </w:pPr>
      <w:r>
        <w:rPr>
          <w:rFonts w:ascii="Times New Roman" w:hAnsi="Times New Roman" w:eastAsia="方正仿宋_GBK"/>
          <w:sz w:val="32"/>
          <w:szCs w:val="32"/>
        </w:rPr>
        <w:t>3.支出情况。</w:t>
      </w:r>
      <w:r>
        <w:rPr>
          <w:rFonts w:ascii="Times New Roman" w:hAnsi="Times New Roman" w:eastAsia="方正仿宋_GBK"/>
          <w:bCs/>
          <w:sz w:val="32"/>
          <w:szCs w:val="32"/>
        </w:rPr>
        <w:t>2022年度支出合计</w:t>
      </w:r>
      <w:r>
        <w:rPr>
          <w:rFonts w:hint="eastAsia" w:ascii="Times New Roman" w:hAnsi="Times New Roman" w:eastAsia="方正仿宋_GBK"/>
          <w:sz w:val="32"/>
          <w:szCs w:val="32"/>
          <w:lang w:val="en-US" w:eastAsia="zh-CN"/>
        </w:rPr>
        <w:t>6909.14</w:t>
      </w:r>
      <w:r>
        <w:rPr>
          <w:rFonts w:ascii="Times New Roman" w:hAnsi="Times New Roman" w:eastAsia="方正仿宋_GBK"/>
          <w:bCs/>
          <w:sz w:val="32"/>
          <w:szCs w:val="32"/>
        </w:rPr>
        <w:t>万元，较上年决算</w:t>
      </w:r>
      <w:r>
        <w:rPr>
          <w:rFonts w:hint="eastAsia" w:ascii="Times New Roman" w:hAnsi="Times New Roman" w:eastAsia="方正仿宋_GBK"/>
          <w:bCs/>
          <w:sz w:val="32"/>
          <w:szCs w:val="32"/>
          <w:lang w:eastAsia="zh-CN"/>
        </w:rPr>
        <w:t>减少</w:t>
      </w:r>
      <w:r>
        <w:rPr>
          <w:rFonts w:hint="eastAsia" w:ascii="Times New Roman" w:hAnsi="Times New Roman" w:eastAsia="方正仿宋_GBK"/>
          <w:bCs/>
          <w:sz w:val="32"/>
          <w:szCs w:val="32"/>
          <w:lang w:val="en-US" w:eastAsia="zh-CN"/>
        </w:rPr>
        <w:t>2290.57</w:t>
      </w:r>
      <w:r>
        <w:rPr>
          <w:rFonts w:ascii="Times New Roman" w:hAnsi="Times New Roman" w:eastAsia="方正仿宋_GBK"/>
          <w:bCs/>
          <w:sz w:val="32"/>
          <w:szCs w:val="32"/>
        </w:rPr>
        <w:t>万元，</w:t>
      </w:r>
      <w:r>
        <w:rPr>
          <w:rFonts w:hint="eastAsia" w:ascii="Times New Roman" w:hAnsi="Times New Roman" w:eastAsia="方正仿宋_GBK"/>
          <w:sz w:val="32"/>
          <w:szCs w:val="32"/>
        </w:rPr>
        <w:t>降低</w:t>
      </w:r>
      <w:r>
        <w:rPr>
          <w:rFonts w:hint="eastAsia" w:ascii="Times New Roman" w:hAnsi="Times New Roman" w:eastAsia="方正仿宋_GBK"/>
          <w:sz w:val="32"/>
          <w:szCs w:val="32"/>
          <w:lang w:val="en-US" w:eastAsia="zh-CN"/>
        </w:rPr>
        <w:t>24.9</w:t>
      </w:r>
      <w:r>
        <w:rPr>
          <w:rFonts w:ascii="Times New Roman" w:hAnsi="Times New Roman" w:eastAsia="方正仿宋_GBK"/>
          <w:sz w:val="32"/>
          <w:szCs w:val="32"/>
        </w:rPr>
        <w:t>%</w:t>
      </w:r>
      <w:r>
        <w:rPr>
          <w:rFonts w:ascii="Times New Roman" w:hAnsi="Times New Roman" w:eastAsia="方正仿宋_GBK"/>
          <w:bCs/>
          <w:sz w:val="32"/>
          <w:szCs w:val="32"/>
        </w:rPr>
        <w:t>，</w:t>
      </w:r>
      <w:r>
        <w:rPr>
          <w:rFonts w:ascii="Times New Roman" w:hAnsi="Times New Roman" w:eastAsia="方正仿宋_GBK"/>
          <w:bCs/>
          <w:sz w:val="32"/>
          <w:szCs w:val="32"/>
          <w:highlight w:val="none"/>
        </w:rPr>
        <w:t>主要原因是</w:t>
      </w:r>
      <w:r>
        <w:rPr>
          <w:rFonts w:hint="eastAsia" w:ascii="Times New Roman" w:hAnsi="Times New Roman" w:eastAsia="方正仿宋_GBK" w:cs="Times New Roman"/>
          <w:sz w:val="32"/>
          <w:szCs w:val="32"/>
          <w:lang w:val="en-US" w:eastAsia="zh-CN"/>
        </w:rPr>
        <w:t>项目支出中基本建设类项目较上年减少64.9%，其中淮远示范片区项目减少500万，脱贫攻坚集中供水项目减少140万等</w:t>
      </w:r>
      <w:r>
        <w:rPr>
          <w:rFonts w:ascii="Times New Roman" w:hAnsi="Times New Roman" w:eastAsia="方正仿宋_GBK"/>
          <w:bCs/>
          <w:sz w:val="32"/>
          <w:szCs w:val="32"/>
          <w:highlight w:val="none"/>
        </w:rPr>
        <w:t>。</w:t>
      </w:r>
      <w:r>
        <w:rPr>
          <w:rFonts w:ascii="Times New Roman" w:hAnsi="Times New Roman" w:eastAsia="方正仿宋_GBK"/>
          <w:bCs/>
          <w:sz w:val="32"/>
          <w:szCs w:val="32"/>
        </w:rPr>
        <w:t>其中：基本支出</w:t>
      </w:r>
      <w:r>
        <w:rPr>
          <w:rFonts w:hint="eastAsia" w:ascii="Times New Roman" w:hAnsi="Times New Roman" w:eastAsia="方正仿宋_GBK"/>
          <w:bCs/>
          <w:sz w:val="32"/>
          <w:szCs w:val="32"/>
          <w:lang w:val="en-US" w:eastAsia="zh-CN"/>
        </w:rPr>
        <w:t>2907.21</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42.1</w:t>
      </w:r>
      <w:r>
        <w:rPr>
          <w:rFonts w:ascii="Times New Roman" w:hAnsi="Times New Roman" w:eastAsia="方正仿宋_GBK"/>
          <w:bCs/>
          <w:sz w:val="32"/>
          <w:szCs w:val="32"/>
        </w:rPr>
        <w:t>%；项目支出</w:t>
      </w:r>
      <w:r>
        <w:rPr>
          <w:rFonts w:hint="eastAsia" w:ascii="Times New Roman" w:hAnsi="Times New Roman" w:eastAsia="方正仿宋_GBK"/>
          <w:bCs/>
          <w:sz w:val="32"/>
          <w:szCs w:val="32"/>
          <w:lang w:val="en-US" w:eastAsia="zh-CN"/>
        </w:rPr>
        <w:t>4001.92</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57.92</w:t>
      </w:r>
      <w:r>
        <w:rPr>
          <w:rFonts w:ascii="Times New Roman" w:hAnsi="Times New Roman" w:eastAsia="方正仿宋_GBK"/>
          <w:bCs/>
          <w:sz w:val="32"/>
          <w:szCs w:val="32"/>
        </w:rPr>
        <w:t>%；</w:t>
      </w:r>
    </w:p>
    <w:p>
      <w:pPr>
        <w:pStyle w:val="4"/>
        <w:wordWrap/>
        <w:adjustRightInd/>
        <w:snapToGrid/>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bCs/>
          <w:sz w:val="32"/>
          <w:szCs w:val="32"/>
        </w:rPr>
        <w:t>4.结转结余情况。</w:t>
      </w:r>
      <w:r>
        <w:rPr>
          <w:rFonts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2</w:t>
      </w:r>
      <w:r>
        <w:rPr>
          <w:rFonts w:ascii="Times New Roman" w:hAnsi="Times New Roman" w:eastAsia="方正仿宋_GBK" w:cs="Times New Roman"/>
          <w:sz w:val="32"/>
          <w:szCs w:val="32"/>
          <w:shd w:val="clear" w:color="auto" w:fill="FFFFFF"/>
        </w:rPr>
        <w:t>年度年末结转和结余722.93万元，较上年决算数增加0万元，增长</w:t>
      </w:r>
      <w:r>
        <w:rPr>
          <w:rFonts w:hint="eastAsia" w:ascii="Times New Roman" w:hAnsi="Times New Roman" w:eastAsia="方正仿宋_GBK" w:cs="Times New Roman"/>
          <w:sz w:val="32"/>
          <w:szCs w:val="32"/>
          <w:shd w:val="clear" w:color="auto" w:fill="FFFFFF"/>
          <w:lang w:eastAsia="zh-CN"/>
        </w:rPr>
        <w:t>0.0%</w:t>
      </w:r>
      <w:r>
        <w:rPr>
          <w:rFonts w:ascii="Times New Roman" w:hAnsi="Times New Roman" w:eastAsia="方正仿宋_GBK" w:cs="Times New Roman"/>
          <w:sz w:val="32"/>
          <w:szCs w:val="32"/>
          <w:shd w:val="clear" w:color="auto" w:fill="FFFFFF"/>
        </w:rPr>
        <w:t>，主要原因是去年单位未使用结转结余。</w:t>
      </w:r>
    </w:p>
    <w:p>
      <w:pPr>
        <w:pStyle w:val="4"/>
        <w:wordWrap/>
        <w:adjustRightInd/>
        <w:snapToGrid/>
        <w:spacing w:beforeAutospacing="0" w:afterAutospacing="0" w:line="560" w:lineRule="exact"/>
        <w:jc w:val="both"/>
        <w:textAlignment w:val="auto"/>
        <w:rPr>
          <w:rStyle w:val="7"/>
          <w:rFonts w:hint="eastAsia" w:ascii="方正楷体_GBK" w:eastAsia="方正楷体_GBK"/>
          <w:b w:val="0"/>
          <w:sz w:val="32"/>
          <w:szCs w:val="32"/>
        </w:rPr>
      </w:pPr>
      <w:r>
        <w:rPr>
          <w:rStyle w:val="7"/>
          <w:rFonts w:hint="eastAsia" w:ascii="方正楷体_GBK" w:eastAsia="方正楷体_GBK"/>
          <w:b w:val="0"/>
          <w:sz w:val="32"/>
          <w:szCs w:val="32"/>
        </w:rPr>
        <w:t xml:space="preserve">    </w:t>
      </w:r>
      <w:r>
        <w:rPr>
          <w:rStyle w:val="7"/>
          <w:rFonts w:ascii="方正楷体_GBK" w:eastAsia="方正楷体_GBK"/>
          <w:b w:val="0"/>
          <w:sz w:val="32"/>
          <w:szCs w:val="32"/>
        </w:rPr>
        <w:t>（二）财政拨款收入支出决算总体情况说明</w:t>
      </w:r>
    </w:p>
    <w:p>
      <w:pPr>
        <w:pStyle w:val="4"/>
        <w:wordWrap/>
        <w:adjustRightInd/>
        <w:snapToGrid/>
        <w:spacing w:beforeAutospacing="0" w:afterAutospacing="0" w:line="560" w:lineRule="exact"/>
        <w:jc w:val="both"/>
        <w:textAlignment w:val="auto"/>
        <w:rPr>
          <w:rStyle w:val="7"/>
          <w:rFonts w:hint="eastAsia" w:ascii="方正楷体_GBK" w:eastAsia="方正楷体_GBK"/>
          <w:b w:val="0"/>
          <w:sz w:val="32"/>
          <w:szCs w:val="32"/>
        </w:rPr>
      </w:pP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2022年度财政拨款收、支总计</w:t>
      </w:r>
      <w:r>
        <w:rPr>
          <w:rFonts w:hint="eastAsia" w:ascii="Times New Roman" w:hAnsi="Times New Roman" w:eastAsia="方正仿宋_GBK"/>
          <w:sz w:val="32"/>
          <w:szCs w:val="32"/>
          <w:lang w:val="en-US" w:eastAsia="zh-CN"/>
        </w:rPr>
        <w:t>7632.06</w:t>
      </w:r>
      <w:r>
        <w:rPr>
          <w:rFonts w:ascii="Times New Roman" w:hAnsi="Times New Roman" w:eastAsia="方正仿宋_GBK"/>
          <w:bCs/>
          <w:sz w:val="32"/>
          <w:szCs w:val="32"/>
        </w:rPr>
        <w:t>万元。与2021年相比，财政拨款收、支总计</w:t>
      </w:r>
      <w:r>
        <w:rPr>
          <w:rFonts w:hint="eastAsia" w:ascii="Times New Roman" w:hAnsi="Times New Roman" w:eastAsia="方正仿宋_GBK"/>
          <w:bCs/>
          <w:sz w:val="32"/>
          <w:szCs w:val="32"/>
          <w:lang w:eastAsia="zh-CN"/>
        </w:rPr>
        <w:t>各</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2290.58</w:t>
      </w:r>
      <w:r>
        <w:rPr>
          <w:rFonts w:ascii="Times New Roman" w:hAnsi="Times New Roman" w:eastAsia="方正仿宋_GBK"/>
          <w:bCs/>
          <w:sz w:val="32"/>
          <w:szCs w:val="32"/>
        </w:rPr>
        <w:t>万元，</w:t>
      </w:r>
      <w:r>
        <w:rPr>
          <w:rFonts w:hint="eastAsia" w:ascii="Times New Roman" w:hAnsi="Times New Roman" w:eastAsia="方正仿宋_GBK"/>
          <w:bCs/>
          <w:sz w:val="32"/>
          <w:szCs w:val="32"/>
        </w:rPr>
        <w:t>降低</w:t>
      </w:r>
      <w:r>
        <w:rPr>
          <w:rFonts w:hint="eastAsia" w:ascii="Times New Roman" w:hAnsi="Times New Roman" w:eastAsia="方正仿宋_GBK"/>
          <w:sz w:val="32"/>
          <w:szCs w:val="32"/>
          <w:lang w:val="en-US" w:eastAsia="zh-CN"/>
        </w:rPr>
        <w:t>23.1</w:t>
      </w:r>
      <w:r>
        <w:rPr>
          <w:rFonts w:ascii="Times New Roman" w:hAnsi="Times New Roman" w:eastAsia="方正仿宋_GBK"/>
          <w:sz w:val="32"/>
          <w:szCs w:val="32"/>
        </w:rPr>
        <w:t>%</w:t>
      </w:r>
      <w:r>
        <w:rPr>
          <w:rFonts w:ascii="Times New Roman" w:hAnsi="Times New Roman" w:eastAsia="方正仿宋_GBK"/>
          <w:bCs/>
          <w:sz w:val="32"/>
          <w:szCs w:val="32"/>
        </w:rPr>
        <w:t>。</w:t>
      </w:r>
      <w:r>
        <w:rPr>
          <w:rFonts w:ascii="Times New Roman" w:hAnsi="Times New Roman" w:eastAsia="方正仿宋_GBK"/>
          <w:sz w:val="32"/>
          <w:szCs w:val="32"/>
        </w:rPr>
        <w:t>主要</w:t>
      </w:r>
      <w:r>
        <w:rPr>
          <w:rFonts w:hint="eastAsia" w:ascii="Times New Roman" w:hAnsi="Times New Roman" w:eastAsia="方正仿宋_GBK"/>
          <w:sz w:val="32"/>
          <w:szCs w:val="32"/>
          <w:lang w:eastAsia="zh-CN"/>
        </w:rPr>
        <w:t>原因</w:t>
      </w:r>
      <w:r>
        <w:rPr>
          <w:rFonts w:hint="eastAsia" w:ascii="Times New Roman" w:hAnsi="Times New Roman" w:eastAsia="方正仿宋_GBK" w:cs="Times New Roman"/>
          <w:sz w:val="32"/>
          <w:szCs w:val="32"/>
          <w:lang w:val="en-US" w:eastAsia="zh-CN"/>
        </w:rPr>
        <w:t>一是项目收入减少，其中城乡社区支出减少820万，农林水支出减少780万，卫生健康支出减少107万等，二是基本支出减少271万，本年支出中基本支出较上年减少24.9%，原因是今年单位人员减少，人员经费减少，公用经费减少；本年支出中基本建设项目类较上年减少33.5%，原因是建设项目减少，淮远示范片区项目减少500万，脱贫攻坚集中供水项目减少140万等；项目支出中基本建设类项目较上年减少64.9%，原因是淮远示范片区项目减少500万，脱贫攻坚集中供水项目减少140万等。</w:t>
      </w:r>
      <w:r>
        <w:rPr>
          <w:rStyle w:val="7"/>
          <w:rFonts w:hint="eastAsia" w:ascii="方正楷体_GBK" w:eastAsia="方正楷体_GBK"/>
          <w:b w:val="0"/>
          <w:sz w:val="32"/>
          <w:szCs w:val="32"/>
        </w:rPr>
        <w:t xml:space="preserve">    </w:t>
      </w:r>
      <w:r>
        <w:rPr>
          <w:rStyle w:val="7"/>
          <w:rFonts w:ascii="方正楷体_GBK" w:eastAsia="方正楷体_GBK"/>
          <w:b w:val="0"/>
          <w:sz w:val="32"/>
          <w:szCs w:val="32"/>
        </w:rPr>
        <w:t>（三）一般公共预算财政拨款收入支出决算情况说明</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b/>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1.收入情况。</w:t>
      </w:r>
      <w:r>
        <w:rPr>
          <w:rFonts w:ascii="Times New Roman" w:hAnsi="Times New Roman" w:eastAsia="方正仿宋_GBK"/>
          <w:bCs/>
          <w:sz w:val="32"/>
          <w:szCs w:val="32"/>
        </w:rPr>
        <w:t>2022年度一般公共预算财政拨款收入</w:t>
      </w:r>
      <w:r>
        <w:rPr>
          <w:rFonts w:hint="eastAsia" w:ascii="Times New Roman" w:hAnsi="Times New Roman" w:eastAsia="方正仿宋_GBK"/>
          <w:sz w:val="32"/>
          <w:szCs w:val="32"/>
          <w:lang w:val="en-US" w:eastAsia="zh-CN"/>
        </w:rPr>
        <w:t>6909.14</w:t>
      </w:r>
      <w:r>
        <w:rPr>
          <w:rFonts w:ascii="Times New Roman" w:hAnsi="Times New Roman" w:eastAsia="方正仿宋_GBK"/>
          <w:bCs/>
          <w:sz w:val="32"/>
          <w:szCs w:val="32"/>
        </w:rPr>
        <w:t>万元，较上年决算数</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2290.57</w:t>
      </w:r>
      <w:r>
        <w:rPr>
          <w:rFonts w:ascii="Times New Roman" w:hAnsi="Times New Roman" w:eastAsia="方正仿宋_GBK"/>
          <w:sz w:val="32"/>
          <w:szCs w:val="32"/>
        </w:rPr>
        <w:t>万元</w:t>
      </w:r>
      <w:r>
        <w:rPr>
          <w:rFonts w:ascii="Times New Roman" w:hAnsi="Times New Roman" w:eastAsia="方正仿宋_GBK"/>
          <w:bCs/>
          <w:sz w:val="32"/>
          <w:szCs w:val="32"/>
        </w:rPr>
        <w:t>，</w:t>
      </w:r>
      <w:r>
        <w:rPr>
          <w:rFonts w:hint="eastAsia" w:ascii="Times New Roman" w:hAnsi="Times New Roman" w:eastAsia="方正仿宋_GBK"/>
          <w:sz w:val="32"/>
          <w:szCs w:val="32"/>
        </w:rPr>
        <w:t>降低</w:t>
      </w:r>
      <w:r>
        <w:rPr>
          <w:rFonts w:hint="eastAsia" w:ascii="Times New Roman" w:hAnsi="Times New Roman" w:eastAsia="方正仿宋_GBK"/>
          <w:sz w:val="32"/>
          <w:szCs w:val="32"/>
          <w:lang w:val="en-US" w:eastAsia="zh-CN"/>
        </w:rPr>
        <w:t>24.9</w:t>
      </w:r>
      <w:r>
        <w:rPr>
          <w:rFonts w:ascii="Times New Roman" w:hAnsi="Times New Roman" w:eastAsia="方正仿宋_GBK"/>
          <w:sz w:val="32"/>
          <w:szCs w:val="32"/>
        </w:rPr>
        <w:t>%</w:t>
      </w:r>
      <w:r>
        <w:rPr>
          <w:rFonts w:ascii="Times New Roman" w:hAnsi="Times New Roman" w:eastAsia="方正仿宋_GBK"/>
          <w:bCs/>
          <w:sz w:val="32"/>
          <w:szCs w:val="32"/>
        </w:rPr>
        <w:t>。</w:t>
      </w:r>
      <w:r>
        <w:rPr>
          <w:rFonts w:ascii="Times New Roman" w:hAnsi="Times New Roman" w:eastAsia="方正仿宋_GBK"/>
          <w:sz w:val="32"/>
          <w:szCs w:val="32"/>
        </w:rPr>
        <w:t>主要原因</w:t>
      </w:r>
      <w:r>
        <w:rPr>
          <w:rFonts w:ascii="Times New Roman" w:hAnsi="Times New Roman" w:eastAsia="方正仿宋_GBK"/>
          <w:sz w:val="32"/>
          <w:szCs w:val="32"/>
          <w:highlight w:val="none"/>
        </w:rPr>
        <w:t>是</w:t>
      </w:r>
      <w:r>
        <w:rPr>
          <w:rFonts w:hint="eastAsia" w:ascii="Times New Roman" w:hAnsi="Times New Roman" w:eastAsia="方正仿宋_GBK" w:cs="Times New Roman"/>
          <w:sz w:val="32"/>
          <w:szCs w:val="32"/>
          <w:lang w:val="en-US" w:eastAsia="zh-CN"/>
        </w:rPr>
        <w:t>城乡社区支出减少820万，农林水支出减少780万，卫生健康支出减少107万等。</w:t>
      </w:r>
      <w:r>
        <w:rPr>
          <w:rFonts w:ascii="Times New Roman" w:hAnsi="Times New Roman" w:eastAsia="方正仿宋_GBK"/>
          <w:bCs/>
          <w:sz w:val="32"/>
          <w:szCs w:val="32"/>
        </w:rPr>
        <w:t>较年初预算数</w:t>
      </w:r>
      <w:r>
        <w:rPr>
          <w:rFonts w:hint="eastAsia" w:ascii="Times New Roman" w:hAnsi="Times New Roman" w:eastAsia="方正仿宋_GBK"/>
          <w:bCs/>
          <w:sz w:val="32"/>
          <w:szCs w:val="32"/>
          <w:lang w:eastAsia="zh-CN"/>
        </w:rPr>
        <w:t>增加</w:t>
      </w:r>
      <w:r>
        <w:rPr>
          <w:rFonts w:hint="eastAsia" w:ascii="Times New Roman" w:hAnsi="Times New Roman" w:eastAsia="方正仿宋_GBK"/>
          <w:bCs/>
          <w:sz w:val="32"/>
          <w:szCs w:val="32"/>
          <w:lang w:val="en-US" w:eastAsia="zh-CN"/>
        </w:rPr>
        <w:t>447.41</w:t>
      </w:r>
      <w:r>
        <w:rPr>
          <w:rFonts w:ascii="Times New Roman" w:hAnsi="Times New Roman" w:eastAsia="方正仿宋_GBK"/>
          <w:bCs/>
          <w:sz w:val="32"/>
          <w:szCs w:val="32"/>
        </w:rPr>
        <w:t>万元，</w:t>
      </w:r>
      <w:r>
        <w:rPr>
          <w:rFonts w:hint="eastAsia" w:ascii="Times New Roman" w:hAnsi="Times New Roman" w:eastAsia="方正仿宋_GBK"/>
          <w:bCs/>
          <w:sz w:val="32"/>
          <w:szCs w:val="32"/>
          <w:lang w:eastAsia="zh-CN"/>
        </w:rPr>
        <w:t>增长</w:t>
      </w:r>
      <w:r>
        <w:rPr>
          <w:rFonts w:hint="eastAsia" w:ascii="Times New Roman" w:hAnsi="Times New Roman" w:eastAsia="方正仿宋_GBK"/>
          <w:bCs/>
          <w:sz w:val="32"/>
          <w:szCs w:val="32"/>
          <w:lang w:val="en-US" w:eastAsia="zh-CN"/>
        </w:rPr>
        <w:t>6.9</w:t>
      </w:r>
      <w:r>
        <w:rPr>
          <w:rFonts w:ascii="Times New Roman" w:hAnsi="Times New Roman" w:eastAsia="方正仿宋_GBK"/>
          <w:bCs/>
          <w:sz w:val="32"/>
          <w:szCs w:val="32"/>
        </w:rPr>
        <w:t>%。</w:t>
      </w:r>
      <w:r>
        <w:rPr>
          <w:rFonts w:hint="eastAsia" w:ascii="Times New Roman" w:hAnsi="Times New Roman" w:eastAsia="方正仿宋_GBK"/>
          <w:bCs/>
          <w:sz w:val="32"/>
          <w:szCs w:val="32"/>
          <w:highlight w:val="none"/>
          <w:lang w:eastAsia="zh-CN"/>
        </w:rPr>
        <w:t>年中追加项目医疗保障服务示范点建设、行政事业单位国有房屋租金减免、治安岗亭运行经费、渝财环</w:t>
      </w:r>
      <w:r>
        <w:rPr>
          <w:rFonts w:hint="eastAsia" w:ascii="方正仿宋_GBK" w:hAnsi="方正仿宋_GBK" w:eastAsia="方正仿宋_GBK" w:cs="方正仿宋_GBK"/>
          <w:bCs/>
          <w:sz w:val="32"/>
          <w:szCs w:val="32"/>
          <w:highlight w:val="none"/>
          <w:lang w:eastAsia="zh-CN"/>
        </w:rPr>
        <w:t>〔</w:t>
      </w:r>
      <w:r>
        <w:rPr>
          <w:rFonts w:hint="eastAsia" w:ascii="方正仿宋_GBK" w:hAnsi="方正仿宋_GBK" w:eastAsia="方正仿宋_GBK" w:cs="方正仿宋_GBK"/>
          <w:bCs/>
          <w:sz w:val="32"/>
          <w:szCs w:val="32"/>
          <w:highlight w:val="none"/>
          <w:lang w:val="en-US" w:eastAsia="zh-CN"/>
        </w:rPr>
        <w:t>2022</w:t>
      </w:r>
      <w:r>
        <w:rPr>
          <w:rFonts w:hint="eastAsia" w:ascii="方正仿宋_GBK" w:hAnsi="方正仿宋_GBK" w:eastAsia="方正仿宋_GBK" w:cs="方正仿宋_GBK"/>
          <w:bCs/>
          <w:sz w:val="32"/>
          <w:szCs w:val="32"/>
          <w:highlight w:val="none"/>
          <w:lang w:eastAsia="zh-CN"/>
        </w:rPr>
        <w:t>〕</w:t>
      </w:r>
      <w:r>
        <w:rPr>
          <w:rFonts w:hint="eastAsia" w:ascii="方正仿宋_GBK" w:hAnsi="方正仿宋_GBK" w:eastAsia="方正仿宋_GBK" w:cs="方正仿宋_GBK"/>
          <w:bCs/>
          <w:sz w:val="32"/>
          <w:szCs w:val="32"/>
          <w:highlight w:val="none"/>
          <w:lang w:val="en-US" w:eastAsia="zh-CN"/>
        </w:rPr>
        <w:t>21号，2022年第三批生态环境“以奖促治”市级补助资金等</w:t>
      </w:r>
      <w:r>
        <w:rPr>
          <w:rFonts w:ascii="Times New Roman" w:hAnsi="Times New Roman" w:eastAsia="方正仿宋_GBK"/>
          <w:bCs/>
          <w:sz w:val="32"/>
          <w:szCs w:val="32"/>
        </w:rPr>
        <w:t>。此外，年初财政拨款结转和结余</w:t>
      </w:r>
      <w:r>
        <w:rPr>
          <w:rFonts w:ascii="Times New Roman" w:hAnsi="Times New Roman" w:eastAsia="方正仿宋_GBK" w:cs="Times New Roman"/>
          <w:sz w:val="32"/>
          <w:szCs w:val="32"/>
          <w:shd w:val="clear" w:color="auto" w:fill="FFFFFF"/>
        </w:rPr>
        <w:t>722.93</w:t>
      </w:r>
      <w:r>
        <w:rPr>
          <w:rFonts w:ascii="Times New Roman" w:hAnsi="Times New Roman" w:eastAsia="方正仿宋_GBK"/>
          <w:bCs/>
          <w:sz w:val="32"/>
          <w:szCs w:val="32"/>
        </w:rPr>
        <w:t>万元。</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2.支出情况。</w:t>
      </w:r>
      <w:r>
        <w:rPr>
          <w:rFonts w:ascii="Times New Roman" w:hAnsi="Times New Roman" w:eastAsia="方正仿宋_GBK"/>
          <w:bCs/>
          <w:sz w:val="32"/>
          <w:szCs w:val="32"/>
        </w:rPr>
        <w:t>2022年度一般公共预算财政拨款支出</w:t>
      </w:r>
      <w:r>
        <w:rPr>
          <w:rFonts w:hint="eastAsia" w:ascii="Times New Roman" w:hAnsi="Times New Roman" w:eastAsia="方正仿宋_GBK"/>
          <w:sz w:val="32"/>
          <w:szCs w:val="32"/>
          <w:lang w:val="en-US" w:eastAsia="zh-CN"/>
        </w:rPr>
        <w:t>6909.14</w:t>
      </w:r>
      <w:r>
        <w:rPr>
          <w:rFonts w:ascii="Times New Roman" w:hAnsi="Times New Roman" w:eastAsia="方正仿宋_GBK"/>
          <w:bCs/>
          <w:sz w:val="32"/>
          <w:szCs w:val="32"/>
        </w:rPr>
        <w:t>万元，较上年决算数</w:t>
      </w:r>
      <w:r>
        <w:rPr>
          <w:rFonts w:hint="eastAsia" w:ascii="Times New Roman" w:hAnsi="Times New Roman" w:eastAsia="方正仿宋_GBK"/>
          <w:bCs/>
          <w:sz w:val="32"/>
          <w:szCs w:val="32"/>
        </w:rPr>
        <w:t>减少</w:t>
      </w:r>
      <w:r>
        <w:rPr>
          <w:rFonts w:hint="eastAsia" w:ascii="Times New Roman" w:hAnsi="Times New Roman" w:eastAsia="方正仿宋_GBK"/>
          <w:bCs/>
          <w:sz w:val="32"/>
          <w:szCs w:val="32"/>
          <w:lang w:val="en-US" w:eastAsia="zh-CN"/>
        </w:rPr>
        <w:t>2290.57</w:t>
      </w:r>
      <w:r>
        <w:rPr>
          <w:rFonts w:ascii="Times New Roman" w:hAnsi="Times New Roman" w:eastAsia="方正仿宋_GBK"/>
          <w:bCs/>
          <w:sz w:val="32"/>
          <w:szCs w:val="32"/>
        </w:rPr>
        <w:t>万元，</w:t>
      </w:r>
      <w:r>
        <w:rPr>
          <w:rFonts w:hint="eastAsia" w:ascii="Times New Roman" w:hAnsi="Times New Roman" w:eastAsia="方正仿宋_GBK"/>
          <w:bCs/>
          <w:sz w:val="32"/>
          <w:szCs w:val="32"/>
        </w:rPr>
        <w:t>降低</w:t>
      </w:r>
      <w:r>
        <w:rPr>
          <w:rFonts w:hint="eastAsia" w:ascii="Times New Roman" w:hAnsi="Times New Roman" w:eastAsia="方正仿宋_GBK"/>
          <w:sz w:val="32"/>
          <w:szCs w:val="32"/>
          <w:lang w:val="en-US" w:eastAsia="zh-CN"/>
        </w:rPr>
        <w:t>24.9</w:t>
      </w:r>
      <w:r>
        <w:rPr>
          <w:rFonts w:ascii="Times New Roman" w:hAnsi="Times New Roman" w:eastAsia="方正仿宋_GBK"/>
          <w:bCs/>
          <w:sz w:val="32"/>
          <w:szCs w:val="32"/>
        </w:rPr>
        <w:t>%。</w:t>
      </w:r>
      <w:r>
        <w:rPr>
          <w:rFonts w:ascii="Times New Roman" w:hAnsi="Times New Roman" w:eastAsia="方正仿宋_GBK"/>
          <w:bCs/>
          <w:sz w:val="32"/>
          <w:szCs w:val="32"/>
          <w:highlight w:val="none"/>
        </w:rPr>
        <w:t>主要原因是</w:t>
      </w:r>
      <w:r>
        <w:rPr>
          <w:rFonts w:hint="eastAsia" w:ascii="Times New Roman" w:hAnsi="Times New Roman" w:eastAsia="方正仿宋_GBK" w:cs="Times New Roman"/>
          <w:sz w:val="32"/>
          <w:szCs w:val="32"/>
          <w:lang w:val="en-US" w:eastAsia="zh-CN"/>
        </w:rPr>
        <w:t>项目支出中基本建设类项目较上年减少64.9%，其中淮远示范片区项目减少500万，脱贫攻坚集中供水项目减少140万等</w:t>
      </w:r>
      <w:r>
        <w:rPr>
          <w:rFonts w:ascii="Times New Roman" w:hAnsi="Times New Roman" w:eastAsia="方正仿宋_GBK"/>
          <w:bCs/>
          <w:sz w:val="32"/>
          <w:szCs w:val="32"/>
        </w:rPr>
        <w:t>。较年初预算数</w:t>
      </w:r>
      <w:r>
        <w:rPr>
          <w:rFonts w:hint="eastAsia" w:ascii="Times New Roman" w:hAnsi="Times New Roman" w:eastAsia="方正仿宋_GBK"/>
          <w:bCs/>
          <w:sz w:val="32"/>
          <w:szCs w:val="32"/>
          <w:lang w:eastAsia="zh-CN"/>
        </w:rPr>
        <w:t>增加</w:t>
      </w:r>
      <w:r>
        <w:rPr>
          <w:rFonts w:hint="eastAsia" w:ascii="Times New Roman" w:hAnsi="Times New Roman" w:eastAsia="方正仿宋_GBK"/>
          <w:bCs/>
          <w:sz w:val="32"/>
          <w:szCs w:val="32"/>
          <w:lang w:val="en-US" w:eastAsia="zh-CN"/>
        </w:rPr>
        <w:t>447.41</w:t>
      </w:r>
      <w:r>
        <w:rPr>
          <w:rFonts w:ascii="Times New Roman" w:hAnsi="Times New Roman" w:eastAsia="方正仿宋_GBK"/>
          <w:bCs/>
          <w:sz w:val="32"/>
          <w:szCs w:val="32"/>
        </w:rPr>
        <w:t>万元，</w:t>
      </w:r>
      <w:r>
        <w:rPr>
          <w:rFonts w:hint="eastAsia" w:ascii="Times New Roman" w:hAnsi="Times New Roman" w:eastAsia="方正仿宋_GBK"/>
          <w:bCs/>
          <w:sz w:val="32"/>
          <w:szCs w:val="32"/>
          <w:lang w:eastAsia="zh-CN"/>
        </w:rPr>
        <w:t>增长</w:t>
      </w:r>
      <w:r>
        <w:rPr>
          <w:rFonts w:hint="eastAsia" w:ascii="Times New Roman" w:hAnsi="Times New Roman" w:eastAsia="方正仿宋_GBK"/>
          <w:bCs/>
          <w:sz w:val="32"/>
          <w:szCs w:val="32"/>
          <w:lang w:val="en-US" w:eastAsia="zh-CN"/>
        </w:rPr>
        <w:t>6.9</w:t>
      </w:r>
      <w:r>
        <w:rPr>
          <w:rFonts w:ascii="Times New Roman" w:hAnsi="Times New Roman" w:eastAsia="方正仿宋_GBK"/>
          <w:bCs/>
          <w:sz w:val="32"/>
          <w:szCs w:val="32"/>
        </w:rPr>
        <w:t>%。主要</w:t>
      </w:r>
      <w:r>
        <w:rPr>
          <w:rFonts w:ascii="Times New Roman" w:hAnsi="Times New Roman" w:eastAsia="方正仿宋_GBK"/>
          <w:bCs/>
          <w:sz w:val="32"/>
          <w:szCs w:val="32"/>
          <w:highlight w:val="none"/>
        </w:rPr>
        <w:t>原因是</w:t>
      </w:r>
      <w:r>
        <w:rPr>
          <w:rFonts w:hint="eastAsia" w:ascii="Times New Roman" w:hAnsi="Times New Roman" w:eastAsia="方正仿宋_GBK"/>
          <w:bCs/>
          <w:sz w:val="32"/>
          <w:szCs w:val="32"/>
          <w:highlight w:val="none"/>
          <w:lang w:eastAsia="zh-CN"/>
        </w:rPr>
        <w:t>年中新增项目支出，医疗保障服务示范点建设、行政事业单位国有房屋租金减免、治安岗亭运行经费、渝财环</w:t>
      </w:r>
      <w:r>
        <w:rPr>
          <w:rFonts w:hint="eastAsia" w:ascii="方正仿宋_GBK" w:hAnsi="方正仿宋_GBK" w:eastAsia="方正仿宋_GBK" w:cs="方正仿宋_GBK"/>
          <w:bCs/>
          <w:sz w:val="32"/>
          <w:szCs w:val="32"/>
          <w:highlight w:val="none"/>
          <w:lang w:eastAsia="zh-CN"/>
        </w:rPr>
        <w:t>〔</w:t>
      </w:r>
      <w:r>
        <w:rPr>
          <w:rFonts w:hint="eastAsia" w:ascii="方正仿宋_GBK" w:hAnsi="方正仿宋_GBK" w:eastAsia="方正仿宋_GBK" w:cs="方正仿宋_GBK"/>
          <w:bCs/>
          <w:sz w:val="32"/>
          <w:szCs w:val="32"/>
          <w:highlight w:val="none"/>
          <w:lang w:val="en-US" w:eastAsia="zh-CN"/>
        </w:rPr>
        <w:t>2022</w:t>
      </w:r>
      <w:r>
        <w:rPr>
          <w:rFonts w:hint="eastAsia" w:ascii="方正仿宋_GBK" w:hAnsi="方正仿宋_GBK" w:eastAsia="方正仿宋_GBK" w:cs="方正仿宋_GBK"/>
          <w:bCs/>
          <w:sz w:val="32"/>
          <w:szCs w:val="32"/>
          <w:highlight w:val="none"/>
          <w:lang w:eastAsia="zh-CN"/>
        </w:rPr>
        <w:t>〕</w:t>
      </w:r>
      <w:r>
        <w:rPr>
          <w:rFonts w:hint="eastAsia" w:ascii="方正仿宋_GBK" w:hAnsi="方正仿宋_GBK" w:eastAsia="方正仿宋_GBK" w:cs="方正仿宋_GBK"/>
          <w:bCs/>
          <w:sz w:val="32"/>
          <w:szCs w:val="32"/>
          <w:highlight w:val="none"/>
          <w:lang w:val="en-US" w:eastAsia="zh-CN"/>
        </w:rPr>
        <w:t>21号，2022年第三批生态环境“以奖促治”实际补助资金等</w:t>
      </w:r>
      <w:r>
        <w:rPr>
          <w:rFonts w:ascii="Times New Roman" w:hAnsi="Times New Roman" w:eastAsia="方正仿宋_GBK"/>
          <w:bCs/>
          <w:sz w:val="32"/>
          <w:szCs w:val="32"/>
        </w:rPr>
        <w:t>。</w:t>
      </w:r>
    </w:p>
    <w:p>
      <w:pPr>
        <w:pStyle w:val="4"/>
        <w:wordWrap/>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sz w:val="32"/>
          <w:szCs w:val="32"/>
        </w:rPr>
        <w:t>3.结转结余情况。</w:t>
      </w:r>
      <w:r>
        <w:rPr>
          <w:rFonts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2</w:t>
      </w:r>
      <w:r>
        <w:rPr>
          <w:rFonts w:ascii="Times New Roman" w:hAnsi="Times New Roman" w:eastAsia="方正仿宋_GBK" w:cs="Times New Roman"/>
          <w:sz w:val="32"/>
          <w:szCs w:val="32"/>
          <w:shd w:val="clear" w:color="auto" w:fill="FFFFFF"/>
        </w:rPr>
        <w:t>年度年末一般公共预算财政拨款结转和结余722.93万元，较上年决算数增加0万元，增长</w:t>
      </w:r>
      <w:r>
        <w:rPr>
          <w:rFonts w:hint="eastAsia" w:ascii="Times New Roman" w:hAnsi="Times New Roman" w:eastAsia="方正仿宋_GBK" w:cs="Times New Roman"/>
          <w:sz w:val="32"/>
          <w:szCs w:val="32"/>
          <w:shd w:val="clear" w:color="auto" w:fill="FFFFFF"/>
          <w:lang w:eastAsia="zh-CN"/>
        </w:rPr>
        <w:t>0.0%</w:t>
      </w:r>
      <w:r>
        <w:rPr>
          <w:rFonts w:ascii="Times New Roman" w:hAnsi="Times New Roman" w:eastAsia="方正仿宋_GBK" w:cs="Times New Roman"/>
          <w:sz w:val="32"/>
          <w:szCs w:val="32"/>
          <w:shd w:val="clear" w:color="auto" w:fill="FFFFFF"/>
        </w:rPr>
        <w:t>，主要原因是去年单位未使用结转结余。</w:t>
      </w:r>
    </w:p>
    <w:p>
      <w:pPr>
        <w:pStyle w:val="4"/>
        <w:wordWrap/>
        <w:adjustRightInd/>
        <w:snapToGrid/>
        <w:spacing w:beforeAutospacing="0" w:afterAutospacing="0" w:line="560" w:lineRule="exact"/>
        <w:ind w:firstLine="640"/>
        <w:jc w:val="both"/>
        <w:textAlignment w:val="auto"/>
        <w:rPr>
          <w:rFonts w:ascii="Times New Roman" w:hAnsi="Times New Roman" w:eastAsia="方正仿宋_GBK"/>
          <w:bCs/>
          <w:sz w:val="32"/>
          <w:szCs w:val="32"/>
        </w:rPr>
      </w:pPr>
      <w:r>
        <w:rPr>
          <w:rFonts w:ascii="Times New Roman" w:hAnsi="Times New Roman" w:eastAsia="方正仿宋_GBK"/>
          <w:sz w:val="32"/>
          <w:szCs w:val="32"/>
        </w:rPr>
        <w:t>4.比较情况。</w:t>
      </w:r>
      <w:r>
        <w:rPr>
          <w:rFonts w:ascii="Times New Roman" w:hAnsi="Times New Roman" w:eastAsia="方正仿宋_GBK"/>
          <w:bCs/>
          <w:sz w:val="32"/>
          <w:szCs w:val="32"/>
        </w:rPr>
        <w:t>本部门2022年度一般公共预算财政拨款支出主要用于以下几个方面：</w:t>
      </w:r>
    </w:p>
    <w:p>
      <w:pPr>
        <w:pStyle w:val="4"/>
        <w:wordWrap/>
        <w:adjustRightInd/>
        <w:snapToGrid/>
        <w:spacing w:beforeAutospacing="0" w:afterAutospacing="0" w:line="560" w:lineRule="exact"/>
        <w:ind w:firstLine="640"/>
        <w:jc w:val="both"/>
        <w:textAlignment w:val="auto"/>
        <w:rPr>
          <w:rFonts w:ascii="Times New Roman" w:hAnsi="Times New Roman" w:eastAsia="方正仿宋_GBK"/>
          <w:bCs/>
          <w:sz w:val="32"/>
          <w:szCs w:val="32"/>
          <w:highlight w:val="none"/>
        </w:rPr>
      </w:pPr>
      <w:r>
        <w:rPr>
          <w:rFonts w:ascii="Times New Roman" w:hAnsi="Times New Roman" w:eastAsia="方正仿宋_GBK"/>
          <w:bCs/>
          <w:sz w:val="32"/>
          <w:szCs w:val="32"/>
        </w:rPr>
        <w:t>（1）一般公共服务支出</w:t>
      </w:r>
      <w:r>
        <w:rPr>
          <w:rFonts w:hint="eastAsia" w:ascii="Times New Roman" w:hAnsi="Times New Roman" w:eastAsia="方正仿宋_GBK"/>
          <w:bCs/>
          <w:sz w:val="32"/>
          <w:szCs w:val="32"/>
          <w:lang w:val="en-US" w:eastAsia="zh-CN"/>
        </w:rPr>
        <w:t>1720.84</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24.9</w:t>
      </w:r>
      <w:r>
        <w:rPr>
          <w:rFonts w:ascii="Times New Roman" w:hAnsi="Times New Roman" w:eastAsia="方正仿宋_GBK"/>
          <w:bCs/>
          <w:sz w:val="32"/>
          <w:szCs w:val="32"/>
        </w:rPr>
        <w:t>%，较年初预算数</w:t>
      </w:r>
      <w:r>
        <w:rPr>
          <w:rFonts w:hint="eastAsia" w:ascii="Times New Roman" w:hAnsi="Times New Roman" w:eastAsia="方正仿宋_GBK"/>
          <w:bCs/>
          <w:sz w:val="32"/>
          <w:szCs w:val="32"/>
          <w:lang w:eastAsia="zh-CN"/>
        </w:rPr>
        <w:t>增加</w:t>
      </w:r>
      <w:r>
        <w:rPr>
          <w:rFonts w:hint="eastAsia" w:ascii="Times New Roman" w:hAnsi="Times New Roman" w:eastAsia="方正仿宋_GBK"/>
          <w:bCs/>
          <w:sz w:val="32"/>
          <w:szCs w:val="32"/>
          <w:lang w:val="en-US" w:eastAsia="zh-CN"/>
        </w:rPr>
        <w:t>209.27</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13.8</w:t>
      </w:r>
      <w:r>
        <w:rPr>
          <w:rFonts w:ascii="Times New Roman" w:hAnsi="Times New Roman" w:eastAsia="方正仿宋_GBK"/>
          <w:bCs/>
          <w:sz w:val="32"/>
          <w:szCs w:val="32"/>
        </w:rPr>
        <w:t>%，</w:t>
      </w:r>
      <w:r>
        <w:rPr>
          <w:rFonts w:ascii="Times New Roman" w:hAnsi="Times New Roman" w:eastAsia="方正仿宋_GBK"/>
          <w:bCs/>
          <w:sz w:val="32"/>
          <w:szCs w:val="32"/>
          <w:highlight w:val="none"/>
        </w:rPr>
        <w:t>主要原因是</w:t>
      </w:r>
      <w:r>
        <w:rPr>
          <w:rFonts w:hint="eastAsia" w:ascii="Times New Roman" w:hAnsi="Times New Roman" w:eastAsia="方正仿宋_GBK"/>
          <w:bCs/>
          <w:sz w:val="32"/>
          <w:szCs w:val="32"/>
          <w:highlight w:val="none"/>
          <w:lang w:eastAsia="zh-CN"/>
        </w:rPr>
        <w:t>年中追加项目支出行政事业单位国有房屋租金减免、雪亮工程等支出</w:t>
      </w:r>
      <w:r>
        <w:rPr>
          <w:rFonts w:ascii="Times New Roman" w:hAnsi="Times New Roman" w:eastAsia="方正仿宋_GBK"/>
          <w:bCs/>
          <w:sz w:val="32"/>
          <w:szCs w:val="32"/>
          <w:highlight w:val="none"/>
        </w:rPr>
        <w:t>。</w:t>
      </w:r>
    </w:p>
    <w:p>
      <w:pPr>
        <w:pStyle w:val="4"/>
        <w:wordWrap/>
        <w:adjustRightInd/>
        <w:snapToGrid/>
        <w:spacing w:beforeAutospacing="0" w:afterAutospacing="0" w:line="560" w:lineRule="exact"/>
        <w:ind w:firstLine="640" w:firstLineChars="200"/>
        <w:jc w:val="both"/>
        <w:textAlignment w:val="auto"/>
        <w:rPr>
          <w:rFonts w:hint="eastAsia" w:ascii="Times New Roman" w:hAnsi="Times New Roman" w:eastAsia="方正仿宋_GBK"/>
          <w:bCs/>
          <w:sz w:val="32"/>
          <w:szCs w:val="32"/>
          <w:highlight w:val="none"/>
        </w:rPr>
      </w:pPr>
      <w:r>
        <w:rPr>
          <w:rFonts w:ascii="Times New Roman" w:hAnsi="Times New Roman" w:eastAsia="方正仿宋_GBK"/>
          <w:bCs/>
          <w:sz w:val="32"/>
          <w:szCs w:val="32"/>
        </w:rPr>
        <w:t>（</w:t>
      </w:r>
      <w:r>
        <w:rPr>
          <w:rFonts w:hint="eastAsia" w:ascii="Times New Roman" w:hAnsi="Times New Roman" w:eastAsia="方正仿宋_GBK"/>
          <w:bCs/>
          <w:sz w:val="32"/>
          <w:szCs w:val="32"/>
          <w:lang w:val="en-US" w:eastAsia="zh-CN"/>
        </w:rPr>
        <w:t>2</w:t>
      </w:r>
      <w:r>
        <w:rPr>
          <w:rFonts w:ascii="Times New Roman" w:hAnsi="Times New Roman" w:eastAsia="方正仿宋_GBK"/>
          <w:bCs/>
          <w:sz w:val="32"/>
          <w:szCs w:val="32"/>
        </w:rPr>
        <w:t>）公共安全支出</w:t>
      </w:r>
      <w:r>
        <w:rPr>
          <w:rFonts w:hint="eastAsia" w:ascii="Times New Roman" w:hAnsi="Times New Roman" w:eastAsia="方正仿宋_GBK"/>
          <w:bCs/>
          <w:sz w:val="32"/>
          <w:szCs w:val="32"/>
          <w:lang w:val="en-US" w:eastAsia="zh-CN"/>
        </w:rPr>
        <w:t>2.47</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0.03</w:t>
      </w:r>
      <w:r>
        <w:rPr>
          <w:rFonts w:ascii="Times New Roman" w:hAnsi="Times New Roman" w:eastAsia="方正仿宋_GBK"/>
          <w:bCs/>
          <w:sz w:val="32"/>
          <w:szCs w:val="32"/>
        </w:rPr>
        <w:t>%，较年初预算数</w:t>
      </w:r>
      <w:r>
        <w:rPr>
          <w:rFonts w:hint="eastAsia" w:ascii="Times New Roman" w:hAnsi="Times New Roman" w:eastAsia="方正仿宋_GBK"/>
          <w:bCs/>
          <w:sz w:val="32"/>
          <w:szCs w:val="32"/>
          <w:lang w:eastAsia="zh-CN"/>
        </w:rPr>
        <w:t>增加</w:t>
      </w:r>
      <w:r>
        <w:rPr>
          <w:rFonts w:hint="eastAsia" w:ascii="Times New Roman" w:hAnsi="Times New Roman" w:eastAsia="方正仿宋_GBK"/>
          <w:bCs/>
          <w:sz w:val="32"/>
          <w:szCs w:val="32"/>
          <w:lang w:val="en-US" w:eastAsia="zh-CN"/>
        </w:rPr>
        <w:t>2.47</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0.0%</w:t>
      </w:r>
      <w:r>
        <w:rPr>
          <w:rFonts w:ascii="Times New Roman" w:hAnsi="Times New Roman" w:eastAsia="方正仿宋_GBK"/>
          <w:bCs/>
          <w:sz w:val="32"/>
          <w:szCs w:val="32"/>
        </w:rPr>
        <w:t>，</w:t>
      </w:r>
      <w:r>
        <w:rPr>
          <w:rFonts w:ascii="Times New Roman" w:hAnsi="Times New Roman" w:eastAsia="方正仿宋_GBK"/>
          <w:bCs/>
          <w:sz w:val="32"/>
          <w:szCs w:val="32"/>
          <w:highlight w:val="none"/>
        </w:rPr>
        <w:t>主要原因是</w:t>
      </w:r>
      <w:r>
        <w:rPr>
          <w:rFonts w:hint="eastAsia" w:ascii="Times New Roman" w:hAnsi="Times New Roman" w:eastAsia="方正仿宋_GBK"/>
          <w:bCs/>
          <w:sz w:val="32"/>
          <w:szCs w:val="32"/>
          <w:highlight w:val="none"/>
          <w:lang w:eastAsia="zh-CN"/>
        </w:rPr>
        <w:t>年中追加项目支出治安岗亭运行经费</w:t>
      </w:r>
      <w:r>
        <w:rPr>
          <w:rFonts w:hint="eastAsia" w:ascii="Times New Roman" w:hAnsi="Times New Roman" w:eastAsia="方正仿宋_GBK"/>
          <w:bCs/>
          <w:sz w:val="32"/>
          <w:szCs w:val="32"/>
          <w:highlight w:val="none"/>
          <w:lang w:val="en-US" w:eastAsia="zh-CN"/>
        </w:rPr>
        <w:t>2.47万元</w:t>
      </w:r>
      <w:r>
        <w:rPr>
          <w:rFonts w:ascii="Times New Roman" w:hAnsi="Times New Roman" w:eastAsia="方正仿宋_GBK"/>
          <w:bCs/>
          <w:sz w:val="32"/>
          <w:szCs w:val="32"/>
          <w:highlight w:val="none"/>
        </w:rPr>
        <w:t>。</w:t>
      </w:r>
    </w:p>
    <w:p>
      <w:pPr>
        <w:pStyle w:val="4"/>
        <w:wordWrap/>
        <w:adjustRightInd/>
        <w:snapToGrid/>
        <w:spacing w:beforeAutospacing="0" w:afterAutospacing="0" w:line="560" w:lineRule="exact"/>
        <w:ind w:firstLine="640"/>
        <w:jc w:val="both"/>
        <w:textAlignment w:val="auto"/>
        <w:rPr>
          <w:rFonts w:hint="eastAsia" w:ascii="Times New Roman" w:hAnsi="Times New Roman" w:eastAsia="方正仿宋_GBK"/>
          <w:bCs/>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lang w:val="en-US" w:eastAsia="zh-CN"/>
        </w:rPr>
        <w:t>3</w:t>
      </w:r>
      <w:r>
        <w:rPr>
          <w:rFonts w:ascii="Times New Roman" w:hAnsi="Times New Roman" w:eastAsia="方正仿宋_GBK"/>
          <w:bCs/>
          <w:sz w:val="32"/>
          <w:szCs w:val="32"/>
        </w:rPr>
        <w:t>）</w:t>
      </w:r>
      <w:r>
        <w:rPr>
          <w:rFonts w:hint="eastAsia" w:ascii="Times New Roman" w:hAnsi="Times New Roman" w:eastAsia="方正仿宋_GBK"/>
          <w:bCs/>
          <w:sz w:val="32"/>
          <w:szCs w:val="32"/>
          <w:lang w:eastAsia="zh-CN"/>
        </w:rPr>
        <w:t>文化旅游体育与传媒</w:t>
      </w:r>
      <w:r>
        <w:rPr>
          <w:rFonts w:ascii="Times New Roman" w:hAnsi="Times New Roman" w:eastAsia="方正仿宋_GBK"/>
          <w:bCs/>
          <w:sz w:val="32"/>
          <w:szCs w:val="32"/>
        </w:rPr>
        <w:t>支出</w:t>
      </w:r>
      <w:r>
        <w:rPr>
          <w:rFonts w:hint="eastAsia" w:ascii="Times New Roman" w:hAnsi="Times New Roman" w:eastAsia="方正仿宋_GBK"/>
          <w:bCs/>
          <w:sz w:val="32"/>
          <w:szCs w:val="32"/>
          <w:lang w:val="en-US" w:eastAsia="zh-CN"/>
        </w:rPr>
        <w:t>62.29</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0.9</w:t>
      </w:r>
      <w:r>
        <w:rPr>
          <w:rFonts w:ascii="Times New Roman" w:hAnsi="Times New Roman" w:eastAsia="方正仿宋_GBK"/>
          <w:bCs/>
          <w:sz w:val="32"/>
          <w:szCs w:val="32"/>
        </w:rPr>
        <w:t>%，较年初预算数</w:t>
      </w:r>
      <w:r>
        <w:rPr>
          <w:rFonts w:hint="eastAsia" w:ascii="Times New Roman" w:hAnsi="Times New Roman" w:eastAsia="方正仿宋_GBK"/>
          <w:bCs/>
          <w:sz w:val="32"/>
          <w:szCs w:val="32"/>
          <w:lang w:eastAsia="zh-CN"/>
        </w:rPr>
        <w:t>增加</w:t>
      </w:r>
      <w:r>
        <w:rPr>
          <w:rFonts w:hint="eastAsia" w:ascii="Times New Roman" w:hAnsi="Times New Roman" w:eastAsia="方正仿宋_GBK"/>
          <w:bCs/>
          <w:sz w:val="32"/>
          <w:szCs w:val="32"/>
          <w:lang w:val="en-US" w:eastAsia="zh-CN"/>
        </w:rPr>
        <w:t>50.29</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419.1</w:t>
      </w:r>
      <w:r>
        <w:rPr>
          <w:rFonts w:ascii="Times New Roman" w:hAnsi="Times New Roman" w:eastAsia="方正仿宋_GBK"/>
          <w:bCs/>
          <w:sz w:val="32"/>
          <w:szCs w:val="32"/>
        </w:rPr>
        <w:t>%，主要原因是</w:t>
      </w:r>
      <w:r>
        <w:rPr>
          <w:rFonts w:hint="eastAsia" w:ascii="Times New Roman" w:hAnsi="Times New Roman" w:eastAsia="方正仿宋_GBK"/>
          <w:bCs/>
          <w:sz w:val="32"/>
          <w:szCs w:val="32"/>
          <w:lang w:eastAsia="zh-CN"/>
        </w:rPr>
        <w:t>文化服务中心在编事业人员的工资及五险一金均列入文化旅游体育与传媒功能分类中支出</w:t>
      </w:r>
      <w:r>
        <w:rPr>
          <w:rFonts w:ascii="Times New Roman" w:hAnsi="Times New Roman" w:eastAsia="方正仿宋_GBK"/>
          <w:bCs/>
          <w:sz w:val="32"/>
          <w:szCs w:val="32"/>
        </w:rPr>
        <w:t>。</w:t>
      </w:r>
    </w:p>
    <w:p>
      <w:pPr>
        <w:pStyle w:val="4"/>
        <w:wordWrap/>
        <w:adjustRightInd/>
        <w:snapToGrid/>
        <w:spacing w:beforeAutospacing="0" w:afterAutospacing="0" w:line="560" w:lineRule="exact"/>
        <w:ind w:firstLine="640"/>
        <w:jc w:val="both"/>
        <w:textAlignment w:val="auto"/>
        <w:rPr>
          <w:rFonts w:hint="eastAsia" w:ascii="Times New Roman" w:hAnsi="Times New Roman" w:eastAsia="方正仿宋_GBK"/>
          <w:bCs/>
          <w:sz w:val="32"/>
          <w:szCs w:val="32"/>
          <w:highlight w:val="none"/>
        </w:rPr>
      </w:pPr>
      <w:r>
        <w:rPr>
          <w:rFonts w:ascii="Times New Roman" w:hAnsi="Times New Roman" w:eastAsia="方正仿宋_GBK"/>
          <w:bCs/>
          <w:sz w:val="32"/>
          <w:szCs w:val="32"/>
        </w:rPr>
        <w:t>（4）</w:t>
      </w:r>
      <w:r>
        <w:rPr>
          <w:rFonts w:hint="eastAsia" w:ascii="Times New Roman" w:hAnsi="Times New Roman" w:eastAsia="方正仿宋_GBK"/>
          <w:bCs/>
          <w:sz w:val="32"/>
          <w:szCs w:val="32"/>
          <w:lang w:eastAsia="zh-CN"/>
        </w:rPr>
        <w:t>社会保障和就业</w:t>
      </w:r>
      <w:r>
        <w:rPr>
          <w:rFonts w:ascii="Times New Roman" w:hAnsi="Times New Roman" w:eastAsia="方正仿宋_GBK"/>
          <w:bCs/>
          <w:sz w:val="32"/>
          <w:szCs w:val="32"/>
        </w:rPr>
        <w:t>支出</w:t>
      </w:r>
      <w:r>
        <w:rPr>
          <w:rFonts w:hint="eastAsia" w:ascii="Times New Roman" w:hAnsi="Times New Roman" w:eastAsia="方正仿宋_GBK"/>
          <w:bCs/>
          <w:sz w:val="32"/>
          <w:szCs w:val="32"/>
          <w:lang w:val="en-US" w:eastAsia="zh-CN"/>
        </w:rPr>
        <w:t>521.99</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7.6</w:t>
      </w:r>
      <w:r>
        <w:rPr>
          <w:rFonts w:ascii="Times New Roman" w:hAnsi="Times New Roman" w:eastAsia="方正仿宋_GBK"/>
          <w:bCs/>
          <w:sz w:val="32"/>
          <w:szCs w:val="32"/>
        </w:rPr>
        <w:t>%，较年初预算数增加</w:t>
      </w:r>
      <w:r>
        <w:rPr>
          <w:rFonts w:hint="eastAsia" w:ascii="Times New Roman" w:hAnsi="Times New Roman" w:eastAsia="方正仿宋_GBK"/>
          <w:bCs/>
          <w:sz w:val="32"/>
          <w:szCs w:val="32"/>
          <w:lang w:val="en-US" w:eastAsia="zh-CN"/>
        </w:rPr>
        <w:t>187.12</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55.9</w:t>
      </w:r>
      <w:r>
        <w:rPr>
          <w:rFonts w:ascii="Times New Roman" w:hAnsi="Times New Roman" w:eastAsia="方正仿宋_GBK"/>
          <w:bCs/>
          <w:sz w:val="32"/>
          <w:szCs w:val="32"/>
        </w:rPr>
        <w:t>%，主要原因是</w:t>
      </w:r>
      <w:r>
        <w:rPr>
          <w:rFonts w:hint="eastAsia" w:ascii="Times New Roman" w:hAnsi="Times New Roman" w:eastAsia="方正仿宋_GBK"/>
          <w:bCs/>
          <w:sz w:val="32"/>
          <w:szCs w:val="32"/>
          <w:lang w:eastAsia="zh-CN"/>
        </w:rPr>
        <w:t>补发了</w:t>
      </w:r>
      <w:r>
        <w:rPr>
          <w:rFonts w:hint="eastAsia" w:ascii="Times New Roman" w:hAnsi="Times New Roman" w:eastAsia="方正仿宋_GBK"/>
          <w:bCs/>
          <w:sz w:val="32"/>
          <w:szCs w:val="32"/>
          <w:lang w:val="en-US" w:eastAsia="zh-CN"/>
        </w:rPr>
        <w:t>2015-2019年离退休人员补发健康休养</w:t>
      </w:r>
      <w:r>
        <w:rPr>
          <w:rFonts w:hint="eastAsia" w:ascii="Times New Roman" w:hAnsi="Times New Roman" w:eastAsia="方正仿宋_GBK"/>
          <w:bCs/>
          <w:sz w:val="32"/>
          <w:szCs w:val="32"/>
          <w:highlight w:val="none"/>
          <w:lang w:val="en-US" w:eastAsia="zh-CN"/>
        </w:rPr>
        <w:t>费以及年中追加项目支出原乡镇农机聘用干部生活困难补助</w:t>
      </w:r>
      <w:r>
        <w:rPr>
          <w:rFonts w:ascii="Times New Roman" w:hAnsi="Times New Roman" w:eastAsia="方正仿宋_GBK"/>
          <w:bCs/>
          <w:sz w:val="32"/>
          <w:szCs w:val="32"/>
          <w:highlight w:val="none"/>
        </w:rPr>
        <w:t>。</w:t>
      </w:r>
    </w:p>
    <w:p>
      <w:pPr>
        <w:pStyle w:val="4"/>
        <w:wordWrap/>
        <w:adjustRightInd/>
        <w:snapToGrid/>
        <w:spacing w:beforeAutospacing="0" w:afterAutospacing="0" w:line="560" w:lineRule="exact"/>
        <w:ind w:firstLine="640" w:firstLineChars="200"/>
        <w:jc w:val="both"/>
        <w:textAlignment w:val="auto"/>
        <w:rPr>
          <w:rFonts w:ascii="Times New Roman" w:hAnsi="Times New Roman" w:eastAsia="方正仿宋_GBK"/>
          <w:bCs/>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lang w:val="en-US" w:eastAsia="zh-CN"/>
        </w:rPr>
        <w:t>5</w:t>
      </w:r>
      <w:r>
        <w:rPr>
          <w:rFonts w:ascii="Times New Roman" w:hAnsi="Times New Roman" w:eastAsia="方正仿宋_GBK"/>
          <w:bCs/>
          <w:sz w:val="32"/>
          <w:szCs w:val="32"/>
        </w:rPr>
        <w:t>）</w:t>
      </w:r>
      <w:r>
        <w:rPr>
          <w:rFonts w:hint="eastAsia" w:ascii="Times New Roman" w:hAnsi="Times New Roman" w:eastAsia="方正仿宋_GBK"/>
          <w:bCs/>
          <w:sz w:val="32"/>
          <w:szCs w:val="32"/>
          <w:lang w:eastAsia="zh-CN"/>
        </w:rPr>
        <w:t>卫生健康</w:t>
      </w:r>
      <w:r>
        <w:rPr>
          <w:rFonts w:ascii="Times New Roman" w:hAnsi="Times New Roman" w:eastAsia="方正仿宋_GBK"/>
          <w:bCs/>
          <w:sz w:val="32"/>
          <w:szCs w:val="32"/>
        </w:rPr>
        <w:t>支出</w:t>
      </w:r>
      <w:r>
        <w:rPr>
          <w:rFonts w:hint="eastAsia" w:ascii="Times New Roman" w:hAnsi="Times New Roman" w:eastAsia="方正仿宋_GBK"/>
          <w:bCs/>
          <w:sz w:val="32"/>
          <w:szCs w:val="32"/>
          <w:lang w:val="en-US" w:eastAsia="zh-CN"/>
        </w:rPr>
        <w:t>308.18</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4.5</w:t>
      </w:r>
      <w:r>
        <w:rPr>
          <w:rFonts w:ascii="Times New Roman" w:hAnsi="Times New Roman" w:eastAsia="方正仿宋_GBK"/>
          <w:bCs/>
          <w:sz w:val="32"/>
          <w:szCs w:val="32"/>
        </w:rPr>
        <w:t>%，较年初预算数增加</w:t>
      </w:r>
      <w:r>
        <w:rPr>
          <w:rFonts w:hint="eastAsia" w:ascii="Times New Roman" w:hAnsi="Times New Roman" w:eastAsia="方正仿宋_GBK"/>
          <w:bCs/>
          <w:sz w:val="32"/>
          <w:szCs w:val="32"/>
          <w:lang w:val="en-US" w:eastAsia="zh-CN"/>
        </w:rPr>
        <w:t>132.2</w:t>
      </w:r>
      <w:r>
        <w:rPr>
          <w:rFonts w:ascii="Times New Roman" w:hAnsi="Times New Roman" w:eastAsia="方正仿宋_GBK"/>
          <w:bCs/>
          <w:sz w:val="32"/>
          <w:szCs w:val="32"/>
        </w:rPr>
        <w:t>万元，</w:t>
      </w:r>
      <w:r>
        <w:rPr>
          <w:rFonts w:hint="eastAsia" w:ascii="Times New Roman" w:hAnsi="Times New Roman" w:eastAsia="方正仿宋_GBK"/>
          <w:bCs/>
          <w:sz w:val="32"/>
          <w:szCs w:val="32"/>
          <w:lang w:eastAsia="zh-CN"/>
        </w:rPr>
        <w:t>增长</w:t>
      </w:r>
      <w:r>
        <w:rPr>
          <w:rFonts w:hint="eastAsia" w:ascii="Times New Roman" w:hAnsi="Times New Roman" w:eastAsia="方正仿宋_GBK"/>
          <w:bCs/>
          <w:sz w:val="32"/>
          <w:szCs w:val="32"/>
          <w:lang w:val="en-US" w:eastAsia="zh-CN"/>
        </w:rPr>
        <w:t>75.1</w:t>
      </w:r>
      <w:r>
        <w:rPr>
          <w:rFonts w:ascii="Times New Roman" w:hAnsi="Times New Roman" w:eastAsia="方正仿宋_GBK"/>
          <w:bCs/>
          <w:sz w:val="32"/>
          <w:szCs w:val="32"/>
        </w:rPr>
        <w:t>%，</w:t>
      </w:r>
      <w:r>
        <w:rPr>
          <w:rFonts w:ascii="Times New Roman" w:hAnsi="Times New Roman" w:eastAsia="方正仿宋_GBK"/>
          <w:bCs/>
          <w:sz w:val="32"/>
          <w:szCs w:val="32"/>
          <w:highlight w:val="none"/>
        </w:rPr>
        <w:t>主要原因是</w:t>
      </w:r>
      <w:r>
        <w:rPr>
          <w:rFonts w:ascii="Times New Roman" w:hAnsi="Times New Roman" w:eastAsia="方正仿宋_GBK" w:cs="Times New Roman"/>
          <w:sz w:val="32"/>
          <w:szCs w:val="32"/>
          <w:shd w:val="clear" w:color="auto" w:fill="FFFFFF"/>
        </w:rPr>
        <w:t>年中临时性的疫情防控支出增加</w:t>
      </w:r>
      <w:r>
        <w:rPr>
          <w:rFonts w:ascii="Times New Roman" w:hAnsi="Times New Roman" w:eastAsia="方正仿宋_GBK"/>
          <w:bCs/>
          <w:sz w:val="32"/>
          <w:szCs w:val="32"/>
        </w:rPr>
        <w:t>。</w:t>
      </w:r>
    </w:p>
    <w:p>
      <w:pPr>
        <w:pStyle w:val="4"/>
        <w:wordWrap/>
        <w:adjustRightInd/>
        <w:snapToGrid/>
        <w:spacing w:beforeAutospacing="0" w:afterAutospacing="0" w:line="560" w:lineRule="exact"/>
        <w:ind w:firstLine="640" w:firstLineChars="200"/>
        <w:jc w:val="both"/>
        <w:textAlignment w:val="auto"/>
        <w:rPr>
          <w:rFonts w:ascii="Times New Roman" w:hAnsi="Times New Roman" w:eastAsia="方正仿宋_GBK"/>
          <w:bCs/>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lang w:val="en-US" w:eastAsia="zh-CN"/>
        </w:rPr>
        <w:t>6</w:t>
      </w:r>
      <w:r>
        <w:rPr>
          <w:rFonts w:ascii="Times New Roman" w:hAnsi="Times New Roman" w:eastAsia="方正仿宋_GBK"/>
          <w:bCs/>
          <w:sz w:val="32"/>
          <w:szCs w:val="32"/>
        </w:rPr>
        <w:t>）</w:t>
      </w:r>
      <w:r>
        <w:rPr>
          <w:rFonts w:hint="eastAsia" w:ascii="Times New Roman" w:hAnsi="Times New Roman" w:eastAsia="方正仿宋_GBK"/>
          <w:bCs/>
          <w:sz w:val="32"/>
          <w:szCs w:val="32"/>
          <w:lang w:eastAsia="zh-CN"/>
        </w:rPr>
        <w:t>节能环保</w:t>
      </w:r>
      <w:r>
        <w:rPr>
          <w:rFonts w:ascii="Times New Roman" w:hAnsi="Times New Roman" w:eastAsia="方正仿宋_GBK"/>
          <w:bCs/>
          <w:sz w:val="32"/>
          <w:szCs w:val="32"/>
        </w:rPr>
        <w:t>支出</w:t>
      </w:r>
      <w:r>
        <w:rPr>
          <w:rFonts w:hint="eastAsia" w:ascii="Times New Roman" w:hAnsi="Times New Roman" w:eastAsia="方正仿宋_GBK"/>
          <w:bCs/>
          <w:sz w:val="32"/>
          <w:szCs w:val="32"/>
          <w:lang w:val="en-US" w:eastAsia="zh-CN"/>
        </w:rPr>
        <w:t>6.91</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0.1</w:t>
      </w:r>
      <w:r>
        <w:rPr>
          <w:rFonts w:ascii="Times New Roman" w:hAnsi="Times New Roman" w:eastAsia="方正仿宋_GBK"/>
          <w:bCs/>
          <w:sz w:val="32"/>
          <w:szCs w:val="32"/>
        </w:rPr>
        <w:t>%，较年初预算数增加</w:t>
      </w:r>
      <w:r>
        <w:rPr>
          <w:rFonts w:hint="eastAsia" w:ascii="Times New Roman" w:hAnsi="Times New Roman" w:eastAsia="方正仿宋_GBK"/>
          <w:bCs/>
          <w:sz w:val="32"/>
          <w:szCs w:val="32"/>
          <w:lang w:val="en-US" w:eastAsia="zh-CN"/>
        </w:rPr>
        <w:t>6.91</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0.0%</w:t>
      </w:r>
      <w:r>
        <w:rPr>
          <w:rFonts w:ascii="Times New Roman" w:hAnsi="Times New Roman" w:eastAsia="方正仿宋_GBK"/>
          <w:bCs/>
          <w:sz w:val="32"/>
          <w:szCs w:val="32"/>
        </w:rPr>
        <w:t>，主要原因是</w:t>
      </w:r>
      <w:r>
        <w:rPr>
          <w:rFonts w:hint="eastAsia" w:ascii="Times New Roman" w:hAnsi="Times New Roman" w:eastAsia="方正仿宋_GBK"/>
          <w:bCs/>
          <w:sz w:val="32"/>
          <w:szCs w:val="32"/>
          <w:lang w:eastAsia="zh-CN"/>
        </w:rPr>
        <w:t>年中追加项目支出</w:t>
      </w:r>
      <w:r>
        <w:rPr>
          <w:rFonts w:hint="eastAsia" w:ascii="Times New Roman" w:hAnsi="Times New Roman" w:eastAsia="方正仿宋_GBK"/>
          <w:bCs/>
          <w:sz w:val="32"/>
          <w:szCs w:val="32"/>
          <w:highlight w:val="none"/>
          <w:lang w:eastAsia="zh-CN"/>
        </w:rPr>
        <w:t>渝财环</w:t>
      </w:r>
      <w:r>
        <w:rPr>
          <w:rFonts w:hint="eastAsia" w:ascii="方正仿宋_GBK" w:hAnsi="方正仿宋_GBK" w:eastAsia="方正仿宋_GBK" w:cs="方正仿宋_GBK"/>
          <w:bCs/>
          <w:sz w:val="32"/>
          <w:szCs w:val="32"/>
          <w:highlight w:val="none"/>
          <w:lang w:eastAsia="zh-CN"/>
        </w:rPr>
        <w:t>〔</w:t>
      </w:r>
      <w:r>
        <w:rPr>
          <w:rFonts w:hint="eastAsia" w:ascii="方正仿宋_GBK" w:hAnsi="方正仿宋_GBK" w:eastAsia="方正仿宋_GBK" w:cs="方正仿宋_GBK"/>
          <w:bCs/>
          <w:sz w:val="32"/>
          <w:szCs w:val="32"/>
          <w:highlight w:val="none"/>
          <w:lang w:val="en-US" w:eastAsia="zh-CN"/>
        </w:rPr>
        <w:t>2022</w:t>
      </w:r>
      <w:r>
        <w:rPr>
          <w:rFonts w:hint="eastAsia" w:ascii="方正仿宋_GBK" w:hAnsi="方正仿宋_GBK" w:eastAsia="方正仿宋_GBK" w:cs="方正仿宋_GBK"/>
          <w:bCs/>
          <w:sz w:val="32"/>
          <w:szCs w:val="32"/>
          <w:highlight w:val="none"/>
          <w:lang w:eastAsia="zh-CN"/>
        </w:rPr>
        <w:t>〕</w:t>
      </w:r>
      <w:r>
        <w:rPr>
          <w:rFonts w:hint="eastAsia" w:ascii="方正仿宋_GBK" w:hAnsi="方正仿宋_GBK" w:eastAsia="方正仿宋_GBK" w:cs="方正仿宋_GBK"/>
          <w:bCs/>
          <w:sz w:val="32"/>
          <w:szCs w:val="32"/>
          <w:highlight w:val="none"/>
          <w:lang w:val="en-US" w:eastAsia="zh-CN"/>
        </w:rPr>
        <w:t>21号，2022年第三批生态环境“以奖促治”实际补助资金6.91万元</w:t>
      </w:r>
      <w:r>
        <w:rPr>
          <w:rFonts w:ascii="Times New Roman" w:hAnsi="Times New Roman" w:eastAsia="方正仿宋_GBK"/>
          <w:bCs/>
          <w:sz w:val="32"/>
          <w:szCs w:val="32"/>
        </w:rPr>
        <w:t>。</w:t>
      </w:r>
    </w:p>
    <w:p>
      <w:pPr>
        <w:pStyle w:val="4"/>
        <w:wordWrap/>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bCs/>
          <w:sz w:val="32"/>
          <w:szCs w:val="32"/>
          <w:highlight w:val="none"/>
          <w:lang w:val="en-US" w:eastAsia="zh-CN"/>
        </w:rPr>
      </w:pPr>
      <w:r>
        <w:rPr>
          <w:rFonts w:ascii="Times New Roman" w:hAnsi="Times New Roman" w:eastAsia="方正仿宋_GBK"/>
          <w:bCs/>
          <w:sz w:val="32"/>
          <w:szCs w:val="32"/>
        </w:rPr>
        <w:t>（</w:t>
      </w:r>
      <w:r>
        <w:rPr>
          <w:rFonts w:hint="eastAsia" w:ascii="Times New Roman" w:hAnsi="Times New Roman" w:eastAsia="方正仿宋_GBK"/>
          <w:bCs/>
          <w:sz w:val="32"/>
          <w:szCs w:val="32"/>
          <w:lang w:val="en-US" w:eastAsia="zh-CN"/>
        </w:rPr>
        <w:t>8</w:t>
      </w:r>
      <w:r>
        <w:rPr>
          <w:rFonts w:ascii="Times New Roman" w:hAnsi="Times New Roman" w:eastAsia="方正仿宋_GBK"/>
          <w:bCs/>
          <w:sz w:val="32"/>
          <w:szCs w:val="32"/>
        </w:rPr>
        <w:t>）</w:t>
      </w:r>
      <w:r>
        <w:rPr>
          <w:rFonts w:hint="eastAsia" w:ascii="Times New Roman" w:hAnsi="Times New Roman" w:eastAsia="方正仿宋_GBK"/>
          <w:bCs/>
          <w:sz w:val="32"/>
          <w:szCs w:val="32"/>
          <w:lang w:eastAsia="zh-CN"/>
        </w:rPr>
        <w:t>农林水</w:t>
      </w:r>
      <w:r>
        <w:rPr>
          <w:rFonts w:ascii="Times New Roman" w:hAnsi="Times New Roman" w:eastAsia="方正仿宋_GBK"/>
          <w:bCs/>
          <w:sz w:val="32"/>
          <w:szCs w:val="32"/>
        </w:rPr>
        <w:t>支出</w:t>
      </w:r>
      <w:r>
        <w:rPr>
          <w:rFonts w:hint="eastAsia" w:ascii="Times New Roman" w:hAnsi="Times New Roman" w:eastAsia="方正仿宋_GBK"/>
          <w:bCs/>
          <w:sz w:val="32"/>
          <w:szCs w:val="32"/>
          <w:lang w:val="en-US" w:eastAsia="zh-CN"/>
        </w:rPr>
        <w:t>1413.46</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20.5</w:t>
      </w:r>
      <w:r>
        <w:rPr>
          <w:rFonts w:ascii="Times New Roman" w:hAnsi="Times New Roman" w:eastAsia="方正仿宋_GBK"/>
          <w:bCs/>
          <w:sz w:val="32"/>
          <w:szCs w:val="32"/>
        </w:rPr>
        <w:t>%，较年初预算数增加</w:t>
      </w:r>
      <w:r>
        <w:rPr>
          <w:rFonts w:hint="eastAsia" w:ascii="Times New Roman" w:hAnsi="Times New Roman" w:eastAsia="方正仿宋_GBK"/>
          <w:bCs/>
          <w:sz w:val="32"/>
          <w:szCs w:val="32"/>
          <w:lang w:val="en-US" w:eastAsia="zh-CN"/>
        </w:rPr>
        <w:t>620.46</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78.2</w:t>
      </w:r>
      <w:r>
        <w:rPr>
          <w:rFonts w:ascii="Times New Roman" w:hAnsi="Times New Roman" w:eastAsia="方正仿宋_GBK"/>
          <w:bCs/>
          <w:sz w:val="32"/>
          <w:szCs w:val="32"/>
        </w:rPr>
        <w:t>%，</w:t>
      </w:r>
      <w:r>
        <w:rPr>
          <w:rFonts w:ascii="Times New Roman" w:hAnsi="Times New Roman" w:eastAsia="方正仿宋_GBK"/>
          <w:bCs/>
          <w:sz w:val="32"/>
          <w:szCs w:val="32"/>
          <w:highlight w:val="none"/>
        </w:rPr>
        <w:t>主要原因是</w:t>
      </w:r>
      <w:r>
        <w:rPr>
          <w:rFonts w:hint="eastAsia" w:ascii="Times New Roman" w:hAnsi="Times New Roman" w:eastAsia="方正仿宋_GBK"/>
          <w:bCs/>
          <w:sz w:val="32"/>
          <w:szCs w:val="32"/>
          <w:highlight w:val="none"/>
          <w:lang w:eastAsia="zh-CN"/>
        </w:rPr>
        <w:t>年中追加了抗旱救灾及森林防火资金、铜财</w:t>
      </w:r>
      <w:r>
        <w:rPr>
          <w:rFonts w:hint="eastAsia" w:ascii="方正仿宋_GBK" w:hAnsi="方正仿宋_GBK" w:eastAsia="方正仿宋_GBK" w:cs="方正仿宋_GBK"/>
          <w:bCs/>
          <w:sz w:val="32"/>
          <w:szCs w:val="32"/>
          <w:highlight w:val="none"/>
          <w:lang w:eastAsia="zh-CN"/>
        </w:rPr>
        <w:t>〔</w:t>
      </w:r>
      <w:r>
        <w:rPr>
          <w:rFonts w:hint="eastAsia" w:ascii="方正仿宋_GBK" w:hAnsi="方正仿宋_GBK" w:eastAsia="方正仿宋_GBK" w:cs="方正仿宋_GBK"/>
          <w:bCs/>
          <w:sz w:val="32"/>
          <w:szCs w:val="32"/>
          <w:highlight w:val="none"/>
          <w:lang w:val="en-US" w:eastAsia="zh-CN"/>
        </w:rPr>
        <w:t>2021</w:t>
      </w:r>
      <w:r>
        <w:rPr>
          <w:rFonts w:hint="eastAsia" w:ascii="方正仿宋_GBK" w:hAnsi="方正仿宋_GBK" w:eastAsia="方正仿宋_GBK" w:cs="方正仿宋_GBK"/>
          <w:bCs/>
          <w:sz w:val="32"/>
          <w:szCs w:val="32"/>
          <w:highlight w:val="none"/>
          <w:lang w:eastAsia="zh-CN"/>
        </w:rPr>
        <w:t>〕</w:t>
      </w:r>
      <w:r>
        <w:rPr>
          <w:rFonts w:hint="eastAsia" w:ascii="方正仿宋_GBK" w:hAnsi="方正仿宋_GBK" w:eastAsia="方正仿宋_GBK" w:cs="方正仿宋_GBK"/>
          <w:bCs/>
          <w:sz w:val="32"/>
          <w:szCs w:val="32"/>
          <w:highlight w:val="none"/>
          <w:lang w:val="en-US" w:eastAsia="zh-CN"/>
        </w:rPr>
        <w:t>497号，党群服务中心建设项目全兴社区等项目</w:t>
      </w:r>
      <w:r>
        <w:rPr>
          <w:rFonts w:ascii="Times New Roman" w:hAnsi="Times New Roman" w:eastAsia="方正仿宋_GBK"/>
          <w:bCs/>
          <w:sz w:val="32"/>
          <w:szCs w:val="32"/>
          <w:highlight w:val="none"/>
        </w:rPr>
        <w:t>。</w:t>
      </w:r>
    </w:p>
    <w:p>
      <w:pPr>
        <w:pStyle w:val="4"/>
        <w:wordWrap/>
        <w:adjustRightInd/>
        <w:snapToGrid/>
        <w:spacing w:beforeAutospacing="0" w:afterAutospacing="0" w:line="560" w:lineRule="exact"/>
        <w:ind w:firstLine="640" w:firstLineChars="200"/>
        <w:jc w:val="both"/>
        <w:textAlignment w:val="auto"/>
        <w:rPr>
          <w:rFonts w:hint="eastAsia" w:ascii="Times New Roman" w:hAnsi="Times New Roman" w:eastAsia="方正仿宋_GBK"/>
          <w:bCs/>
          <w:sz w:val="32"/>
          <w:szCs w:val="32"/>
          <w:highlight w:val="none"/>
          <w:lang w:val="en-US" w:eastAsia="zh-CN"/>
        </w:rPr>
      </w:pPr>
      <w:r>
        <w:rPr>
          <w:rFonts w:ascii="Times New Roman" w:hAnsi="Times New Roman" w:eastAsia="方正仿宋_GBK"/>
          <w:bCs/>
          <w:sz w:val="32"/>
          <w:szCs w:val="32"/>
        </w:rPr>
        <w:t>（</w:t>
      </w:r>
      <w:r>
        <w:rPr>
          <w:rFonts w:hint="eastAsia" w:ascii="Times New Roman" w:hAnsi="Times New Roman" w:eastAsia="方正仿宋_GBK"/>
          <w:bCs/>
          <w:sz w:val="32"/>
          <w:szCs w:val="32"/>
          <w:lang w:val="en-US" w:eastAsia="zh-CN"/>
        </w:rPr>
        <w:t>7</w:t>
      </w:r>
      <w:r>
        <w:rPr>
          <w:rFonts w:ascii="Times New Roman" w:hAnsi="Times New Roman" w:eastAsia="方正仿宋_GBK"/>
          <w:bCs/>
          <w:sz w:val="32"/>
          <w:szCs w:val="32"/>
        </w:rPr>
        <w:t>）</w:t>
      </w:r>
      <w:r>
        <w:rPr>
          <w:rFonts w:hint="eastAsia" w:ascii="Times New Roman" w:hAnsi="Times New Roman" w:eastAsia="方正仿宋_GBK"/>
          <w:bCs/>
          <w:sz w:val="32"/>
          <w:szCs w:val="32"/>
          <w:lang w:eastAsia="zh-CN"/>
        </w:rPr>
        <w:t>城乡社区</w:t>
      </w:r>
      <w:r>
        <w:rPr>
          <w:rFonts w:ascii="Times New Roman" w:hAnsi="Times New Roman" w:eastAsia="方正仿宋_GBK"/>
          <w:bCs/>
          <w:sz w:val="32"/>
          <w:szCs w:val="32"/>
        </w:rPr>
        <w:t>支出</w:t>
      </w:r>
      <w:r>
        <w:rPr>
          <w:rFonts w:hint="eastAsia" w:ascii="Times New Roman" w:hAnsi="Times New Roman" w:eastAsia="方正仿宋_GBK"/>
          <w:bCs/>
          <w:sz w:val="32"/>
          <w:szCs w:val="32"/>
          <w:lang w:val="en-US" w:eastAsia="zh-CN"/>
        </w:rPr>
        <w:t>2717.18</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39.3</w:t>
      </w:r>
      <w:r>
        <w:rPr>
          <w:rFonts w:ascii="Times New Roman" w:hAnsi="Times New Roman" w:eastAsia="方正仿宋_GBK"/>
          <w:bCs/>
          <w:sz w:val="32"/>
          <w:szCs w:val="32"/>
        </w:rPr>
        <w:t>%，较年初预算数</w:t>
      </w:r>
      <w:r>
        <w:rPr>
          <w:rFonts w:hint="eastAsia" w:ascii="Times New Roman" w:hAnsi="Times New Roman" w:eastAsia="方正仿宋_GBK"/>
          <w:bCs/>
          <w:sz w:val="32"/>
          <w:szCs w:val="32"/>
          <w:lang w:eastAsia="zh-CN"/>
        </w:rPr>
        <w:t>减少</w:t>
      </w:r>
      <w:r>
        <w:rPr>
          <w:rFonts w:hint="eastAsia" w:ascii="Times New Roman" w:hAnsi="Times New Roman" w:eastAsia="方正仿宋_GBK"/>
          <w:bCs/>
          <w:sz w:val="32"/>
          <w:szCs w:val="32"/>
          <w:lang w:val="en-US" w:eastAsia="zh-CN"/>
        </w:rPr>
        <w:t>810.37</w:t>
      </w:r>
      <w:r>
        <w:rPr>
          <w:rFonts w:ascii="Times New Roman" w:hAnsi="Times New Roman" w:eastAsia="方正仿宋_GBK"/>
          <w:bCs/>
          <w:sz w:val="32"/>
          <w:szCs w:val="32"/>
        </w:rPr>
        <w:t>万元，</w:t>
      </w:r>
      <w:r>
        <w:rPr>
          <w:rFonts w:hint="eastAsia" w:ascii="Times New Roman" w:hAnsi="Times New Roman" w:eastAsia="方正仿宋_GBK"/>
          <w:bCs/>
          <w:sz w:val="32"/>
          <w:szCs w:val="32"/>
        </w:rPr>
        <w:t>降低</w:t>
      </w:r>
      <w:r>
        <w:rPr>
          <w:rFonts w:hint="eastAsia" w:ascii="Times New Roman" w:hAnsi="Times New Roman" w:eastAsia="方正仿宋_GBK"/>
          <w:bCs/>
          <w:sz w:val="32"/>
          <w:szCs w:val="32"/>
          <w:lang w:val="en-US" w:eastAsia="zh-CN"/>
        </w:rPr>
        <w:t>23</w:t>
      </w:r>
      <w:r>
        <w:rPr>
          <w:rFonts w:ascii="Times New Roman" w:hAnsi="Times New Roman" w:eastAsia="方正仿宋_GBK"/>
          <w:bCs/>
          <w:sz w:val="32"/>
          <w:szCs w:val="32"/>
        </w:rPr>
        <w:t>%，</w:t>
      </w:r>
      <w:r>
        <w:rPr>
          <w:rFonts w:ascii="Times New Roman" w:hAnsi="Times New Roman" w:eastAsia="方正仿宋_GBK"/>
          <w:bCs/>
          <w:sz w:val="32"/>
          <w:szCs w:val="32"/>
          <w:highlight w:val="none"/>
        </w:rPr>
        <w:t>主要原因是</w:t>
      </w:r>
      <w:r>
        <w:rPr>
          <w:rFonts w:hint="eastAsia" w:ascii="Times New Roman" w:hAnsi="Times New Roman" w:eastAsia="方正仿宋_GBK"/>
          <w:bCs/>
          <w:sz w:val="32"/>
          <w:szCs w:val="32"/>
          <w:highlight w:val="none"/>
          <w:lang w:val="en-US" w:eastAsia="zh-CN"/>
        </w:rPr>
        <w:t>2022年下半年市政人员收回城市管理局，无费用支出。</w:t>
      </w:r>
    </w:p>
    <w:p>
      <w:pPr>
        <w:pStyle w:val="4"/>
        <w:wordWrap/>
        <w:adjustRightInd/>
        <w:snapToGrid/>
        <w:spacing w:beforeAutospacing="0" w:afterAutospacing="0" w:line="560" w:lineRule="exact"/>
        <w:ind w:firstLine="640" w:firstLineChars="200"/>
        <w:jc w:val="both"/>
        <w:textAlignment w:val="auto"/>
        <w:rPr>
          <w:rFonts w:ascii="Times New Roman" w:hAnsi="Times New Roman" w:eastAsia="方正仿宋_GBK"/>
          <w:bCs/>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lang w:val="en-US" w:eastAsia="zh-CN"/>
        </w:rPr>
        <w:t>9</w:t>
      </w:r>
      <w:r>
        <w:rPr>
          <w:rFonts w:ascii="Times New Roman" w:hAnsi="Times New Roman" w:eastAsia="方正仿宋_GBK"/>
          <w:bCs/>
          <w:sz w:val="32"/>
          <w:szCs w:val="32"/>
        </w:rPr>
        <w:t>）</w:t>
      </w:r>
      <w:r>
        <w:rPr>
          <w:rFonts w:hint="eastAsia" w:ascii="Times New Roman" w:hAnsi="Times New Roman" w:eastAsia="方正仿宋_GBK"/>
          <w:bCs/>
          <w:sz w:val="32"/>
          <w:szCs w:val="32"/>
          <w:lang w:eastAsia="zh-CN"/>
        </w:rPr>
        <w:t>住房保障</w:t>
      </w:r>
      <w:r>
        <w:rPr>
          <w:rFonts w:ascii="Times New Roman" w:hAnsi="Times New Roman" w:eastAsia="方正仿宋_GBK"/>
          <w:bCs/>
          <w:sz w:val="32"/>
          <w:szCs w:val="32"/>
        </w:rPr>
        <w:t>支出</w:t>
      </w:r>
      <w:r>
        <w:rPr>
          <w:rFonts w:hint="eastAsia" w:ascii="Times New Roman" w:hAnsi="Times New Roman" w:eastAsia="方正仿宋_GBK"/>
          <w:bCs/>
          <w:sz w:val="32"/>
          <w:szCs w:val="32"/>
          <w:lang w:val="en-US" w:eastAsia="zh-CN"/>
        </w:rPr>
        <w:t>106.75</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1.5</w:t>
      </w:r>
      <w:r>
        <w:rPr>
          <w:rFonts w:ascii="Times New Roman" w:hAnsi="Times New Roman" w:eastAsia="方正仿宋_GBK"/>
          <w:bCs/>
          <w:sz w:val="32"/>
          <w:szCs w:val="32"/>
        </w:rPr>
        <w:t>%，较年初预算数</w:t>
      </w:r>
      <w:r>
        <w:rPr>
          <w:rFonts w:hint="eastAsia" w:ascii="Times New Roman" w:hAnsi="Times New Roman" w:eastAsia="方正仿宋_GBK"/>
          <w:bCs/>
          <w:sz w:val="32"/>
          <w:szCs w:val="32"/>
          <w:lang w:eastAsia="zh-CN"/>
        </w:rPr>
        <w:t>降低</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0.0%</w:t>
      </w:r>
      <w:r>
        <w:rPr>
          <w:rFonts w:ascii="Times New Roman" w:hAnsi="Times New Roman" w:eastAsia="方正仿宋_GBK"/>
          <w:bCs/>
          <w:sz w:val="32"/>
          <w:szCs w:val="32"/>
        </w:rPr>
        <w:t>，主要原因是</w:t>
      </w:r>
      <w:r>
        <w:rPr>
          <w:rFonts w:hint="eastAsia" w:ascii="Times New Roman" w:hAnsi="Times New Roman" w:eastAsia="方正仿宋_GBK"/>
          <w:bCs/>
          <w:sz w:val="32"/>
          <w:szCs w:val="32"/>
          <w:lang w:eastAsia="zh-CN"/>
        </w:rPr>
        <w:t>住房公积金年初已按人头数生成</w:t>
      </w:r>
      <w:r>
        <w:rPr>
          <w:rFonts w:ascii="Times New Roman" w:hAnsi="Times New Roman" w:eastAsia="方正仿宋_GBK"/>
          <w:bCs/>
          <w:sz w:val="32"/>
          <w:szCs w:val="32"/>
        </w:rPr>
        <w:t>。</w:t>
      </w:r>
    </w:p>
    <w:p>
      <w:pPr>
        <w:pStyle w:val="4"/>
        <w:wordWrap/>
        <w:adjustRightInd/>
        <w:snapToGrid/>
        <w:spacing w:beforeAutospacing="0" w:afterAutospacing="0" w:line="560" w:lineRule="exact"/>
        <w:ind w:firstLine="640" w:firstLineChars="200"/>
        <w:jc w:val="both"/>
        <w:textAlignment w:val="auto"/>
        <w:rPr>
          <w:rFonts w:ascii="Times New Roman" w:hAnsi="Times New Roman" w:eastAsia="方正仿宋_GBK"/>
          <w:bCs/>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lang w:val="en-US" w:eastAsia="zh-CN"/>
        </w:rPr>
        <w:t>10</w:t>
      </w:r>
      <w:r>
        <w:rPr>
          <w:rFonts w:ascii="Times New Roman" w:hAnsi="Times New Roman" w:eastAsia="方正仿宋_GBK"/>
          <w:bCs/>
          <w:sz w:val="32"/>
          <w:szCs w:val="32"/>
        </w:rPr>
        <w:t>）</w:t>
      </w:r>
      <w:r>
        <w:rPr>
          <w:rFonts w:hint="eastAsia" w:ascii="Times New Roman" w:hAnsi="Times New Roman" w:eastAsia="方正仿宋_GBK"/>
          <w:bCs/>
          <w:sz w:val="32"/>
          <w:szCs w:val="32"/>
          <w:lang w:eastAsia="zh-CN"/>
        </w:rPr>
        <w:t>交通运输</w:t>
      </w:r>
      <w:r>
        <w:rPr>
          <w:rFonts w:ascii="Times New Roman" w:hAnsi="Times New Roman" w:eastAsia="方正仿宋_GBK"/>
          <w:bCs/>
          <w:sz w:val="32"/>
          <w:szCs w:val="32"/>
        </w:rPr>
        <w:t>支出</w:t>
      </w:r>
      <w:r>
        <w:rPr>
          <w:rFonts w:hint="eastAsia" w:ascii="Times New Roman" w:hAnsi="Times New Roman" w:eastAsia="方正仿宋_GBK"/>
          <w:bCs/>
          <w:sz w:val="32"/>
          <w:szCs w:val="32"/>
          <w:lang w:val="en-US" w:eastAsia="zh-CN"/>
        </w:rPr>
        <w:t>49.05</w:t>
      </w:r>
      <w:r>
        <w:rPr>
          <w:rFonts w:ascii="Times New Roman" w:hAnsi="Times New Roman" w:eastAsia="方正仿宋_GBK"/>
          <w:bCs/>
          <w:sz w:val="32"/>
          <w:szCs w:val="32"/>
        </w:rPr>
        <w:t>万元，占</w:t>
      </w:r>
      <w:r>
        <w:rPr>
          <w:rFonts w:hint="eastAsia" w:ascii="Times New Roman" w:hAnsi="Times New Roman" w:eastAsia="方正仿宋_GBK"/>
          <w:bCs/>
          <w:sz w:val="32"/>
          <w:szCs w:val="32"/>
          <w:lang w:val="en-US" w:eastAsia="zh-CN"/>
        </w:rPr>
        <w:t>0.7</w:t>
      </w:r>
      <w:r>
        <w:rPr>
          <w:rFonts w:ascii="Times New Roman" w:hAnsi="Times New Roman" w:eastAsia="方正仿宋_GBK"/>
          <w:bCs/>
          <w:sz w:val="32"/>
          <w:szCs w:val="32"/>
        </w:rPr>
        <w:t>%，较年初预算数增加</w:t>
      </w:r>
      <w:r>
        <w:rPr>
          <w:rFonts w:hint="eastAsia" w:ascii="Times New Roman" w:hAnsi="Times New Roman" w:eastAsia="方正仿宋_GBK"/>
          <w:bCs/>
          <w:sz w:val="32"/>
          <w:szCs w:val="32"/>
          <w:lang w:val="en-US" w:eastAsia="zh-CN"/>
        </w:rPr>
        <w:t>49.05</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0.0%</w:t>
      </w:r>
      <w:r>
        <w:rPr>
          <w:rFonts w:ascii="Times New Roman" w:hAnsi="Times New Roman" w:eastAsia="方正仿宋_GBK"/>
          <w:bCs/>
          <w:sz w:val="32"/>
          <w:szCs w:val="32"/>
        </w:rPr>
        <w:t>，主要原因是</w:t>
      </w:r>
      <w:r>
        <w:rPr>
          <w:rFonts w:hint="eastAsia" w:ascii="Times New Roman" w:hAnsi="Times New Roman" w:eastAsia="方正仿宋_GBK"/>
          <w:bCs/>
          <w:sz w:val="32"/>
          <w:szCs w:val="32"/>
          <w:lang w:eastAsia="zh-CN"/>
        </w:rPr>
        <w:t>年中追加项目支出</w:t>
      </w:r>
      <w:r>
        <w:rPr>
          <w:rFonts w:hint="eastAsia" w:ascii="Times New Roman" w:hAnsi="Times New Roman" w:eastAsia="方正仿宋_GBK"/>
          <w:bCs/>
          <w:sz w:val="32"/>
          <w:szCs w:val="32"/>
          <w:lang w:val="en-US" w:eastAsia="zh-CN"/>
        </w:rPr>
        <w:t>2021年农村联网路建设49.05万元</w:t>
      </w:r>
      <w:r>
        <w:rPr>
          <w:rFonts w:ascii="Times New Roman" w:hAnsi="Times New Roman" w:eastAsia="方正仿宋_GBK"/>
          <w:bCs/>
          <w:sz w:val="32"/>
          <w:szCs w:val="32"/>
        </w:rPr>
        <w:t>。</w:t>
      </w:r>
    </w:p>
    <w:p>
      <w:pPr>
        <w:pStyle w:val="4"/>
        <w:wordWrap/>
        <w:adjustRightInd/>
        <w:snapToGrid/>
        <w:spacing w:beforeAutospacing="0" w:afterAutospacing="0" w:line="560" w:lineRule="exact"/>
        <w:ind w:firstLine="640" w:firstLineChars="200"/>
        <w:jc w:val="both"/>
        <w:textAlignment w:val="auto"/>
        <w:rPr>
          <w:rStyle w:val="7"/>
          <w:rFonts w:hint="eastAsia" w:ascii="方正楷体_GBK" w:eastAsia="方正楷体_GBK"/>
          <w:b w:val="0"/>
          <w:sz w:val="32"/>
          <w:szCs w:val="32"/>
        </w:rPr>
      </w:pPr>
      <w:r>
        <w:rPr>
          <w:rStyle w:val="7"/>
          <w:rFonts w:ascii="方正楷体_GBK" w:eastAsia="方正楷体_GBK"/>
          <w:b w:val="0"/>
          <w:sz w:val="32"/>
          <w:szCs w:val="32"/>
        </w:rPr>
        <w:t>（四）一般公共预算财政拨款基本支出决算情况说明</w:t>
      </w:r>
    </w:p>
    <w:p>
      <w:pPr>
        <w:pStyle w:val="4"/>
        <w:wordWrap/>
        <w:adjustRightInd/>
        <w:snapToGrid/>
        <w:spacing w:before="0" w:beforeAutospacing="0" w:after="0" w:afterAutospacing="0" w:line="560" w:lineRule="exact"/>
        <w:ind w:firstLine="640" w:firstLineChars="200"/>
        <w:jc w:val="both"/>
        <w:textAlignment w:val="auto"/>
        <w:rPr>
          <w:rStyle w:val="7"/>
          <w:rFonts w:ascii="Times New Roman" w:hAnsi="Times New Roman" w:eastAsia="方正仿宋_GBK"/>
          <w:b w:val="0"/>
          <w:sz w:val="32"/>
          <w:szCs w:val="32"/>
        </w:rPr>
      </w:pP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2022年度一般公共预算财政拨款基本支出</w:t>
      </w:r>
      <w:r>
        <w:rPr>
          <w:rFonts w:hint="eastAsia" w:ascii="Times New Roman" w:hAnsi="Times New Roman" w:eastAsia="方正仿宋_GBK"/>
          <w:bCs/>
          <w:sz w:val="32"/>
          <w:szCs w:val="32"/>
          <w:lang w:val="en-US" w:eastAsia="zh-CN"/>
        </w:rPr>
        <w:t>2907.21</w:t>
      </w:r>
      <w:r>
        <w:rPr>
          <w:rFonts w:ascii="Times New Roman" w:hAnsi="Times New Roman" w:eastAsia="方正仿宋_GBK"/>
          <w:bCs/>
          <w:sz w:val="32"/>
          <w:szCs w:val="32"/>
        </w:rPr>
        <w:t>万元。其中：人员经费</w:t>
      </w:r>
      <w:r>
        <w:rPr>
          <w:rFonts w:hint="eastAsia" w:ascii="Times New Roman" w:hAnsi="Times New Roman" w:eastAsia="方正仿宋_GBK"/>
          <w:bCs/>
          <w:sz w:val="32"/>
          <w:szCs w:val="32"/>
          <w:lang w:val="en-US" w:eastAsia="zh-CN"/>
        </w:rPr>
        <w:t>2285.72</w:t>
      </w:r>
      <w:r>
        <w:rPr>
          <w:rFonts w:ascii="Times New Roman" w:hAnsi="Times New Roman" w:eastAsia="方正仿宋_GBK"/>
          <w:bCs/>
          <w:sz w:val="32"/>
          <w:szCs w:val="32"/>
        </w:rPr>
        <w:t>万元，较上年决算数</w:t>
      </w:r>
      <w:r>
        <w:rPr>
          <w:rFonts w:hint="eastAsia" w:ascii="Times New Roman" w:hAnsi="Times New Roman" w:eastAsia="方正仿宋_GBK"/>
          <w:bCs/>
          <w:sz w:val="32"/>
          <w:szCs w:val="32"/>
        </w:rPr>
        <w:t>减少</w:t>
      </w:r>
      <w:r>
        <w:rPr>
          <w:rFonts w:hint="eastAsia" w:ascii="Times New Roman" w:hAnsi="Times New Roman" w:eastAsia="方正仿宋_GBK"/>
          <w:bCs/>
          <w:sz w:val="32"/>
          <w:szCs w:val="32"/>
          <w:lang w:val="en-US" w:eastAsia="zh-CN"/>
        </w:rPr>
        <w:t>235.77</w:t>
      </w:r>
      <w:r>
        <w:rPr>
          <w:rFonts w:ascii="Times New Roman" w:hAnsi="Times New Roman" w:eastAsia="方正仿宋_GBK"/>
          <w:bCs/>
          <w:sz w:val="32"/>
          <w:szCs w:val="32"/>
        </w:rPr>
        <w:t>万元，</w:t>
      </w:r>
      <w:r>
        <w:rPr>
          <w:rFonts w:hint="eastAsia" w:ascii="Times New Roman" w:hAnsi="Times New Roman" w:eastAsia="方正仿宋_GBK"/>
          <w:bCs/>
          <w:sz w:val="32"/>
          <w:szCs w:val="32"/>
        </w:rPr>
        <w:t>降低</w:t>
      </w:r>
      <w:r>
        <w:rPr>
          <w:rFonts w:hint="eastAsia" w:ascii="Times New Roman" w:hAnsi="Times New Roman" w:eastAsia="方正仿宋_GBK"/>
          <w:bCs/>
          <w:sz w:val="32"/>
          <w:szCs w:val="32"/>
          <w:lang w:val="en-US" w:eastAsia="zh-CN"/>
        </w:rPr>
        <w:t>9.4</w:t>
      </w:r>
      <w:r>
        <w:rPr>
          <w:rFonts w:ascii="Times New Roman" w:hAnsi="Times New Roman" w:eastAsia="方正仿宋_GBK"/>
          <w:bCs/>
          <w:sz w:val="32"/>
          <w:szCs w:val="32"/>
        </w:rPr>
        <w:t>%，</w:t>
      </w:r>
      <w:r>
        <w:rPr>
          <w:rFonts w:ascii="Times New Roman" w:hAnsi="Times New Roman" w:eastAsia="方正仿宋_GBK"/>
          <w:bCs/>
          <w:sz w:val="32"/>
          <w:szCs w:val="32"/>
          <w:highlight w:val="none"/>
        </w:rPr>
        <w:t>主要原因是</w:t>
      </w:r>
      <w:r>
        <w:rPr>
          <w:rFonts w:hint="eastAsia" w:ascii="Times New Roman" w:hAnsi="Times New Roman" w:eastAsia="方正仿宋_GBK"/>
          <w:bCs/>
          <w:sz w:val="32"/>
          <w:szCs w:val="32"/>
          <w:highlight w:val="none"/>
          <w:lang w:eastAsia="zh-CN"/>
        </w:rPr>
        <w:t>在职在编人员减少</w:t>
      </w:r>
      <w:r>
        <w:rPr>
          <w:rFonts w:ascii="Times New Roman" w:hAnsi="Times New Roman" w:eastAsia="方正仿宋_GBK"/>
          <w:bCs/>
          <w:sz w:val="32"/>
          <w:szCs w:val="32"/>
          <w:highlight w:val="none"/>
        </w:rPr>
        <w:t>。</w:t>
      </w:r>
      <w:r>
        <w:rPr>
          <w:rFonts w:ascii="Times New Roman" w:hAnsi="Times New Roman" w:eastAsia="方正仿宋_GBK" w:cs="Times New Roman"/>
          <w:sz w:val="32"/>
          <w:szCs w:val="32"/>
          <w:shd w:val="clear" w:color="auto" w:fill="FFFFFF"/>
        </w:rPr>
        <w:t>人员经费用途主要包括基本工资、津贴补贴、奖金、社会保障缴费、住房公积金、应休未休假报酬等</w:t>
      </w:r>
      <w:r>
        <w:rPr>
          <w:rFonts w:ascii="Times New Roman" w:hAnsi="Times New Roman" w:eastAsia="方正仿宋_GBK"/>
          <w:bCs/>
          <w:sz w:val="32"/>
          <w:szCs w:val="32"/>
        </w:rPr>
        <w:t>。公用经费</w:t>
      </w:r>
      <w:r>
        <w:rPr>
          <w:rFonts w:hint="eastAsia" w:ascii="Times New Roman" w:hAnsi="Times New Roman" w:eastAsia="方正仿宋_GBK"/>
          <w:bCs/>
          <w:sz w:val="32"/>
          <w:szCs w:val="32"/>
          <w:lang w:val="en-US" w:eastAsia="zh-CN"/>
        </w:rPr>
        <w:t>621.5</w:t>
      </w:r>
      <w:r>
        <w:rPr>
          <w:rFonts w:ascii="Times New Roman" w:hAnsi="Times New Roman" w:eastAsia="方正仿宋_GBK"/>
          <w:bCs/>
          <w:sz w:val="32"/>
          <w:szCs w:val="32"/>
        </w:rPr>
        <w:t>万元，较上年决算数</w:t>
      </w:r>
      <w:r>
        <w:rPr>
          <w:rFonts w:hint="eastAsia" w:ascii="Times New Roman" w:hAnsi="Times New Roman" w:eastAsia="方正仿宋_GBK"/>
          <w:bCs/>
          <w:sz w:val="32"/>
          <w:szCs w:val="32"/>
        </w:rPr>
        <w:t>减少</w:t>
      </w:r>
      <w:r>
        <w:rPr>
          <w:rFonts w:hint="eastAsia" w:ascii="Times New Roman" w:hAnsi="Times New Roman" w:eastAsia="方正仿宋_GBK"/>
          <w:bCs/>
          <w:sz w:val="32"/>
          <w:szCs w:val="32"/>
          <w:lang w:val="en-US" w:eastAsia="zh-CN"/>
        </w:rPr>
        <w:t>36.08</w:t>
      </w:r>
      <w:r>
        <w:rPr>
          <w:rFonts w:ascii="Times New Roman" w:hAnsi="Times New Roman" w:eastAsia="方正仿宋_GBK"/>
          <w:bCs/>
          <w:sz w:val="32"/>
          <w:szCs w:val="32"/>
        </w:rPr>
        <w:t>万元，</w:t>
      </w:r>
      <w:r>
        <w:rPr>
          <w:rFonts w:hint="eastAsia" w:ascii="Times New Roman" w:hAnsi="Times New Roman" w:eastAsia="方正仿宋_GBK"/>
          <w:bCs/>
          <w:sz w:val="32"/>
          <w:szCs w:val="32"/>
        </w:rPr>
        <w:t>降低</w:t>
      </w:r>
      <w:r>
        <w:rPr>
          <w:rFonts w:hint="eastAsia" w:ascii="Times New Roman" w:hAnsi="Times New Roman" w:eastAsia="方正仿宋_GBK"/>
          <w:bCs/>
          <w:sz w:val="32"/>
          <w:szCs w:val="32"/>
          <w:lang w:val="en-US" w:eastAsia="zh-CN"/>
        </w:rPr>
        <w:t>5.5</w:t>
      </w:r>
      <w:r>
        <w:rPr>
          <w:rFonts w:ascii="Times New Roman" w:hAnsi="Times New Roman" w:eastAsia="方正仿宋_GBK"/>
          <w:bCs/>
          <w:sz w:val="32"/>
          <w:szCs w:val="32"/>
        </w:rPr>
        <w:t>%，</w:t>
      </w:r>
      <w:r>
        <w:rPr>
          <w:rFonts w:ascii="Times New Roman" w:hAnsi="Times New Roman" w:eastAsia="方正仿宋_GBK"/>
          <w:bCs/>
          <w:sz w:val="32"/>
          <w:szCs w:val="32"/>
          <w:highlight w:val="none"/>
        </w:rPr>
        <w:t>主要原因是</w:t>
      </w:r>
      <w:r>
        <w:rPr>
          <w:rFonts w:hint="eastAsia" w:ascii="Times New Roman" w:hAnsi="Times New Roman" w:eastAsia="方正仿宋_GBK"/>
          <w:bCs/>
          <w:sz w:val="32"/>
          <w:szCs w:val="32"/>
          <w:highlight w:val="none"/>
          <w:lang w:eastAsia="zh-CN"/>
        </w:rPr>
        <w:t>厉行节约，严控支出</w:t>
      </w:r>
      <w:r>
        <w:rPr>
          <w:rFonts w:ascii="Times New Roman" w:hAnsi="Times New Roman" w:eastAsia="方正仿宋_GBK"/>
          <w:bCs/>
          <w:sz w:val="32"/>
          <w:szCs w:val="32"/>
        </w:rPr>
        <w:t>。</w:t>
      </w:r>
      <w:r>
        <w:rPr>
          <w:rFonts w:ascii="Times New Roman" w:hAnsi="Times New Roman" w:eastAsia="方正仿宋_GBK" w:cs="Times New Roman"/>
          <w:sz w:val="32"/>
          <w:szCs w:val="32"/>
          <w:shd w:val="clear" w:color="auto" w:fill="FFFFFF"/>
        </w:rPr>
        <w:t>公用经费用途主要包括办公费、印刷费、咨询费、手续费、水费、电费、邮电费、差旅费、维修（护）费、公务接待费、劳务费、工会经费、其他交通费等。</w:t>
      </w:r>
    </w:p>
    <w:p>
      <w:pPr>
        <w:pStyle w:val="4"/>
        <w:numPr>
          <w:ilvl w:val="0"/>
          <w:numId w:val="1"/>
        </w:numPr>
        <w:wordWrap/>
        <w:adjustRightInd/>
        <w:snapToGrid/>
        <w:spacing w:beforeAutospacing="0" w:afterAutospacing="0" w:line="560" w:lineRule="exact"/>
        <w:ind w:left="640" w:leftChars="0" w:firstLine="0" w:firstLineChars="0"/>
        <w:jc w:val="both"/>
        <w:textAlignment w:val="auto"/>
        <w:rPr>
          <w:rStyle w:val="7"/>
          <w:rFonts w:ascii="方正楷体_GBK" w:eastAsia="方正楷体_GBK"/>
          <w:b w:val="0"/>
          <w:sz w:val="32"/>
          <w:szCs w:val="32"/>
        </w:rPr>
      </w:pPr>
      <w:r>
        <w:rPr>
          <w:rStyle w:val="7"/>
          <w:rFonts w:ascii="方正楷体_GBK" w:eastAsia="方正楷体_GBK"/>
          <w:b w:val="0"/>
          <w:sz w:val="32"/>
          <w:szCs w:val="32"/>
        </w:rPr>
        <w:t>政府性基金预算收支决算情况说明。</w:t>
      </w:r>
    </w:p>
    <w:p>
      <w:pPr>
        <w:pStyle w:val="4"/>
        <w:wordWrap/>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本部门2022年度无政府性基金预算财政拨款收支。</w:t>
      </w:r>
    </w:p>
    <w:p>
      <w:pPr>
        <w:pStyle w:val="4"/>
        <w:wordWrap/>
        <w:adjustRightInd/>
        <w:snapToGrid/>
        <w:spacing w:beforeAutospacing="0" w:afterAutospacing="0" w:line="560" w:lineRule="exact"/>
        <w:jc w:val="both"/>
        <w:textAlignment w:val="auto"/>
        <w:rPr>
          <w:rStyle w:val="7"/>
          <w:rFonts w:hint="eastAsia" w:ascii="方正楷体_GBK" w:eastAsia="方正楷体_GBK"/>
          <w:b w:val="0"/>
          <w:sz w:val="32"/>
          <w:szCs w:val="32"/>
        </w:rPr>
      </w:pPr>
      <w:r>
        <w:rPr>
          <w:rStyle w:val="7"/>
          <w:rFonts w:hint="eastAsia" w:ascii="方正楷体_GBK" w:eastAsia="方正楷体_GBK"/>
          <w:b w:val="0"/>
          <w:sz w:val="32"/>
          <w:szCs w:val="32"/>
        </w:rPr>
        <w:t xml:space="preserve"> </w:t>
      </w:r>
      <w:r>
        <w:rPr>
          <w:rFonts w:hint="eastAsia" w:ascii="Times New Roman" w:hAnsi="Times New Roman" w:eastAsia="方正仿宋_GBK"/>
        </w:rPr>
        <w:t xml:space="preserve"> </w:t>
      </w:r>
      <w:r>
        <w:rPr>
          <w:rStyle w:val="7"/>
          <w:rFonts w:hint="eastAsia" w:ascii="方正楷体_GBK" w:eastAsia="方正楷体_GBK"/>
          <w:b w:val="0"/>
          <w:sz w:val="32"/>
          <w:szCs w:val="32"/>
        </w:rPr>
        <w:t xml:space="preserve">  </w:t>
      </w:r>
      <w:r>
        <w:rPr>
          <w:rStyle w:val="7"/>
          <w:rFonts w:ascii="方正楷体_GBK" w:eastAsia="方正楷体_GBK"/>
          <w:b w:val="0"/>
          <w:sz w:val="32"/>
          <w:szCs w:val="32"/>
        </w:rPr>
        <w:t>（六）国有资本经营预算财政拨款支出决算情况说明。</w:t>
      </w:r>
    </w:p>
    <w:p>
      <w:pPr>
        <w:pStyle w:val="4"/>
        <w:wordWrap/>
        <w:adjustRightInd/>
        <w:snapToGrid/>
        <w:spacing w:before="0" w:beforeAutospacing="0" w:after="0" w:afterAutospacing="0" w:line="560"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 xml:space="preserve"> </w:t>
      </w:r>
      <w:r>
        <w:rPr>
          <w:rFonts w:ascii="Times New Roman" w:hAnsi="Times New Roman" w:eastAsia="方正仿宋_GBK" w:cs="Times New Roman"/>
          <w:sz w:val="32"/>
          <w:szCs w:val="32"/>
          <w:shd w:val="clear" w:color="auto" w:fill="FFFFFF"/>
        </w:rPr>
        <w:t>本部门2022年度无国有资本经营预算财政拨款支出。</w:t>
      </w:r>
    </w:p>
    <w:p>
      <w:pPr>
        <w:wordWrap/>
        <w:adjustRightInd/>
        <w:snapToGrid/>
        <w:spacing w:beforeAutospacing="0" w:afterAutospacing="0" w:line="560" w:lineRule="exact"/>
        <w:ind w:firstLine="640" w:firstLineChars="200"/>
        <w:jc w:val="both"/>
        <w:textAlignment w:val="auto"/>
        <w:rPr>
          <w:rStyle w:val="7"/>
          <w:rFonts w:hint="eastAsia" w:ascii="方正楷体_GBK" w:eastAsia="方正楷体_GBK"/>
          <w:b w:val="0"/>
          <w:sz w:val="32"/>
          <w:szCs w:val="32"/>
        </w:rPr>
      </w:pPr>
      <w:r>
        <w:rPr>
          <w:rFonts w:hint="eastAsia" w:ascii="Times New Roman" w:hAnsi="Times New Roman" w:eastAsia="方正黑体_GBK"/>
          <w:sz w:val="32"/>
          <w:szCs w:val="32"/>
        </w:rPr>
        <w:t xml:space="preserve">三、“三公”经费情况说明 </w:t>
      </w:r>
      <w:r>
        <w:rPr>
          <w:rStyle w:val="7"/>
          <w:rFonts w:hint="eastAsia" w:ascii="方正楷体_GBK" w:eastAsia="方正楷体_GBK"/>
          <w:b w:val="0"/>
          <w:sz w:val="32"/>
          <w:szCs w:val="32"/>
        </w:rPr>
        <w:t xml:space="preserve">   </w:t>
      </w:r>
      <w:bookmarkStart w:id="0" w:name="_GoBack"/>
      <w:bookmarkEnd w:id="0"/>
    </w:p>
    <w:p>
      <w:pPr>
        <w:pStyle w:val="4"/>
        <w:wordWrap/>
        <w:adjustRightInd/>
        <w:snapToGrid/>
        <w:spacing w:beforeAutospacing="0" w:afterAutospacing="0" w:line="560" w:lineRule="exact"/>
        <w:jc w:val="both"/>
        <w:textAlignment w:val="auto"/>
        <w:rPr>
          <w:rStyle w:val="7"/>
          <w:rFonts w:ascii="方正楷体_GBK" w:eastAsia="方正楷体_GBK"/>
          <w:sz w:val="32"/>
          <w:szCs w:val="32"/>
        </w:rPr>
      </w:pPr>
      <w:r>
        <w:rPr>
          <w:rStyle w:val="7"/>
          <w:rFonts w:hint="eastAsia" w:ascii="方正楷体_GBK" w:eastAsia="方正楷体_GBK"/>
          <w:b w:val="0"/>
          <w:sz w:val="32"/>
          <w:szCs w:val="32"/>
        </w:rPr>
        <w:t xml:space="preserve">   </w:t>
      </w:r>
      <w:r>
        <w:rPr>
          <w:rStyle w:val="7"/>
          <w:rFonts w:ascii="方正楷体_GBK" w:eastAsia="方正楷体_GBK"/>
          <w:b w:val="0"/>
          <w:sz w:val="32"/>
          <w:szCs w:val="32"/>
        </w:rPr>
        <w:t>（一）“三公”经费支出总体情况说明</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2022年度“三公”经费支出共计</w:t>
      </w:r>
      <w:r>
        <w:rPr>
          <w:rFonts w:hint="eastAsia" w:ascii="Times New Roman" w:hAnsi="Times New Roman" w:eastAsia="方正仿宋_GBK"/>
          <w:bCs/>
          <w:sz w:val="32"/>
          <w:szCs w:val="32"/>
          <w:lang w:val="en-US" w:eastAsia="zh-CN"/>
        </w:rPr>
        <w:t>115.34</w:t>
      </w:r>
      <w:r>
        <w:rPr>
          <w:rFonts w:ascii="Times New Roman" w:hAnsi="Times New Roman" w:eastAsia="方正仿宋_GBK"/>
          <w:bCs/>
          <w:sz w:val="32"/>
          <w:szCs w:val="32"/>
        </w:rPr>
        <w:t>万元，较年初预算数</w:t>
      </w:r>
      <w:r>
        <w:rPr>
          <w:rFonts w:hint="eastAsia" w:ascii="Times New Roman" w:hAnsi="Times New Roman" w:eastAsia="方正仿宋_GBK"/>
          <w:bCs/>
          <w:sz w:val="32"/>
          <w:szCs w:val="32"/>
          <w:lang w:eastAsia="zh-CN"/>
        </w:rPr>
        <w:t>减少</w:t>
      </w:r>
      <w:r>
        <w:rPr>
          <w:rFonts w:hint="eastAsia" w:ascii="Times New Roman" w:hAnsi="Times New Roman" w:eastAsia="方正仿宋_GBK"/>
          <w:bCs/>
          <w:sz w:val="32"/>
          <w:szCs w:val="32"/>
          <w:lang w:val="en-US" w:eastAsia="zh-CN"/>
        </w:rPr>
        <w:t>8.36</w:t>
      </w:r>
      <w:r>
        <w:rPr>
          <w:rFonts w:ascii="Times New Roman" w:hAnsi="Times New Roman" w:eastAsia="方正仿宋_GBK"/>
          <w:bCs/>
          <w:sz w:val="32"/>
          <w:szCs w:val="32"/>
        </w:rPr>
        <w:t>万元，</w:t>
      </w:r>
      <w:r>
        <w:rPr>
          <w:rFonts w:hint="eastAsia" w:ascii="Times New Roman" w:hAnsi="Times New Roman" w:eastAsia="方正仿宋_GBK"/>
          <w:bCs/>
          <w:sz w:val="32"/>
          <w:szCs w:val="32"/>
          <w:lang w:eastAsia="zh-CN"/>
        </w:rPr>
        <w:t>减少</w:t>
      </w:r>
      <w:r>
        <w:rPr>
          <w:rFonts w:hint="eastAsia" w:ascii="Times New Roman" w:hAnsi="Times New Roman" w:eastAsia="方正仿宋_GBK"/>
          <w:bCs/>
          <w:sz w:val="32"/>
          <w:szCs w:val="32"/>
          <w:lang w:val="en-US" w:eastAsia="zh-CN"/>
        </w:rPr>
        <w:t>6.8</w:t>
      </w:r>
      <w:r>
        <w:rPr>
          <w:rFonts w:ascii="Times New Roman" w:hAnsi="Times New Roman" w:eastAsia="方正仿宋_GBK"/>
          <w:bCs/>
          <w:sz w:val="32"/>
          <w:szCs w:val="32"/>
        </w:rPr>
        <w:t>%，主要原</w:t>
      </w:r>
      <w:r>
        <w:rPr>
          <w:rFonts w:ascii="Times New Roman" w:hAnsi="Times New Roman" w:eastAsia="方正仿宋_GBK"/>
          <w:bCs/>
          <w:sz w:val="32"/>
          <w:szCs w:val="32"/>
          <w:highlight w:val="none"/>
        </w:rPr>
        <w:t>因是</w:t>
      </w:r>
      <w:r>
        <w:rPr>
          <w:rFonts w:hint="eastAsia" w:ascii="Times New Roman" w:hAnsi="Times New Roman" w:eastAsia="方正仿宋_GBK"/>
          <w:bCs/>
          <w:sz w:val="32"/>
          <w:szCs w:val="32"/>
          <w:highlight w:val="none"/>
          <w:lang w:eastAsia="zh-CN"/>
        </w:rPr>
        <w:t>严控经费厉行节约</w:t>
      </w:r>
      <w:r>
        <w:rPr>
          <w:rFonts w:ascii="Times New Roman" w:hAnsi="Times New Roman" w:eastAsia="方正仿宋_GBK"/>
          <w:bCs/>
          <w:sz w:val="32"/>
          <w:szCs w:val="32"/>
          <w:highlight w:val="none"/>
        </w:rPr>
        <w:t>。</w:t>
      </w:r>
      <w:r>
        <w:rPr>
          <w:rFonts w:ascii="Times New Roman" w:hAnsi="Times New Roman" w:eastAsia="方正仿宋_GBK"/>
          <w:bCs/>
          <w:sz w:val="32"/>
          <w:szCs w:val="32"/>
        </w:rPr>
        <w:t>较上年支出数增加</w:t>
      </w:r>
      <w:r>
        <w:rPr>
          <w:rFonts w:hint="eastAsia" w:ascii="Times New Roman" w:hAnsi="Times New Roman" w:eastAsia="方正仿宋_GBK"/>
          <w:bCs/>
          <w:sz w:val="32"/>
          <w:szCs w:val="32"/>
          <w:lang w:val="en-US" w:eastAsia="zh-CN"/>
        </w:rPr>
        <w:t>1.8</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1.6</w:t>
      </w:r>
      <w:r>
        <w:rPr>
          <w:rFonts w:ascii="Times New Roman" w:hAnsi="Times New Roman" w:eastAsia="方正仿宋_GBK"/>
          <w:bCs/>
          <w:sz w:val="32"/>
          <w:szCs w:val="32"/>
        </w:rPr>
        <w:t>%，主要原因是</w:t>
      </w:r>
      <w:r>
        <w:rPr>
          <w:rFonts w:hint="eastAsia" w:ascii="Times New Roman" w:hAnsi="Times New Roman" w:eastAsia="方正仿宋_GBK"/>
          <w:bCs/>
          <w:sz w:val="32"/>
          <w:szCs w:val="32"/>
          <w:lang w:val="en-US" w:eastAsia="zh-CN"/>
        </w:rPr>
        <w:t>2022年抗旱救灾车辆运行维护费增加</w:t>
      </w:r>
      <w:r>
        <w:rPr>
          <w:rFonts w:ascii="Times New Roman" w:hAnsi="Times New Roman" w:eastAsia="方正仿宋_GBK"/>
          <w:bCs/>
          <w:sz w:val="32"/>
          <w:szCs w:val="32"/>
        </w:rPr>
        <w:t>。</w:t>
      </w:r>
    </w:p>
    <w:p>
      <w:pPr>
        <w:pStyle w:val="4"/>
        <w:wordWrap/>
        <w:adjustRightInd/>
        <w:snapToGrid/>
        <w:spacing w:beforeAutospacing="0" w:afterAutospacing="0" w:line="560" w:lineRule="exact"/>
        <w:jc w:val="both"/>
        <w:textAlignment w:val="auto"/>
        <w:rPr>
          <w:rStyle w:val="7"/>
          <w:rFonts w:ascii="方正楷体_GBK" w:eastAsia="方正楷体_GBK"/>
          <w:sz w:val="32"/>
          <w:szCs w:val="32"/>
        </w:rPr>
      </w:pPr>
      <w:r>
        <w:rPr>
          <w:rStyle w:val="7"/>
          <w:rFonts w:hint="eastAsia" w:ascii="方正楷体_GBK" w:eastAsia="方正楷体_GBK"/>
          <w:b w:val="0"/>
          <w:sz w:val="32"/>
          <w:szCs w:val="32"/>
        </w:rPr>
        <w:t xml:space="preserve">    </w:t>
      </w:r>
      <w:r>
        <w:rPr>
          <w:rStyle w:val="7"/>
          <w:rFonts w:ascii="方正楷体_GBK" w:eastAsia="方正楷体_GBK"/>
          <w:b w:val="0"/>
          <w:sz w:val="32"/>
          <w:szCs w:val="32"/>
        </w:rPr>
        <w:t>（二）“三公”经费分项支出情况</w:t>
      </w:r>
    </w:p>
    <w:p>
      <w:pPr>
        <w:pStyle w:val="4"/>
        <w:wordWrap/>
        <w:adjustRightInd/>
        <w:snapToGrid/>
        <w:spacing w:beforeAutospacing="0" w:afterAutospacing="0" w:line="560" w:lineRule="exact"/>
        <w:ind w:firstLine="640"/>
        <w:jc w:val="both"/>
        <w:textAlignment w:val="auto"/>
        <w:rPr>
          <w:rFonts w:ascii="Times New Roman" w:hAnsi="Times New Roman" w:eastAsia="方正仿宋_GBK"/>
          <w:bCs/>
          <w:sz w:val="32"/>
          <w:szCs w:val="32"/>
        </w:rPr>
      </w:pPr>
      <w:r>
        <w:rPr>
          <w:rFonts w:ascii="Times New Roman" w:hAnsi="Times New Roman" w:eastAsia="方正仿宋_GBK"/>
          <w:bCs/>
          <w:sz w:val="32"/>
          <w:szCs w:val="32"/>
        </w:rPr>
        <w:t>2022年度本部门因公出国（境）费用</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万元</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费用支出较年初预算数增加</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0.0%</w:t>
      </w:r>
      <w:r>
        <w:rPr>
          <w:rFonts w:ascii="Times New Roman" w:hAnsi="Times New Roman" w:eastAsia="方正仿宋_GBK"/>
          <w:bCs/>
          <w:sz w:val="32"/>
          <w:szCs w:val="32"/>
        </w:rPr>
        <w:t>。较上年支出数增加</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0.0%</w:t>
      </w:r>
      <w:r>
        <w:rPr>
          <w:rFonts w:hint="eastAsia" w:ascii="Times New Roman" w:hAnsi="Times New Roman" w:eastAsia="方正仿宋_GBK"/>
          <w:bCs/>
          <w:sz w:val="32"/>
          <w:szCs w:val="32"/>
          <w:lang w:eastAsia="zh-CN"/>
        </w:rPr>
        <w:t>，与</w:t>
      </w:r>
      <w:r>
        <w:rPr>
          <w:rFonts w:hint="eastAsia" w:ascii="Times New Roman" w:hAnsi="Times New Roman" w:eastAsia="方正仿宋_GBK"/>
          <w:bCs/>
          <w:sz w:val="32"/>
          <w:szCs w:val="32"/>
          <w:lang w:val="en-US" w:eastAsia="zh-CN"/>
        </w:rPr>
        <w:t>2021年支出持平。</w:t>
      </w:r>
    </w:p>
    <w:p>
      <w:pPr>
        <w:pStyle w:val="4"/>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lang w:eastAsia="zh-CN"/>
        </w:rPr>
        <w:t>公务用车</w:t>
      </w:r>
      <w:r>
        <w:rPr>
          <w:rFonts w:ascii="Times New Roman" w:hAnsi="Times New Roman" w:eastAsia="方正仿宋_GBK"/>
          <w:bCs/>
          <w:sz w:val="32"/>
          <w:szCs w:val="32"/>
        </w:rPr>
        <w:t>购置费</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万元，费用支出较年初预算数增加</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0.0%</w:t>
      </w:r>
      <w:r>
        <w:rPr>
          <w:rFonts w:ascii="Times New Roman" w:hAnsi="Times New Roman" w:eastAsia="方正仿宋_GBK"/>
          <w:bCs/>
          <w:sz w:val="32"/>
          <w:szCs w:val="32"/>
        </w:rPr>
        <w:t>。较上年支出数增加</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0.0%</w:t>
      </w:r>
      <w:r>
        <w:rPr>
          <w:rFonts w:ascii="Times New Roman" w:hAnsi="Times New Roman" w:eastAsia="方正仿宋_GBK"/>
          <w:bCs/>
          <w:sz w:val="32"/>
          <w:szCs w:val="32"/>
        </w:rPr>
        <w:t>，</w:t>
      </w:r>
      <w:r>
        <w:rPr>
          <w:rFonts w:hint="eastAsia" w:ascii="Times New Roman" w:hAnsi="Times New Roman" w:eastAsia="方正仿宋_GBK"/>
          <w:bCs/>
          <w:sz w:val="32"/>
          <w:szCs w:val="32"/>
          <w:lang w:eastAsia="zh-CN"/>
        </w:rPr>
        <w:t>与</w:t>
      </w:r>
      <w:r>
        <w:rPr>
          <w:rFonts w:hint="eastAsia" w:ascii="Times New Roman" w:hAnsi="Times New Roman" w:eastAsia="方正仿宋_GBK"/>
          <w:bCs/>
          <w:sz w:val="32"/>
          <w:szCs w:val="32"/>
          <w:lang w:val="en-US" w:eastAsia="zh-CN"/>
        </w:rPr>
        <w:t>2021年支出持平</w:t>
      </w:r>
      <w:r>
        <w:rPr>
          <w:rFonts w:ascii="Times New Roman" w:hAnsi="Times New Roman" w:eastAsia="方正仿宋_GBK"/>
          <w:bCs/>
          <w:sz w:val="32"/>
          <w:szCs w:val="32"/>
        </w:rPr>
        <w:t>。</w:t>
      </w:r>
    </w:p>
    <w:p>
      <w:pPr>
        <w:pStyle w:val="4"/>
        <w:ind w:firstLine="640" w:firstLineChars="200"/>
        <w:rPr>
          <w:rFonts w:hint="eastAsia" w:ascii="仿宋_GB2312" w:hAnsi="仿宋" w:eastAsia="仿宋_GB2312" w:cs="Times New Roman"/>
          <w:color w:val="FF0000"/>
          <w:sz w:val="32"/>
          <w:szCs w:val="32"/>
          <w:lang w:eastAsia="zh-CN"/>
        </w:rPr>
      </w:pPr>
      <w:r>
        <w:rPr>
          <w:rFonts w:hint="eastAsia" w:ascii="Times New Roman" w:hAnsi="Times New Roman" w:eastAsia="方正仿宋_GBK"/>
          <w:bCs/>
          <w:sz w:val="32"/>
          <w:szCs w:val="32"/>
          <w:lang w:eastAsia="zh-CN"/>
        </w:rPr>
        <w:t>公务用车</w:t>
      </w:r>
      <w:r>
        <w:rPr>
          <w:rFonts w:ascii="Times New Roman" w:hAnsi="Times New Roman" w:eastAsia="方正仿宋_GBK"/>
          <w:bCs/>
          <w:sz w:val="32"/>
          <w:szCs w:val="32"/>
        </w:rPr>
        <w:t>运行维护费</w:t>
      </w:r>
      <w:r>
        <w:rPr>
          <w:rFonts w:hint="eastAsia" w:ascii="Times New Roman" w:hAnsi="Times New Roman" w:eastAsia="方正仿宋_GBK"/>
          <w:bCs/>
          <w:sz w:val="32"/>
          <w:szCs w:val="32"/>
          <w:lang w:val="en-US" w:eastAsia="zh-CN"/>
        </w:rPr>
        <w:t>114.99</w:t>
      </w:r>
      <w:r>
        <w:rPr>
          <w:rFonts w:ascii="Times New Roman" w:hAnsi="Times New Roman" w:eastAsia="方正仿宋_GBK"/>
          <w:bCs/>
          <w:sz w:val="32"/>
          <w:szCs w:val="32"/>
        </w:rPr>
        <w:t>万元，主要用于</w:t>
      </w:r>
      <w:r>
        <w:rPr>
          <w:rFonts w:ascii="Times New Roman" w:hAnsi="Times New Roman" w:eastAsia="方正仿宋_GBK" w:cs="Times New Roman"/>
          <w:sz w:val="32"/>
          <w:szCs w:val="32"/>
          <w:shd w:val="clear" w:color="auto" w:fill="FFFFFF"/>
        </w:rPr>
        <w:t>机要文件交换、区内因公出行、财政业务检查等工作所需车辆的燃料费、维修费、过桥过路费、保险费等</w:t>
      </w:r>
      <w:r>
        <w:rPr>
          <w:rFonts w:ascii="Times New Roman" w:hAnsi="Times New Roman" w:eastAsia="方正仿宋_GBK"/>
          <w:bCs/>
          <w:sz w:val="32"/>
          <w:szCs w:val="32"/>
        </w:rPr>
        <w:t>。费用支出较年初预算数</w:t>
      </w:r>
      <w:r>
        <w:rPr>
          <w:rFonts w:hint="eastAsia" w:ascii="Times New Roman" w:hAnsi="Times New Roman" w:eastAsia="方正仿宋_GBK"/>
          <w:bCs/>
          <w:sz w:val="32"/>
          <w:szCs w:val="32"/>
        </w:rPr>
        <w:t>减少</w:t>
      </w:r>
      <w:r>
        <w:rPr>
          <w:rFonts w:hint="eastAsia" w:ascii="Times New Roman" w:hAnsi="Times New Roman" w:eastAsia="方正仿宋_GBK"/>
          <w:bCs/>
          <w:sz w:val="32"/>
          <w:szCs w:val="32"/>
          <w:lang w:val="en-US" w:eastAsia="zh-CN"/>
        </w:rPr>
        <w:t>8.01</w:t>
      </w:r>
      <w:r>
        <w:rPr>
          <w:rFonts w:ascii="Times New Roman" w:hAnsi="Times New Roman" w:eastAsia="方正仿宋_GBK"/>
          <w:bCs/>
          <w:sz w:val="32"/>
          <w:szCs w:val="32"/>
        </w:rPr>
        <w:t>万元，</w:t>
      </w:r>
      <w:r>
        <w:rPr>
          <w:rFonts w:hint="eastAsia" w:ascii="Times New Roman" w:hAnsi="Times New Roman" w:eastAsia="方正仿宋_GBK"/>
          <w:bCs/>
          <w:sz w:val="32"/>
          <w:szCs w:val="32"/>
        </w:rPr>
        <w:t>降低</w:t>
      </w:r>
      <w:r>
        <w:rPr>
          <w:rFonts w:hint="eastAsia" w:ascii="Times New Roman" w:hAnsi="Times New Roman" w:eastAsia="方正仿宋_GBK"/>
          <w:bCs/>
          <w:sz w:val="32"/>
          <w:szCs w:val="32"/>
          <w:lang w:val="en-US" w:eastAsia="zh-CN"/>
        </w:rPr>
        <w:t>6.5</w:t>
      </w:r>
      <w:r>
        <w:rPr>
          <w:rFonts w:ascii="Times New Roman" w:hAnsi="Times New Roman" w:eastAsia="方正仿宋_GBK"/>
          <w:bCs/>
          <w:sz w:val="32"/>
          <w:szCs w:val="32"/>
        </w:rPr>
        <w:t>%，主要原因是</w:t>
      </w:r>
      <w:r>
        <w:rPr>
          <w:rFonts w:hint="eastAsia" w:ascii="Times New Roman" w:hAnsi="Times New Roman" w:eastAsia="方正仿宋_GBK"/>
          <w:bCs/>
          <w:sz w:val="32"/>
          <w:szCs w:val="32"/>
          <w:highlight w:val="none"/>
          <w:lang w:eastAsia="zh-CN"/>
        </w:rPr>
        <w:t>严控经费厉行节约</w:t>
      </w:r>
      <w:r>
        <w:rPr>
          <w:rFonts w:ascii="Times New Roman" w:hAnsi="Times New Roman" w:eastAsia="方正仿宋_GBK"/>
          <w:bCs/>
          <w:sz w:val="32"/>
          <w:szCs w:val="32"/>
        </w:rPr>
        <w:t>。较上年支出数增加</w:t>
      </w:r>
      <w:r>
        <w:rPr>
          <w:rFonts w:hint="eastAsia" w:ascii="Times New Roman" w:hAnsi="Times New Roman" w:eastAsia="方正仿宋_GBK"/>
          <w:bCs/>
          <w:sz w:val="32"/>
          <w:szCs w:val="32"/>
          <w:lang w:val="en-US" w:eastAsia="zh-CN"/>
        </w:rPr>
        <w:t>1.45</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1.3</w:t>
      </w:r>
      <w:r>
        <w:rPr>
          <w:rFonts w:ascii="Times New Roman" w:hAnsi="Times New Roman" w:eastAsia="方正仿宋_GBK"/>
          <w:bCs/>
          <w:sz w:val="32"/>
          <w:szCs w:val="32"/>
        </w:rPr>
        <w:t>%，主要原因是</w:t>
      </w:r>
      <w:r>
        <w:rPr>
          <w:rFonts w:hint="eastAsia" w:ascii="仿宋_GB2312" w:hAnsi="仿宋" w:eastAsia="仿宋_GB2312" w:cs="仿宋"/>
          <w:color w:val="000000"/>
          <w:sz w:val="32"/>
          <w:szCs w:val="32"/>
          <w:lang w:val="en-US" w:eastAsia="zh-CN"/>
        </w:rPr>
        <w:t>环卫车辆13辆因今年抗旱救灾油费及维修费增加1.4万元。</w:t>
      </w:r>
    </w:p>
    <w:p>
      <w:pPr>
        <w:pStyle w:val="4"/>
        <w:wordWrap/>
        <w:adjustRightInd/>
        <w:snapToGrid/>
        <w:spacing w:beforeAutospacing="0" w:afterAutospacing="0" w:line="560" w:lineRule="exact"/>
        <w:ind w:firstLine="640" w:firstLineChars="200"/>
        <w:jc w:val="both"/>
        <w:textAlignment w:val="auto"/>
        <w:rPr>
          <w:rFonts w:ascii="Times New Roman" w:hAnsi="Times New Roman" w:eastAsia="方正仿宋_GBK"/>
          <w:bCs/>
          <w:sz w:val="32"/>
          <w:szCs w:val="32"/>
        </w:rPr>
      </w:pPr>
      <w:r>
        <w:rPr>
          <w:rFonts w:ascii="Times New Roman" w:hAnsi="Times New Roman" w:eastAsia="方正仿宋_GBK"/>
          <w:bCs/>
          <w:sz w:val="32"/>
          <w:szCs w:val="32"/>
        </w:rPr>
        <w:t>公务接待费</w:t>
      </w:r>
      <w:r>
        <w:rPr>
          <w:rFonts w:hint="eastAsia" w:ascii="Times New Roman" w:hAnsi="Times New Roman" w:eastAsia="方正仿宋_GBK"/>
          <w:bCs/>
          <w:sz w:val="32"/>
          <w:szCs w:val="32"/>
          <w:lang w:val="en-US" w:eastAsia="zh-CN"/>
        </w:rPr>
        <w:t>0.35</w:t>
      </w:r>
      <w:r>
        <w:rPr>
          <w:rFonts w:ascii="Times New Roman" w:hAnsi="Times New Roman" w:eastAsia="方正仿宋_GBK"/>
          <w:bCs/>
          <w:sz w:val="32"/>
          <w:szCs w:val="32"/>
        </w:rPr>
        <w:t>万元，主要用于接待</w:t>
      </w:r>
      <w:r>
        <w:rPr>
          <w:rFonts w:hint="eastAsia" w:ascii="Times New Roman" w:hAnsi="Times New Roman" w:eastAsia="方正仿宋_GBK"/>
          <w:bCs/>
          <w:sz w:val="32"/>
          <w:szCs w:val="32"/>
          <w:lang w:eastAsia="zh-CN"/>
        </w:rPr>
        <w:t>巫山县建平乡对口协同工作来铜梁用餐及住宿费用</w:t>
      </w:r>
      <w:r>
        <w:rPr>
          <w:rFonts w:ascii="Times New Roman" w:hAnsi="Times New Roman" w:eastAsia="方正仿宋_GBK"/>
          <w:bCs/>
          <w:sz w:val="32"/>
          <w:szCs w:val="32"/>
        </w:rPr>
        <w:t>。费用支出较年初预算数</w:t>
      </w:r>
      <w:r>
        <w:rPr>
          <w:rFonts w:hint="eastAsia" w:ascii="Times New Roman" w:hAnsi="Times New Roman" w:eastAsia="方正仿宋_GBK"/>
          <w:bCs/>
          <w:sz w:val="32"/>
          <w:szCs w:val="32"/>
        </w:rPr>
        <w:t>减少</w:t>
      </w:r>
      <w:r>
        <w:rPr>
          <w:rFonts w:hint="eastAsia" w:ascii="Times New Roman" w:hAnsi="Times New Roman" w:eastAsia="方正仿宋_GBK"/>
          <w:bCs/>
          <w:sz w:val="32"/>
          <w:szCs w:val="32"/>
          <w:lang w:val="en-US" w:eastAsia="zh-CN"/>
        </w:rPr>
        <w:t>0.35</w:t>
      </w:r>
      <w:r>
        <w:rPr>
          <w:rFonts w:ascii="Times New Roman" w:hAnsi="Times New Roman" w:eastAsia="方正仿宋_GBK"/>
          <w:bCs/>
          <w:sz w:val="32"/>
          <w:szCs w:val="32"/>
        </w:rPr>
        <w:t>万元，</w:t>
      </w:r>
      <w:r>
        <w:rPr>
          <w:rFonts w:hint="eastAsia" w:ascii="Times New Roman" w:hAnsi="Times New Roman" w:eastAsia="方正仿宋_GBK"/>
          <w:bCs/>
          <w:sz w:val="32"/>
          <w:szCs w:val="32"/>
        </w:rPr>
        <w:t>降低</w:t>
      </w:r>
      <w:r>
        <w:rPr>
          <w:rFonts w:hint="eastAsia" w:ascii="Times New Roman" w:hAnsi="Times New Roman" w:eastAsia="方正仿宋_GBK"/>
          <w:bCs/>
          <w:sz w:val="32"/>
          <w:szCs w:val="32"/>
          <w:lang w:val="en-US" w:eastAsia="zh-CN"/>
        </w:rPr>
        <w:t>50.0%</w:t>
      </w:r>
      <w:r>
        <w:rPr>
          <w:rFonts w:ascii="Times New Roman" w:hAnsi="Times New Roman" w:eastAsia="方正仿宋_GBK"/>
          <w:bCs/>
          <w:sz w:val="32"/>
          <w:szCs w:val="32"/>
        </w:rPr>
        <w:t>，主要原因是</w:t>
      </w:r>
      <w:r>
        <w:rPr>
          <w:rFonts w:hint="eastAsia" w:ascii="Times New Roman" w:hAnsi="Times New Roman" w:eastAsia="方正仿宋_GBK"/>
          <w:bCs/>
          <w:sz w:val="32"/>
          <w:szCs w:val="32"/>
          <w:lang w:val="en-US" w:eastAsia="zh-CN"/>
        </w:rPr>
        <w:t>2022年国内公务接待1批次，为巫山县建平乡对口协同工作来铜梁</w:t>
      </w:r>
      <w:r>
        <w:rPr>
          <w:rFonts w:ascii="Times New Roman" w:hAnsi="Times New Roman" w:eastAsia="方正仿宋_GBK"/>
          <w:bCs/>
          <w:sz w:val="32"/>
          <w:szCs w:val="32"/>
        </w:rPr>
        <w:t>。较上年支出数增加</w:t>
      </w:r>
      <w:r>
        <w:rPr>
          <w:rFonts w:hint="eastAsia" w:ascii="Times New Roman" w:hAnsi="Times New Roman" w:eastAsia="方正仿宋_GBK"/>
          <w:bCs/>
          <w:sz w:val="32"/>
          <w:szCs w:val="32"/>
          <w:lang w:val="en-US" w:eastAsia="zh-CN"/>
        </w:rPr>
        <w:t>0.35</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100.0%</w:t>
      </w:r>
      <w:r>
        <w:rPr>
          <w:rFonts w:ascii="Times New Roman" w:hAnsi="Times New Roman" w:eastAsia="方正仿宋_GBK"/>
          <w:bCs/>
          <w:sz w:val="32"/>
          <w:szCs w:val="32"/>
        </w:rPr>
        <w:t>，主要原因是</w:t>
      </w:r>
      <w:r>
        <w:rPr>
          <w:rFonts w:hint="eastAsia" w:ascii="Times New Roman" w:hAnsi="Times New Roman" w:eastAsia="方正仿宋_GBK"/>
          <w:bCs/>
          <w:sz w:val="32"/>
          <w:szCs w:val="32"/>
          <w:lang w:val="en-US" w:eastAsia="zh-CN"/>
        </w:rPr>
        <w:t>2021年无公务接待费用发生，且该费用严格按照公务接待的规定据实报销</w:t>
      </w:r>
      <w:r>
        <w:rPr>
          <w:rFonts w:ascii="Times New Roman" w:hAnsi="Times New Roman" w:eastAsia="方正仿宋_GBK"/>
          <w:bCs/>
          <w:sz w:val="32"/>
          <w:szCs w:val="32"/>
        </w:rPr>
        <w:t>。</w:t>
      </w:r>
    </w:p>
    <w:p>
      <w:pPr>
        <w:pStyle w:val="4"/>
        <w:wordWrap/>
        <w:adjustRightInd/>
        <w:snapToGrid/>
        <w:spacing w:beforeAutospacing="0" w:afterAutospacing="0" w:line="560" w:lineRule="exact"/>
        <w:jc w:val="both"/>
        <w:textAlignment w:val="auto"/>
        <w:rPr>
          <w:rStyle w:val="7"/>
          <w:rFonts w:ascii="方正楷体_GBK" w:eastAsia="方正楷体_GBK"/>
          <w:sz w:val="32"/>
          <w:szCs w:val="32"/>
        </w:rPr>
      </w:pPr>
      <w:r>
        <w:rPr>
          <w:rStyle w:val="7"/>
          <w:rFonts w:hint="eastAsia" w:ascii="方正楷体_GBK" w:eastAsia="方正楷体_GBK"/>
          <w:b w:val="0"/>
          <w:sz w:val="32"/>
          <w:szCs w:val="32"/>
        </w:rPr>
        <w:t xml:space="preserve">    </w:t>
      </w:r>
      <w:r>
        <w:rPr>
          <w:rStyle w:val="7"/>
          <w:rFonts w:ascii="方正楷体_GBK" w:eastAsia="方正楷体_GBK"/>
          <w:b w:val="0"/>
          <w:sz w:val="32"/>
          <w:szCs w:val="32"/>
        </w:rPr>
        <w:t>（三）“三公”经费实物量情况</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2022年度本部门因公出国（境）共计</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个团组，</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人；公务用车购置</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辆，</w:t>
      </w:r>
      <w:r>
        <w:rPr>
          <w:rFonts w:hint="eastAsia" w:ascii="Times New Roman" w:hAnsi="Times New Roman" w:eastAsia="方正仿宋_GBK"/>
          <w:bCs/>
          <w:sz w:val="32"/>
          <w:szCs w:val="32"/>
          <w:lang w:eastAsia="zh-CN"/>
        </w:rPr>
        <w:t>公务用车</w:t>
      </w:r>
      <w:r>
        <w:rPr>
          <w:rFonts w:ascii="Times New Roman" w:hAnsi="Times New Roman" w:eastAsia="方正仿宋_GBK"/>
          <w:bCs/>
          <w:sz w:val="32"/>
          <w:szCs w:val="32"/>
        </w:rPr>
        <w:t>保有量为</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辆；国内公务接待</w:t>
      </w:r>
      <w:r>
        <w:rPr>
          <w:rFonts w:hint="eastAsia" w:ascii="Times New Roman" w:hAnsi="Times New Roman" w:eastAsia="方正仿宋_GBK"/>
          <w:bCs/>
          <w:sz w:val="32"/>
          <w:szCs w:val="32"/>
          <w:lang w:val="en-US" w:eastAsia="zh-CN"/>
        </w:rPr>
        <w:t>1</w:t>
      </w:r>
      <w:r>
        <w:rPr>
          <w:rFonts w:ascii="Times New Roman" w:hAnsi="Times New Roman" w:eastAsia="方正仿宋_GBK"/>
          <w:bCs/>
          <w:sz w:val="32"/>
          <w:szCs w:val="32"/>
        </w:rPr>
        <w:t>批次</w:t>
      </w:r>
      <w:r>
        <w:rPr>
          <w:rFonts w:hint="eastAsia" w:ascii="Times New Roman" w:hAnsi="Times New Roman" w:eastAsia="方正仿宋_GBK"/>
          <w:bCs/>
          <w:sz w:val="32"/>
          <w:szCs w:val="32"/>
          <w:lang w:val="en-US" w:eastAsia="zh-CN"/>
        </w:rPr>
        <w:t>24</w:t>
      </w:r>
      <w:r>
        <w:rPr>
          <w:rFonts w:ascii="Times New Roman" w:hAnsi="Times New Roman" w:eastAsia="方正仿宋_GBK"/>
          <w:bCs/>
          <w:sz w:val="32"/>
          <w:szCs w:val="32"/>
        </w:rPr>
        <w:t>人，其中：国内外事接待</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批次，</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人；国（境）外公务接待</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批次，</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人。2022年本部门人均接待费</w:t>
      </w:r>
      <w:r>
        <w:rPr>
          <w:rFonts w:hint="eastAsia" w:ascii="Times New Roman" w:hAnsi="Times New Roman" w:eastAsia="方正仿宋_GBK"/>
          <w:bCs/>
          <w:sz w:val="32"/>
          <w:szCs w:val="32"/>
          <w:lang w:val="en-US" w:eastAsia="zh-CN"/>
        </w:rPr>
        <w:t>147.79</w:t>
      </w:r>
      <w:r>
        <w:rPr>
          <w:rFonts w:ascii="Times New Roman" w:hAnsi="Times New Roman" w:eastAsia="方正仿宋_GBK"/>
          <w:bCs/>
          <w:sz w:val="32"/>
          <w:szCs w:val="32"/>
        </w:rPr>
        <w:t>元，车均购置费</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万元，车均维护费</w:t>
      </w:r>
      <w:r>
        <w:rPr>
          <w:rFonts w:hint="eastAsia" w:ascii="Times New Roman" w:hAnsi="Times New Roman" w:eastAsia="方正仿宋_GBK"/>
          <w:bCs/>
          <w:sz w:val="32"/>
          <w:szCs w:val="32"/>
          <w:lang w:val="en-US" w:eastAsia="zh-CN"/>
        </w:rPr>
        <w:t>6.76</w:t>
      </w:r>
      <w:r>
        <w:rPr>
          <w:rFonts w:ascii="Times New Roman" w:hAnsi="Times New Roman" w:eastAsia="方正仿宋_GBK"/>
          <w:bCs/>
          <w:sz w:val="32"/>
          <w:szCs w:val="32"/>
        </w:rPr>
        <w:t>万元。</w:t>
      </w:r>
    </w:p>
    <w:p>
      <w:pPr>
        <w:pStyle w:val="9"/>
        <w:tabs>
          <w:tab w:val="center" w:pos="4153"/>
          <w:tab w:val="left" w:pos="7275"/>
        </w:tabs>
        <w:wordWrap/>
        <w:adjustRightInd/>
        <w:snapToGrid/>
        <w:spacing w:beforeAutospacing="0" w:afterAutospacing="0" w:line="560" w:lineRule="exact"/>
        <w:ind w:firstLine="640"/>
        <w:jc w:val="both"/>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rPr>
        <w:t>四、其他需要说明的事项</w:t>
      </w:r>
    </w:p>
    <w:p>
      <w:pPr>
        <w:pStyle w:val="4"/>
        <w:wordWrap/>
        <w:adjustRightInd/>
        <w:snapToGrid/>
        <w:spacing w:beforeAutospacing="0" w:afterAutospacing="0" w:line="560" w:lineRule="exact"/>
        <w:jc w:val="both"/>
        <w:textAlignment w:val="auto"/>
        <w:rPr>
          <w:rStyle w:val="7"/>
          <w:rFonts w:ascii="方正楷体_GBK" w:eastAsia="方正楷体_GBK"/>
          <w:b w:val="0"/>
          <w:sz w:val="32"/>
          <w:szCs w:val="32"/>
        </w:rPr>
      </w:pPr>
      <w:r>
        <w:rPr>
          <w:rStyle w:val="7"/>
          <w:rFonts w:hint="eastAsia" w:ascii="方正楷体_GBK" w:eastAsia="方正楷体_GBK"/>
          <w:b w:val="0"/>
          <w:sz w:val="32"/>
          <w:szCs w:val="32"/>
        </w:rPr>
        <w:t xml:space="preserve">    </w:t>
      </w:r>
      <w:r>
        <w:rPr>
          <w:rStyle w:val="7"/>
          <w:rFonts w:ascii="方正楷体_GBK" w:eastAsia="方正楷体_GBK"/>
          <w:b w:val="0"/>
          <w:sz w:val="32"/>
          <w:szCs w:val="32"/>
        </w:rPr>
        <w:t>（一）财政拨款会议费和培训费情况说明</w:t>
      </w:r>
    </w:p>
    <w:p>
      <w:pPr>
        <w:pStyle w:val="4"/>
        <w:wordWrap/>
        <w:adjustRightInd/>
        <w:snapToGrid/>
        <w:spacing w:beforeAutospacing="0" w:afterAutospacing="0" w:line="560" w:lineRule="exact"/>
        <w:ind w:firstLine="640" w:firstLineChars="200"/>
        <w:jc w:val="both"/>
        <w:textAlignment w:val="auto"/>
        <w:rPr>
          <w:rFonts w:hint="eastAsia" w:ascii="Times New Roman" w:hAnsi="Times New Roman" w:eastAsia="方正仿宋_GBK"/>
          <w:bCs/>
          <w:sz w:val="32"/>
          <w:szCs w:val="32"/>
          <w:lang w:eastAsia="zh-CN"/>
        </w:rPr>
      </w:pPr>
      <w:r>
        <w:rPr>
          <w:rFonts w:ascii="Times New Roman" w:hAnsi="Times New Roman" w:eastAsia="方正仿宋_GBK"/>
          <w:bCs/>
          <w:sz w:val="32"/>
          <w:szCs w:val="32"/>
        </w:rPr>
        <w:t>本单位2022年度未发生</w:t>
      </w:r>
      <w:r>
        <w:rPr>
          <w:rFonts w:hint="eastAsia" w:ascii="Times New Roman" w:hAnsi="Times New Roman" w:eastAsia="方正仿宋_GBK"/>
          <w:bCs/>
          <w:sz w:val="32"/>
          <w:szCs w:val="32"/>
          <w:lang w:eastAsia="zh-CN"/>
        </w:rPr>
        <w:t>会议</w:t>
      </w:r>
      <w:r>
        <w:rPr>
          <w:rFonts w:ascii="Times New Roman" w:hAnsi="Times New Roman" w:eastAsia="方正仿宋_GBK"/>
          <w:bCs/>
          <w:sz w:val="32"/>
          <w:szCs w:val="32"/>
        </w:rPr>
        <w:t>费用支出</w:t>
      </w:r>
      <w:r>
        <w:rPr>
          <w:rFonts w:hint="eastAsia" w:ascii="Times New Roman" w:hAnsi="Times New Roman" w:eastAsia="方正仿宋_GBK"/>
          <w:bCs/>
          <w:sz w:val="32"/>
          <w:szCs w:val="32"/>
          <w:lang w:eastAsia="zh-CN"/>
        </w:rPr>
        <w:t>。</w:t>
      </w:r>
    </w:p>
    <w:p>
      <w:pPr>
        <w:pStyle w:val="4"/>
        <w:wordWrap/>
        <w:adjustRightInd/>
        <w:snapToGrid/>
        <w:spacing w:beforeAutospacing="0" w:afterAutospacing="0" w:line="560" w:lineRule="exact"/>
        <w:ind w:firstLine="640" w:firstLineChars="200"/>
        <w:textAlignment w:val="auto"/>
        <w:rPr>
          <w:rFonts w:hint="eastAsia" w:ascii="Times New Roman" w:hAnsi="Times New Roman" w:eastAsia="方正仿宋_GBK"/>
          <w:bCs/>
          <w:sz w:val="32"/>
          <w:szCs w:val="32"/>
        </w:rPr>
      </w:pPr>
      <w:r>
        <w:rPr>
          <w:rFonts w:ascii="Times New Roman" w:hAnsi="Times New Roman" w:eastAsia="方正仿宋_GBK"/>
          <w:bCs/>
          <w:sz w:val="32"/>
          <w:szCs w:val="32"/>
        </w:rPr>
        <w:t>本年度培训费支出</w:t>
      </w:r>
      <w:r>
        <w:rPr>
          <w:rFonts w:hint="eastAsia" w:ascii="Times New Roman" w:hAnsi="Times New Roman" w:eastAsia="方正仿宋_GBK"/>
          <w:bCs/>
          <w:sz w:val="32"/>
          <w:szCs w:val="32"/>
          <w:lang w:val="en-US" w:eastAsia="zh-CN"/>
        </w:rPr>
        <w:t>0.23</w:t>
      </w:r>
      <w:r>
        <w:rPr>
          <w:rFonts w:ascii="Times New Roman" w:hAnsi="Times New Roman" w:eastAsia="方正仿宋_GBK"/>
          <w:bCs/>
          <w:sz w:val="32"/>
          <w:szCs w:val="32"/>
        </w:rPr>
        <w:t>万元，较上年决算数增加</w:t>
      </w:r>
      <w:r>
        <w:rPr>
          <w:rFonts w:hint="eastAsia" w:ascii="Times New Roman" w:hAnsi="Times New Roman" w:eastAsia="方正仿宋_GBK"/>
          <w:bCs/>
          <w:sz w:val="32"/>
          <w:szCs w:val="32"/>
          <w:lang w:val="en-US" w:eastAsia="zh-CN"/>
        </w:rPr>
        <w:t>0.23</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0.0%</w:t>
      </w:r>
      <w:r>
        <w:rPr>
          <w:rFonts w:ascii="Times New Roman" w:hAnsi="Times New Roman" w:eastAsia="方正仿宋_GBK"/>
          <w:bCs/>
          <w:sz w:val="32"/>
          <w:szCs w:val="32"/>
        </w:rPr>
        <w:t>，主要原因是</w:t>
      </w:r>
      <w:r>
        <w:rPr>
          <w:rFonts w:hint="eastAsia" w:ascii="Times New Roman" w:hAnsi="Times New Roman" w:eastAsia="方正仿宋_GBK"/>
          <w:bCs/>
          <w:sz w:val="32"/>
          <w:szCs w:val="32"/>
          <w:lang w:val="en-US" w:eastAsia="zh-CN"/>
        </w:rPr>
        <w:t>2022年培训支出工会会计培训费以及专技人员专业科目培训费</w:t>
      </w:r>
      <w:r>
        <w:rPr>
          <w:rFonts w:ascii="Times New Roman" w:hAnsi="Times New Roman" w:eastAsia="方正仿宋_GBK"/>
          <w:bCs/>
          <w:sz w:val="32"/>
          <w:szCs w:val="32"/>
        </w:rPr>
        <w:t>。</w:t>
      </w:r>
    </w:p>
    <w:p>
      <w:pPr>
        <w:pStyle w:val="4"/>
        <w:wordWrap/>
        <w:adjustRightInd/>
        <w:snapToGrid/>
        <w:spacing w:beforeAutospacing="0" w:afterAutospacing="0" w:line="560" w:lineRule="exact"/>
        <w:ind w:firstLine="640" w:firstLineChars="200"/>
        <w:jc w:val="both"/>
        <w:textAlignment w:val="auto"/>
        <w:rPr>
          <w:rStyle w:val="7"/>
          <w:rFonts w:hint="eastAsia" w:ascii="方正楷体_GBK" w:eastAsia="方正楷体_GBK"/>
          <w:b w:val="0"/>
          <w:bCs w:val="0"/>
          <w:sz w:val="32"/>
          <w:szCs w:val="32"/>
        </w:rPr>
      </w:pPr>
      <w:r>
        <w:rPr>
          <w:rStyle w:val="7"/>
          <w:rFonts w:hint="eastAsia" w:ascii="方正楷体_GBK" w:eastAsia="方正楷体_GBK"/>
          <w:b w:val="0"/>
          <w:sz w:val="32"/>
          <w:szCs w:val="32"/>
        </w:rPr>
        <w:t>（二）机关运行经费支出情况说明</w:t>
      </w:r>
    </w:p>
    <w:p>
      <w:pPr>
        <w:wordWrap/>
        <w:adjustRightInd/>
        <w:snapToGrid/>
        <w:spacing w:beforeAutospacing="0" w:afterAutospacing="0" w:line="560" w:lineRule="exact"/>
        <w:ind w:firstLine="709"/>
        <w:jc w:val="both"/>
        <w:textAlignment w:val="auto"/>
        <w:rPr>
          <w:rFonts w:ascii="仿宋_GB2312" w:hAnsi="仿宋" w:eastAsia="仿宋_GB2312" w:cs="仿宋"/>
          <w:bCs/>
          <w:sz w:val="32"/>
          <w:szCs w:val="32"/>
        </w:rPr>
      </w:pPr>
      <w:r>
        <w:rPr>
          <w:rFonts w:ascii="Times New Roman" w:hAnsi="Times New Roman" w:eastAsia="方正仿宋_GBK"/>
          <w:bCs/>
          <w:sz w:val="32"/>
          <w:szCs w:val="32"/>
        </w:rPr>
        <w:t>2022年度本部门机关运行经费支出</w:t>
      </w:r>
      <w:r>
        <w:rPr>
          <w:rFonts w:hint="eastAsia" w:ascii="Times New Roman" w:hAnsi="Times New Roman" w:eastAsia="方正仿宋_GBK"/>
          <w:bCs/>
          <w:sz w:val="32"/>
          <w:szCs w:val="32"/>
          <w:lang w:val="en-US" w:eastAsia="zh-CN"/>
        </w:rPr>
        <w:t>436.03</w:t>
      </w:r>
      <w:r>
        <w:rPr>
          <w:rFonts w:ascii="Times New Roman" w:hAnsi="Times New Roman" w:eastAsia="方正仿宋_GBK"/>
          <w:bCs/>
          <w:sz w:val="32"/>
          <w:szCs w:val="32"/>
        </w:rPr>
        <w:t>万元，主要用于开支</w:t>
      </w:r>
      <w:r>
        <w:rPr>
          <w:rFonts w:ascii="Times New Roman" w:hAnsi="Times New Roman" w:eastAsia="方正仿宋_GBK" w:cs="Times New Roman"/>
          <w:sz w:val="32"/>
          <w:szCs w:val="32"/>
          <w:shd w:val="clear" w:color="auto" w:fill="FFFFFF"/>
        </w:rPr>
        <w:t>机关运行经费主要用于开支办公费、维修费、劳务费、水费、电费、邮电费、</w:t>
      </w:r>
      <w:r>
        <w:rPr>
          <w:rFonts w:hint="eastAsia" w:ascii="Times New Roman" w:hAnsi="Times New Roman" w:eastAsia="方正仿宋_GBK" w:cs="Times New Roman"/>
          <w:sz w:val="32"/>
          <w:szCs w:val="32"/>
          <w:shd w:val="clear" w:color="auto" w:fill="FFFFFF"/>
          <w:lang w:eastAsia="zh-CN"/>
        </w:rPr>
        <w:t>公务用车</w:t>
      </w:r>
      <w:r>
        <w:rPr>
          <w:rFonts w:ascii="Times New Roman" w:hAnsi="Times New Roman" w:eastAsia="方正仿宋_GBK" w:cs="Times New Roman"/>
          <w:sz w:val="32"/>
          <w:szCs w:val="32"/>
          <w:shd w:val="clear" w:color="auto" w:fill="FFFFFF"/>
        </w:rPr>
        <w:t>运行维护费</w:t>
      </w:r>
      <w:r>
        <w:rPr>
          <w:rFonts w:ascii="Times New Roman" w:hAnsi="Times New Roman" w:eastAsia="方正仿宋_GBK"/>
          <w:bCs/>
          <w:sz w:val="32"/>
          <w:szCs w:val="32"/>
        </w:rPr>
        <w:t>。机关运行经费较上年决算数增加</w:t>
      </w:r>
      <w:r>
        <w:rPr>
          <w:rFonts w:hint="eastAsia" w:ascii="Times New Roman" w:hAnsi="Times New Roman" w:eastAsia="方正仿宋_GBK"/>
          <w:bCs/>
          <w:sz w:val="32"/>
          <w:szCs w:val="32"/>
          <w:lang w:val="en-US" w:eastAsia="zh-CN"/>
        </w:rPr>
        <w:t>86.32</w:t>
      </w:r>
      <w:r>
        <w:rPr>
          <w:rFonts w:ascii="Times New Roman" w:hAnsi="Times New Roman" w:eastAsia="方正仿宋_GBK"/>
          <w:bCs/>
          <w:sz w:val="32"/>
          <w:szCs w:val="32"/>
        </w:rPr>
        <w:t>万元，增长</w:t>
      </w:r>
      <w:r>
        <w:rPr>
          <w:rFonts w:hint="eastAsia" w:ascii="Times New Roman" w:hAnsi="Times New Roman" w:eastAsia="方正仿宋_GBK"/>
          <w:bCs/>
          <w:sz w:val="32"/>
          <w:szCs w:val="32"/>
          <w:lang w:val="en-US" w:eastAsia="zh-CN"/>
        </w:rPr>
        <w:t>24.7</w:t>
      </w:r>
      <w:r>
        <w:rPr>
          <w:rFonts w:ascii="Times New Roman" w:hAnsi="Times New Roman" w:eastAsia="方正仿宋_GBK"/>
          <w:bCs/>
          <w:sz w:val="32"/>
          <w:szCs w:val="32"/>
        </w:rPr>
        <w:t>%，主要原因是</w:t>
      </w:r>
      <w:r>
        <w:rPr>
          <w:rFonts w:hint="eastAsia" w:ascii="仿宋_GB2312" w:hAnsi="仿宋" w:eastAsia="仿宋_GB2312" w:cs="仿宋"/>
          <w:bCs/>
          <w:sz w:val="32"/>
          <w:szCs w:val="32"/>
          <w:lang w:val="en-US" w:eastAsia="zh-CN"/>
        </w:rPr>
        <w:t>公用经费支出增加。</w:t>
      </w:r>
    </w:p>
    <w:p>
      <w:pPr>
        <w:pStyle w:val="4"/>
        <w:wordWrap/>
        <w:adjustRightInd/>
        <w:snapToGrid/>
        <w:spacing w:beforeAutospacing="0" w:afterAutospacing="0" w:line="560" w:lineRule="exact"/>
        <w:jc w:val="both"/>
        <w:textAlignment w:val="auto"/>
        <w:rPr>
          <w:rFonts w:hint="eastAsia" w:ascii="方正楷体_GBK" w:hAnsi="Times New Roman" w:eastAsia="方正楷体_GBK"/>
          <w:bCs/>
          <w:sz w:val="32"/>
          <w:szCs w:val="32"/>
        </w:rPr>
      </w:pPr>
      <w:r>
        <w:rPr>
          <w:rFonts w:hint="eastAsia" w:ascii="Times New Roman" w:hAnsi="Times New Roman" w:eastAsia="方正仿宋_GBK"/>
          <w:bCs/>
          <w:sz w:val="32"/>
          <w:szCs w:val="32"/>
        </w:rPr>
        <w:t xml:space="preserve">   </w:t>
      </w:r>
      <w:r>
        <w:rPr>
          <w:rFonts w:hint="eastAsia" w:ascii="方正楷体_GBK" w:hAnsi="Times New Roman" w:eastAsia="方正楷体_GBK"/>
          <w:sz w:val="32"/>
          <w:szCs w:val="32"/>
        </w:rPr>
        <w:t>（三）国有资产占用情况说明</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截至2022年12月31日，本部门共有车辆</w:t>
      </w:r>
      <w:r>
        <w:rPr>
          <w:rFonts w:hint="eastAsia" w:ascii="Times New Roman" w:hAnsi="Times New Roman" w:eastAsia="方正仿宋_GBK"/>
          <w:bCs/>
          <w:sz w:val="32"/>
          <w:szCs w:val="32"/>
          <w:lang w:val="en-US" w:eastAsia="zh-CN"/>
        </w:rPr>
        <w:t>17</w:t>
      </w:r>
      <w:r>
        <w:rPr>
          <w:rFonts w:ascii="Times New Roman" w:hAnsi="Times New Roman" w:eastAsia="方正仿宋_GBK"/>
          <w:bCs/>
          <w:sz w:val="32"/>
          <w:szCs w:val="32"/>
        </w:rPr>
        <w:t>辆，其中，副部（省）级及以上领导用车</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辆、主要领导干部用车</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辆、机要通信用车</w:t>
      </w:r>
      <w:r>
        <w:rPr>
          <w:rFonts w:hint="eastAsia" w:ascii="Times New Roman" w:hAnsi="Times New Roman" w:eastAsia="方正仿宋_GBK"/>
          <w:bCs/>
          <w:sz w:val="32"/>
          <w:szCs w:val="32"/>
          <w:lang w:val="en-US" w:eastAsia="zh-CN"/>
        </w:rPr>
        <w:t>2</w:t>
      </w:r>
      <w:r>
        <w:rPr>
          <w:rFonts w:ascii="Times New Roman" w:hAnsi="Times New Roman" w:eastAsia="方正仿宋_GBK"/>
          <w:bCs/>
          <w:sz w:val="32"/>
          <w:szCs w:val="32"/>
        </w:rPr>
        <w:t>辆、应急保障用车</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辆、执法执勤用车</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辆，特种专业技术用车</w:t>
      </w:r>
      <w:r>
        <w:rPr>
          <w:rFonts w:hint="eastAsia" w:ascii="Times New Roman" w:hAnsi="Times New Roman" w:eastAsia="方正仿宋_GBK"/>
          <w:bCs/>
          <w:sz w:val="32"/>
          <w:szCs w:val="32"/>
          <w:lang w:val="en-US" w:eastAsia="zh-CN"/>
        </w:rPr>
        <w:t>15</w:t>
      </w:r>
      <w:r>
        <w:rPr>
          <w:rFonts w:ascii="Times New Roman" w:hAnsi="Times New Roman" w:eastAsia="方正仿宋_GBK"/>
          <w:bCs/>
          <w:sz w:val="32"/>
          <w:szCs w:val="32"/>
        </w:rPr>
        <w:t>辆，离退休干部用车</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辆，其他用车</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辆。单价100万元（含）以上设备（不含车辆）</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台（套）。</w:t>
      </w:r>
    </w:p>
    <w:p>
      <w:pPr>
        <w:pStyle w:val="4"/>
        <w:wordWrap/>
        <w:adjustRightInd/>
        <w:snapToGrid/>
        <w:spacing w:beforeAutospacing="0" w:afterAutospacing="0" w:line="560" w:lineRule="exact"/>
        <w:jc w:val="both"/>
        <w:textAlignment w:val="auto"/>
        <w:rPr>
          <w:rFonts w:hint="eastAsia" w:ascii="方正楷体_GBK" w:hAnsi="Times New Roman" w:eastAsia="方正楷体_GBK"/>
          <w:bCs/>
          <w:sz w:val="32"/>
          <w:szCs w:val="32"/>
        </w:rPr>
      </w:pPr>
      <w:r>
        <w:rPr>
          <w:rFonts w:hint="eastAsia" w:ascii="Times New Roman" w:hAnsi="Times New Roman" w:eastAsia="方正仿宋_GBK"/>
          <w:bCs/>
          <w:sz w:val="32"/>
          <w:szCs w:val="32"/>
        </w:rPr>
        <w:t xml:space="preserve">  </w:t>
      </w:r>
      <w:r>
        <w:rPr>
          <w:rFonts w:hint="eastAsia" w:ascii="方正楷体_GBK" w:hAnsi="Times New Roman" w:eastAsia="方正楷体_GBK"/>
          <w:sz w:val="32"/>
          <w:szCs w:val="32"/>
        </w:rPr>
        <w:t>（四）政府采购支出说明</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2022年度本部门政府采购支出总额</w:t>
      </w:r>
      <w:r>
        <w:rPr>
          <w:rFonts w:hint="eastAsia" w:ascii="Times New Roman" w:hAnsi="Times New Roman" w:eastAsia="方正仿宋_GBK"/>
          <w:bCs/>
          <w:sz w:val="32"/>
          <w:szCs w:val="32"/>
          <w:lang w:val="en-US" w:eastAsia="zh-CN"/>
        </w:rPr>
        <w:t>158.83</w:t>
      </w:r>
      <w:r>
        <w:rPr>
          <w:rFonts w:ascii="Times New Roman" w:hAnsi="Times New Roman" w:eastAsia="方正仿宋_GBK"/>
          <w:bCs/>
          <w:sz w:val="32"/>
          <w:szCs w:val="32"/>
        </w:rPr>
        <w:t>万元，其中：政府采购货物支出</w:t>
      </w:r>
      <w:r>
        <w:rPr>
          <w:rFonts w:hint="eastAsia" w:ascii="Times New Roman" w:hAnsi="Times New Roman" w:eastAsia="方正仿宋_GBK"/>
          <w:bCs/>
          <w:sz w:val="32"/>
          <w:szCs w:val="32"/>
          <w:lang w:val="en-US" w:eastAsia="zh-CN"/>
        </w:rPr>
        <w:t>59.43</w:t>
      </w:r>
      <w:r>
        <w:rPr>
          <w:rFonts w:ascii="Times New Roman" w:hAnsi="Times New Roman" w:eastAsia="方正仿宋_GBK"/>
          <w:bCs/>
          <w:sz w:val="32"/>
          <w:szCs w:val="32"/>
        </w:rPr>
        <w:t>万元、政府采购工程支出</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万元、政府采购服务支出</w:t>
      </w:r>
      <w:r>
        <w:rPr>
          <w:rFonts w:hint="eastAsia" w:ascii="Times New Roman" w:hAnsi="Times New Roman" w:eastAsia="方正仿宋_GBK"/>
          <w:bCs/>
          <w:sz w:val="32"/>
          <w:szCs w:val="32"/>
          <w:lang w:val="en-US" w:eastAsia="zh-CN"/>
        </w:rPr>
        <w:t>99.4</w:t>
      </w:r>
      <w:r>
        <w:rPr>
          <w:rFonts w:ascii="Times New Roman" w:hAnsi="Times New Roman" w:eastAsia="方正仿宋_GBK"/>
          <w:bCs/>
          <w:sz w:val="32"/>
          <w:szCs w:val="32"/>
        </w:rPr>
        <w:t>万元。授予中小企业合同金额</w:t>
      </w:r>
      <w:r>
        <w:rPr>
          <w:rFonts w:hint="eastAsia" w:ascii="Times New Roman" w:hAnsi="Times New Roman" w:eastAsia="方正仿宋_GBK"/>
          <w:bCs/>
          <w:sz w:val="32"/>
          <w:szCs w:val="32"/>
          <w:lang w:val="en-US" w:eastAsia="zh-CN"/>
        </w:rPr>
        <w:t>158.83</w:t>
      </w:r>
      <w:r>
        <w:rPr>
          <w:rFonts w:ascii="Times New Roman" w:hAnsi="Times New Roman" w:eastAsia="方正仿宋_GBK"/>
          <w:bCs/>
          <w:sz w:val="32"/>
          <w:szCs w:val="32"/>
        </w:rPr>
        <w:t>万元，占政府采购支出总额的</w:t>
      </w:r>
      <w:r>
        <w:rPr>
          <w:rFonts w:hint="eastAsia" w:ascii="Times New Roman" w:hAnsi="Times New Roman" w:eastAsia="方正仿宋_GBK"/>
          <w:bCs/>
          <w:sz w:val="32"/>
          <w:szCs w:val="32"/>
          <w:lang w:val="en-US" w:eastAsia="zh-CN"/>
        </w:rPr>
        <w:t>100.0%</w:t>
      </w:r>
      <w:r>
        <w:rPr>
          <w:rFonts w:ascii="Times New Roman" w:hAnsi="Times New Roman" w:eastAsia="方正仿宋_GBK"/>
          <w:bCs/>
          <w:sz w:val="32"/>
          <w:szCs w:val="32"/>
        </w:rPr>
        <w:t>，其中：授予小微企业合同金额</w:t>
      </w:r>
      <w:r>
        <w:rPr>
          <w:rFonts w:hint="eastAsia" w:ascii="Times New Roman" w:hAnsi="Times New Roman" w:eastAsia="方正仿宋_GBK"/>
          <w:bCs/>
          <w:sz w:val="32"/>
          <w:szCs w:val="32"/>
          <w:lang w:val="en-US" w:eastAsia="zh-CN"/>
        </w:rPr>
        <w:t>158.83</w:t>
      </w:r>
      <w:r>
        <w:rPr>
          <w:rFonts w:ascii="Times New Roman" w:hAnsi="Times New Roman" w:eastAsia="方正仿宋_GBK"/>
          <w:bCs/>
          <w:sz w:val="32"/>
          <w:szCs w:val="32"/>
        </w:rPr>
        <w:t>万元，占政府采购支出总额的</w:t>
      </w:r>
      <w:r>
        <w:rPr>
          <w:rFonts w:hint="eastAsia" w:ascii="Times New Roman" w:hAnsi="Times New Roman" w:eastAsia="方正仿宋_GBK"/>
          <w:bCs/>
          <w:sz w:val="32"/>
          <w:szCs w:val="32"/>
          <w:lang w:val="en-US" w:eastAsia="zh-CN"/>
        </w:rPr>
        <w:t>100.0%</w:t>
      </w:r>
      <w:r>
        <w:rPr>
          <w:rFonts w:ascii="Times New Roman" w:hAnsi="Times New Roman" w:eastAsia="方正仿宋_GBK"/>
          <w:bCs/>
          <w:sz w:val="32"/>
          <w:szCs w:val="32"/>
        </w:rPr>
        <w:t>。主要用于采购</w:t>
      </w:r>
      <w:r>
        <w:rPr>
          <w:rFonts w:hint="eastAsia" w:ascii="Times New Roman" w:hAnsi="Times New Roman" w:eastAsia="方正仿宋_GBK"/>
          <w:bCs/>
          <w:sz w:val="32"/>
          <w:szCs w:val="32"/>
          <w:lang w:eastAsia="zh-CN"/>
        </w:rPr>
        <w:t>办公用品、广告服务、疫情防控物资、扶贫采购等</w:t>
      </w:r>
      <w:r>
        <w:rPr>
          <w:rFonts w:ascii="Times New Roman" w:hAnsi="Times New Roman" w:eastAsia="方正仿宋_GBK"/>
          <w:bCs/>
          <w:sz w:val="32"/>
          <w:szCs w:val="32"/>
        </w:rPr>
        <w:t>。</w:t>
      </w:r>
    </w:p>
    <w:p>
      <w:pPr>
        <w:wordWrap/>
        <w:adjustRightInd/>
        <w:snapToGrid/>
        <w:spacing w:beforeAutospacing="0" w:afterAutospacing="0" w:line="560" w:lineRule="exact"/>
        <w:ind w:firstLine="640" w:firstLineChars="200"/>
        <w:jc w:val="both"/>
        <w:textAlignment w:val="auto"/>
        <w:rPr>
          <w:rFonts w:ascii="Times New Roman" w:hAnsi="Times New Roman" w:eastAsia="方正仿宋_GBK" w:cs="宋体"/>
          <w:b/>
          <w:kern w:val="0"/>
          <w:sz w:val="32"/>
          <w:szCs w:val="32"/>
        </w:rPr>
      </w:pPr>
      <w:r>
        <w:rPr>
          <w:rFonts w:hint="eastAsia" w:ascii="Times New Roman" w:hAnsi="Times New Roman" w:eastAsia="方正黑体_GBK" w:cs="宋体"/>
          <w:kern w:val="0"/>
          <w:sz w:val="32"/>
          <w:szCs w:val="32"/>
        </w:rPr>
        <w:t>五、预算绩效管理情况说明</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（一）预算绩效管理工作开展情况</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 xml:space="preserve">   </w:t>
      </w:r>
      <w:r>
        <w:rPr>
          <w:rFonts w:hint="eastAsia" w:ascii="Times New Roman" w:hAnsi="Times New Roman" w:eastAsia="方正仿宋_GBK"/>
          <w:bCs/>
          <w:sz w:val="32"/>
          <w:szCs w:val="32"/>
          <w:lang w:val="en-US" w:eastAsia="zh-CN"/>
        </w:rPr>
        <w:t xml:space="preserve"> </w:t>
      </w:r>
      <w:r>
        <w:rPr>
          <w:rFonts w:ascii="Times New Roman" w:hAnsi="Times New Roman" w:eastAsia="方正仿宋_GBK"/>
          <w:bCs/>
          <w:sz w:val="32"/>
          <w:szCs w:val="32"/>
        </w:rPr>
        <w:t>根据预算绩效管理要求，我</w:t>
      </w:r>
      <w:r>
        <w:rPr>
          <w:rFonts w:hint="eastAsia" w:ascii="Times New Roman" w:hAnsi="Times New Roman" w:eastAsia="方正仿宋_GBK"/>
          <w:bCs/>
          <w:sz w:val="32"/>
          <w:szCs w:val="32"/>
        </w:rPr>
        <w:t>单位</w:t>
      </w:r>
      <w:r>
        <w:rPr>
          <w:rFonts w:ascii="Times New Roman" w:hAnsi="Times New Roman" w:eastAsia="方正仿宋_GBK"/>
          <w:bCs/>
          <w:sz w:val="32"/>
          <w:szCs w:val="32"/>
        </w:rPr>
        <w:t>对部门整体和</w:t>
      </w:r>
      <w:r>
        <w:rPr>
          <w:rFonts w:hint="eastAsia" w:ascii="Times New Roman" w:hAnsi="Times New Roman" w:eastAsia="方正仿宋_GBK"/>
          <w:bCs/>
          <w:sz w:val="32"/>
          <w:szCs w:val="32"/>
          <w:lang w:val="en-US" w:eastAsia="zh-CN"/>
        </w:rPr>
        <w:t>46</w:t>
      </w:r>
      <w:r>
        <w:rPr>
          <w:rFonts w:ascii="Times New Roman" w:hAnsi="Times New Roman" w:eastAsia="方正仿宋_GBK"/>
          <w:bCs/>
          <w:sz w:val="32"/>
          <w:szCs w:val="32"/>
        </w:rPr>
        <w:t>个项目开展了绩效自评，其中，以填报自评表形式开展自评</w:t>
      </w:r>
      <w:r>
        <w:rPr>
          <w:rFonts w:hint="eastAsia" w:ascii="Times New Roman" w:hAnsi="Times New Roman" w:eastAsia="方正仿宋_GBK"/>
          <w:bCs/>
          <w:sz w:val="32"/>
          <w:szCs w:val="32"/>
          <w:lang w:val="en-US" w:eastAsia="zh-CN"/>
        </w:rPr>
        <w:t>46</w:t>
      </w:r>
      <w:r>
        <w:rPr>
          <w:rFonts w:ascii="Times New Roman" w:hAnsi="Times New Roman" w:eastAsia="方正仿宋_GBK"/>
          <w:bCs/>
          <w:sz w:val="32"/>
          <w:szCs w:val="32"/>
        </w:rPr>
        <w:t>项，涉及资金</w:t>
      </w:r>
      <w:r>
        <w:rPr>
          <w:rFonts w:hint="eastAsia" w:ascii="Times New Roman" w:hAnsi="Times New Roman" w:eastAsia="方正仿宋_GBK"/>
          <w:bCs/>
          <w:sz w:val="32"/>
          <w:szCs w:val="32"/>
          <w:lang w:val="en-US" w:eastAsia="zh-CN"/>
        </w:rPr>
        <w:t>4001.92</w:t>
      </w:r>
      <w:r>
        <w:rPr>
          <w:rFonts w:ascii="Times New Roman" w:hAnsi="Times New Roman" w:eastAsia="方正仿宋_GBK"/>
          <w:bCs/>
          <w:sz w:val="32"/>
          <w:szCs w:val="32"/>
        </w:rPr>
        <w:t>万元；以委托第三方出具报告的方式（如有）开展绩效评价</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项，涉及资金</w:t>
      </w:r>
      <w:r>
        <w:rPr>
          <w:rFonts w:hint="eastAsia" w:ascii="Times New Roman" w:hAnsi="Times New Roman" w:eastAsia="方正仿宋_GBK"/>
          <w:bCs/>
          <w:sz w:val="32"/>
          <w:szCs w:val="32"/>
          <w:lang w:val="en-US" w:eastAsia="zh-CN"/>
        </w:rPr>
        <w:t>0</w:t>
      </w:r>
      <w:r>
        <w:rPr>
          <w:rFonts w:ascii="Times New Roman" w:hAnsi="Times New Roman" w:eastAsia="方正仿宋_GBK"/>
          <w:bCs/>
          <w:sz w:val="32"/>
          <w:szCs w:val="32"/>
        </w:rPr>
        <w:t>万元。</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（二）绩效自评结果。</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b/>
          <w:sz w:val="32"/>
          <w:szCs w:val="32"/>
        </w:rPr>
        <w:t xml:space="preserve">   </w:t>
      </w: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1.绩效目标自评表。</w:t>
      </w:r>
    </w:p>
    <w:p>
      <w:pPr>
        <w:pStyle w:val="4"/>
        <w:numPr>
          <w:ilvl w:val="0"/>
          <w:numId w:val="2"/>
        </w:numPr>
        <w:wordWrap/>
        <w:adjustRightInd/>
        <w:snapToGrid/>
        <w:spacing w:beforeAutospacing="0" w:afterAutospacing="0" w:line="560" w:lineRule="exact"/>
        <w:ind w:firstLine="640"/>
        <w:jc w:val="both"/>
        <w:textAlignment w:val="auto"/>
        <w:rPr>
          <w:rFonts w:ascii="Times New Roman" w:hAnsi="Times New Roman" w:eastAsia="方正仿宋_GBK"/>
          <w:bCs/>
          <w:sz w:val="32"/>
          <w:szCs w:val="32"/>
        </w:rPr>
      </w:pPr>
      <w:r>
        <w:rPr>
          <w:rFonts w:ascii="Times New Roman" w:hAnsi="Times New Roman" w:eastAsia="方正仿宋_GBK"/>
          <w:bCs/>
          <w:sz w:val="32"/>
          <w:szCs w:val="32"/>
        </w:rPr>
        <w:t>部门整体绩效自评表。</w:t>
      </w:r>
    </w:p>
    <w:p>
      <w:pPr>
        <w:pStyle w:val="4"/>
        <w:numPr>
          <w:ilvl w:val="0"/>
          <w:numId w:val="0"/>
        </w:numPr>
        <w:wordWrap/>
        <w:adjustRightInd/>
        <w:snapToGrid/>
        <w:spacing w:beforeAutospacing="0" w:afterAutospacing="0" w:line="560" w:lineRule="exact"/>
        <w:jc w:val="both"/>
        <w:textAlignment w:val="auto"/>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 xml:space="preserve">     详见附件重庆市铜梁区人民政府东城街道办事处2022年度部门整体绩效自评表。</w:t>
      </w:r>
    </w:p>
    <w:p>
      <w:pPr>
        <w:pStyle w:val="4"/>
        <w:wordWrap/>
        <w:adjustRightInd/>
        <w:snapToGrid/>
        <w:spacing w:beforeAutospacing="0" w:afterAutospacing="0" w:line="560" w:lineRule="exact"/>
        <w:ind w:firstLine="640" w:firstLineChars="200"/>
        <w:jc w:val="both"/>
        <w:textAlignment w:val="auto"/>
        <w:rPr>
          <w:rFonts w:hint="eastAsia" w:ascii="Times New Roman" w:hAnsi="Times New Roman" w:eastAsia="方正仿宋_GBK"/>
          <w:bCs/>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rPr>
        <w:t>2</w:t>
      </w:r>
      <w:r>
        <w:rPr>
          <w:rFonts w:ascii="Times New Roman" w:hAnsi="Times New Roman" w:eastAsia="方正仿宋_GBK"/>
          <w:bCs/>
          <w:sz w:val="32"/>
          <w:szCs w:val="32"/>
        </w:rPr>
        <w:t>）</w:t>
      </w:r>
      <w:r>
        <w:rPr>
          <w:rFonts w:hint="eastAsia" w:ascii="Times New Roman" w:hAnsi="Times New Roman" w:eastAsia="方正仿宋_GBK"/>
          <w:bCs/>
          <w:sz w:val="32"/>
          <w:szCs w:val="32"/>
        </w:rPr>
        <w:t>项目绩效自评表。</w:t>
      </w:r>
    </w:p>
    <w:p>
      <w:pPr>
        <w:pStyle w:val="4"/>
        <w:wordWrap/>
        <w:adjustRightInd/>
        <w:snapToGrid/>
        <w:spacing w:beforeAutospacing="0" w:afterAutospacing="0" w:line="560" w:lineRule="exact"/>
        <w:ind w:firstLine="640" w:firstLineChars="200"/>
        <w:jc w:val="both"/>
        <w:textAlignment w:val="auto"/>
        <w:rPr>
          <w:rFonts w:hint="eastAsia" w:ascii="Times New Roman" w:hAnsi="Times New Roman" w:eastAsia="方正仿宋_GBK"/>
          <w:bCs/>
          <w:sz w:val="32"/>
          <w:szCs w:val="32"/>
          <w:lang w:val="en-US" w:eastAsia="zh-CN"/>
        </w:rPr>
      </w:pPr>
      <w:r>
        <w:rPr>
          <w:rFonts w:hint="eastAsia" w:ascii="Times New Roman" w:hAnsi="Times New Roman" w:eastAsia="方正仿宋_GBK"/>
          <w:bCs/>
          <w:sz w:val="32"/>
          <w:szCs w:val="32"/>
          <w:lang w:val="en-US" w:eastAsia="zh-CN"/>
        </w:rPr>
        <w:t xml:space="preserve"> 详见附件重庆市铜梁区人民政府东城街道办事处2022年度项目绩效自评表。其中平安建设、信访稳定、司法等工作（平安建设、信访稳定、综治巡逻、法治政府、法律顾问等）依上级要求不予公开。</w:t>
      </w:r>
    </w:p>
    <w:p>
      <w:pPr>
        <w:pStyle w:val="4"/>
        <w:wordWrap/>
        <w:adjustRightInd/>
        <w:snapToGrid/>
        <w:spacing w:beforeAutospacing="0" w:afterAutospacing="0" w:line="560" w:lineRule="exact"/>
        <w:ind w:firstLine="640" w:firstLineChars="200"/>
        <w:jc w:val="both"/>
        <w:textAlignment w:val="auto"/>
        <w:rPr>
          <w:rFonts w:hint="eastAsia" w:ascii="Times New Roman" w:hAnsi="Times New Roman" w:eastAsia="方正仿宋_GBK"/>
          <w:bCs/>
          <w:sz w:val="32"/>
          <w:szCs w:val="32"/>
        </w:rPr>
      </w:pPr>
      <w:r>
        <w:rPr>
          <w:rFonts w:hint="eastAsia" w:ascii="Times New Roman" w:hAnsi="Times New Roman" w:eastAsia="方正仿宋_GBK"/>
          <w:bCs/>
          <w:sz w:val="32"/>
          <w:szCs w:val="32"/>
        </w:rPr>
        <w:t>2.绩效自评报告或案例。</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 xml:space="preserve">   </w:t>
      </w:r>
      <w:r>
        <w:rPr>
          <w:rFonts w:hint="eastAsia" w:ascii="Times New Roman" w:hAnsi="Times New Roman" w:eastAsia="方正仿宋_GBK"/>
          <w:bCs/>
          <w:sz w:val="32"/>
          <w:szCs w:val="32"/>
          <w:lang w:val="en-US" w:eastAsia="zh-CN"/>
        </w:rPr>
        <w:t xml:space="preserve"> </w:t>
      </w:r>
      <w:r>
        <w:rPr>
          <w:rFonts w:hint="eastAsia" w:ascii="Times New Roman" w:hAnsi="Times New Roman" w:eastAsia="方正仿宋_GBK"/>
          <w:bCs/>
          <w:sz w:val="32"/>
          <w:szCs w:val="32"/>
        </w:rPr>
        <w:t>我单位未委托</w:t>
      </w:r>
      <w:r>
        <w:rPr>
          <w:rFonts w:ascii="Times New Roman" w:hAnsi="Times New Roman" w:eastAsia="方正仿宋_GBK"/>
          <w:bCs/>
          <w:sz w:val="32"/>
          <w:szCs w:val="32"/>
        </w:rPr>
        <w:t>第三方开展绩效评价</w:t>
      </w:r>
      <w:r>
        <w:rPr>
          <w:rFonts w:hint="eastAsia" w:ascii="Times New Roman" w:hAnsi="Times New Roman" w:eastAsia="方正仿宋_GBK"/>
          <w:bCs/>
          <w:sz w:val="32"/>
          <w:szCs w:val="32"/>
        </w:rPr>
        <w:t>。</w:t>
      </w:r>
    </w:p>
    <w:p>
      <w:pPr>
        <w:pStyle w:val="4"/>
        <w:wordWrap/>
        <w:adjustRightInd/>
        <w:snapToGrid/>
        <w:spacing w:beforeAutospacing="0" w:afterAutospacing="0" w:line="560" w:lineRule="exact"/>
        <w:jc w:val="both"/>
        <w:textAlignment w:val="auto"/>
        <w:rPr>
          <w:rFonts w:hint="eastAsia" w:ascii="Times New Roman" w:hAnsi="Times New Roman" w:eastAsia="方正仿宋_GBK"/>
          <w:bCs/>
          <w:sz w:val="32"/>
          <w:szCs w:val="32"/>
        </w:rPr>
      </w:pPr>
      <w:r>
        <w:rPr>
          <w:rFonts w:hint="eastAsia" w:ascii="Times New Roman" w:hAnsi="Times New Roman" w:eastAsia="方正仿宋_GBK"/>
          <w:b/>
          <w:sz w:val="32"/>
          <w:szCs w:val="32"/>
        </w:rPr>
        <w:t xml:space="preserve">    </w:t>
      </w:r>
      <w:r>
        <w:rPr>
          <w:rFonts w:ascii="Times New Roman" w:hAnsi="Times New Roman" w:eastAsia="方正仿宋_GBK"/>
          <w:bCs/>
          <w:sz w:val="32"/>
          <w:szCs w:val="32"/>
        </w:rPr>
        <w:t>3.关于绩效自评结果的说明。</w:t>
      </w:r>
    </w:p>
    <w:p>
      <w:pPr>
        <w:pStyle w:val="4"/>
        <w:wordWrap/>
        <w:adjustRightInd/>
        <w:snapToGrid/>
        <w:spacing w:beforeAutospacing="0" w:afterAutospacing="0" w:line="560" w:lineRule="exact"/>
        <w:ind w:firstLine="640" w:firstLineChars="200"/>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我单位对</w:t>
      </w:r>
      <w:r>
        <w:rPr>
          <w:rFonts w:hint="eastAsia" w:ascii="Times New Roman" w:hAnsi="Times New Roman" w:eastAsia="方正仿宋_GBK"/>
          <w:bCs/>
          <w:sz w:val="32"/>
          <w:szCs w:val="32"/>
          <w:lang w:val="en-US" w:eastAsia="zh-CN"/>
        </w:rPr>
        <w:t>46个</w:t>
      </w:r>
      <w:r>
        <w:rPr>
          <w:rFonts w:hint="eastAsia" w:ascii="Times New Roman" w:hAnsi="Times New Roman" w:eastAsia="方正仿宋_GBK"/>
          <w:bCs/>
          <w:sz w:val="32"/>
          <w:szCs w:val="32"/>
        </w:rPr>
        <w:t>项目进行绩效自评，其中</w:t>
      </w:r>
      <w:r>
        <w:rPr>
          <w:rFonts w:hint="eastAsia" w:ascii="Times New Roman" w:hAnsi="Times New Roman" w:eastAsia="方正仿宋_GBK"/>
          <w:bCs/>
          <w:sz w:val="32"/>
          <w:szCs w:val="32"/>
          <w:lang w:val="en-US" w:eastAsia="zh-CN"/>
        </w:rPr>
        <w:t>46</w:t>
      </w:r>
      <w:r>
        <w:rPr>
          <w:rFonts w:hint="eastAsia" w:ascii="Times New Roman" w:hAnsi="Times New Roman" w:eastAsia="方正仿宋_GBK"/>
          <w:bCs/>
          <w:sz w:val="32"/>
          <w:szCs w:val="32"/>
        </w:rPr>
        <w:t>个已完成年度绩效目标，</w:t>
      </w:r>
      <w:r>
        <w:rPr>
          <w:rFonts w:hint="eastAsia" w:ascii="Times New Roman" w:hAnsi="Times New Roman" w:eastAsia="方正仿宋_GBK"/>
          <w:bCs/>
          <w:sz w:val="32"/>
          <w:szCs w:val="32"/>
          <w:lang w:val="en-US" w:eastAsia="zh-CN"/>
        </w:rPr>
        <w:t>0</w:t>
      </w:r>
      <w:r>
        <w:rPr>
          <w:rFonts w:hint="eastAsia" w:ascii="Times New Roman" w:hAnsi="Times New Roman" w:eastAsia="方正仿宋_GBK"/>
          <w:bCs/>
          <w:sz w:val="32"/>
          <w:szCs w:val="32"/>
        </w:rPr>
        <w:t>个未完成年度绩效目标。</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（三）重点绩效评价结果。</w:t>
      </w:r>
    </w:p>
    <w:p>
      <w:pPr>
        <w:pStyle w:val="4"/>
        <w:wordWrap/>
        <w:adjustRightInd/>
        <w:snapToGrid/>
        <w:spacing w:beforeAutospacing="0" w:afterAutospacing="0" w:line="560" w:lineRule="exact"/>
        <w:jc w:val="both"/>
        <w:textAlignment w:val="auto"/>
        <w:rPr>
          <w:rFonts w:hint="eastAsia" w:ascii="Times New Roman" w:hAnsi="Times New Roman" w:eastAsia="方正仿宋_GBK"/>
          <w:bCs/>
          <w:sz w:val="32"/>
          <w:szCs w:val="32"/>
        </w:rPr>
      </w:pPr>
      <w:r>
        <w:rPr>
          <w:rFonts w:hint="eastAsia" w:ascii="Times New Roman" w:hAnsi="Times New Roman" w:eastAsia="方正仿宋_GBK"/>
          <w:bCs/>
          <w:sz w:val="32"/>
          <w:szCs w:val="32"/>
        </w:rPr>
        <w:t xml:space="preserve">  </w:t>
      </w:r>
      <w:r>
        <w:rPr>
          <w:rFonts w:hint="eastAsia" w:ascii="Times New Roman" w:hAnsi="Times New Roman" w:eastAsia="方正仿宋_GBK"/>
          <w:bCs/>
          <w:sz w:val="32"/>
          <w:szCs w:val="32"/>
          <w:lang w:val="en-US" w:eastAsia="zh-CN"/>
        </w:rPr>
        <w:t xml:space="preserve"> </w:t>
      </w:r>
      <w:r>
        <w:rPr>
          <w:rFonts w:hint="eastAsia" w:ascii="Times New Roman" w:hAnsi="Times New Roman" w:eastAsia="方正仿宋_GBK"/>
          <w:bCs/>
          <w:sz w:val="32"/>
          <w:szCs w:val="32"/>
        </w:rPr>
        <w:t>我单位未开展</w:t>
      </w:r>
      <w:r>
        <w:rPr>
          <w:rFonts w:ascii="Times New Roman" w:hAnsi="Times New Roman" w:eastAsia="方正仿宋_GBK"/>
          <w:bCs/>
          <w:sz w:val="32"/>
          <w:szCs w:val="32"/>
        </w:rPr>
        <w:t>重点绩效评价</w:t>
      </w:r>
      <w:r>
        <w:rPr>
          <w:rFonts w:hint="eastAsia" w:ascii="Times New Roman" w:hAnsi="Times New Roman" w:eastAsia="方正仿宋_GBK"/>
          <w:bCs/>
          <w:sz w:val="32"/>
          <w:szCs w:val="32"/>
        </w:rPr>
        <w:t>。</w:t>
      </w:r>
    </w:p>
    <w:p>
      <w:pPr>
        <w:pStyle w:val="9"/>
        <w:tabs>
          <w:tab w:val="center" w:pos="4153"/>
          <w:tab w:val="left" w:pos="7275"/>
        </w:tabs>
        <w:wordWrap/>
        <w:adjustRightInd/>
        <w:snapToGrid/>
        <w:spacing w:beforeAutospacing="0" w:afterAutospacing="0" w:line="560" w:lineRule="exact"/>
        <w:ind w:firstLine="0" w:firstLineChars="0"/>
        <w:jc w:val="both"/>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rPr>
        <w:t xml:space="preserve">    六、专业名词解释</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（一）财政拨款收入</w:t>
      </w:r>
      <w:r>
        <w:rPr>
          <w:rFonts w:hint="eastAsia" w:ascii="方正楷体_GBK" w:hAnsi="Times New Roman" w:eastAsia="方正楷体_GBK"/>
          <w:bCs/>
          <w:sz w:val="32"/>
          <w:szCs w:val="32"/>
        </w:rPr>
        <w:t>：</w:t>
      </w:r>
      <w:r>
        <w:rPr>
          <w:rFonts w:ascii="Times New Roman" w:hAnsi="Times New Roman" w:eastAsia="方正仿宋_GBK"/>
          <w:bCs/>
          <w:sz w:val="32"/>
          <w:szCs w:val="32"/>
        </w:rPr>
        <w:t>指本年度从本级财政部门取得的财政拨款，包括一般公共预算财政拨款和政府性基金预算财政拨款。</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（二）事业收入</w:t>
      </w:r>
      <w:r>
        <w:rPr>
          <w:rFonts w:hint="eastAsia" w:ascii="方正楷体_GBK" w:hAnsi="Times New Roman" w:eastAsia="方正楷体_GBK"/>
          <w:bCs/>
          <w:sz w:val="32"/>
          <w:szCs w:val="32"/>
        </w:rPr>
        <w:t>：</w:t>
      </w:r>
      <w:r>
        <w:rPr>
          <w:rFonts w:ascii="Times New Roman" w:hAnsi="Times New Roman" w:eastAsia="方正仿宋_GBK"/>
          <w:bCs/>
          <w:sz w:val="32"/>
          <w:szCs w:val="32"/>
        </w:rPr>
        <w:t>指事业单位开展专业业务活动及其辅助活动取得的现金流入；事业单位收到的财政专户实际核拨的教育收费等资金在此反映。</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（三）经营收入</w:t>
      </w:r>
      <w:r>
        <w:rPr>
          <w:rFonts w:hint="eastAsia" w:ascii="方正楷体_GBK" w:hAnsi="Times New Roman" w:eastAsia="方正楷体_GBK"/>
          <w:bCs/>
          <w:sz w:val="32"/>
          <w:szCs w:val="32"/>
        </w:rPr>
        <w:t>：</w:t>
      </w:r>
      <w:r>
        <w:rPr>
          <w:rFonts w:ascii="Times New Roman" w:hAnsi="Times New Roman" w:eastAsia="方正仿宋_GBK"/>
          <w:bCs/>
          <w:sz w:val="32"/>
          <w:szCs w:val="32"/>
        </w:rPr>
        <w:t>指事业单位在专业业务活动及其辅助活动之外开展非独立核算经营活动取得的现金流入。</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（四）其他收入</w:t>
      </w:r>
      <w:r>
        <w:rPr>
          <w:rFonts w:hint="eastAsia" w:ascii="方正楷体_GBK" w:hAnsi="Times New Roman" w:eastAsia="方正楷体_GBK"/>
          <w:bCs/>
          <w:sz w:val="32"/>
          <w:szCs w:val="32"/>
        </w:rPr>
        <w:t>：</w:t>
      </w:r>
      <w:r>
        <w:rPr>
          <w:rFonts w:ascii="Times New Roman" w:hAnsi="Times New Roman" w:eastAsia="方正仿宋_GBK"/>
          <w:bCs/>
          <w:sz w:val="32"/>
          <w:szCs w:val="32"/>
        </w:rPr>
        <w:t>指单位取得的除“财政拨款收入”、“事业收入”、“经营收入”等以 外的收入，包括未纳入财政预算或财政专户管理的投资收益、银行存款利息收入、租金收入、捐赠收入，现金盘盈收入、存货盘盈收入、收回已核销的应收及预付款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（五）使用非财政拨款结余</w:t>
      </w:r>
      <w:r>
        <w:rPr>
          <w:rFonts w:hint="eastAsia" w:ascii="方正楷体_GBK" w:hAnsi="Times New Roman" w:eastAsia="方正楷体_GBK"/>
          <w:bCs/>
          <w:sz w:val="32"/>
          <w:szCs w:val="32"/>
        </w:rPr>
        <w:t>：</w:t>
      </w:r>
      <w:r>
        <w:rPr>
          <w:rFonts w:ascii="Times New Roman" w:hAnsi="Times New Roman" w:eastAsia="方正仿宋_GBK"/>
          <w:bCs/>
          <w:sz w:val="32"/>
          <w:szCs w:val="32"/>
        </w:rPr>
        <w:t>指单位在当年的“财政拨款收入”、“事业收入”、“经营收入”、“其他收入”等不足以安排当年支出的情况下，使用以前年度积累的非财政拨款结余弥补本年度收支缺口的资金。</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（六）年初结转和结余</w:t>
      </w:r>
      <w:r>
        <w:rPr>
          <w:rFonts w:hint="eastAsia" w:ascii="方正楷体_GBK" w:hAnsi="Times New Roman" w:eastAsia="方正楷体_GBK"/>
          <w:bCs/>
          <w:sz w:val="32"/>
          <w:szCs w:val="32"/>
        </w:rPr>
        <w:t>：</w:t>
      </w:r>
      <w:r>
        <w:rPr>
          <w:rFonts w:ascii="Times New Roman" w:hAnsi="Times New Roman" w:eastAsia="方正仿宋_GBK"/>
          <w:bCs/>
          <w:sz w:val="32"/>
          <w:szCs w:val="32"/>
        </w:rPr>
        <w:t>指单位上年结转本年使用的基本支出结转、项目支出结转和结余、经营结余。</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（七）结余分配</w:t>
      </w:r>
      <w:r>
        <w:rPr>
          <w:rFonts w:hint="eastAsia" w:ascii="方正楷体_GBK" w:hAnsi="Times New Roman" w:eastAsia="方正楷体_GBK"/>
          <w:bCs/>
          <w:sz w:val="32"/>
          <w:szCs w:val="32"/>
        </w:rPr>
        <w:t>：</w:t>
      </w:r>
      <w:r>
        <w:rPr>
          <w:rFonts w:ascii="Times New Roman" w:hAnsi="Times New Roman" w:eastAsia="方正仿宋_GBK"/>
          <w:bCs/>
          <w:sz w:val="32"/>
          <w:szCs w:val="32"/>
        </w:rPr>
        <w:t>指单位按照国家有关规定，缴纳所得税、提取专用基金、转入非财政拨款结余等当年结余的分配情况。</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（八）年末结转和结余</w:t>
      </w:r>
      <w:r>
        <w:rPr>
          <w:rFonts w:hint="eastAsia" w:ascii="方正楷体_GBK" w:hAnsi="Times New Roman" w:eastAsia="方正楷体_GBK"/>
          <w:bCs/>
          <w:sz w:val="32"/>
          <w:szCs w:val="32"/>
        </w:rPr>
        <w:t>：</w:t>
      </w:r>
      <w:r>
        <w:rPr>
          <w:rFonts w:ascii="Times New Roman" w:hAnsi="Times New Roman" w:eastAsia="方正仿宋_GBK"/>
          <w:bCs/>
          <w:sz w:val="32"/>
          <w:szCs w:val="32"/>
        </w:rPr>
        <w:t>指单位结转下年的基本支出结转、项目支出结转和结余、经营结余。</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（九）基本支出</w:t>
      </w:r>
      <w:r>
        <w:rPr>
          <w:rFonts w:hint="eastAsia" w:ascii="方正楷体_GBK" w:hAnsi="Times New Roman" w:eastAsia="方正楷体_GBK"/>
          <w:bCs/>
          <w:sz w:val="32"/>
          <w:szCs w:val="32"/>
        </w:rPr>
        <w:t>：</w:t>
      </w:r>
      <w:r>
        <w:rPr>
          <w:rFonts w:ascii="Times New Roman" w:hAnsi="Times New Roman" w:eastAsia="方正仿宋_GBK"/>
          <w:bCs/>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（十）项目支出</w:t>
      </w:r>
      <w:r>
        <w:rPr>
          <w:rFonts w:hint="eastAsia" w:ascii="方正楷体_GBK" w:hAnsi="Times New Roman" w:eastAsia="方正楷体_GBK"/>
          <w:bCs/>
          <w:sz w:val="32"/>
          <w:szCs w:val="32"/>
        </w:rPr>
        <w:t>：</w:t>
      </w:r>
      <w:r>
        <w:rPr>
          <w:rFonts w:ascii="Times New Roman" w:hAnsi="Times New Roman" w:eastAsia="方正仿宋_GBK"/>
          <w:bCs/>
          <w:sz w:val="32"/>
          <w:szCs w:val="32"/>
        </w:rPr>
        <w:t>指在基本支出之外为完成特定行政任务和事业发展目标所发生的支出。</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（十一）经营支出</w:t>
      </w:r>
      <w:r>
        <w:rPr>
          <w:rFonts w:hint="eastAsia" w:ascii="方正楷体_GBK" w:hAnsi="Times New Roman" w:eastAsia="方正楷体_GBK"/>
          <w:bCs/>
          <w:sz w:val="32"/>
          <w:szCs w:val="32"/>
        </w:rPr>
        <w:t>：</w:t>
      </w:r>
      <w:r>
        <w:rPr>
          <w:rFonts w:ascii="Times New Roman" w:hAnsi="Times New Roman" w:eastAsia="方正仿宋_GBK"/>
          <w:bCs/>
          <w:sz w:val="32"/>
          <w:szCs w:val="32"/>
        </w:rPr>
        <w:t>指事业单位在专业业务活动及其辅助活动之外开展非独立核算经营活动发生的支出。</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（十二）“三公”经费</w:t>
      </w:r>
      <w:r>
        <w:rPr>
          <w:rFonts w:hint="eastAsia" w:ascii="方正楷体_GBK" w:hAnsi="Times New Roman" w:eastAsia="方正楷体_GBK"/>
          <w:bCs/>
          <w:sz w:val="32"/>
          <w:szCs w:val="32"/>
        </w:rPr>
        <w:t>：</w:t>
      </w:r>
      <w:r>
        <w:rPr>
          <w:rFonts w:ascii="Times New Roman" w:hAnsi="Times New Roman" w:eastAsia="方正仿宋_GBK"/>
          <w:bCs/>
          <w:sz w:val="32"/>
          <w:szCs w:val="32"/>
        </w:rPr>
        <w:t xml:space="preserve"> 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 燃料费、维修费、过路过桥费、保险费、安全奖励费用等支出；公务接待费反映单位按规定开支的各类公务接待（含外宾接待）支出。</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（十三）机关运行经费</w:t>
      </w:r>
      <w:r>
        <w:rPr>
          <w:rFonts w:hint="eastAsia" w:ascii="方正楷体_GBK" w:hAnsi="Times New Roman" w:eastAsia="方正楷体_GBK"/>
          <w:bCs/>
          <w:sz w:val="32"/>
          <w:szCs w:val="32"/>
        </w:rPr>
        <w:t>：</w:t>
      </w:r>
      <w:r>
        <w:rPr>
          <w:rFonts w:ascii="Times New Roman" w:hAnsi="Times New Roman" w:eastAsia="方正仿宋_GBK"/>
          <w:bCs/>
          <w:sz w:val="32"/>
          <w:szCs w:val="32"/>
        </w:rPr>
        <w:t>为保障行政单位（含参照公务员法管理的事业单位）运行用于购 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（十四）工资福利支出（支出经济分类科目类级）</w:t>
      </w:r>
      <w:r>
        <w:rPr>
          <w:rFonts w:hint="eastAsia" w:ascii="方正楷体_GBK" w:hAnsi="Times New Roman" w:eastAsia="方正楷体_GBK"/>
          <w:bCs/>
          <w:sz w:val="32"/>
          <w:szCs w:val="32"/>
        </w:rPr>
        <w:t>：</w:t>
      </w:r>
      <w:r>
        <w:rPr>
          <w:rFonts w:ascii="Times New Roman" w:hAnsi="Times New Roman" w:eastAsia="方正仿宋_GBK"/>
          <w:bCs/>
          <w:sz w:val="32"/>
          <w:szCs w:val="32"/>
        </w:rPr>
        <w:t>反映单位开支的在职职工和编制外长期聘用人员的各类劳动报酬，以及为上述人员缴纳的各项社会保险费等。</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（十五）商品和服务支出（支出经济分类科目类级）</w:t>
      </w:r>
      <w:r>
        <w:rPr>
          <w:rFonts w:hint="eastAsia" w:ascii="方正楷体_GBK" w:hAnsi="Times New Roman" w:eastAsia="方正楷体_GBK"/>
          <w:bCs/>
          <w:sz w:val="32"/>
          <w:szCs w:val="32"/>
        </w:rPr>
        <w:t>：</w:t>
      </w:r>
      <w:r>
        <w:rPr>
          <w:rFonts w:ascii="Times New Roman" w:hAnsi="Times New Roman" w:eastAsia="方正仿宋_GBK"/>
          <w:bCs/>
          <w:sz w:val="32"/>
          <w:szCs w:val="32"/>
        </w:rPr>
        <w:t>反映单位购买商品和服务的支出（不包括用于购置固定资产的支出、战略性和应急储备支出）。</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（十六）对个人和家庭的补助（支出经济分类科目类级）</w:t>
      </w:r>
      <w:r>
        <w:rPr>
          <w:rFonts w:hint="eastAsia" w:ascii="方正楷体_GBK" w:hAnsi="Times New Roman" w:eastAsia="方正楷体_GBK"/>
          <w:bCs/>
          <w:sz w:val="32"/>
          <w:szCs w:val="32"/>
        </w:rPr>
        <w:t>：</w:t>
      </w:r>
      <w:r>
        <w:rPr>
          <w:rFonts w:ascii="Times New Roman" w:hAnsi="Times New Roman" w:eastAsia="方正仿宋_GBK"/>
          <w:bCs/>
          <w:sz w:val="32"/>
          <w:szCs w:val="32"/>
        </w:rPr>
        <w:t>反映用于对个人和家庭的补助支出。</w:t>
      </w:r>
    </w:p>
    <w:p>
      <w:pPr>
        <w:pStyle w:val="4"/>
        <w:wordWrap/>
        <w:adjustRightInd/>
        <w:snapToGrid/>
        <w:spacing w:beforeAutospacing="0" w:afterAutospacing="0" w:line="560" w:lineRule="exact"/>
        <w:jc w:val="both"/>
        <w:textAlignment w:val="auto"/>
        <w:rPr>
          <w:rFonts w:ascii="Times New Roman" w:hAnsi="Times New Roman" w:eastAsia="方正仿宋_GBK"/>
          <w:bCs/>
          <w:sz w:val="32"/>
          <w:szCs w:val="32"/>
        </w:rPr>
      </w:pPr>
      <w:r>
        <w:rPr>
          <w:rFonts w:hint="eastAsia" w:ascii="方正楷体_GBK" w:hAnsi="Times New Roman" w:eastAsia="方正楷体_GBK"/>
          <w:sz w:val="32"/>
          <w:szCs w:val="32"/>
        </w:rPr>
        <w:t xml:space="preserve">    （十七）其他资本性支出（支出经济分类科目类级）</w:t>
      </w:r>
      <w:r>
        <w:rPr>
          <w:rFonts w:hint="eastAsia" w:ascii="方正楷体_GBK" w:hAnsi="Times New Roman" w:eastAsia="方正楷体_GBK"/>
          <w:bCs/>
          <w:sz w:val="32"/>
          <w:szCs w:val="32"/>
        </w:rPr>
        <w:t>：</w:t>
      </w:r>
      <w:r>
        <w:rPr>
          <w:rFonts w:ascii="Times New Roman" w:hAnsi="Times New Roman" w:eastAsia="方正仿宋_GBK"/>
          <w:bCs/>
          <w:sz w:val="32"/>
          <w:szCs w:val="32"/>
        </w:rPr>
        <w:t>反映非各级发展与改革部门集中安排的用于购置固定资产、战略性和应急性储备、土地和无形资产，以及构建基础设施、大型修缮和财政支持企业更新改造所发生的支出。</w:t>
      </w:r>
    </w:p>
    <w:p>
      <w:pPr>
        <w:pStyle w:val="9"/>
        <w:tabs>
          <w:tab w:val="center" w:pos="4153"/>
          <w:tab w:val="left" w:pos="7275"/>
        </w:tabs>
        <w:wordWrap/>
        <w:adjustRightInd/>
        <w:snapToGrid/>
        <w:spacing w:beforeAutospacing="0" w:afterAutospacing="0" w:line="560" w:lineRule="exact"/>
        <w:ind w:firstLine="640"/>
        <w:jc w:val="both"/>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rPr>
        <w:t>七、决算公开联系方式</w:t>
      </w:r>
    </w:p>
    <w:p>
      <w:pPr>
        <w:pStyle w:val="4"/>
        <w:wordWrap/>
        <w:adjustRightInd/>
        <w:snapToGrid/>
        <w:spacing w:beforeAutospacing="0" w:afterAutospacing="0" w:line="560" w:lineRule="exact"/>
        <w:jc w:val="both"/>
        <w:textAlignment w:val="auto"/>
        <w:rPr>
          <w:rFonts w:hint="default" w:ascii="Times New Roman" w:hAnsi="Times New Roman" w:eastAsia="方正仿宋_GBK"/>
          <w:bCs/>
          <w:sz w:val="32"/>
          <w:szCs w:val="32"/>
          <w:lang w:val="en-US" w:eastAsia="zh-CN"/>
        </w:rPr>
      </w:pP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本单位决算公开信息反馈和联系方式：</w:t>
      </w:r>
      <w:r>
        <w:rPr>
          <w:rFonts w:hint="eastAsia" w:ascii="Times New Roman" w:hAnsi="Times New Roman" w:eastAsia="方正仿宋_GBK"/>
          <w:bCs/>
          <w:sz w:val="32"/>
          <w:szCs w:val="32"/>
          <w:lang w:eastAsia="zh-CN"/>
        </w:rPr>
        <w:t>赵继容</w:t>
      </w:r>
      <w:r>
        <w:rPr>
          <w:rFonts w:ascii="Times New Roman" w:hAnsi="Times New Roman" w:eastAsia="方正仿宋_GBK"/>
          <w:bCs/>
          <w:sz w:val="32"/>
          <w:szCs w:val="32"/>
        </w:rPr>
        <w:t> 023-</w:t>
      </w:r>
      <w:r>
        <w:rPr>
          <w:rFonts w:hint="eastAsia" w:ascii="Times New Roman" w:hAnsi="Times New Roman" w:eastAsia="方正仿宋_GBK"/>
          <w:bCs/>
          <w:sz w:val="32"/>
          <w:szCs w:val="32"/>
          <w:lang w:val="en-US" w:eastAsia="zh-CN"/>
        </w:rPr>
        <w:t>45870836</w:t>
      </w:r>
    </w:p>
    <w:p>
      <w:pPr>
        <w:wordWrap/>
        <w:adjustRightInd/>
        <w:snapToGrid/>
        <w:spacing w:beforeAutospacing="0" w:afterAutospacing="0" w:line="560" w:lineRule="exact"/>
        <w:jc w:val="both"/>
        <w:textAlignment w:val="auto"/>
      </w:pPr>
    </w:p>
    <w:sectPr>
      <w:footerReference r:id="rId3" w:type="default"/>
      <w:pgSz w:w="11906" w:h="16838"/>
      <w:pgMar w:top="2098" w:right="1474" w:bottom="1985"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012B5"/>
    <w:multiLevelType w:val="singleLevel"/>
    <w:tmpl w:val="A62012B5"/>
    <w:lvl w:ilvl="0" w:tentative="0">
      <w:start w:val="5"/>
      <w:numFmt w:val="chineseCounting"/>
      <w:suff w:val="nothing"/>
      <w:lvlText w:val="（%1）"/>
      <w:lvlJc w:val="left"/>
      <w:pPr>
        <w:ind w:left="640" w:leftChars="0" w:firstLine="0" w:firstLineChars="0"/>
      </w:pPr>
      <w:rPr>
        <w:rFonts w:hint="eastAsia"/>
      </w:rPr>
    </w:lvl>
  </w:abstractNum>
  <w:abstractNum w:abstractNumId="1">
    <w:nsid w:val="652E4EB2"/>
    <w:multiLevelType w:val="singleLevel"/>
    <w:tmpl w:val="652E4EB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WRkNjBjNmRiMmFiMDkwNGQzYTY3ZjJiNmJkNTk0N2UifQ=="/>
  </w:docVars>
  <w:rsids>
    <w:rsidRoot w:val="33410BEB"/>
    <w:rsid w:val="005A7208"/>
    <w:rsid w:val="00661709"/>
    <w:rsid w:val="01A050EF"/>
    <w:rsid w:val="01AC59EF"/>
    <w:rsid w:val="04A25235"/>
    <w:rsid w:val="04CF45BE"/>
    <w:rsid w:val="07252162"/>
    <w:rsid w:val="0870581B"/>
    <w:rsid w:val="08B9254E"/>
    <w:rsid w:val="0959616E"/>
    <w:rsid w:val="09A004C0"/>
    <w:rsid w:val="0D25175B"/>
    <w:rsid w:val="0EC248F6"/>
    <w:rsid w:val="10142A71"/>
    <w:rsid w:val="12010691"/>
    <w:rsid w:val="134F427F"/>
    <w:rsid w:val="13505D80"/>
    <w:rsid w:val="13715E37"/>
    <w:rsid w:val="13BA2040"/>
    <w:rsid w:val="16BD329C"/>
    <w:rsid w:val="16D00D0B"/>
    <w:rsid w:val="177A6E2D"/>
    <w:rsid w:val="18BD7E3C"/>
    <w:rsid w:val="190478B9"/>
    <w:rsid w:val="1A163C93"/>
    <w:rsid w:val="1A8F060B"/>
    <w:rsid w:val="1C5718C7"/>
    <w:rsid w:val="1DEB7D24"/>
    <w:rsid w:val="1F8B5AF7"/>
    <w:rsid w:val="1FA34EF2"/>
    <w:rsid w:val="204D0B73"/>
    <w:rsid w:val="213408D0"/>
    <w:rsid w:val="21D97B35"/>
    <w:rsid w:val="21E6657A"/>
    <w:rsid w:val="22057E4D"/>
    <w:rsid w:val="222A1990"/>
    <w:rsid w:val="22C636C7"/>
    <w:rsid w:val="23723533"/>
    <w:rsid w:val="243A3517"/>
    <w:rsid w:val="255C7446"/>
    <w:rsid w:val="25F022C7"/>
    <w:rsid w:val="27FD02F5"/>
    <w:rsid w:val="2B232D85"/>
    <w:rsid w:val="2D4C7057"/>
    <w:rsid w:val="2F8A4F09"/>
    <w:rsid w:val="2FBB37B5"/>
    <w:rsid w:val="2FEE1384"/>
    <w:rsid w:val="30EE5B4F"/>
    <w:rsid w:val="318F0210"/>
    <w:rsid w:val="327A5A60"/>
    <w:rsid w:val="33410BEB"/>
    <w:rsid w:val="34692D0C"/>
    <w:rsid w:val="35034FBC"/>
    <w:rsid w:val="35D42696"/>
    <w:rsid w:val="35F32048"/>
    <w:rsid w:val="363C023B"/>
    <w:rsid w:val="3723656C"/>
    <w:rsid w:val="3AAA2244"/>
    <w:rsid w:val="3B4E1CDB"/>
    <w:rsid w:val="3D793B23"/>
    <w:rsid w:val="3D7F6ED5"/>
    <w:rsid w:val="3DC5110C"/>
    <w:rsid w:val="3EAA311C"/>
    <w:rsid w:val="3EEA2F2A"/>
    <w:rsid w:val="402E0D20"/>
    <w:rsid w:val="4286710B"/>
    <w:rsid w:val="48E04E5A"/>
    <w:rsid w:val="49BE47A9"/>
    <w:rsid w:val="4B313C8F"/>
    <w:rsid w:val="4FFF57B0"/>
    <w:rsid w:val="50011E81"/>
    <w:rsid w:val="50383588"/>
    <w:rsid w:val="521F2A93"/>
    <w:rsid w:val="52263E21"/>
    <w:rsid w:val="53423BD1"/>
    <w:rsid w:val="53546F25"/>
    <w:rsid w:val="561D19DF"/>
    <w:rsid w:val="56605754"/>
    <w:rsid w:val="567439D4"/>
    <w:rsid w:val="57AF31DD"/>
    <w:rsid w:val="57E31CCD"/>
    <w:rsid w:val="584908DF"/>
    <w:rsid w:val="59770AC1"/>
    <w:rsid w:val="5ACC12DE"/>
    <w:rsid w:val="5BEA7045"/>
    <w:rsid w:val="5CB961F7"/>
    <w:rsid w:val="5CCB5CF1"/>
    <w:rsid w:val="5DE23221"/>
    <w:rsid w:val="619F2B1F"/>
    <w:rsid w:val="61C30A64"/>
    <w:rsid w:val="61CC00DD"/>
    <w:rsid w:val="63C91649"/>
    <w:rsid w:val="662D3A2A"/>
    <w:rsid w:val="66852703"/>
    <w:rsid w:val="691D5818"/>
    <w:rsid w:val="6A5C4524"/>
    <w:rsid w:val="6B581C23"/>
    <w:rsid w:val="6D3A657B"/>
    <w:rsid w:val="6ED20ADF"/>
    <w:rsid w:val="6F106C53"/>
    <w:rsid w:val="7056191E"/>
    <w:rsid w:val="746325C1"/>
    <w:rsid w:val="74964153"/>
    <w:rsid w:val="758239F2"/>
    <w:rsid w:val="77A127D0"/>
    <w:rsid w:val="79571F7F"/>
    <w:rsid w:val="79D51B05"/>
    <w:rsid w:val="7A3C3AC4"/>
    <w:rsid w:val="7B6E3FBF"/>
    <w:rsid w:val="7C106F1E"/>
    <w:rsid w:val="7C455B09"/>
    <w:rsid w:val="7C543CAA"/>
    <w:rsid w:val="7C6A15B3"/>
    <w:rsid w:val="7D654F49"/>
    <w:rsid w:val="7DE22A43"/>
    <w:rsid w:val="7DF734B5"/>
    <w:rsid w:val="7F482CAC"/>
    <w:rsid w:val="7FD256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widowControl/>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paragraph" w:customStyle="1" w:styleId="8">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SA"/>
    </w:rPr>
  </w:style>
  <w:style w:type="paragraph" w:customStyle="1"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6218</Words>
  <Characters>6945</Characters>
  <Lines>0</Lines>
  <Paragraphs>0</Paragraphs>
  <TotalTime>1</TotalTime>
  <ScaleCrop>false</ScaleCrop>
  <LinksUpToDate>false</LinksUpToDate>
  <CharactersWithSpaces>7153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2023-10-11T07:15:00Z</dcterms:created>
  <dc:creator>固谷</dc:creator>
  <cp:lastModifiedBy>Administrator</cp:lastModifiedBy>
  <dcterms:modified xsi:type="dcterms:W3CDTF">2023-10-26T11:21:16Z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86720E82A21841D6AA1C4F6D490AFF7E_11</vt:lpwstr>
  </property>
</Properties>
</file>