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spacing w:before="0" w:beforeAutospacing="0" w:after="0" w:afterAutospacing="0" w:line="560" w:lineRule="atLeast"/>
        <w:jc w:val="center"/>
        <w:rPr>
          <w:rFonts w:hint="default" w:ascii="Times New Roman" w:hAnsi="Times New Roman" w:eastAsia="黑体"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eastAsia="方正小标宋_GBK" w:cs="Times New Roman"/>
          <w:sz w:val="4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eastAsia="方正仿宋_GBK" w:cs="Times New Roman"/>
          <w:kern w:val="0"/>
          <w:sz w:val="32"/>
        </w:rPr>
      </w:pPr>
    </w:p>
    <w:p>
      <w:pPr>
        <w:keepNext w:val="0"/>
        <w:keepLines w:val="0"/>
        <w:pageBreakBefore w:val="0"/>
        <w:widowControl w:val="0"/>
        <w:kinsoku/>
        <w:wordWrap/>
        <w:overflowPunct/>
        <w:topLinePunct w:val="0"/>
        <w:autoSpaceDE/>
        <w:autoSpaceDN/>
        <w:bidi w:val="0"/>
        <w:adjustRightInd/>
        <w:snapToGrid/>
        <w:spacing w:beforeLines="0" w:afterLines="0" w:line="860" w:lineRule="exact"/>
        <w:jc w:val="center"/>
        <w:textAlignment w:val="auto"/>
        <w:rPr>
          <w:rFonts w:hint="default" w:ascii="Times New Roman" w:hAnsi="Times New Roman" w:eastAsia="方正仿宋简体" w:cs="Times New Roman"/>
          <w:kern w:val="0"/>
          <w:sz w:val="34"/>
        </w:rPr>
      </w:pPr>
      <w:r>
        <w:rPr>
          <w:rFonts w:hint="default" w:ascii="Times New Roman" w:hAnsi="Times New Roman" w:eastAsia="方正仿宋_GBK" w:cs="Times New Roman"/>
          <w:kern w:val="0"/>
          <w:sz w:val="32"/>
        </w:rPr>
        <w:t>白羊府〔</w:t>
      </w:r>
      <w:r>
        <w:rPr>
          <w:rFonts w:hint="default" w:ascii="Times New Roman" w:hAnsi="Times New Roman" w:eastAsia="方正仿宋简体" w:cs="Times New Roman"/>
          <w:kern w:val="0"/>
          <w:sz w:val="32"/>
        </w:rPr>
        <w:t>20</w:t>
      </w:r>
      <w:r>
        <w:rPr>
          <w:rFonts w:hint="default" w:ascii="Times New Roman" w:hAnsi="Times New Roman" w:eastAsia="方正仿宋简体" w:cs="Times New Roman"/>
          <w:kern w:val="0"/>
          <w:sz w:val="32"/>
          <w:lang w:val="en-US" w:eastAsia="zh-CN"/>
        </w:rPr>
        <w:t>24</w:t>
      </w:r>
      <w:r>
        <w:rPr>
          <w:rFonts w:hint="default" w:ascii="Times New Roman" w:hAnsi="Times New Roman" w:eastAsia="方正仿宋_GBK" w:cs="Times New Roman"/>
          <w:kern w:val="0"/>
          <w:sz w:val="32"/>
        </w:rPr>
        <w:t>〕</w:t>
      </w:r>
      <w:r>
        <w:rPr>
          <w:rFonts w:hint="eastAsia" w:ascii="Times New Roman" w:hAnsi="Times New Roman" w:eastAsia="方正仿宋_GBK" w:cs="Times New Roman"/>
          <w:kern w:val="0"/>
          <w:sz w:val="32"/>
          <w:lang w:val="en-US" w:eastAsia="zh-CN"/>
        </w:rPr>
        <w:t>25</w:t>
      </w:r>
      <w:r>
        <w:rPr>
          <w:rFonts w:hint="default" w:ascii="Times New Roman" w:hAnsi="Times New Roman" w:eastAsia="方正仿宋_GBK" w:cs="Times New Roman"/>
          <w:kern w:val="0"/>
          <w:sz w:val="32"/>
        </w:rPr>
        <w:t>号</w:t>
      </w:r>
    </w:p>
    <w:p>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cs="Times New Roman"/>
          <w:kern w:val="0"/>
          <w:sz w:val="21"/>
        </w:rPr>
      </w:pPr>
    </w:p>
    <w:p>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cs="Times New Roman"/>
          <w:kern w:val="0"/>
          <w:sz w:val="21"/>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bCs/>
          <w:color w:val="auto"/>
          <w:kern w:val="0"/>
          <w:sz w:val="44"/>
          <w:szCs w:val="44"/>
          <w:lang w:val="en-US" w:eastAsia="zh-CN" w:bidi="en-US"/>
        </w:rPr>
      </w:pPr>
      <w:r>
        <w:rPr>
          <w:rFonts w:hint="default" w:ascii="Times New Roman" w:hAnsi="Times New Roman" w:eastAsia="方正小标宋_GBK" w:cs="Times New Roman"/>
          <w:b/>
          <w:bCs/>
          <w:color w:val="auto"/>
          <w:kern w:val="0"/>
          <w:sz w:val="44"/>
          <w:szCs w:val="44"/>
          <w:lang w:val="en-US" w:eastAsia="zh-CN" w:bidi="en-US"/>
        </w:rPr>
        <w:t>重庆市</w:t>
      </w:r>
      <w:r>
        <w:rPr>
          <w:rFonts w:hint="default" w:ascii="Times New Roman" w:hAnsi="Times New Roman" w:eastAsia="方正小标宋_GBK" w:cs="Times New Roman"/>
          <w:b/>
          <w:bCs/>
          <w:color w:val="auto"/>
          <w:kern w:val="0"/>
          <w:sz w:val="44"/>
          <w:szCs w:val="44"/>
          <w:lang w:eastAsia="zh-CN" w:bidi="en-US"/>
        </w:rPr>
        <w:t>铜梁区</w:t>
      </w:r>
      <w:r>
        <w:rPr>
          <w:rFonts w:hint="eastAsia" w:ascii="Times New Roman" w:hAnsi="Times New Roman" w:eastAsia="方正小标宋_GBK" w:cs="Times New Roman"/>
          <w:b/>
          <w:bCs/>
          <w:color w:val="auto"/>
          <w:kern w:val="0"/>
          <w:sz w:val="44"/>
          <w:szCs w:val="44"/>
          <w:lang w:val="en-US" w:eastAsia="zh-CN" w:bidi="en-US"/>
        </w:rPr>
        <w:t>白羊镇人民政府</w:t>
      </w:r>
    </w:p>
    <w:p>
      <w:pPr>
        <w:keepNext w:val="0"/>
        <w:keepLines w:val="0"/>
        <w:pageBreakBefore w:val="0"/>
        <w:kinsoku/>
        <w:wordWrap/>
        <w:overflowPunct/>
        <w:topLinePunct w:val="0"/>
        <w:autoSpaceDE/>
        <w:autoSpaceDN/>
        <w:bidi w:val="0"/>
        <w:snapToGrid/>
        <w:spacing w:line="594" w:lineRule="exact"/>
        <w:jc w:val="center"/>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lang w:val="en-US" w:eastAsia="zh-CN"/>
        </w:rPr>
        <w:t>关于印发《</w:t>
      </w:r>
      <w:r>
        <w:rPr>
          <w:rFonts w:hint="eastAsia" w:ascii="Times New Roman" w:hAnsi="Times New Roman" w:eastAsia="方正小标宋_GBK" w:cs="Times New Roman"/>
          <w:b/>
          <w:bCs/>
          <w:sz w:val="44"/>
          <w:szCs w:val="44"/>
          <w:lang w:val="en-US" w:eastAsia="zh-CN"/>
        </w:rPr>
        <w:t>白羊镇</w:t>
      </w:r>
      <w:r>
        <w:rPr>
          <w:rFonts w:hint="eastAsia" w:ascii="方正小标宋_GBK" w:eastAsia="方正小标宋_GBK"/>
          <w:b/>
          <w:bCs/>
          <w:sz w:val="44"/>
          <w:szCs w:val="44"/>
          <w:lang w:eastAsia="zh-CN"/>
        </w:rPr>
        <w:t>推进巴渝和美乡村建设白羊咸菜示范点提升工作方案</w:t>
      </w:r>
      <w:r>
        <w:rPr>
          <w:rFonts w:hint="default" w:ascii="Times New Roman" w:hAnsi="Times New Roman" w:eastAsia="方正小标宋_GBK" w:cs="Times New Roman"/>
          <w:b/>
          <w:bCs/>
          <w:sz w:val="44"/>
          <w:szCs w:val="44"/>
          <w:lang w:val="en-US" w:eastAsia="zh-CN"/>
        </w:rPr>
        <w:t>》的通知</w:t>
      </w:r>
    </w:p>
    <w:p>
      <w:pPr>
        <w:keepNext w:val="0"/>
        <w:keepLines w:val="0"/>
        <w:pageBreakBefore w:val="0"/>
        <w:widowControl/>
        <w:kinsoku/>
        <w:wordWrap/>
        <w:overflowPunct/>
        <w:topLinePunct w:val="0"/>
        <w:autoSpaceDE/>
        <w:autoSpaceDN/>
        <w:bidi w:val="0"/>
        <w:snapToGrid/>
        <w:spacing w:before="0" w:beforeAutospacing="0" w:after="0" w:afterAutospacing="0" w:line="594" w:lineRule="exact"/>
        <w:jc w:val="both"/>
        <w:textAlignment w:val="baseline"/>
        <w:rPr>
          <w:rStyle w:val="9"/>
          <w:rFonts w:hint="default" w:ascii="Times New Roman" w:hAnsi="Times New Roman" w:eastAsia="方正仿宋_GBK" w:cs="Times New Roman"/>
          <w:b w:val="0"/>
          <w:i w:val="0"/>
          <w:caps w:val="0"/>
          <w:spacing w:val="0"/>
          <w:w w:val="100"/>
          <w:kern w:val="2"/>
          <w:sz w:val="32"/>
          <w:szCs w:val="21"/>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both"/>
        <w:textAlignment w:val="baseline"/>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pPr>
      <w:r>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t>水碾村、各有关单位：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pPr>
      <w:r>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t>经镇政府同意，现将《</w:t>
      </w:r>
      <w:r>
        <w:rPr>
          <w:rFonts w:hint="default" w:ascii="Times New Roman" w:hAnsi="Times New Roman" w:eastAsia="方正仿宋_GBK" w:cs="Times New Roman"/>
          <w:sz w:val="32"/>
          <w:szCs w:val="32"/>
        </w:rPr>
        <w:t>白羊镇</w:t>
      </w:r>
      <w:r>
        <w:rPr>
          <w:rFonts w:hint="default" w:ascii="Times New Roman" w:hAnsi="Times New Roman" w:eastAsia="方正仿宋_GBK" w:cs="Times New Roman"/>
          <w:sz w:val="32"/>
          <w:szCs w:val="32"/>
          <w:lang w:eastAsia="zh-CN"/>
        </w:rPr>
        <w:t>推进巴渝和美乡村建设白羊咸菜示范点提升工作方案</w:t>
      </w:r>
      <w:r>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t>》印发给你们，请认真抓好贯彻落实。</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baseline"/>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pPr>
    </w:p>
    <w:p>
      <w:pPr>
        <w:pStyle w:val="2"/>
        <w:keepNext w:val="0"/>
        <w:keepLines w:val="0"/>
        <w:pageBreakBefore w:val="0"/>
        <w:kinsoku/>
        <w:wordWrap/>
        <w:overflowPunct/>
        <w:topLinePunct w:val="0"/>
        <w:autoSpaceDE/>
        <w:autoSpaceDN/>
        <w:bidi w:val="0"/>
        <w:snapToGrid/>
        <w:spacing w:line="594" w:lineRule="exact"/>
        <w:rPr>
          <w:rFonts w:hint="default"/>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right"/>
        <w:textAlignment w:val="baseline"/>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right"/>
        <w:textAlignment w:val="baseline"/>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pPr>
      <w:r>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t xml:space="preserve">重庆市铜梁区白羊镇人民政府 </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baseline"/>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pPr>
      <w:r>
        <w:rPr>
          <w:rStyle w:val="9"/>
          <w:rFonts w:hint="default" w:ascii="Times New Roman" w:hAnsi="Times New Roman" w:eastAsia="方正仿宋_GBK" w:cs="Times New Roman"/>
          <w:b w:val="0"/>
          <w:bCs/>
          <w:i w:val="0"/>
          <w:caps w:val="0"/>
          <w:color w:val="000000"/>
          <w:spacing w:val="0"/>
          <w:w w:val="100"/>
          <w:kern w:val="2"/>
          <w:sz w:val="32"/>
          <w:szCs w:val="32"/>
          <w:lang w:val="en-US" w:eastAsia="zh-CN" w:bidi="ar-SA"/>
        </w:rPr>
        <w:t xml:space="preserve">                                2024年4月28日</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白羊镇</w:t>
      </w:r>
      <w:r>
        <w:rPr>
          <w:rFonts w:hint="eastAsia" w:ascii="方正小标宋_GBK" w:eastAsia="方正小标宋_GBK"/>
          <w:sz w:val="44"/>
          <w:szCs w:val="44"/>
          <w:lang w:eastAsia="zh-CN"/>
        </w:rPr>
        <w:t>推进巴渝和美乡村建设白羊咸菜示范点提升工作方案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深入学习贯彻习近平总书记关于“三农”工作的重要论述和中央农村工作会议精神，认真贯彻落实市委工作要求和区委农村工作会议暨学习运用“千万工程”经验加快建设巴渝和美乡村现场推进会要求，白羊镇因地制宜、分类施策，2024年拟重点打造白羊咸菜巴渝和美乡村示范点，带动全镇乡村振兴全面提质增效。具体方案如下：</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总体思路</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以学习运用“千万工程”经验为引领，循序渐进、久久为功，2024年至2027年全力打造全域、全要素乡村振兴示范点，串点连线形成白羊镇乡村振兴示范线路。其中，2024年选择产业、环境等各方面基础条件较好的水碾村，以提升产业发展、乡村建设、乡村治理水平为抓手，全力建设巴渝和美乡村示范点，以点带面，绘就新时代和美乡村新图景。</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规划布局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Times New Roman" w:hAnsi="Times New Roman" w:eastAsia="方正仿宋_GBK" w:cs="Times New Roman"/>
          <w:kern w:val="2"/>
          <w:sz w:val="32"/>
          <w:szCs w:val="32"/>
          <w:lang w:val="en-US" w:eastAsia="zh-CN" w:bidi="ar-SA"/>
        </w:rPr>
        <w:t>白羊咸菜示范点作为全区北部乡村振兴示范线路上的重要点位，以S107白水路羊咀农民新村至水碾村涂家坝院子沿线为重点，其中核心区从水碾村15社柏家院子处至水碾村党群服务中心处，此区域内集聚了白羊咸菜厂区、咸菜晾晒长廊、土地托管区、高标准农田整治区、咸菜种植基地、铜心小院、清廉村居、垃圾分类示范等群众生产生活新场景，建成后示范带动作用强。</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工作内容</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textAlignment w:val="auto"/>
        <w:rPr>
          <w:rFonts w:hint="eastAsia" w:ascii="方正楷体_GBK" w:hAnsi="方正楷体_GBK" w:eastAsia="方正楷体_GBK" w:cs="方正楷体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乡村产业发展方面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持续做好白羊咸菜“土特产”文章，优化生产设备，研发产品新品，不断提升生产规模、品质、品牌，拓宽销售渠道，以咸菜为主要抓手打造食品及农产品加工小镇。结合农时用好晾晒长廊，将其打造成为集咸菜晾晒、瓜果种植为一体的网红打卡地，延伸咸菜产业链条及生态乡村游线路。归集159亩农田创新开展“田管家”新模式，探索联农带农新机制，大力发展村集体经济，帮助农民群众增收致富。</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责任单位：农业服务中心、水碾村</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完成时限：2024年12月前</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0" w:firstLineChars="200"/>
        <w:textAlignment w:val="auto"/>
        <w:rPr>
          <w:rFonts w:hint="eastAsia" w:ascii="方正楷体_GBK" w:hAnsi="方正楷体_GBK" w:eastAsia="方正楷体_GBK" w:cs="方正楷体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乡村建设方面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1.完善基础设施</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40" w:leftChars="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（1）实施晾晒长廊（二期）建设，新建晾晒长廊约474米。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40" w:leftChars="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（2）增加高标准农田配套设施。在水碾5、8、10、11、12</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社高标准农田区域内建设配电房、相关排灌设施、管道以及部分机耕道。</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（3）开展河岸整治。对水碾村15社柏家院子处至村办公室后面拦河堰处的河岸进行整治，栽种桃树、李树等果树。</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（4）为核心区域内未安装入户路灯的在家农户，加装庭院路灯。</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（5）开展农村人饮管网提质改造全覆盖。</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（6）规范电力、网络等通讯线路。</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（7）实施农房风貌改造。</w:t>
      </w:r>
      <w:r>
        <w:rPr>
          <w:rFonts w:hint="default" w:ascii="Times New Roman" w:hAnsi="Times New Roman" w:eastAsia="方正仿宋_GBK" w:cs="Times New Roman"/>
          <w:kern w:val="2"/>
          <w:sz w:val="32"/>
          <w:szCs w:val="32"/>
          <w:lang w:val="en-US" w:eastAsia="zh-CN" w:bidi="ar-SA"/>
        </w:rPr>
        <w:t>对水碾村柏家院子到水碾村党群服务中心周边可视范围内的农房进行统一规划、统一设计，因地制宜开展屋顶整治、立面改造、入户路硬化等。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责任单位：农业服务中心（第1-5项）、经发办（第6项）、建管办（第7项）、水碾村</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完成时限：2024年12月前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2.开展人居环境成片整治</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（1）持续推进农村厕所革命。在家农户改厕率达100%。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（2）全面提升生活垃圾治理水平。健全农村垃圾收运处置体系，开展农村生活垃圾分类，提升分类处置能力水平。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（3）常态化开展人居环境综合整治。开展村庄清洁行动“春夏秋冬”四季战役，整治农村生活垃圾、生活污水、畜禽养殖粪污、农业生产废弃物、沟渠塘堰、危旧房和庭院等</w:t>
      </w:r>
      <w:r>
        <w:rPr>
          <w:rFonts w:hint="default" w:ascii="Times New Roman" w:hAnsi="Times New Roman" w:eastAsia="方正仿宋_GBK" w:cs="Times New Roman"/>
          <w:kern w:val="2"/>
          <w:sz w:val="32"/>
          <w:szCs w:val="32"/>
          <w:lang w:val="en-US" w:eastAsia="zh-CN" w:bidi="ar-SA"/>
        </w:rPr>
        <w:t>6个</w:t>
      </w:r>
      <w:r>
        <w:rPr>
          <w:rFonts w:hint="default" w:ascii="Times New Roman" w:hAnsi="Times New Roman" w:eastAsia="方正仿宋_GBK" w:cs="Times New Roman"/>
          <w:i w:val="0"/>
          <w:iCs w:val="0"/>
          <w:caps w:val="0"/>
          <w:color w:val="333333"/>
          <w:spacing w:val="0"/>
          <w:sz w:val="32"/>
          <w:szCs w:val="32"/>
          <w:shd w:val="clear" w:fill="FFFFFF"/>
          <w:lang w:val="en-US" w:eastAsia="zh-CN"/>
        </w:rPr>
        <w:t>方面的“脏乱差”突出问题，规范柴棚、圈舍、垃圾桶设置。持续开展以清理“蓝棚顶”、无人居住的废旧房、房前屋后的杂物堆、田间地头的</w:t>
      </w:r>
      <w:r>
        <w:rPr>
          <w:rFonts w:hint="eastAsia" w:ascii="Times New Roman" w:hAnsi="Times New Roman" w:eastAsia="方正仿宋_GBK" w:cs="Times New Roman"/>
          <w:i w:val="0"/>
          <w:iCs w:val="0"/>
          <w:caps w:val="0"/>
          <w:color w:val="333333"/>
          <w:spacing w:val="0"/>
          <w:sz w:val="32"/>
          <w:szCs w:val="32"/>
          <w:shd w:val="clear" w:fill="FFFFFF"/>
          <w:lang w:val="en-US" w:eastAsia="zh-CN"/>
        </w:rPr>
        <w:t>废弃</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lang w:val="en-US" w:eastAsia="zh-CN"/>
        </w:rPr>
        <w:t>物、管线“蜘蛛网”、农村爱国卫生运动为内容的“五清理一活动”。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（4）打造人居环境示范点。从咸菜厂区至党群服务中心公路沿线打造人居环境示范点，栽种桃树、李树等果树，补植绿化，规范、美化农户庭院环境。</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责任单位：农业服务中心（第1项）、城管办（第2-4项）、金羊社区（负责农民新村段）、羊咀村（负责羊咀2、7社沿线）、水碾村</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kern w:val="2"/>
          <w:sz w:val="32"/>
          <w:szCs w:val="32"/>
          <w:lang w:val="en-US" w:eastAsia="zh-CN" w:bidi="ar-SA"/>
        </w:rPr>
        <w:t>完成时限：2024年12月前</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楷体_GBK" w:hAnsi="方正楷体_GBK" w:eastAsia="方正楷体_GBK" w:cs="方正楷体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lang w:val="en-US" w:eastAsia="zh-CN"/>
        </w:rPr>
        <w:t>乡村治理方面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1.建强农村基层党组织战斗堡垒</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加强农村党建各项工作，充分发挥党建引领作用。水碾村在村级党组织“评星定级”中争创“五星”级党组织。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责任单位：党群办、水碾村</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完成时限：2024年12月前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2.加强铜心小院建设</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以柏家院子为核心，按照创星级铜心小院标准新建铜心小院一个，落实“五色服务”“小院吹哨、干部报到”等工作机制，推进乡村善治，实行乡村治理“清单制”“积分制”。依托铜心小院完善农村公共服务，开展文化健身以及妇女、儿童、老人、残疾人等关爱服务活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责任单位：党群办、水碾村</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完成时限：2024年9月前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3.清廉村居建设提升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融入清廉村居、移风易俗“十抵制十提倡”等宣传、展示内容，提升农村精神文明建设水平。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责任单位：镇纪委、民政社事办、水碾村</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完成时限：2024年9月前</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任务分工及经费来源</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各责任单位负责具体细化本领域建设方案及资金预算，积极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申报区级相关部门项目资金，指导相关村做好建设工作。未申请到部门补助资金的，在本办所预算资金中优先安排，未纳入单项预算的，在村级财务相关经费中支出，不足部分镇财政要整合各类资金，大力支持示范点提升工作资金投入。</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组织保障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立推进巴渝和美乡村建设白羊咸菜示范点工作专班，具体负责示范点位打造提升。专班办公室每半月要组织召开专题会议，调度、研判、部署各项重点工作，每月向镇主要领导汇报工作推进情况。专班每季度对本镇巴渝和美乡村建设情况至少开展一次调度，半年对本单位推进情况向区级专班作出专题汇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32"/>
          <w:sz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32"/>
          <w:sz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32"/>
          <w:sz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32"/>
          <w:sz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32"/>
          <w:sz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32"/>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b w:val="0"/>
          <w:bCs/>
          <w:color w:val="000000"/>
          <w:kern w:val="0"/>
          <w:sz w:val="32"/>
          <w:szCs w:val="32"/>
          <w:shd w:val="clear" w:color="auto" w:fill="FFFFFF"/>
          <w:lang w:val="en-US" w:eastAsia="zh-CN"/>
        </w:rPr>
      </w:pP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line="514" w:lineRule="exact"/>
        <w:ind w:right="0" w:rightChars="0" w:firstLine="280" w:firstLineChars="100"/>
        <w:jc w:val="both"/>
        <w:textAlignment w:val="auto"/>
        <w:outlineLvl w:val="9"/>
        <w:rPr>
          <w:rFonts w:hint="eastAsia" w:ascii="Times New Roman" w:hAnsi="Times New Roman" w:eastAsia="方正仿宋_GBK" w:cs="Times New Roman"/>
          <w:kern w:val="32"/>
          <w:sz w:val="32"/>
          <w:lang w:val="en-US" w:eastAsia="zh-CN"/>
        </w:rPr>
      </w:pPr>
      <w:r>
        <w:rPr>
          <w:rFonts w:hint="default" w:ascii="Times New Roman" w:hAnsi="Times New Roman" w:eastAsia="方正仿宋_GBK" w:cs="Times New Roman"/>
          <w:position w:val="6"/>
          <w:sz w:val="28"/>
          <w:szCs w:val="28"/>
          <w:lang w:eastAsia="zh-CN"/>
        </w:rPr>
        <w:t>白羊镇党政办公室</w:t>
      </w:r>
      <w:r>
        <w:rPr>
          <w:rFonts w:hint="default" w:ascii="Times New Roman" w:hAnsi="Times New Roman" w:eastAsia="方正仿宋_GBK" w:cs="Times New Roman"/>
          <w:position w:val="6"/>
          <w:sz w:val="28"/>
          <w:szCs w:val="28"/>
        </w:rPr>
        <w:t xml:space="preserve">       </w:t>
      </w:r>
      <w:r>
        <w:rPr>
          <w:rFonts w:hint="default" w:ascii="Times New Roman" w:hAnsi="Times New Roman" w:eastAsia="方正仿宋_GBK" w:cs="Times New Roman"/>
          <w:position w:val="6"/>
          <w:sz w:val="28"/>
          <w:szCs w:val="28"/>
          <w:lang w:val="en-US" w:eastAsia="zh-CN"/>
        </w:rPr>
        <w:t xml:space="preserve"> </w:t>
      </w:r>
      <w:r>
        <w:rPr>
          <w:rFonts w:hint="default" w:ascii="Times New Roman" w:hAnsi="Times New Roman" w:eastAsia="方正仿宋_GBK" w:cs="Times New Roman"/>
          <w:position w:val="6"/>
          <w:sz w:val="28"/>
          <w:szCs w:val="28"/>
        </w:rPr>
        <w:t xml:space="preserve"> </w:t>
      </w:r>
      <w:r>
        <w:rPr>
          <w:rFonts w:hint="default" w:ascii="Times New Roman" w:hAnsi="Times New Roman" w:eastAsia="方正仿宋_GBK" w:cs="Times New Roman"/>
          <w:position w:val="6"/>
          <w:sz w:val="28"/>
          <w:szCs w:val="28"/>
          <w:lang w:val="en-US" w:eastAsia="zh-CN"/>
        </w:rPr>
        <w:t xml:space="preserve">               </w:t>
      </w:r>
      <w:r>
        <w:rPr>
          <w:rFonts w:hint="eastAsia" w:ascii="Times New Roman" w:hAnsi="Times New Roman" w:eastAsia="方正仿宋_GBK" w:cs="Times New Roman"/>
          <w:position w:val="6"/>
          <w:sz w:val="28"/>
          <w:szCs w:val="28"/>
          <w:lang w:val="en-US" w:eastAsia="zh-CN"/>
        </w:rPr>
        <w:t xml:space="preserve">   </w:t>
      </w:r>
      <w:r>
        <w:rPr>
          <w:rFonts w:hint="default" w:ascii="Times New Roman" w:hAnsi="Times New Roman" w:eastAsia="方正仿宋_GBK" w:cs="Times New Roman"/>
          <w:position w:val="6"/>
          <w:sz w:val="28"/>
          <w:szCs w:val="28"/>
        </w:rPr>
        <w:t>20</w:t>
      </w:r>
      <w:r>
        <w:rPr>
          <w:rFonts w:hint="default" w:ascii="Times New Roman" w:hAnsi="Times New Roman" w:eastAsia="方正仿宋_GBK" w:cs="Times New Roman"/>
          <w:position w:val="6"/>
          <w:sz w:val="28"/>
          <w:szCs w:val="28"/>
          <w:lang w:val="en-US" w:eastAsia="zh-CN"/>
        </w:rPr>
        <w:t>24</w:t>
      </w:r>
      <w:r>
        <w:rPr>
          <w:rFonts w:hint="default" w:ascii="Times New Roman" w:hAnsi="Times New Roman" w:eastAsia="方正仿宋_GBK" w:cs="Times New Roman"/>
          <w:position w:val="6"/>
          <w:sz w:val="28"/>
          <w:szCs w:val="28"/>
        </w:rPr>
        <w:t>年</w:t>
      </w:r>
      <w:r>
        <w:rPr>
          <w:rFonts w:hint="eastAsia" w:ascii="Times New Roman" w:hAnsi="Times New Roman" w:eastAsia="方正仿宋_GBK" w:cs="Times New Roman"/>
          <w:position w:val="6"/>
          <w:sz w:val="28"/>
          <w:szCs w:val="28"/>
          <w:lang w:val="en-US" w:eastAsia="zh-CN"/>
        </w:rPr>
        <w:t>4</w:t>
      </w:r>
      <w:r>
        <w:rPr>
          <w:rFonts w:hint="default" w:ascii="Times New Roman" w:hAnsi="Times New Roman" w:eastAsia="方正仿宋_GBK" w:cs="Times New Roman"/>
          <w:position w:val="6"/>
          <w:sz w:val="28"/>
          <w:szCs w:val="28"/>
        </w:rPr>
        <w:t>月</w:t>
      </w:r>
      <w:r>
        <w:rPr>
          <w:rFonts w:hint="eastAsia" w:ascii="Times New Roman" w:hAnsi="Times New Roman" w:eastAsia="方正仿宋_GBK" w:cs="Times New Roman"/>
          <w:position w:val="6"/>
          <w:sz w:val="28"/>
          <w:szCs w:val="28"/>
          <w:lang w:val="en-US" w:eastAsia="zh-CN"/>
        </w:rPr>
        <w:t>28</w:t>
      </w:r>
      <w:r>
        <w:rPr>
          <w:rFonts w:hint="default" w:ascii="Times New Roman" w:hAnsi="Times New Roman" w:eastAsia="方正仿宋_GBK" w:cs="Times New Roman"/>
          <w:position w:val="6"/>
          <w:sz w:val="28"/>
          <w:szCs w:val="28"/>
        </w:rPr>
        <w:t>日印发</w:t>
      </w:r>
      <w:r>
        <w:rPr>
          <w:rFonts w:hint="default" w:ascii="Times New Roman" w:hAnsi="Times New Roman" w:eastAsia="方正仿宋_GBK" w:cs="Times New Roman"/>
          <w:sz w:val="28"/>
          <w:szCs w:val="28"/>
        </w:rPr>
        <w:t xml:space="preserve"> </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2928A"/>
    <w:multiLevelType w:val="singleLevel"/>
    <w:tmpl w:val="B3A2928A"/>
    <w:lvl w:ilvl="0" w:tentative="0">
      <w:start w:val="1"/>
      <w:numFmt w:val="chineseCounting"/>
      <w:suff w:val="nothing"/>
      <w:lvlText w:val="%1、"/>
      <w:lvlJc w:val="left"/>
      <w:rPr>
        <w:rFonts w:hint="eastAsia"/>
      </w:rPr>
    </w:lvl>
  </w:abstractNum>
  <w:abstractNum w:abstractNumId="1">
    <w:nsid w:val="1F0F05BB"/>
    <w:multiLevelType w:val="singleLevel"/>
    <w:tmpl w:val="1F0F05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TU0NDQ5MDYwNWQxNjI5NWM5N2RkMGIwZWU5MjgifQ=="/>
  </w:docVars>
  <w:rsids>
    <w:rsidRoot w:val="003353DF"/>
    <w:rsid w:val="00036B0B"/>
    <w:rsid w:val="00114458"/>
    <w:rsid w:val="00155126"/>
    <w:rsid w:val="00161C0A"/>
    <w:rsid w:val="001E01F0"/>
    <w:rsid w:val="00272644"/>
    <w:rsid w:val="003353DF"/>
    <w:rsid w:val="003B3172"/>
    <w:rsid w:val="00514077"/>
    <w:rsid w:val="00592C76"/>
    <w:rsid w:val="0061000A"/>
    <w:rsid w:val="00667E1D"/>
    <w:rsid w:val="0082555D"/>
    <w:rsid w:val="0087684A"/>
    <w:rsid w:val="009D5D54"/>
    <w:rsid w:val="00D403A2"/>
    <w:rsid w:val="00E378B1"/>
    <w:rsid w:val="00E8127D"/>
    <w:rsid w:val="0B390F50"/>
    <w:rsid w:val="10FA039B"/>
    <w:rsid w:val="15B913F1"/>
    <w:rsid w:val="1B9B47C8"/>
    <w:rsid w:val="31E73245"/>
    <w:rsid w:val="39616D55"/>
    <w:rsid w:val="3BD61BFF"/>
    <w:rsid w:val="3E10577B"/>
    <w:rsid w:val="44952AEA"/>
    <w:rsid w:val="46CD7FEA"/>
    <w:rsid w:val="4A4D73D1"/>
    <w:rsid w:val="568A3506"/>
    <w:rsid w:val="5BEB0E6C"/>
    <w:rsid w:val="68EA1087"/>
    <w:rsid w:val="69F8612F"/>
    <w:rsid w:val="73F7411D"/>
    <w:rsid w:val="7AC47168"/>
    <w:rsid w:val="D2A31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paragraph" w:customStyle="1" w:styleId="8">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9">
    <w:name w:val="NormalCharacter"/>
    <w:link w:val="10"/>
    <w:semiHidden/>
    <w:qFormat/>
    <w:uiPriority w:val="0"/>
    <w:rPr>
      <w:rFonts w:ascii="Times New Roman" w:hAnsi="Times New Roman" w:eastAsia="仿宋_GB2312" w:cs="Times New Roman"/>
      <w:kern w:val="2"/>
      <w:sz w:val="32"/>
      <w:szCs w:val="32"/>
      <w:lang w:val="en-US" w:eastAsia="zh-CN" w:bidi="ar-SA"/>
    </w:rPr>
  </w:style>
  <w:style w:type="paragraph" w:customStyle="1" w:styleId="10">
    <w:name w:val="UserStyle_43"/>
    <w:link w:val="9"/>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11">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350</Words>
  <Characters>2000</Characters>
  <Lines>16</Lines>
  <Paragraphs>4</Paragraphs>
  <TotalTime>1</TotalTime>
  <ScaleCrop>false</ScaleCrop>
  <LinksUpToDate>false</LinksUpToDate>
  <CharactersWithSpaces>2346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2023-12-04T19:25:00Z</dcterms:created>
  <dc:creator>Administrator</dc:creator>
  <cp:lastModifiedBy>tlww</cp:lastModifiedBy>
  <cp:lastPrinted>2024-04-28T10:36:00Z</cp:lastPrinted>
  <dcterms:modified xsi:type="dcterms:W3CDTF">2024-05-11T16:50:42Z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55780DAFE1C24E71B26AA227B14B68AD_13</vt:lpwstr>
  </property>
</Properties>
</file>