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ind w:left="0" w:leftChars="0" w:firstLine="0" w:firstLineChars="0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附件2</w:t>
      </w:r>
    </w:p>
    <w:p>
      <w:pPr>
        <w:pStyle w:val="7"/>
        <w:overflowPunct w:val="0"/>
        <w:spacing w:line="600" w:lineRule="exact"/>
        <w:ind w:left="0" w:leftChars="0"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白羊镇</w:t>
      </w:r>
      <w:r>
        <w:rPr>
          <w:rFonts w:ascii="Times New Roman" w:hAnsi="Times New Roman" w:eastAsia="方正小标宋_GBK"/>
          <w:sz w:val="44"/>
          <w:szCs w:val="44"/>
        </w:rPr>
        <w:t>消防安全集中除患攻坚大整治行动重点任务清单</w:t>
      </w:r>
    </w:p>
    <w:p>
      <w:pPr>
        <w:pStyle w:val="7"/>
        <w:overflowPunct w:val="0"/>
        <w:spacing w:line="300" w:lineRule="exact"/>
        <w:ind w:left="0" w:leftChars="0"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 xml:space="preserve"> </w:t>
      </w:r>
    </w:p>
    <w:tbl>
      <w:tblPr>
        <w:tblStyle w:val="4"/>
        <w:tblW w:w="14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30"/>
        <w:gridCol w:w="9160"/>
        <w:gridCol w:w="2919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2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 w:val="21"/>
                <w:szCs w:val="21"/>
              </w:rPr>
              <w:t>工作任务</w:t>
            </w: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sz w:val="21"/>
                <w:szCs w:val="21"/>
              </w:rPr>
              <w:t>具体内容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sz w:val="21"/>
                <w:szCs w:val="21"/>
              </w:rPr>
              <w:t>责任单位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sz w:val="21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 w:val="21"/>
                <w:szCs w:val="21"/>
              </w:rPr>
              <w:t>（一）集中开展大排查行动</w:t>
            </w: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1. 全面发动三类场所自查自改消防安全突出风险隐患，要求场所责任人或委托管理人带队开展自查，并签字确认自查记录存档备查。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相关办所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负责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排查本行业领域的单位场所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负有安全生产监督管理职责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的办所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2月8日前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1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 xml:space="preserve">2. 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各负有安全生产监督管理职责的办所严格落实“三管三必须”要求，根据本行业领域火灾风险特点，开展消防安全针对性排查整治。应急办、经发办、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规划建设管理环保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办、民政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社事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办、派出所等单位要依据《指南》，分别牵头组织开展本行业领域消防安全大排查，查清行业领域突出风险隐患，排查情况定期向分管领导专题汇报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负有安全生产监督管理职责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的办所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 xml:space="preserve">3. 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各村（社区）落实属地管理责任，组织村社干部、网格员等力量开展全面排查，对难以整治的突出风险隐患，上报镇政府相关办所（中心）执法查处。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各村（社区）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 xml:space="preserve">4. 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办所要适时开展联合执法检查，加强与业务主管部门的沟通交流，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鼓励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采取聘请专家、第三方专业机构等形式参与排查，提高排查的精准性。镇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应急办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要组织开展业务培训，确保排查人员熟知排查内容、标准和要求。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负有安全生产监督管理职责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的办所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 xml:space="preserve">5. 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相关办所、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各村（社区）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开展全面排查，并对排查发现的突出风险隐患建立隐患问题清单，问题清单要明确隐患单位、隐患内容、整改责任单位、整改时限等要素，登记上账、闭环管理。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负有安全生产监督管理职责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的办所、各村（社区）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74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 w:val="21"/>
                <w:szCs w:val="21"/>
              </w:rPr>
              <w:t>（二）集中开展大整治行动</w:t>
            </w: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 xml:space="preserve">1. 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各村（社区）、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办所对排查发现的突出风险隐患，督促隐患单位落实整改责任、时限、措施、资金和临时防范措施，分类施策、逐一销账。对于单位场所自身能整改的，要依法督促整改；对于难以整改的，制定隐患整改清单和责任清单，作为攻坚整治对象，督促相关单位场所制定整改方案，细化整改措施和时限，整改一处、销案一处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负有安全生产监督管理职责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的办所、各村（社区）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4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 xml:space="preserve">2. 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相关办所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要加大执法力度，依法查处消防违法违规行为，对单位场所逾期不改或拒不整改的，要依法从严、从重、从快查处。应急办、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规划建设管理环保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办、经发办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、派出所、市场监管所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等有关单位按职责分工依法查处违规动火动焊施工作业问题；应急办、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派出所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负责重点查处占堵消防车通道、疏散通道和安全出口等消防违法行为。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应急办、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规划建设管理环保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办、经发办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、派出所、市场监管所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 xml:space="preserve">3. 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各村（社区）、相关办所要开展人员密集场所“生命出口”集中清障行动，对排查发现人员密集场所违规设置影响逃生和灭火救援的防盗网、铁栅栏、广告牌等障碍物，要发动基层网格人员，上门做好拆除劝导工作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负有安全生产监督管理职责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的办所、各村（社区）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 xml:space="preserve">4. 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对存在严重失信行为的，由相关办所上报区级有关部门录入信用管理平台，实施联合惩戒。对涉嫌犯罪的，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及时上报区级有关部门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</w:rPr>
              <w:t>，依法追究刑事责任，绝不姑息迁就。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应急办、经发办、市场监管所、派出所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75" w:hRule="atLeast"/>
          <w:jc w:val="center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 w:val="21"/>
                <w:szCs w:val="21"/>
              </w:rPr>
              <w:t>（三）集中开展大曝光行动</w:t>
            </w: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各村（社区）、相关办所要广泛发布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消防安全宣传提示，开展安全用火用电用气、安全燃放烟花爆竹、畅通生命通道、应急疏散逃生等常识宣传。要加强典型火灾案例警示教育，剖析火灾事故原因教训，提高公众消防安全能力素质。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组织引导居民落实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三清三关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（清走道、清阳台、清厨房，关电源、关气源、关门窗）要求。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大力宣传举报投诉渠道，落实火灾隐患举报投诉奖励机制，广泛发动公众举报火灾隐患和消防违法行为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，对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于隐患问题特别突出、违法行为特别严重的，要在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辖区内进行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曝光。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负有安全生产监督管理职责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的办所、各村（社区）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598" w:hRule="atLeast"/>
          <w:jc w:val="center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 w:val="21"/>
                <w:szCs w:val="21"/>
              </w:rPr>
              <w:t>（四）集中开展大演练行动</w:t>
            </w: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应急办会同相关办所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聚焦多业态混合生产经营、人员密集等重点场所，突出单位负责人和管理人、员工、宿舍管理员、医护人员和护工、物业人员、保安员和网格员等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重点人群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”，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聚焦“九小场所”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开展一轮全员消防安全演练，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重点演练火灾扑救和疏散逃生，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着力提升人员初起火灾扑救和疏散逃生能力，努力实现人人会逃生、个个会应急。</w:t>
            </w:r>
          </w:p>
          <w:p>
            <w:pPr>
              <w:overflowPunct w:val="0"/>
              <w:spacing w:line="34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应急办、各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负有安全生产监督管理职责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的办所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50" w:hRule="atLeast"/>
          <w:jc w:val="center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 w:val="21"/>
                <w:szCs w:val="21"/>
              </w:rPr>
              <w:t>（五）集中开展大约谈行动</w:t>
            </w: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春节前，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镇应急办牵头，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辖区内的重点场所负责人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召开一次消防安全约谈会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整治过程中，对工作进度滞后、隐患问题突出、火灾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易发多发的村（社区）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和行业，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镇政府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要组织对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负责人进行警示约谈。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对隐患整改难度大、火灾风险高的，经镇政府研究后，上报区级相关部门会商研究。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应急办、各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负有安全生产监督管理职责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的办所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10" w:hRule="atLeast"/>
          <w:jc w:val="center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Times New Roman" w:hAnsi="Times New Roman" w:eastAsia="方正黑体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 w:val="21"/>
                <w:szCs w:val="21"/>
              </w:rPr>
              <w:t>（六）集中开展大督导行动</w:t>
            </w:r>
          </w:p>
        </w:tc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镇政府抽调相关人员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组织联合督导组下沉至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各村（社区）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和各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有关单位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，集中开展督导检查，较真碰硬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直击问题，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剖析深层次原因，通报不足之处，传递工作压力，提出建议措施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相关办所要加强对辖区重点单位开展宣传培训、自查自改等工作开展情况的督导检查，对工作开展推进缓慢、不深不实的，报镇工作专班研究惩处。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负有安全生产监督管理职责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eastAsia="zh-CN"/>
              </w:rPr>
              <w:t>的办所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方正仿宋_GBK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1"/>
                <w:szCs w:val="21"/>
              </w:rPr>
              <w:t>3月15日前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 w:eastAsia="方正仿宋_GBK"/>
        <w:sz w:val="28"/>
        <w:szCs w:val="28"/>
      </w:rPr>
      <w:t xml:space="preserve">— </w:t>
    </w:r>
    <w:r>
      <w:rPr>
        <w:rStyle w:val="6"/>
        <w:rFonts w:ascii="宋体" w:hAnsi="宋体" w:eastAsia="方正仿宋_GBK"/>
        <w:sz w:val="28"/>
        <w:szCs w:val="28"/>
      </w:rPr>
      <w:fldChar w:fldCharType="begin"/>
    </w:r>
    <w:r>
      <w:rPr>
        <w:rStyle w:val="6"/>
        <w:rFonts w:ascii="宋体" w:hAnsi="宋体" w:eastAsia="方正仿宋_GBK"/>
        <w:sz w:val="28"/>
        <w:szCs w:val="28"/>
      </w:rPr>
      <w:instrText xml:space="preserve">PAGE  </w:instrText>
    </w:r>
    <w:r>
      <w:rPr>
        <w:rStyle w:val="6"/>
        <w:rFonts w:ascii="宋体" w:hAnsi="宋体" w:eastAsia="方正仿宋_GBK"/>
        <w:sz w:val="28"/>
        <w:szCs w:val="28"/>
      </w:rPr>
      <w:fldChar w:fldCharType="separate"/>
    </w:r>
    <w:r>
      <w:rPr>
        <w:rStyle w:val="6"/>
        <w:rFonts w:ascii="宋体" w:hAnsi="宋体" w:eastAsia="方正仿宋_GBK"/>
        <w:sz w:val="28"/>
        <w:szCs w:val="28"/>
      </w:rPr>
      <w:t>42</w:t>
    </w:r>
    <w:r>
      <w:rPr>
        <w:rStyle w:val="6"/>
        <w:rFonts w:ascii="宋体" w:hAnsi="宋体" w:eastAsia="方正仿宋_GBK"/>
        <w:sz w:val="28"/>
        <w:szCs w:val="28"/>
      </w:rPr>
      <w:fldChar w:fldCharType="end"/>
    </w:r>
    <w:r>
      <w:rPr>
        <w:rStyle w:val="6"/>
        <w:rFonts w:hint="eastAsia" w:ascii="宋体" w:hAnsi="宋体" w:eastAsia="方正仿宋_GBK"/>
        <w:sz w:val="28"/>
        <w:szCs w:val="28"/>
      </w:rPr>
      <w:t xml:space="preserve"> —</w:t>
    </w:r>
  </w:p>
  <w:p>
    <w:pPr>
      <w:pStyle w:val="2"/>
      <w:ind w:right="360" w:firstLine="360"/>
      <w:rPr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B6D8E"/>
    <w:rsid w:val="016B6D8E"/>
    <w:rsid w:val="2F66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BodyText1I2"/>
    <w:qFormat/>
    <w:uiPriority w:val="0"/>
    <w:pPr>
      <w:widowControl w:val="0"/>
      <w:spacing w:after="0"/>
      <w:ind w:left="200" w:leftChars="200"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2024-02-21T02:37:00Z</dcterms:created>
  <dc:creator>Administrator</dc:creator>
  <cp:lastModifiedBy>Administrator</cp:lastModifiedBy>
  <dcterms:modified xsi:type="dcterms:W3CDTF">2024-02-21T02:37:58Z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4705A633B0E14CEEAF105BEDC2C95EB9</vt:lpwstr>
  </property>
</Properties>
</file>