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  <w:t>重庆</w:t>
      </w:r>
      <w:bookmarkStart w:id="0" w:name="_GoBack"/>
      <w:r>
        <w:rPr>
          <w:rFonts w:hint="default" w:ascii="Times New Roman" w:hAnsi="Times New Roman" w:eastAsia="方正小标宋_GBK" w:cs="Times New Roman"/>
          <w:b/>
          <w:bCs w:val="0"/>
          <w:spacing w:val="-14"/>
          <w:sz w:val="44"/>
          <w:szCs w:val="44"/>
        </w:rPr>
        <w:t>市铜梁区白羊镇人民政府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 w:val="0"/>
          <w:spacing w:val="-14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_GBK" w:cs="Times New Roman"/>
          <w:b/>
          <w:bCs w:val="0"/>
          <w:spacing w:val="-14"/>
          <w:sz w:val="44"/>
          <w:szCs w:val="44"/>
          <w:lang w:val="zh-CN" w:eastAsia="zh-CN"/>
        </w:rPr>
        <w:t>关于下达2023年废弃农膜和肥料包装物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 w:val="0"/>
          <w:spacing w:val="-14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_GBK" w:cs="Times New Roman"/>
          <w:b/>
          <w:bCs w:val="0"/>
          <w:spacing w:val="-14"/>
          <w:sz w:val="44"/>
          <w:szCs w:val="44"/>
          <w:lang w:val="zh-CN" w:eastAsia="zh-CN"/>
        </w:rPr>
        <w:t>回收任务的通知</w:t>
      </w:r>
    </w:p>
    <w:bookmarkEnd w:id="0"/>
    <w:p>
      <w:pPr>
        <w:pStyle w:val="3"/>
        <w:rPr>
          <w:rFonts w:hint="default" w:ascii="Times New Roman" w:hAnsi="Times New Roman" w:eastAsia="方正仿宋_GB2312" w:cs="Times New Roman"/>
          <w:lang w:val="zh-CN"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各村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按照区供销合作社联合社《关于下达2023年废弃农膜和肥料包装物回收任务的通知》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铜供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）文件要求，现将目标任务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下达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通知如下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坚持以习近平生态文明思想为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指导，全面践行“绿水青山就是金山银山”理念，深入打好污染防治攻坚战，积极参与“五清理一活动”提升行动，扎实持续推进田间地头“白色污染”治理，开展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废弃农膜和肥料包装物回收工作。2023年全镇废弃农膜回收目标任务为4.2吨，肥料包装物目标任务为0.91吨，农膜回收率达到90%以上。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废弃农膜和肥料包装物回收目标任务，各村要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抓住春耕生产农膜销售旺季，利用院坝会等有效方式开展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宣传，提高群众和业主捡拾交售积极性，确保顺利完成全年任务。回收任务按地膜、棚膜、肥料包装物分项下达，各村须分别完成地膜、棚膜、肥料包装物任务量（回收任务见附件）。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区级组织的审计验收工作在10月31日前结束，各村须10月10日前完成回收及交售，统计数据截止时间为10月10日。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附件：铜梁区白羊镇2023年镇街农膜和肥料包装物回收任务明细表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重庆市铜梁区白羊镇人民政府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760" w:firstLineChars="18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2023年5月5日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白羊镇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2023年镇街农膜和肥料包装物回收任务明细表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单位：吨</w:t>
      </w:r>
    </w:p>
    <w:tbl>
      <w:tblPr>
        <w:tblStyle w:val="7"/>
        <w:tblW w:w="87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500"/>
        <w:gridCol w:w="998"/>
        <w:gridCol w:w="1171"/>
        <w:gridCol w:w="1066"/>
        <w:gridCol w:w="1631"/>
        <w:gridCol w:w="15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农膜小计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肥料包装物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棚膜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清晏村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水碾村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羊咀村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石船村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兵马村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0.91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5.11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1E9C"/>
    <w:rsid w:val="095C1E9C"/>
    <w:rsid w:val="43A2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78" w:lineRule="exact"/>
      <w:ind w:firstLine="880" w:firstLineChars="200"/>
      <w:outlineLvl w:val="0"/>
    </w:pPr>
    <w:rPr>
      <w:rFonts w:ascii="Times New Roman" w:hAnsi="Times New Roman" w:eastAsia="方正黑体_GBK" w:cs="Times New Roman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unhideWhenUsed/>
    <w:qFormat/>
    <w:uiPriority w:val="0"/>
    <w:pPr>
      <w:spacing w:line="594" w:lineRule="exact"/>
      <w:ind w:firstLine="482"/>
    </w:pPr>
    <w:rPr>
      <w:rFonts w:hint="eastAsia" w:eastAsia="方正仿宋_GBK"/>
      <w:sz w:val="32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2023-05-16T05:31:00Z</dcterms:created>
  <dc:creator>BYZ</dc:creator>
  <cp:lastModifiedBy>BYZ</cp:lastModifiedBy>
  <dcterms:modified xsi:type="dcterms:W3CDTF">2023-05-16T05:32:33Z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