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 xml:space="preserve"> 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kern w:val="0"/>
          <w:sz w:val="56"/>
          <w:szCs w:val="160"/>
        </w:rPr>
      </w:pPr>
      <w:r>
        <w:rPr>
          <w:rFonts w:hint="default" w:ascii="Times New Roman" w:hAnsi="Times New Roman" w:cs="Times New Roman"/>
          <w:kern w:val="0"/>
          <w:sz w:val="56"/>
          <w:szCs w:val="160"/>
        </w:rPr>
        <w:t xml:space="preserve"> </w:t>
      </w:r>
    </w:p>
    <w:p>
      <w:pPr>
        <w:spacing w:line="594" w:lineRule="exact"/>
        <w:jc w:val="center"/>
        <w:rPr>
          <w:rFonts w:hint="default" w:ascii="Times New Roman" w:hAnsi="Times New Roman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70" w:lineRule="exact"/>
        <w:textAlignment w:val="auto"/>
        <w:rPr>
          <w:rFonts w:hint="default" w:ascii="Times New Roman" w:hAnsi="Times New Roman" w:cs="Times New Roman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7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仿宋简体" w:cs="Times New Roman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白羊府〔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号</w:t>
      </w:r>
    </w:p>
    <w:p>
      <w:pPr>
        <w:spacing w:line="594" w:lineRule="exact"/>
        <w:jc w:val="center"/>
        <w:rPr>
          <w:rFonts w:hint="default" w:ascii="Times New Roman" w:hAnsi="Times New Roman" w:cs="Times New Roman"/>
          <w:kern w:val="0"/>
          <w:szCs w:val="32"/>
        </w:rPr>
      </w:pPr>
    </w:p>
    <w:p>
      <w:pPr>
        <w:spacing w:line="594" w:lineRule="exact"/>
        <w:rPr>
          <w:rFonts w:hint="default" w:ascii="Times New Roman" w:hAnsi="Times New Roman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重庆市铜梁区白羊镇人民政府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sz w:val="44"/>
          <w:lang w:eastAsia="zh-CN"/>
        </w:rPr>
        <w:t>关于印发《白羊镇深化“活人墓”整治专项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sz w:val="44"/>
          <w:lang w:eastAsia="zh-CN"/>
        </w:rPr>
        <w:t>行动工作方案》的通知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镇属各办、所（中心）、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派出所：</w:t>
      </w:r>
    </w:p>
    <w:p>
      <w:pPr>
        <w:pStyle w:val="13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现将《白羊镇深化“活人墓”整治专项行动工作方案》印发给你们，请结合实际认真落实。</w:t>
      </w:r>
    </w:p>
    <w:p>
      <w:pPr>
        <w:pStyle w:val="13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13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铜梁区白羊镇人民政府</w:t>
      </w:r>
    </w:p>
    <w:p>
      <w:pPr>
        <w:ind w:firstLine="5440" w:firstLineChars="17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2023年3月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白羊镇深化“活人墓”整治专项行动工作方案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为深入贯彻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习近平总书记关于殡葬工作的重要指示批示精神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，认真落实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党中央、国务院决策部署以及市委、市政府、区委、区政府关于深化“活人墓”整治的工作要求。根据《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重庆市殡葬改革管理服务工作领导小组关于印发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重庆市深化“活人墓”整治专项行动工作方案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渝殡组发〔2022〕1号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）精神，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结合我镇实际，制定本方案。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 xml:space="preserve">   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（一）指导思想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以习近平新时代中国特色社会主义思想为指导，认真贯彻落实党中央、国务院关于殡葬工作的决策部署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市委、市政府工作要求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和区委、区政府工作安排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坚持以人民为中心的发展思想，牢牢把握殡葬改革正确方向，聚焦群众关切，突出问题导向，依法稳妥实施，通过深化“活人墓”整治专项行动，进一步破除殡葬陋习、树立文明新风，加大殡葬服务供给，不断满足人民群众殡葬服务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640" w:leftChars="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（二）基本原则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消化存量、严控增量。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对存量“活人墓”，依法依规分类整治，逐步“清零”；坚决杜绝新增“活人墓”，一旦发现，严肃追责。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依法整治、综合施策。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把依法依规贯穿于整治专项行动全过程，综合运用行政、经济、法律、思想政治工作等工作方法，稳妥有序推进整治。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疏堵结合、保障民生。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坚持依法规范管理与优化服务供给相结合，既全面整治“活人墓”，又加强公益性殡葬设施建设，提升殡葬服务能力，努力实现“逝有所安”。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标本兼治、长效管理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。立足当前，着眼长远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切实抓好突出问题整治，健全综合监管机制，从源头上有效根治“活人墓”问题。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积极稳妥、维护稳定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。坚持稳定可控，不提过激目标、不喊过激口号、不用过激措施，积极稳妥推进整治工作，切实维护社会稳定。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专项行动整治对象为违法违规私建的“活人墓”，同步整治硬化大墓。通过专项行动，到2023年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完成整治工作。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三、整治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（一）活人墓：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指在公墓或农村公益性墓地等殡葬设施以外的，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违法违规私自建造的专门用于但尚未安葬遗体或骨灰的建（构）筑物。（已安葬一方的双人墓不纳入活人墓范围）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（二）硬化大墓：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指在公墓或农村公益性墓地等殡葬设施以外的，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违法违规私自建造（包括改扩建）的已安葬遗体或骨灰的超面积硬化单体建（构）筑物。衡量指标为：硬化是指坟墓加附属构筑物采用石材、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砖、混砖、钢筋混凝土等不可降解材料进行了硬化处理；超面积是指坟墓加附属构筑物占地面积单人遗体墓超过4平方米、双人合葬墓超过6平方米。（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未石化、硬化的土坟不纳入整治范围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注：上述墓地如属于文物、烈士墓等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受国家保护的具有历史、艺术、科学价值的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不纳入整治范围。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四、整治方式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本次专项整治工作由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镇人民政府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统筹安排部署，具体由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各村（社区）组织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（一）活人墓：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原则上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一律拆除、恢复原有土地功能，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危重疾病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患者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特殊情形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综合考虑年龄、病情等因素，按照“一墓一策”甄别处理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对查找不到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坟墓关系人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的坟墓，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由镇政府依法履行公告程序，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在公告期限内无人确认的，按无主坟墓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集中处理）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（二）硬化大墓：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侵占耕地、林地的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原则上拆除或深埋不留坟头、恢复原有土地功能，如有特殊情况，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拆除硬化部分建筑，将坟墓面积缩小到规定范围之内，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可</w:t>
      </w:r>
      <w:r>
        <w:rPr>
          <w:rFonts w:hint="default" w:ascii="Times New Roman" w:hAnsi="Times New Roman" w:eastAsia="方正仿宋_GBK" w:cs="Times New Roman"/>
          <w:i w:val="0"/>
          <w:caps w:val="0"/>
          <w:strike w:val="0"/>
          <w:dstrike w:val="0"/>
          <w:color w:val="auto"/>
          <w:spacing w:val="0"/>
          <w:sz w:val="32"/>
          <w:szCs w:val="32"/>
          <w:shd w:val="clear" w:fill="FFFFFF"/>
        </w:rPr>
        <w:t>不做平坟处理</w:t>
      </w:r>
      <w:r>
        <w:rPr>
          <w:rFonts w:hint="default" w:ascii="Times New Roman" w:hAnsi="Times New Roman" w:eastAsia="方正仿宋_GBK" w:cs="Times New Roman"/>
          <w:i w:val="0"/>
          <w:caps w:val="0"/>
          <w:strike w:val="0"/>
          <w:dstrike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采取覆土、植树、补林等方式落实绿化遮掩，达到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见绿不见墓，恢复植被、不影响生态环境、美观的效果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594" w:lineRule="exact"/>
        <w:ind w:firstLine="64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shd w:val="clear" w:color="auto" w:fill="FFFFFF"/>
          <w:lang w:eastAsia="zh-CN"/>
        </w:rPr>
        <w:t>五、工作步骤和进度安排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594" w:lineRule="exact"/>
        <w:ind w:firstLine="64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shd w:val="clear" w:color="auto" w:fill="FFFFFF"/>
          <w:lang w:eastAsia="zh-CN"/>
        </w:rPr>
        <w:t>（一）制定方案，宣传动员（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shd w:val="clear" w:color="auto" w:fill="FFFFFF"/>
          <w:lang w:val="en-US" w:eastAsia="zh-CN"/>
        </w:rPr>
        <w:t>2023年3月31日前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shd w:val="clear" w:color="auto" w:fill="FFFFFF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制定工作方案</w:t>
      </w: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对照区级方案要求，结合实际，及时制定相应的实施方案，进一步明确目标、突出重点、细化措施。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召开动员大会。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及时召开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“活人墓”专项整治行动动员大会，进行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动员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部署。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采取召开动员部署会、进村入户、上门提醒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lang w:val="en-US" w:eastAsia="zh-CN"/>
        </w:rPr>
        <w:t>政策上墙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等方式，充分利用广播电视、政务网站、微信微博、新媒体等载体，广泛宣传殡葬法规和惠民政策，加强舆情监测研判，强化正向引导，及时回应社会关切和群众诉求，营造良好的舆论氛围。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3.准确摸清底数。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在2022年前期开展专项摸排的基础上，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再次组织力量开展排查，逐村、逐户准确摸清辖区内的“活人墓、硬化大墓”底数和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墓主信息、建造时间、所处位置、占地面积、生态环境破坏程度、社会影响等情况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统一编号、分类立档，形成台账清单。加强相关数据核查，及时动态更新，确保数据的真实性和准确性。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594" w:lineRule="exact"/>
        <w:ind w:firstLine="64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（二）分类施策，扎实整治（2023年9月30日前）。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1.自行拆除阶段。（2023年4月1日—2023年5月31日）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（1）党员干部带头整治。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党员干部和国家公职人员要带头讲政治、顾大局、作表率，自行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“活人墓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、硬化大墓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整改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。由本人按照自查、自报、自拆程序，严格按照时间节点进行拆除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。（未完成整改的党员干部由各村（社区）将名册报送至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镇民政办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收集汇总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）引导群众全面整治。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按照“一墓一策”要求，分类处置、精准施策、稳妥推进。要充分发挥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基层党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群众自治组织、德高望重的乡贤等力量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，依靠群众，正确宣传引导，耐心细致做好群众工作，解除群众后顾之忧，动员指导群众自查自纠，自觉拆除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和整改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“活人墓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、硬化大墓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”，并指导督促群众按要求做好拆除清理工作。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影响恶劣坚决整治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对媒体曝光、督查发现、群众反映强烈和涉及党员干部、“两代表一委员”等影响恶劣的要坚决整治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重点区域先行整治。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河道沿线和基本农田保护区、城镇规划区、水源保护区、文物保护区、生态保护区等重点区域，先行开展整治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2.强制拆除阶段。（2023年6月1日—2023年8月31日）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各村（社区）于6月1日前下达</w:t>
      </w:r>
      <w:r>
        <w:rPr>
          <w:rFonts w:hint="default" w:ascii="Times New Roman" w:hAnsi="Times New Roman" w:eastAsia="方正仿宋_GBK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责令限期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改正通知书，对未按要求在规定期限内自行拆除“活人墓”和自行整改硬化大墓的人员于8月31日前依法组织实施强制拆除和整改。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3.检查验收阶段。（2023年9月1日—2023年9月30日）</w:t>
      </w:r>
    </w:p>
    <w:p>
      <w:pPr>
        <w:overflowPunct w:val="0"/>
        <w:spacing w:line="55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）承担直接责任，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先行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采取对照台账、实地勘察等方式，逐墓逐户验收销号。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镇政府成立“活人墓”整治工作领导小组，于9月1日起对开展“活人墓”集中整治工作进行检查验收。各村（社区）做好档案归集整理，提供相应的会议记录（含会议图片）、专项整治台账（表册及整治前、中、后图片）等资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巩固提升，严格管控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trike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各村（社区）要对本次整治工作情况进行全面总结，着力完善制度措施，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形成以属地管理为主、相关职能部门协调联动的常态化监管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。要加大常规动态巡查力度，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自2023年后坚决防止违法违规私建“活人墓、硬化大墓”现象反弹。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 xml:space="preserve">    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（一）提高认识，加强组织领导。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要深刻认识殡葬改革工作的长期性、艰巨性、复杂性，充分认识做好“活人墓”专项整治工作的重要性和必要性，把思想认识统一到区委、区政府和镇委、镇政府的工作要求上来，切实履行职责，抓好专项整治工作。此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专项行动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纳入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对各村（社区）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目标绩效考核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对于敷衍推诿，不作为、慢作为、乱作为，漏报、瞒报、虚报、谎报等情况，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严肃问责。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（二）压实责任，确保整治到位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领导小组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负责做好“活人墓”专项整治的统筹协调工作，联系村领导负总责，驻村干部和包社干部负责指导、督促、协调整治工作，各村（社区）书记为第一责任人，具体抓好工作落实。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广大党员干部及国家公职人员要充分发挥模范带头作用，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lang w:val="en-US" w:eastAsia="zh-CN"/>
        </w:rPr>
        <w:t>主动拆除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trike w:val="0"/>
          <w:color w:val="auto"/>
          <w:sz w:val="32"/>
          <w:szCs w:val="32"/>
        </w:rPr>
        <w:t>活人墓</w:t>
      </w:r>
      <w:r>
        <w:rPr>
          <w:rFonts w:hint="default" w:ascii="Times New Roman" w:hAnsi="Times New Roman" w:eastAsia="方正仿宋_GBK" w:cs="Times New Roman"/>
          <w:strike w:val="0"/>
          <w:color w:val="auto"/>
          <w:sz w:val="32"/>
          <w:szCs w:val="32"/>
          <w:lang w:eastAsia="zh-CN"/>
        </w:rPr>
        <w:t>、硬化大墓</w:t>
      </w:r>
      <w:r>
        <w:rPr>
          <w:rFonts w:hint="default" w:ascii="Times New Roman" w:hAnsi="Times New Roman" w:eastAsia="方正仿宋_GBK" w:cs="Times New Roman"/>
          <w:strike w:val="0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坚决杜绝阳奉阴违、有令不行、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lang w:val="en-US" w:eastAsia="zh-CN"/>
        </w:rPr>
        <w:t>令行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不止的情形发生。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shd w:val="clear" w:color="auto" w:fill="FFFFFF"/>
        </w:rPr>
        <w:t>加强宣传，健全长效机制。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各村（社区）在开展专项整治的同时，要深挖问题成因，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建立早发现、早引导、早制止的长效工作机制，持续深入推进殡葬领域移风易俗，引导公众树立低碳、文明、健康、绿色殡葬新风尚。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“活人墓”整治工作实行月报制度，各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日前将当月专项整治工作进展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月报表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民政办公室汇总（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联系领导、驻村干部签字后加盖公章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13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13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13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13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附件：1.白羊镇“活人墓”专项整治工作领导小组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left="1910" w:leftChars="760" w:hanging="314" w:hangingChars="1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铜梁区违法违规私建活人墓、硬化大墓整改情况台账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left="1910" w:leftChars="760" w:hanging="314" w:hangingChars="1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铜梁区违法违规私建活人墓、硬化大墓整改进度月报表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keepNext w:val="0"/>
        <w:keepLines w:val="0"/>
        <w:widowControl/>
        <w:suppressLineNumbers w:val="0"/>
        <w:spacing w:before="450" w:beforeAutospacing="0"/>
        <w:ind w:left="0" w:firstLine="0"/>
        <w:jc w:val="both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450" w:beforeAutospacing="0"/>
        <w:ind w:left="0" w:firstLine="0"/>
        <w:jc w:val="both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450" w:beforeAutospacing="0"/>
        <w:ind w:left="0" w:firstLine="0"/>
        <w:jc w:val="both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450" w:beforeAutospacing="0"/>
        <w:ind w:left="0" w:firstLine="0"/>
        <w:jc w:val="both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450" w:beforeAutospacing="0"/>
        <w:ind w:left="0" w:firstLine="0"/>
        <w:jc w:val="both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450" w:beforeAutospacing="0"/>
        <w:ind w:left="0" w:firstLine="0"/>
        <w:jc w:val="both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7"/>
        <w:keepNext w:val="0"/>
        <w:keepLines w:val="0"/>
        <w:widowControl/>
        <w:suppressLineNumbers w:val="0"/>
        <w:spacing w:before="450" w:beforeAutospacing="0"/>
        <w:ind w:left="0" w:firstLine="0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Style w:val="9"/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白羊镇</w:t>
      </w:r>
      <w:r>
        <w:rPr>
          <w:rStyle w:val="9"/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“活人墓”专项整治工作</w:t>
      </w:r>
      <w:r>
        <w:rPr>
          <w:rStyle w:val="9"/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领导小组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450" w:beforeAutospacing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进一步抓好我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“活人墓”专项整治工作，决定成立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白羊镇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“活人墓”专项整治工作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领导小组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具体事项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一、组织架构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组  长：潘  静  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叶永强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副组长：雷  军  党委委员、人大主席</w:t>
      </w:r>
    </w:p>
    <w:p>
      <w:pPr>
        <w:pStyle w:val="13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肖必兵  党委副书记、宣传委员</w:t>
      </w:r>
    </w:p>
    <w:p>
      <w:pPr>
        <w:pStyle w:val="13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周良民  党委委员、纪委书记</w:t>
      </w:r>
    </w:p>
    <w:p>
      <w:pPr>
        <w:pStyle w:val="13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罗  燕  统战委员、副镇长</w:t>
      </w:r>
    </w:p>
    <w:p>
      <w:pPr>
        <w:pStyle w:val="13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蒋必伟  党委委员、人武部长、副镇长</w:t>
      </w:r>
    </w:p>
    <w:p>
      <w:pPr>
        <w:pStyle w:val="13"/>
        <w:ind w:left="1920" w:hanging="1920" w:hangingChars="6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周笃署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党委委员、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政法委员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副镇长            唐  颖  组织委员、人大兼职副主席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  员：民政办、建管办、环保办、平安办、应急办、农业服务中心、文化服务中心、派出所负责人。</w:t>
      </w:r>
    </w:p>
    <w:p>
      <w:pPr>
        <w:pStyle w:val="14"/>
        <w:spacing w:line="579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领导小组下设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办公室在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民政办，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由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杨波</w:t>
      </w:r>
      <w:r>
        <w:rPr>
          <w:rFonts w:hint="default" w:ascii="Times New Roman" w:hAnsi="Times New Roman" w:eastAsia="方正仿宋_GBK" w:cs="Times New Roman"/>
          <w:spacing w:val="0"/>
          <w:szCs w:val="32"/>
          <w:lang w:val="en-US" w:eastAsia="zh-CN"/>
        </w:rPr>
        <w:t>同志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兼任办公室主任，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负责专项工作的日常事务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，各成员单位有关科室负责人为联络员。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领导小组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设三个督查小组，各小组由成员单位抽人组成，对我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“活人墓”专项整治工作进行督查检查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，具体安排另行通知。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leftChars="200" w:firstLine="314" w:firstLineChars="1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二、职责分工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628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民政办负责牵头做好专项整治工作的统筹协调和组织实施，并及时向区殡葬改革管理服务工作领导小组报送工作情况；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628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派出所负责依法查处阻碍专项整治行动的违法行为，协助做好违建墓主信息查询等工作；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628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平安办、应急办负责做好专项整治工作中的矛盾纠纷协调处置工作；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628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建管办负责指导违法占用耕地私建活人墓、硬化大墓的整治工作；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628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农业服务中心负责指导违法占用林地私建活人墓、硬化大墓的整治工作；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628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环保办负责指导水源保护区内私建活人墓、硬化大墓的整治工作；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628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84" w:right="1446" w:bottom="1644" w:left="1446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文化服务中心负责指导文物保护区和风景旅游区内私建活人墓、硬化大墓的整治工作。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1736" w:firstLineChars="400"/>
        <w:jc w:val="left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铜梁区违法违规私建活人墓、硬化大墓整改情况台账</w:t>
      </w:r>
    </w:p>
    <w:tbl>
      <w:tblPr>
        <w:tblStyle w:val="11"/>
        <w:tblpPr w:leftFromText="180" w:rightFromText="180" w:vertAnchor="text" w:horzAnchor="page" w:tblpX="1754" w:tblpY="274"/>
        <w:tblOverlap w:val="never"/>
        <w:tblW w:w="13467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062"/>
        <w:gridCol w:w="924"/>
        <w:gridCol w:w="924"/>
        <w:gridCol w:w="924"/>
        <w:gridCol w:w="692"/>
        <w:gridCol w:w="692"/>
        <w:gridCol w:w="692"/>
        <w:gridCol w:w="958"/>
        <w:gridCol w:w="692"/>
        <w:gridCol w:w="692"/>
        <w:gridCol w:w="692"/>
        <w:gridCol w:w="693"/>
        <w:gridCol w:w="786"/>
        <w:gridCol w:w="786"/>
        <w:gridCol w:w="598"/>
        <w:gridCol w:w="8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填报单位（公章）：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填报时间：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所在村（居）组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违建墓地类别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建造时间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是否属于三沿六区</w:t>
            </w:r>
          </w:p>
        </w:tc>
        <w:tc>
          <w:tcPr>
            <w:tcW w:w="372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墓主（墓属）情况</w:t>
            </w:r>
          </w:p>
        </w:tc>
        <w:tc>
          <w:tcPr>
            <w:tcW w:w="20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占地面积（平方米）</w:t>
            </w:r>
          </w:p>
        </w:tc>
        <w:tc>
          <w:tcPr>
            <w:tcW w:w="21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整治情况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是否党员干部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林地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耕地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整治方式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责任人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联系村领导：                   驻村组长：                   支部书记：          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附件3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1736" w:firstLineChars="400"/>
        <w:jc w:val="left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铜梁区违法违规私建活人墓、硬化大墓整改进度月报表</w:t>
      </w:r>
    </w:p>
    <w:tbl>
      <w:tblPr>
        <w:tblStyle w:val="11"/>
        <w:tblpPr w:leftFromText="180" w:rightFromText="180" w:vertAnchor="text" w:horzAnchor="page" w:tblpX="2248" w:tblpY="96"/>
        <w:tblOverlap w:val="never"/>
        <w:tblW w:w="124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276"/>
        <w:gridCol w:w="1365"/>
        <w:gridCol w:w="1495"/>
        <w:gridCol w:w="1799"/>
        <w:gridCol w:w="1799"/>
        <w:gridCol w:w="1669"/>
        <w:gridCol w:w="184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填报单位：                                                                 填报时间：    年   月   日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镇（街道）</w:t>
            </w:r>
          </w:p>
        </w:tc>
        <w:tc>
          <w:tcPr>
            <w:tcW w:w="4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4月30日摸排活人墓整治情况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累计滚动摸排新增活人墓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整治情况</w:t>
            </w: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现存未整治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活人墓数量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未整治部分墓主为党员干部的数量（人）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4月30日摸排违法违规私建活人墓数量（座）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已整治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4月30日摸排累计数量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4月30日摸排情况剩余未整治数量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滚动摸排违法违规私建活人墓数量（座）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已整治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4月30日之后账外活人墓累计数量</w:t>
            </w:r>
          </w:p>
        </w:tc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4月30日摸排硬化大墓整治情况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累计滚动摸排新增硬化大墓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整治情况</w:t>
            </w: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现存未整治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硬化大墓数量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未整治部分墓属为党员干部的数量（人）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1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4月30日摸排违法违规私建硬化大墓数量（座）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已整治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4月30日摸排累计数量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4月30日摸排情况剩余未整治数量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滚动摸排违法违规私建硬化大墓数量（座）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已整治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4月30日之后账外硬化大墓累计数量</w:t>
            </w:r>
          </w:p>
        </w:tc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ind w:firstLine="616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6838" w:h="11906" w:orient="landscape"/>
          <w:pgMar w:top="1446" w:right="1757" w:bottom="1446" w:left="1644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联系村领导：                   驻村组长：                   支部书记：</w:t>
      </w:r>
      <w:bookmarkStart w:id="0" w:name="_GoBack"/>
      <w:bookmarkEnd w:id="0"/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757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简">
    <w:altName w:val="仿宋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873"/>
    <w:multiLevelType w:val="singleLevel"/>
    <w:tmpl w:val="092A487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TI5NTZmNTRlOWFiODMwNTQ4YzI0OTEyMGE1MjcifQ=="/>
  </w:docVars>
  <w:rsids>
    <w:rsidRoot w:val="56FA3767"/>
    <w:rsid w:val="014A2B08"/>
    <w:rsid w:val="01826A17"/>
    <w:rsid w:val="02300221"/>
    <w:rsid w:val="04DC2F80"/>
    <w:rsid w:val="05061D80"/>
    <w:rsid w:val="05184FB6"/>
    <w:rsid w:val="06F30820"/>
    <w:rsid w:val="07BB15FF"/>
    <w:rsid w:val="080D6AB2"/>
    <w:rsid w:val="0A983796"/>
    <w:rsid w:val="105F3F52"/>
    <w:rsid w:val="10EF71F3"/>
    <w:rsid w:val="11A97717"/>
    <w:rsid w:val="136C6BDF"/>
    <w:rsid w:val="14294AD0"/>
    <w:rsid w:val="16842491"/>
    <w:rsid w:val="18627970"/>
    <w:rsid w:val="19AC6766"/>
    <w:rsid w:val="1A0F6516"/>
    <w:rsid w:val="1A696D26"/>
    <w:rsid w:val="1CDA2E0B"/>
    <w:rsid w:val="1F5C6482"/>
    <w:rsid w:val="205F56A3"/>
    <w:rsid w:val="21147A73"/>
    <w:rsid w:val="2274785E"/>
    <w:rsid w:val="23690370"/>
    <w:rsid w:val="29A14D69"/>
    <w:rsid w:val="2D986D35"/>
    <w:rsid w:val="30F81842"/>
    <w:rsid w:val="319C0B7C"/>
    <w:rsid w:val="33097532"/>
    <w:rsid w:val="352B6E2F"/>
    <w:rsid w:val="365E7F82"/>
    <w:rsid w:val="39AE5171"/>
    <w:rsid w:val="3A43556E"/>
    <w:rsid w:val="3A5038B2"/>
    <w:rsid w:val="3BA164B5"/>
    <w:rsid w:val="3C0435A9"/>
    <w:rsid w:val="3D1B25EB"/>
    <w:rsid w:val="3D651D55"/>
    <w:rsid w:val="3DD97850"/>
    <w:rsid w:val="3EA9350D"/>
    <w:rsid w:val="40267F92"/>
    <w:rsid w:val="41A72FEE"/>
    <w:rsid w:val="466176F5"/>
    <w:rsid w:val="47407694"/>
    <w:rsid w:val="4BE628B6"/>
    <w:rsid w:val="4C5E0AB3"/>
    <w:rsid w:val="4C9B362A"/>
    <w:rsid w:val="4DCC7494"/>
    <w:rsid w:val="505A759D"/>
    <w:rsid w:val="522C3116"/>
    <w:rsid w:val="52AA6800"/>
    <w:rsid w:val="55924746"/>
    <w:rsid w:val="56CD0D0F"/>
    <w:rsid w:val="56FA3767"/>
    <w:rsid w:val="57646494"/>
    <w:rsid w:val="58533496"/>
    <w:rsid w:val="5A7203F6"/>
    <w:rsid w:val="5B7C0F56"/>
    <w:rsid w:val="5C7C23A3"/>
    <w:rsid w:val="5D7C52AB"/>
    <w:rsid w:val="5E2E1CDD"/>
    <w:rsid w:val="5E8A5869"/>
    <w:rsid w:val="5EFC3683"/>
    <w:rsid w:val="64EB509F"/>
    <w:rsid w:val="65DA3F3F"/>
    <w:rsid w:val="703807AE"/>
    <w:rsid w:val="717C6991"/>
    <w:rsid w:val="73B43CDE"/>
    <w:rsid w:val="760140DA"/>
    <w:rsid w:val="78067FC1"/>
    <w:rsid w:val="7A311657"/>
    <w:rsid w:val="7A4C3F0C"/>
    <w:rsid w:val="7A770543"/>
    <w:rsid w:val="7D937D0D"/>
    <w:rsid w:val="7E8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styleId="3">
    <w:name w:val="Body Text"/>
    <w:basedOn w:val="1"/>
    <w:next w:val="4"/>
    <w:unhideWhenUsed/>
    <w:qFormat/>
    <w:uiPriority w:val="1"/>
    <w:rPr>
      <w:rFonts w:hint="eastAsia" w:ascii="方正仿宋_GBK" w:hAnsi="方正仿宋_GBK" w:eastAsia="方正仿宋_GBK"/>
      <w:sz w:val="32"/>
      <w:lang w:val="zh-CN" w:eastAsia="zh-CN"/>
    </w:rPr>
  </w:style>
  <w:style w:type="paragraph" w:styleId="4">
    <w:name w:val="toc 5"/>
    <w:basedOn w:val="1"/>
    <w:next w:val="1"/>
    <w:unhideWhenUsed/>
    <w:qFormat/>
    <w:uiPriority w:val="0"/>
    <w:pPr>
      <w:widowControl w:val="0"/>
      <w:ind w:left="1680" w:leftChars="800"/>
    </w:pPr>
    <w:rPr>
      <w:rFonts w:hint="eastAsia" w:ascii="Times New Roman" w:hAnsi="Times New Roman" w:eastAsia="方正仿宋_GBK"/>
      <w:sz w:val="32"/>
      <w:lang w:val="en-US" w:eastAsia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575757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4">
    <w:name w:val="文件"/>
    <w:basedOn w:val="1"/>
    <w:qFormat/>
    <w:uiPriority w:val="0"/>
    <w:pPr>
      <w:adjustRightInd w:val="0"/>
      <w:snapToGrid w:val="0"/>
      <w:spacing w:line="336" w:lineRule="auto"/>
      <w:ind w:firstLine="658"/>
    </w:pPr>
    <w:rPr>
      <w:rFonts w:ascii="汉仪仿宋简" w:eastAsia="汉仪仿宋简"/>
      <w:spacing w:val="-3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2022-11-22T02:08:00Z</dcterms:created>
  <dc:creator>墨化</dc:creator>
  <cp:lastModifiedBy>BYZ</cp:lastModifiedBy>
  <cp:lastPrinted>2023-04-06T01:16:00Z</cp:lastPrinted>
  <dcterms:modified xsi:type="dcterms:W3CDTF">2023-04-20T04:54:58Z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38AB28CD2C9D48EC93944AAD1DCC9882</vt:lpwstr>
  </property>
</Properties>
</file>