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Times New Roman" w:eastAsia="方正小标宋_GBK" w:cs="Times New Roman"/>
          <w:kern w:val="2"/>
          <w:sz w:val="44"/>
          <w:szCs w:val="44"/>
          <w:lang w:val="en-US" w:eastAsia="zh-CN" w:bidi="ar-SA"/>
        </w:rPr>
      </w:pPr>
      <w:r>
        <w:rPr>
          <w:rFonts w:hint="eastAsia" w:ascii="方正小标宋_GBK" w:hAnsi="Times New Roman" w:eastAsia="方正小标宋_GBK" w:cs="Times New Roman"/>
          <w:kern w:val="2"/>
          <w:sz w:val="44"/>
          <w:szCs w:val="44"/>
          <w:lang w:val="en-US" w:eastAsia="zh-CN" w:bidi="ar-SA"/>
        </w:rPr>
        <w:t>重庆市铜梁区巴川街道办事处</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Times New Roman" w:eastAsia="方正小标宋_GBK" w:cs="Times New Roman"/>
          <w:kern w:val="2"/>
          <w:sz w:val="44"/>
          <w:szCs w:val="44"/>
          <w:lang w:val="en-US" w:eastAsia="zh-CN" w:bidi="ar-SA"/>
        </w:rPr>
      </w:pPr>
      <w:r>
        <w:rPr>
          <w:rFonts w:hint="default" w:ascii="方正小标宋_GBK" w:hAnsi="Times New Roman" w:eastAsia="方正小标宋_GBK" w:cs="Times New Roman"/>
          <w:kern w:val="2"/>
          <w:sz w:val="44"/>
          <w:szCs w:val="44"/>
          <w:lang w:val="en-US" w:eastAsia="zh-CN" w:bidi="ar-SA"/>
        </w:rPr>
        <w:t>2024</w:t>
      </w:r>
      <w:r>
        <w:rPr>
          <w:rFonts w:hint="eastAsia" w:ascii="方正小标宋_GBK" w:hAnsi="Times New Roman" w:eastAsia="方正小标宋_GBK" w:cs="Times New Roman"/>
          <w:kern w:val="2"/>
          <w:sz w:val="44"/>
          <w:szCs w:val="44"/>
          <w:lang w:val="en-US" w:eastAsia="zh-CN" w:bidi="ar-SA"/>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ascii="黑体" w:hAnsi="黑体" w:eastAsia="黑体" w:cs="黑体"/>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一、部门基本情况</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（一）职能职责</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（1）</w:t>
      </w:r>
      <w:r>
        <w:rPr>
          <w:rFonts w:hint="eastAsia" w:ascii="方正仿宋_GBK" w:hAnsi="Times New Roman" w:eastAsia="方正仿宋_GBK" w:cs="Times New Roman"/>
          <w:kern w:val="2"/>
          <w:sz w:val="32"/>
          <w:szCs w:val="32"/>
        </w:rPr>
        <w:t>在区委、区政府的领导下，贯彻执行党和国家各项方针、政策、法律、法规；负责辖区内的地区性、群众性、公益性、社会性工作。</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（2）</w:t>
      </w:r>
      <w:r>
        <w:rPr>
          <w:rFonts w:hint="eastAsia" w:ascii="方正仿宋_GBK" w:hAnsi="Times New Roman" w:eastAsia="方正仿宋_GBK" w:cs="Times New Roman"/>
          <w:kern w:val="2"/>
          <w:sz w:val="32"/>
          <w:szCs w:val="32"/>
        </w:rPr>
        <w:t>负责精神文明建设工作，积极组织以提高市民素质为目的的活动，树立文明新风。</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（3）</w:t>
      </w:r>
      <w:r>
        <w:rPr>
          <w:rFonts w:hint="eastAsia" w:ascii="方正仿宋_GBK" w:hAnsi="Times New Roman" w:eastAsia="方正仿宋_GBK" w:cs="Times New Roman"/>
          <w:kern w:val="2"/>
          <w:sz w:val="32"/>
          <w:szCs w:val="32"/>
        </w:rPr>
        <w:t>按照职责范围，做好辖区范围内的城市建设和管理、市容环境卫生、园林绿化、环境保护、规划、房地产等监督、管理、服务工作。</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eastAsia="zh-CN"/>
        </w:rPr>
        <w:t>（</w:t>
      </w:r>
      <w:r>
        <w:rPr>
          <w:rFonts w:hint="eastAsia" w:ascii="方正仿宋_GBK" w:hAnsi="Times New Roman" w:eastAsia="方正仿宋_GBK" w:cs="Times New Roman"/>
          <w:kern w:val="2"/>
          <w:sz w:val="32"/>
          <w:szCs w:val="32"/>
          <w:lang w:val="en-US" w:eastAsia="zh-CN"/>
        </w:rPr>
        <w:t>4</w:t>
      </w:r>
      <w:r>
        <w:rPr>
          <w:rFonts w:hint="eastAsia" w:ascii="方正仿宋_GBK" w:hAnsi="Times New Roman" w:eastAsia="方正仿宋_GBK" w:cs="Times New Roman"/>
          <w:kern w:val="2"/>
          <w:sz w:val="32"/>
          <w:szCs w:val="32"/>
          <w:lang w:eastAsia="zh-CN"/>
        </w:rPr>
        <w:t>）</w:t>
      </w:r>
      <w:r>
        <w:rPr>
          <w:rFonts w:hint="eastAsia" w:ascii="方正仿宋_GBK" w:hAnsi="Times New Roman" w:eastAsia="方正仿宋_GBK" w:cs="Times New Roman"/>
          <w:kern w:val="2"/>
          <w:sz w:val="32"/>
          <w:szCs w:val="32"/>
        </w:rPr>
        <w:t>负责辖区内的维护稳定工作及社会治安综合治理工作，依照有关政策规定做好出租屋和外来人口的管理工作；负责民事调解，法律服务工作，维护居民的合法权益。</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eastAsia="zh-CN"/>
        </w:rPr>
        <w:t>（</w:t>
      </w:r>
      <w:r>
        <w:rPr>
          <w:rFonts w:hint="eastAsia" w:ascii="方正仿宋_GBK" w:hAnsi="Times New Roman" w:eastAsia="方正仿宋_GBK" w:cs="Times New Roman"/>
          <w:kern w:val="2"/>
          <w:sz w:val="32"/>
          <w:szCs w:val="32"/>
          <w:lang w:val="en-US" w:eastAsia="zh-CN"/>
        </w:rPr>
        <w:t>5</w:t>
      </w:r>
      <w:r>
        <w:rPr>
          <w:rFonts w:hint="eastAsia" w:ascii="方正仿宋_GBK" w:hAnsi="Times New Roman" w:eastAsia="方正仿宋_GBK" w:cs="Times New Roman"/>
          <w:kern w:val="2"/>
          <w:sz w:val="32"/>
          <w:szCs w:val="32"/>
          <w:lang w:eastAsia="zh-CN"/>
        </w:rPr>
        <w:t>）</w:t>
      </w:r>
      <w:r>
        <w:rPr>
          <w:rFonts w:hint="eastAsia" w:ascii="方正仿宋_GBK" w:hAnsi="Times New Roman" w:eastAsia="方正仿宋_GBK" w:cs="Times New Roman"/>
          <w:kern w:val="2"/>
          <w:sz w:val="32"/>
          <w:szCs w:val="32"/>
        </w:rPr>
        <w:t>负责社区建设和管理，指导开展社区服务工作，大力兴办社会福利事业，发动和组织社区成员开展各类社区公益活动；做好退役军人关系转接、联络接待、困难帮扶、信息采集、情况反映、立功喜报、悬挂光荣牌和“八一”、春节等节日以及重大变故走访慰问等具体事务，搭建政策咨询、帮扶援助、沟通联系、学习交流等活动场所</w:t>
      </w:r>
      <w:r>
        <w:rPr>
          <w:rFonts w:hint="eastAsia" w:ascii="方正仿宋_GBK" w:hAnsi="Times New Roman" w:eastAsia="方正仿宋_GBK" w:cs="Times New Roman"/>
          <w:kern w:val="2"/>
          <w:sz w:val="32"/>
          <w:szCs w:val="32"/>
          <w:lang w:eastAsia="zh-CN"/>
        </w:rPr>
        <w:t>。</w:t>
      </w:r>
      <w:r>
        <w:rPr>
          <w:rFonts w:hint="eastAsia" w:ascii="方正仿宋_GBK" w:hAnsi="Times New Roman" w:eastAsia="方正仿宋_GBK" w:cs="Times New Roman"/>
          <w:kern w:val="2"/>
          <w:sz w:val="32"/>
          <w:szCs w:val="32"/>
        </w:rPr>
        <w:t>负责民兵、兵役、拥军优属、优抚安置、社会救济、社会福利、社区文化、科普、体育、教育、旅游工作。</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（6）</w:t>
      </w:r>
      <w:r>
        <w:rPr>
          <w:rFonts w:hint="eastAsia" w:ascii="方正仿宋_GBK" w:hAnsi="Times New Roman" w:eastAsia="方正仿宋_GBK" w:cs="Times New Roman"/>
          <w:kern w:val="2"/>
          <w:sz w:val="32"/>
          <w:szCs w:val="32"/>
        </w:rPr>
        <w:t>发展街道和村级经济，管理街道国有资产和集体资产，为街道、行政村经济组织提供人才、科技、信息和其他服务，以经济、法律和必要的行政手段推动街道、村级经济发展和维护市场秩序。</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（7）</w:t>
      </w:r>
      <w:r>
        <w:rPr>
          <w:rFonts w:hint="eastAsia" w:ascii="方正仿宋_GBK" w:hAnsi="Times New Roman" w:eastAsia="方正仿宋_GBK" w:cs="Times New Roman"/>
          <w:kern w:val="2"/>
          <w:sz w:val="32"/>
          <w:szCs w:val="32"/>
        </w:rPr>
        <w:t>负责劳动就业、安全生产监督、初级卫生保健、侨务和婚姻登记、调解等工作</w:t>
      </w:r>
      <w:r>
        <w:rPr>
          <w:rFonts w:hint="eastAsia" w:ascii="方正仿宋_GBK" w:hAnsi="Times New Roman" w:eastAsia="方正仿宋_GBK" w:cs="Times New Roman"/>
          <w:kern w:val="2"/>
          <w:sz w:val="32"/>
          <w:szCs w:val="32"/>
          <w:lang w:eastAsia="zh-CN"/>
        </w:rPr>
        <w:t>；</w:t>
      </w:r>
      <w:r>
        <w:rPr>
          <w:rFonts w:hint="eastAsia" w:ascii="方正仿宋_GBK" w:hAnsi="Times New Roman" w:eastAsia="方正仿宋_GBK" w:cs="Times New Roman"/>
          <w:kern w:val="2"/>
          <w:sz w:val="32"/>
          <w:szCs w:val="32"/>
        </w:rPr>
        <w:t>尊重少数民族的风俗习惯，保障少数民族的权益。</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（8）</w:t>
      </w:r>
      <w:r>
        <w:rPr>
          <w:rFonts w:hint="eastAsia" w:ascii="方正仿宋_GBK" w:hAnsi="Times New Roman" w:eastAsia="方正仿宋_GBK" w:cs="Times New Roman"/>
          <w:kern w:val="2"/>
          <w:sz w:val="32"/>
          <w:szCs w:val="32"/>
        </w:rPr>
        <w:t>指导和帮助居（村）民委员会做好组织建设和制度建设，发挥居（村）民委员会的群众自治作用。</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（9）</w:t>
      </w:r>
      <w:r>
        <w:rPr>
          <w:rFonts w:hint="eastAsia" w:ascii="方正仿宋_GBK" w:hAnsi="Times New Roman" w:eastAsia="方正仿宋_GBK" w:cs="Times New Roman"/>
          <w:kern w:val="2"/>
          <w:sz w:val="32"/>
          <w:szCs w:val="32"/>
        </w:rPr>
        <w:t>配合有关</w:t>
      </w:r>
      <w:r>
        <w:rPr>
          <w:rFonts w:hint="eastAsia" w:ascii="方正仿宋_GBK" w:hAnsi="Times New Roman" w:eastAsia="方正仿宋_GBK" w:cs="Times New Roman"/>
          <w:kern w:val="2"/>
          <w:sz w:val="32"/>
          <w:szCs w:val="32"/>
          <w:lang w:eastAsia="zh-CN"/>
        </w:rPr>
        <w:t>部门</w:t>
      </w:r>
      <w:r>
        <w:rPr>
          <w:rFonts w:hint="eastAsia" w:ascii="方正仿宋_GBK" w:hAnsi="Times New Roman" w:eastAsia="方正仿宋_GBK" w:cs="Times New Roman"/>
          <w:kern w:val="2"/>
          <w:sz w:val="32"/>
          <w:szCs w:val="32"/>
        </w:rPr>
        <w:t>做好</w:t>
      </w:r>
      <w:r>
        <w:rPr>
          <w:rFonts w:hint="eastAsia" w:ascii="方正仿宋_GBK" w:hAnsi="Times New Roman" w:eastAsia="方正仿宋_GBK" w:cs="Times New Roman"/>
          <w:kern w:val="2"/>
          <w:sz w:val="32"/>
          <w:szCs w:val="32"/>
          <w:lang w:eastAsia="zh-CN"/>
        </w:rPr>
        <w:t>防汛</w:t>
      </w:r>
      <w:r>
        <w:rPr>
          <w:rFonts w:hint="eastAsia" w:ascii="方正仿宋_GBK" w:hAnsi="Times New Roman" w:eastAsia="方正仿宋_GBK" w:cs="Times New Roman"/>
          <w:kern w:val="2"/>
          <w:sz w:val="32"/>
          <w:szCs w:val="32"/>
        </w:rPr>
        <w:t>、防风、防火、防震、抢险和救灾工作。</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（10）</w:t>
      </w:r>
      <w:r>
        <w:rPr>
          <w:rFonts w:hint="eastAsia" w:ascii="方正仿宋_GBK" w:hAnsi="Times New Roman" w:eastAsia="方正仿宋_GBK" w:cs="Times New Roman"/>
          <w:kern w:val="2"/>
          <w:sz w:val="32"/>
          <w:szCs w:val="32"/>
        </w:rPr>
        <w:t>向区人民政府反映群众的意见和要求，办理人民群众的来信来访事项。</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eastAsia="zh-CN"/>
        </w:rPr>
      </w:pPr>
      <w:r>
        <w:rPr>
          <w:rFonts w:hint="eastAsia" w:ascii="方正仿宋_GBK" w:hAnsi="Times New Roman" w:eastAsia="方正仿宋_GBK" w:cs="Times New Roman"/>
          <w:kern w:val="2"/>
          <w:sz w:val="32"/>
          <w:szCs w:val="32"/>
          <w:lang w:val="en-US" w:eastAsia="zh-CN"/>
        </w:rPr>
        <w:t>（11）</w:t>
      </w:r>
      <w:r>
        <w:rPr>
          <w:rFonts w:hint="eastAsia" w:ascii="方正仿宋_GBK" w:hAnsi="Times New Roman" w:eastAsia="方正仿宋_GBK" w:cs="Times New Roman"/>
          <w:kern w:val="2"/>
          <w:sz w:val="32"/>
          <w:szCs w:val="32"/>
        </w:rPr>
        <w:t>集中行使农林水利、规划建设、卫生健康、市容环卫、环境保护、文化旅游等领域的行政执法权</w:t>
      </w:r>
      <w:r>
        <w:rPr>
          <w:rFonts w:hint="eastAsia" w:ascii="方正仿宋_GBK" w:hAnsi="Times New Roman" w:eastAsia="方正仿宋_GBK" w:cs="Times New Roman"/>
          <w:kern w:val="2"/>
          <w:sz w:val="32"/>
          <w:szCs w:val="32"/>
          <w:lang w:eastAsia="zh-CN"/>
        </w:rPr>
        <w:t>。</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eastAsia="zh-CN"/>
        </w:rPr>
      </w:pPr>
      <w:r>
        <w:rPr>
          <w:rFonts w:hint="eastAsia" w:ascii="方正仿宋_GBK" w:hAnsi="Times New Roman" w:eastAsia="方正仿宋_GBK" w:cs="Times New Roman"/>
          <w:kern w:val="2"/>
          <w:sz w:val="32"/>
          <w:szCs w:val="32"/>
          <w:lang w:val="en-US" w:eastAsia="zh-CN"/>
        </w:rPr>
        <w:t>（12）</w:t>
      </w:r>
      <w:r>
        <w:rPr>
          <w:rFonts w:hint="eastAsia" w:ascii="方正仿宋_GBK" w:hAnsi="Times New Roman" w:eastAsia="方正仿宋_GBK" w:cs="Times New Roman"/>
          <w:kern w:val="2"/>
          <w:sz w:val="32"/>
          <w:szCs w:val="32"/>
        </w:rPr>
        <w:t>承担文化、宣传、广播电视、体育、科技培训等方面服务工作，管理文艺演出活动和文化市场，非物质文化遗产搜集、整理</w:t>
      </w:r>
      <w:r>
        <w:rPr>
          <w:rFonts w:hint="eastAsia" w:ascii="方正仿宋_GBK" w:hAnsi="Times New Roman" w:eastAsia="方正仿宋_GBK" w:cs="Times New Roman"/>
          <w:kern w:val="2"/>
          <w:sz w:val="32"/>
          <w:szCs w:val="32"/>
          <w:lang w:eastAsia="zh-CN"/>
        </w:rPr>
        <w:t>。</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rPr>
      </w:pPr>
      <w:r>
        <w:rPr>
          <w:rFonts w:hint="eastAsia" w:ascii="方正仿宋_GBK" w:hAnsi="Times New Roman" w:eastAsia="方正仿宋_GBK" w:cs="Times New Roman"/>
          <w:kern w:val="2"/>
          <w:sz w:val="32"/>
          <w:szCs w:val="32"/>
          <w:lang w:val="en-US" w:eastAsia="zh-CN"/>
        </w:rPr>
        <w:t>（13）</w:t>
      </w:r>
      <w:r>
        <w:rPr>
          <w:rFonts w:hint="eastAsia" w:ascii="方正仿宋_GBK" w:hAnsi="Times New Roman" w:eastAsia="方正仿宋_GBK" w:cs="Times New Roman"/>
          <w:kern w:val="2"/>
          <w:sz w:val="32"/>
          <w:szCs w:val="32"/>
        </w:rPr>
        <w:t>承办区政府交办的其它工作。</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（二）机构设置</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巴川街道办事处内设独立编制机构8个，其中行政机构1个，具体政府机关；事业部门7个，具体产业培育中心、劳动就业和社会保障服务所、社区文化服务中心、综合行政执法大队、社区事务服务中心、退役军人服务站、城市提升服务中心。</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w:t>
      </w:r>
      <w:r>
        <w:rPr>
          <w:rFonts w:hint="default" w:ascii="方正楷体_GBK" w:hAnsi="Times New Roman" w:eastAsia="方正楷体_GBK" w:cs="Times New Roman"/>
          <w:kern w:val="2"/>
          <w:sz w:val="32"/>
          <w:szCs w:val="32"/>
          <w:lang w:val="en-US" w:eastAsia="zh-CN" w:bidi="ar-SA"/>
        </w:rPr>
        <w:t>单位构成</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hint="default" w:ascii="方正仿宋_GBK" w:hAnsi="Times New Roman" w:eastAsia="方正仿宋_GBK" w:cs="Times New Roman"/>
          <w:kern w:val="2"/>
          <w:sz w:val="32"/>
          <w:szCs w:val="32"/>
          <w:lang w:val="en-US" w:eastAsia="zh-CN" w:bidi="ar-SA"/>
        </w:rPr>
        <w:t>从预算单位构成看，纳入本部门2024年度决算编制的二级预算单位主要包括</w:t>
      </w:r>
      <w:r>
        <w:rPr>
          <w:rFonts w:hint="eastAsia" w:ascii="方正仿宋_GBK" w:hAnsi="Times New Roman" w:eastAsia="方正仿宋_GBK" w:cs="Times New Roman"/>
          <w:kern w:val="2"/>
          <w:sz w:val="32"/>
          <w:szCs w:val="32"/>
          <w:lang w:val="en-US" w:eastAsia="zh-CN" w:bidi="ar-SA"/>
        </w:rPr>
        <w:t>产业培育中心、劳动就业和社会保障服务所、社区文化服务中心、综合行政执法大队、社区事务服务中心、退役军人服务站、城市提升服务中心</w:t>
      </w:r>
      <w:r>
        <w:rPr>
          <w:rFonts w:hint="default" w:ascii="方正仿宋_GBK" w:hAnsi="Times New Roman" w:eastAsia="方正仿宋_GBK" w:cs="Times New Roman"/>
          <w:kern w:val="2"/>
          <w:sz w:val="32"/>
          <w:szCs w:val="32"/>
          <w:lang w:val="en-US" w:eastAsia="zh-CN" w:bidi="ar-SA"/>
        </w:rPr>
        <w:t>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二、部门决算收支情况说明</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方正楷体_GBK" w:hAnsi="Times New Roman" w:eastAsia="方正楷体_GBK" w:cs="Times New Roman"/>
          <w:kern w:val="2"/>
          <w:sz w:val="32"/>
          <w:szCs w:val="32"/>
          <w:lang w:val="en-US" w:eastAsia="zh-CN" w:bidi="ar-SA"/>
        </w:rPr>
        <w:t>（一）收入支出决算总体情况说明</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1.总体情况。2024年度收入总计7292.19万元，支出总计7292.19万元。收、支与2023年度相比，减少1717.34万元，下降19.1%，主要原因是</w:t>
      </w:r>
      <w:r>
        <w:rPr>
          <w:rFonts w:hint="eastAsia" w:ascii="方正仿宋_GBK" w:hAnsi="方正仿宋_GBK" w:eastAsia="方正仿宋_GBK" w:cs="方正仿宋_GBK"/>
          <w:sz w:val="32"/>
          <w:szCs w:val="32"/>
          <w:shd w:val="clear" w:color="auto" w:fill="FFFFFF"/>
          <w:lang w:val="en-US" w:eastAsia="zh-CN"/>
        </w:rPr>
        <w:t>泥结石路硬化项目支出减少、农村联网路建设（结转）支出减少、四好农村路结转支出减少、安全维稳支出减少、城市环境保洁支出减少、村（社区）办公经费支出减少、村（社区）服务群众专项经费支出减少、动物防（检）疫工作支出减少、河长制工资支出减少等。</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2.收入情况。2024年度收入合计7292.19万元，与2023年度相比，减少1717.34万元，下降19.1%，主要原因是</w:t>
      </w:r>
      <w:r>
        <w:rPr>
          <w:rFonts w:hint="eastAsia" w:ascii="方正仿宋_GBK" w:hAnsi="方正仿宋_GBK" w:eastAsia="方正仿宋_GBK" w:cs="方正仿宋_GBK"/>
          <w:sz w:val="32"/>
          <w:szCs w:val="32"/>
          <w:shd w:val="clear" w:color="auto" w:fill="FFFFFF"/>
          <w:lang w:val="en-US" w:eastAsia="zh-CN"/>
        </w:rPr>
        <w:t>泥结石路硬化项目支出减少、农村联网路建设（结转）支出减少、四好农村路结转支出减少、安全维稳支出减少、城市环境保洁支出减少、村（社区）办公经费支出减少、村（社区）服务群众专项经费支出减少、动物防（检）疫工作支出减少、河长制工资支出减少等。</w:t>
      </w:r>
      <w:r>
        <w:rPr>
          <w:rFonts w:hint="eastAsia" w:ascii="方正仿宋_GBK" w:hAnsi="方正仿宋_GBK" w:eastAsia="方正仿宋_GBK" w:cs="方正仿宋_GBK"/>
          <w:sz w:val="32"/>
          <w:szCs w:val="32"/>
          <w:shd w:val="clear" w:color="auto" w:fill="FFFFFF"/>
          <w:lang w:eastAsia="zh-CN"/>
        </w:rPr>
        <w:t>其中：财政拨款收入7292.19万元，占100.00%；事业收入0.00万元，占0.00%；经营收入0.00万元，占0.00%；其他收入0.00万元，占0.00%。此外，使用非财政拨款结余和专用结余0.00万元，年初结转和结余0.00万元。</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3.支出情况。2024年度支出合计7292.19万元，与2023年度相比，减少1717.34万元，下降19.1%，主要原因是主要原因是</w:t>
      </w:r>
      <w:r>
        <w:rPr>
          <w:rFonts w:hint="eastAsia" w:ascii="方正仿宋_GBK" w:hAnsi="方正仿宋_GBK" w:eastAsia="方正仿宋_GBK" w:cs="方正仿宋_GBK"/>
          <w:sz w:val="32"/>
          <w:szCs w:val="32"/>
          <w:shd w:val="clear" w:color="auto" w:fill="FFFFFF"/>
          <w:lang w:val="en-US" w:eastAsia="zh-CN"/>
        </w:rPr>
        <w:t>泥结石路硬化项目支出减少、农村联网路建设（结转）支出减少、四好农村路结转支出减少、安全维稳支出减少、城市环境保洁支出减少、村（社区）办公经费支出减少、村（社区）服务群众专项经费支出减少、动物防（检）疫工作支出减少、河长制工资支出减少等。</w:t>
      </w:r>
      <w:r>
        <w:rPr>
          <w:rFonts w:hint="eastAsia" w:ascii="方正仿宋_GBK" w:hAnsi="方正仿宋_GBK" w:eastAsia="方正仿宋_GBK" w:cs="方正仿宋_GBK"/>
          <w:sz w:val="32"/>
          <w:szCs w:val="32"/>
          <w:shd w:val="clear" w:color="auto" w:fill="FFFFFF"/>
          <w:lang w:eastAsia="zh-CN"/>
        </w:rPr>
        <w:t>其中：基本支出3057.84万元，占41.93%；项目支出4234.35万元，占58.07%；经营支出0.00万元，占0.00%。此外，结余分配0.00万元。</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4.结转结余情况。2024年度年末结转和结余0.00万元，与2023年度相比无增减，与上年持平。</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（二）财政拨款收入支出决算总体情况说明</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2024年度财政拨款收、支总计7292.19万元。与202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年相比，财政拨款收、支总计各减少1717.34万元，下降19.1%。主要原因是主要原因是</w:t>
      </w:r>
      <w:r>
        <w:rPr>
          <w:rFonts w:hint="eastAsia" w:ascii="方正仿宋_GBK" w:hAnsi="方正仿宋_GBK" w:eastAsia="方正仿宋_GBK" w:cs="方正仿宋_GBK"/>
          <w:sz w:val="32"/>
          <w:szCs w:val="32"/>
          <w:shd w:val="clear" w:color="auto" w:fill="FFFFFF"/>
          <w:lang w:val="en-US" w:eastAsia="zh-CN"/>
        </w:rPr>
        <w:t>泥结石路硬化项目支出减少、农村联网路建设（结转）支出减少、四好农村路结转支出减少、安全维稳支出减少、城市环境保洁支出减少、村（社区）办公经费支出减少、村（社区）服务群众专项经费支出减少、动物防（检）疫工作支出减少、河长制工资支出减少等。</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（三）一般公共预算财政拨款收入支出决算情况说明</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收入情况。2024年度一般公共预算财政拨款收入7292.19万元，与2023年度相比，减少1717.34万元，下降19.1%。主要原因是主要原因是泥结石路硬化项目支出减少、农村联网路建设（结转）支出减少、四好农村路结转支出减少、安全维稳支出减少、城市环境保洁支出减少、村（社区）办公经费支出减少、村（社区）服务群众专项经费支出减少、动物防（检）疫工作支出减少、河长制支出减少等。较年初预算数减少430.03万元，下降5.6%。主要原因是四好农村路结转支出减少、安全维稳支出减少、城市环境保洁支出减少、村（社区）办公经费支出减少。此外，年初财政拨款结转和结余0.00万元。</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支出情况。2024年度一般公共预算财政拨款支出7292.19万元，与2023年度相比，减少1717.34万元，下降19.1%。主要原因是主要原因是泥结石路硬化项目支出减少、农村联网路建设（结转）支出减少、四好农村路结转支出减少、安全维稳支出减少、城市环境保洁支出减少、村（社区）办公经费支出减少、村（社区）服务群众专项经费支出减少、动物防（检）疫工作支出减少、河长制支出减少等。较年初预算数减少430.03万元，下降5.6%。主要原因是四好农村路结转支出减少、安全维稳支出减少、城市环境保洁支出减少、村（社区）办公经费支出减少。</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3.结转结余情况。2024年度年末一般公共预算财政拨款结转和结余0.00万元，与2023年度相比无增减，与上年持平。</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4.比较情况。本部门2024年度一般公共预算财政拨款支出主要用于以下几个方面：</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（1）一般公共服务支出1293.09万元，占17.73%，较年初预算数增加12.74万元，增长1.0%，主要原因是村干部工资增加。</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 xml:space="preserve">（2）国防支出3.01万元，占0.04%，较年初预算数减少6.99万元，下降69.9%，主要原因是征兵工作支出减少。  </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（3）文化旅游体育与传媒支出69.02万元，占0.95%，较年初预算数减少39.66万元，下降36.5%，主要原因是文物安全保护工资经费减少。</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（4）社会保障与就业支出1421.32万元，占19.49%，较年初预算数减少179.45万元，下降11.2%，主要原因</w:t>
      </w:r>
      <w:bookmarkStart w:id="0" w:name="_GoBack"/>
      <w:bookmarkEnd w:id="0"/>
      <w:r>
        <w:rPr>
          <w:rFonts w:hint="eastAsia" w:ascii="方正仿宋_GBK" w:hAnsi="方正仿宋_GBK" w:eastAsia="方正仿宋_GBK" w:cs="方正仿宋_GBK"/>
          <w:sz w:val="32"/>
          <w:szCs w:val="32"/>
          <w:shd w:val="clear" w:color="auto" w:fill="FFFFFF"/>
          <w:lang w:val="en-US" w:eastAsia="zh-CN"/>
        </w:rPr>
        <w:t>是社区干部调资、公务员保险基数调整。</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（5）卫生健康支出109.49万元，占1.50%，较年初预算数减少114.72万元，下降51.2%，主要原因是疫情防控专项经费减少。</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（6）节能环保支出2655.89万元，占36.42%，较年初预算数增加2593.89万元，增长4183.7%，主要原因是环境保护支出管理减少。</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（7）城乡社区支出649.65万元，占8.91%，较年初预算数减少2662.70万元，下降80.4%，主要原因是维稳经费减少、临聘人员经费减少。</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8）农林水支出840.01万元，占11.52%，较年初预算数减少100.40万元，下降10.7%，主要原因是村（社区）办公经费支出减少、村（社区）服务群众专项经费支出减少、动物防（检）疫工作支出减少、河长制支出减少等。</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（9）交通运输支出80.59万元，占1.11%，较年初预算数增加58.59万元，增长266.3%，主要原因是主要原因是公路建设支出增加。</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（10）住房保障支出145.13万元，占1.99%，较年初预算数减少4.92万元，下降3.3%，主要原因是住房公积金支出减少。</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（11）灾害防治及应急管理支出24.99万元，占0.34%，较年初预算数增加15.59万元，增长165.9%，主要原因是汽车租赁费支出增加。</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（四）一般公共预算财政拨款基本支出决算情况说明</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 2024年度一般公共财政拨款基本支出3057.84万元。其中：人员经费2660.36万元，与2023年度相比，减少239.67万元，下降8.3%，主要原因是干部工资调整、临聘人员经费减少。人员经费用途主要包括公务员工资、事业编制人员工资和绩效、村干部工资。公用经费397.48万元，与2023年度相比，减少190.09万元，下降32.4%，主要原因是车辆运行维护费减少。公用经费用途主要包括车辆运行维护费、离退休经费、工会经费。</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（五）政府性基金预算收支决算情况说明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bCs/>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本单位2024年度无政府性基金预算财政拨款收支。</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（六）国有资本经营预算财政拨款支出决算情况说明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 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楷体" w:hAnsi="楷体" w:eastAsia="楷体" w:cs="楷体"/>
          <w:b/>
          <w:bCs/>
          <w:sz w:val="32"/>
          <w:szCs w:val="32"/>
          <w:shd w:val="clear" w:color="auto" w:fill="FFFFFF"/>
        </w:rPr>
        <w:t xml:space="preserve"> </w:t>
      </w:r>
      <w:r>
        <w:rPr>
          <w:rFonts w:hint="eastAsia" w:ascii="方正楷体_GBK" w:hAnsi="Times New Roman" w:eastAsia="方正楷体_GBK" w:cs="Times New Roman"/>
          <w:kern w:val="2"/>
          <w:sz w:val="32"/>
          <w:szCs w:val="32"/>
          <w:lang w:val="en-US" w:eastAsia="zh-CN" w:bidi="ar-SA"/>
        </w:rPr>
        <w:t>（一）“三公”经费支出总体情况说明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2024年度“三公”经费支出共计135.54万元，较年初预算数减少96.96万元，下降41.7%，主要原因是厉行节约。较上年支出数减少93.96万元，下降40.9%，主要原因是厉行节约。</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（二）“三公”经费分项支出情况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2024年度本单位因公出国（境）费用0.00万元。费用支出较年初预算数无增减。与2023年度相比无增减，与上年持平。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公务车购置费0.00万元。费用支出较年初预算数无增减。与2023年度相比无增减，与上年持平。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公务车运行维护费135.54万元，主要用于</w:t>
      </w:r>
      <w:r>
        <w:rPr>
          <w:rFonts w:hint="default" w:ascii="方正仿宋_GBK" w:hAnsi="方正仿宋_GBK" w:eastAsia="方正仿宋_GBK" w:cs="方正仿宋_GBK"/>
          <w:sz w:val="32"/>
          <w:szCs w:val="32"/>
          <w:shd w:val="clear" w:color="auto" w:fill="FFFFFF"/>
          <w:lang w:val="en-US" w:eastAsia="zh-CN"/>
        </w:rPr>
        <w:t>机要文件交换、市内因公出行、业务检查等工作所需车辆的燃料费、维修费、过桥过路费、保险费等。</w:t>
      </w:r>
      <w:r>
        <w:rPr>
          <w:rFonts w:hint="eastAsia" w:ascii="方正仿宋_GBK" w:hAnsi="方正仿宋_GBK" w:eastAsia="方正仿宋_GBK" w:cs="方正仿宋_GBK"/>
          <w:sz w:val="32"/>
          <w:szCs w:val="32"/>
          <w:shd w:val="clear" w:color="auto" w:fill="FFFFFF"/>
          <w:lang w:val="en-US" w:eastAsia="zh-CN"/>
        </w:rPr>
        <w:t>费用支出较年初预算数减少96.96万元，下降41.7%，主要原因是</w:t>
      </w:r>
      <w:r>
        <w:rPr>
          <w:rFonts w:hint="default" w:ascii="方正仿宋_GBK" w:hAnsi="方正仿宋_GBK" w:eastAsia="方正仿宋_GBK" w:cs="方正仿宋_GBK"/>
          <w:sz w:val="32"/>
          <w:szCs w:val="32"/>
          <w:shd w:val="clear" w:color="auto" w:fill="FFFFFF"/>
          <w:lang w:val="en-US" w:eastAsia="zh-CN"/>
        </w:rPr>
        <w:t>严格执行公务车定点加油、定点停放、定点维修原则，健全完善专人负责制度，统一派车，加强审核公务车的维修申请，严格控制公务车的各项运行维护费用，从而降低公务车运行维护费。</w:t>
      </w:r>
      <w:r>
        <w:rPr>
          <w:rFonts w:hint="eastAsia" w:ascii="方正仿宋_GBK" w:hAnsi="方正仿宋_GBK" w:eastAsia="方正仿宋_GBK" w:cs="方正仿宋_GBK"/>
          <w:sz w:val="32"/>
          <w:szCs w:val="32"/>
          <w:shd w:val="clear" w:color="auto" w:fill="FFFFFF"/>
          <w:lang w:val="en-US" w:eastAsia="zh-CN"/>
        </w:rPr>
        <w:t>较上年支出数减少93.83万元，下降40.9%，主要</w:t>
      </w:r>
      <w:r>
        <w:rPr>
          <w:rFonts w:hint="default" w:ascii="方正仿宋_GBK" w:hAnsi="方正仿宋_GBK" w:eastAsia="方正仿宋_GBK" w:cs="方正仿宋_GBK"/>
          <w:sz w:val="32"/>
          <w:szCs w:val="32"/>
          <w:shd w:val="clear" w:color="auto" w:fill="FFFFFF"/>
          <w:lang w:val="en-US" w:eastAsia="zh-CN"/>
        </w:rPr>
        <w:t>原因是</w:t>
      </w:r>
      <w:r>
        <w:rPr>
          <w:rFonts w:hint="eastAsia" w:ascii="方正仿宋_GBK" w:hAnsi="方正仿宋_GBK" w:eastAsia="方正仿宋_GBK" w:cs="方正仿宋_GBK"/>
          <w:sz w:val="32"/>
          <w:szCs w:val="32"/>
          <w:shd w:val="clear" w:color="auto" w:fill="FFFFFF"/>
          <w:lang w:val="en-US" w:eastAsia="zh-CN"/>
        </w:rPr>
        <w:t>厉行节约。</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公</w:t>
      </w:r>
      <w:r>
        <w:rPr>
          <w:rFonts w:hint="eastAsia" w:ascii="方正仿宋_GBK" w:hAnsi="方正仿宋_GBK" w:eastAsia="方正仿宋_GBK" w:cs="方正仿宋_GBK"/>
          <w:sz w:val="32"/>
          <w:szCs w:val="32"/>
          <w:shd w:val="clear" w:color="auto" w:fill="FFFFFF"/>
          <w:lang w:val="en-US" w:eastAsia="zh-CN"/>
        </w:rPr>
        <w:t>务接待费0.00万元。费用支出较年初预算数无增减，与上年持平。较上年支出数减少0.12万元，下降100.0%，主要原因是厉行节约。</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（三）“三公”经费实物量情况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2024年度本部门因公出国（境）共计0个团组，0人；公务用车购置0辆，公务车保有量为16辆；国内公务接待0批次0人，其中：国内外事接待0批次，0人；国（境）外公务接待0批次，0人。2024年本部门人均接待费0元，车均购置费0万元，车均维护费8.47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楷体" w:hAnsi="楷体" w:eastAsia="楷体" w:cs="楷体"/>
          <w:b/>
          <w:bCs/>
          <w:sz w:val="32"/>
          <w:szCs w:val="32"/>
          <w:shd w:val="clear" w:color="auto" w:fill="FFFFFF"/>
        </w:rPr>
        <w:t xml:space="preserve">  </w:t>
      </w:r>
      <w:r>
        <w:rPr>
          <w:rFonts w:hint="eastAsia" w:ascii="方正楷体_GBK" w:hAnsi="Times New Roman" w:eastAsia="方正楷体_GBK" w:cs="Times New Roman"/>
          <w:kern w:val="2"/>
          <w:sz w:val="32"/>
          <w:szCs w:val="32"/>
          <w:lang w:val="en-US" w:eastAsia="zh-CN" w:bidi="ar-SA"/>
        </w:rPr>
        <w:t>（一）财政拨款会议费和培训费情况说明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本年度会议费支出0.00万元，与2023年度相比，减少0.68万元，下降100.0%，主要原因是厉行节约。本年度培训费支出2.56万元，与2023年度相比，增加1.35万元，增长111.6%，主要原因是培训次数增加。</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（二）机关运行经费情况说明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2024年度本部门机关运行经费支出240.40万元，机关运行经费主要用于开支行政部门、参照公务员法管理的事业部门正常运行的经费，包括了办公费、印刷费、公务车运行维护费等。机关运行经费较上年支出数减少78.15万元，下降24.5%，主要原因是厉行节约。</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（三）国有资产占用情况说明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截至2024年12月31日，本部门共有车辆16辆，其中，副部（省）级及以上领导用车0辆、主要负责人用车0辆、机要通信用车0辆、应急保障用车16辆、执法执勤用车0辆，特种专业技术用车0辆，离退休干部用车0辆。单价100万元（含）以上专用设备0台（套）。</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（四）政府采购支出情况说明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2024年度本部门政府采购支出总额3.99万元，其中：政府采购货物支出3.99万元、政府采购工程支出0.00万元、政府采购服务支出0.00万元。授予中小企业合同金额3.99万元，占政府采购支出总额的100.00%，其中：授予小微企业合同金额3.99万元，占政府采购支出总额的100.00 %。主要用于采购空调、电脑等。</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五、2024年度预算绩效管理情况说明</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SA"/>
        </w:rPr>
        <w:t>根据预算绩效管理要求，我部门对部门整体和51个项目开展了绩效自评，其中，以填报自评表形式开展自评51项，涉及资金4234.35万元。</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（1）部门整体绩效自评表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详见各二级预算单位决算公开报告。</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详见各二级预算单位决算公开报告。</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我部门对</w:t>
      </w:r>
      <w:r>
        <w:rPr>
          <w:rFonts w:hint="eastAsia" w:ascii="方正仿宋_GBK" w:hAnsi="方正仿宋_GBK" w:eastAsia="方正仿宋_GBK" w:cs="方正仿宋_GBK"/>
          <w:kern w:val="0"/>
          <w:sz w:val="32"/>
          <w:szCs w:val="32"/>
          <w:shd w:val="clear" w:fill="FFFFFF"/>
          <w:lang w:val="en-US" w:eastAsia="zh-CN"/>
        </w:rPr>
        <w:t>51</w:t>
      </w:r>
      <w:r>
        <w:rPr>
          <w:rFonts w:hint="eastAsia" w:ascii="方正仿宋_GBK" w:hAnsi="方正仿宋_GBK" w:eastAsia="方正仿宋_GBK" w:cs="方正仿宋_GBK"/>
          <w:kern w:val="0"/>
          <w:sz w:val="32"/>
          <w:szCs w:val="32"/>
          <w:shd w:val="clear" w:fill="FFFFFF"/>
        </w:rPr>
        <w:t>个项目进行绩效自评，其中</w:t>
      </w:r>
      <w:r>
        <w:rPr>
          <w:rFonts w:hint="eastAsia" w:ascii="方正仿宋_GBK" w:hAnsi="方正仿宋_GBK" w:eastAsia="方正仿宋_GBK" w:cs="方正仿宋_GBK"/>
          <w:kern w:val="0"/>
          <w:sz w:val="32"/>
          <w:szCs w:val="32"/>
          <w:shd w:val="clear" w:fill="FFFFFF"/>
          <w:lang w:val="en-US" w:eastAsia="zh-CN"/>
        </w:rPr>
        <w:t>51</w:t>
      </w:r>
      <w:r>
        <w:rPr>
          <w:rFonts w:hint="eastAsia" w:ascii="方正仿宋_GBK" w:hAnsi="方正仿宋_GBK" w:eastAsia="方正仿宋_GBK" w:cs="方正仿宋_GBK"/>
          <w:kern w:val="0"/>
          <w:sz w:val="32"/>
          <w:szCs w:val="32"/>
          <w:shd w:val="clear" w:fill="FFFFFF"/>
        </w:rPr>
        <w:t>个已完成年度绩效目标。</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（三）财政重点绩效评价情况</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lang w:val="en-US" w:eastAsia="zh-CN" w:bidi="ar"/>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Times New Roman" w:eastAsia="方正黑体_GBK" w:cs="Times New Roman"/>
          <w:kern w:val="2"/>
          <w:sz w:val="32"/>
          <w:szCs w:val="32"/>
          <w:lang w:val="en-US" w:eastAsia="zh-CN" w:bidi="ar-SA"/>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w:t>
      </w:r>
      <w:r>
        <w:rPr>
          <w:rFonts w:hint="eastAsia" w:ascii="方正黑体_GBK" w:hAnsi="Times New Roman" w:eastAsia="方正黑体_GBK" w:cs="Times New Roman"/>
          <w:kern w:val="2"/>
          <w:sz w:val="32"/>
          <w:szCs w:val="32"/>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（一）财政拨款收入：</w:t>
      </w:r>
      <w:r>
        <w:rPr>
          <w:rFonts w:hint="eastAsia" w:ascii="方正仿宋_GBK" w:hAnsi="Times New Roman" w:eastAsia="方正仿宋_GBK" w:cs="Times New Roman"/>
          <w:kern w:val="2"/>
          <w:sz w:val="32"/>
          <w:szCs w:val="32"/>
          <w:lang w:val="en-US" w:eastAsia="zh-CN" w:bidi="ar-SA"/>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（二）事业收入：</w:t>
      </w:r>
      <w:r>
        <w:rPr>
          <w:rFonts w:hint="eastAsia" w:ascii="方正仿宋_GBK" w:hAnsi="Times New Roman" w:eastAsia="方正仿宋_GBK" w:cs="Times New Roman"/>
          <w:kern w:val="2"/>
          <w:sz w:val="32"/>
          <w:szCs w:val="32"/>
          <w:lang w:val="en-US" w:eastAsia="zh-CN" w:bidi="ar-SA"/>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（三）经营收入：</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（四）其他收入：</w:t>
      </w:r>
      <w:r>
        <w:rPr>
          <w:rFonts w:hint="eastAsia" w:ascii="方正仿宋_GBK" w:hAnsi="Times New Roman" w:eastAsia="方正仿宋_GBK" w:cs="Times New Roman"/>
          <w:kern w:val="2"/>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（五）使用非财政拨款结余：</w:t>
      </w:r>
      <w:r>
        <w:rPr>
          <w:rFonts w:hint="eastAsia" w:ascii="方正仿宋_GBK" w:hAnsi="Times New Roman" w:eastAsia="方正仿宋_GBK" w:cs="Times New Roman"/>
          <w:kern w:val="2"/>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（六）年初结转和结余：</w:t>
      </w:r>
      <w:r>
        <w:rPr>
          <w:rFonts w:hint="eastAsia" w:ascii="方正仿宋_GBK" w:hAnsi="Times New Roman" w:eastAsia="方正仿宋_GBK" w:cs="Times New Roman"/>
          <w:kern w:val="2"/>
          <w:sz w:val="32"/>
          <w:szCs w:val="32"/>
          <w:lang w:val="en-US" w:eastAsia="zh-CN" w:bidi="ar-SA"/>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（七）结余分配：</w:t>
      </w:r>
      <w:r>
        <w:rPr>
          <w:rFonts w:hint="eastAsia" w:ascii="方正仿宋_GBK" w:hAnsi="Times New Roman" w:eastAsia="方正仿宋_GBK" w:cs="Times New Roman"/>
          <w:kern w:val="2"/>
          <w:sz w:val="32"/>
          <w:szCs w:val="32"/>
          <w:lang w:val="en-US" w:eastAsia="zh-CN" w:bidi="ar-SA"/>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（八）年末结转和结余：</w:t>
      </w:r>
      <w:r>
        <w:rPr>
          <w:rFonts w:hint="eastAsia" w:ascii="方正仿宋_GBK" w:hAnsi="Times New Roman" w:eastAsia="方正仿宋_GBK" w:cs="Times New Roman"/>
          <w:kern w:val="2"/>
          <w:sz w:val="32"/>
          <w:szCs w:val="32"/>
          <w:lang w:val="en-US" w:eastAsia="zh-CN" w:bidi="ar-SA"/>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（九）基本支出：</w:t>
      </w:r>
      <w:r>
        <w:rPr>
          <w:rFonts w:hint="eastAsia" w:ascii="方正仿宋_GBK" w:hAnsi="Times New Roman" w:eastAsia="方正仿宋_GBK" w:cs="Times New Roman"/>
          <w:kern w:val="2"/>
          <w:sz w:val="32"/>
          <w:szCs w:val="32"/>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（十）项目支出：</w:t>
      </w:r>
      <w:r>
        <w:rPr>
          <w:rFonts w:hint="eastAsia" w:ascii="方正仿宋_GBK" w:hAnsi="Times New Roman" w:eastAsia="方正仿宋_GBK" w:cs="Times New Roman"/>
          <w:kern w:val="2"/>
          <w:sz w:val="32"/>
          <w:szCs w:val="32"/>
          <w:lang w:val="en-US" w:eastAsia="zh-CN" w:bidi="ar-SA"/>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（十一）经营支出：</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（十二）“三公”经费：</w:t>
      </w:r>
      <w:r>
        <w:rPr>
          <w:rFonts w:hint="eastAsia" w:ascii="方正仿宋_GBK" w:hAnsi="Times New Roman" w:eastAsia="方正仿宋_GBK" w:cs="Times New Roman"/>
          <w:kern w:val="2"/>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（十三）机关运行经费：</w:t>
      </w:r>
      <w:r>
        <w:rPr>
          <w:rFonts w:hint="eastAsia" w:ascii="方正仿宋_GBK" w:hAnsi="Times New Roman" w:eastAsia="方正仿宋_GBK" w:cs="Times New Roman"/>
          <w:kern w:val="2"/>
          <w:sz w:val="32"/>
          <w:szCs w:val="32"/>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（十四）工资福利支出（支出经济分类科目类级）：</w:t>
      </w:r>
      <w:r>
        <w:rPr>
          <w:rFonts w:hint="eastAsia" w:ascii="方正仿宋_GBK" w:hAnsi="Times New Roman" w:eastAsia="方正仿宋_GBK" w:cs="Times New Roman"/>
          <w:kern w:val="2"/>
          <w:sz w:val="32"/>
          <w:szCs w:val="32"/>
          <w:lang w:val="en-US" w:eastAsia="zh-CN" w:bidi="ar-SA"/>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（十五）商品和服务支出（支出经济分类科目类级）：</w:t>
      </w:r>
      <w:r>
        <w:rPr>
          <w:rFonts w:hint="eastAsia" w:ascii="方正仿宋_GBK" w:hAnsi="Times New Roman" w:eastAsia="方正仿宋_GBK" w:cs="Times New Roman"/>
          <w:kern w:val="2"/>
          <w:sz w:val="32"/>
          <w:szCs w:val="32"/>
          <w:lang w:val="en-US" w:eastAsia="zh-CN" w:bidi="ar-SA"/>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（十六）对个人和家庭的补助（支出经济分类科目类级）：</w:t>
      </w:r>
      <w:r>
        <w:rPr>
          <w:rFonts w:hint="eastAsia" w:ascii="方正仿宋_GBK" w:hAnsi="Times New Roman" w:eastAsia="方正仿宋_GBK" w:cs="Times New Roman"/>
          <w:kern w:val="2"/>
          <w:sz w:val="32"/>
          <w:szCs w:val="32"/>
          <w:lang w:val="en-US" w:eastAsia="zh-CN" w:bidi="ar-SA"/>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（十七）其他资本性支出（支出经济分类科目类级）：</w:t>
      </w:r>
      <w:r>
        <w:rPr>
          <w:rFonts w:hint="eastAsia" w:ascii="方正仿宋_GBK" w:hAnsi="Times New Roman" w:eastAsia="方正仿宋_GBK" w:cs="Times New Roman"/>
          <w:kern w:val="2"/>
          <w:sz w:val="32"/>
          <w:szCs w:val="32"/>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黑体_GBK" w:hAnsi="Times New Roman" w:eastAsia="方正黑体_GBK" w:cs="Times New Roman"/>
          <w:kern w:val="2"/>
          <w:sz w:val="32"/>
          <w:szCs w:val="32"/>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联系人：</w:t>
      </w:r>
      <w:r>
        <w:rPr>
          <w:rFonts w:hint="eastAsia" w:ascii="方正仿宋_GBK" w:hAnsi="方正仿宋_GBK" w:eastAsia="方正仿宋_GBK" w:cs="方正仿宋_GBK"/>
          <w:kern w:val="0"/>
          <w:sz w:val="32"/>
          <w:szCs w:val="32"/>
          <w:shd w:val="clear" w:fill="FFFFFF"/>
          <w:lang w:val="en-US" w:eastAsia="zh-CN"/>
        </w:rPr>
        <w:t>向家艳  联系方式：</w:t>
      </w:r>
      <w:r>
        <w:rPr>
          <w:rFonts w:hint="eastAsia" w:ascii="方正仿宋_GBK" w:hAnsi="方正仿宋_GBK" w:eastAsia="方正仿宋_GBK" w:cs="方正仿宋_GBK"/>
          <w:kern w:val="0"/>
          <w:sz w:val="32"/>
          <w:szCs w:val="32"/>
          <w:shd w:val="clear" w:fill="FFFFFF"/>
        </w:rPr>
        <w:t>023-</w:t>
      </w:r>
      <w:r>
        <w:rPr>
          <w:rFonts w:hint="eastAsia" w:ascii="方正仿宋_GBK" w:hAnsi="方正仿宋_GBK" w:eastAsia="方正仿宋_GBK" w:cs="方正仿宋_GBK"/>
          <w:kern w:val="0"/>
          <w:sz w:val="32"/>
          <w:szCs w:val="32"/>
          <w:shd w:val="clear" w:fill="FFFFFF"/>
          <w:lang w:val="en-US" w:eastAsia="zh-CN"/>
        </w:rPr>
        <w:t>45689188</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Fonts w:hint="default" w:ascii="宋体" w:hAnsi="宋体" w:eastAsia="宋体" w:cs="宋体"/>
          <w:sz w:val="21"/>
          <w:szCs w:val="21"/>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095E24"/>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78695E"/>
    <w:rsid w:val="24B92327"/>
    <w:rsid w:val="2533755C"/>
    <w:rsid w:val="25930211"/>
    <w:rsid w:val="26396DF4"/>
    <w:rsid w:val="266B763B"/>
    <w:rsid w:val="26C47CE6"/>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0AE06AE"/>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B96AA5"/>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5B5C6D"/>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B0C57"/>
    <w:rsid w:val="4EA8523F"/>
    <w:rsid w:val="4F186D58"/>
    <w:rsid w:val="4F224836"/>
    <w:rsid w:val="51760217"/>
    <w:rsid w:val="51E36677"/>
    <w:rsid w:val="51F01F7D"/>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8B3EC4"/>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3">
    <w:name w:val="font01"/>
    <w:basedOn w:val="7"/>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18</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2025-11-07T03:11:30Z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ies>
</file>