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15</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关于印发《安溪镇工业厂房库房消防安全专项整治工作方案》的通知</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kern w:val="0"/>
          <w:sz w:val="32"/>
          <w:szCs w:val="32"/>
          <w:lang w:val="en-US" w:eastAsia="zh-CN" w:bidi="ar"/>
        </w:rPr>
        <w:t>各村（社区）、镇属各板块、各有关单位</w:t>
      </w:r>
      <w:r>
        <w:rPr>
          <w:rFonts w:hint="default" w:ascii="Times New Roman" w:hAnsi="Times New Roman" w:eastAsia="方正仿宋_GBK" w:cs="Times New Roman"/>
          <w:color w:val="000000"/>
          <w:kern w:val="0"/>
          <w:sz w:val="32"/>
          <w:szCs w:val="32"/>
          <w:lang w:val="en-US" w:eastAsia="zh-CN" w:bidi="ar"/>
        </w:rPr>
        <w:t>：</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《安溪镇厂房库房消防安全专项整治工作方案》已经镇政府同意，现印发给你们，请结合实际，认真组织实施。</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重庆市铜梁区安溪镇人民政府    </w:t>
      </w: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2024年3月12日        </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（此件公开发布）</w:t>
      </w:r>
    </w:p>
    <w:p>
      <w:pPr>
        <w:pStyle w:val="2"/>
        <w:rPr>
          <w:rFonts w:hint="default"/>
          <w:lang w:val="en-US" w:eastAsia="zh-CN"/>
        </w:rPr>
      </w:pPr>
      <w:bookmarkStart w:id="0" w:name="_GoBack"/>
      <w:bookmarkEnd w:id="0"/>
    </w:p>
    <w:p>
      <w:pPr>
        <w:keepNext w:val="0"/>
        <w:keepLines w:val="0"/>
        <w:widowControl w:val="0"/>
        <w:suppressLineNumbers w:val="0"/>
        <w:adjustRightInd w:val="0"/>
        <w:snapToGrid w:val="0"/>
        <w:spacing w:before="0" w:beforeAutospacing="0" w:after="0" w:afterAutospacing="0" w:line="594" w:lineRule="exact"/>
        <w:ind w:left="0" w:right="0"/>
        <w:jc w:val="center"/>
        <w:rPr>
          <w:rFonts w:hint="default" w:ascii="仿宋_GB2312" w:hAnsi="等线" w:eastAsia="方正小标宋_GBK" w:cs="Times New Roman"/>
          <w:kern w:val="32"/>
          <w:sz w:val="44"/>
          <w:szCs w:val="44"/>
        </w:rPr>
      </w:pPr>
      <w:r>
        <w:rPr>
          <w:rFonts w:hint="eastAsia" w:ascii="方正小标宋_GBK" w:hAnsi="方正小标宋_GBK" w:eastAsia="方正小标宋_GBK" w:cs="方正小标宋_GBK"/>
          <w:kern w:val="32"/>
          <w:sz w:val="44"/>
          <w:szCs w:val="44"/>
          <w:lang w:val="en-US" w:eastAsia="zh-CN" w:bidi="ar"/>
        </w:rPr>
        <w:t>安溪镇工业厂房库房消防安全专项整治</w:t>
      </w:r>
    </w:p>
    <w:p>
      <w:pPr>
        <w:keepNext w:val="0"/>
        <w:keepLines w:val="0"/>
        <w:widowControl w:val="0"/>
        <w:suppressLineNumbers w:val="0"/>
        <w:adjustRightInd w:val="0"/>
        <w:snapToGrid w:val="0"/>
        <w:spacing w:before="0" w:beforeAutospacing="0" w:after="0" w:afterAutospacing="0" w:line="594" w:lineRule="exact"/>
        <w:ind w:left="0" w:right="0"/>
        <w:jc w:val="center"/>
        <w:rPr>
          <w:rFonts w:hint="default" w:ascii="仿宋_GB2312" w:hAnsi="等线" w:eastAsia="方正小标宋_GBK" w:cs="Times New Roman"/>
          <w:kern w:val="32"/>
          <w:sz w:val="44"/>
          <w:szCs w:val="44"/>
        </w:rPr>
      </w:pPr>
      <w:r>
        <w:rPr>
          <w:rFonts w:hint="eastAsia" w:ascii="方正小标宋_GBK" w:hAnsi="方正小标宋_GBK" w:eastAsia="方正小标宋_GBK" w:cs="方正小标宋_GBK"/>
          <w:kern w:val="32"/>
          <w:sz w:val="44"/>
          <w:szCs w:val="44"/>
          <w:lang w:val="en-US" w:eastAsia="zh-CN" w:bidi="ar"/>
        </w:rPr>
        <w:t>工作方案</w:t>
      </w:r>
    </w:p>
    <w:p>
      <w:pPr>
        <w:keepNext w:val="0"/>
        <w:keepLines w:val="0"/>
        <w:widowControl w:val="0"/>
        <w:suppressLineNumbers w:val="0"/>
        <w:autoSpaceDE w:val="0"/>
        <w:autoSpaceDN/>
        <w:spacing w:before="0" w:beforeAutospacing="0" w:after="0" w:afterAutospacing="0" w:line="594" w:lineRule="exact"/>
        <w:ind w:left="0" w:right="0" w:firstLine="640" w:firstLineChars="200"/>
        <w:jc w:val="left"/>
        <w:rPr>
          <w:rFonts w:hint="eastAsia" w:ascii="方正仿宋_GBK" w:hAnsi="方正仿宋_GBK" w:eastAsia="方正仿宋_GBK" w:cs="方正仿宋_GBK"/>
          <w:color w:val="000000"/>
          <w:kern w:val="32"/>
          <w:sz w:val="32"/>
          <w:szCs w:val="32"/>
        </w:rPr>
      </w:pPr>
      <w:r>
        <w:rPr>
          <w:rFonts w:hint="eastAsia" w:ascii="方正仿宋_GBK" w:hAnsi="方正仿宋_GBK" w:eastAsia="方正仿宋_GBK" w:cs="方正仿宋_GBK"/>
          <w:color w:val="000000"/>
          <w:kern w:val="3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94" w:lineRule="exact"/>
        <w:ind w:left="0" w:right="0" w:firstLine="640" w:firstLineChars="200"/>
        <w:jc w:val="left"/>
        <w:rPr>
          <w:rFonts w:hint="eastAsia" w:ascii="方正仿宋_GBK" w:hAnsi="方正仿宋_GBK" w:eastAsia="方正仿宋_GBK" w:cs="方正仿宋_GBK"/>
          <w:color w:val="000000"/>
          <w:kern w:val="32"/>
          <w:sz w:val="32"/>
          <w:szCs w:val="32"/>
        </w:rPr>
      </w:pPr>
      <w:r>
        <w:rPr>
          <w:rFonts w:hint="eastAsia" w:ascii="方正仿宋_GBK" w:hAnsi="方正仿宋_GBK" w:eastAsia="方正仿宋_GBK" w:cs="方正仿宋_GBK"/>
          <w:color w:val="000000"/>
          <w:kern w:val="32"/>
          <w:sz w:val="32"/>
          <w:szCs w:val="32"/>
          <w:lang w:val="en-US" w:eastAsia="zh-CN" w:bidi="ar"/>
        </w:rPr>
        <w:t>根据《铜梁区消防安全委员会关于印发全区厂房库房消防安全专项整治工作方案的通知》（铜防发〔2024〕14号），决定从即日起至2024年底，在全镇开展厂房库房消防安全专项整治工作，特制订本方案。</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default" w:ascii="仿宋_GB2312" w:hAnsi="等线" w:eastAsia="黑体" w:cs="Times New Roman"/>
          <w:kern w:val="32"/>
          <w:sz w:val="32"/>
          <w:szCs w:val="32"/>
        </w:rPr>
      </w:pPr>
      <w:r>
        <w:rPr>
          <w:rFonts w:hint="eastAsia" w:ascii="方正黑体_GBK" w:hAnsi="方正黑体_GBK" w:eastAsia="方正黑体_GBK" w:cs="方正黑体_GBK"/>
          <w:kern w:val="32"/>
          <w:sz w:val="32"/>
          <w:szCs w:val="32"/>
          <w:lang w:val="en-US" w:eastAsia="zh-CN" w:bidi="ar"/>
        </w:rPr>
        <w:t>一、整治目标</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eastAsia" w:ascii="方正仿宋_GBK" w:hAnsi="等线"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通过排查整治，全面摸清我镇工业厂房库房消防安全现状，着力整治一批重大火灾隐患和消防安全突出问题，督促企业单位落实消防安全主体责任，建立消防安全监管长效机制，提升全镇工业厂房库房火灾防控能力。</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default" w:ascii="仿宋_GB2312" w:hAnsi="等线"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二、整治重点</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default" w:ascii="仿宋_GB2312" w:hAnsi="等线" w:eastAsia="仿宋_GB2312" w:cs="Times New Roman"/>
          <w:kern w:val="32"/>
          <w:sz w:val="32"/>
          <w:szCs w:val="32"/>
        </w:rPr>
      </w:pPr>
      <w:r>
        <w:rPr>
          <w:rFonts w:hint="eastAsia" w:ascii="方正楷体_GBK" w:hAnsi="方正楷体_GBK" w:eastAsia="方正楷体_GBK" w:cs="方正楷体_GBK"/>
          <w:kern w:val="32"/>
          <w:sz w:val="32"/>
          <w:szCs w:val="32"/>
          <w:lang w:val="en-US" w:eastAsia="zh-CN" w:bidi="ar"/>
        </w:rPr>
        <w:t>（一）建筑使用性质。</w:t>
      </w:r>
      <w:r>
        <w:rPr>
          <w:rFonts w:hint="eastAsia" w:ascii="方正仿宋_GBK" w:hAnsi="方正仿宋_GBK" w:eastAsia="方正仿宋_GBK" w:cs="方正仿宋_GBK"/>
          <w:kern w:val="32"/>
          <w:sz w:val="32"/>
          <w:szCs w:val="32"/>
          <w:lang w:val="en-US" w:eastAsia="zh-CN" w:bidi="ar"/>
        </w:rPr>
        <w:t>厂房库房是否未经消防验收合格擅自投入使用；是否违规改变建筑使用性质，特别是擅自将丁戊类厂房库房改为丙类及以上厂房库房。</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default" w:ascii="仿宋_GB2312" w:hAnsi="等线" w:eastAsia="仿宋_GB2312" w:cs="Times New Roman"/>
          <w:kern w:val="32"/>
          <w:sz w:val="32"/>
          <w:szCs w:val="32"/>
        </w:rPr>
      </w:pPr>
      <w:r>
        <w:rPr>
          <w:rFonts w:hint="eastAsia" w:ascii="方正楷体_GBK" w:hAnsi="方正楷体_GBK" w:eastAsia="方正楷体_GBK" w:cs="方正楷体_GBK"/>
          <w:kern w:val="32"/>
          <w:sz w:val="32"/>
          <w:szCs w:val="32"/>
          <w:lang w:val="en-US" w:eastAsia="zh-CN" w:bidi="ar"/>
        </w:rPr>
        <w:t>（二）消防安全管理。</w:t>
      </w:r>
      <w:r>
        <w:rPr>
          <w:rFonts w:hint="eastAsia" w:ascii="方正仿宋_GBK" w:hAnsi="方正仿宋_GBK" w:eastAsia="方正仿宋_GBK" w:cs="方正仿宋_GBK"/>
          <w:kern w:val="32"/>
          <w:sz w:val="32"/>
          <w:szCs w:val="32"/>
          <w:lang w:val="en-US" w:eastAsia="zh-CN" w:bidi="ar"/>
        </w:rPr>
        <w:t>是否明确消防安全责任人、管理人；消防控制室人员是否持证上岗；自动消防设施是否按规定定期维护保养、检测；火灾高危单位是否按规定开展消防安全评估；是否组织开展消防安全培训；是否依法建立专职消防队、微型消防站或志愿消防队，并定期开展灭火疏散演练。</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eastAsia" w:ascii="方正仿宋_GBK" w:hAnsi="等线" w:eastAsia="方正仿宋_GBK" w:cs="Times New Roman"/>
          <w:kern w:val="32"/>
          <w:sz w:val="32"/>
          <w:szCs w:val="32"/>
        </w:rPr>
      </w:pPr>
      <w:r>
        <w:rPr>
          <w:rFonts w:hint="eastAsia" w:ascii="方正楷体_GBK" w:hAnsi="方正楷体_GBK" w:eastAsia="方正楷体_GBK" w:cs="方正楷体_GBK"/>
          <w:kern w:val="32"/>
          <w:sz w:val="32"/>
          <w:szCs w:val="32"/>
          <w:lang w:val="en-US" w:eastAsia="zh-CN" w:bidi="ar"/>
        </w:rPr>
        <w:t>（三）火灾危险源。</w:t>
      </w:r>
      <w:r>
        <w:rPr>
          <w:rFonts w:hint="eastAsia" w:ascii="方正仿宋_GBK" w:hAnsi="方正仿宋_GBK" w:eastAsia="方正仿宋_GBK" w:cs="方正仿宋_GBK"/>
          <w:kern w:val="32"/>
          <w:sz w:val="32"/>
          <w:szCs w:val="32"/>
          <w:lang w:val="en-US" w:eastAsia="zh-CN" w:bidi="ar"/>
        </w:rPr>
        <w:t>电气线路是否存在敷设不规范或私拉乱接的情况；电气设备是否存在违规操作的情况；是否违规存放易燃易爆危险品；是否存在违规施工、违章动火动焊的情况；厂房库房内不同火灾危险性的物品是否按要求分类储存；供油、供气设施是否符合要求；铅酸、锂、氢等新能源电池存放方式是否符合规定。</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default" w:ascii="仿宋_GB2312" w:hAnsi="等线" w:eastAsia="仿宋_GB2312" w:cs="Times New Roman"/>
          <w:kern w:val="32"/>
          <w:sz w:val="32"/>
          <w:szCs w:val="32"/>
        </w:rPr>
      </w:pPr>
      <w:r>
        <w:rPr>
          <w:rFonts w:hint="eastAsia" w:ascii="方正楷体_GBK" w:hAnsi="方正楷体_GBK" w:eastAsia="方正楷体_GBK" w:cs="方正楷体_GBK"/>
          <w:kern w:val="32"/>
          <w:sz w:val="32"/>
          <w:szCs w:val="32"/>
          <w:lang w:val="en-US" w:eastAsia="zh-CN" w:bidi="ar"/>
        </w:rPr>
        <w:t>（四）建筑防火。</w:t>
      </w:r>
      <w:r>
        <w:rPr>
          <w:rFonts w:hint="eastAsia" w:ascii="方正仿宋_GBK" w:hAnsi="方正仿宋_GBK" w:eastAsia="方正仿宋_GBK" w:cs="方正仿宋_GBK"/>
          <w:kern w:val="32"/>
          <w:sz w:val="32"/>
          <w:szCs w:val="32"/>
          <w:lang w:val="en-US" w:eastAsia="zh-CN" w:bidi="ar"/>
        </w:rPr>
        <w:t>建筑防火分隔是否符合要求；消防车道、消防救援场地、疏散通道、疏散楼梯、安全出口是否符合规范要求，是否被堵塞或占用；生产、储存、经营易燃易爆危险品的场所与居住场所是否设置在同一建筑内；厂房仓库内是否违规设置办公室、休息室、员工宿舍、中间仓库；是否存在防火间距不足或被占用的情况；是否使用易燃可燃彩钢板搭建建筑；防爆、泄爆措施是否完好有效。</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eastAsia" w:ascii="方正仿宋_GBK" w:hAnsi="等线" w:eastAsia="方正仿宋_GBK" w:cs="Times New Roman"/>
          <w:kern w:val="32"/>
          <w:sz w:val="32"/>
          <w:szCs w:val="32"/>
        </w:rPr>
      </w:pPr>
      <w:r>
        <w:rPr>
          <w:rFonts w:hint="eastAsia" w:ascii="方正楷体_GBK" w:hAnsi="方正楷体_GBK" w:eastAsia="方正楷体_GBK" w:cs="方正楷体_GBK"/>
          <w:kern w:val="32"/>
          <w:sz w:val="32"/>
          <w:szCs w:val="32"/>
          <w:lang w:val="en-US" w:eastAsia="zh-CN" w:bidi="ar"/>
        </w:rPr>
        <w:t>（五）消防设施。</w:t>
      </w:r>
      <w:r>
        <w:rPr>
          <w:rFonts w:hint="eastAsia" w:ascii="方正仿宋_GBK" w:hAnsi="方正仿宋_GBK" w:eastAsia="方正仿宋_GBK" w:cs="方正仿宋_GBK"/>
          <w:kern w:val="32"/>
          <w:sz w:val="32"/>
          <w:szCs w:val="32"/>
          <w:lang w:val="en-US" w:eastAsia="zh-CN" w:bidi="ar"/>
        </w:rPr>
        <w:t>消防水源是否满足规范要求；室内外消火栓、火灾报警、自动喷淋、防排烟、泡沫灭火、气体灭火、应急照明和疏散标志等系统是否按规范设置并保持完好有效；灭火器、</w:t>
      </w:r>
    </w:p>
    <w:p>
      <w:pPr>
        <w:keepNext w:val="0"/>
        <w:keepLines w:val="0"/>
        <w:widowControl w:val="0"/>
        <w:suppressLineNumbers w:val="0"/>
        <w:adjustRightInd w:val="0"/>
        <w:snapToGrid w:val="0"/>
        <w:spacing w:before="0" w:beforeAutospacing="0" w:after="0" w:afterAutospacing="0" w:line="594" w:lineRule="exact"/>
        <w:ind w:left="0" w:right="0"/>
        <w:jc w:val="both"/>
        <w:rPr>
          <w:rFonts w:hint="default" w:ascii="仿宋_GB2312" w:hAnsi="等线" w:eastAsia="仿宋_GB2312" w:cs="Times New Roman"/>
          <w:kern w:val="32"/>
          <w:sz w:val="32"/>
          <w:szCs w:val="32"/>
        </w:rPr>
      </w:pPr>
      <w:r>
        <w:rPr>
          <w:rFonts w:hint="eastAsia" w:ascii="方正仿宋_GBK" w:hAnsi="方正仿宋_GBK" w:eastAsia="方正仿宋_GBK" w:cs="方正仿宋_GBK"/>
          <w:kern w:val="32"/>
          <w:sz w:val="32"/>
          <w:szCs w:val="32"/>
          <w:lang w:val="en-US" w:eastAsia="zh-CN" w:bidi="ar"/>
        </w:rPr>
        <w:t>消防沙池等消防器材配件是否齐全。</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eastAsia" w:ascii="仿宋_GB2312" w:hAnsi="等线"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三、整治进度</w:t>
      </w:r>
    </w:p>
    <w:p>
      <w:pPr>
        <w:keepNext w:val="0"/>
        <w:keepLines w:val="0"/>
        <w:widowControl w:val="0"/>
        <w:suppressLineNumbers w:val="0"/>
        <w:overflowPunct w:val="0"/>
        <w:adjustRightInd w:val="0"/>
        <w:spacing w:before="0" w:beforeAutospacing="0" w:after="0" w:afterAutospacing="0" w:line="594" w:lineRule="exact"/>
        <w:ind w:left="0" w:right="0" w:firstLine="640" w:firstLineChars="200"/>
        <w:jc w:val="both"/>
        <w:rPr>
          <w:rFonts w:hint="eastAsia" w:ascii="方正仿宋_GBK" w:hAnsi="等线" w:eastAsia="方正仿宋_GBK" w:cs="Times New Roman"/>
          <w:color w:val="000000"/>
          <w:kern w:val="32"/>
          <w:sz w:val="32"/>
          <w:szCs w:val="32"/>
        </w:rPr>
      </w:pPr>
      <w:r>
        <w:rPr>
          <w:rFonts w:hint="eastAsia" w:ascii="方正楷体_GBK" w:hAnsi="方正楷体_GBK" w:eastAsia="方正楷体_GBK" w:cs="方正楷体_GBK"/>
          <w:color w:val="000000"/>
          <w:kern w:val="0"/>
          <w:sz w:val="32"/>
          <w:szCs w:val="32"/>
          <w:lang w:val="en-US" w:eastAsia="zh-CN" w:bidi="ar"/>
        </w:rPr>
        <w:t>（一）部署发动（即日起至</w:t>
      </w:r>
      <w:r>
        <w:rPr>
          <w:rFonts w:hint="default" w:ascii="Times New Roman" w:hAnsi="Times New Roman" w:eastAsia="方正楷体_GBK" w:cs="Times New Roman"/>
          <w:color w:val="000000"/>
          <w:kern w:val="0"/>
          <w:sz w:val="32"/>
          <w:szCs w:val="32"/>
          <w:lang w:val="en-US" w:eastAsia="zh-CN" w:bidi="ar"/>
        </w:rPr>
        <w:t>2024</w:t>
      </w:r>
      <w:r>
        <w:rPr>
          <w:rFonts w:hint="eastAsia" w:ascii="方正楷体_GBK" w:hAnsi="方正楷体_GBK" w:eastAsia="方正楷体_GBK" w:cs="方正楷体_GBK"/>
          <w:color w:val="000000"/>
          <w:kern w:val="0"/>
          <w:sz w:val="32"/>
          <w:szCs w:val="32"/>
          <w:lang w:val="en-US" w:eastAsia="zh-CN" w:bidi="ar"/>
        </w:rPr>
        <w:t>年</w:t>
      </w:r>
      <w:r>
        <w:rPr>
          <w:rFonts w:hint="default" w:ascii="Times New Roman" w:hAnsi="Times New Roman" w:eastAsia="方正楷体_GBK" w:cs="Times New Roman"/>
          <w:color w:val="000000"/>
          <w:kern w:val="0"/>
          <w:sz w:val="32"/>
          <w:szCs w:val="32"/>
          <w:lang w:val="en-US" w:eastAsia="zh-CN" w:bidi="ar"/>
        </w:rPr>
        <w:t>3</w:t>
      </w:r>
      <w:r>
        <w:rPr>
          <w:rFonts w:hint="eastAsia" w:ascii="方正楷体_GBK" w:hAnsi="方正楷体_GBK" w:eastAsia="方正楷体_GBK" w:cs="方正楷体_GBK"/>
          <w:color w:val="000000"/>
          <w:kern w:val="0"/>
          <w:sz w:val="32"/>
          <w:szCs w:val="32"/>
          <w:lang w:val="en-US" w:eastAsia="zh-CN" w:bidi="ar"/>
        </w:rPr>
        <w:t>月</w:t>
      </w:r>
      <w:r>
        <w:rPr>
          <w:rFonts w:hint="default" w:ascii="Times New Roman" w:hAnsi="Times New Roman" w:eastAsia="方正楷体_GBK" w:cs="Times New Roman"/>
          <w:color w:val="000000"/>
          <w:kern w:val="0"/>
          <w:sz w:val="32"/>
          <w:szCs w:val="32"/>
          <w:lang w:val="en-US" w:eastAsia="zh-CN" w:bidi="ar"/>
        </w:rPr>
        <w:t>15</w:t>
      </w:r>
      <w:r>
        <w:rPr>
          <w:rFonts w:hint="eastAsia" w:ascii="方正楷体_GBK" w:hAnsi="方正楷体_GBK" w:eastAsia="方正楷体_GBK" w:cs="方正楷体_GBK"/>
          <w:color w:val="000000"/>
          <w:kern w:val="0"/>
          <w:sz w:val="32"/>
          <w:szCs w:val="32"/>
          <w:lang w:val="en-US" w:eastAsia="zh-CN" w:bidi="ar"/>
        </w:rPr>
        <w:t>日）。</w:t>
      </w:r>
      <w:r>
        <w:rPr>
          <w:rFonts w:hint="eastAsia" w:ascii="方正仿宋_GBK" w:hAnsi="方正仿宋_GBK" w:eastAsia="方正仿宋_GBK" w:cs="方正仿宋_GBK"/>
          <w:color w:val="000000"/>
          <w:kern w:val="32"/>
          <w:sz w:val="32"/>
          <w:szCs w:val="32"/>
          <w:lang w:val="en-US" w:eastAsia="zh-CN" w:bidi="ar"/>
        </w:rPr>
        <w:t>镇平安稳定岗制定工作方案，进行专题部署，明确整治目标、任务和措施，明确工作职责，落实整治责任。</w:t>
      </w:r>
    </w:p>
    <w:p>
      <w:pPr>
        <w:keepNext w:val="0"/>
        <w:keepLines w:val="0"/>
        <w:widowControl w:val="0"/>
        <w:suppressLineNumbers w:val="0"/>
        <w:overflowPunct w:val="0"/>
        <w:adjustRightInd w:val="0"/>
        <w:spacing w:before="0" w:beforeAutospacing="0" w:after="0" w:afterAutospacing="0" w:line="594" w:lineRule="exact"/>
        <w:ind w:left="0" w:right="0" w:firstLine="640" w:firstLineChars="200"/>
        <w:jc w:val="both"/>
        <w:rPr>
          <w:rFonts w:hint="default" w:ascii="Times New Roman" w:hAnsi="Times New Roman" w:eastAsia="方正楷体_GBK" w:cs="Times New Roman"/>
          <w:color w:val="000000"/>
          <w:kern w:val="0"/>
          <w:sz w:val="32"/>
          <w:szCs w:val="32"/>
        </w:rPr>
      </w:pPr>
      <w:r>
        <w:rPr>
          <w:rFonts w:hint="eastAsia" w:ascii="方正楷体_GBK" w:hAnsi="方正楷体_GBK" w:eastAsia="方正楷体_GBK" w:cs="方正楷体_GBK"/>
          <w:color w:val="000000"/>
          <w:kern w:val="0"/>
          <w:sz w:val="32"/>
          <w:szCs w:val="32"/>
          <w:lang w:val="en-US" w:eastAsia="zh-CN" w:bidi="ar"/>
        </w:rPr>
        <w:t>（二）排查检查（</w:t>
      </w:r>
      <w:r>
        <w:rPr>
          <w:rFonts w:hint="default" w:ascii="Times New Roman" w:hAnsi="Times New Roman" w:eastAsia="方正楷体_GBK" w:cs="Times New Roman"/>
          <w:color w:val="000000"/>
          <w:kern w:val="0"/>
          <w:sz w:val="32"/>
          <w:szCs w:val="32"/>
          <w:lang w:val="en-US" w:eastAsia="zh-CN" w:bidi="ar"/>
        </w:rPr>
        <w:t>2024</w:t>
      </w:r>
      <w:r>
        <w:rPr>
          <w:rFonts w:hint="eastAsia" w:ascii="方正楷体_GBK" w:hAnsi="方正楷体_GBK" w:eastAsia="方正楷体_GBK" w:cs="方正楷体_GBK"/>
          <w:color w:val="000000"/>
          <w:kern w:val="0"/>
          <w:sz w:val="32"/>
          <w:szCs w:val="32"/>
          <w:lang w:val="en-US" w:eastAsia="zh-CN" w:bidi="ar"/>
        </w:rPr>
        <w:t>年</w:t>
      </w:r>
      <w:r>
        <w:rPr>
          <w:rFonts w:hint="default" w:ascii="Times New Roman" w:hAnsi="Times New Roman" w:eastAsia="方正楷体_GBK" w:cs="Times New Roman"/>
          <w:color w:val="000000"/>
          <w:kern w:val="0"/>
          <w:sz w:val="32"/>
          <w:szCs w:val="32"/>
          <w:lang w:val="en-US" w:eastAsia="zh-CN" w:bidi="ar"/>
        </w:rPr>
        <w:t>3</w:t>
      </w:r>
      <w:r>
        <w:rPr>
          <w:rFonts w:hint="eastAsia" w:ascii="方正楷体_GBK" w:hAnsi="方正楷体_GBK" w:eastAsia="方正楷体_GBK" w:cs="方正楷体_GBK"/>
          <w:color w:val="000000"/>
          <w:kern w:val="0"/>
          <w:sz w:val="32"/>
          <w:szCs w:val="32"/>
          <w:lang w:val="en-US" w:eastAsia="zh-CN" w:bidi="ar"/>
        </w:rPr>
        <w:t>月</w:t>
      </w:r>
      <w:r>
        <w:rPr>
          <w:rFonts w:hint="default" w:ascii="Times New Roman" w:hAnsi="Times New Roman" w:eastAsia="方正楷体_GBK" w:cs="Times New Roman"/>
          <w:color w:val="000000"/>
          <w:kern w:val="0"/>
          <w:sz w:val="32"/>
          <w:szCs w:val="32"/>
          <w:lang w:val="en-US" w:eastAsia="zh-CN" w:bidi="ar"/>
        </w:rPr>
        <w:t>15</w:t>
      </w:r>
      <w:r>
        <w:rPr>
          <w:rFonts w:hint="eastAsia" w:ascii="方正楷体_GBK" w:hAnsi="方正楷体_GBK" w:eastAsia="方正楷体_GBK" w:cs="方正楷体_GBK"/>
          <w:color w:val="000000"/>
          <w:kern w:val="0"/>
          <w:sz w:val="32"/>
          <w:szCs w:val="32"/>
          <w:lang w:val="en-US" w:eastAsia="zh-CN" w:bidi="ar"/>
        </w:rPr>
        <w:t>日至</w:t>
      </w:r>
      <w:r>
        <w:rPr>
          <w:rFonts w:hint="default" w:ascii="Times New Roman" w:hAnsi="Times New Roman" w:eastAsia="方正楷体_GBK" w:cs="Times New Roman"/>
          <w:color w:val="000000"/>
          <w:kern w:val="0"/>
          <w:sz w:val="32"/>
          <w:szCs w:val="32"/>
          <w:lang w:val="en-US" w:eastAsia="zh-CN" w:bidi="ar"/>
        </w:rPr>
        <w:t>10</w:t>
      </w:r>
      <w:r>
        <w:rPr>
          <w:rFonts w:hint="eastAsia" w:ascii="方正楷体_GBK" w:hAnsi="方正楷体_GBK" w:eastAsia="方正楷体_GBK" w:cs="方正楷体_GBK"/>
          <w:color w:val="000000"/>
          <w:kern w:val="0"/>
          <w:sz w:val="32"/>
          <w:szCs w:val="32"/>
          <w:lang w:val="en-US" w:eastAsia="zh-CN" w:bidi="ar"/>
        </w:rPr>
        <w:t>月</w:t>
      </w:r>
      <w:r>
        <w:rPr>
          <w:rFonts w:hint="default" w:ascii="Times New Roman" w:hAnsi="Times New Roman" w:eastAsia="方正楷体_GBK" w:cs="Times New Roman"/>
          <w:color w:val="000000"/>
          <w:kern w:val="0"/>
          <w:sz w:val="32"/>
          <w:szCs w:val="32"/>
          <w:lang w:val="en-US" w:eastAsia="zh-CN" w:bidi="ar"/>
        </w:rPr>
        <w:t>31</w:t>
      </w:r>
      <w:r>
        <w:rPr>
          <w:rFonts w:hint="eastAsia" w:ascii="方正楷体_GBK" w:hAnsi="方正楷体_GBK" w:eastAsia="方正楷体_GBK" w:cs="方正楷体_GBK"/>
          <w:color w:val="000000"/>
          <w:kern w:val="0"/>
          <w:sz w:val="32"/>
          <w:szCs w:val="32"/>
          <w:lang w:val="en-US" w:eastAsia="zh-CN" w:bidi="ar"/>
        </w:rPr>
        <w:t>日）。</w:t>
      </w:r>
    </w:p>
    <w:p>
      <w:pPr>
        <w:keepNext w:val="0"/>
        <w:keepLines w:val="0"/>
        <w:widowControl w:val="0"/>
        <w:suppressLineNumbers w:val="0"/>
        <w:autoSpaceDE w:val="0"/>
        <w:autoSpaceDN/>
        <w:spacing w:before="0" w:beforeAutospacing="0" w:after="0" w:afterAutospacing="0" w:line="594" w:lineRule="exact"/>
        <w:ind w:left="0" w:right="0" w:firstLine="640" w:firstLineChars="200"/>
        <w:jc w:val="left"/>
        <w:rPr>
          <w:rFonts w:hint="eastAsia" w:ascii="方正仿宋_GBK" w:hAnsi="等线"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．企业自查（</w:t>
      </w: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eastAsia="方正仿宋_GBK" w:cs="Times New Roman"/>
          <w:color w:val="000000"/>
          <w:kern w:val="0"/>
          <w:sz w:val="32"/>
          <w:szCs w:val="32"/>
          <w:lang w:val="en-US" w:eastAsia="zh-CN" w:bidi="ar"/>
        </w:rPr>
        <w:t>31</w:t>
      </w:r>
      <w:r>
        <w:rPr>
          <w:rFonts w:hint="eastAsia" w:ascii="方正仿宋_GBK" w:hAnsi="方正仿宋_GBK" w:eastAsia="方正仿宋_GBK" w:cs="方正仿宋_GBK"/>
          <w:color w:val="000000"/>
          <w:kern w:val="0"/>
          <w:sz w:val="32"/>
          <w:szCs w:val="32"/>
          <w:lang w:val="en-US" w:eastAsia="zh-CN" w:bidi="ar"/>
        </w:rPr>
        <w:t>日前）。各厂房库房组织开展消防安全自查，将发现的隐患及整改措施</w:t>
      </w:r>
      <w:r>
        <w:rPr>
          <w:rFonts w:hint="eastAsia" w:ascii="方正仿宋_GBK" w:hAnsi="方正仿宋_GBK" w:eastAsia="方正仿宋_GBK" w:cs="方正仿宋_GBK"/>
          <w:color w:val="000000"/>
          <w:kern w:val="32"/>
          <w:sz w:val="32"/>
          <w:szCs w:val="32"/>
          <w:lang w:val="en-US" w:eastAsia="zh-CN" w:bidi="ar"/>
        </w:rPr>
        <w:t>报镇平安稳定岗。</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eastAsia" w:ascii="方正仿宋_GBK" w:hAnsi="等线" w:eastAsia="方正仿宋_GBK" w:cs="Times New Roman"/>
          <w:kern w:val="32"/>
          <w:sz w:val="32"/>
          <w:szCs w:val="32"/>
        </w:rPr>
      </w:pP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．属地排查（</w:t>
      </w:r>
      <w:r>
        <w:rPr>
          <w:rFonts w:hint="default" w:ascii="Times New Roman" w:hAnsi="Times New Roman" w:eastAsia="方正仿宋_GBK"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eastAsia="方正仿宋_GBK" w:cs="Times New Roman"/>
          <w:color w:val="000000"/>
          <w:kern w:val="0"/>
          <w:sz w:val="32"/>
          <w:szCs w:val="32"/>
          <w:lang w:val="en-US" w:eastAsia="zh-CN" w:bidi="ar"/>
        </w:rPr>
        <w:t>30</w:t>
      </w:r>
      <w:r>
        <w:rPr>
          <w:rFonts w:hint="eastAsia" w:ascii="方正仿宋_GBK" w:hAnsi="方正仿宋_GBK" w:eastAsia="方正仿宋_GBK" w:cs="方正仿宋_GBK"/>
          <w:color w:val="000000"/>
          <w:kern w:val="0"/>
          <w:sz w:val="32"/>
          <w:szCs w:val="32"/>
          <w:lang w:val="en-US" w:eastAsia="zh-CN" w:bidi="ar"/>
        </w:rPr>
        <w:t>日前）。</w:t>
      </w:r>
      <w:r>
        <w:rPr>
          <w:rFonts w:hint="eastAsia" w:ascii="方正仿宋_GBK" w:hAnsi="方正仿宋_GBK" w:eastAsia="方正仿宋_GBK" w:cs="方正仿宋_GBK"/>
          <w:color w:val="000000"/>
          <w:kern w:val="32"/>
          <w:sz w:val="32"/>
          <w:szCs w:val="32"/>
          <w:lang w:val="en-US" w:eastAsia="zh-CN" w:bidi="ar"/>
        </w:rPr>
        <w:t>镇平安稳定岗牵头联合相关办所对本辖区整治对象进行拉网式排查，</w:t>
      </w:r>
      <w:r>
        <w:rPr>
          <w:rFonts w:hint="eastAsia" w:ascii="方正仿宋_GBK" w:hAnsi="方正仿宋_GBK" w:eastAsia="方正仿宋_GBK" w:cs="方正仿宋_GBK"/>
          <w:color w:val="000000"/>
          <w:kern w:val="0"/>
          <w:sz w:val="32"/>
          <w:szCs w:val="32"/>
          <w:lang w:val="en-US" w:eastAsia="zh-CN" w:bidi="ar"/>
        </w:rPr>
        <w:t>填写“</w:t>
      </w:r>
      <w:r>
        <w:rPr>
          <w:rFonts w:hint="eastAsia" w:ascii="方正仿宋_GBK" w:hAnsi="方正仿宋_GBK" w:eastAsia="方正仿宋_GBK" w:cs="方正仿宋_GBK"/>
          <w:kern w:val="32"/>
          <w:sz w:val="32"/>
          <w:szCs w:val="32"/>
          <w:lang w:val="en-US" w:eastAsia="zh-CN" w:bidi="ar"/>
        </w:rPr>
        <w:t>工业厂房库房消防安全检查记录表</w:t>
      </w:r>
      <w:r>
        <w:rPr>
          <w:rFonts w:hint="eastAsia" w:ascii="方正仿宋_GBK" w:hAnsi="方正仿宋_GBK" w:eastAsia="方正仿宋_GBK" w:cs="方正仿宋_GBK"/>
          <w:color w:val="000000"/>
          <w:kern w:val="0"/>
          <w:sz w:val="32"/>
          <w:szCs w:val="32"/>
          <w:lang w:val="en-US" w:eastAsia="zh-CN" w:bidi="ar"/>
        </w:rPr>
        <w:t>”，建立“厂房库房消防安全整治工作台账”，并报区消防救援支队。</w:t>
      </w:r>
    </w:p>
    <w:p>
      <w:pPr>
        <w:keepNext w:val="0"/>
        <w:keepLines w:val="0"/>
        <w:widowControl w:val="0"/>
        <w:suppressLineNumbers w:val="0"/>
        <w:overflowPunct w:val="0"/>
        <w:adjustRightInd w:val="0"/>
        <w:spacing w:before="0" w:beforeAutospacing="0" w:after="0" w:afterAutospacing="0" w:line="594" w:lineRule="exact"/>
        <w:ind w:left="0" w:right="0" w:firstLine="640" w:firstLineChars="200"/>
        <w:jc w:val="both"/>
        <w:rPr>
          <w:rFonts w:hint="eastAsia" w:ascii="方正仿宋_GBK" w:hAnsi="等线"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bCs/>
          <w:color w:val="000000"/>
          <w:kern w:val="0"/>
          <w:sz w:val="32"/>
          <w:szCs w:val="32"/>
          <w:lang w:val="en-US" w:eastAsia="zh-CN" w:bidi="ar"/>
        </w:rPr>
        <w:t>隐患整改（</w:t>
      </w:r>
      <w:r>
        <w:rPr>
          <w:rFonts w:hint="default" w:ascii="Times New Roman" w:hAnsi="Times New Roman" w:eastAsia="方正仿宋_GBK" w:cs="Times New Roman"/>
          <w:bCs/>
          <w:color w:val="000000"/>
          <w:kern w:val="0"/>
          <w:sz w:val="32"/>
          <w:szCs w:val="32"/>
          <w:lang w:val="en-US" w:eastAsia="zh-CN" w:bidi="ar"/>
        </w:rPr>
        <w:t>6</w:t>
      </w:r>
      <w:r>
        <w:rPr>
          <w:rFonts w:hint="eastAsia" w:ascii="方正仿宋_GBK" w:hAnsi="方正仿宋_GBK" w:eastAsia="方正仿宋_GBK" w:cs="方正仿宋_GBK"/>
          <w:bCs/>
          <w:color w:val="000000"/>
          <w:kern w:val="0"/>
          <w:sz w:val="32"/>
          <w:szCs w:val="32"/>
          <w:lang w:val="en-US" w:eastAsia="zh-CN" w:bidi="ar"/>
        </w:rPr>
        <w:t>月</w:t>
      </w:r>
      <w:r>
        <w:rPr>
          <w:rFonts w:hint="default" w:ascii="Times New Roman" w:hAnsi="Times New Roman" w:eastAsia="方正仿宋_GBK" w:cs="Times New Roman"/>
          <w:bCs/>
          <w:color w:val="000000"/>
          <w:kern w:val="0"/>
          <w:sz w:val="32"/>
          <w:szCs w:val="32"/>
          <w:lang w:val="en-US" w:eastAsia="zh-CN" w:bidi="ar"/>
        </w:rPr>
        <w:t>1</w:t>
      </w:r>
      <w:r>
        <w:rPr>
          <w:rFonts w:hint="eastAsia" w:ascii="方正仿宋_GBK" w:hAnsi="方正仿宋_GBK" w:eastAsia="方正仿宋_GBK" w:cs="方正仿宋_GBK"/>
          <w:bCs/>
          <w:color w:val="000000"/>
          <w:kern w:val="0"/>
          <w:sz w:val="32"/>
          <w:szCs w:val="32"/>
          <w:lang w:val="en-US" w:eastAsia="zh-CN" w:bidi="ar"/>
        </w:rPr>
        <w:t>日至</w:t>
      </w:r>
      <w:r>
        <w:rPr>
          <w:rFonts w:hint="default" w:ascii="Times New Roman" w:hAnsi="Times New Roman" w:eastAsia="方正仿宋_GBK" w:cs="Times New Roman"/>
          <w:bCs/>
          <w:color w:val="000000"/>
          <w:kern w:val="0"/>
          <w:sz w:val="32"/>
          <w:szCs w:val="32"/>
          <w:lang w:val="en-US" w:eastAsia="zh-CN" w:bidi="ar"/>
        </w:rPr>
        <w:t>10</w:t>
      </w:r>
      <w:r>
        <w:rPr>
          <w:rFonts w:hint="eastAsia" w:ascii="方正仿宋_GBK" w:hAnsi="方正仿宋_GBK" w:eastAsia="方正仿宋_GBK" w:cs="方正仿宋_GBK"/>
          <w:bCs/>
          <w:color w:val="000000"/>
          <w:kern w:val="0"/>
          <w:sz w:val="32"/>
          <w:szCs w:val="32"/>
          <w:lang w:val="en-US" w:eastAsia="zh-CN" w:bidi="ar"/>
        </w:rPr>
        <w:t>月</w:t>
      </w:r>
      <w:r>
        <w:rPr>
          <w:rFonts w:hint="default" w:ascii="Times New Roman" w:hAnsi="Times New Roman" w:eastAsia="方正仿宋_GBK" w:cs="Times New Roman"/>
          <w:bCs/>
          <w:color w:val="000000"/>
          <w:kern w:val="0"/>
          <w:sz w:val="32"/>
          <w:szCs w:val="32"/>
          <w:lang w:val="en-US" w:eastAsia="zh-CN" w:bidi="ar"/>
        </w:rPr>
        <w:t>31</w:t>
      </w:r>
      <w:r>
        <w:rPr>
          <w:rFonts w:hint="eastAsia" w:ascii="方正仿宋_GBK" w:hAnsi="方正仿宋_GBK" w:eastAsia="方正仿宋_GBK" w:cs="方正仿宋_GBK"/>
          <w:bCs/>
          <w:color w:val="000000"/>
          <w:kern w:val="0"/>
          <w:sz w:val="32"/>
          <w:szCs w:val="32"/>
          <w:lang w:val="en-US" w:eastAsia="zh-CN" w:bidi="ar"/>
        </w:rPr>
        <w:t>日）。</w:t>
      </w:r>
      <w:r>
        <w:rPr>
          <w:rFonts w:hint="eastAsia" w:ascii="方正仿宋_GBK" w:hAnsi="方正仿宋_GBK" w:eastAsia="方正仿宋_GBK" w:cs="方正仿宋_GBK"/>
          <w:color w:val="000000"/>
          <w:kern w:val="0"/>
          <w:sz w:val="32"/>
          <w:szCs w:val="32"/>
          <w:lang w:val="en-US" w:eastAsia="zh-CN" w:bidi="ar"/>
        </w:rPr>
        <w:t>针对排查检查发现的问题，按照行业类型、隐患类型，逐企业明确整改牵头人，明确整改措施，限期销号，形成闭环管理。</w:t>
      </w:r>
    </w:p>
    <w:p>
      <w:pPr>
        <w:keepNext w:val="0"/>
        <w:keepLines w:val="0"/>
        <w:widowControl w:val="0"/>
        <w:suppressLineNumbers w:val="0"/>
        <w:overflowPunct w:val="0"/>
        <w:adjustRightInd w:val="0"/>
        <w:spacing w:before="0" w:beforeAutospacing="0" w:after="0" w:afterAutospacing="0" w:line="594" w:lineRule="exact"/>
        <w:ind w:left="0" w:right="0" w:firstLine="640" w:firstLineChars="200"/>
        <w:jc w:val="both"/>
        <w:rPr>
          <w:rFonts w:hint="eastAsia" w:ascii="方正楷体_GBK" w:hAnsi="等线" w:eastAsia="方正楷体_GBK" w:cs="Times New Roman"/>
          <w:color w:val="000000"/>
          <w:kern w:val="0"/>
          <w:sz w:val="32"/>
          <w:szCs w:val="32"/>
        </w:rPr>
      </w:pPr>
      <w:r>
        <w:rPr>
          <w:rFonts w:hint="eastAsia" w:ascii="方正楷体_GBK" w:hAnsi="方正楷体_GBK" w:eastAsia="方正楷体_GBK" w:cs="方正楷体_GBK"/>
          <w:color w:val="000000"/>
          <w:kern w:val="0"/>
          <w:sz w:val="32"/>
          <w:szCs w:val="32"/>
          <w:lang w:val="en-US" w:eastAsia="zh-CN" w:bidi="ar"/>
        </w:rPr>
        <w:t>（三）总结提升（</w:t>
      </w:r>
      <w:r>
        <w:rPr>
          <w:rFonts w:hint="default" w:ascii="Times New Roman" w:hAnsi="Times New Roman" w:eastAsia="方正楷体_GBK" w:cs="Times New Roman"/>
          <w:color w:val="000000"/>
          <w:kern w:val="0"/>
          <w:sz w:val="32"/>
          <w:szCs w:val="32"/>
          <w:lang w:val="en-US" w:eastAsia="zh-CN" w:bidi="ar"/>
        </w:rPr>
        <w:t>11</w:t>
      </w:r>
      <w:r>
        <w:rPr>
          <w:rFonts w:hint="eastAsia" w:ascii="方正楷体_GBK" w:hAnsi="方正楷体_GBK" w:eastAsia="方正楷体_GBK" w:cs="方正楷体_GBK"/>
          <w:color w:val="000000"/>
          <w:kern w:val="0"/>
          <w:sz w:val="32"/>
          <w:szCs w:val="32"/>
          <w:lang w:val="en-US" w:eastAsia="zh-CN" w:bidi="ar"/>
        </w:rPr>
        <w:t>月</w:t>
      </w:r>
      <w:r>
        <w:rPr>
          <w:rFonts w:hint="default" w:ascii="Times New Roman" w:hAnsi="Times New Roman" w:eastAsia="方正楷体_GBK" w:cs="Times New Roman"/>
          <w:color w:val="000000"/>
          <w:kern w:val="0"/>
          <w:sz w:val="32"/>
          <w:szCs w:val="32"/>
          <w:lang w:val="en-US" w:eastAsia="zh-CN" w:bidi="ar"/>
        </w:rPr>
        <w:t>1</w:t>
      </w:r>
      <w:r>
        <w:rPr>
          <w:rFonts w:hint="eastAsia" w:ascii="方正楷体_GBK" w:hAnsi="方正楷体_GBK" w:eastAsia="方正楷体_GBK" w:cs="方正楷体_GBK"/>
          <w:color w:val="000000"/>
          <w:kern w:val="0"/>
          <w:sz w:val="32"/>
          <w:szCs w:val="32"/>
          <w:lang w:val="en-US" w:eastAsia="zh-CN" w:bidi="ar"/>
        </w:rPr>
        <w:t>日至</w:t>
      </w:r>
      <w:r>
        <w:rPr>
          <w:rFonts w:hint="default" w:ascii="Times New Roman" w:hAnsi="Times New Roman" w:eastAsia="方正楷体_GBK" w:cs="Times New Roman"/>
          <w:color w:val="000000"/>
          <w:kern w:val="0"/>
          <w:sz w:val="32"/>
          <w:szCs w:val="32"/>
          <w:lang w:val="en-US" w:eastAsia="zh-CN" w:bidi="ar"/>
        </w:rPr>
        <w:t>12</w:t>
      </w:r>
      <w:r>
        <w:rPr>
          <w:rFonts w:hint="eastAsia" w:ascii="方正楷体_GBK" w:hAnsi="方正楷体_GBK" w:eastAsia="方正楷体_GBK" w:cs="方正楷体_GBK"/>
          <w:color w:val="000000"/>
          <w:kern w:val="0"/>
          <w:sz w:val="32"/>
          <w:szCs w:val="32"/>
          <w:lang w:val="en-US" w:eastAsia="zh-CN" w:bidi="ar"/>
        </w:rPr>
        <w:t>月</w:t>
      </w:r>
      <w:r>
        <w:rPr>
          <w:rFonts w:hint="default" w:ascii="Times New Roman" w:hAnsi="Times New Roman" w:eastAsia="方正楷体_GBK" w:cs="Times New Roman"/>
          <w:color w:val="000000"/>
          <w:kern w:val="0"/>
          <w:sz w:val="32"/>
          <w:szCs w:val="32"/>
          <w:lang w:val="en-US" w:eastAsia="zh-CN" w:bidi="ar"/>
        </w:rPr>
        <w:t>25</w:t>
      </w:r>
      <w:r>
        <w:rPr>
          <w:rFonts w:hint="eastAsia" w:ascii="方正楷体_GBK" w:hAnsi="方正楷体_GBK" w:eastAsia="方正楷体_GBK" w:cs="方正楷体_GBK"/>
          <w:color w:val="000000"/>
          <w:kern w:val="0"/>
          <w:sz w:val="32"/>
          <w:szCs w:val="32"/>
          <w:lang w:val="en-US" w:eastAsia="zh-CN" w:bidi="ar"/>
        </w:rPr>
        <w:t>日）。</w:t>
      </w:r>
      <w:r>
        <w:rPr>
          <w:rFonts w:hint="eastAsia" w:ascii="方正仿宋_GBK" w:hAnsi="方正仿宋_GBK" w:eastAsia="方正仿宋_GBK" w:cs="方正仿宋_GBK"/>
          <w:color w:val="000000"/>
          <w:kern w:val="32"/>
          <w:sz w:val="32"/>
          <w:szCs w:val="32"/>
          <w:lang w:val="en-US" w:eastAsia="zh-CN" w:bidi="ar"/>
        </w:rPr>
        <w:t>镇平安稳定岗</w:t>
      </w:r>
      <w:r>
        <w:rPr>
          <w:rFonts w:hint="eastAsia" w:ascii="方正仿宋_GBK" w:hAnsi="方正仿宋_GBK" w:eastAsia="方正仿宋_GBK" w:cs="方正仿宋_GBK"/>
          <w:color w:val="000000"/>
          <w:kern w:val="0"/>
          <w:sz w:val="32"/>
          <w:szCs w:val="32"/>
          <w:lang w:val="en-US" w:eastAsia="zh-CN" w:bidi="ar"/>
        </w:rPr>
        <w:t>对专项整治情况进行全面分析，</w:t>
      </w:r>
      <w:r>
        <w:rPr>
          <w:rFonts w:hint="eastAsia" w:ascii="方正仿宋_GBK" w:hAnsi="方正仿宋_GBK" w:eastAsia="方正仿宋_GBK" w:cs="方正仿宋_GBK"/>
          <w:kern w:val="32"/>
          <w:sz w:val="32"/>
          <w:szCs w:val="32"/>
          <w:lang w:val="en-US" w:eastAsia="zh-CN" w:bidi="ar"/>
        </w:rPr>
        <w:t>开展自查自评，总结经验，查找不足，查漏补缺，巩固排查整治工作成效，建立完善长效管理机制，坚决防止隐患问题反弹。</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default" w:ascii="仿宋_GB2312" w:hAnsi="等线"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四、工作要求</w:t>
      </w:r>
    </w:p>
    <w:p>
      <w:pPr>
        <w:keepNext w:val="0"/>
        <w:keepLines w:val="0"/>
        <w:widowControl w:val="0"/>
        <w:suppressLineNumbers w:val="0"/>
        <w:adjustRightInd w:val="0"/>
        <w:snapToGrid w:val="0"/>
        <w:spacing w:before="0" w:beforeAutospacing="0" w:after="0" w:afterAutospacing="0" w:line="594" w:lineRule="exact"/>
        <w:ind w:left="0" w:right="0" w:firstLine="640" w:firstLineChars="200"/>
        <w:jc w:val="both"/>
        <w:rPr>
          <w:rFonts w:hint="eastAsia" w:ascii="方正仿宋_GBK" w:hAnsi="等线" w:eastAsia="方正仿宋_GBK" w:cs="Times New Roman"/>
          <w:color w:val="000000"/>
          <w:kern w:val="32"/>
          <w:sz w:val="32"/>
          <w:szCs w:val="32"/>
        </w:rPr>
      </w:pPr>
      <w:r>
        <w:rPr>
          <w:rFonts w:hint="eastAsia" w:ascii="方正楷体_GBK" w:hAnsi="方正楷体_GBK" w:eastAsia="方正楷体_GBK" w:cs="方正楷体_GBK"/>
          <w:color w:val="000000"/>
          <w:kern w:val="32"/>
          <w:sz w:val="32"/>
          <w:szCs w:val="32"/>
          <w:lang w:val="en-US" w:eastAsia="zh-CN" w:bidi="ar"/>
        </w:rPr>
        <w:t>（一）提高认识，加强领导。</w:t>
      </w:r>
      <w:r>
        <w:rPr>
          <w:rFonts w:hint="eastAsia" w:ascii="方正仿宋_GBK" w:hAnsi="方正仿宋_GBK" w:eastAsia="方正仿宋_GBK" w:cs="方正仿宋_GBK"/>
          <w:color w:val="000000"/>
          <w:kern w:val="32"/>
          <w:sz w:val="32"/>
          <w:szCs w:val="32"/>
          <w:lang w:val="en-US" w:eastAsia="zh-CN" w:bidi="ar"/>
        </w:rPr>
        <w:t>相关板块要充分认识整治工作的重要性和必要性，切实加强组织领导，结合本地实际，组织制定工作计划，明确整治内容和任务分工，落实整治责任，确保工作取得实效。</w:t>
      </w:r>
    </w:p>
    <w:p>
      <w:pPr>
        <w:keepNext w:val="0"/>
        <w:keepLines w:val="0"/>
        <w:widowControl w:val="0"/>
        <w:suppressLineNumbers w:val="0"/>
        <w:autoSpaceDE w:val="0"/>
        <w:autoSpaceDN/>
        <w:spacing w:before="0" w:beforeAutospacing="0" w:after="0" w:afterAutospacing="0" w:line="594" w:lineRule="exact"/>
        <w:ind w:left="0" w:right="0" w:firstLine="640" w:firstLineChars="200"/>
        <w:jc w:val="left"/>
        <w:rPr>
          <w:rFonts w:hint="eastAsia" w:ascii="方正仿宋_GBK" w:hAnsi="等线" w:eastAsia="方正仿宋_GBK" w:cs="Times New Roman"/>
          <w:color w:val="000000"/>
          <w:kern w:val="32"/>
          <w:sz w:val="32"/>
          <w:szCs w:val="32"/>
        </w:rPr>
      </w:pPr>
      <w:r>
        <w:rPr>
          <w:rFonts w:hint="eastAsia" w:ascii="方正楷体_GBK" w:hAnsi="方正楷体_GBK" w:eastAsia="方正楷体_GBK" w:cs="方正楷体_GBK"/>
          <w:color w:val="000000"/>
          <w:kern w:val="32"/>
          <w:sz w:val="32"/>
          <w:szCs w:val="32"/>
          <w:lang w:val="en-US" w:eastAsia="zh-CN" w:bidi="ar"/>
        </w:rPr>
        <w:t>（二）协同共治，彻改隐患。</w:t>
      </w:r>
      <w:r>
        <w:rPr>
          <w:rFonts w:hint="eastAsia" w:ascii="方正仿宋_GBK" w:hAnsi="方正仿宋_GBK" w:eastAsia="方正仿宋_GBK" w:cs="方正仿宋_GBK"/>
          <w:color w:val="000000"/>
          <w:kern w:val="32"/>
          <w:sz w:val="32"/>
          <w:szCs w:val="32"/>
          <w:lang w:val="en-US" w:eastAsia="zh-CN" w:bidi="ar"/>
        </w:rPr>
        <w:t>相关板块要在前期专项整治基础上，按照职责分工，紧盯整治重点，加强协作配合，实施联合执法、综合治理。对前期厂房库房整治遗漏隐患和新排查发现的隐患，要倒排隐患整改期限，确保按期整改完毕。要加大执法力度，对整改隐患不力的企业依法坚决查处。</w:t>
      </w:r>
    </w:p>
    <w:p>
      <w:pPr>
        <w:keepNext w:val="0"/>
        <w:keepLines w:val="0"/>
        <w:widowControl w:val="0"/>
        <w:suppressLineNumbers w:val="0"/>
        <w:autoSpaceDE w:val="0"/>
        <w:autoSpaceDN/>
        <w:spacing w:before="0" w:beforeAutospacing="0" w:after="0" w:afterAutospacing="0" w:line="594" w:lineRule="exact"/>
        <w:ind w:left="0" w:right="0" w:firstLine="640" w:firstLineChars="200"/>
        <w:jc w:val="left"/>
        <w:rPr>
          <w:rFonts w:hint="eastAsia" w:ascii="方正仿宋_GBK" w:hAnsi="等线" w:eastAsia="方正仿宋_GBK" w:cs="Times New Roman"/>
          <w:color w:val="000000"/>
          <w:kern w:val="32"/>
          <w:sz w:val="32"/>
          <w:szCs w:val="32"/>
        </w:rPr>
      </w:pPr>
      <w:r>
        <w:rPr>
          <w:rFonts w:hint="eastAsia" w:ascii="方正楷体_GBK" w:hAnsi="方正楷体_GBK" w:eastAsia="方正楷体_GBK" w:cs="方正楷体_GBK"/>
          <w:color w:val="000000"/>
          <w:kern w:val="32"/>
          <w:sz w:val="32"/>
          <w:szCs w:val="32"/>
          <w:lang w:val="en-US" w:eastAsia="zh-CN" w:bidi="ar"/>
        </w:rPr>
        <w:t>（三）落实责任，追责问效。</w:t>
      </w:r>
      <w:r>
        <w:rPr>
          <w:rFonts w:hint="eastAsia" w:ascii="方正仿宋_GBK" w:hAnsi="方正仿宋_GBK" w:eastAsia="方正仿宋_GBK" w:cs="方正仿宋_GBK"/>
          <w:color w:val="000000"/>
          <w:kern w:val="32"/>
          <w:sz w:val="32"/>
          <w:szCs w:val="32"/>
          <w:lang w:val="en-US" w:eastAsia="zh-CN" w:bidi="ar"/>
        </w:rPr>
        <w:t>相关板块要严格按照“隐患排查不彻底不放过、隐患整治不到位不放过、事故责任不追究不放过”要求，全面落实各方责任。对工作开展不及时、措施不到位、整改不彻底，特别是整治期间发生厂房库房火灾事故的，要严肃追究责任，确保整治措施落实到位。</w:t>
      </w:r>
    </w:p>
    <w:p>
      <w:pPr>
        <w:pStyle w:val="16"/>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16"/>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16"/>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960BF8"/>
    <w:rsid w:val="01A0355E"/>
    <w:rsid w:val="01B67AD2"/>
    <w:rsid w:val="01BF7824"/>
    <w:rsid w:val="01D46C5F"/>
    <w:rsid w:val="01E44DD3"/>
    <w:rsid w:val="01EA2D14"/>
    <w:rsid w:val="01EF21B6"/>
    <w:rsid w:val="01F5606F"/>
    <w:rsid w:val="020B38C3"/>
    <w:rsid w:val="0211709B"/>
    <w:rsid w:val="02261225"/>
    <w:rsid w:val="0299672E"/>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E2F8E"/>
    <w:rsid w:val="06245447"/>
    <w:rsid w:val="06494E08"/>
    <w:rsid w:val="06B34D05"/>
    <w:rsid w:val="07162103"/>
    <w:rsid w:val="07191AE0"/>
    <w:rsid w:val="0784409B"/>
    <w:rsid w:val="07A439C3"/>
    <w:rsid w:val="07F31BE4"/>
    <w:rsid w:val="08097823"/>
    <w:rsid w:val="08333F20"/>
    <w:rsid w:val="08943826"/>
    <w:rsid w:val="08CC6498"/>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4230B9"/>
    <w:rsid w:val="0B582C1D"/>
    <w:rsid w:val="0B7A6100"/>
    <w:rsid w:val="0B7E6C6B"/>
    <w:rsid w:val="0BB45B4F"/>
    <w:rsid w:val="0BFF18EC"/>
    <w:rsid w:val="0C2F3B02"/>
    <w:rsid w:val="0C485A5C"/>
    <w:rsid w:val="0C8E1C68"/>
    <w:rsid w:val="0CA27063"/>
    <w:rsid w:val="0CB7792F"/>
    <w:rsid w:val="0CF97B8B"/>
    <w:rsid w:val="0D4A22A8"/>
    <w:rsid w:val="0D696D4A"/>
    <w:rsid w:val="0D702372"/>
    <w:rsid w:val="0D76701A"/>
    <w:rsid w:val="0D7C13AF"/>
    <w:rsid w:val="0D967A43"/>
    <w:rsid w:val="0DBE6244"/>
    <w:rsid w:val="0DC363BB"/>
    <w:rsid w:val="0DCE177E"/>
    <w:rsid w:val="0E0150BA"/>
    <w:rsid w:val="0E122023"/>
    <w:rsid w:val="0E2A5FDD"/>
    <w:rsid w:val="0E651D01"/>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8F7054"/>
    <w:rsid w:val="12A00F51"/>
    <w:rsid w:val="12E86A0E"/>
    <w:rsid w:val="1326495D"/>
    <w:rsid w:val="13376E77"/>
    <w:rsid w:val="13597813"/>
    <w:rsid w:val="13750549"/>
    <w:rsid w:val="13763D24"/>
    <w:rsid w:val="13873EEF"/>
    <w:rsid w:val="13906241"/>
    <w:rsid w:val="13BE481E"/>
    <w:rsid w:val="13E744B7"/>
    <w:rsid w:val="14174935"/>
    <w:rsid w:val="143A45F1"/>
    <w:rsid w:val="14464C10"/>
    <w:rsid w:val="14E80A7E"/>
    <w:rsid w:val="14EA7EA9"/>
    <w:rsid w:val="14ED36B9"/>
    <w:rsid w:val="14FC1ED6"/>
    <w:rsid w:val="150B2D2B"/>
    <w:rsid w:val="15250794"/>
    <w:rsid w:val="15604972"/>
    <w:rsid w:val="15AA67B9"/>
    <w:rsid w:val="15AB6DD6"/>
    <w:rsid w:val="15BC40E5"/>
    <w:rsid w:val="15C654B0"/>
    <w:rsid w:val="1605750E"/>
    <w:rsid w:val="162E1A53"/>
    <w:rsid w:val="16645495"/>
    <w:rsid w:val="166F1ADC"/>
    <w:rsid w:val="169957D3"/>
    <w:rsid w:val="169B7E7F"/>
    <w:rsid w:val="16A9614D"/>
    <w:rsid w:val="16D5631D"/>
    <w:rsid w:val="16DD4150"/>
    <w:rsid w:val="16E2477A"/>
    <w:rsid w:val="16F720B9"/>
    <w:rsid w:val="17061836"/>
    <w:rsid w:val="17511826"/>
    <w:rsid w:val="17947FC3"/>
    <w:rsid w:val="179B21EF"/>
    <w:rsid w:val="17AD1711"/>
    <w:rsid w:val="17B076BE"/>
    <w:rsid w:val="17B27E93"/>
    <w:rsid w:val="17D56BF7"/>
    <w:rsid w:val="18070742"/>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177A21"/>
    <w:rsid w:val="1E556081"/>
    <w:rsid w:val="1E6A71A5"/>
    <w:rsid w:val="1E891110"/>
    <w:rsid w:val="1E9963DE"/>
    <w:rsid w:val="1EC511B8"/>
    <w:rsid w:val="1F4E188E"/>
    <w:rsid w:val="1F671B6F"/>
    <w:rsid w:val="1F7F79EB"/>
    <w:rsid w:val="1F852B1A"/>
    <w:rsid w:val="1F9B15AF"/>
    <w:rsid w:val="1FCA4C32"/>
    <w:rsid w:val="1FCD0A69"/>
    <w:rsid w:val="2002501F"/>
    <w:rsid w:val="20061E02"/>
    <w:rsid w:val="205253AE"/>
    <w:rsid w:val="208C6E5E"/>
    <w:rsid w:val="20941996"/>
    <w:rsid w:val="209602C5"/>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4004615"/>
    <w:rsid w:val="242331E0"/>
    <w:rsid w:val="242902FC"/>
    <w:rsid w:val="244E7E01"/>
    <w:rsid w:val="24655EBC"/>
    <w:rsid w:val="248370F9"/>
    <w:rsid w:val="24924C92"/>
    <w:rsid w:val="2495453D"/>
    <w:rsid w:val="24F30BC5"/>
    <w:rsid w:val="251C0A9D"/>
    <w:rsid w:val="251D4EE3"/>
    <w:rsid w:val="25405D65"/>
    <w:rsid w:val="254B2F50"/>
    <w:rsid w:val="2569000C"/>
    <w:rsid w:val="256A7047"/>
    <w:rsid w:val="25785B1F"/>
    <w:rsid w:val="2585259A"/>
    <w:rsid w:val="25AA4038"/>
    <w:rsid w:val="25D557B2"/>
    <w:rsid w:val="25E70AA3"/>
    <w:rsid w:val="261F4F2B"/>
    <w:rsid w:val="263A7360"/>
    <w:rsid w:val="26663A9C"/>
    <w:rsid w:val="26B71151"/>
    <w:rsid w:val="26BF76A3"/>
    <w:rsid w:val="26EB7795"/>
    <w:rsid w:val="27382189"/>
    <w:rsid w:val="27391D7E"/>
    <w:rsid w:val="27CA50F4"/>
    <w:rsid w:val="27CE4A37"/>
    <w:rsid w:val="27F616E4"/>
    <w:rsid w:val="27F64CAA"/>
    <w:rsid w:val="283549BD"/>
    <w:rsid w:val="28566DDA"/>
    <w:rsid w:val="28567FC1"/>
    <w:rsid w:val="285C5EE5"/>
    <w:rsid w:val="285E1B02"/>
    <w:rsid w:val="28680EB2"/>
    <w:rsid w:val="289D7871"/>
    <w:rsid w:val="28A534B4"/>
    <w:rsid w:val="28AA238B"/>
    <w:rsid w:val="28C00B5B"/>
    <w:rsid w:val="28F75452"/>
    <w:rsid w:val="291A2C18"/>
    <w:rsid w:val="29252CB7"/>
    <w:rsid w:val="29380B11"/>
    <w:rsid w:val="294243A1"/>
    <w:rsid w:val="29901A13"/>
    <w:rsid w:val="29AD116F"/>
    <w:rsid w:val="29B54A9B"/>
    <w:rsid w:val="29BF4452"/>
    <w:rsid w:val="29E81695"/>
    <w:rsid w:val="2A0B36FB"/>
    <w:rsid w:val="2A0F3A2F"/>
    <w:rsid w:val="2A1E6892"/>
    <w:rsid w:val="2A3A562A"/>
    <w:rsid w:val="2A6A5BEC"/>
    <w:rsid w:val="2ABD420B"/>
    <w:rsid w:val="2ABF6D3E"/>
    <w:rsid w:val="2AF16735"/>
    <w:rsid w:val="2AF25A98"/>
    <w:rsid w:val="2AFE79BD"/>
    <w:rsid w:val="2B0C5C6D"/>
    <w:rsid w:val="2B354338"/>
    <w:rsid w:val="2B6E5DC6"/>
    <w:rsid w:val="2B7042D3"/>
    <w:rsid w:val="2B957A6F"/>
    <w:rsid w:val="2B965448"/>
    <w:rsid w:val="2BC2155D"/>
    <w:rsid w:val="2BD652BA"/>
    <w:rsid w:val="2C0D4F71"/>
    <w:rsid w:val="2C2C2EDB"/>
    <w:rsid w:val="2C874F0F"/>
    <w:rsid w:val="2CAE35AE"/>
    <w:rsid w:val="2CB576B1"/>
    <w:rsid w:val="2CBE4022"/>
    <w:rsid w:val="2CDB083C"/>
    <w:rsid w:val="2CF45032"/>
    <w:rsid w:val="2D0A2F5D"/>
    <w:rsid w:val="2D0C63F0"/>
    <w:rsid w:val="2D1D0399"/>
    <w:rsid w:val="2D553B1E"/>
    <w:rsid w:val="2D5A6F45"/>
    <w:rsid w:val="2D6D7F2C"/>
    <w:rsid w:val="2D7513DA"/>
    <w:rsid w:val="2D7C20AF"/>
    <w:rsid w:val="2D950576"/>
    <w:rsid w:val="2DA45C37"/>
    <w:rsid w:val="2DE60D5E"/>
    <w:rsid w:val="2E0A6BF3"/>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CE0961"/>
    <w:rsid w:val="30FF4231"/>
    <w:rsid w:val="312829A8"/>
    <w:rsid w:val="31C41449"/>
    <w:rsid w:val="31CC4876"/>
    <w:rsid w:val="31EC7C9C"/>
    <w:rsid w:val="31FE1FDE"/>
    <w:rsid w:val="3212118C"/>
    <w:rsid w:val="32206AD2"/>
    <w:rsid w:val="323A7C1E"/>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E5131C"/>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99584C"/>
    <w:rsid w:val="39AF6966"/>
    <w:rsid w:val="39BC0447"/>
    <w:rsid w:val="3A8677D7"/>
    <w:rsid w:val="3AA007B9"/>
    <w:rsid w:val="3AA04381"/>
    <w:rsid w:val="3AB21BB5"/>
    <w:rsid w:val="3AC75305"/>
    <w:rsid w:val="3AE341B1"/>
    <w:rsid w:val="3AE6372C"/>
    <w:rsid w:val="3AF47B96"/>
    <w:rsid w:val="3B0C08B1"/>
    <w:rsid w:val="3B131A56"/>
    <w:rsid w:val="3B3D0C3D"/>
    <w:rsid w:val="3B800E01"/>
    <w:rsid w:val="3B824AEB"/>
    <w:rsid w:val="3B9D352A"/>
    <w:rsid w:val="3BD852B4"/>
    <w:rsid w:val="3C104006"/>
    <w:rsid w:val="3C543840"/>
    <w:rsid w:val="3C5A24AE"/>
    <w:rsid w:val="3C81415C"/>
    <w:rsid w:val="3C8B5AA3"/>
    <w:rsid w:val="3CBB7D37"/>
    <w:rsid w:val="3CCF7F0F"/>
    <w:rsid w:val="3CE73BCB"/>
    <w:rsid w:val="3D1E47FE"/>
    <w:rsid w:val="3D5039D9"/>
    <w:rsid w:val="3DAA3950"/>
    <w:rsid w:val="3DDA2622"/>
    <w:rsid w:val="3DF718A3"/>
    <w:rsid w:val="3DFE778E"/>
    <w:rsid w:val="3E0F2760"/>
    <w:rsid w:val="3E9D197C"/>
    <w:rsid w:val="3EA37108"/>
    <w:rsid w:val="3EB618EC"/>
    <w:rsid w:val="3EBE209F"/>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D109A"/>
    <w:rsid w:val="41B74E63"/>
    <w:rsid w:val="41F77194"/>
    <w:rsid w:val="41FC0760"/>
    <w:rsid w:val="4220514E"/>
    <w:rsid w:val="423400C2"/>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F33619"/>
    <w:rsid w:val="4410675E"/>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AA2BC9"/>
    <w:rsid w:val="46C3493F"/>
    <w:rsid w:val="46D4367E"/>
    <w:rsid w:val="46FE44D6"/>
    <w:rsid w:val="47290909"/>
    <w:rsid w:val="472D7E58"/>
    <w:rsid w:val="4765714C"/>
    <w:rsid w:val="477A01C4"/>
    <w:rsid w:val="478120EE"/>
    <w:rsid w:val="47AD2620"/>
    <w:rsid w:val="47CB4FDD"/>
    <w:rsid w:val="48201FE9"/>
    <w:rsid w:val="48263CBA"/>
    <w:rsid w:val="48466494"/>
    <w:rsid w:val="48A238F2"/>
    <w:rsid w:val="48A73DA9"/>
    <w:rsid w:val="48B73367"/>
    <w:rsid w:val="48C06BA3"/>
    <w:rsid w:val="48F76F1C"/>
    <w:rsid w:val="49121BBE"/>
    <w:rsid w:val="491D5CAA"/>
    <w:rsid w:val="497B6101"/>
    <w:rsid w:val="499042B3"/>
    <w:rsid w:val="49943E54"/>
    <w:rsid w:val="49C26803"/>
    <w:rsid w:val="49FA089F"/>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393A63"/>
    <w:rsid w:val="4C441A4F"/>
    <w:rsid w:val="4C4644C1"/>
    <w:rsid w:val="4C4F64CE"/>
    <w:rsid w:val="4C7808BF"/>
    <w:rsid w:val="4C7E1155"/>
    <w:rsid w:val="4C8858E4"/>
    <w:rsid w:val="4C8F56C5"/>
    <w:rsid w:val="4C9E64C9"/>
    <w:rsid w:val="4CD71835"/>
    <w:rsid w:val="4CEC1B08"/>
    <w:rsid w:val="4D4940D6"/>
    <w:rsid w:val="4D67358D"/>
    <w:rsid w:val="4D86319E"/>
    <w:rsid w:val="4D8C1DBD"/>
    <w:rsid w:val="4D947B25"/>
    <w:rsid w:val="4D9819BF"/>
    <w:rsid w:val="4DDB5ED0"/>
    <w:rsid w:val="4DE8199D"/>
    <w:rsid w:val="4E2B055C"/>
    <w:rsid w:val="4E397660"/>
    <w:rsid w:val="4E4C446B"/>
    <w:rsid w:val="4E55409F"/>
    <w:rsid w:val="4E5B635A"/>
    <w:rsid w:val="4E714F96"/>
    <w:rsid w:val="4E813B8E"/>
    <w:rsid w:val="4E817846"/>
    <w:rsid w:val="4E9333A9"/>
    <w:rsid w:val="4EBE4D80"/>
    <w:rsid w:val="4ED0328C"/>
    <w:rsid w:val="4EE4472F"/>
    <w:rsid w:val="4EF00F2A"/>
    <w:rsid w:val="4F1A491F"/>
    <w:rsid w:val="4F4C338F"/>
    <w:rsid w:val="4F657BF6"/>
    <w:rsid w:val="503943F8"/>
    <w:rsid w:val="509469AE"/>
    <w:rsid w:val="50F153A3"/>
    <w:rsid w:val="5157718C"/>
    <w:rsid w:val="51A53351"/>
    <w:rsid w:val="51A57F41"/>
    <w:rsid w:val="520178FA"/>
    <w:rsid w:val="524550F2"/>
    <w:rsid w:val="527C37D1"/>
    <w:rsid w:val="52861F34"/>
    <w:rsid w:val="52BD61DB"/>
    <w:rsid w:val="52C97240"/>
    <w:rsid w:val="52DB58D5"/>
    <w:rsid w:val="5321489B"/>
    <w:rsid w:val="53250DAC"/>
    <w:rsid w:val="536359F9"/>
    <w:rsid w:val="53736DB7"/>
    <w:rsid w:val="53872DDB"/>
    <w:rsid w:val="539A1080"/>
    <w:rsid w:val="53CB1124"/>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9519EA"/>
    <w:rsid w:val="559E369A"/>
    <w:rsid w:val="55BC14CB"/>
    <w:rsid w:val="55F428BF"/>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6B56D6"/>
    <w:rsid w:val="587263C5"/>
    <w:rsid w:val="58837CD5"/>
    <w:rsid w:val="58A40786"/>
    <w:rsid w:val="58C8744E"/>
    <w:rsid w:val="5901327B"/>
    <w:rsid w:val="591A7082"/>
    <w:rsid w:val="59266203"/>
    <w:rsid w:val="592C07F4"/>
    <w:rsid w:val="593D6844"/>
    <w:rsid w:val="59612C07"/>
    <w:rsid w:val="599A257C"/>
    <w:rsid w:val="59A52C67"/>
    <w:rsid w:val="59B2338D"/>
    <w:rsid w:val="59B82B59"/>
    <w:rsid w:val="59DF3BBE"/>
    <w:rsid w:val="59F47313"/>
    <w:rsid w:val="5A581AA0"/>
    <w:rsid w:val="5A690B83"/>
    <w:rsid w:val="5A7B3AF9"/>
    <w:rsid w:val="5AA21C02"/>
    <w:rsid w:val="5AC31748"/>
    <w:rsid w:val="5AD67361"/>
    <w:rsid w:val="5ADF1E9F"/>
    <w:rsid w:val="5AED41B0"/>
    <w:rsid w:val="5B1232FA"/>
    <w:rsid w:val="5B1548E4"/>
    <w:rsid w:val="5B1F2240"/>
    <w:rsid w:val="5B485C85"/>
    <w:rsid w:val="5B4C756F"/>
    <w:rsid w:val="5B5D228E"/>
    <w:rsid w:val="5B82292C"/>
    <w:rsid w:val="5BF92352"/>
    <w:rsid w:val="5C4351D3"/>
    <w:rsid w:val="5C7D5427"/>
    <w:rsid w:val="5C9C2A8E"/>
    <w:rsid w:val="5CBB2533"/>
    <w:rsid w:val="5CDA2433"/>
    <w:rsid w:val="5CDD2F62"/>
    <w:rsid w:val="5D5A6B0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73538E"/>
    <w:rsid w:val="6077559D"/>
    <w:rsid w:val="60895B50"/>
    <w:rsid w:val="610650A8"/>
    <w:rsid w:val="613B3ADE"/>
    <w:rsid w:val="6143083A"/>
    <w:rsid w:val="6144671F"/>
    <w:rsid w:val="614E6810"/>
    <w:rsid w:val="61872EAD"/>
    <w:rsid w:val="61C05FF8"/>
    <w:rsid w:val="61D125A1"/>
    <w:rsid w:val="61D8392F"/>
    <w:rsid w:val="61F950AE"/>
    <w:rsid w:val="62745665"/>
    <w:rsid w:val="627A7AF2"/>
    <w:rsid w:val="627E1AA6"/>
    <w:rsid w:val="62B95897"/>
    <w:rsid w:val="62C11A80"/>
    <w:rsid w:val="62D03855"/>
    <w:rsid w:val="62DD3F0B"/>
    <w:rsid w:val="62F34783"/>
    <w:rsid w:val="63153086"/>
    <w:rsid w:val="63571EDF"/>
    <w:rsid w:val="635E2C23"/>
    <w:rsid w:val="635F5A8D"/>
    <w:rsid w:val="63A22AE0"/>
    <w:rsid w:val="63B520BA"/>
    <w:rsid w:val="63CB295E"/>
    <w:rsid w:val="63F03789"/>
    <w:rsid w:val="64057B12"/>
    <w:rsid w:val="64086686"/>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34383D"/>
    <w:rsid w:val="6D5E0A13"/>
    <w:rsid w:val="6D680D78"/>
    <w:rsid w:val="6D682B7B"/>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3E1166"/>
    <w:rsid w:val="724724BA"/>
    <w:rsid w:val="725C0D31"/>
    <w:rsid w:val="729F36AE"/>
    <w:rsid w:val="72A427AC"/>
    <w:rsid w:val="72A9776D"/>
    <w:rsid w:val="72BA4B1E"/>
    <w:rsid w:val="72DA4A88"/>
    <w:rsid w:val="731C3799"/>
    <w:rsid w:val="732305D9"/>
    <w:rsid w:val="73342DEE"/>
    <w:rsid w:val="73775432"/>
    <w:rsid w:val="739C5B12"/>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A230C8F"/>
    <w:rsid w:val="7A420886"/>
    <w:rsid w:val="7A7B6025"/>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6566D2"/>
    <w:rsid w:val="7C7401DC"/>
    <w:rsid w:val="7CD16C50"/>
    <w:rsid w:val="7D020F68"/>
    <w:rsid w:val="7D0718C8"/>
    <w:rsid w:val="7D1A2FE3"/>
    <w:rsid w:val="7D223386"/>
    <w:rsid w:val="7D277D25"/>
    <w:rsid w:val="7D2F5F06"/>
    <w:rsid w:val="7D5714C3"/>
    <w:rsid w:val="7D7D04EA"/>
    <w:rsid w:val="7DC41178"/>
    <w:rsid w:val="7DD44D3B"/>
    <w:rsid w:val="7DF77459"/>
    <w:rsid w:val="7E003333"/>
    <w:rsid w:val="7E1735CD"/>
    <w:rsid w:val="7E38629C"/>
    <w:rsid w:val="7E585ADE"/>
    <w:rsid w:val="7E5A62C0"/>
    <w:rsid w:val="7E5F1CD4"/>
    <w:rsid w:val="7EA13095"/>
    <w:rsid w:val="7EA34D0C"/>
    <w:rsid w:val="7ECD13DF"/>
    <w:rsid w:val="7EE457C3"/>
    <w:rsid w:val="7F6B3FDB"/>
    <w:rsid w:val="7F8E4937"/>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8">
    <w:name w:val="样式2"/>
    <w:basedOn w:val="1"/>
    <w:qFormat/>
    <w:uiPriority w:val="0"/>
    <w:rPr>
      <w:rFonts w:ascii="Calibri" w:hAnsi="Calibri"/>
    </w:rPr>
  </w:style>
  <w:style w:type="character" w:customStyle="1" w:styleId="19">
    <w:name w:val="font31"/>
    <w:basedOn w:val="14"/>
    <w:qFormat/>
    <w:uiPriority w:val="0"/>
    <w:rPr>
      <w:rFonts w:hint="eastAsia" w:ascii="宋体" w:hAnsi="宋体" w:eastAsia="宋体" w:cs="宋体"/>
      <w:color w:val="000000"/>
      <w:sz w:val="24"/>
      <w:szCs w:val="24"/>
      <w:u w:val="none"/>
    </w:rPr>
  </w:style>
  <w:style w:type="character" w:customStyle="1" w:styleId="20">
    <w:name w:val="font21"/>
    <w:basedOn w:val="14"/>
    <w:qFormat/>
    <w:uiPriority w:val="0"/>
    <w:rPr>
      <w:rFonts w:hint="eastAsia" w:ascii="宋体" w:hAnsi="宋体" w:eastAsia="宋体" w:cs="宋体"/>
      <w:i/>
      <w:color w:val="000000"/>
      <w:sz w:val="24"/>
      <w:szCs w:val="24"/>
      <w:u w:val="none"/>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2">
    <w:name w:val="Normal Indent"/>
    <w:basedOn w:val="1"/>
    <w:next w:val="1"/>
    <w:qFormat/>
    <w:uiPriority w:val="0"/>
    <w:pPr>
      <w:ind w:firstLine="420"/>
    </w:pPr>
    <w:rPr>
      <w:rFonts w:ascii="Times New Roman" w:hAnsi="Times New Roman" w:eastAsia="宋体" w:cs="Times New Roman"/>
      <w:sz w:val="32"/>
    </w:rPr>
  </w:style>
  <w:style w:type="paragraph" w:customStyle="1" w:styleId="23">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1730</Words>
  <Characters>1762</Characters>
  <Lines>1</Lines>
  <Paragraphs>1</Paragraphs>
  <TotalTime>2</TotalTime>
  <ScaleCrop>false</ScaleCrop>
  <LinksUpToDate>false</LinksUpToDate>
  <CharactersWithSpaces>1790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2024-02-09T03:39:00Z</cp:lastPrinted>
  <dcterms:modified xsi:type="dcterms:W3CDTF">2024-08-01T10:33:09Z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ADC0FDC77BAB4787AD8B8B1321ECC5D0_13</vt:lpwstr>
  </property>
</Properties>
</file>