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tabs>
          <w:tab w:val="left" w:pos="5040"/>
        </w:tabs>
        <w:spacing w:line="594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hd w:val="clear"/>
        <w:spacing w:line="594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hd w:val="clear"/>
        <w:spacing w:line="594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hd w:val="clear"/>
        <w:spacing w:line="594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hd w:val="clear"/>
        <w:spacing w:line="594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hd w:val="clear"/>
        <w:spacing w:line="594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hd w:val="clear"/>
        <w:spacing w:line="594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hd w:val="clear"/>
        <w:spacing w:line="594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安府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安居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关于印发《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安居镇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加强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未成年人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溺水防范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专项工作实施方案》的通知</w:t>
      </w:r>
    </w:p>
    <w:p>
      <w:pPr>
        <w:shd w:val="clear"/>
        <w:rPr>
          <w:rFonts w:hint="default" w:ascii="Times New Roman" w:hAnsi="Times New Roman" w:eastAsia="宋体" w:cs="Times New Roman"/>
          <w:szCs w:val="24"/>
        </w:rPr>
      </w:pPr>
    </w:p>
    <w:p>
      <w:pPr>
        <w:shd w:val="clear"/>
        <w:rPr>
          <w:rFonts w:hint="default" w:ascii="Times New Roman" w:hAnsi="Times New Roman" w:eastAsia="宋体" w:cs="Times New Roman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各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  <w:lang w:eastAsia="zh-CN"/>
        </w:rPr>
        <w:t>村、社区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《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  <w:lang w:eastAsia="zh-CN"/>
        </w:rPr>
        <w:t>安居镇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加强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  <w:lang w:val="en-US" w:eastAsia="zh-CN"/>
        </w:rPr>
        <w:t>未成年人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溺水防范专项工作实施方案》已经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政府同意，现印发给你们，请认真贯彻执行。</w:t>
      </w:r>
    </w:p>
    <w:p>
      <w:pPr>
        <w:pStyle w:val="2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</w:p>
    <w:p>
      <w:pPr>
        <w:pStyle w:val="2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480" w:firstLineChars="140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重庆市铜梁区安居镇人民政府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440" w:firstLineChars="170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2024年5月27日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984" w:right="1446" w:bottom="1644" w:left="1446" w:header="851" w:footer="992" w:gutter="0"/>
          <w:pgNumType w:fmt="numberInDash"/>
          <w:cols w:space="720" w:num="1"/>
          <w:rtlGutter w:val="0"/>
          <w:docGrid w:type="lines" w:linePitch="321" w:charSpace="0"/>
        </w:sectPr>
      </w:pP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jc w:val="both"/>
        <w:textAlignment w:val="auto"/>
        <w:rPr>
          <w:rFonts w:hint="default" w:ascii="Times New Roman" w:hAnsi="Times New Roman" w:eastAsia="方正小标宋_GBK" w:cs="Times New Roman"/>
          <w:color w:val="000000"/>
          <w:spacing w:val="15"/>
          <w:kern w:val="0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15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000000"/>
          <w:spacing w:val="15"/>
          <w:kern w:val="0"/>
          <w:sz w:val="44"/>
          <w:szCs w:val="44"/>
          <w:highlight w:val="none"/>
          <w:lang w:eastAsia="zh-CN"/>
        </w:rPr>
        <w:t>安居镇</w:t>
      </w:r>
      <w:r>
        <w:rPr>
          <w:rFonts w:hint="default" w:ascii="Times New Roman" w:hAnsi="Times New Roman" w:eastAsia="方正小标宋_GBK" w:cs="Times New Roman"/>
          <w:color w:val="000000"/>
          <w:spacing w:val="15"/>
          <w:kern w:val="0"/>
          <w:sz w:val="44"/>
          <w:szCs w:val="44"/>
          <w:highlight w:val="none"/>
        </w:rPr>
        <w:t>加强</w:t>
      </w:r>
      <w:r>
        <w:rPr>
          <w:rFonts w:hint="default" w:ascii="Times New Roman" w:hAnsi="Times New Roman" w:eastAsia="方正小标宋_GBK" w:cs="Times New Roman"/>
          <w:color w:val="000000"/>
          <w:spacing w:val="15"/>
          <w:kern w:val="0"/>
          <w:sz w:val="44"/>
          <w:szCs w:val="44"/>
          <w:highlight w:val="none"/>
          <w:lang w:val="en-US" w:eastAsia="zh-CN"/>
        </w:rPr>
        <w:t>未成年人</w:t>
      </w:r>
      <w:r>
        <w:rPr>
          <w:rFonts w:hint="default" w:ascii="Times New Roman" w:hAnsi="Times New Roman" w:eastAsia="方正小标宋_GBK" w:cs="Times New Roman"/>
          <w:color w:val="000000"/>
          <w:spacing w:val="15"/>
          <w:kern w:val="0"/>
          <w:sz w:val="44"/>
          <w:szCs w:val="44"/>
          <w:highlight w:val="none"/>
        </w:rPr>
        <w:t>溺水防范专项工作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15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000000"/>
          <w:spacing w:val="15"/>
          <w:kern w:val="0"/>
          <w:sz w:val="44"/>
          <w:szCs w:val="44"/>
          <w:highlight w:val="none"/>
        </w:rPr>
        <w:t>实施方案</w:t>
      </w:r>
    </w:p>
    <w:p>
      <w:pPr>
        <w:pStyle w:val="2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cs="Times New Roman"/>
          <w:snapToGrid w:val="0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为进一步加强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未成年人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夏季安全教育和管理，坚决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遏制青少年儿童溺水事故发生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，扎实推进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我镇未成年人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溺水防范工作，切实保障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未成年人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生命安全，结合我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实际，制定本方案。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以习近平新时代中国特色社会主义思想为指导，按照“属地管理、分级负责”和“谁主管、谁负责”“谁经营、谁负责”“谁所有、谁负责”的原则，对辖区内水域安全隐患开展排查整治，全面落实预防教育、警示提醒、安全防护、应急救援等各项措施，全面加强防溺水教育宣传，全面提高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未成年人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及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监护人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防溺水意识，及时消除各类涉水安全隐患，防范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未成年人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溺水事故发生。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二、组织领导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成立加强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未成年人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溺水防范专项工作领导小组（以下简称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防溺水领导小组），由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镇长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刘明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同志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任组长，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分管安全副镇长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周厚实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同志、分管教育副镇长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李传芳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同志、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安居教育督导责任区主任赵斌同志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任副组长，各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村（社区）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支部书记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、辖区中、小学校长、幼儿园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/>
        </w:rPr>
        <w:t>园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长、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平安法治岗、民生服务岗、农业服务岗、派出所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为成员。领导小组下设办公室在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平安法治岗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，由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平安法治岗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主任任办公室主任，具体负责相关工作的组织协调。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napToGrid w:val="0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color w:val="auto"/>
          <w:sz w:val="32"/>
          <w:szCs w:val="32"/>
        </w:rPr>
        <w:t>三、职责分工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napToGrid w:val="0"/>
          <w:color w:val="auto"/>
          <w:sz w:val="32"/>
          <w:szCs w:val="32"/>
        </w:rPr>
        <w:t>（一）</w:t>
      </w:r>
      <w:r>
        <w:rPr>
          <w:rFonts w:hint="default" w:ascii="Times New Roman" w:hAnsi="Times New Roman" w:eastAsia="方正楷体_GBK" w:cs="Times New Roman"/>
          <w:snapToGrid w:val="0"/>
          <w:color w:val="auto"/>
          <w:sz w:val="32"/>
          <w:szCs w:val="32"/>
          <w:lang w:eastAsia="zh-CN"/>
        </w:rPr>
        <w:t>平安</w:t>
      </w:r>
      <w:r>
        <w:rPr>
          <w:rFonts w:hint="default" w:ascii="Times New Roman" w:hAnsi="Times New Roman" w:eastAsia="方正楷体_GBK" w:cs="Times New Roman"/>
          <w:snapToGrid w:val="0"/>
          <w:color w:val="auto"/>
          <w:sz w:val="32"/>
          <w:szCs w:val="32"/>
          <w:lang w:val="en-US" w:eastAsia="zh-CN"/>
        </w:rPr>
        <w:t>法治岗</w:t>
      </w:r>
      <w:r>
        <w:rPr>
          <w:rFonts w:hint="default" w:ascii="Times New Roman" w:hAnsi="Times New Roman" w:eastAsia="方正楷体_GBK" w:cs="Times New Roman"/>
          <w:snapToGrid w:val="0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组织开展预防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未成年人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溺水专项行动，指导学校细化防溺水工作方案，督促学校落实防溺水各项措施，加强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属地安全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督导检查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、综合治理巡逻排查，督促人员到岗到位开展巡查工作。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  <w:t>宣传溺水的危害性及相关自救知识，提醒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eastAsia="zh-CN"/>
        </w:rPr>
        <w:t>村、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  <w:t>社区、家长关注学生防溺水和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游泳安全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增</w:t>
      </w:r>
      <w:r>
        <w:rPr>
          <w:rFonts w:hint="default" w:ascii="Times New Roman" w:hAnsi="Times New Roman" w:eastAsia="方正仿宋_GBK" w:cs="Times New Roman"/>
          <w:snapToGrid w:val="0"/>
          <w:spacing w:val="-8"/>
          <w:sz w:val="32"/>
          <w:szCs w:val="32"/>
        </w:rPr>
        <w:t>加宣传频次，强化防范意识，坚持正面引导，营造良好的社会氛围。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（二）</w:t>
      </w:r>
      <w:r>
        <w:rPr>
          <w:rFonts w:hint="default" w:ascii="Times New Roman" w:hAnsi="Times New Roman" w:eastAsia="方正楷体_GBK" w:cs="Times New Roman"/>
          <w:snapToGrid w:val="0"/>
          <w:color w:val="auto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楷体_GBK" w:cs="Times New Roman"/>
          <w:snapToGrid w:val="0"/>
          <w:color w:val="auto"/>
          <w:sz w:val="32"/>
          <w:szCs w:val="32"/>
          <w:lang w:val="en-US" w:eastAsia="zh-CN"/>
        </w:rPr>
        <w:t>教育督导责任区</w:t>
      </w:r>
      <w:r>
        <w:rPr>
          <w:rFonts w:hint="default" w:ascii="Times New Roman" w:hAnsi="Times New Roman" w:eastAsia="方正楷体_GBK" w:cs="Times New Roman"/>
          <w:snapToGrid w:val="0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把预防中小学生溺水工作列入学校安全工作年度目标考核。督促学校加强防溺水安全宣传教育，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通过主题班会、家访、家长会、发告知书等形式，组织全体学生学习预防溺水知识，开展安全警示教育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，提高学生自救和科学施救能力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督促家长切实加强监管。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加大对私自下河塘游泳学生的教育惩戒力度。建立健全安全管理制度，严格校内水域安全管理和学生在校期间的日常管理。强化家校对接，指导和提醒学生家长或监护人履行好学生离校期间的安全监管责任。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（三）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  <w:lang w:val="en-US" w:eastAsia="zh-CN"/>
        </w:rPr>
        <w:t>民生服务岗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  <w:t>配合区教委加强学生游泳安全和防溺水公益广告宣传及警示教育，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配合学校做好心理健康教育和预防学生溺水教育工作，配合红十字会、教育部门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医护部门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等在学校、社区开展急救知识和技能培训，帮助学生、群众学习和掌握正确的救护常识。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（四）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  <w:lang w:eastAsia="zh-CN"/>
        </w:rPr>
        <w:t>派出所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组织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开展校园防溺水安全警示教育，负责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学生溺水事故的调查工作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，做好突发事故处置工作，协助区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水务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局、区规划自然资源局等部门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严厉打击非法采砂、取土以及对塘坝任意改造等违法行为。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）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  <w:lang w:eastAsia="zh-CN"/>
        </w:rPr>
        <w:t>农业服务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  <w:lang w:val="en-US" w:eastAsia="zh-CN"/>
        </w:rPr>
        <w:t>岗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加强对塘、库、堰等水域的安</w:t>
      </w:r>
      <w:r>
        <w:rPr>
          <w:rFonts w:hint="default" w:ascii="Times New Roman" w:hAnsi="Times New Roman" w:eastAsia="方正仿宋_GBK" w:cs="Times New Roman"/>
          <w:snapToGrid w:val="0"/>
          <w:spacing w:val="-6"/>
          <w:sz w:val="32"/>
          <w:szCs w:val="32"/>
        </w:rPr>
        <w:t>全监管，制定工作方案，明确管理职责。按照属地管理和分级负责原则，建立健全管理办法，分级落实管理责任，按要求设置防护设施和警示标识，加强巡查巡逻管理工作。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）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  <w:lang w:val="en-US" w:eastAsia="zh-CN"/>
        </w:rPr>
        <w:t>规划建设岗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加强对辖区内房屋建筑形成的水池、</w:t>
      </w:r>
      <w:r>
        <w:rPr>
          <w:rFonts w:hint="default" w:ascii="Times New Roman" w:hAnsi="Times New Roman" w:eastAsia="方正仿宋_GBK" w:cs="Times New Roman"/>
          <w:snapToGrid w:val="0"/>
          <w:spacing w:val="-6"/>
          <w:sz w:val="32"/>
          <w:szCs w:val="32"/>
        </w:rPr>
        <w:t>水坑的管理，督促建设、施工及有关企业单位加强施工安全管理，及时回填危险水池、水坑，无法回填的要设立警示标志和防护设施。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）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  <w:lang w:val="en-US" w:eastAsia="zh-CN"/>
        </w:rPr>
        <w:t>景区管理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加强对辖区内市政基础设施工程施工形成的水池、水坑的管理，督促建设、施工及有关企业单位加强施工安全管理，及时回填危险水池、水坑，无法回填的要设立警示标志和防护设施。加强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景区内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管理，对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景区内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的水域设立警示标识，并加强安全巡查。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）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  <w:lang w:eastAsia="zh-CN"/>
        </w:rPr>
        <w:t>海事处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加强码头、渡口安全巡查管理。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）应急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负责协调、督促相关部门和有关涉水生产危险区域的警示标志和防护设施，及时消除隐患。做好各项应急准备工作，一旦发生事故，积极帮助救援，并协调处置有关突发事故。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（十）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妇联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  <w:lang w:eastAsia="zh-CN"/>
        </w:rPr>
        <w:t>、关工委、团委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关心关爱留守儿童，牵头抓实结对帮扶农村留守儿童及监护教育存在困难的家庭，充分发挥农村儿童之家等组织的作用，开展丰富多彩的活动，强化留守儿童心理教育和安全教育。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（十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）各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  <w:lang w:eastAsia="zh-CN"/>
        </w:rPr>
        <w:t>村、社区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按照“属地管理、分级负责”的原则，把预防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未成年人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溺水工作列入管理内容，落实监管责任。加强对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未成年人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监护人的宣传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教育、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引导，突出抓好双休日和节假日学生脱离学校、留守儿童远离家长等薄弱环节的监管。加强对辖区内水域的巡查，排查辖区内池塘、水库、水坝、江河湖泊、积水坑地等危险区域。对属于村管的水坑、水塘等水域和鱼类养殖场所，要落实警示标志、防护设施，安排专人加强暑期、中午等重点时段值守；对不属于村管的水域，及时落实警示标志、防护设施和安排专人看护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四、实施步骤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即日起至9月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日，分三个阶段进行。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（一）动员部署阶段（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月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  <w:lang w:val="en-US" w:eastAsia="zh-CN"/>
        </w:rPr>
        <w:t>中旬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前）。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村、社区、中、小学、幼儿园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及有关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要召开防溺水工作专题会议，研究部署本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辖区、学习、幼儿园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、本部门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预防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未成年人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溺水工作，成立预防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未成年人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溺水工作领导小组，制定《加强学生防溺水专项行动实施方案》。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（二）排查整治阶段（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月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  <w:lang w:val="en-US" w:eastAsia="zh-CN"/>
        </w:rPr>
        <w:t>中旬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－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月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日）。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村、社区、中、小学、幼儿园及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有关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要按照职责分工全面开展自查自纠工作，建立隐患排查台账，对发现的各类隐患逐一进行整改，确保警示标识和隐患整改全覆盖。持续加强对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未成年人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的安全监管，建立重点和危险水域巡查制度，真正形成联防联管、群防群治的工作格局。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（三）总结提高阶段（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月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日－9月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日）。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村、社区、中、小学、幼儿园及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有关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要对预防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未成年人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溺水工作进行总结，形成书面材料，报送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防溺水领导小组办公室。各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村、社区、中、小学、幼儿园及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有关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将防溺水活动总结和活动开展情况统计表（详见附件），于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日前报送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防溺水领导小组办公室。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五、工作要求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>（一）强化思想认识。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当前，溺水已成为导致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未成年人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非正常死亡的重要因素之一。各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村、社区、中、小学、幼儿园及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有关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要认清形势，提高防溺水工作的思想认识，按照“安全第一、预防为主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/>
        </w:rPr>
        <w:t>、综合治理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”和“属地管理、谁主管谁负责”的原则，切实增强责任感和紧迫感。要把防溺水工作摆在当前突出位置，切实履行工作职责，加强沟通协调，协同推动防范机制建设，形成各司其职、齐抓共管的工作格局。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br w:type="textWrapping"/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 xml:space="preserve">   （二）强化工作措施。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村、社区、中、小学、幼儿园及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有关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要采取多种形式，加大防溺水工作宣传力度，深入开展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未成年人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自我安全防范教育，健全工作方案和应急预案，细化工作措施，制定相关制度，认真开展隐患排查和整改工作。加强对防溺水工作的督导检查，帮助解决管理中的问题。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br w:type="textWrapping"/>
      </w:r>
      <w:r>
        <w:rPr>
          <w:rFonts w:hint="default" w:ascii="Times New Roman" w:hAnsi="Times New Roman" w:cs="Times New Roman"/>
          <w:snapToGrid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楷体_GBK" w:cs="Times New Roman"/>
          <w:snapToGrid w:val="0"/>
          <w:sz w:val="32"/>
          <w:szCs w:val="32"/>
        </w:rPr>
        <w:t xml:space="preserve">  （三）强化追责问效。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村、社区、中、小学、幼儿园及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有关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要切实落实管理责任，将工作任务分解细化，明确时间节点，确保各项工作落实到人。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防溺水领导小组办公室要对防溺水工作进行专项督导检查，对组织领导不力、不认真履行职责、日常管理不善，发生学生溺水事故并引发严重社会影响的，严肃追究有关单位和责任人的责任，并列入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各办所及村、社区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平安建设和年度考评的内容。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0" w:leftChars="0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附件：202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年开展预防学生溺水专项工作情况统计表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0" w:leftChars="0" w:firstLine="420" w:firstLineChars="200"/>
        <w:textAlignment w:val="auto"/>
        <w:outlineLvl w:val="9"/>
        <w:rPr>
          <w:rFonts w:hint="default" w:ascii="Times New Roman" w:hAnsi="Times New Roman" w:cs="Times New Roman"/>
          <w:snapToGrid w:val="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420" w:firstLineChars="200"/>
        <w:textAlignment w:val="auto"/>
        <w:rPr>
          <w:rFonts w:hint="default" w:ascii="Times New Roman" w:hAnsi="Times New Roman" w:cs="Times New Roman"/>
          <w:snapToGrid w:val="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420" w:firstLineChars="200"/>
        <w:textAlignment w:val="auto"/>
        <w:rPr>
          <w:rFonts w:hint="default" w:ascii="Times New Roman" w:hAnsi="Times New Roman" w:cs="Times New Roman"/>
          <w:snapToGrid w:val="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420" w:firstLineChars="200"/>
        <w:textAlignment w:val="auto"/>
        <w:rPr>
          <w:rFonts w:hint="default" w:ascii="Times New Roman" w:hAnsi="Times New Roman" w:cs="Times New Roman"/>
          <w:snapToGrid w:val="0"/>
          <w:szCs w:val="32"/>
        </w:rPr>
      </w:pPr>
    </w:p>
    <w:p>
      <w:pPr>
        <w:pStyle w:val="2"/>
        <w:rPr>
          <w:rFonts w:hint="default" w:ascii="Times New Roman" w:hAnsi="Times New Roman" w:cs="Times New Roman"/>
          <w:snapToGrid w:val="0"/>
          <w:szCs w:val="32"/>
        </w:rPr>
      </w:pPr>
    </w:p>
    <w:p>
      <w:pPr>
        <w:rPr>
          <w:rFonts w:hint="default" w:ascii="Times New Roman" w:hAnsi="Times New Roman" w:cs="Times New Roman"/>
          <w:snapToGrid w:val="0"/>
          <w:szCs w:val="32"/>
        </w:rPr>
      </w:pPr>
    </w:p>
    <w:p>
      <w:pPr>
        <w:pStyle w:val="2"/>
        <w:rPr>
          <w:rFonts w:hint="default" w:ascii="Times New Roman" w:hAnsi="Times New Roman" w:cs="Times New Roman"/>
          <w:snapToGrid w:val="0"/>
          <w:szCs w:val="32"/>
        </w:rPr>
      </w:pPr>
    </w:p>
    <w:p>
      <w:pPr>
        <w:rPr>
          <w:rFonts w:hint="default" w:ascii="Times New Roman" w:hAnsi="Times New Roman" w:cs="Times New Roman"/>
          <w:snapToGrid w:val="0"/>
          <w:szCs w:val="32"/>
        </w:rPr>
      </w:pPr>
    </w:p>
    <w:p>
      <w:pPr>
        <w:pStyle w:val="2"/>
        <w:rPr>
          <w:rFonts w:hint="default" w:ascii="Times New Roman" w:hAnsi="Times New Roman" w:cs="Times New Roman"/>
          <w:snapToGrid w:val="0"/>
          <w:szCs w:val="32"/>
        </w:rPr>
      </w:pPr>
    </w:p>
    <w:p>
      <w:pPr>
        <w:rPr>
          <w:rFonts w:hint="default" w:ascii="Times New Roman" w:hAnsi="Times New Roman" w:cs="Times New Roman"/>
          <w:snapToGrid w:val="0"/>
          <w:szCs w:val="32"/>
        </w:rPr>
      </w:pPr>
    </w:p>
    <w:p>
      <w:pPr>
        <w:pStyle w:val="2"/>
        <w:rPr>
          <w:rFonts w:hint="default" w:ascii="Times New Roman" w:hAnsi="Times New Roman" w:cs="Times New Roman"/>
          <w:snapToGrid w:val="0"/>
          <w:szCs w:val="32"/>
        </w:rPr>
      </w:pPr>
    </w:p>
    <w:p>
      <w:pPr>
        <w:rPr>
          <w:rFonts w:hint="default" w:ascii="Times New Roman" w:hAnsi="Times New Roman" w:cs="Times New Roman"/>
          <w:snapToGrid w:val="0"/>
          <w:szCs w:val="32"/>
        </w:rPr>
      </w:pPr>
    </w:p>
    <w:p>
      <w:pPr>
        <w:pStyle w:val="2"/>
        <w:rPr>
          <w:rFonts w:hint="default" w:ascii="Times New Roman" w:hAnsi="Times New Roman" w:cs="Times New Roman"/>
          <w:snapToGrid w:val="0"/>
          <w:szCs w:val="32"/>
        </w:rPr>
      </w:pPr>
    </w:p>
    <w:p>
      <w:pPr>
        <w:rPr>
          <w:rFonts w:hint="default" w:ascii="Times New Roman" w:hAnsi="Times New Roman" w:cs="Times New Roman"/>
          <w:snapToGrid w:val="0"/>
          <w:szCs w:val="32"/>
        </w:rPr>
      </w:pPr>
    </w:p>
    <w:p>
      <w:pPr>
        <w:pStyle w:val="2"/>
        <w:rPr>
          <w:rFonts w:hint="default" w:ascii="Times New Roman" w:hAnsi="Times New Roman" w:cs="Times New Roman"/>
          <w:snapToGrid w:val="0"/>
          <w:szCs w:val="32"/>
        </w:rPr>
      </w:pPr>
    </w:p>
    <w:p>
      <w:pPr>
        <w:rPr>
          <w:rFonts w:hint="default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420" w:firstLineChars="200"/>
        <w:textAlignment w:val="auto"/>
        <w:rPr>
          <w:rFonts w:hint="default" w:ascii="Times New Roman" w:hAnsi="Times New Roman" w:cs="Times New Roman"/>
          <w:snapToGrid w:val="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420" w:firstLineChars="200"/>
        <w:textAlignment w:val="auto"/>
        <w:rPr>
          <w:rFonts w:hint="default" w:ascii="Times New Roman" w:hAnsi="Times New Roman" w:cs="Times New Roman"/>
          <w:snapToGrid w:val="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420" w:firstLineChars="200"/>
        <w:textAlignment w:val="auto"/>
        <w:rPr>
          <w:rFonts w:hint="default" w:ascii="Times New Roman" w:hAnsi="Times New Roman" w:cs="Times New Roman"/>
          <w:snapToGrid w:val="0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textAlignment w:val="auto"/>
        <w:rPr>
          <w:rFonts w:hint="default" w:ascii="Times New Roman" w:hAnsi="Times New Roman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default" w:ascii="Times New Roman" w:hAnsi="Times New Roman" w:cs="Times New Roman"/>
          <w:bCs w:val="0"/>
          <w:sz w:val="36"/>
          <w:szCs w:val="36"/>
        </w:rPr>
      </w:pP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default" w:ascii="Times New Roman" w:hAnsi="Times New Roman" w:cs="Times New Roman"/>
          <w:bCs w:val="0"/>
          <w:sz w:val="36"/>
          <w:szCs w:val="36"/>
        </w:rPr>
      </w:pPr>
      <w:r>
        <w:rPr>
          <w:rFonts w:hint="default" w:ascii="Times New Roman" w:hAnsi="Times New Roman" w:cs="Times New Roman"/>
          <w:bCs w:val="0"/>
          <w:sz w:val="36"/>
          <w:szCs w:val="36"/>
        </w:rPr>
        <w:t>202</w:t>
      </w:r>
      <w:r>
        <w:rPr>
          <w:rFonts w:hint="default" w:ascii="Times New Roman" w:hAnsi="Times New Roman" w:cs="Times New Roman"/>
          <w:bCs w:val="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cs="Times New Roman"/>
          <w:bCs w:val="0"/>
          <w:sz w:val="36"/>
          <w:szCs w:val="36"/>
        </w:rPr>
        <w:t>年开展预防</w:t>
      </w:r>
      <w:r>
        <w:rPr>
          <w:rFonts w:hint="default" w:ascii="Times New Roman" w:hAnsi="Times New Roman" w:cs="Times New Roman"/>
          <w:bCs/>
          <w:sz w:val="36"/>
          <w:szCs w:val="36"/>
          <w:lang w:val="en-US" w:eastAsia="zh-CN"/>
        </w:rPr>
        <w:t>未成年人溺水专项工作情</w:t>
      </w:r>
      <w:r>
        <w:rPr>
          <w:rFonts w:hint="default" w:ascii="Times New Roman" w:hAnsi="Times New Roman" w:cs="Times New Roman"/>
          <w:bCs w:val="0"/>
          <w:sz w:val="36"/>
          <w:szCs w:val="36"/>
        </w:rPr>
        <w:t>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8"/>
          <w:szCs w:val="28"/>
        </w:rPr>
        <w:t>填表单位：       填表人：       联系电话：        填表时间：</w:t>
      </w:r>
    </w:p>
    <w:tbl>
      <w:tblPr>
        <w:tblStyle w:val="20"/>
        <w:tblW w:w="9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900"/>
        <w:gridCol w:w="834"/>
        <w:gridCol w:w="979"/>
        <w:gridCol w:w="1265"/>
        <w:gridCol w:w="952"/>
        <w:gridCol w:w="1565"/>
        <w:gridCol w:w="926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村、社区、学校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开展巡逻巡查（次）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参与巡逻巡查（人）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排查隐患（处）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发送警示短信（条）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悬挂宣传标语（幅）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配置竹竿、绳索、救生圈、木板等器材（件）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设立警示标志（个）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default" w:ascii="Times New Roman" w:hAnsi="Times New Roman" w:cs="Times New Roman"/>
          <w:kern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pBdr>
          <w:top w:val="single" w:color="auto" w:sz="4" w:space="1"/>
          <w:bottom w:val="single" w:color="auto" w:sz="4" w:space="1"/>
          <w:between w:val="single" w:color="auto" w:sz="4" w:space="1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right="0" w:rightChars="0" w:firstLine="280" w:firstLineChars="100"/>
        <w:textAlignment w:val="center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33"/>
          <w:lang w:val="zh-CN"/>
        </w:rPr>
        <w:t xml:space="preserve">重庆市铜梁区安居镇党政办公室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33"/>
          <w:lang w:val="zh-CN"/>
        </w:rPr>
        <w:t xml:space="preserve"> 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33"/>
          <w:lang w:val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33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33"/>
          <w:lang w:val="zh-CN"/>
        </w:rPr>
        <w:t>20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33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33"/>
          <w:lang w:val="zh-CN"/>
        </w:rPr>
        <w:t>年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33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33"/>
        </w:rPr>
        <w:t>月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33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33"/>
          <w:lang w:val="zh-CN"/>
        </w:rPr>
        <w:t>日印发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sectPr>
      <w:footerReference r:id="rId5" w:type="default"/>
      <w:pgSz w:w="11906" w:h="16838"/>
      <w:pgMar w:top="1984" w:right="1446" w:bottom="1644" w:left="1446" w:header="851" w:footer="147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Unifont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OHYJi0AQAAUgMAAA4AAABkcnMv&#10;ZTJvRG9jLnhtbK1TzW4TMRC+I/EOlu/Em0hF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44dgmL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NTc4YTlmOGJkMGE2YTUxNjhiNTI1MDI5M2QzYWEifQ=="/>
  </w:docVars>
  <w:rsids>
    <w:rsidRoot w:val="50672F20"/>
    <w:rsid w:val="02E856D5"/>
    <w:rsid w:val="07BF6047"/>
    <w:rsid w:val="0EAC0C2F"/>
    <w:rsid w:val="0FFF1232"/>
    <w:rsid w:val="115B0338"/>
    <w:rsid w:val="143D67CD"/>
    <w:rsid w:val="15DE76B6"/>
    <w:rsid w:val="187736C5"/>
    <w:rsid w:val="1ABB615E"/>
    <w:rsid w:val="24283DD7"/>
    <w:rsid w:val="26966DD3"/>
    <w:rsid w:val="2ACB5A11"/>
    <w:rsid w:val="2DC93154"/>
    <w:rsid w:val="2E020964"/>
    <w:rsid w:val="316A3890"/>
    <w:rsid w:val="332C70ED"/>
    <w:rsid w:val="345E46C1"/>
    <w:rsid w:val="407133FF"/>
    <w:rsid w:val="409D1A68"/>
    <w:rsid w:val="41354204"/>
    <w:rsid w:val="4DAF77C9"/>
    <w:rsid w:val="50672F20"/>
    <w:rsid w:val="51A95AC7"/>
    <w:rsid w:val="5996188C"/>
    <w:rsid w:val="5A47607F"/>
    <w:rsid w:val="5CFB61EA"/>
    <w:rsid w:val="5E1C5FF6"/>
    <w:rsid w:val="61B25ED2"/>
    <w:rsid w:val="62F20904"/>
    <w:rsid w:val="6BBF9289"/>
    <w:rsid w:val="6D6E3AEF"/>
    <w:rsid w:val="6F865F43"/>
    <w:rsid w:val="71400189"/>
    <w:rsid w:val="722D13D1"/>
    <w:rsid w:val="72A03324"/>
    <w:rsid w:val="756B19C7"/>
    <w:rsid w:val="778F0917"/>
    <w:rsid w:val="77BB4524"/>
    <w:rsid w:val="78FD33EA"/>
    <w:rsid w:val="7EFEE888"/>
    <w:rsid w:val="7F267621"/>
    <w:rsid w:val="7FB8300A"/>
    <w:rsid w:val="AED7E564"/>
    <w:rsid w:val="C49F1280"/>
    <w:rsid w:val="CFBCB91D"/>
    <w:rsid w:val="D6EF2188"/>
    <w:rsid w:val="DBCF04C0"/>
    <w:rsid w:val="DD739B37"/>
    <w:rsid w:val="F45579F4"/>
    <w:rsid w:val="F75F7B3E"/>
    <w:rsid w:val="F7EFFB7C"/>
    <w:rsid w:val="F878F698"/>
    <w:rsid w:val="FEDDE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widowControl w:val="0"/>
      <w:spacing w:before="340" w:beforeLines="0" w:after="330" w:afterLines="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22">
    <w:name w:val="Default Paragraph Font"/>
    <w:link w:val="23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Times New Roman"/>
      <w:color w:val="000000"/>
      <w:sz w:val="24"/>
      <w:szCs w:val="24"/>
      <w:lang w:val="en-US" w:eastAsia="zh-CN" w:bidi="ar-SA"/>
    </w:rPr>
  </w:style>
  <w:style w:type="paragraph" w:styleId="4">
    <w:name w:val="index 8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Indent"/>
    <w:basedOn w:val="1"/>
    <w:qFormat/>
    <w:uiPriority w:val="99"/>
    <w:pPr>
      <w:ind w:firstLine="420" w:firstLineChars="200"/>
    </w:pPr>
  </w:style>
  <w:style w:type="paragraph" w:styleId="6">
    <w:name w:val="Body Text"/>
    <w:basedOn w:val="1"/>
    <w:next w:val="1"/>
    <w:qFormat/>
    <w:uiPriority w:val="0"/>
    <w:pPr>
      <w:spacing w:after="120"/>
    </w:pPr>
    <w:rPr>
      <w:rFonts w:ascii="Calibri" w:hAnsi="Calibri" w:cs="Times New Roman"/>
      <w:kern w:val="0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Date"/>
    <w:basedOn w:val="1"/>
    <w:next w:val="1"/>
    <w:unhideWhenUsed/>
    <w:qFormat/>
    <w:uiPriority w:val="99"/>
    <w:pPr>
      <w:ind w:left="100" w:leftChars="2500"/>
    </w:pPr>
  </w:style>
  <w:style w:type="paragraph" w:styleId="9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索引 51"/>
    <w:basedOn w:val="1"/>
    <w:next w:val="1"/>
    <w:qFormat/>
    <w:uiPriority w:val="0"/>
    <w:pPr>
      <w:ind w:left="1680"/>
    </w:p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39"/>
    <w:pPr>
      <w:widowControl/>
      <w:jc w:val="left"/>
    </w:pPr>
    <w:rPr>
      <w:kern w:val="0"/>
      <w:sz w:val="24"/>
    </w:rPr>
  </w:style>
  <w:style w:type="paragraph" w:styleId="13">
    <w:name w:val="footnote text"/>
    <w:basedOn w:val="1"/>
    <w:qFormat/>
    <w:uiPriority w:val="0"/>
    <w:pPr>
      <w:jc w:val="left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15">
    <w:name w:val="toc 2"/>
    <w:basedOn w:val="1"/>
    <w:next w:val="1"/>
    <w:link w:val="27"/>
    <w:qFormat/>
    <w:uiPriority w:val="39"/>
    <w:pPr>
      <w:widowControl/>
      <w:ind w:left="420" w:leftChars="200"/>
      <w:jc w:val="left"/>
    </w:pPr>
    <w:rPr>
      <w:rFonts w:eastAsia="Times New Roman"/>
      <w:kern w:val="0"/>
      <w:sz w:val="24"/>
    </w:rPr>
  </w:style>
  <w:style w:type="paragraph" w:styleId="16">
    <w:name w:val="Message Header"/>
    <w:basedOn w:val="1"/>
    <w:next w:val="6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/>
      <w:sz w:val="24"/>
    </w:rPr>
  </w:style>
  <w:style w:type="paragraph" w:styleId="17">
    <w:name w:val="Normal (Web)"/>
    <w:basedOn w:val="1"/>
    <w:qFormat/>
    <w:uiPriority w:val="0"/>
    <w:rPr>
      <w:sz w:val="24"/>
    </w:rPr>
  </w:style>
  <w:style w:type="paragraph" w:styleId="18">
    <w:name w:val="Title"/>
    <w:basedOn w:val="1"/>
    <w:next w:val="1"/>
    <w:qFormat/>
    <w:uiPriority w:val="0"/>
    <w:pPr>
      <w:spacing w:line="660" w:lineRule="exact"/>
      <w:jc w:val="center"/>
      <w:outlineLvl w:val="0"/>
    </w:pPr>
    <w:rPr>
      <w:rFonts w:ascii="Cambria" w:hAnsi="Cambria" w:eastAsia="方正小标宋_GBK"/>
      <w:bCs/>
      <w:sz w:val="44"/>
      <w:szCs w:val="32"/>
    </w:rPr>
  </w:style>
  <w:style w:type="paragraph" w:styleId="19">
    <w:name w:val="Body Text First Indent 2"/>
    <w:basedOn w:val="7"/>
    <w:qFormat/>
    <w:uiPriority w:val="0"/>
    <w:pPr>
      <w:spacing w:after="0"/>
      <w:ind w:firstLine="420" w:firstLineChars="200"/>
    </w:p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">
    <w:name w:val="Char Char Char Char Char Char Char"/>
    <w:basedOn w:val="1"/>
    <w:link w:val="22"/>
    <w:qFormat/>
    <w:uiPriority w:val="0"/>
  </w:style>
  <w:style w:type="character" w:styleId="24">
    <w:name w:val="page number"/>
    <w:basedOn w:val="22"/>
    <w:qFormat/>
    <w:uiPriority w:val="0"/>
  </w:style>
  <w:style w:type="paragraph" w:customStyle="1" w:styleId="25">
    <w:name w:val="默认"/>
    <w:qFormat/>
    <w:uiPriority w:val="0"/>
    <w:rPr>
      <w:rFonts w:ascii="Helvetica" w:hAnsi="Helvetica" w:eastAsia="宋体" w:cs="Helvetica"/>
      <w:color w:val="000000"/>
      <w:sz w:val="22"/>
      <w:szCs w:val="22"/>
      <w:lang w:val="en-US" w:eastAsia="zh-CN" w:bidi="ar-SA"/>
    </w:rPr>
  </w:style>
  <w:style w:type="paragraph" w:customStyle="1" w:styleId="26">
    <w:name w:val="Body Text 2"/>
    <w:qFormat/>
    <w:uiPriority w:val="0"/>
    <w:pPr>
      <w:widowControl w:val="0"/>
      <w:spacing w:line="480" w:lineRule="auto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TOC 2 字符"/>
    <w:link w:val="15"/>
    <w:qFormat/>
    <w:uiPriority w:val="0"/>
    <w:rPr>
      <w:rFonts w:eastAsia="Times New Roman"/>
      <w:kern w:val="0"/>
      <w:sz w:val="24"/>
    </w:rPr>
  </w:style>
  <w:style w:type="paragraph" w:customStyle="1" w:styleId="28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1160</Words>
  <Characters>1185</Characters>
  <Lines>0</Lines>
  <Paragraphs>0</Paragraphs>
  <TotalTime>7</TotalTime>
  <ScaleCrop>false</ScaleCrop>
  <LinksUpToDate>false</LinksUpToDate>
  <CharactersWithSpaces>1205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2023-02-06T10:44:00Z</dcterms:created>
  <dc:creator>‘天天’开心</dc:creator>
  <cp:lastModifiedBy>tlww</cp:lastModifiedBy>
  <cp:lastPrinted>2024-05-17T11:26:00Z</cp:lastPrinted>
  <dcterms:modified xsi:type="dcterms:W3CDTF">2024-05-29T15:16:08Z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A026503B18494E94BC1685C4A7D1229A</vt:lpwstr>
  </property>
</Properties>
</file>