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重庆市铜梁区生态环境局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ascii="方正小标宋_GBK" w:hAnsi="方正小标宋_GBK" w:eastAsia="方正小标宋_GBK" w:cs="方正小标宋_GBK"/>
          <w:i w:val="0"/>
          <w:caps w:val="0"/>
          <w:color w:val="000000"/>
          <w:spacing w:val="0"/>
          <w:sz w:val="44"/>
          <w:szCs w:val="44"/>
        </w:rPr>
      </w:pPr>
      <w:r>
        <w:rPr>
          <w:rFonts w:ascii="方正小标宋_GBK" w:hAnsi="方正小标宋_GBK" w:eastAsia="方正小标宋_GBK" w:cs="方正小标宋_GBK"/>
          <w:i w:val="0"/>
          <w:caps w:val="0"/>
          <w:color w:val="000000"/>
          <w:spacing w:val="0"/>
          <w:sz w:val="44"/>
          <w:szCs w:val="44"/>
        </w:rPr>
        <w:t>关于《重庆市铜梁区声环境功能区划分调整方案》的编制说明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ascii="方正小标宋_GBK" w:hAnsi="方正小标宋_GBK" w:eastAsia="方正小标宋_GBK" w:cs="方正小标宋_GBK"/>
          <w:i w:val="0"/>
          <w:caps w:val="0"/>
          <w:color w:val="000000"/>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ascii="sans-serif" w:hAnsi="sans-serif" w:eastAsia="sans-serif" w:cs="sans-serif"/>
          <w:i w:val="0"/>
          <w:caps w:val="0"/>
          <w:color w:val="000000"/>
          <w:spacing w:val="0"/>
          <w:sz w:val="32"/>
          <w:szCs w:val="32"/>
        </w:rPr>
      </w:pPr>
      <w:r>
        <w:rPr>
          <w:rFonts w:ascii="方正仿宋_GBK" w:hAnsi="方正仿宋_GBK" w:eastAsia="方正仿宋_GBK" w:cs="方正仿宋_GBK"/>
          <w:i w:val="0"/>
          <w:caps w:val="0"/>
          <w:color w:val="000000"/>
          <w:spacing w:val="0"/>
          <w:sz w:val="32"/>
          <w:szCs w:val="32"/>
        </w:rPr>
        <w:t>根据《重庆市生态环境局办公室关于进一步做好声环境功能区划分调整工作的通知》（渝环办〔</w:t>
      </w:r>
      <w:r>
        <w:rPr>
          <w:rFonts w:hint="default" w:ascii="Times New Roman" w:hAnsi="Times New Roman" w:eastAsia="方正仿宋_GBK" w:cs="Times New Roman"/>
          <w:i w:val="0"/>
          <w:caps w:val="0"/>
          <w:color w:val="000000"/>
          <w:spacing w:val="0"/>
          <w:sz w:val="32"/>
          <w:szCs w:val="32"/>
        </w:rPr>
        <w:t>2022〕4</w:t>
      </w:r>
      <w:r>
        <w:rPr>
          <w:rFonts w:ascii="方正仿宋_GBK" w:hAnsi="方正仿宋_GBK" w:eastAsia="方正仿宋_GBK" w:cs="方正仿宋_GBK"/>
          <w:i w:val="0"/>
          <w:caps w:val="0"/>
          <w:color w:val="000000"/>
          <w:spacing w:val="0"/>
          <w:sz w:val="32"/>
          <w:szCs w:val="32"/>
        </w:rPr>
        <w:t>2号）、《关于明确声环境功能区划分调整有关工作事项的函》等文件要求，由区生态环境局牵头负责，组织开展了《重庆市铜梁区声环境功能区划分调整方案》的编制，目前已完成方案的征求意见和技术审查等工作。现将有关编制情况说明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ascii="方正黑体_GBK" w:hAnsi="方正黑体_GBK" w:eastAsia="方正黑体_GBK" w:cs="方正黑体_GBK"/>
          <w:i w:val="0"/>
          <w:caps w:val="0"/>
          <w:color w:val="000000"/>
          <w:spacing w:val="0"/>
          <w:sz w:val="32"/>
          <w:szCs w:val="32"/>
        </w:rPr>
        <w:t>一、成果编制过程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编制过程可分为四个阶段：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方案初稿起草阶段（</w:t>
      </w:r>
      <w:r>
        <w:rPr>
          <w:rFonts w:hint="default" w:ascii="Times New Roman" w:hAnsi="Times New Roman" w:eastAsia="方正仿宋_GBK" w:cs="Times New Roman"/>
          <w:i w:val="0"/>
          <w:caps w:val="0"/>
          <w:color w:val="000000"/>
          <w:spacing w:val="0"/>
          <w:sz w:val="32"/>
          <w:szCs w:val="32"/>
        </w:rPr>
        <w:t>2022</w:t>
      </w:r>
      <w:r>
        <w:rPr>
          <w:rFonts w:hint="eastAsia" w:ascii="方正仿宋_GBK" w:hAnsi="方正仿宋_GBK" w:eastAsia="方正仿宋_GBK" w:cs="方正仿宋_GBK"/>
          <w:i w:val="0"/>
          <w:caps w:val="0"/>
          <w:color w:val="000000"/>
          <w:spacing w:val="0"/>
          <w:sz w:val="32"/>
          <w:szCs w:val="32"/>
        </w:rPr>
        <w:t>年6月至8月）。完成规划资料收集、局内部讨论，在系统梳理消化相关数据、资料基础上，结合相关技术要求，在深入分析全区声环境质量现状、国土空间规划、城市用地现状等基础上，结合现场勘探，完成《方案》文本初稿编制及空间矢量数据制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征求意见阶段（2022年9月至11月）。坚持开门编规划，凝心聚力，进行了区级各相关部门意见征求工作，并在官网平台上充分征求包括社会公众在内的各方意见建议。根据相关意见及最新国土空间规划进行修改完善。同时根据市级最新要求，编制划分调整技术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技术审查阶段（2022年12月）。12月30日，区生态环境局邀请了市生态环境监测中心、市生态环境科学研究院等单位专家开展了声环境功能区划分调整成果的技术审查工作。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修改完善阶段（2023年1月至今）。根据市级最新要求以及专家意见进一步修改完善，形成声环境功能区划分调整成果审议稿。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二、划分调整成果主要内容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此次划分调整成果共包括了划分调整方案、划分调整技术报告和空间矢量数据三项成果。其中：（1）划分调整方案主要表述了声环境功能区划分调整的指导思想、基本原则、划分调整过程和结果等内容；（2）划分调整技术报告主要表述了声环境功能区划分调整的背景、声环境现状、划分调整方法和划分调整结果说明等内容；（3）空间矢量数据为shp数据文件，空间坐标采用2000国家大地坐标，划分调整的声环境功能区空间边界以矢量数据为准，划分调整方案文字描述及附图作为参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全区声环境功能区共划分出20个区划单元（4类声环境功能区不单独进行编号），划分总面积70.19平方公里。其中，城区共划分13个声环境功能区，区划面积为61.05平方公里；镇区共划分6个声环境功能区，区划面积为9.14平方公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三、重点事项说明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bookmarkStart w:id="0" w:name="_GoBack"/>
      <w:r>
        <w:rPr>
          <w:rFonts w:hint="eastAsia" w:ascii="方正仿宋_GBK" w:hAnsi="方正仿宋_GBK" w:eastAsia="方正仿宋_GBK" w:cs="方正仿宋_GBK"/>
          <w:i w:val="0"/>
          <w:caps w:val="0"/>
          <w:color w:val="000000"/>
          <w:spacing w:val="0"/>
          <w:sz w:val="32"/>
          <w:szCs w:val="32"/>
        </w:rPr>
        <w:t>1.本方案划分调整范围包含了铜梁中心城区以及建制镇的</w:t>
      </w:r>
      <w:bookmarkEnd w:id="0"/>
      <w:r>
        <w:rPr>
          <w:rFonts w:hint="eastAsia" w:ascii="方正仿宋_GBK" w:hAnsi="方正仿宋_GBK" w:eastAsia="方正仿宋_GBK" w:cs="方正仿宋_GBK"/>
          <w:i w:val="0"/>
          <w:caps w:val="0"/>
          <w:color w:val="000000"/>
          <w:spacing w:val="0"/>
          <w:sz w:val="32"/>
          <w:szCs w:val="32"/>
        </w:rPr>
        <w:t>规划建设区域，中心城区包括巴川、南城、东城、蒲吕4个街道，以及旧县街道、庆隆镇</w:t>
      </w:r>
      <w:r>
        <w:rPr>
          <w:rFonts w:hint="eastAsia" w:ascii="方正仿宋_GBK" w:hAnsi="方正仿宋_GBK" w:eastAsia="方正仿宋_GBK" w:cs="方正仿宋_GBK"/>
          <w:i w:val="0"/>
          <w:caps w:val="0"/>
          <w:color w:val="000000"/>
          <w:spacing w:val="0"/>
          <w:sz w:val="32"/>
          <w:szCs w:val="32"/>
        </w:rPr>
        <w:t>部分区域</w:t>
      </w:r>
      <w:r>
        <w:rPr>
          <w:rFonts w:hint="eastAsia" w:ascii="方正仿宋_GBK" w:hAnsi="方正仿宋_GBK" w:eastAsia="方正仿宋_GBK" w:cs="方正仿宋_GBK"/>
          <w:i w:val="0"/>
          <w:caps w:val="0"/>
          <w:color w:val="000000"/>
          <w:spacing w:val="0"/>
          <w:sz w:val="32"/>
          <w:szCs w:val="32"/>
        </w:rPr>
        <w:t>，建制镇包含了大庙镇、安居镇、平滩镇、太平镇、侣俸镇、虎峰镇6个镇规划建设用地范围，其他乡镇由于场镇远小于0.5km²，此次调整后未纳入声环境功能区范围。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2.未划分声环境功能区的乡村区域可按照《声环境质量标准》（GB3096-2008）7.2条规定。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四、意见采纳情况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30"/>
        <w:textAlignment w:val="auto"/>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划分调整成果征求意见阶段以及专家技术论证阶段，共收集修改意见及建议21条，经认真研究后，目前已结合意见进行了修改完善。</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Sitka Heading">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E44D3"/>
    <w:rsid w:val="74FC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2023-07-28T07:14:00Z</dcterms:created>
  <dc:creator>Administrator</dc:creator>
  <cp:lastModifiedBy>Administrator</cp:lastModifiedBy>
  <dcterms:modified xsi:type="dcterms:W3CDTF">2024-10-08T07:09:06Z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