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A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eastAsia" w:ascii="方正小标宋_GBK" w:hAnsi="方正小标宋_GBK" w:eastAsia="方正小标宋_GBK" w:cs="方正小标宋_GBK"/>
          <w:kern w:val="2"/>
          <w:sz w:val="36"/>
          <w:szCs w:val="36"/>
          <w:lang w:val="en-US" w:eastAsia="zh-CN" w:bidi="ar"/>
        </w:rPr>
      </w:pPr>
      <w:r>
        <w:rPr>
          <w:rFonts w:hint="eastAsia" w:ascii="方正小标宋_GBK" w:hAnsi="方正小标宋_GBK" w:eastAsia="方正小标宋_GBK" w:cs="方正小标宋_GBK"/>
          <w:kern w:val="2"/>
          <w:sz w:val="36"/>
          <w:szCs w:val="36"/>
          <w:lang w:val="en-US" w:eastAsia="zh-CN" w:bidi="ar"/>
        </w:rPr>
        <w:t>重庆市铜梁区残疾人联合会</w:t>
      </w:r>
    </w:p>
    <w:p w14:paraId="71AF8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default" w:ascii="Calibri" w:hAnsi="Calibri" w:eastAsia="方正仿宋_GBK" w:cs="Times New Roman"/>
          <w:kern w:val="2"/>
          <w:sz w:val="32"/>
          <w:szCs w:val="32"/>
          <w:lang w:val="en-US" w:eastAsia="zh-CN" w:bidi="ar"/>
        </w:rPr>
      </w:pPr>
      <w:bookmarkStart w:id="0" w:name="_GoBack"/>
      <w:r>
        <w:rPr>
          <w:rFonts w:hint="eastAsia" w:ascii="方正小标宋_GBK" w:hAnsi="方正小标宋_GBK" w:eastAsia="方正小标宋_GBK" w:cs="方正小标宋_GBK"/>
          <w:kern w:val="2"/>
          <w:sz w:val="36"/>
          <w:szCs w:val="36"/>
          <w:lang w:val="en-US" w:eastAsia="zh-CN" w:bidi="ar"/>
        </w:rPr>
        <w:t>2025年</w:t>
      </w:r>
      <w:r>
        <w:rPr>
          <w:rFonts w:hint="eastAsia" w:ascii="方正小标宋_GBK" w:hAnsi="Calibri" w:eastAsia="方正小标宋_GBK" w:cs="Times New Roman"/>
          <w:kern w:val="2"/>
          <w:sz w:val="36"/>
          <w:szCs w:val="36"/>
          <w:lang w:val="en-US" w:eastAsia="zh-CN" w:bidi="ar"/>
        </w:rPr>
        <w:t>残疾人辅助器具适配需求评估机构申报公告</w:t>
      </w:r>
    </w:p>
    <w:bookmarkEnd w:id="0"/>
    <w:p w14:paraId="7239C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outlineLvl w:val="9"/>
        <w:rPr>
          <w:rFonts w:hint="eastAsia" w:ascii="方正仿宋_GBK" w:hAnsi="方正仿宋_GBK" w:eastAsia="方正仿宋_GBK" w:cs="方正仿宋_GBK"/>
          <w:kern w:val="2"/>
          <w:sz w:val="32"/>
          <w:szCs w:val="32"/>
          <w:lang w:val="en-US" w:eastAsia="zh-CN" w:bidi="ar"/>
        </w:rPr>
      </w:pPr>
    </w:p>
    <w:p w14:paraId="69AC5996">
      <w:pPr>
        <w:pStyle w:val="2"/>
        <w:spacing w:before="114" w:line="295" w:lineRule="auto"/>
        <w:ind w:firstLine="66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根据《重庆市残疾人联合会办公室关于做好2025年残疾人辅助器具适配需求评估机构申报工作的通知》文件精神。为进一步做好我区残疾人辅助器具适配服务工作，依据重庆市残疾人基本辅助器具需求评估机构评定指标相关要求，现面向社会公开接受残疾人辅助器具适配需求评估机构申报，有关事项公告如下：</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w:t>
      </w:r>
      <w:r>
        <w:rPr>
          <w:rFonts w:hint="eastAsia" w:ascii="黑体" w:hAnsi="黑体" w:eastAsia="黑体" w:cs="黑体"/>
          <w:kern w:val="2"/>
          <w:sz w:val="32"/>
          <w:szCs w:val="32"/>
          <w:lang w:val="en-US" w:eastAsia="zh-CN" w:bidi="ar-SA"/>
        </w:rPr>
        <w:t>一、申报条件</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（一）基本条件</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1. 经政府相关职能部门审批登记（注册），具有独立法人资格或有上级主管部门的辅助器具专业评估机构，取得合法执业资格，具备开展听力、视力、肢体残疾等需求评估条件。</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2. 需求评估机构建设符合所属行业建设规范要求，具备残疾人功能评定与残疾人辅助器具需求评估能力。能够开展《重庆市残疾人基本辅助器具补贴目录》中明确需要专业评估的辅助器具评估业务，如： 防压疮床垫、各类假肢、助起扶手、 各类轮椅、多功能护理床、手持电子助视器、读屏软件、助听器、 纸尿裤、尿垫、导尿管、尿袋等。需求评估和辅助器具适配工作相分离，即需求评估机构只做需求合理性评估，不得从事辅助器具适配业务，需求评估机构和辅助器具适配定点机构法人代表、实际控制人不能为同一人，接到有关举报查实后将取消相关资格。</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3. 机构响应能力强，在铜梁区可及范围内有网点或分支机构，能及时保质保量完成评估任务。</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（二）人员要求</w:t>
      </w:r>
      <w:r>
        <w:rPr>
          <w:rFonts w:hint="eastAsia" w:ascii="方正仿宋_GBK" w:hAnsi="方正仿宋_GBK" w:eastAsia="方正仿宋_GBK" w:cs="方正仿宋_GBK"/>
          <w:kern w:val="2"/>
          <w:sz w:val="32"/>
          <w:szCs w:val="32"/>
          <w:lang w:val="en-US" w:eastAsia="zh-CN" w:bidi="ar-SA"/>
        </w:rPr>
        <w:br w:type="textWrapping"/>
      </w:r>
      <w:r>
        <w:rPr>
          <w:rFonts w:hint="eastAsia" w:ascii="方正仿宋_GBK" w:hAnsi="方正仿宋_GBK" w:eastAsia="方正仿宋_GBK" w:cs="方正仿宋_GBK"/>
          <w:kern w:val="2"/>
          <w:sz w:val="32"/>
          <w:szCs w:val="32"/>
          <w:lang w:val="en-US" w:eastAsia="zh-CN" w:bidi="ar-SA"/>
        </w:rPr>
        <w:t xml:space="preserve">    一个需求评估机构至少配置 2 名取得相关专业证书的专业 技术人员。其中，肢体残疾需求评估需持有假肢（或矫形器）制 作师执业资格证书或假肢师（或矫形器师）、假肢装配工（或矫 形器装配工）国家职业资格证书、持有国家人力资源和社会保障 部岗位能力培训的辅助技术工程师（肢体方向）或康复辅助技术 咨询师证书之一，且从事辅助器具配置工作 3 年以上；听力残疾 需求评估需持有国家人力资源和社会保障部颁发的听力师证书； 视力残疾需求评估需持有国家人力资源和社会保障部或国家卫 健委颁发的验光师证书。上述专业技术人员需提供所在机构的社 保缴纳证明，且不得在其他重庆市残疾人基本辅助器具适配定点 机构兼职。根据专业技术人员具备技能确定需求评估业务类型。</w:t>
      </w:r>
    </w:p>
    <w:p w14:paraId="129C0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3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（三）基本场所设置与设施</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1. 评估机构应设置在安全区域内，严禁地处污染区、噪声区和危险区内。评估场所应符合消防安全有关要求和其他国家有关安全规定，安全、易于疏散、通风透气、采光好，色彩设计、装饰应适合各类残疾人的身心特点及无障碍要求。机构可单独设置功能评估室、需求评估室，满足产品与功能展示体验、维修维护、适应性训练等用途，业务用地面积至少30㎡。</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2. 根据需要配置辅助器具评估设备及评估用桌椅等，按要求配备录音录像等设施设备。</w:t>
      </w:r>
    </w:p>
    <w:p w14:paraId="286A17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12" w:firstLineChars="200"/>
        <w:jc w:val="both"/>
        <w:textAlignment w:val="auto"/>
        <w:outlineLvl w:val="9"/>
        <w:rPr>
          <w:rFonts w:hint="eastAsia" w:ascii="方正仿宋_GBK" w:hAnsi="方正仿宋_GBK" w:eastAsia="方正仿宋_GBK" w:cs="方正仿宋_GBK"/>
          <w:b w:val="0"/>
          <w:color w:val="000000"/>
          <w:sz w:val="31"/>
          <w:szCs w:val="31"/>
        </w:rPr>
      </w:pPr>
      <w:r>
        <w:rPr>
          <w:rFonts w:hint="eastAsia" w:ascii="方正仿宋_GBK" w:hAnsi="方正仿宋_GBK" w:cs="方正仿宋_GBK"/>
          <w:b w:val="0"/>
          <w:color w:val="000000"/>
          <w:sz w:val="31"/>
          <w:szCs w:val="31"/>
          <w:lang w:eastAsia="zh-CN"/>
        </w:rPr>
        <w:t>（</w:t>
      </w:r>
      <w:r>
        <w:rPr>
          <w:rFonts w:hint="eastAsia" w:ascii="方正仿宋_GBK" w:hAnsi="方正仿宋_GBK" w:cs="方正仿宋_GBK"/>
          <w:b w:val="0"/>
          <w:color w:val="000000"/>
          <w:sz w:val="31"/>
          <w:szCs w:val="31"/>
          <w:lang w:val="en-US" w:eastAsia="zh-CN"/>
        </w:rPr>
        <w:t>1</w:t>
      </w:r>
      <w:r>
        <w:rPr>
          <w:rFonts w:hint="eastAsia" w:ascii="方正仿宋_GBK" w:hAnsi="方正仿宋_GBK" w:cs="方正仿宋_GBK"/>
          <w:b w:val="0"/>
          <w:color w:val="000000"/>
          <w:sz w:val="31"/>
          <w:szCs w:val="31"/>
          <w:lang w:eastAsia="zh-CN"/>
        </w:rPr>
        <w:t>）</w:t>
      </w:r>
      <w:r>
        <w:rPr>
          <w:rFonts w:ascii="方正仿宋_GBK" w:hAnsi="方正仿宋_GBK" w:eastAsia="方正仿宋_GBK" w:cs="方正仿宋_GBK"/>
          <w:b w:val="0"/>
          <w:color w:val="000000"/>
          <w:sz w:val="31"/>
          <w:szCs w:val="31"/>
        </w:rPr>
        <w:t>肢体类辅助器具评估，具有各类适配、 维修维护的基本</w:t>
      </w:r>
      <w:r>
        <w:rPr>
          <w:rFonts w:hint="eastAsia" w:ascii="宋体" w:hAnsi="宋体" w:eastAsia="宋体" w:cs="宋体"/>
          <w:b w:val="0"/>
          <w:color w:val="000000"/>
          <w:sz w:val="28"/>
          <w:szCs w:val="28"/>
        </w:rPr>
        <w:t xml:space="preserve"> </w:t>
      </w:r>
      <w:r>
        <w:rPr>
          <w:rFonts w:hint="eastAsia" w:ascii="方正仿宋_GBK" w:hAnsi="方正仿宋_GBK" w:eastAsia="方正仿宋_GBK" w:cs="方正仿宋_GBK"/>
          <w:b w:val="0"/>
          <w:color w:val="000000"/>
          <w:sz w:val="31"/>
          <w:szCs w:val="31"/>
        </w:rPr>
        <w:t xml:space="preserve">工具，如身高测量尺、 体重秤、 骨盆高度测量仪、 关节活动度测 量尺、 </w:t>
      </w:r>
      <w:r>
        <w:rPr>
          <w:rFonts w:hint="eastAsia" w:ascii="方正仿宋_GBK" w:hAnsi="方正仿宋_GBK" w:eastAsia="方正仿宋_GBK" w:cs="方正仿宋_GBK"/>
          <w:b w:val="0"/>
          <w:color w:val="000000"/>
          <w:sz w:val="32"/>
          <w:szCs w:val="32"/>
        </w:rPr>
        <w:t>PT</w:t>
      </w:r>
      <w:r>
        <w:rPr>
          <w:rFonts w:hint="default" w:ascii="TimesNewRoman" w:hAnsi="TimesNewRoman" w:eastAsia="TimesNewRoman" w:cs="TimesNewRoman"/>
          <w:b w:val="0"/>
          <w:color w:val="000000"/>
          <w:sz w:val="31"/>
          <w:szCs w:val="31"/>
        </w:rPr>
        <w:t xml:space="preserve"> </w:t>
      </w:r>
      <w:r>
        <w:rPr>
          <w:rFonts w:hint="eastAsia" w:ascii="方正仿宋_GBK" w:hAnsi="方正仿宋_GBK" w:eastAsia="方正仿宋_GBK" w:cs="方正仿宋_GBK"/>
          <w:b w:val="0"/>
          <w:color w:val="000000"/>
          <w:sz w:val="31"/>
          <w:szCs w:val="31"/>
        </w:rPr>
        <w:t xml:space="preserve">检查床等设施设备； </w:t>
      </w:r>
    </w:p>
    <w:p w14:paraId="72C523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12" w:firstLineChars="200"/>
        <w:jc w:val="both"/>
        <w:textAlignment w:val="auto"/>
        <w:outlineLvl w:val="9"/>
        <w:rPr>
          <w:rFonts w:hint="eastAsia" w:ascii="方正仿宋_GBK" w:hAnsi="方正仿宋_GBK" w:eastAsia="方正仿宋_GBK" w:cs="方正仿宋_GBK"/>
          <w:b w:val="0"/>
          <w:color w:val="000000"/>
          <w:sz w:val="31"/>
          <w:szCs w:val="31"/>
        </w:rPr>
      </w:pPr>
      <w:r>
        <w:rPr>
          <w:rFonts w:hint="eastAsia" w:ascii="方正仿宋_GBK" w:hAnsi="方正仿宋_GBK" w:cs="方正仿宋_GBK"/>
          <w:b w:val="0"/>
          <w:color w:val="000000"/>
          <w:sz w:val="31"/>
          <w:szCs w:val="31"/>
          <w:lang w:eastAsia="zh-CN"/>
        </w:rPr>
        <w:t>（</w:t>
      </w:r>
      <w:r>
        <w:rPr>
          <w:rFonts w:hint="eastAsia" w:ascii="方正仿宋_GBK" w:hAnsi="方正仿宋_GBK" w:cs="方正仿宋_GBK"/>
          <w:b w:val="0"/>
          <w:color w:val="000000"/>
          <w:sz w:val="31"/>
          <w:szCs w:val="31"/>
          <w:lang w:val="en-US" w:eastAsia="zh-CN"/>
        </w:rPr>
        <w:t>2</w:t>
      </w:r>
      <w:r>
        <w:rPr>
          <w:rFonts w:hint="eastAsia" w:ascii="方正仿宋_GBK" w:hAnsi="方正仿宋_GBK" w:cs="方正仿宋_GBK"/>
          <w:b w:val="0"/>
          <w:color w:val="000000"/>
          <w:sz w:val="31"/>
          <w:szCs w:val="31"/>
          <w:lang w:eastAsia="zh-CN"/>
        </w:rPr>
        <w:t>）</w:t>
      </w:r>
      <w:r>
        <w:rPr>
          <w:rFonts w:hint="eastAsia" w:ascii="方正仿宋_GBK" w:hAnsi="方正仿宋_GBK" w:eastAsia="方正仿宋_GBK" w:cs="方正仿宋_GBK"/>
          <w:b w:val="0"/>
          <w:color w:val="000000"/>
          <w:sz w:val="31"/>
          <w:szCs w:val="31"/>
        </w:rPr>
        <w:t xml:space="preserve">视力类辅助器具评估，具有视觉功能评估常用的低视力 验配箱、 镜片焦度计、 裂隙灯、 眼底镜、 色盘、 综合验光仪、 视 力检测仪器等设施设备； </w:t>
      </w:r>
    </w:p>
    <w:p w14:paraId="608C97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12" w:firstLineChars="200"/>
        <w:jc w:val="both"/>
        <w:textAlignment w:val="auto"/>
        <w:outlineLvl w:val="9"/>
        <w:rPr>
          <w:rFonts w:hint="eastAsia" w:ascii="方正仿宋_GBK" w:hAnsi="方正仿宋_GBK" w:eastAsia="方正仿宋_GBK" w:cs="方正仿宋_GBK"/>
          <w:b w:val="0"/>
          <w:color w:val="000000"/>
          <w:sz w:val="31"/>
          <w:szCs w:val="31"/>
        </w:rPr>
      </w:pPr>
      <w:r>
        <w:rPr>
          <w:rFonts w:hint="eastAsia" w:ascii="方正仿宋_GBK" w:hAnsi="方正仿宋_GBK" w:cs="方正仿宋_GBK"/>
          <w:b w:val="0"/>
          <w:color w:val="000000"/>
          <w:sz w:val="31"/>
          <w:szCs w:val="31"/>
          <w:lang w:eastAsia="zh-CN"/>
        </w:rPr>
        <w:t>（</w:t>
      </w:r>
      <w:r>
        <w:rPr>
          <w:rFonts w:hint="eastAsia" w:ascii="方正仿宋_GBK" w:hAnsi="方正仿宋_GBK" w:cs="方正仿宋_GBK"/>
          <w:b w:val="0"/>
          <w:color w:val="000000"/>
          <w:sz w:val="31"/>
          <w:szCs w:val="31"/>
          <w:lang w:val="en-US" w:eastAsia="zh-CN"/>
        </w:rPr>
        <w:t>3</w:t>
      </w:r>
      <w:r>
        <w:rPr>
          <w:rFonts w:hint="eastAsia" w:ascii="方正仿宋_GBK" w:hAnsi="方正仿宋_GBK" w:cs="方正仿宋_GBK"/>
          <w:b w:val="0"/>
          <w:color w:val="000000"/>
          <w:sz w:val="31"/>
          <w:szCs w:val="31"/>
          <w:lang w:eastAsia="zh-CN"/>
        </w:rPr>
        <w:t>）</w:t>
      </w:r>
      <w:r>
        <w:rPr>
          <w:rFonts w:hint="eastAsia" w:ascii="方正仿宋_GBK" w:hAnsi="方正仿宋_GBK" w:eastAsia="方正仿宋_GBK" w:cs="方正仿宋_GBK"/>
          <w:b w:val="0"/>
          <w:color w:val="000000"/>
          <w:sz w:val="31"/>
          <w:szCs w:val="31"/>
        </w:rPr>
        <w:t xml:space="preserve">听力类辅助器具评估，具有带扬声器的纯音听力计、 电 耳镜、 取耳印或耳模制作设备、 助听器编程设备、 简易助听器维 修工具、 声级计、 声场校准设备；如对学龄前听力残疾儿童提供 测听服务，须具备小儿听力评估的相关仪器及设备；所有测听和 助听器验配设备须按规定定期送计量监督部门检验和校准。 </w:t>
      </w:r>
    </w:p>
    <w:p w14:paraId="60AF03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12" w:firstLineChars="200"/>
        <w:jc w:val="both"/>
        <w:textAlignment w:val="auto"/>
        <w:outlineLvl w:val="9"/>
        <w:rPr>
          <w:rFonts w:hint="eastAsia" w:ascii="方正仿宋_GBK" w:hAnsi="方正仿宋_GBK" w:eastAsia="方正仿宋_GBK" w:cs="方正仿宋_GBK"/>
          <w:b w:val="0"/>
          <w:color w:val="000000"/>
          <w:sz w:val="31"/>
          <w:szCs w:val="31"/>
        </w:rPr>
      </w:pPr>
      <w:r>
        <w:rPr>
          <w:rFonts w:hint="eastAsia" w:ascii="方正仿宋_GBK" w:hAnsi="方正仿宋_GBK" w:cs="方正仿宋_GBK"/>
          <w:b w:val="0"/>
          <w:color w:val="000000"/>
          <w:sz w:val="31"/>
          <w:szCs w:val="31"/>
          <w:lang w:val="en-US" w:eastAsia="zh-CN"/>
        </w:rPr>
        <w:t>3.</w:t>
      </w:r>
      <w:r>
        <w:rPr>
          <w:rFonts w:hint="eastAsia" w:ascii="方正仿宋_GBK" w:hAnsi="方正仿宋_GBK" w:eastAsia="方正仿宋_GBK" w:cs="方正仿宋_GBK"/>
          <w:b w:val="0"/>
          <w:color w:val="000000"/>
          <w:sz w:val="31"/>
          <w:szCs w:val="31"/>
        </w:rPr>
        <w:t xml:space="preserve">有常用基本辅助器具展示，根据评估业务类型放置个人移动类、 个人防护及护理类、 生活自理类、 沟通与信息交流类 辅助器具等。 </w:t>
      </w:r>
    </w:p>
    <w:p w14:paraId="3ACCA1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1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cs="方正仿宋_GBK"/>
          <w:b w:val="0"/>
          <w:color w:val="000000"/>
          <w:sz w:val="31"/>
          <w:szCs w:val="31"/>
          <w:lang w:val="en-US" w:eastAsia="zh-CN"/>
        </w:rPr>
        <w:t>4.</w:t>
      </w:r>
      <w:r>
        <w:rPr>
          <w:rFonts w:hint="eastAsia" w:ascii="方正仿宋_GBK" w:hAnsi="方正仿宋_GBK" w:eastAsia="方正仿宋_GBK" w:cs="方正仿宋_GBK"/>
          <w:b w:val="0"/>
          <w:color w:val="000000"/>
          <w:sz w:val="31"/>
          <w:szCs w:val="31"/>
        </w:rPr>
        <w:t xml:space="preserve">配备电脑、 打印机、 数据存储等设备，网络配置符合开展线上交流、 评估的要求等。 </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（四）业务职能</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1. 规范服务流程，建立规范的需求评估、建档建册、数据录入等服务流程。</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2. 需求评估，根据残疾人的功能状况，对其辅助器具需求进行全面评估，依据残疾人基本辅助器具适配补贴目录和当地情况出具辅助器具评估报告，评估报告2个自然年度内有效。</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3. 建立需求评估档案，按照要求为每一位接受评估的残疾人建立需求评估档案，完整填写档案内容，将残疾人功能、辅助器具需求等有关情况的文字、图片和音像资料作为档案内容予以留存。</w:t>
      </w:r>
    </w:p>
    <w:p w14:paraId="449FDB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cs="方正仿宋_GBK"/>
          <w:sz w:val="32"/>
          <w:szCs w:val="32"/>
          <w:lang w:eastAsia="zh-CN"/>
        </w:rPr>
        <w:t>（五）</w:t>
      </w:r>
      <w:r>
        <w:rPr>
          <w:rFonts w:hint="eastAsia" w:ascii="方正仿宋_GBK" w:hAnsi="方正仿宋_GBK" w:eastAsia="方正仿宋_GBK" w:cs="方正仿宋_GBK"/>
          <w:sz w:val="32"/>
          <w:szCs w:val="32"/>
        </w:rPr>
        <w:t>档案管理</w:t>
      </w:r>
    </w:p>
    <w:p w14:paraId="3A257D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val="en-US" w:eastAsia="zh-CN"/>
        </w:rPr>
        <w:t>1.</w:t>
      </w:r>
      <w:r>
        <w:rPr>
          <w:rFonts w:hint="eastAsia" w:ascii="方正仿宋_GBK" w:hAnsi="方正仿宋_GBK" w:eastAsia="方正仿宋_GBK" w:cs="方正仿宋_GBK"/>
          <w:sz w:val="32"/>
          <w:szCs w:val="32"/>
        </w:rPr>
        <w:t> 规范管理残疾人辅助器具需求评估档案，妥善保存相关资料不少于5年，为残疾人辅助器具适配服务管理提供依据。</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2. 及时将残疾人辅助器具评估相关信息录入系统，严格保密残疾人个人信息和隐私。</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（六）质量监控</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辅助器具需求评估率等于100%，辅助器具需求评估建档率等于100%，辅助器具需求评估准确率大于90%。建立服务质量评估体系，对服务完成情况进行评估，建立现场反映、电话投诉、信箱留言等反馈渠道，及时办理服务对象的意见建议，做好相关记录。</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（七）财务运营</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建立评估结算流程；有专人负责票据开具，制作有关财务报表。签署评估服务合同并按规范获取评估资金。设立评估资金独立专项，专款专用；评估资金结算凭证资料齐备，装订整齐。</w:t>
      </w:r>
    </w:p>
    <w:p w14:paraId="6CCC3A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申报材料</w:t>
      </w:r>
    </w:p>
    <w:p w14:paraId="29F3C1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1.申报</w:t>
      </w:r>
      <w:r>
        <w:rPr>
          <w:rFonts w:hint="eastAsia" w:ascii="方正仿宋_GBK" w:hAnsi="方正仿宋_GBK" w:cs="方正仿宋_GBK"/>
          <w:sz w:val="32"/>
          <w:szCs w:val="32"/>
          <w:lang w:val="en-US" w:eastAsia="zh-CN"/>
        </w:rPr>
        <w:t>表</w:t>
      </w:r>
      <w:r>
        <w:rPr>
          <w:rFonts w:hint="eastAsia" w:ascii="方正仿宋_GBK" w:hAnsi="方正仿宋_GBK" w:eastAsia="方正仿宋_GBK" w:cs="方正仿宋_GBK"/>
          <w:sz w:val="32"/>
          <w:szCs w:val="32"/>
          <w:lang w:val="en-US" w:eastAsia="zh-CN"/>
        </w:rPr>
        <w:t>：《重庆市残疾人基本辅助器具需求评估机构申报表》</w:t>
      </w:r>
      <w:r>
        <w:rPr>
          <w:rFonts w:hint="eastAsia" w:ascii="方正仿宋_GBK" w:hAnsi="方正仿宋_GBK" w:cs="方正仿宋_GBK"/>
          <w:sz w:val="32"/>
          <w:szCs w:val="32"/>
          <w:lang w:val="en-US" w:eastAsia="zh-CN"/>
        </w:rPr>
        <w:t>（见附件）</w:t>
      </w:r>
    </w:p>
    <w:p w14:paraId="3BF7B6F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val="en-US" w:eastAsia="zh-CN"/>
        </w:rPr>
        <w:t>2</w:t>
      </w:r>
      <w:r>
        <w:rPr>
          <w:rFonts w:hint="eastAsia" w:ascii="方正仿宋_GBK" w:hAnsi="方正仿宋_GBK" w:eastAsia="方正仿宋_GBK" w:cs="方正仿宋_GBK"/>
          <w:sz w:val="32"/>
          <w:szCs w:val="32"/>
        </w:rPr>
        <w:t>. 机构资质证明材料：包括法人登记证书、执业资格证书等复印件（验原件）。</w:t>
      </w:r>
    </w:p>
    <w:p w14:paraId="02AD71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rPr>
        <w:t>. 人员资质证明材料：专业技术人员相关证书、社保缴纳证明等复印件（验原件）。</w:t>
      </w:r>
    </w:p>
    <w:p w14:paraId="5AB26C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3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cs="方正仿宋_GBK"/>
          <w:sz w:val="32"/>
          <w:szCs w:val="32"/>
          <w:lang w:val="en-US" w:eastAsia="zh-CN"/>
        </w:rPr>
        <w:t>4</w:t>
      </w:r>
      <w:r>
        <w:rPr>
          <w:rFonts w:hint="eastAsia" w:ascii="方正仿宋_GBK" w:hAnsi="方正仿宋_GBK" w:eastAsia="方正仿宋_GBK" w:cs="方正仿宋_GBK"/>
          <w:sz w:val="32"/>
          <w:szCs w:val="32"/>
        </w:rPr>
        <w:t>. 场所证明材料：房产证明或租赁合同等复印件（验原件），场所布局图及设施设备清单。</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5</w:t>
      </w:r>
      <w:r>
        <w:rPr>
          <w:rFonts w:hint="eastAsia" w:ascii="方正仿宋_GBK" w:hAnsi="方正仿宋_GBK" w:eastAsia="方正仿宋_GBK" w:cs="方正仿宋_GBK"/>
          <w:sz w:val="32"/>
          <w:szCs w:val="32"/>
        </w:rPr>
        <w:t>. 业务流程及制度文件：服务流程、档案管理、质量监控、财务运营等相关制度文件。</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6</w:t>
      </w:r>
      <w:r>
        <w:rPr>
          <w:rFonts w:hint="eastAsia" w:ascii="方正仿宋_GBK" w:hAnsi="方正仿宋_GBK" w:eastAsia="方正仿宋_GBK" w:cs="方正仿宋_GBK"/>
          <w:sz w:val="32"/>
          <w:szCs w:val="32"/>
        </w:rPr>
        <w:t>. 其他证明材料：如分支机构证明、服务业绩等相关材料。</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三、申报时间及方式</w:t>
      </w:r>
    </w:p>
    <w:p w14:paraId="709F440E">
      <w:pPr>
        <w:keepNext w:val="0"/>
        <w:keepLines w:val="0"/>
        <w:pageBreakBefore w:val="0"/>
        <w:widowControl w:val="0"/>
        <w:kinsoku/>
        <w:wordWrap/>
        <w:overflowPunct/>
        <w:topLinePunct w:val="0"/>
        <w:autoSpaceDE/>
        <w:autoSpaceDN/>
        <w:bidi w:val="0"/>
        <w:adjustRightInd/>
        <w:snapToGrid/>
        <w:spacing w:line="520" w:lineRule="exact"/>
        <w:ind w:firstLine="632"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申报时间：</w:t>
      </w:r>
      <w:r>
        <w:rPr>
          <w:rFonts w:hint="eastAsia" w:ascii="方正仿宋_GBK" w:hAnsi="方正仿宋_GBK" w:cs="方正仿宋_GBK"/>
          <w:sz w:val="32"/>
          <w:szCs w:val="32"/>
          <w:lang w:val="en-US" w:eastAsia="zh-CN"/>
        </w:rPr>
        <w:t>2025年5月7日——2025年5月14日。</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2. 申报方式：申报机构需将申报材料</w:t>
      </w:r>
      <w:r>
        <w:rPr>
          <w:rFonts w:hint="eastAsia" w:ascii="方正仿宋_GBK" w:hAnsi="方正仿宋_GBK" w:cs="方正仿宋_GBK"/>
          <w:sz w:val="32"/>
          <w:szCs w:val="32"/>
          <w:lang w:eastAsia="zh-CN"/>
        </w:rPr>
        <w:t>加盖公章</w:t>
      </w:r>
      <w:r>
        <w:rPr>
          <w:rFonts w:hint="eastAsia" w:ascii="方正仿宋_GBK" w:hAnsi="方正仿宋_GBK" w:eastAsia="方正仿宋_GBK" w:cs="方正仿宋_GBK"/>
          <w:sz w:val="32"/>
          <w:szCs w:val="32"/>
        </w:rPr>
        <w:t>一式</w:t>
      </w:r>
      <w:r>
        <w:rPr>
          <w:rFonts w:hint="eastAsia" w:ascii="方正仿宋_GBK" w:hAnsi="方正仿宋_GBK" w:cs="方正仿宋_GBK"/>
          <w:sz w:val="32"/>
          <w:szCs w:val="32"/>
          <w:lang w:eastAsia="zh-CN"/>
        </w:rPr>
        <w:t>二</w:t>
      </w:r>
      <w:r>
        <w:rPr>
          <w:rFonts w:hint="eastAsia" w:ascii="方正仿宋_GBK" w:hAnsi="方正仿宋_GBK" w:eastAsia="方正仿宋_GBK" w:cs="方正仿宋_GBK"/>
          <w:sz w:val="32"/>
          <w:szCs w:val="32"/>
        </w:rPr>
        <w:t>份装订成册，报送至</w:t>
      </w:r>
      <w:r>
        <w:rPr>
          <w:rFonts w:hint="eastAsia" w:ascii="方正仿宋_GBK" w:hAnsi="方正仿宋_GBK" w:cs="方正仿宋_GBK"/>
          <w:sz w:val="32"/>
          <w:szCs w:val="32"/>
          <w:lang w:eastAsia="zh-CN"/>
        </w:rPr>
        <w:t>铜梁</w:t>
      </w:r>
      <w:r>
        <w:rPr>
          <w:rFonts w:hint="eastAsia" w:ascii="方正仿宋_GBK" w:hAnsi="方正仿宋_GBK" w:eastAsia="方正仿宋_GBK" w:cs="方正仿宋_GBK"/>
          <w:sz w:val="32"/>
          <w:szCs w:val="32"/>
        </w:rPr>
        <w:t>区残疾人联合会，同时将申报材料电子版发送至指定邮箱</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邮件主题请注明“残疾人辅助器具适配需求评估机构申报+机构名称”。</w:t>
      </w:r>
      <w:r>
        <w:rPr>
          <w:rFonts w:hint="eastAsia" w:ascii="方正仿宋_GBK" w:hAnsi="方正仿宋_GBK" w:cs="方正仿宋_GBK"/>
          <w:sz w:val="32"/>
          <w:szCs w:val="32"/>
          <w:lang w:eastAsia="zh-CN"/>
        </w:rPr>
        <w:t>邮箱地址：</w:t>
      </w:r>
      <w:r>
        <w:rPr>
          <w:rFonts w:hint="eastAsia" w:ascii="方正仿宋_GBK" w:hAnsi="方正仿宋_GBK" w:cs="方正仿宋_GBK"/>
          <w:sz w:val="32"/>
          <w:szCs w:val="32"/>
          <w:lang w:val="en-US" w:eastAsia="zh-CN"/>
        </w:rPr>
        <w:t>1306469587@qq.com.</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四、审核与公示</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方正仿宋_GBK" w:hAnsi="方正仿宋_GBK" w:eastAsia="方正仿宋_GBK" w:cs="方正仿宋_GBK"/>
          <w:sz w:val="32"/>
          <w:szCs w:val="32"/>
        </w:rPr>
        <w:t>1. 区残联将组织相关人员对申报机构提交的材料进行审核，并进行实地考察。</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2. 对审核通过的机构，将在</w:t>
      </w:r>
      <w:r>
        <w:rPr>
          <w:rFonts w:hint="eastAsia" w:ascii="方正仿宋_GBK" w:hAnsi="方正仿宋_GBK" w:cs="方正仿宋_GBK"/>
          <w:sz w:val="32"/>
          <w:szCs w:val="32"/>
          <w:lang w:eastAsia="zh-CN"/>
        </w:rPr>
        <w:t>重庆市铜梁区人民政府官</w:t>
      </w:r>
      <w:r>
        <w:rPr>
          <w:rFonts w:hint="eastAsia" w:ascii="方正仿宋_GBK" w:hAnsi="方正仿宋_GBK" w:eastAsia="方正仿宋_GBK" w:cs="方正仿宋_GBK"/>
          <w:sz w:val="32"/>
          <w:szCs w:val="32"/>
        </w:rPr>
        <w:t>网</w:t>
      </w:r>
      <w:r>
        <w:rPr>
          <w:rFonts w:hint="eastAsia" w:ascii="方正仿宋_GBK" w:hAnsi="方正仿宋_GBK" w:cs="方正仿宋_GBK"/>
          <w:sz w:val="32"/>
          <w:szCs w:val="32"/>
          <w:lang w:eastAsia="zh-CN"/>
        </w:rPr>
        <w:t>（https://www.cqstl.gov.cn）</w:t>
      </w:r>
      <w:r>
        <w:rPr>
          <w:rFonts w:hint="eastAsia" w:ascii="方正仿宋_GBK" w:hAnsi="方正仿宋_GBK" w:eastAsia="方正仿宋_GBK" w:cs="方正仿宋_GBK"/>
          <w:sz w:val="32"/>
          <w:szCs w:val="32"/>
        </w:rPr>
        <w:t>进行公示，公示期为5个工作日。公示无异议的，确定为</w:t>
      </w:r>
      <w:r>
        <w:rPr>
          <w:rFonts w:hint="eastAsia" w:ascii="方正仿宋_GBK" w:hAnsi="方正仿宋_GBK" w:cs="方正仿宋_GBK"/>
          <w:sz w:val="32"/>
          <w:szCs w:val="32"/>
          <w:lang w:eastAsia="zh-CN"/>
        </w:rPr>
        <w:t>铜梁</w:t>
      </w:r>
      <w:r>
        <w:rPr>
          <w:rFonts w:hint="eastAsia" w:ascii="方正仿宋_GBK" w:hAnsi="方正仿宋_GBK" w:eastAsia="方正仿宋_GBK" w:cs="方正仿宋_GBK"/>
          <w:sz w:val="32"/>
          <w:szCs w:val="32"/>
        </w:rPr>
        <w:t>区残疾人辅助器具适配需求评估机构。</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五、其他事项</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方正仿宋_GBK" w:hAnsi="方正仿宋_GBK" w:eastAsia="方正仿宋_GBK" w:cs="方正仿宋_GBK"/>
          <w:sz w:val="32"/>
          <w:szCs w:val="32"/>
        </w:rPr>
        <w:t>1. 申报机构应保证申报材料真实、准确、完整，如发现弄虚作假，将取消申报资格。</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2. 本次申报工作的最终解释权归</w:t>
      </w:r>
      <w:r>
        <w:rPr>
          <w:rFonts w:hint="eastAsia" w:ascii="方正仿宋_GBK" w:hAnsi="方正仿宋_GBK" w:cs="方正仿宋_GBK"/>
          <w:sz w:val="32"/>
          <w:szCs w:val="32"/>
          <w:lang w:eastAsia="zh-CN"/>
        </w:rPr>
        <w:t>铜梁</w:t>
      </w:r>
      <w:r>
        <w:rPr>
          <w:rFonts w:hint="eastAsia" w:ascii="方正仿宋_GBK" w:hAnsi="方正仿宋_GBK" w:eastAsia="方正仿宋_GBK" w:cs="方正仿宋_GBK"/>
          <w:sz w:val="32"/>
          <w:szCs w:val="32"/>
        </w:rPr>
        <w:t>区残疾人联合会所有。</w:t>
      </w:r>
      <w:r>
        <w:rPr>
          <w:rFonts w:hint="eastAsia" w:ascii="方正仿宋_GBK" w:hAnsi="方正仿宋_GBK" w:eastAsia="方正仿宋_GBK" w:cs="方正仿宋_GBK"/>
          <w:sz w:val="32"/>
          <w:szCs w:val="32"/>
        </w:rPr>
        <w:br w:type="textWrapping"/>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3. 联系人及电话：</w:t>
      </w:r>
      <w:r>
        <w:rPr>
          <w:rFonts w:hint="eastAsia" w:ascii="方正仿宋_GBK" w:hAnsi="方正仿宋_GBK" w:cs="方正仿宋_GBK"/>
          <w:color w:val="000000"/>
          <w:sz w:val="32"/>
          <w:szCs w:val="32"/>
          <w:lang w:eastAsia="zh-CN"/>
        </w:rPr>
        <w:t>刘宜</w:t>
      </w:r>
      <w:r>
        <w:rPr>
          <w:rFonts w:hint="eastAsia" w:ascii="方正仿宋_GBK" w:hAnsi="方正仿宋_GBK" w:cs="方正仿宋_GBK"/>
          <w:color w:val="000000"/>
          <w:sz w:val="32"/>
          <w:szCs w:val="32"/>
          <w:lang w:val="en-US" w:eastAsia="zh-CN"/>
        </w:rPr>
        <w:t xml:space="preserve">  杨皖婷</w:t>
      </w:r>
      <w:r>
        <w:rPr>
          <w:rFonts w:hint="eastAsia" w:ascii="方正仿宋_GBK" w:hAnsi="方正仿宋_GBK" w:eastAsia="方正仿宋_GBK" w:cs="方正仿宋_GBK"/>
          <w:color w:val="000000"/>
          <w:sz w:val="32"/>
          <w:szCs w:val="32"/>
        </w:rPr>
        <w:t xml:space="preserve"> </w:t>
      </w:r>
      <w:r>
        <w:rPr>
          <w:rFonts w:hint="eastAsia" w:ascii="方正仿宋_GBK" w:hAnsi="方正仿宋_GBK" w:cs="方正仿宋_GBK"/>
          <w:color w:val="000000"/>
          <w:sz w:val="32"/>
          <w:szCs w:val="32"/>
          <w:lang w:val="en-US" w:eastAsia="zh-CN"/>
        </w:rPr>
        <w:t xml:space="preserve">  023-45674016。</w:t>
      </w:r>
    </w:p>
    <w:p w14:paraId="194676BA">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outlineLvl w:val="9"/>
        <w:rPr>
          <w:rFonts w:hint="eastAsia" w:ascii="方正仿宋_GBK" w:hAnsi="方正仿宋_GBK" w:eastAsia="方正仿宋_GBK" w:cs="方正仿宋_GBK"/>
          <w:sz w:val="32"/>
          <w:szCs w:val="32"/>
        </w:rPr>
      </w:pPr>
    </w:p>
    <w:p w14:paraId="646C943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2"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                          重庆市</w:t>
      </w:r>
      <w:r>
        <w:rPr>
          <w:rFonts w:hint="eastAsia" w:ascii="方正仿宋_GBK" w:hAnsi="方正仿宋_GBK" w:cs="方正仿宋_GBK"/>
          <w:bCs/>
          <w:sz w:val="32"/>
          <w:szCs w:val="32"/>
          <w:lang w:val="en-US" w:eastAsia="zh-CN"/>
        </w:rPr>
        <w:t>铜梁</w:t>
      </w:r>
      <w:r>
        <w:rPr>
          <w:rFonts w:hint="eastAsia" w:ascii="方正仿宋_GBK" w:hAnsi="方正仿宋_GBK" w:eastAsia="方正仿宋_GBK" w:cs="方正仿宋_GBK"/>
          <w:bCs/>
          <w:sz w:val="32"/>
          <w:szCs w:val="32"/>
          <w:lang w:val="en-US" w:eastAsia="zh-CN"/>
        </w:rPr>
        <w:t>区残疾人联合会</w:t>
      </w:r>
    </w:p>
    <w:p w14:paraId="1FA4A0A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2" w:firstLineChars="200"/>
        <w:textAlignment w:val="auto"/>
        <w:outlineLvl w:val="9"/>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                               202</w:t>
      </w:r>
      <w:r>
        <w:rPr>
          <w:rFonts w:hint="eastAsia" w:ascii="方正仿宋_GBK" w:hAnsi="方正仿宋_GBK" w:cs="方正仿宋_GBK"/>
          <w:bCs/>
          <w:sz w:val="32"/>
          <w:szCs w:val="32"/>
          <w:lang w:val="en-US" w:eastAsia="zh-CN"/>
        </w:rPr>
        <w:t>5</w:t>
      </w:r>
      <w:r>
        <w:rPr>
          <w:rFonts w:hint="eastAsia" w:ascii="方正仿宋_GBK" w:hAnsi="方正仿宋_GBK" w:eastAsia="方正仿宋_GBK" w:cs="方正仿宋_GBK"/>
          <w:bCs/>
          <w:sz w:val="32"/>
          <w:szCs w:val="32"/>
          <w:lang w:val="en-US" w:eastAsia="zh-CN"/>
        </w:rPr>
        <w:t>年</w:t>
      </w:r>
      <w:r>
        <w:rPr>
          <w:rFonts w:hint="eastAsia" w:ascii="方正仿宋_GBK" w:hAnsi="方正仿宋_GBK" w:cs="方正仿宋_GBK"/>
          <w:bCs/>
          <w:sz w:val="32"/>
          <w:szCs w:val="32"/>
          <w:lang w:val="en-US" w:eastAsia="zh-CN"/>
        </w:rPr>
        <w:t>5</w:t>
      </w:r>
      <w:r>
        <w:rPr>
          <w:rFonts w:hint="eastAsia" w:ascii="方正仿宋_GBK" w:hAnsi="方正仿宋_GBK" w:eastAsia="方正仿宋_GBK" w:cs="方正仿宋_GBK"/>
          <w:bCs/>
          <w:sz w:val="32"/>
          <w:szCs w:val="32"/>
          <w:lang w:val="en-US" w:eastAsia="zh-CN"/>
        </w:rPr>
        <w:t>月</w:t>
      </w:r>
      <w:r>
        <w:rPr>
          <w:rFonts w:hint="eastAsia" w:ascii="方正仿宋_GBK" w:hAnsi="方正仿宋_GBK" w:cs="方正仿宋_GBK"/>
          <w:bCs/>
          <w:sz w:val="32"/>
          <w:szCs w:val="32"/>
          <w:lang w:val="en-US" w:eastAsia="zh-CN"/>
        </w:rPr>
        <w:t>7</w:t>
      </w:r>
      <w:r>
        <w:rPr>
          <w:rFonts w:hint="eastAsia" w:ascii="方正仿宋_GBK" w:hAnsi="方正仿宋_GBK" w:eastAsia="方正仿宋_GBK" w:cs="方正仿宋_GBK"/>
          <w:bCs/>
          <w:sz w:val="32"/>
          <w:szCs w:val="32"/>
          <w:lang w:val="en-US" w:eastAsia="zh-CN"/>
        </w:rPr>
        <w:t>日</w:t>
      </w:r>
    </w:p>
    <w:p w14:paraId="0A6F4997">
      <w:pPr>
        <w:keepNext w:val="0"/>
        <w:keepLines w:val="0"/>
        <w:pageBreakBefore w:val="0"/>
        <w:kinsoku/>
        <w:overflowPunct/>
        <w:topLinePunct w:val="0"/>
        <w:autoSpaceDE/>
        <w:autoSpaceDN/>
        <w:bidi w:val="0"/>
        <w:adjustRightInd/>
        <w:snapToGrid/>
        <w:spacing w:line="500" w:lineRule="exact"/>
        <w:ind w:left="0" w:leftChars="0" w:right="0" w:rightChars="0" w:firstLine="632"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ECD2A98">
      <w:pPr>
        <w:keepNext w:val="0"/>
        <w:keepLines w:val="0"/>
        <w:pageBreakBefore w:val="0"/>
        <w:kinsoku/>
        <w:overflowPunct/>
        <w:topLinePunct w:val="0"/>
        <w:autoSpaceDE/>
        <w:autoSpaceDN/>
        <w:bidi w:val="0"/>
        <w:adjustRightInd/>
        <w:snapToGrid/>
        <w:spacing w:line="500" w:lineRule="exact"/>
        <w:ind w:left="0" w:leftChars="0" w:right="0" w:rightChars="0" w:firstLine="612" w:firstLineChars="200"/>
        <w:textAlignment w:val="auto"/>
        <w:outlineLvl w:val="9"/>
        <w:rPr>
          <w:rFonts w:ascii="方正黑体_GBK" w:hAnsi="方正黑体_GBK" w:eastAsia="方正黑体_GBK" w:cs="方正黑体_GBK"/>
          <w:b w:val="0"/>
          <w:color w:val="000000"/>
          <w:sz w:val="31"/>
          <w:szCs w:val="31"/>
        </w:rPr>
      </w:pPr>
    </w:p>
    <w:p w14:paraId="430F9FE7">
      <w:pPr>
        <w:keepNext w:val="0"/>
        <w:keepLines w:val="0"/>
        <w:pageBreakBefore w:val="0"/>
        <w:kinsoku/>
        <w:overflowPunct/>
        <w:topLinePunct w:val="0"/>
        <w:autoSpaceDE/>
        <w:autoSpaceDN/>
        <w:bidi w:val="0"/>
        <w:adjustRightInd/>
        <w:snapToGrid/>
        <w:spacing w:line="500" w:lineRule="exact"/>
        <w:ind w:left="0" w:leftChars="0" w:right="0" w:rightChars="0" w:firstLine="612" w:firstLineChars="200"/>
        <w:textAlignment w:val="auto"/>
        <w:outlineLvl w:val="9"/>
        <w:rPr>
          <w:rFonts w:ascii="方正黑体_GBK" w:hAnsi="方正黑体_GBK" w:eastAsia="方正黑体_GBK" w:cs="方正黑体_GBK"/>
          <w:b w:val="0"/>
          <w:color w:val="000000"/>
          <w:sz w:val="31"/>
          <w:szCs w:val="31"/>
        </w:rPr>
      </w:pPr>
    </w:p>
    <w:p w14:paraId="1250DB15">
      <w:pPr>
        <w:keepNext w:val="0"/>
        <w:keepLines w:val="0"/>
        <w:pageBreakBefore w:val="0"/>
        <w:kinsoku/>
        <w:overflowPunct/>
        <w:topLinePunct w:val="0"/>
        <w:autoSpaceDE/>
        <w:autoSpaceDN/>
        <w:bidi w:val="0"/>
        <w:adjustRightInd/>
        <w:snapToGrid/>
        <w:spacing w:line="500" w:lineRule="exact"/>
        <w:ind w:left="0" w:leftChars="0" w:right="0" w:rightChars="0" w:firstLine="612" w:firstLineChars="200"/>
        <w:textAlignment w:val="auto"/>
        <w:outlineLvl w:val="9"/>
        <w:rPr>
          <w:rFonts w:ascii="方正黑体_GBK" w:hAnsi="方正黑体_GBK" w:eastAsia="方正黑体_GBK" w:cs="方正黑体_GBK"/>
          <w:b w:val="0"/>
          <w:color w:val="000000"/>
          <w:sz w:val="31"/>
          <w:szCs w:val="31"/>
        </w:rPr>
      </w:pPr>
    </w:p>
    <w:p w14:paraId="7485366F">
      <w:pPr>
        <w:keepNext w:val="0"/>
        <w:keepLines w:val="0"/>
        <w:pageBreakBefore w:val="0"/>
        <w:kinsoku/>
        <w:overflowPunct/>
        <w:topLinePunct w:val="0"/>
        <w:autoSpaceDE/>
        <w:autoSpaceDN/>
        <w:bidi w:val="0"/>
        <w:adjustRightInd/>
        <w:snapToGrid/>
        <w:spacing w:line="500" w:lineRule="exact"/>
        <w:ind w:left="0" w:leftChars="0" w:right="0" w:rightChars="0" w:firstLine="612" w:firstLineChars="200"/>
        <w:textAlignment w:val="auto"/>
        <w:outlineLvl w:val="9"/>
        <w:rPr>
          <w:rFonts w:ascii="方正黑体_GBK" w:hAnsi="方正黑体_GBK" w:eastAsia="方正黑体_GBK" w:cs="方正黑体_GBK"/>
          <w:b w:val="0"/>
          <w:color w:val="000000"/>
          <w:sz w:val="31"/>
          <w:szCs w:val="31"/>
        </w:rPr>
      </w:pPr>
    </w:p>
    <w:p w14:paraId="35F89A6B">
      <w:pPr>
        <w:keepNext w:val="0"/>
        <w:keepLines w:val="0"/>
        <w:pageBreakBefore w:val="0"/>
        <w:kinsoku/>
        <w:overflowPunct/>
        <w:topLinePunct w:val="0"/>
        <w:autoSpaceDE/>
        <w:autoSpaceDN/>
        <w:bidi w:val="0"/>
        <w:adjustRightInd/>
        <w:snapToGrid/>
        <w:spacing w:line="500" w:lineRule="exact"/>
        <w:ind w:right="0" w:rightChars="0"/>
        <w:textAlignment w:val="auto"/>
        <w:outlineLvl w:val="9"/>
        <w:rPr>
          <w:rFonts w:ascii="方正黑体_GBK" w:hAnsi="方正黑体_GBK" w:eastAsia="方正黑体_GBK" w:cs="方正黑体_GBK"/>
          <w:b w:val="0"/>
          <w:color w:val="000000"/>
          <w:sz w:val="31"/>
          <w:szCs w:val="31"/>
        </w:rPr>
      </w:pPr>
    </w:p>
    <w:p w14:paraId="3351A5EA">
      <w:pPr>
        <w:keepNext w:val="0"/>
        <w:keepLines w:val="0"/>
        <w:pageBreakBefore w:val="0"/>
        <w:kinsoku/>
        <w:overflowPunct/>
        <w:topLinePunct w:val="0"/>
        <w:autoSpaceDE/>
        <w:autoSpaceDN/>
        <w:bidi w:val="0"/>
        <w:adjustRightInd/>
        <w:snapToGrid/>
        <w:spacing w:line="500" w:lineRule="exact"/>
        <w:ind w:right="0" w:rightChars="0"/>
        <w:textAlignment w:val="auto"/>
        <w:outlineLvl w:val="9"/>
        <w:rPr>
          <w:rFonts w:ascii="方正黑体_GBK" w:hAnsi="方正黑体_GBK" w:eastAsia="方正黑体_GBK" w:cs="方正黑体_GBK"/>
          <w:b w:val="0"/>
          <w:color w:val="000000"/>
          <w:sz w:val="31"/>
          <w:szCs w:val="31"/>
        </w:rPr>
      </w:pPr>
    </w:p>
    <w:p w14:paraId="4FE12CD4">
      <w:pPr>
        <w:keepNext w:val="0"/>
        <w:keepLines w:val="0"/>
        <w:pageBreakBefore w:val="0"/>
        <w:kinsoku/>
        <w:overflowPunct/>
        <w:topLinePunct w:val="0"/>
        <w:autoSpaceDE/>
        <w:autoSpaceDN/>
        <w:bidi w:val="0"/>
        <w:adjustRightInd/>
        <w:snapToGrid/>
        <w:spacing w:line="500" w:lineRule="exact"/>
        <w:ind w:right="0" w:rightChars="0"/>
        <w:textAlignment w:val="auto"/>
        <w:outlineLvl w:val="9"/>
        <w:rPr>
          <w:rFonts w:ascii="方正黑体_GBK" w:hAnsi="方正黑体_GBK" w:eastAsia="方正黑体_GBK" w:cs="方正黑体_GBK"/>
          <w:b w:val="0"/>
          <w:color w:val="000000"/>
          <w:sz w:val="31"/>
          <w:szCs w:val="31"/>
        </w:rPr>
      </w:pPr>
    </w:p>
    <w:p w14:paraId="681C531D">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632F05C8">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37798394">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5A617303">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57B96EE7">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1D6830CF">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7782C422">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4F7E2088">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64996C35">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54EA47B9">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582C6BB7">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3F56D132">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6486A0A9">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23A29759">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hint="eastAsia" w:ascii="宋体" w:hAnsi="宋体" w:eastAsia="宋体" w:cs="宋体"/>
          <w:b w:val="0"/>
          <w:color w:val="000000"/>
          <w:sz w:val="31"/>
          <w:szCs w:val="31"/>
        </w:rPr>
      </w:pPr>
    </w:p>
    <w:p w14:paraId="496FFBC1">
      <w:pPr>
        <w:keepNext w:val="0"/>
        <w:keepLines w:val="0"/>
        <w:pageBreakBefore w:val="0"/>
        <w:kinsoku/>
        <w:wordWrap/>
        <w:overflowPunct/>
        <w:topLinePunct w:val="0"/>
        <w:autoSpaceDE/>
        <w:autoSpaceDN/>
        <w:bidi w:val="0"/>
        <w:adjustRightInd/>
        <w:snapToGrid/>
        <w:spacing w:line="460" w:lineRule="exact"/>
        <w:ind w:right="0" w:rightChars="0"/>
        <w:textAlignment w:val="auto"/>
        <w:outlineLvl w:val="9"/>
        <w:rPr>
          <w:rFonts w:ascii="TimesNewRoman" w:hAnsi="TimesNewRoman" w:eastAsia="TimesNewRoman" w:cs="TimesNewRoman"/>
          <w:b w:val="0"/>
          <w:color w:val="000000"/>
          <w:sz w:val="31"/>
          <w:szCs w:val="31"/>
        </w:rPr>
      </w:pPr>
      <w:r>
        <w:rPr>
          <w:rFonts w:hint="eastAsia" w:ascii="宋体" w:hAnsi="宋体" w:eastAsia="宋体" w:cs="宋体"/>
          <w:b w:val="0"/>
          <w:color w:val="000000"/>
          <w:sz w:val="31"/>
          <w:szCs w:val="31"/>
        </w:rPr>
        <w:t xml:space="preserve">附件 </w:t>
      </w:r>
    </w:p>
    <w:p w14:paraId="6B4FC14C">
      <w:pPr>
        <w:keepNext w:val="0"/>
        <w:keepLines w:val="0"/>
        <w:pageBreakBefore w:val="0"/>
        <w:kinsoku/>
        <w:wordWrap/>
        <w:overflowPunct/>
        <w:topLinePunct w:val="0"/>
        <w:autoSpaceDE/>
        <w:autoSpaceDN/>
        <w:bidi w:val="0"/>
        <w:adjustRightInd/>
        <w:snapToGrid/>
        <w:spacing w:line="460" w:lineRule="exact"/>
        <w:ind w:right="0" w:rightChars="0" w:firstLine="712" w:firstLineChars="200"/>
        <w:textAlignment w:val="auto"/>
        <w:outlineLvl w:val="9"/>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b w:val="0"/>
          <w:color w:val="000000"/>
          <w:sz w:val="36"/>
          <w:szCs w:val="36"/>
        </w:rPr>
        <w:t>重庆市残疾人基本辅助器具需求评估机构申报表</w:t>
      </w:r>
      <w:r>
        <w:rPr>
          <w:rFonts w:hint="eastAsia" w:ascii="方正小标宋_GBK" w:hAnsi="方正小标宋_GBK" w:eastAsia="方正小标宋_GBK" w:cs="方正小标宋_GBK"/>
          <w:sz w:val="36"/>
          <w:szCs w:val="36"/>
        </w:rPr>
        <w:t>　　</w:t>
      </w:r>
    </w:p>
    <w:tbl>
      <w:tblPr>
        <w:tblStyle w:val="5"/>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90"/>
        <w:gridCol w:w="2259"/>
        <w:gridCol w:w="1726"/>
        <w:gridCol w:w="3470"/>
      </w:tblGrid>
      <w:tr w14:paraId="2DE2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734E0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机构名称</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14:paraId="4DD85443">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r>
      <w:tr w14:paraId="31AD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394C20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机构地址</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14:paraId="62814244">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r>
      <w:tr w14:paraId="01D7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9283FB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C28002A">
            <w:pPr>
              <w:keepNext w:val="0"/>
              <w:keepLines w:val="0"/>
              <w:pageBreakBefore w:val="0"/>
              <w:kinsoku/>
              <w:wordWrap/>
              <w:overflowPunct/>
              <w:topLinePunct w:val="0"/>
              <w:autoSpaceDE/>
              <w:autoSpaceDN/>
              <w:bidi w:val="0"/>
              <w:adjustRightInd/>
              <w:snapToGrid/>
              <w:spacing w:line="460" w:lineRule="exact"/>
              <w:outlineLvl w:val="9"/>
              <w:rPr>
                <w:rFonts w:hint="eastAsia" w:ascii="宋体" w:hAnsi="宋体" w:eastAsia="宋体" w:cs="宋体"/>
                <w:i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9F01A9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机构登记机关</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3F41371C">
            <w:pPr>
              <w:keepNext w:val="0"/>
              <w:keepLines w:val="0"/>
              <w:pageBreakBefore w:val="0"/>
              <w:kinsoku/>
              <w:wordWrap/>
              <w:overflowPunct/>
              <w:topLinePunct w:val="0"/>
              <w:autoSpaceDE/>
              <w:autoSpaceDN/>
              <w:bidi w:val="0"/>
              <w:adjustRightInd/>
              <w:snapToGrid/>
              <w:spacing w:line="460" w:lineRule="exact"/>
              <w:outlineLvl w:val="9"/>
              <w:rPr>
                <w:rFonts w:hint="eastAsia" w:ascii="宋体" w:hAnsi="宋体" w:eastAsia="宋体" w:cs="宋体"/>
                <w:i w:val="0"/>
                <w:color w:val="000000"/>
                <w:sz w:val="22"/>
                <w:szCs w:val="22"/>
                <w:u w:val="none"/>
              </w:rPr>
            </w:pPr>
          </w:p>
        </w:tc>
      </w:tr>
      <w:tr w14:paraId="4661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9365CE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成立时间 </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D2E97A5">
            <w:pPr>
              <w:keepNext w:val="0"/>
              <w:keepLines w:val="0"/>
              <w:pageBreakBefore w:val="0"/>
              <w:kinsoku/>
              <w:wordWrap/>
              <w:overflowPunct/>
              <w:topLinePunct w:val="0"/>
              <w:autoSpaceDE/>
              <w:autoSpaceDN/>
              <w:bidi w:val="0"/>
              <w:adjustRightInd/>
              <w:snapToGrid/>
              <w:spacing w:line="460" w:lineRule="exact"/>
              <w:outlineLvl w:val="9"/>
              <w:rPr>
                <w:rFonts w:hint="eastAsia" w:ascii="宋体" w:hAnsi="宋体" w:eastAsia="宋体" w:cs="宋体"/>
                <w:i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51B677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3470" w:type="dxa"/>
            <w:tcBorders>
              <w:top w:val="single" w:color="000000" w:sz="4" w:space="0"/>
              <w:left w:val="single" w:color="000000" w:sz="4" w:space="0"/>
              <w:bottom w:val="single" w:color="000000" w:sz="4" w:space="0"/>
              <w:right w:val="single" w:color="000000" w:sz="4" w:space="0"/>
            </w:tcBorders>
            <w:noWrap w:val="0"/>
            <w:vAlign w:val="center"/>
          </w:tcPr>
          <w:p w14:paraId="62C6E454">
            <w:pPr>
              <w:keepNext w:val="0"/>
              <w:keepLines w:val="0"/>
              <w:pageBreakBefore w:val="0"/>
              <w:kinsoku/>
              <w:wordWrap/>
              <w:overflowPunct/>
              <w:topLinePunct w:val="0"/>
              <w:autoSpaceDE/>
              <w:autoSpaceDN/>
              <w:bidi w:val="0"/>
              <w:adjustRightInd/>
              <w:snapToGrid/>
              <w:spacing w:line="460" w:lineRule="exact"/>
              <w:outlineLvl w:val="9"/>
              <w:rPr>
                <w:rFonts w:hint="eastAsia" w:ascii="宋体" w:hAnsi="宋体" w:eastAsia="宋体" w:cs="宋体"/>
                <w:i w:val="0"/>
                <w:color w:val="000000"/>
                <w:sz w:val="22"/>
                <w:szCs w:val="22"/>
                <w:u w:val="none"/>
              </w:rPr>
            </w:pPr>
          </w:p>
        </w:tc>
      </w:tr>
      <w:tr w14:paraId="28C7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284BFD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机构业务范围</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14:paraId="406D2341">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r>
      <w:tr w14:paraId="04A0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3505BE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联系人及联系电话</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14:paraId="17CDC4B5">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r>
      <w:tr w14:paraId="31DB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5778F3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行业主管部门</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14:paraId="5AE14439">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r>
      <w:tr w14:paraId="615C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trPr>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B8B0B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机构性质</w:t>
            </w:r>
          </w:p>
        </w:tc>
        <w:tc>
          <w:tcPr>
            <w:tcW w:w="7455" w:type="dxa"/>
            <w:gridSpan w:val="3"/>
            <w:tcBorders>
              <w:top w:val="single" w:color="000000" w:sz="4" w:space="0"/>
              <w:left w:val="single" w:color="000000" w:sz="4" w:space="0"/>
              <w:right w:val="single" w:color="000000" w:sz="4" w:space="0"/>
            </w:tcBorders>
            <w:noWrap w:val="0"/>
            <w:vAlign w:val="center"/>
          </w:tcPr>
          <w:p w14:paraId="3651362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①事业单位（公益一类□、 公益二类□、 企业化管理□）                      ②企业法人（国有企业□ 股份制企业□ 合资企业□民营企业□ 个人独资企业□）         </w:t>
            </w:r>
          </w:p>
          <w:p w14:paraId="33A9515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③社团法人□                                                           ④民办非企业□</w:t>
            </w:r>
          </w:p>
        </w:tc>
      </w:tr>
      <w:tr w14:paraId="17CD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6" w:hRule="atLeast"/>
        </w:trPr>
        <w:tc>
          <w:tcPr>
            <w:tcW w:w="1890" w:type="dxa"/>
            <w:vMerge w:val="restart"/>
            <w:tcBorders>
              <w:top w:val="single" w:color="000000" w:sz="4" w:space="0"/>
              <w:left w:val="single" w:color="000000" w:sz="4" w:space="0"/>
            </w:tcBorders>
            <w:noWrap w:val="0"/>
            <w:vAlign w:val="center"/>
          </w:tcPr>
          <w:p w14:paraId="0D93B21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申请机构基本情况（字数控制在 500 以内）</w:t>
            </w:r>
          </w:p>
        </w:tc>
        <w:tc>
          <w:tcPr>
            <w:tcW w:w="7455" w:type="dxa"/>
            <w:gridSpan w:val="3"/>
            <w:tcBorders>
              <w:top w:val="single" w:color="000000" w:sz="4" w:space="0"/>
              <w:left w:val="single" w:color="000000" w:sz="4" w:space="0"/>
              <w:right w:val="single" w:color="000000" w:sz="4" w:space="0"/>
            </w:tcBorders>
            <w:noWrap w:val="0"/>
            <w:vAlign w:val="center"/>
          </w:tcPr>
          <w:p w14:paraId="31BA771F">
            <w:pPr>
              <w:keepNext w:val="0"/>
              <w:keepLines w:val="0"/>
              <w:pageBreakBefore w:val="0"/>
              <w:kinsoku/>
              <w:wordWrap/>
              <w:overflowPunct/>
              <w:topLinePunct w:val="0"/>
              <w:autoSpaceDE/>
              <w:autoSpaceDN/>
              <w:bidi w:val="0"/>
              <w:adjustRightInd/>
              <w:snapToGrid/>
              <w:spacing w:line="460" w:lineRule="exact"/>
              <w:jc w:val="both"/>
              <w:outlineLvl w:val="9"/>
              <w:rPr>
                <w:rFonts w:hint="eastAsia" w:ascii="宋体" w:hAnsi="宋体" w:eastAsia="宋体" w:cs="宋体"/>
                <w:i w:val="0"/>
                <w:color w:val="000000"/>
                <w:sz w:val="22"/>
                <w:szCs w:val="22"/>
                <w:u w:val="none"/>
              </w:rPr>
            </w:pPr>
          </w:p>
        </w:tc>
      </w:tr>
      <w:tr w14:paraId="1325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890" w:type="dxa"/>
            <w:vMerge w:val="continue"/>
            <w:tcBorders>
              <w:top w:val="single" w:color="000000" w:sz="4" w:space="0"/>
              <w:left w:val="single" w:color="000000" w:sz="4" w:space="0"/>
            </w:tcBorders>
            <w:noWrap w:val="0"/>
            <w:vAlign w:val="center"/>
          </w:tcPr>
          <w:p w14:paraId="64109857">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c>
          <w:tcPr>
            <w:tcW w:w="7455" w:type="dxa"/>
            <w:gridSpan w:val="3"/>
            <w:tcBorders>
              <w:left w:val="single" w:color="000000" w:sz="4" w:space="0"/>
              <w:right w:val="single" w:color="000000" w:sz="4" w:space="0"/>
            </w:tcBorders>
            <w:noWrap w:val="0"/>
            <w:vAlign w:val="center"/>
          </w:tcPr>
          <w:p w14:paraId="7DBD25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法定代表人签字（盖章）：</w:t>
            </w:r>
          </w:p>
        </w:tc>
      </w:tr>
      <w:tr w14:paraId="330D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 w:hRule="atLeast"/>
        </w:trPr>
        <w:tc>
          <w:tcPr>
            <w:tcW w:w="1890" w:type="dxa"/>
            <w:vMerge w:val="continue"/>
            <w:tcBorders>
              <w:top w:val="single" w:color="000000" w:sz="4" w:space="0"/>
              <w:left w:val="single" w:color="000000" w:sz="4" w:space="0"/>
            </w:tcBorders>
            <w:noWrap w:val="0"/>
            <w:vAlign w:val="center"/>
          </w:tcPr>
          <w:p w14:paraId="03716E09">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c>
          <w:tcPr>
            <w:tcW w:w="7455" w:type="dxa"/>
            <w:gridSpan w:val="3"/>
            <w:tcBorders>
              <w:left w:val="single" w:color="000000" w:sz="4" w:space="0"/>
              <w:bottom w:val="single" w:color="000000" w:sz="4" w:space="0"/>
              <w:right w:val="single" w:color="000000" w:sz="4" w:space="0"/>
            </w:tcBorders>
            <w:noWrap w:val="0"/>
            <w:vAlign w:val="center"/>
          </w:tcPr>
          <w:p w14:paraId="5DEB8A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r w14:paraId="317F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1" w:hRule="atLeast"/>
        </w:trPr>
        <w:tc>
          <w:tcPr>
            <w:tcW w:w="1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2BA7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诚信承诺</w:t>
            </w:r>
          </w:p>
        </w:tc>
        <w:tc>
          <w:tcPr>
            <w:tcW w:w="7455" w:type="dxa"/>
            <w:gridSpan w:val="3"/>
            <w:tcBorders>
              <w:right w:val="single" w:color="000000" w:sz="4" w:space="0"/>
            </w:tcBorders>
            <w:noWrap w:val="0"/>
            <w:vAlign w:val="top"/>
          </w:tcPr>
          <w:p w14:paraId="7462F4A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本单位填报的所有申报信息及提供的佐证材料均为真实、 有效内容。 如有不实，自愿放弃申报。</w:t>
            </w:r>
          </w:p>
        </w:tc>
      </w:tr>
      <w:tr w14:paraId="16B3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E3144">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c>
          <w:tcPr>
            <w:tcW w:w="7455" w:type="dxa"/>
            <w:gridSpan w:val="3"/>
            <w:tcBorders>
              <w:right w:val="single" w:color="000000" w:sz="4" w:space="0"/>
            </w:tcBorders>
            <w:noWrap w:val="0"/>
            <w:vAlign w:val="center"/>
          </w:tcPr>
          <w:p w14:paraId="7F4C66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法定代表人签字（盖章）：</w:t>
            </w:r>
          </w:p>
        </w:tc>
      </w:tr>
      <w:tr w14:paraId="2CBC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EF16A">
            <w:pPr>
              <w:keepNext w:val="0"/>
              <w:keepLines w:val="0"/>
              <w:pageBreakBefore w:val="0"/>
              <w:kinsoku/>
              <w:wordWrap/>
              <w:overflowPunct/>
              <w:topLinePunct w:val="0"/>
              <w:autoSpaceDE/>
              <w:autoSpaceDN/>
              <w:bidi w:val="0"/>
              <w:adjustRightInd/>
              <w:snapToGrid/>
              <w:spacing w:line="460" w:lineRule="exact"/>
              <w:jc w:val="center"/>
              <w:outlineLvl w:val="9"/>
              <w:rPr>
                <w:rFonts w:hint="eastAsia" w:ascii="宋体" w:hAnsi="宋体" w:eastAsia="宋体" w:cs="宋体"/>
                <w:i w:val="0"/>
                <w:color w:val="000000"/>
                <w:sz w:val="22"/>
                <w:szCs w:val="22"/>
                <w:u w:val="none"/>
              </w:rPr>
            </w:pPr>
          </w:p>
        </w:tc>
        <w:tc>
          <w:tcPr>
            <w:tcW w:w="7455" w:type="dxa"/>
            <w:gridSpan w:val="3"/>
            <w:tcBorders>
              <w:bottom w:val="single" w:color="000000" w:sz="4" w:space="0"/>
              <w:right w:val="single" w:color="000000" w:sz="4" w:space="0"/>
            </w:tcBorders>
            <w:noWrap w:val="0"/>
            <w:vAlign w:val="center"/>
          </w:tcPr>
          <w:p w14:paraId="2C73BA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   月    日</w:t>
            </w:r>
          </w:p>
        </w:tc>
      </w:tr>
    </w:tbl>
    <w:p w14:paraId="4EA2D5AA"/>
    <w:sectPr>
      <w:headerReference r:id="rId3" w:type="default"/>
      <w:footerReference r:id="rId4" w:type="default"/>
      <w:footerReference r:id="rId5" w:type="even"/>
      <w:pgSz w:w="11906" w:h="16838"/>
      <w:pgMar w:top="2098" w:right="1474" w:bottom="1361" w:left="1588" w:header="851" w:footer="1134" w:gutter="0"/>
      <w:pgNumType w:fmt="decimal"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5F3C">
    <w:pPr>
      <w:pStyle w:val="3"/>
      <w:ind w:right="360" w:firstLine="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8044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80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48130">
                          <w:pPr>
                            <w:pStyle w:val="3"/>
                            <w:rPr>
                              <w:rFonts w:hint="default" w:eastAsia="方正仿宋_GBK"/>
                              <w:sz w:val="28"/>
                              <w:szCs w:val="28"/>
                              <w:lang w:val="en-US" w:eastAsia="zh-CN"/>
                            </w:rPr>
                          </w:pP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7.2pt;mso-position-horizontal:outside;mso-position-horizontal-relative:margin;z-index:251660288;mso-width-relative:page;mso-height-relative:page;" filled="f" stroked="f" coordsize="21600,21600" o:gfxdata="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gVkctQAAAAFAQAADwAAAAAAAAABACAAAAAiAAAAZHJzL2Rvd25yZXYu&#10;eG1sUEsBAhQAFAAAAAgAh07iQO5O/Uw4AgAAYgQAAA4AAAAAAAAAAQAgAAAAIwEAAGRycy9lMm9E&#10;b2MueG1sUEsFBgAAAAAGAAYAWQEAAM0FAAAAAA==&#10;">
              <v:fill on="f" focussize="0,0"/>
              <v:stroke on="f" weight="0.5pt"/>
              <v:imagedata o:title=""/>
              <o:lock v:ext="edit" aspectratio="f"/>
              <v:textbox inset="0mm,0mm,0mm,0mm" style="mso-fit-shape-to-text:t;">
                <w:txbxContent>
                  <w:p w14:paraId="26548130">
                    <w:pPr>
                      <w:pStyle w:val="3"/>
                      <w:rPr>
                        <w:rFonts w:hint="default" w:eastAsia="方正仿宋_GBK"/>
                        <w:sz w:val="28"/>
                        <w:szCs w:val="28"/>
                        <w:lang w:val="en-US" w:eastAsia="zh-CN"/>
                      </w:rPr>
                    </w:pP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6005">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CF21A">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5CF21A">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8F89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D7EE3"/>
    <w:rsid w:val="07D9521E"/>
    <w:rsid w:val="0B9775C1"/>
    <w:rsid w:val="2D4B7586"/>
    <w:rsid w:val="305E6E76"/>
    <w:rsid w:val="38683569"/>
    <w:rsid w:val="419004C3"/>
    <w:rsid w:val="4CE64136"/>
    <w:rsid w:val="57CA6383"/>
    <w:rsid w:val="5AA571EA"/>
    <w:rsid w:val="5CAF7CCE"/>
    <w:rsid w:val="5D26405C"/>
    <w:rsid w:val="5D4B7D70"/>
    <w:rsid w:val="64BD7EE3"/>
    <w:rsid w:val="69951D48"/>
    <w:rsid w:val="6E736535"/>
    <w:rsid w:val="6E8D1D0E"/>
    <w:rsid w:val="7485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2754</Words>
  <Characters>2862</Characters>
  <Lines>0</Lines>
  <Paragraphs>0</Paragraphs>
  <TotalTime>19</TotalTime>
  <ScaleCrop>false</ScaleCrop>
  <LinksUpToDate>false</LinksUpToDate>
  <CharactersWithSpaces>3330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2025-05-06T02:33:00Z</dcterms:created>
  <dc:creator>Administrator</dc:creator>
  <cp:lastModifiedBy>AMA</cp:lastModifiedBy>
  <cp:lastPrinted>2025-05-07T02:34:43Z</cp:lastPrinted>
  <dcterms:modified xsi:type="dcterms:W3CDTF">2025-05-07T02:40:10Z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A32A4AA51E514316898E7BF7C37356ED</vt:lpwstr>
  </property>
  <property fmtid="{D5CDD505-2E9C-101B-9397-08002B2CF9AE}" pid="4" name="KSOTemplateDocerSaveRecord">
    <vt:lpwstr>eyJoZGlkIjoiZWYyMzM5NjVhM2I4NGVlZWM5NjYyZDkxMzNkMWI3OGQiLCJ1c2VySWQiOiIxMzkxMzM5MDIzIn0=</vt:lpwstr>
  </property>
</Properties>
</file>