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7D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附件1：</w:t>
      </w:r>
    </w:p>
    <w:p w14:paraId="5FC7E1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</w:p>
    <w:p w14:paraId="008F2B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</w:p>
    <w:p w14:paraId="692D84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12" w:firstLineChars="100"/>
        <w:jc w:val="center"/>
        <w:textAlignment w:val="auto"/>
        <w:rPr>
          <w:rFonts w:hint="eastAsia" w:ascii="方正黑体_GBK" w:hAnsi="方正黑体_GBK" w:eastAsia="方正黑体_GBK" w:cs="方正黑体_GBK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pacing w:val="-4"/>
          <w:kern w:val="2"/>
          <w:sz w:val="32"/>
          <w:szCs w:val="32"/>
          <w:lang w:val="en-US" w:eastAsia="zh-CN" w:bidi="ar-SA"/>
        </w:rPr>
        <w:t>铜梁区城镇开发边界优化调整情况表</w:t>
      </w:r>
    </w:p>
    <w:p w14:paraId="65901834">
      <w:pPr>
        <w:pStyle w:val="2"/>
        <w:spacing w:before="120" w:line="234" w:lineRule="auto"/>
        <w:ind w:firstLine="11360" w:firstLineChars="8000"/>
        <w:rPr>
          <w:rFonts w:hint="eastAsia" w:ascii="方正黑体_GBK" w:hAnsi="方正黑体_GBK" w:eastAsia="方正黑体_GBK" w:cs="方正黑体_GBK"/>
          <w:w w:val="79"/>
          <w:kern w:val="2"/>
          <w:sz w:val="18"/>
          <w:szCs w:val="18"/>
          <w:lang w:val="en-US" w:eastAsia="en-US" w:bidi="ar-SA"/>
        </w:rPr>
      </w:pPr>
      <w:r>
        <w:rPr>
          <w:rFonts w:hint="eastAsia" w:ascii="方正黑体_GBK" w:hAnsi="方正黑体_GBK" w:eastAsia="方正黑体_GBK" w:cs="方正黑体_GBK"/>
          <w:w w:val="79"/>
          <w:kern w:val="2"/>
          <w:sz w:val="18"/>
          <w:szCs w:val="18"/>
          <w:lang w:val="en-US" w:eastAsia="en-US" w:bidi="ar-SA"/>
        </w:rPr>
        <w:t>单位</w:t>
      </w:r>
      <w:r>
        <w:rPr>
          <w:rFonts w:hint="eastAsia" w:ascii="方正黑体_GBK" w:hAnsi="方正黑体_GBK" w:eastAsia="方正黑体_GBK" w:cs="方正黑体_GBK"/>
          <w:w w:val="79"/>
          <w:kern w:val="2"/>
          <w:sz w:val="18"/>
          <w:szCs w:val="18"/>
          <w:lang w:val="en-US" w:eastAsia="zh-CN" w:bidi="ar-SA"/>
        </w:rPr>
        <w:t>：</w:t>
      </w:r>
      <w:r>
        <w:rPr>
          <w:rFonts w:hint="eastAsia" w:ascii="方正黑体_GBK" w:hAnsi="方正黑体_GBK" w:eastAsia="方正黑体_GBK" w:cs="方正黑体_GBK"/>
          <w:w w:val="79"/>
          <w:kern w:val="2"/>
          <w:sz w:val="18"/>
          <w:szCs w:val="18"/>
          <w:lang w:val="en-US" w:eastAsia="en-US" w:bidi="ar-SA"/>
        </w:rPr>
        <w:t>公顷</w:t>
      </w:r>
    </w:p>
    <w:p w14:paraId="61EA70AB">
      <w:pPr>
        <w:spacing w:line="63" w:lineRule="exact"/>
      </w:pPr>
    </w:p>
    <w:tbl>
      <w:tblPr>
        <w:tblStyle w:val="5"/>
        <w:tblW w:w="1157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916"/>
        <w:gridCol w:w="754"/>
        <w:gridCol w:w="857"/>
        <w:gridCol w:w="739"/>
        <w:gridCol w:w="783"/>
        <w:gridCol w:w="643"/>
        <w:gridCol w:w="862"/>
        <w:gridCol w:w="775"/>
        <w:gridCol w:w="831"/>
        <w:gridCol w:w="697"/>
        <w:gridCol w:w="879"/>
        <w:gridCol w:w="775"/>
        <w:gridCol w:w="924"/>
      </w:tblGrid>
      <w:tr w14:paraId="16A0E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1143" w:type="dxa"/>
            <w:vMerge w:val="restart"/>
            <w:tcBorders>
              <w:bottom w:val="nil"/>
            </w:tcBorders>
            <w:vAlign w:val="center"/>
          </w:tcPr>
          <w:p w14:paraId="21BEF7B1">
            <w:pPr>
              <w:spacing w:line="309" w:lineRule="auto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  <w:p w14:paraId="7B9450B5">
            <w:pPr>
              <w:pStyle w:val="6"/>
              <w:spacing w:before="67" w:line="277" w:lineRule="auto"/>
              <w:ind w:right="110"/>
              <w:jc w:val="center"/>
              <w:rPr>
                <w:rFonts w:hint="default" w:eastAsia="方正黑体_GBK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区县名称</w:t>
            </w:r>
          </w:p>
        </w:tc>
        <w:tc>
          <w:tcPr>
            <w:tcW w:w="1670" w:type="dxa"/>
            <w:gridSpan w:val="2"/>
            <w:vAlign w:val="center"/>
          </w:tcPr>
          <w:p w14:paraId="2E554B94">
            <w:pPr>
              <w:pStyle w:val="6"/>
              <w:spacing w:before="216" w:line="237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原城镇开发边界</w:t>
            </w:r>
          </w:p>
        </w:tc>
        <w:tc>
          <w:tcPr>
            <w:tcW w:w="1596" w:type="dxa"/>
            <w:gridSpan w:val="2"/>
            <w:vAlign w:val="center"/>
          </w:tcPr>
          <w:p w14:paraId="611FFF44">
            <w:pPr>
              <w:pStyle w:val="6"/>
              <w:spacing w:before="216" w:line="238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调出面积</w:t>
            </w:r>
          </w:p>
        </w:tc>
        <w:tc>
          <w:tcPr>
            <w:tcW w:w="1426" w:type="dxa"/>
            <w:gridSpan w:val="2"/>
            <w:vAlign w:val="center"/>
          </w:tcPr>
          <w:p w14:paraId="684CB326">
            <w:pPr>
              <w:pStyle w:val="6"/>
              <w:spacing w:before="21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调入面积</w:t>
            </w:r>
          </w:p>
        </w:tc>
        <w:tc>
          <w:tcPr>
            <w:tcW w:w="3165" w:type="dxa"/>
            <w:gridSpan w:val="4"/>
            <w:vAlign w:val="center"/>
          </w:tcPr>
          <w:p w14:paraId="6E5C501F">
            <w:pPr>
              <w:pStyle w:val="6"/>
              <w:spacing w:before="216" w:line="237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-4"/>
                <w:sz w:val="18"/>
                <w:szCs w:val="18"/>
              </w:rPr>
              <w:t>调入类型（</w:t>
            </w:r>
            <w:r>
              <w:rPr>
                <w:rFonts w:hint="eastAsia"/>
                <w:spacing w:val="-14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4"/>
                <w:sz w:val="18"/>
                <w:szCs w:val="18"/>
              </w:rPr>
              <w:t>总规模）</w:t>
            </w:r>
          </w:p>
        </w:tc>
        <w:tc>
          <w:tcPr>
            <w:tcW w:w="2578" w:type="dxa"/>
            <w:gridSpan w:val="3"/>
            <w:vAlign w:val="center"/>
          </w:tcPr>
          <w:p w14:paraId="3E84440F">
            <w:pPr>
              <w:pStyle w:val="6"/>
              <w:spacing w:before="60" w:line="238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统筹解决近期项目个数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（个）</w:t>
            </w:r>
          </w:p>
        </w:tc>
      </w:tr>
      <w:tr w14:paraId="4F58B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  <w:jc w:val="center"/>
        </w:trPr>
        <w:tc>
          <w:tcPr>
            <w:tcW w:w="1143" w:type="dxa"/>
            <w:vMerge w:val="continue"/>
            <w:tcBorders>
              <w:top w:val="nil"/>
            </w:tcBorders>
            <w:vAlign w:val="center"/>
          </w:tcPr>
          <w:p w14:paraId="56820B00">
            <w:pPr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14:paraId="1BF7C90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1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总规模</w:t>
            </w:r>
          </w:p>
        </w:tc>
        <w:tc>
          <w:tcPr>
            <w:tcW w:w="754" w:type="dxa"/>
            <w:vAlign w:val="center"/>
          </w:tcPr>
          <w:p w14:paraId="79A42E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1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w w:val="76"/>
                <w:sz w:val="18"/>
                <w:szCs w:val="18"/>
              </w:rPr>
              <w:t>增量规模</w:t>
            </w:r>
          </w:p>
        </w:tc>
        <w:tc>
          <w:tcPr>
            <w:tcW w:w="857" w:type="dxa"/>
            <w:vAlign w:val="center"/>
          </w:tcPr>
          <w:p w14:paraId="234ED7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160" w:lineRule="exact"/>
              <w:ind w:left="116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总规模</w:t>
            </w:r>
          </w:p>
        </w:tc>
        <w:tc>
          <w:tcPr>
            <w:tcW w:w="739" w:type="dxa"/>
            <w:vAlign w:val="center"/>
          </w:tcPr>
          <w:p w14:paraId="7448E0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1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w w:val="79"/>
                <w:sz w:val="18"/>
                <w:szCs w:val="18"/>
              </w:rPr>
              <w:t>增量规模</w:t>
            </w:r>
          </w:p>
        </w:tc>
        <w:tc>
          <w:tcPr>
            <w:tcW w:w="783" w:type="dxa"/>
            <w:vAlign w:val="center"/>
          </w:tcPr>
          <w:p w14:paraId="09D4B3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160" w:lineRule="exact"/>
              <w:ind w:left="118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总规模</w:t>
            </w:r>
          </w:p>
        </w:tc>
        <w:tc>
          <w:tcPr>
            <w:tcW w:w="643" w:type="dxa"/>
            <w:vAlign w:val="center"/>
          </w:tcPr>
          <w:p w14:paraId="19601B6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1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w w:val="79"/>
                <w:sz w:val="18"/>
                <w:szCs w:val="18"/>
              </w:rPr>
              <w:t>增量规模</w:t>
            </w:r>
          </w:p>
        </w:tc>
        <w:tc>
          <w:tcPr>
            <w:tcW w:w="862" w:type="dxa"/>
            <w:vAlign w:val="center"/>
          </w:tcPr>
          <w:p w14:paraId="37D1EE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160" w:lineRule="exact"/>
              <w:ind w:left="111" w:right="26" w:firstLine="1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市级以上重大政策</w:t>
            </w:r>
          </w:p>
        </w:tc>
        <w:tc>
          <w:tcPr>
            <w:tcW w:w="775" w:type="dxa"/>
            <w:vAlign w:val="center"/>
          </w:tcPr>
          <w:p w14:paraId="00AFEB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160" w:lineRule="exact"/>
              <w:ind w:left="114" w:right="34" w:firstLine="8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pacing w:val="-11"/>
                <w:sz w:val="18"/>
                <w:szCs w:val="18"/>
              </w:rPr>
              <w:t>防灾减灾项目</w:t>
            </w:r>
          </w:p>
        </w:tc>
        <w:tc>
          <w:tcPr>
            <w:tcW w:w="831" w:type="dxa"/>
            <w:vAlign w:val="center"/>
          </w:tcPr>
          <w:p w14:paraId="32E46D6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160" w:lineRule="exact"/>
              <w:ind w:left="108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pacing w:val="-11"/>
                <w:w w:val="86"/>
                <w:sz w:val="18"/>
                <w:szCs w:val="18"/>
                <w:shd w:val="clear" w:color="auto" w:fill="auto"/>
              </w:rPr>
              <w:t>存量用地</w:t>
            </w:r>
          </w:p>
        </w:tc>
        <w:tc>
          <w:tcPr>
            <w:tcW w:w="697" w:type="dxa"/>
            <w:vAlign w:val="center"/>
          </w:tcPr>
          <w:p w14:paraId="445E75D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1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w w:val="73"/>
                <w:sz w:val="18"/>
                <w:szCs w:val="18"/>
              </w:rPr>
              <w:t>边界勘误</w:t>
            </w:r>
          </w:p>
        </w:tc>
        <w:tc>
          <w:tcPr>
            <w:tcW w:w="879" w:type="dxa"/>
            <w:vAlign w:val="center"/>
          </w:tcPr>
          <w:p w14:paraId="7DF265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160" w:lineRule="exact"/>
              <w:ind w:left="125" w:right="113"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pacing w:val="-11"/>
                <w:w w:val="100"/>
                <w:sz w:val="18"/>
                <w:szCs w:val="18"/>
              </w:rPr>
              <w:t>市级以上 重大项目</w:t>
            </w:r>
          </w:p>
        </w:tc>
        <w:tc>
          <w:tcPr>
            <w:tcW w:w="775" w:type="dxa"/>
            <w:vAlign w:val="center"/>
          </w:tcPr>
          <w:p w14:paraId="349B4C3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1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w w:val="100"/>
                <w:sz w:val="18"/>
                <w:szCs w:val="18"/>
                <w:lang w:val="en-US" w:eastAsia="zh-CN"/>
              </w:rPr>
              <w:t>区</w:t>
            </w:r>
            <w:r>
              <w:rPr>
                <w:rFonts w:hint="eastAsia"/>
                <w:w w:val="100"/>
                <w:sz w:val="18"/>
                <w:szCs w:val="18"/>
              </w:rPr>
              <w:t>县级项</w:t>
            </w:r>
            <w:r>
              <w:rPr>
                <w:rFonts w:hint="eastAsia"/>
                <w:w w:val="68"/>
                <w:sz w:val="18"/>
                <w:szCs w:val="18"/>
              </w:rPr>
              <w:t>目</w:t>
            </w:r>
          </w:p>
        </w:tc>
        <w:tc>
          <w:tcPr>
            <w:tcW w:w="924" w:type="dxa"/>
            <w:vAlign w:val="center"/>
          </w:tcPr>
          <w:p w14:paraId="10C976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160" w:lineRule="exact"/>
              <w:ind w:left="270" w:right="93" w:hanging="159"/>
              <w:jc w:val="center"/>
              <w:textAlignment w:val="auto"/>
              <w:rPr>
                <w:rFonts w:hint="eastAsia"/>
                <w:spacing w:val="-17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17"/>
                <w:sz w:val="18"/>
                <w:szCs w:val="18"/>
                <w:lang w:val="en-US" w:eastAsia="zh-CN"/>
              </w:rPr>
              <w:t>历史遗</w:t>
            </w:r>
          </w:p>
          <w:p w14:paraId="1BE9E1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160" w:lineRule="exact"/>
              <w:ind w:left="270" w:right="93" w:hanging="159"/>
              <w:jc w:val="center"/>
              <w:textAlignment w:val="auto"/>
              <w:rPr>
                <w:rFonts w:hint="default" w:eastAsia="方正黑体_GBK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17"/>
                <w:sz w:val="18"/>
                <w:szCs w:val="18"/>
                <w:lang w:val="en-US" w:eastAsia="zh-CN"/>
              </w:rPr>
              <w:t>留问题</w:t>
            </w:r>
          </w:p>
        </w:tc>
      </w:tr>
      <w:tr w14:paraId="528FC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  <w:jc w:val="center"/>
        </w:trPr>
        <w:tc>
          <w:tcPr>
            <w:tcW w:w="1143" w:type="dxa"/>
            <w:vAlign w:val="center"/>
          </w:tcPr>
          <w:p w14:paraId="60112DE6">
            <w:pPr>
              <w:spacing w:before="57" w:line="252" w:lineRule="auto"/>
              <w:ind w:left="234" w:right="110" w:hanging="110"/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-6"/>
                <w:sz w:val="18"/>
                <w:szCs w:val="18"/>
                <w:lang w:val="en-US" w:eastAsia="zh-CN"/>
              </w:rPr>
              <w:t>铜梁区</w:t>
            </w:r>
          </w:p>
        </w:tc>
        <w:tc>
          <w:tcPr>
            <w:tcW w:w="916" w:type="dxa"/>
            <w:vAlign w:val="center"/>
          </w:tcPr>
          <w:p w14:paraId="08852BC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</w:rPr>
              <w:t>6450.09</w:t>
            </w:r>
          </w:p>
        </w:tc>
        <w:tc>
          <w:tcPr>
            <w:tcW w:w="754" w:type="dxa"/>
            <w:vAlign w:val="center"/>
          </w:tcPr>
          <w:p w14:paraId="471024B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857" w:type="dxa"/>
            <w:vAlign w:val="center"/>
          </w:tcPr>
          <w:p w14:paraId="4381692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/>
                <w:sz w:val="16"/>
                <w:szCs w:val="16"/>
              </w:rPr>
              <w:t>49.51</w:t>
            </w:r>
          </w:p>
        </w:tc>
        <w:tc>
          <w:tcPr>
            <w:tcW w:w="739" w:type="dxa"/>
            <w:vAlign w:val="center"/>
          </w:tcPr>
          <w:p w14:paraId="61BEFFE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/>
                <w:sz w:val="16"/>
                <w:szCs w:val="16"/>
              </w:rPr>
              <w:t>38.79</w:t>
            </w:r>
          </w:p>
        </w:tc>
        <w:tc>
          <w:tcPr>
            <w:tcW w:w="783" w:type="dxa"/>
            <w:vAlign w:val="center"/>
          </w:tcPr>
          <w:p w14:paraId="18B922F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/>
                <w:sz w:val="16"/>
                <w:szCs w:val="16"/>
              </w:rPr>
              <w:t>49.51</w:t>
            </w:r>
          </w:p>
        </w:tc>
        <w:tc>
          <w:tcPr>
            <w:tcW w:w="643" w:type="dxa"/>
            <w:vAlign w:val="center"/>
          </w:tcPr>
          <w:p w14:paraId="215B5E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/>
                <w:sz w:val="16"/>
                <w:szCs w:val="16"/>
              </w:rPr>
              <w:t>38.79</w:t>
            </w:r>
          </w:p>
        </w:tc>
        <w:tc>
          <w:tcPr>
            <w:tcW w:w="862" w:type="dxa"/>
            <w:vAlign w:val="center"/>
          </w:tcPr>
          <w:p w14:paraId="205DCB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/>
                <w:sz w:val="16"/>
                <w:szCs w:val="16"/>
              </w:rPr>
              <w:t>44.8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5" w:type="dxa"/>
            <w:vAlign w:val="center"/>
          </w:tcPr>
          <w:p w14:paraId="2F49E9C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1" w:type="dxa"/>
            <w:vAlign w:val="center"/>
          </w:tcPr>
          <w:p w14:paraId="18A25FF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/>
                <w:sz w:val="16"/>
                <w:szCs w:val="16"/>
              </w:rPr>
              <w:t>4.46</w:t>
            </w:r>
          </w:p>
        </w:tc>
        <w:tc>
          <w:tcPr>
            <w:tcW w:w="697" w:type="dxa"/>
            <w:vAlign w:val="center"/>
          </w:tcPr>
          <w:p w14:paraId="010B102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879" w:type="dxa"/>
            <w:vAlign w:val="center"/>
          </w:tcPr>
          <w:p w14:paraId="131340D0">
            <w:pPr>
              <w:jc w:val="center"/>
              <w:rPr>
                <w:rFonts w:hint="eastAsia"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5" w:type="dxa"/>
            <w:vAlign w:val="center"/>
          </w:tcPr>
          <w:p w14:paraId="048538EA">
            <w:pPr>
              <w:jc w:val="center"/>
              <w:rPr>
                <w:rFonts w:hint="eastAsia"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4" w:type="dxa"/>
            <w:vAlign w:val="center"/>
          </w:tcPr>
          <w:p w14:paraId="2C3F681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</w:tbl>
    <w:p w14:paraId="1807898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50830"/>
    <w:rsid w:val="1C25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MS Gothic" w:cs="MS Gothic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黑体_GBK" w:hAnsi="方正黑体_GBK" w:eastAsia="方正黑体_GBK" w:cs="方正黑体_GBK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2024-12-13T04:18:00Z</dcterms:created>
  <dc:creator>小善缘</dc:creator>
  <cp:lastModifiedBy>小善缘</cp:lastModifiedBy>
  <dcterms:modified xsi:type="dcterms:W3CDTF">2024-12-13T04:20:11Z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AFBDB00CA1AE466C84C2CE4FA44D89C1_11</vt:lpwstr>
  </property>
</Properties>
</file>