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820" w:lineRule="exact"/>
      </w:pPr>
      <w:bookmarkStart w:id="25" w:name="_GoBack"/>
      <w:bookmarkEnd w:id="25"/>
      <w:r>
        <w:rPr>
          <w:position w:val="-336"/>
        </w:rPr>
        <w:drawing>
          <wp:inline distT="0" distB="0" distL="0" distR="0">
            <wp:extent cx="7571105" cy="10680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4"/>
                    <a:stretch>
                      <a:fillRect/>
                    </a:stretch>
                  </pic:blipFill>
                  <pic:spPr>
                    <a:xfrm>
                      <a:off x="0" y="0"/>
                      <a:ext cx="7571231" cy="10681234"/>
                    </a:xfrm>
                    <a:prstGeom prst="rect">
                      <a:avLst/>
                    </a:prstGeom>
                  </pic:spPr>
                </pic:pic>
              </a:graphicData>
            </a:graphic>
          </wp:inline>
        </w:drawing>
      </w:r>
    </w:p>
    <w:p>
      <w:pPr>
        <w:spacing w:line="16820" w:lineRule="exact"/>
        <w:sectPr>
          <w:headerReference r:id="rId5" w:type="default"/>
          <w:footerReference r:id="rId6" w:type="default"/>
          <w:pgSz w:w="11924" w:h="16834"/>
          <w:pgMar w:top="1" w:right="0" w:bottom="1" w:left="0" w:header="0" w:footer="0" w:gutter="0"/>
          <w:cols w:space="720" w:num="1"/>
        </w:sectPr>
      </w:pPr>
    </w:p>
    <w:p>
      <w:pPr>
        <w:spacing w:line="16820" w:lineRule="exact"/>
      </w:pPr>
      <w:r>
        <w:rPr>
          <w:position w:val="-336"/>
        </w:rPr>
        <w:drawing>
          <wp:inline distT="0" distB="0" distL="0" distR="0">
            <wp:extent cx="7571105" cy="1068070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5"/>
                    <a:stretch>
                      <a:fillRect/>
                    </a:stretch>
                  </pic:blipFill>
                  <pic:spPr>
                    <a:xfrm>
                      <a:off x="0" y="0"/>
                      <a:ext cx="7571231" cy="10681234"/>
                    </a:xfrm>
                    <a:prstGeom prst="rect">
                      <a:avLst/>
                    </a:prstGeom>
                  </pic:spPr>
                </pic:pic>
              </a:graphicData>
            </a:graphic>
          </wp:inline>
        </w:drawing>
      </w:r>
    </w:p>
    <w:p>
      <w:pPr>
        <w:spacing w:line="16820" w:lineRule="exact"/>
        <w:sectPr>
          <w:pgSz w:w="11924" w:h="16834"/>
          <w:pgMar w:top="1" w:right="0" w:bottom="1" w:left="0" w:header="0" w:footer="0" w:gutter="0"/>
          <w:cols w:space="720" w:num="1"/>
        </w:sectPr>
      </w:pPr>
    </w:p>
    <w:p>
      <w:pPr>
        <w:spacing w:line="16820" w:lineRule="exact"/>
      </w:pPr>
      <w:r>
        <w:rPr>
          <w:position w:val="-336"/>
        </w:rPr>
        <w:drawing>
          <wp:inline distT="0" distB="0" distL="0" distR="0">
            <wp:extent cx="7571105" cy="1068070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6"/>
                    <a:stretch>
                      <a:fillRect/>
                    </a:stretch>
                  </pic:blipFill>
                  <pic:spPr>
                    <a:xfrm>
                      <a:off x="0" y="0"/>
                      <a:ext cx="7571231" cy="10681234"/>
                    </a:xfrm>
                    <a:prstGeom prst="rect">
                      <a:avLst/>
                    </a:prstGeom>
                  </pic:spPr>
                </pic:pic>
              </a:graphicData>
            </a:graphic>
          </wp:inline>
        </w:drawing>
      </w:r>
    </w:p>
    <w:p>
      <w:pPr>
        <w:spacing w:line="16820" w:lineRule="exact"/>
        <w:sectPr>
          <w:pgSz w:w="11924" w:h="16834"/>
          <w:pgMar w:top="1" w:right="0" w:bottom="1" w:left="0" w:header="0" w:footer="0" w:gutter="0"/>
          <w:cols w:space="720" w:num="1"/>
        </w:sectPr>
      </w:pPr>
    </w:p>
    <w:p>
      <w:pPr>
        <w:spacing w:line="16820" w:lineRule="exact"/>
      </w:pPr>
      <w:r>
        <w:rPr>
          <w:position w:val="-336"/>
        </w:rPr>
        <w:drawing>
          <wp:inline distT="0" distB="0" distL="0" distR="0">
            <wp:extent cx="7571105" cy="1068070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7"/>
                    <a:stretch>
                      <a:fillRect/>
                    </a:stretch>
                  </pic:blipFill>
                  <pic:spPr>
                    <a:xfrm>
                      <a:off x="0" y="0"/>
                      <a:ext cx="7571231" cy="10681234"/>
                    </a:xfrm>
                    <a:prstGeom prst="rect">
                      <a:avLst/>
                    </a:prstGeom>
                  </pic:spPr>
                </pic:pic>
              </a:graphicData>
            </a:graphic>
          </wp:inline>
        </w:drawing>
      </w:r>
    </w:p>
    <w:p>
      <w:pPr>
        <w:spacing w:line="16820" w:lineRule="exact"/>
        <w:sectPr>
          <w:pgSz w:w="11924" w:h="16834"/>
          <w:pgMar w:top="1" w:right="0" w:bottom="1" w:left="0" w:header="0" w:footer="0" w:gutter="0"/>
          <w:cols w:space="720" w:num="1"/>
        </w:sectPr>
      </w:pPr>
    </w:p>
    <w:p>
      <w:pPr>
        <w:spacing w:line="16820" w:lineRule="exact"/>
      </w:pPr>
      <w:r>
        <w:rPr>
          <w:position w:val="-336"/>
        </w:rPr>
        <w:drawing>
          <wp:inline distT="0" distB="0" distL="0" distR="0">
            <wp:extent cx="7571105" cy="10694670"/>
            <wp:effectExtent l="0" t="0" r="10795" b="1143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08"/>
                    <a:stretch>
                      <a:fillRect/>
                    </a:stretch>
                  </pic:blipFill>
                  <pic:spPr>
                    <a:xfrm>
                      <a:off x="0" y="0"/>
                      <a:ext cx="7571105" cy="10694670"/>
                    </a:xfrm>
                    <a:prstGeom prst="rect">
                      <a:avLst/>
                    </a:prstGeom>
                  </pic:spPr>
                </pic:pic>
              </a:graphicData>
            </a:graphic>
          </wp:inline>
        </w:drawing>
      </w:r>
    </w:p>
    <w:p>
      <w:pPr>
        <w:spacing w:line="16820" w:lineRule="exact"/>
        <w:sectPr>
          <w:pgSz w:w="11924" w:h="16834"/>
          <w:pgMar w:top="1" w:right="0" w:bottom="1" w:left="0" w:header="0" w:footer="0" w:gutter="0"/>
          <w:cols w:space="720" w:num="1"/>
        </w:sectPr>
      </w:pPr>
    </w:p>
    <w:p>
      <w:pPr>
        <w:spacing w:line="16820" w:lineRule="exact"/>
      </w:pPr>
      <w:r>
        <w:rPr>
          <w:position w:val="-336"/>
        </w:rPr>
        <w:drawing>
          <wp:inline distT="0" distB="0" distL="0" distR="0">
            <wp:extent cx="7571105" cy="1068070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09"/>
                    <a:stretch>
                      <a:fillRect/>
                    </a:stretch>
                  </pic:blipFill>
                  <pic:spPr>
                    <a:xfrm>
                      <a:off x="0" y="0"/>
                      <a:ext cx="7571231" cy="10681234"/>
                    </a:xfrm>
                    <a:prstGeom prst="rect">
                      <a:avLst/>
                    </a:prstGeom>
                  </pic:spPr>
                </pic:pic>
              </a:graphicData>
            </a:graphic>
          </wp:inline>
        </w:drawing>
      </w:r>
    </w:p>
    <w:p>
      <w:pPr>
        <w:spacing w:line="16820" w:lineRule="exact"/>
        <w:sectPr>
          <w:pgSz w:w="11924" w:h="16834"/>
          <w:pgMar w:top="1" w:right="0" w:bottom="1" w:left="0" w:header="0" w:footer="0" w:gutter="0"/>
          <w:cols w:space="720" w:num="1"/>
        </w:sectPr>
      </w:pPr>
    </w:p>
    <w:p>
      <w:pPr>
        <w:spacing w:line="16820" w:lineRule="exact"/>
      </w:pPr>
      <w:r>
        <w:rPr>
          <w:position w:val="-336"/>
        </w:rPr>
        <w:drawing>
          <wp:inline distT="0" distB="0" distL="0" distR="0">
            <wp:extent cx="7571105" cy="1068070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0"/>
                    <a:stretch>
                      <a:fillRect/>
                    </a:stretch>
                  </pic:blipFill>
                  <pic:spPr>
                    <a:xfrm>
                      <a:off x="0" y="0"/>
                      <a:ext cx="7571231" cy="10681234"/>
                    </a:xfrm>
                    <a:prstGeom prst="rect">
                      <a:avLst/>
                    </a:prstGeom>
                  </pic:spPr>
                </pic:pic>
              </a:graphicData>
            </a:graphic>
          </wp:inline>
        </w:drawing>
      </w:r>
    </w:p>
    <w:p>
      <w:pPr>
        <w:spacing w:line="16820" w:lineRule="exact"/>
        <w:sectPr>
          <w:pgSz w:w="11924" w:h="16834"/>
          <w:pgMar w:top="1" w:right="0" w:bottom="1" w:left="0" w:header="0" w:footer="0" w:gutter="0"/>
          <w:cols w:space="720" w:num="1"/>
        </w:sectPr>
      </w:pPr>
    </w:p>
    <w:p>
      <w:pPr>
        <w:spacing w:line="16820" w:lineRule="exact"/>
      </w:pPr>
      <w:r>
        <w:rPr>
          <w:position w:val="-336"/>
        </w:rPr>
        <w:drawing>
          <wp:inline distT="0" distB="0" distL="0" distR="0">
            <wp:extent cx="7571105" cy="106807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11"/>
                    <a:stretch>
                      <a:fillRect/>
                    </a:stretch>
                  </pic:blipFill>
                  <pic:spPr>
                    <a:xfrm>
                      <a:off x="0" y="0"/>
                      <a:ext cx="7571231" cy="10681234"/>
                    </a:xfrm>
                    <a:prstGeom prst="rect">
                      <a:avLst/>
                    </a:prstGeom>
                  </pic:spPr>
                </pic:pic>
              </a:graphicData>
            </a:graphic>
          </wp:inline>
        </w:drawing>
      </w:r>
    </w:p>
    <w:p>
      <w:pPr>
        <w:spacing w:line="16820" w:lineRule="exact"/>
        <w:sectPr>
          <w:pgSz w:w="11924" w:h="16834"/>
          <w:pgMar w:top="1" w:right="0" w:bottom="1" w:left="0" w:header="0" w:footer="0" w:gutter="0"/>
          <w:cols w:space="720" w:num="1"/>
        </w:sectPr>
      </w:pPr>
    </w:p>
    <w:p>
      <w:pPr>
        <w:pStyle w:val="2"/>
        <w:spacing w:line="298" w:lineRule="auto"/>
        <w:rPr>
          <w:sz w:val="21"/>
        </w:rPr>
      </w:pPr>
      <w:r>
        <w:drawing>
          <wp:anchor distT="0" distB="0" distL="0" distR="0" simplePos="0" relativeHeight="251659264" behindDoc="0" locked="0" layoutInCell="0" allowOverlap="1">
            <wp:simplePos x="0" y="0"/>
            <wp:positionH relativeFrom="page">
              <wp:posOffset>2834005</wp:posOffset>
            </wp:positionH>
            <wp:positionV relativeFrom="page">
              <wp:posOffset>959485</wp:posOffset>
            </wp:positionV>
            <wp:extent cx="179705" cy="19685"/>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12"/>
                    <a:stretch>
                      <a:fillRect/>
                    </a:stretch>
                  </pic:blipFill>
                  <pic:spPr>
                    <a:xfrm>
                      <a:off x="0" y="0"/>
                      <a:ext cx="180022" cy="20002"/>
                    </a:xfrm>
                    <a:prstGeom prst="rect">
                      <a:avLst/>
                    </a:prstGeom>
                  </pic:spPr>
                </pic:pic>
              </a:graphicData>
            </a:graphic>
          </wp:anchor>
        </w:drawing>
      </w:r>
    </w:p>
    <w:p>
      <w:pPr>
        <w:pStyle w:val="2"/>
        <w:spacing w:line="298" w:lineRule="auto"/>
        <w:rPr>
          <w:sz w:val="21"/>
        </w:rPr>
      </w:pPr>
    </w:p>
    <w:p>
      <w:pPr>
        <w:pStyle w:val="2"/>
        <w:spacing w:line="299" w:lineRule="auto"/>
        <w:rPr>
          <w:sz w:val="21"/>
        </w:rPr>
      </w:pPr>
    </w:p>
    <w:p>
      <w:pPr>
        <w:spacing w:before="97" w:line="196" w:lineRule="auto"/>
        <w:ind w:left="3656"/>
        <w:outlineLvl w:val="0"/>
        <w:rPr>
          <w:rFonts w:ascii="宋体" w:hAnsi="宋体" w:eastAsia="宋体" w:cs="宋体"/>
          <w:sz w:val="30"/>
          <w:szCs w:val="30"/>
        </w:rPr>
      </w:pPr>
      <w:r>
        <w:pict>
          <v:shape id="_x0000_s1026" o:spid="_x0000_s1026" o:spt="202" type="#_x0000_t202" style="position:absolute;left:0pt;margin-left:167.55pt;margin-top:13.5pt;height:6.75pt;width:7.45pt;z-index:251660288;mso-width-relative:page;mso-height-relative:page;" filled="f" stroked="f" coordsize="21600,21600">
            <v:path/>
            <v:fill on="f" focussize="0,0"/>
            <v:stroke on="f"/>
            <v:imagedata o:title=""/>
            <o:lock v:ext="edit" aspectratio="f"/>
            <v:textbox inset="0mm,0mm,0mm,0mm">
              <w:txbxContent>
                <w:p>
                  <w:pPr>
                    <w:spacing w:before="20" w:line="94" w:lineRule="exact"/>
                    <w:ind w:left="20"/>
                    <w:rPr>
                      <w:rFonts w:ascii="宋体" w:hAnsi="宋体" w:eastAsia="宋体" w:cs="宋体"/>
                      <w:sz w:val="7"/>
                      <w:szCs w:val="7"/>
                    </w:rPr>
                  </w:pPr>
                  <w:r>
                    <w:rPr>
                      <w:rFonts w:ascii="宋体" w:hAnsi="宋体" w:eastAsia="宋体" w:cs="宋体"/>
                      <w:spacing w:val="21"/>
                      <w:w w:val="125"/>
                      <w:position w:val="2"/>
                      <w:sz w:val="7"/>
                      <w:szCs w:val="7"/>
                      <w14:textOutline w14:w="5448" w14:cap="sq" w14:cmpd="sng">
                        <w14:solidFill>
                          <w14:srgbClr w14:val="000000"/>
                        </w14:solidFill>
                        <w14:prstDash w14:val="solid"/>
                        <w14:bevel/>
                      </w14:textOutline>
                    </w:rPr>
                    <w:t>、</w:t>
                  </w:r>
                </w:p>
              </w:txbxContent>
            </v:textbox>
          </v:shape>
        </w:pict>
      </w:r>
      <w:r>
        <w:rPr>
          <w:rFonts w:ascii="宋体" w:hAnsi="宋体" w:eastAsia="宋体" w:cs="宋体"/>
          <w:spacing w:val="-2"/>
          <w:sz w:val="30"/>
          <w:szCs w:val="30"/>
          <w14:textOutline w14:w="5448" w14:cap="sq" w14:cmpd="sng">
            <w14:solidFill>
              <w14:srgbClr w14:val="000000"/>
            </w14:solidFill>
            <w14:prstDash w14:val="solid"/>
            <w14:bevel/>
          </w14:textOutline>
        </w:rPr>
        <w:t>建设项目基本情况</w:t>
      </w:r>
    </w:p>
    <w:tbl>
      <w:tblPr>
        <w:tblStyle w:val="5"/>
        <w:tblW w:w="907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5"/>
        <w:gridCol w:w="2333"/>
        <w:gridCol w:w="1808"/>
        <w:gridCol w:w="30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4" w:hRule="atLeast"/>
        </w:trPr>
        <w:tc>
          <w:tcPr>
            <w:tcW w:w="1895" w:type="dxa"/>
            <w:tcBorders>
              <w:top w:val="single" w:color="000000" w:sz="6" w:space="0"/>
              <w:left w:val="single" w:color="000000" w:sz="6" w:space="0"/>
            </w:tcBorders>
            <w:vAlign w:val="top"/>
          </w:tcPr>
          <w:p>
            <w:pPr>
              <w:pStyle w:val="6"/>
              <w:spacing w:before="168" w:line="220" w:lineRule="auto"/>
              <w:ind w:left="230"/>
            </w:pPr>
            <w:r>
              <w:rPr>
                <w:spacing w:val="-3"/>
              </w:rPr>
              <w:t>建设项目名称</w:t>
            </w:r>
          </w:p>
        </w:tc>
        <w:tc>
          <w:tcPr>
            <w:tcW w:w="7178" w:type="dxa"/>
            <w:gridSpan w:val="3"/>
            <w:tcBorders>
              <w:top w:val="single" w:color="000000" w:sz="6" w:space="0"/>
              <w:right w:val="single" w:color="000000" w:sz="6" w:space="0"/>
            </w:tcBorders>
            <w:vAlign w:val="top"/>
          </w:tcPr>
          <w:p>
            <w:pPr>
              <w:pStyle w:val="6"/>
              <w:spacing w:before="167" w:line="220" w:lineRule="auto"/>
              <w:ind w:left="950"/>
            </w:pPr>
            <w:r>
              <w:rPr>
                <w:spacing w:val="-1"/>
              </w:rPr>
              <w:t>成渝中线重庆段站前</w:t>
            </w:r>
            <w:r>
              <w:rPr>
                <w:spacing w:val="-50"/>
              </w:rPr>
              <w:t xml:space="preserve"> </w:t>
            </w:r>
            <w:r>
              <w:rPr>
                <w:rFonts w:ascii="Times New Roman" w:hAnsi="Times New Roman" w:eastAsia="Times New Roman" w:cs="Times New Roman"/>
                <w:spacing w:val="-1"/>
              </w:rPr>
              <w:t xml:space="preserve">3 </w:t>
            </w:r>
            <w:r>
              <w:rPr>
                <w:spacing w:val="-1"/>
              </w:rPr>
              <w:t>标拌合站配套骨料加工项目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95" w:type="dxa"/>
            <w:tcBorders>
              <w:left w:val="single" w:color="000000" w:sz="6" w:space="0"/>
            </w:tcBorders>
            <w:vAlign w:val="top"/>
          </w:tcPr>
          <w:p>
            <w:pPr>
              <w:pStyle w:val="6"/>
              <w:spacing w:before="163" w:line="220" w:lineRule="auto"/>
              <w:ind w:left="471"/>
            </w:pPr>
            <w:r>
              <w:rPr>
                <w:spacing w:val="-4"/>
              </w:rPr>
              <w:t>项目代码</w:t>
            </w:r>
          </w:p>
        </w:tc>
        <w:tc>
          <w:tcPr>
            <w:tcW w:w="7178" w:type="dxa"/>
            <w:gridSpan w:val="3"/>
            <w:tcBorders>
              <w:right w:val="single" w:color="000000" w:sz="6" w:space="0"/>
            </w:tcBorders>
            <w:vAlign w:val="top"/>
          </w:tcPr>
          <w:p>
            <w:pPr>
              <w:spacing w:before="205" w:line="188" w:lineRule="auto"/>
              <w:ind w:left="2230"/>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2311-500151-04-05-939684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95" w:type="dxa"/>
            <w:tcBorders>
              <w:left w:val="single" w:color="000000" w:sz="6" w:space="0"/>
            </w:tcBorders>
            <w:vAlign w:val="top"/>
          </w:tcPr>
          <w:p>
            <w:pPr>
              <w:pStyle w:val="6"/>
              <w:spacing w:before="165" w:line="219" w:lineRule="auto"/>
              <w:ind w:left="110"/>
            </w:pPr>
            <w:r>
              <w:rPr>
                <w:spacing w:val="-2"/>
              </w:rPr>
              <w:t>建设单位联系人</w:t>
            </w:r>
          </w:p>
        </w:tc>
        <w:tc>
          <w:tcPr>
            <w:tcW w:w="2333" w:type="dxa"/>
            <w:vAlign w:val="top"/>
          </w:tcPr>
          <w:p>
            <w:pPr>
              <w:pStyle w:val="6"/>
              <w:spacing w:before="165" w:line="219" w:lineRule="auto"/>
              <w:ind w:left="815"/>
            </w:pPr>
            <w:r>
              <w:rPr>
                <w:spacing w:val="-5"/>
              </w:rPr>
              <w:t>于元超</w:t>
            </w:r>
          </w:p>
        </w:tc>
        <w:tc>
          <w:tcPr>
            <w:tcW w:w="1808" w:type="dxa"/>
            <w:vAlign w:val="top"/>
          </w:tcPr>
          <w:p>
            <w:pPr>
              <w:pStyle w:val="6"/>
              <w:spacing w:before="165" w:line="219" w:lineRule="auto"/>
              <w:ind w:left="433"/>
            </w:pPr>
            <w:r>
              <w:rPr>
                <w:spacing w:val="-3"/>
              </w:rPr>
              <w:t>联系方式</w:t>
            </w:r>
          </w:p>
        </w:tc>
        <w:tc>
          <w:tcPr>
            <w:tcW w:w="3037" w:type="dxa"/>
            <w:tcBorders>
              <w:right w:val="single" w:color="000000" w:sz="6" w:space="0"/>
            </w:tcBorders>
            <w:vAlign w:val="top"/>
          </w:tcPr>
          <w:p>
            <w:pPr>
              <w:spacing w:before="206" w:line="188" w:lineRule="auto"/>
              <w:ind w:left="882"/>
              <w:rPr>
                <w:rFonts w:hint="default" w:ascii="Times New Roman" w:hAnsi="Times New Roman" w:eastAsia="宋体" w:cs="Times New Roman"/>
                <w:sz w:val="24"/>
                <w:szCs w:val="24"/>
                <w:lang w:val="en-US" w:eastAsia="zh-CN"/>
              </w:rPr>
            </w:pPr>
            <w:r>
              <w:rPr>
                <w:rFonts w:ascii="Times New Roman" w:hAnsi="Times New Roman" w:eastAsia="Times New Roman" w:cs="Times New Roman"/>
                <w:spacing w:val="-3"/>
                <w:sz w:val="24"/>
                <w:szCs w:val="24"/>
              </w:rPr>
              <w:t>189</w:t>
            </w:r>
            <w:r>
              <w:rPr>
                <w:rFonts w:hint="eastAsia" w:ascii="Times New Roman" w:hAnsi="Times New Roman" w:eastAsia="宋体" w:cs="Times New Roman"/>
                <w:spacing w:val="-3"/>
                <w:sz w:val="24"/>
                <w:szCs w:val="24"/>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95" w:type="dxa"/>
            <w:tcBorders>
              <w:left w:val="single" w:color="000000" w:sz="6" w:space="0"/>
            </w:tcBorders>
            <w:vAlign w:val="top"/>
          </w:tcPr>
          <w:p>
            <w:pPr>
              <w:pStyle w:val="6"/>
              <w:spacing w:before="167" w:line="217" w:lineRule="auto"/>
              <w:ind w:left="470"/>
            </w:pPr>
            <w:r>
              <w:rPr>
                <w:spacing w:val="-4"/>
              </w:rPr>
              <w:t>建设地点</w:t>
            </w:r>
          </w:p>
        </w:tc>
        <w:tc>
          <w:tcPr>
            <w:tcW w:w="7178" w:type="dxa"/>
            <w:gridSpan w:val="3"/>
            <w:tcBorders>
              <w:right w:val="single" w:color="000000" w:sz="6" w:space="0"/>
            </w:tcBorders>
            <w:vAlign w:val="top"/>
          </w:tcPr>
          <w:p>
            <w:pPr>
              <w:pStyle w:val="6"/>
              <w:spacing w:before="167" w:line="217" w:lineRule="auto"/>
              <w:ind w:left="1249"/>
            </w:pPr>
            <w:r>
              <w:rPr>
                <w:spacing w:val="-1"/>
              </w:rPr>
              <w:t>重庆市铜梁区蒲吕镇沙坝村</w:t>
            </w:r>
            <w:r>
              <w:rPr>
                <w:spacing w:val="-37"/>
              </w:rPr>
              <w:t xml:space="preserve"> </w:t>
            </w:r>
            <w:r>
              <w:rPr>
                <w:rFonts w:ascii="Times New Roman" w:hAnsi="Times New Roman" w:eastAsia="Times New Roman" w:cs="Times New Roman"/>
                <w:spacing w:val="-1"/>
              </w:rPr>
              <w:t xml:space="preserve">2 </w:t>
            </w:r>
            <w:r>
              <w:rPr>
                <w:spacing w:val="-1"/>
              </w:rPr>
              <w:t>组、</w:t>
            </w:r>
            <w:r>
              <w:rPr>
                <w:rFonts w:ascii="Times New Roman" w:hAnsi="Times New Roman" w:eastAsia="Times New Roman" w:cs="Times New Roman"/>
                <w:spacing w:val="-1"/>
              </w:rPr>
              <w:t xml:space="preserve">6 </w:t>
            </w:r>
            <w:r>
              <w:rPr>
                <w:spacing w:val="-1"/>
              </w:rPr>
              <w:t>组、</w:t>
            </w:r>
            <w:r>
              <w:rPr>
                <w:rFonts w:ascii="Times New Roman" w:hAnsi="Times New Roman" w:eastAsia="Times New Roman" w:cs="Times New Roman"/>
                <w:spacing w:val="-1"/>
              </w:rPr>
              <w:t xml:space="preserve">9 </w:t>
            </w:r>
            <w:r>
              <w:rPr>
                <w:spacing w:val="-1"/>
              </w:rPr>
              <w:t>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95" w:type="dxa"/>
            <w:tcBorders>
              <w:left w:val="single" w:color="000000" w:sz="6" w:space="0"/>
            </w:tcBorders>
            <w:vAlign w:val="top"/>
          </w:tcPr>
          <w:p>
            <w:pPr>
              <w:pStyle w:val="6"/>
              <w:spacing w:before="167" w:line="217" w:lineRule="auto"/>
              <w:ind w:left="467"/>
            </w:pPr>
            <w:r>
              <w:rPr>
                <w:spacing w:val="-3"/>
              </w:rPr>
              <w:t>地理坐标</w:t>
            </w:r>
          </w:p>
        </w:tc>
        <w:tc>
          <w:tcPr>
            <w:tcW w:w="7178" w:type="dxa"/>
            <w:gridSpan w:val="3"/>
            <w:tcBorders>
              <w:right w:val="single" w:color="000000" w:sz="6" w:space="0"/>
            </w:tcBorders>
            <w:vAlign w:val="top"/>
          </w:tcPr>
          <w:p>
            <w:pPr>
              <w:pStyle w:val="6"/>
              <w:spacing w:before="167" w:line="217" w:lineRule="auto"/>
              <w:ind w:left="1140"/>
            </w:pPr>
            <w:r>
              <w:rPr>
                <w:spacing w:val="-4"/>
              </w:rPr>
              <w:t>（</w:t>
            </w:r>
            <w:r>
              <w:rPr>
                <w:rFonts w:ascii="Times New Roman" w:hAnsi="Times New Roman" w:eastAsia="Times New Roman" w:cs="Times New Roman"/>
                <w:spacing w:val="-4"/>
                <w:u w:val="single" w:color="auto"/>
              </w:rPr>
              <w:t xml:space="preserve">106 </w:t>
            </w:r>
            <w:r>
              <w:rPr>
                <w:spacing w:val="-4"/>
              </w:rPr>
              <w:t>度</w:t>
            </w:r>
            <w:r>
              <w:rPr>
                <w:spacing w:val="-43"/>
              </w:rPr>
              <w:t xml:space="preserve"> </w:t>
            </w:r>
            <w:r>
              <w:rPr>
                <w:rFonts w:ascii="Times New Roman" w:hAnsi="Times New Roman" w:eastAsia="Times New Roman" w:cs="Times New Roman"/>
                <w:spacing w:val="-31"/>
                <w:u w:val="single" w:color="auto"/>
              </w:rPr>
              <w:t xml:space="preserve"> </w:t>
            </w:r>
            <w:r>
              <w:rPr>
                <w:rFonts w:ascii="Times New Roman" w:hAnsi="Times New Roman" w:eastAsia="Times New Roman" w:cs="Times New Roman"/>
                <w:spacing w:val="-4"/>
                <w:u w:val="single" w:color="auto"/>
              </w:rPr>
              <w:t xml:space="preserve">13 </w:t>
            </w:r>
            <w:r>
              <w:rPr>
                <w:spacing w:val="-4"/>
              </w:rPr>
              <w:t>分</w:t>
            </w:r>
            <w:r>
              <w:rPr>
                <w:spacing w:val="-56"/>
              </w:rPr>
              <w:t xml:space="preserve"> </w:t>
            </w:r>
            <w:r>
              <w:rPr>
                <w:rFonts w:ascii="Times New Roman" w:hAnsi="Times New Roman" w:eastAsia="Times New Roman" w:cs="Times New Roman"/>
                <w:spacing w:val="-4"/>
                <w:u w:val="single" w:color="auto"/>
              </w:rPr>
              <w:t xml:space="preserve">4.439 </w:t>
            </w:r>
            <w:r>
              <w:rPr>
                <w:spacing w:val="-4"/>
              </w:rPr>
              <w:t>秒，</w:t>
            </w:r>
            <w:r>
              <w:rPr>
                <w:rFonts w:ascii="Times New Roman" w:hAnsi="Times New Roman" w:eastAsia="Times New Roman" w:cs="Times New Roman"/>
                <w:spacing w:val="-4"/>
                <w:u w:val="single" w:color="auto"/>
              </w:rPr>
              <w:t>29</w:t>
            </w:r>
            <w:r>
              <w:rPr>
                <w:rFonts w:ascii="Times New Roman" w:hAnsi="Times New Roman" w:eastAsia="Times New Roman" w:cs="Times New Roman"/>
                <w:spacing w:val="8"/>
                <w:u w:val="single" w:color="auto"/>
              </w:rPr>
              <w:t xml:space="preserve"> </w:t>
            </w:r>
            <w:r>
              <w:rPr>
                <w:spacing w:val="-4"/>
              </w:rPr>
              <w:t>度</w:t>
            </w:r>
            <w:r>
              <w:rPr>
                <w:spacing w:val="-48"/>
              </w:rPr>
              <w:t xml:space="preserve"> </w:t>
            </w:r>
            <w:r>
              <w:rPr>
                <w:rFonts w:ascii="Times New Roman" w:hAnsi="Times New Roman" w:eastAsia="Times New Roman" w:cs="Times New Roman"/>
                <w:spacing w:val="-4"/>
                <w:u w:val="single" w:color="auto"/>
              </w:rPr>
              <w:t>50</w:t>
            </w:r>
            <w:r>
              <w:rPr>
                <w:rFonts w:ascii="Times New Roman" w:hAnsi="Times New Roman" w:eastAsia="Times New Roman" w:cs="Times New Roman"/>
                <w:spacing w:val="12"/>
                <w:u w:val="single" w:color="auto"/>
              </w:rPr>
              <w:t xml:space="preserve"> </w:t>
            </w:r>
            <w:r>
              <w:rPr>
                <w:spacing w:val="-4"/>
              </w:rPr>
              <w:t>分</w:t>
            </w:r>
            <w:r>
              <w:rPr>
                <w:spacing w:val="-49"/>
              </w:rPr>
              <w:t xml:space="preserve"> </w:t>
            </w:r>
            <w:r>
              <w:rPr>
                <w:rFonts w:ascii="Times New Roman" w:hAnsi="Times New Roman" w:eastAsia="Times New Roman" w:cs="Times New Roman"/>
                <w:spacing w:val="-4"/>
                <w:u w:val="single" w:color="auto"/>
              </w:rPr>
              <w:t>5.039</w:t>
            </w:r>
            <w:r>
              <w:rPr>
                <w:rFonts w:ascii="Times New Roman" w:hAnsi="Times New Roman" w:eastAsia="Times New Roman" w:cs="Times New Roman"/>
                <w:spacing w:val="9"/>
                <w:u w:val="single" w:color="auto"/>
              </w:rPr>
              <w:t xml:space="preserve"> </w:t>
            </w:r>
            <w:r>
              <w:rPr>
                <w:spacing w:val="-4"/>
              </w:rPr>
              <w:t>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trPr>
        <w:tc>
          <w:tcPr>
            <w:tcW w:w="1895" w:type="dxa"/>
            <w:tcBorders>
              <w:left w:val="single" w:color="000000" w:sz="6" w:space="0"/>
            </w:tcBorders>
            <w:vAlign w:val="top"/>
          </w:tcPr>
          <w:p>
            <w:pPr>
              <w:pStyle w:val="6"/>
              <w:spacing w:before="195" w:line="439" w:lineRule="exact"/>
              <w:ind w:left="491"/>
            </w:pPr>
            <w:r>
              <w:rPr>
                <w:spacing w:val="-9"/>
                <w:position w:val="14"/>
              </w:rPr>
              <w:t>国民经济</w:t>
            </w:r>
          </w:p>
          <w:p>
            <w:pPr>
              <w:pStyle w:val="6"/>
              <w:spacing w:line="220" w:lineRule="auto"/>
              <w:ind w:left="471"/>
            </w:pPr>
            <w:r>
              <w:rPr>
                <w:spacing w:val="-4"/>
              </w:rPr>
              <w:t>行业类别</w:t>
            </w:r>
          </w:p>
        </w:tc>
        <w:tc>
          <w:tcPr>
            <w:tcW w:w="2333" w:type="dxa"/>
            <w:vAlign w:val="top"/>
          </w:tcPr>
          <w:p>
            <w:pPr>
              <w:pStyle w:val="6"/>
              <w:spacing w:before="195" w:line="439" w:lineRule="exact"/>
              <w:ind w:left="100"/>
            </w:pPr>
            <w:r>
              <w:rPr>
                <w:rFonts w:ascii="Times New Roman" w:hAnsi="Times New Roman" w:eastAsia="Times New Roman" w:cs="Times New Roman"/>
                <w:spacing w:val="-1"/>
                <w:position w:val="14"/>
              </w:rPr>
              <w:t xml:space="preserve">C3039 </w:t>
            </w:r>
            <w:r>
              <w:rPr>
                <w:spacing w:val="-1"/>
                <w:position w:val="14"/>
              </w:rPr>
              <w:t>其他建筑材料</w:t>
            </w:r>
          </w:p>
          <w:p>
            <w:pPr>
              <w:pStyle w:val="6"/>
              <w:spacing w:before="1" w:line="220" w:lineRule="auto"/>
              <w:ind w:left="932"/>
            </w:pPr>
            <w:r>
              <w:rPr>
                <w:spacing w:val="-6"/>
              </w:rPr>
              <w:t>制造</w:t>
            </w:r>
          </w:p>
        </w:tc>
        <w:tc>
          <w:tcPr>
            <w:tcW w:w="1808" w:type="dxa"/>
            <w:vAlign w:val="top"/>
          </w:tcPr>
          <w:p>
            <w:pPr>
              <w:pStyle w:val="6"/>
              <w:spacing w:before="195" w:line="439" w:lineRule="exact"/>
              <w:ind w:left="435"/>
            </w:pPr>
            <w:r>
              <w:rPr>
                <w:spacing w:val="-4"/>
                <w:position w:val="14"/>
              </w:rPr>
              <w:t>建设项目</w:t>
            </w:r>
          </w:p>
          <w:p>
            <w:pPr>
              <w:pStyle w:val="6"/>
              <w:spacing w:line="220" w:lineRule="auto"/>
              <w:ind w:left="436"/>
            </w:pPr>
            <w:r>
              <w:rPr>
                <w:spacing w:val="-4"/>
              </w:rPr>
              <w:t>行业类别</w:t>
            </w:r>
          </w:p>
        </w:tc>
        <w:tc>
          <w:tcPr>
            <w:tcW w:w="3037" w:type="dxa"/>
            <w:tcBorders>
              <w:right w:val="single" w:color="000000" w:sz="6" w:space="0"/>
            </w:tcBorders>
            <w:vAlign w:val="top"/>
          </w:tcPr>
          <w:p>
            <w:pPr>
              <w:pStyle w:val="6"/>
              <w:spacing w:before="56" w:line="227" w:lineRule="auto"/>
              <w:ind w:left="13" w:right="5" w:firstLine="4"/>
            </w:pPr>
            <w:r>
              <w:rPr>
                <w:spacing w:val="-2"/>
              </w:rPr>
              <w:t>二十七、非金属矿物制品业</w:t>
            </w:r>
            <w:r>
              <w:rPr>
                <w:spacing w:val="4"/>
              </w:rPr>
              <w:t xml:space="preserve">  </w:t>
            </w:r>
            <w:r>
              <w:rPr>
                <w:rFonts w:ascii="Times New Roman" w:hAnsi="Times New Roman" w:eastAsia="Times New Roman" w:cs="Times New Roman"/>
                <w:spacing w:val="-8"/>
              </w:rPr>
              <w:t>30</w:t>
            </w:r>
            <w:r>
              <w:rPr>
                <w:spacing w:val="-8"/>
              </w:rPr>
              <w:t>，砖瓦、石材等建筑材料制</w:t>
            </w:r>
            <w:r>
              <w:t xml:space="preserve"> </w:t>
            </w:r>
            <w:r>
              <w:rPr>
                <w:spacing w:val="-2"/>
              </w:rPr>
              <w:t>造</w:t>
            </w:r>
            <w:r>
              <w:rPr>
                <w:spacing w:val="-43"/>
              </w:rPr>
              <w:t xml:space="preserve"> </w:t>
            </w:r>
            <w:r>
              <w:rPr>
                <w:rFonts w:ascii="Times New Roman" w:hAnsi="Times New Roman" w:eastAsia="Times New Roman" w:cs="Times New Roman"/>
                <w:spacing w:val="-2"/>
              </w:rPr>
              <w:t>303-</w:t>
            </w:r>
            <w:r>
              <w:rPr>
                <w:spacing w:val="-2"/>
              </w:rPr>
              <w:t>其他建筑材料制造）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6" w:hRule="atLeast"/>
        </w:trPr>
        <w:tc>
          <w:tcPr>
            <w:tcW w:w="1895" w:type="dxa"/>
            <w:tcBorders>
              <w:left w:val="single" w:color="00000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221" w:lineRule="auto"/>
              <w:ind w:left="470"/>
            </w:pPr>
            <w:r>
              <w:rPr>
                <w:spacing w:val="-4"/>
              </w:rPr>
              <w:t>建设性质</w:t>
            </w:r>
          </w:p>
        </w:tc>
        <w:tc>
          <w:tcPr>
            <w:tcW w:w="2333" w:type="dxa"/>
            <w:vAlign w:val="top"/>
          </w:tcPr>
          <w:p>
            <w:pPr>
              <w:pStyle w:val="6"/>
              <w:spacing w:before="169" w:line="213" w:lineRule="auto"/>
              <w:ind w:left="18"/>
            </w:pPr>
            <w:r>
              <w:rPr>
                <w:position w:val="-5"/>
              </w:rPr>
              <w:drawing>
                <wp:inline distT="0" distB="0" distL="0" distR="0">
                  <wp:extent cx="118110" cy="16002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13"/>
                          <a:stretch>
                            <a:fillRect/>
                          </a:stretch>
                        </pic:blipFill>
                        <pic:spPr>
                          <a:xfrm>
                            <a:off x="0" y="0"/>
                            <a:ext cx="118719" cy="160477"/>
                          </a:xfrm>
                          <a:prstGeom prst="rect">
                            <a:avLst/>
                          </a:prstGeom>
                        </pic:spPr>
                      </pic:pic>
                    </a:graphicData>
                  </a:graphic>
                </wp:inline>
              </w:drawing>
            </w:r>
            <w:r>
              <w:rPr>
                <w:spacing w:val="1"/>
              </w:rPr>
              <w:t>新建（迁建）</w:t>
            </w:r>
          </w:p>
          <w:p>
            <w:pPr>
              <w:pStyle w:val="6"/>
              <w:spacing w:before="165" w:line="218" w:lineRule="auto"/>
              <w:ind w:left="18"/>
            </w:pPr>
            <w:r>
              <w:rPr>
                <w:position w:val="-4"/>
              </w:rPr>
              <w:drawing>
                <wp:inline distT="0" distB="0" distL="0" distR="0">
                  <wp:extent cx="109855" cy="160020"/>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14"/>
                          <a:stretch>
                            <a:fillRect/>
                          </a:stretch>
                        </pic:blipFill>
                        <pic:spPr>
                          <a:xfrm>
                            <a:off x="0" y="0"/>
                            <a:ext cx="110185" cy="160477"/>
                          </a:xfrm>
                          <a:prstGeom prst="rect">
                            <a:avLst/>
                          </a:prstGeom>
                        </pic:spPr>
                      </pic:pic>
                    </a:graphicData>
                  </a:graphic>
                </wp:inline>
              </w:drawing>
            </w:r>
            <w:r>
              <w:rPr>
                <w:spacing w:val="9"/>
              </w:rPr>
              <w:t>改建</w:t>
            </w:r>
          </w:p>
          <w:p>
            <w:pPr>
              <w:pStyle w:val="6"/>
              <w:spacing w:before="155" w:line="218" w:lineRule="auto"/>
              <w:ind w:left="18"/>
            </w:pPr>
            <w:r>
              <w:rPr>
                <w:position w:val="-4"/>
              </w:rPr>
              <w:drawing>
                <wp:inline distT="0" distB="0" distL="0" distR="0">
                  <wp:extent cx="109855" cy="16002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15"/>
                          <a:stretch>
                            <a:fillRect/>
                          </a:stretch>
                        </pic:blipFill>
                        <pic:spPr>
                          <a:xfrm>
                            <a:off x="0" y="0"/>
                            <a:ext cx="110185" cy="160477"/>
                          </a:xfrm>
                          <a:prstGeom prst="rect">
                            <a:avLst/>
                          </a:prstGeom>
                        </pic:spPr>
                      </pic:pic>
                    </a:graphicData>
                  </a:graphic>
                </wp:inline>
              </w:drawing>
            </w:r>
            <w:r>
              <w:rPr>
                <w:spacing w:val="9"/>
              </w:rPr>
              <w:t>扩建</w:t>
            </w:r>
          </w:p>
          <w:p>
            <w:pPr>
              <w:pStyle w:val="6"/>
              <w:spacing w:before="154" w:line="213" w:lineRule="auto"/>
              <w:ind w:left="18"/>
            </w:pPr>
            <w:r>
              <w:rPr>
                <w:position w:val="-5"/>
              </w:rPr>
              <w:drawing>
                <wp:inline distT="0" distB="0" distL="0" distR="0">
                  <wp:extent cx="109855" cy="16002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14"/>
                          <a:stretch>
                            <a:fillRect/>
                          </a:stretch>
                        </pic:blipFill>
                        <pic:spPr>
                          <a:xfrm>
                            <a:off x="0" y="0"/>
                            <a:ext cx="110185" cy="160477"/>
                          </a:xfrm>
                          <a:prstGeom prst="rect">
                            <a:avLst/>
                          </a:prstGeom>
                        </pic:spPr>
                      </pic:pic>
                    </a:graphicData>
                  </a:graphic>
                </wp:inline>
              </w:drawing>
            </w:r>
            <w:r>
              <w:rPr>
                <w:spacing w:val="4"/>
              </w:rPr>
              <w:t>技术改造</w:t>
            </w:r>
          </w:p>
        </w:tc>
        <w:tc>
          <w:tcPr>
            <w:tcW w:w="1808" w:type="dxa"/>
            <w:vAlign w:val="top"/>
          </w:tcPr>
          <w:p>
            <w:pPr>
              <w:spacing w:line="264" w:lineRule="auto"/>
              <w:rPr>
                <w:rFonts w:ascii="Arial"/>
                <w:sz w:val="21"/>
              </w:rPr>
            </w:pPr>
          </w:p>
          <w:p>
            <w:pPr>
              <w:spacing w:line="265" w:lineRule="auto"/>
              <w:rPr>
                <w:rFonts w:ascii="Arial"/>
                <w:sz w:val="21"/>
              </w:rPr>
            </w:pPr>
          </w:p>
          <w:p>
            <w:pPr>
              <w:pStyle w:val="6"/>
              <w:spacing w:before="78" w:line="440" w:lineRule="exact"/>
              <w:ind w:left="435"/>
            </w:pPr>
            <w:r>
              <w:rPr>
                <w:spacing w:val="-4"/>
                <w:position w:val="14"/>
              </w:rPr>
              <w:t>建设项目</w:t>
            </w:r>
          </w:p>
          <w:p>
            <w:pPr>
              <w:pStyle w:val="6"/>
              <w:spacing w:line="220" w:lineRule="auto"/>
              <w:ind w:left="463"/>
            </w:pPr>
            <w:r>
              <w:rPr>
                <w:spacing w:val="-11"/>
              </w:rPr>
              <w:t>申报情形</w:t>
            </w:r>
          </w:p>
        </w:tc>
        <w:tc>
          <w:tcPr>
            <w:tcW w:w="3037" w:type="dxa"/>
            <w:tcBorders>
              <w:right w:val="single" w:color="000000" w:sz="6" w:space="0"/>
            </w:tcBorders>
            <w:vAlign w:val="top"/>
          </w:tcPr>
          <w:p>
            <w:pPr>
              <w:pStyle w:val="6"/>
              <w:spacing w:before="169" w:line="213" w:lineRule="auto"/>
              <w:ind w:left="24"/>
            </w:pPr>
            <w:r>
              <w:rPr>
                <w:position w:val="-5"/>
              </w:rPr>
              <w:drawing>
                <wp:inline distT="0" distB="0" distL="0" distR="0">
                  <wp:extent cx="118110" cy="1600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16"/>
                          <a:stretch>
                            <a:fillRect/>
                          </a:stretch>
                        </pic:blipFill>
                        <pic:spPr>
                          <a:xfrm>
                            <a:off x="0" y="0"/>
                            <a:ext cx="118719" cy="160477"/>
                          </a:xfrm>
                          <a:prstGeom prst="rect">
                            <a:avLst/>
                          </a:prstGeom>
                        </pic:spPr>
                      </pic:pic>
                    </a:graphicData>
                  </a:graphic>
                </wp:inline>
              </w:drawing>
            </w:r>
            <w:r>
              <w:rPr>
                <w:spacing w:val="1"/>
              </w:rPr>
              <w:t>首次申报项目</w:t>
            </w:r>
          </w:p>
          <w:p>
            <w:pPr>
              <w:pStyle w:val="6"/>
              <w:spacing w:before="165" w:line="220" w:lineRule="auto"/>
              <w:ind w:left="21"/>
            </w:pPr>
            <w:r>
              <w:rPr>
                <w:rFonts w:ascii="Times New Roman" w:hAnsi="Times New Roman" w:eastAsia="Times New Roman" w:cs="Times New Roman"/>
                <w:spacing w:val="-2"/>
              </w:rPr>
              <w:t>□</w:t>
            </w:r>
            <w:r>
              <w:rPr>
                <w:spacing w:val="-2"/>
              </w:rPr>
              <w:t>不予批准后再次申报项目</w:t>
            </w:r>
          </w:p>
          <w:p>
            <w:pPr>
              <w:pStyle w:val="6"/>
              <w:spacing w:before="153" w:line="220" w:lineRule="auto"/>
              <w:ind w:left="21"/>
            </w:pPr>
            <w:r>
              <w:rPr>
                <w:rFonts w:ascii="Times New Roman" w:hAnsi="Times New Roman" w:eastAsia="Times New Roman" w:cs="Times New Roman"/>
                <w:spacing w:val="-2"/>
              </w:rPr>
              <w:t>□</w:t>
            </w:r>
            <w:r>
              <w:rPr>
                <w:spacing w:val="-2"/>
              </w:rPr>
              <w:t>超五年重新审核项目</w:t>
            </w:r>
          </w:p>
          <w:p>
            <w:pPr>
              <w:pStyle w:val="6"/>
              <w:spacing w:before="152" w:line="213" w:lineRule="auto"/>
              <w:ind w:left="21"/>
            </w:pPr>
            <w:r>
              <w:rPr>
                <w:rFonts w:ascii="Times New Roman" w:hAnsi="Times New Roman" w:eastAsia="Times New Roman" w:cs="Times New Roman"/>
                <w:spacing w:val="-2"/>
              </w:rPr>
              <w:t>□</w:t>
            </w:r>
            <w:r>
              <w:rPr>
                <w:spacing w:val="-2"/>
              </w:rPr>
              <w:t>重大变动重新报批项目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1895" w:type="dxa"/>
            <w:tcBorders>
              <w:left w:val="single" w:color="000000" w:sz="6" w:space="0"/>
            </w:tcBorders>
            <w:vAlign w:val="top"/>
          </w:tcPr>
          <w:p>
            <w:pPr>
              <w:pStyle w:val="6"/>
              <w:spacing w:before="138" w:line="477" w:lineRule="exact"/>
              <w:ind w:left="75"/>
              <w:rPr>
                <w:rFonts w:ascii="Times New Roman" w:hAnsi="Times New Roman" w:eastAsia="Times New Roman" w:cs="Times New Roman"/>
              </w:rPr>
            </w:pPr>
            <w:r>
              <w:rPr>
                <w:spacing w:val="-11"/>
                <w:position w:val="14"/>
              </w:rPr>
              <w:t>项目审批（核准</w:t>
            </w:r>
            <w:r>
              <w:rPr>
                <w:rFonts w:ascii="Times New Roman" w:hAnsi="Times New Roman" w:eastAsia="Times New Roman" w:cs="Times New Roman"/>
                <w:spacing w:val="-11"/>
                <w:position w:val="14"/>
              </w:rPr>
              <w:t>/</w:t>
            </w:r>
          </w:p>
          <w:p>
            <w:pPr>
              <w:pStyle w:val="6"/>
              <w:spacing w:line="210" w:lineRule="auto"/>
              <w:jc w:val="right"/>
            </w:pPr>
            <w:r>
              <w:rPr>
                <w:spacing w:val="-33"/>
              </w:rPr>
              <w:t>备案）部门（选填）</w:t>
            </w:r>
          </w:p>
        </w:tc>
        <w:tc>
          <w:tcPr>
            <w:tcW w:w="2333" w:type="dxa"/>
            <w:vAlign w:val="top"/>
          </w:tcPr>
          <w:p>
            <w:pPr>
              <w:pStyle w:val="6"/>
              <w:spacing w:before="176" w:line="439" w:lineRule="exact"/>
              <w:ind w:left="92"/>
            </w:pPr>
            <w:r>
              <w:rPr>
                <w:spacing w:val="-2"/>
                <w:position w:val="14"/>
              </w:rPr>
              <w:t>重庆市铜梁区发展和</w:t>
            </w:r>
          </w:p>
          <w:p>
            <w:pPr>
              <w:pStyle w:val="6"/>
              <w:spacing w:line="210" w:lineRule="auto"/>
              <w:ind w:left="580"/>
            </w:pPr>
            <w:r>
              <w:rPr>
                <w:spacing w:val="-4"/>
              </w:rPr>
              <w:t>改革委员会</w:t>
            </w:r>
          </w:p>
        </w:tc>
        <w:tc>
          <w:tcPr>
            <w:tcW w:w="1808" w:type="dxa"/>
            <w:vAlign w:val="top"/>
          </w:tcPr>
          <w:p>
            <w:pPr>
              <w:pStyle w:val="6"/>
              <w:spacing w:before="138" w:line="477" w:lineRule="exact"/>
              <w:ind w:left="41"/>
              <w:rPr>
                <w:rFonts w:ascii="Times New Roman" w:hAnsi="Times New Roman" w:eastAsia="Times New Roman" w:cs="Times New Roman"/>
              </w:rPr>
            </w:pPr>
            <w:r>
              <w:rPr>
                <w:spacing w:val="-13"/>
                <w:position w:val="14"/>
              </w:rPr>
              <w:t>项目审批（核准</w:t>
            </w:r>
            <w:r>
              <w:rPr>
                <w:rFonts w:ascii="Times New Roman" w:hAnsi="Times New Roman" w:eastAsia="Times New Roman" w:cs="Times New Roman"/>
                <w:spacing w:val="-13"/>
                <w:position w:val="14"/>
              </w:rPr>
              <w:t>/</w:t>
            </w:r>
          </w:p>
          <w:p>
            <w:pPr>
              <w:pStyle w:val="6"/>
              <w:spacing w:line="210" w:lineRule="auto"/>
              <w:jc w:val="right"/>
            </w:pPr>
            <w:r>
              <w:rPr>
                <w:spacing w:val="-37"/>
                <w:w w:val="98"/>
              </w:rPr>
              <w:t>备案）文号（选填）</w:t>
            </w:r>
          </w:p>
        </w:tc>
        <w:tc>
          <w:tcPr>
            <w:tcW w:w="3037" w:type="dxa"/>
            <w:tcBorders>
              <w:right w:val="single" w:color="000000" w:sz="6" w:space="0"/>
            </w:tcBorders>
            <w:vAlign w:val="top"/>
          </w:tcPr>
          <w:p>
            <w:pPr>
              <w:spacing w:line="365" w:lineRule="auto"/>
              <w:rPr>
                <w:rFonts w:ascii="Arial"/>
                <w:sz w:val="21"/>
              </w:rPr>
            </w:pPr>
          </w:p>
          <w:p>
            <w:pPr>
              <w:spacing w:before="69" w:line="188" w:lineRule="auto"/>
              <w:ind w:left="163"/>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2311-500151-04-05-939684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895" w:type="dxa"/>
            <w:tcBorders>
              <w:left w:val="single" w:color="000000" w:sz="6" w:space="0"/>
            </w:tcBorders>
            <w:vAlign w:val="top"/>
          </w:tcPr>
          <w:p>
            <w:pPr>
              <w:pStyle w:val="6"/>
              <w:spacing w:before="177" w:line="210" w:lineRule="auto"/>
              <w:ind w:left="110"/>
            </w:pPr>
            <w:r>
              <w:rPr>
                <w:spacing w:val="-2"/>
              </w:rPr>
              <w:t>总投资（万元）</w:t>
            </w:r>
          </w:p>
        </w:tc>
        <w:tc>
          <w:tcPr>
            <w:tcW w:w="2333" w:type="dxa"/>
            <w:vAlign w:val="top"/>
          </w:tcPr>
          <w:p>
            <w:pPr>
              <w:spacing w:before="219" w:line="188" w:lineRule="auto"/>
              <w:ind w:left="955"/>
              <w:rPr>
                <w:rFonts w:ascii="Times New Roman" w:hAnsi="Times New Roman" w:eastAsia="Times New Roman" w:cs="Times New Roman"/>
                <w:sz w:val="24"/>
                <w:szCs w:val="24"/>
              </w:rPr>
            </w:pPr>
            <w:r>
              <w:rPr>
                <w:rFonts w:ascii="Times New Roman" w:hAnsi="Times New Roman" w:eastAsia="Times New Roman" w:cs="Times New Roman"/>
                <w:spacing w:val="-10"/>
                <w:sz w:val="24"/>
                <w:szCs w:val="24"/>
              </w:rPr>
              <w:t>1178</w:t>
            </w:r>
          </w:p>
        </w:tc>
        <w:tc>
          <w:tcPr>
            <w:tcW w:w="1808" w:type="dxa"/>
            <w:vAlign w:val="top"/>
          </w:tcPr>
          <w:p>
            <w:pPr>
              <w:pStyle w:val="6"/>
              <w:spacing w:before="177" w:line="210" w:lineRule="auto"/>
              <w:jc w:val="right"/>
            </w:pPr>
            <w:r>
              <w:rPr>
                <w:spacing w:val="-18"/>
              </w:rPr>
              <w:t>环保投资（万元）</w:t>
            </w:r>
          </w:p>
        </w:tc>
        <w:tc>
          <w:tcPr>
            <w:tcW w:w="3037" w:type="dxa"/>
            <w:tcBorders>
              <w:right w:val="single" w:color="000000" w:sz="6" w:space="0"/>
            </w:tcBorders>
            <w:vAlign w:val="top"/>
          </w:tcPr>
          <w:p>
            <w:pPr>
              <w:spacing w:before="219" w:line="188" w:lineRule="auto"/>
              <w:ind w:left="1404"/>
              <w:rPr>
                <w:rFonts w:ascii="Times New Roman" w:hAnsi="Times New Roman" w:eastAsia="Times New Roman" w:cs="Times New Roman"/>
                <w:sz w:val="24"/>
                <w:szCs w:val="24"/>
              </w:rPr>
            </w:pPr>
            <w:r>
              <w:rPr>
                <w:rFonts w:ascii="Times New Roman" w:hAnsi="Times New Roman" w:eastAsia="Times New Roman" w:cs="Times New Roman"/>
                <w:spacing w:val="-5"/>
                <w:sz w:val="24"/>
                <w:szCs w:val="24"/>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9" w:hRule="atLeast"/>
        </w:trPr>
        <w:tc>
          <w:tcPr>
            <w:tcW w:w="1895" w:type="dxa"/>
            <w:tcBorders>
              <w:left w:val="single" w:color="000000" w:sz="6" w:space="0"/>
            </w:tcBorders>
            <w:vAlign w:val="top"/>
          </w:tcPr>
          <w:p>
            <w:pPr>
              <w:pStyle w:val="6"/>
              <w:spacing w:before="177" w:line="221" w:lineRule="auto"/>
              <w:ind w:left="227"/>
            </w:pPr>
            <w:r>
              <w:rPr>
                <w:spacing w:val="-2"/>
              </w:rPr>
              <w:t>环保投资占比</w:t>
            </w:r>
          </w:p>
          <w:p>
            <w:pPr>
              <w:pStyle w:val="6"/>
              <w:spacing w:before="117" w:line="236" w:lineRule="auto"/>
              <w:ind w:left="618"/>
            </w:pPr>
            <w:r>
              <w:rPr>
                <w:spacing w:val="-7"/>
              </w:rPr>
              <w:t>（</w:t>
            </w:r>
            <w:r>
              <w:rPr>
                <w:rFonts w:ascii="Times New Roman" w:hAnsi="Times New Roman" w:eastAsia="Times New Roman" w:cs="Times New Roman"/>
                <w:spacing w:val="-7"/>
              </w:rPr>
              <w:t>%</w:t>
            </w:r>
            <w:r>
              <w:rPr>
                <w:spacing w:val="-7"/>
              </w:rPr>
              <w:t>）</w:t>
            </w:r>
          </w:p>
        </w:tc>
        <w:tc>
          <w:tcPr>
            <w:tcW w:w="2333" w:type="dxa"/>
            <w:vAlign w:val="top"/>
          </w:tcPr>
          <w:p>
            <w:pPr>
              <w:spacing w:line="369" w:lineRule="auto"/>
              <w:rPr>
                <w:rFonts w:ascii="Arial"/>
                <w:sz w:val="21"/>
              </w:rPr>
            </w:pPr>
          </w:p>
          <w:p>
            <w:pPr>
              <w:spacing w:before="69" w:line="188" w:lineRule="auto"/>
              <w:ind w:left="1016"/>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2.5</w:t>
            </w:r>
          </w:p>
        </w:tc>
        <w:tc>
          <w:tcPr>
            <w:tcW w:w="1808" w:type="dxa"/>
            <w:vAlign w:val="top"/>
          </w:tcPr>
          <w:p>
            <w:pPr>
              <w:spacing w:line="318" w:lineRule="auto"/>
              <w:rPr>
                <w:rFonts w:ascii="Arial"/>
                <w:sz w:val="21"/>
              </w:rPr>
            </w:pPr>
          </w:p>
          <w:p>
            <w:pPr>
              <w:pStyle w:val="6"/>
              <w:spacing w:before="78" w:line="221" w:lineRule="auto"/>
              <w:ind w:left="431"/>
            </w:pPr>
            <w:r>
              <w:rPr>
                <w:spacing w:val="-3"/>
              </w:rPr>
              <w:t>施工工期</w:t>
            </w:r>
          </w:p>
        </w:tc>
        <w:tc>
          <w:tcPr>
            <w:tcW w:w="3037" w:type="dxa"/>
            <w:tcBorders>
              <w:right w:val="single" w:color="000000" w:sz="6" w:space="0"/>
            </w:tcBorders>
            <w:vAlign w:val="top"/>
          </w:tcPr>
          <w:p>
            <w:pPr>
              <w:spacing w:line="318" w:lineRule="auto"/>
              <w:rPr>
                <w:rFonts w:ascii="Arial"/>
                <w:sz w:val="21"/>
              </w:rPr>
            </w:pPr>
          </w:p>
          <w:p>
            <w:pPr>
              <w:pStyle w:val="6"/>
              <w:spacing w:before="78" w:line="220" w:lineRule="auto"/>
              <w:ind w:left="1193"/>
            </w:pPr>
            <w:r>
              <w:rPr>
                <w:rFonts w:ascii="Times New Roman" w:hAnsi="Times New Roman" w:eastAsia="Times New Roman" w:cs="Times New Roman"/>
                <w:spacing w:val="-7"/>
              </w:rPr>
              <w:t>6</w:t>
            </w:r>
            <w:r>
              <w:rPr>
                <w:rFonts w:ascii="Times New Roman" w:hAnsi="Times New Roman" w:eastAsia="Times New Roman" w:cs="Times New Roman"/>
                <w:spacing w:val="9"/>
              </w:rPr>
              <w:t xml:space="preserve"> </w:t>
            </w:r>
            <w:r>
              <w:rPr>
                <w:spacing w:val="-7"/>
              </w:rPr>
              <w:t>个月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4" w:hRule="atLeast"/>
        </w:trPr>
        <w:tc>
          <w:tcPr>
            <w:tcW w:w="1895" w:type="dxa"/>
            <w:vMerge w:val="restart"/>
            <w:tcBorders>
              <w:left w:val="single" w:color="000000" w:sz="6" w:space="0"/>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8" w:line="221" w:lineRule="auto"/>
              <w:ind w:left="231"/>
            </w:pPr>
            <w:r>
              <w:rPr>
                <w:spacing w:val="-3"/>
              </w:rPr>
              <w:t>是否开工建设</w:t>
            </w:r>
          </w:p>
        </w:tc>
        <w:tc>
          <w:tcPr>
            <w:tcW w:w="2333" w:type="dxa"/>
            <w:vAlign w:val="top"/>
          </w:tcPr>
          <w:p>
            <w:pPr>
              <w:pStyle w:val="6"/>
              <w:spacing w:before="181" w:line="218" w:lineRule="auto"/>
              <w:ind w:left="18"/>
            </w:pPr>
            <w:r>
              <w:rPr>
                <w:position w:val="-4"/>
              </w:rPr>
              <w:drawing>
                <wp:inline distT="0" distB="0" distL="0" distR="0">
                  <wp:extent cx="109855" cy="1600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14"/>
                          <a:stretch>
                            <a:fillRect/>
                          </a:stretch>
                        </pic:blipFill>
                        <pic:spPr>
                          <a:xfrm>
                            <a:off x="0" y="0"/>
                            <a:ext cx="110185" cy="160477"/>
                          </a:xfrm>
                          <a:prstGeom prst="rect">
                            <a:avLst/>
                          </a:prstGeom>
                        </pic:spPr>
                      </pic:pic>
                    </a:graphicData>
                  </a:graphic>
                </wp:inline>
              </w:drawing>
            </w:r>
            <w:r>
              <w:rPr>
                <w:spacing w:val="19"/>
              </w:rPr>
              <w:t>否</w:t>
            </w:r>
          </w:p>
          <w:p>
            <w:pPr>
              <w:pStyle w:val="6"/>
              <w:spacing w:before="43" w:line="208" w:lineRule="auto"/>
              <w:ind w:left="41" w:right="2" w:hanging="23"/>
              <w:rPr>
                <w:sz w:val="20"/>
                <w:szCs w:val="20"/>
              </w:rPr>
            </w:pPr>
            <w:r>
              <w:rPr>
                <w:position w:val="-4"/>
              </w:rPr>
              <w:drawing>
                <wp:inline distT="0" distB="0" distL="0" distR="0">
                  <wp:extent cx="118110" cy="14795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17"/>
                          <a:stretch>
                            <a:fillRect/>
                          </a:stretch>
                        </pic:blipFill>
                        <pic:spPr>
                          <a:xfrm>
                            <a:off x="0" y="0"/>
                            <a:ext cx="118719" cy="148537"/>
                          </a:xfrm>
                          <a:prstGeom prst="rect">
                            <a:avLst/>
                          </a:prstGeom>
                        </pic:spPr>
                      </pic:pic>
                    </a:graphicData>
                  </a:graphic>
                </wp:inline>
              </w:drawing>
            </w:r>
            <w:r>
              <w:rPr>
                <w:spacing w:val="1"/>
              </w:rPr>
              <w:t>是：</w:t>
            </w:r>
            <w:r>
              <w:rPr>
                <w:spacing w:val="-66"/>
              </w:rPr>
              <w:t xml:space="preserve"> </w:t>
            </w:r>
            <w:r>
              <w:rPr>
                <w:rFonts w:ascii="Times New Roman" w:hAnsi="Times New Roman" w:eastAsia="Times New Roman" w:cs="Times New Roman"/>
                <w:spacing w:val="1"/>
                <w:sz w:val="20"/>
                <w:szCs w:val="20"/>
                <w:u w:val="single" w:color="auto"/>
              </w:rPr>
              <w:t>2023</w:t>
            </w:r>
            <w:r>
              <w:rPr>
                <w:rFonts w:ascii="Times New Roman" w:hAnsi="Times New Roman" w:eastAsia="Times New Roman" w:cs="Times New Roman"/>
                <w:spacing w:val="34"/>
                <w:w w:val="101"/>
                <w:sz w:val="20"/>
                <w:szCs w:val="20"/>
                <w:u w:val="single" w:color="auto"/>
              </w:rPr>
              <w:t xml:space="preserve"> </w:t>
            </w:r>
            <w:r>
              <w:rPr>
                <w:spacing w:val="1"/>
                <w:sz w:val="20"/>
                <w:szCs w:val="20"/>
                <w:u w:val="single" w:color="auto"/>
              </w:rPr>
              <w:t xml:space="preserve">年 </w:t>
            </w:r>
            <w:r>
              <w:rPr>
                <w:rFonts w:ascii="Times New Roman" w:hAnsi="Times New Roman" w:eastAsia="Times New Roman" w:cs="Times New Roman"/>
                <w:spacing w:val="1"/>
                <w:sz w:val="20"/>
                <w:szCs w:val="20"/>
                <w:u w:val="single" w:color="auto"/>
              </w:rPr>
              <w:t>11</w:t>
            </w:r>
            <w:r>
              <w:rPr>
                <w:rFonts w:ascii="Times New Roman" w:hAnsi="Times New Roman" w:eastAsia="Times New Roman" w:cs="Times New Roman"/>
                <w:spacing w:val="36"/>
                <w:sz w:val="20"/>
                <w:szCs w:val="20"/>
                <w:u w:val="single" w:color="auto"/>
              </w:rPr>
              <w:t xml:space="preserve"> </w:t>
            </w:r>
            <w:r>
              <w:rPr>
                <w:spacing w:val="1"/>
                <w:sz w:val="20"/>
                <w:szCs w:val="20"/>
                <w:u w:val="single" w:color="auto"/>
              </w:rPr>
              <w:t xml:space="preserve">月 </w:t>
            </w:r>
            <w:r>
              <w:rPr>
                <w:rFonts w:ascii="Times New Roman" w:hAnsi="Times New Roman" w:eastAsia="Times New Roman" w:cs="Times New Roman"/>
                <w:spacing w:val="1"/>
                <w:sz w:val="20"/>
                <w:szCs w:val="20"/>
                <w:u w:val="single" w:color="auto"/>
              </w:rPr>
              <w:t>16</w:t>
            </w:r>
            <w:r>
              <w:rPr>
                <w:rFonts w:ascii="Times New Roman" w:hAnsi="Times New Roman" w:eastAsia="Times New Roman" w:cs="Times New Roman"/>
                <w:sz w:val="20"/>
                <w:szCs w:val="20"/>
              </w:rPr>
              <w:t xml:space="preserve"> </w:t>
            </w:r>
            <w:r>
              <w:rPr>
                <w:spacing w:val="7"/>
                <w:sz w:val="20"/>
                <w:szCs w:val="20"/>
              </w:rPr>
              <w:t>日铜梁区生态环境保护综</w:t>
            </w:r>
          </w:p>
        </w:tc>
        <w:tc>
          <w:tcPr>
            <w:tcW w:w="1808"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78" w:line="221" w:lineRule="auto"/>
              <w:ind w:left="62"/>
            </w:pPr>
            <w:r>
              <w:rPr>
                <w:spacing w:val="-2"/>
              </w:rPr>
              <w:t>用地面积（</w:t>
            </w:r>
            <w:r>
              <w:rPr>
                <w:rFonts w:ascii="Times New Roman" w:hAnsi="Times New Roman" w:eastAsia="Times New Roman" w:cs="Times New Roman"/>
                <w:spacing w:val="-2"/>
              </w:rPr>
              <w:t>m</w:t>
            </w:r>
            <w:r>
              <w:rPr>
                <w:rFonts w:ascii="Times New Roman" w:hAnsi="Times New Roman" w:eastAsia="Times New Roman" w:cs="Times New Roman"/>
                <w:spacing w:val="-2"/>
                <w:position w:val="7"/>
                <w:sz w:val="15"/>
                <w:szCs w:val="15"/>
              </w:rPr>
              <w:t>2</w:t>
            </w:r>
            <w:r>
              <w:rPr>
                <w:spacing w:val="-2"/>
              </w:rPr>
              <w:t>）</w:t>
            </w:r>
          </w:p>
        </w:tc>
        <w:tc>
          <w:tcPr>
            <w:tcW w:w="3037" w:type="dxa"/>
            <w:vMerge w:val="restart"/>
            <w:tcBorders>
              <w:bottom w:val="nil"/>
              <w:right w:val="single" w:color="000000" w:sz="6" w:space="0"/>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before="69" w:line="188" w:lineRule="auto"/>
              <w:ind w:left="1224"/>
              <w:rPr>
                <w:rFonts w:ascii="Times New Roman" w:hAnsi="Times New Roman" w:eastAsia="Times New Roman" w:cs="Times New Roman"/>
                <w:sz w:val="24"/>
                <w:szCs w:val="24"/>
              </w:rPr>
            </w:pPr>
            <w:r>
              <w:rPr>
                <w:rFonts w:ascii="Times New Roman" w:hAnsi="Times New Roman" w:eastAsia="Times New Roman" w:cs="Times New Roman"/>
                <w:spacing w:val="-2"/>
                <w:sz w:val="24"/>
                <w:szCs w:val="24"/>
              </w:rPr>
              <w:t>30514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95" w:type="dxa"/>
            <w:vMerge w:val="continue"/>
            <w:tcBorders>
              <w:top w:val="nil"/>
              <w:left w:val="single" w:color="000000" w:sz="6" w:space="0"/>
              <w:bottom w:val="nil"/>
            </w:tcBorders>
            <w:vAlign w:val="top"/>
          </w:tcPr>
          <w:p>
            <w:pPr>
              <w:rPr>
                <w:rFonts w:ascii="Arial"/>
                <w:sz w:val="21"/>
              </w:rPr>
            </w:pPr>
          </w:p>
        </w:tc>
        <w:tc>
          <w:tcPr>
            <w:tcW w:w="2333" w:type="dxa"/>
            <w:vAlign w:val="top"/>
          </w:tcPr>
          <w:p>
            <w:pPr>
              <w:pStyle w:val="6"/>
              <w:spacing w:before="115" w:line="169" w:lineRule="exact"/>
              <w:jc w:val="right"/>
              <w:rPr>
                <w:sz w:val="20"/>
                <w:szCs w:val="20"/>
              </w:rPr>
            </w:pPr>
            <w:r>
              <w:rPr>
                <w:spacing w:val="31"/>
                <w:position w:val="-2"/>
                <w:sz w:val="20"/>
                <w:szCs w:val="20"/>
              </w:rPr>
              <w:t>合行政执法支队下达了</w:t>
            </w:r>
          </w:p>
        </w:tc>
        <w:tc>
          <w:tcPr>
            <w:tcW w:w="1808" w:type="dxa"/>
            <w:vMerge w:val="continue"/>
            <w:tcBorders>
              <w:top w:val="nil"/>
              <w:bottom w:val="nil"/>
            </w:tcBorders>
            <w:vAlign w:val="top"/>
          </w:tcPr>
          <w:p>
            <w:pPr>
              <w:rPr>
                <w:rFonts w:ascii="Arial"/>
                <w:sz w:val="21"/>
              </w:rPr>
            </w:pPr>
          </w:p>
        </w:tc>
        <w:tc>
          <w:tcPr>
            <w:tcW w:w="303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95" w:type="dxa"/>
            <w:vMerge w:val="continue"/>
            <w:tcBorders>
              <w:top w:val="nil"/>
              <w:left w:val="single" w:color="000000" w:sz="6" w:space="0"/>
              <w:bottom w:val="nil"/>
            </w:tcBorders>
            <w:vAlign w:val="top"/>
          </w:tcPr>
          <w:p>
            <w:pPr>
              <w:rPr>
                <w:rFonts w:ascii="Arial"/>
                <w:sz w:val="21"/>
              </w:rPr>
            </w:pPr>
          </w:p>
        </w:tc>
        <w:tc>
          <w:tcPr>
            <w:tcW w:w="2333" w:type="dxa"/>
            <w:vAlign w:val="top"/>
          </w:tcPr>
          <w:p>
            <w:pPr>
              <w:pStyle w:val="6"/>
              <w:spacing w:before="116" w:line="168" w:lineRule="exact"/>
              <w:ind w:left="12"/>
              <w:rPr>
                <w:sz w:val="20"/>
                <w:szCs w:val="20"/>
              </w:rPr>
            </w:pPr>
            <w:r>
              <w:rPr>
                <w:spacing w:val="10"/>
                <w:position w:val="-2"/>
                <w:sz w:val="20"/>
                <w:szCs w:val="20"/>
              </w:rPr>
              <w:t>《责令改正违法行政决定</w:t>
            </w:r>
          </w:p>
        </w:tc>
        <w:tc>
          <w:tcPr>
            <w:tcW w:w="1808" w:type="dxa"/>
            <w:vMerge w:val="continue"/>
            <w:tcBorders>
              <w:top w:val="nil"/>
              <w:bottom w:val="nil"/>
            </w:tcBorders>
            <w:vAlign w:val="top"/>
          </w:tcPr>
          <w:p>
            <w:pPr>
              <w:rPr>
                <w:rFonts w:ascii="Arial"/>
                <w:sz w:val="21"/>
              </w:rPr>
            </w:pPr>
          </w:p>
        </w:tc>
        <w:tc>
          <w:tcPr>
            <w:tcW w:w="303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95" w:type="dxa"/>
            <w:vMerge w:val="continue"/>
            <w:tcBorders>
              <w:top w:val="nil"/>
              <w:left w:val="single" w:color="000000" w:sz="6" w:space="0"/>
              <w:bottom w:val="nil"/>
            </w:tcBorders>
            <w:vAlign w:val="top"/>
          </w:tcPr>
          <w:p>
            <w:pPr>
              <w:rPr>
                <w:rFonts w:ascii="Arial"/>
                <w:sz w:val="21"/>
              </w:rPr>
            </w:pPr>
          </w:p>
        </w:tc>
        <w:tc>
          <w:tcPr>
            <w:tcW w:w="2333" w:type="dxa"/>
            <w:vAlign w:val="top"/>
          </w:tcPr>
          <w:p>
            <w:pPr>
              <w:pStyle w:val="6"/>
              <w:spacing w:before="117" w:line="167" w:lineRule="exact"/>
              <w:ind w:left="10"/>
              <w:rPr>
                <w:sz w:val="20"/>
                <w:szCs w:val="20"/>
              </w:rPr>
            </w:pPr>
            <w:r>
              <w:rPr>
                <w:spacing w:val="4"/>
                <w:position w:val="-2"/>
                <w:sz w:val="20"/>
                <w:szCs w:val="20"/>
              </w:rPr>
              <w:t>书</w:t>
            </w:r>
            <w:r>
              <w:rPr>
                <w:spacing w:val="-25"/>
                <w:position w:val="-2"/>
                <w:sz w:val="20"/>
                <w:szCs w:val="20"/>
              </w:rPr>
              <w:t xml:space="preserve"> </w:t>
            </w:r>
            <w:r>
              <w:rPr>
                <w:spacing w:val="4"/>
                <w:position w:val="-2"/>
                <w:sz w:val="20"/>
                <w:szCs w:val="20"/>
              </w:rPr>
              <w:t>》</w:t>
            </w:r>
            <w:r>
              <w:rPr>
                <w:spacing w:val="-33"/>
                <w:position w:val="-2"/>
                <w:sz w:val="20"/>
                <w:szCs w:val="20"/>
              </w:rPr>
              <w:t xml:space="preserve"> </w:t>
            </w:r>
            <w:r>
              <w:rPr>
                <w:spacing w:val="4"/>
                <w:position w:val="-2"/>
                <w:sz w:val="20"/>
                <w:szCs w:val="20"/>
              </w:rPr>
              <w:t>（铜</w:t>
            </w:r>
            <w:r>
              <w:rPr>
                <w:spacing w:val="-37"/>
                <w:position w:val="-2"/>
                <w:sz w:val="20"/>
                <w:szCs w:val="20"/>
              </w:rPr>
              <w:t xml:space="preserve"> </w:t>
            </w:r>
            <w:r>
              <w:rPr>
                <w:spacing w:val="4"/>
                <w:position w:val="-2"/>
                <w:sz w:val="20"/>
                <w:szCs w:val="20"/>
              </w:rPr>
              <w:t>环</w:t>
            </w:r>
            <w:r>
              <w:rPr>
                <w:spacing w:val="-36"/>
                <w:position w:val="-2"/>
                <w:sz w:val="20"/>
                <w:szCs w:val="20"/>
              </w:rPr>
              <w:t xml:space="preserve"> </w:t>
            </w:r>
            <w:r>
              <w:rPr>
                <w:spacing w:val="4"/>
                <w:position w:val="-2"/>
                <w:sz w:val="20"/>
                <w:szCs w:val="20"/>
              </w:rPr>
              <w:t>执</w:t>
            </w:r>
            <w:r>
              <w:rPr>
                <w:spacing w:val="-28"/>
                <w:position w:val="-2"/>
                <w:sz w:val="20"/>
                <w:szCs w:val="20"/>
              </w:rPr>
              <w:t xml:space="preserve"> </w:t>
            </w:r>
            <w:r>
              <w:rPr>
                <w:spacing w:val="4"/>
                <w:position w:val="-2"/>
                <w:sz w:val="20"/>
                <w:szCs w:val="20"/>
              </w:rPr>
              <w:t>责</w:t>
            </w:r>
            <w:r>
              <w:rPr>
                <w:spacing w:val="-29"/>
                <w:position w:val="-2"/>
                <w:sz w:val="20"/>
                <w:szCs w:val="20"/>
              </w:rPr>
              <w:t xml:space="preserve"> </w:t>
            </w:r>
            <w:r>
              <w:rPr>
                <w:spacing w:val="4"/>
                <w:position w:val="-2"/>
                <w:sz w:val="20"/>
                <w:szCs w:val="20"/>
              </w:rPr>
              <w:t>改</w:t>
            </w:r>
            <w:r>
              <w:rPr>
                <w:spacing w:val="-36"/>
                <w:position w:val="-2"/>
                <w:sz w:val="20"/>
                <w:szCs w:val="20"/>
              </w:rPr>
              <w:t xml:space="preserve"> </w:t>
            </w:r>
            <w:r>
              <w:rPr>
                <w:spacing w:val="4"/>
                <w:position w:val="-2"/>
                <w:sz w:val="20"/>
                <w:szCs w:val="20"/>
              </w:rPr>
              <w:t>字</w:t>
            </w:r>
          </w:p>
        </w:tc>
        <w:tc>
          <w:tcPr>
            <w:tcW w:w="1808" w:type="dxa"/>
            <w:vMerge w:val="continue"/>
            <w:tcBorders>
              <w:top w:val="nil"/>
              <w:bottom w:val="nil"/>
            </w:tcBorders>
            <w:vAlign w:val="top"/>
          </w:tcPr>
          <w:p>
            <w:pPr>
              <w:rPr>
                <w:rFonts w:ascii="Arial"/>
                <w:sz w:val="21"/>
              </w:rPr>
            </w:pPr>
          </w:p>
        </w:tc>
        <w:tc>
          <w:tcPr>
            <w:tcW w:w="303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895" w:type="dxa"/>
            <w:vMerge w:val="continue"/>
            <w:tcBorders>
              <w:top w:val="nil"/>
              <w:left w:val="single" w:color="000000" w:sz="6" w:space="0"/>
              <w:bottom w:val="nil"/>
            </w:tcBorders>
            <w:vAlign w:val="top"/>
          </w:tcPr>
          <w:p>
            <w:pPr>
              <w:rPr>
                <w:rFonts w:ascii="Arial"/>
                <w:sz w:val="21"/>
              </w:rPr>
            </w:pPr>
          </w:p>
        </w:tc>
        <w:tc>
          <w:tcPr>
            <w:tcW w:w="2333" w:type="dxa"/>
            <w:vAlign w:val="top"/>
          </w:tcPr>
          <w:p>
            <w:pPr>
              <w:pStyle w:val="6"/>
              <w:spacing w:before="87" w:line="186" w:lineRule="auto"/>
              <w:ind w:left="15"/>
              <w:rPr>
                <w:sz w:val="20"/>
                <w:szCs w:val="20"/>
              </w:rPr>
            </w:pPr>
            <w:r>
              <w:rPr>
                <w:rFonts w:ascii="Times New Roman" w:hAnsi="Times New Roman" w:eastAsia="Times New Roman" w:cs="Times New Roman"/>
                <w:spacing w:val="4"/>
                <w:sz w:val="20"/>
                <w:szCs w:val="20"/>
              </w:rPr>
              <w:t xml:space="preserve">[2023]42 </w:t>
            </w:r>
            <w:r>
              <w:rPr>
                <w:spacing w:val="4"/>
                <w:sz w:val="20"/>
                <w:szCs w:val="20"/>
              </w:rPr>
              <w:t>号</w:t>
            </w:r>
            <w:r>
              <w:rPr>
                <w:spacing w:val="-13"/>
                <w:sz w:val="20"/>
                <w:szCs w:val="20"/>
              </w:rPr>
              <w:t>）：</w:t>
            </w:r>
            <w:r>
              <w:rPr>
                <w:spacing w:val="4"/>
                <w:sz w:val="20"/>
                <w:szCs w:val="20"/>
              </w:rPr>
              <w:t>属于</w:t>
            </w:r>
            <w:r>
              <w:rPr>
                <w:rFonts w:ascii="Times New Roman" w:hAnsi="Times New Roman" w:eastAsia="Times New Roman" w:cs="Times New Roman"/>
                <w:spacing w:val="4"/>
                <w:sz w:val="20"/>
                <w:szCs w:val="20"/>
              </w:rPr>
              <w:t>”</w:t>
            </w:r>
            <w:r>
              <w:rPr>
                <w:spacing w:val="4"/>
                <w:sz w:val="20"/>
                <w:szCs w:val="20"/>
              </w:rPr>
              <w:t>未依</w:t>
            </w:r>
          </w:p>
        </w:tc>
        <w:tc>
          <w:tcPr>
            <w:tcW w:w="1808" w:type="dxa"/>
            <w:vMerge w:val="continue"/>
            <w:tcBorders>
              <w:top w:val="nil"/>
              <w:bottom w:val="nil"/>
            </w:tcBorders>
            <w:vAlign w:val="top"/>
          </w:tcPr>
          <w:p>
            <w:pPr>
              <w:rPr>
                <w:rFonts w:ascii="Arial"/>
                <w:sz w:val="21"/>
              </w:rPr>
            </w:pPr>
          </w:p>
        </w:tc>
        <w:tc>
          <w:tcPr>
            <w:tcW w:w="303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895" w:type="dxa"/>
            <w:vMerge w:val="continue"/>
            <w:tcBorders>
              <w:top w:val="nil"/>
              <w:left w:val="single" w:color="000000" w:sz="6" w:space="0"/>
              <w:bottom w:val="nil"/>
            </w:tcBorders>
            <w:vAlign w:val="top"/>
          </w:tcPr>
          <w:p>
            <w:pPr>
              <w:rPr>
                <w:rFonts w:ascii="Arial"/>
                <w:sz w:val="21"/>
              </w:rPr>
            </w:pPr>
          </w:p>
        </w:tc>
        <w:tc>
          <w:tcPr>
            <w:tcW w:w="2333" w:type="dxa"/>
            <w:vAlign w:val="top"/>
          </w:tcPr>
          <w:p>
            <w:pPr>
              <w:pStyle w:val="6"/>
              <w:spacing w:before="114" w:line="165" w:lineRule="exact"/>
              <w:ind w:left="7"/>
              <w:rPr>
                <w:sz w:val="20"/>
                <w:szCs w:val="20"/>
              </w:rPr>
            </w:pPr>
            <w:r>
              <w:rPr>
                <w:spacing w:val="31"/>
                <w:position w:val="-2"/>
                <w:sz w:val="20"/>
                <w:szCs w:val="20"/>
              </w:rPr>
              <w:t>法报批环境影响评价文</w:t>
            </w:r>
          </w:p>
        </w:tc>
        <w:tc>
          <w:tcPr>
            <w:tcW w:w="1808" w:type="dxa"/>
            <w:vMerge w:val="continue"/>
            <w:tcBorders>
              <w:top w:val="nil"/>
              <w:bottom w:val="nil"/>
            </w:tcBorders>
            <w:vAlign w:val="top"/>
          </w:tcPr>
          <w:p>
            <w:pPr>
              <w:rPr>
                <w:rFonts w:ascii="Arial"/>
                <w:sz w:val="21"/>
              </w:rPr>
            </w:pPr>
          </w:p>
        </w:tc>
        <w:tc>
          <w:tcPr>
            <w:tcW w:w="303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1895" w:type="dxa"/>
            <w:vMerge w:val="continue"/>
            <w:tcBorders>
              <w:top w:val="nil"/>
              <w:left w:val="single" w:color="000000" w:sz="6" w:space="0"/>
              <w:bottom w:val="nil"/>
            </w:tcBorders>
            <w:vAlign w:val="top"/>
          </w:tcPr>
          <w:p>
            <w:pPr>
              <w:rPr>
                <w:rFonts w:ascii="Arial"/>
                <w:sz w:val="21"/>
              </w:rPr>
            </w:pPr>
          </w:p>
        </w:tc>
        <w:tc>
          <w:tcPr>
            <w:tcW w:w="2333" w:type="dxa"/>
            <w:vAlign w:val="top"/>
          </w:tcPr>
          <w:p>
            <w:pPr>
              <w:pStyle w:val="6"/>
              <w:spacing w:before="120" w:line="168" w:lineRule="exact"/>
              <w:ind w:left="5"/>
              <w:rPr>
                <w:sz w:val="20"/>
                <w:szCs w:val="20"/>
              </w:rPr>
            </w:pPr>
            <w:r>
              <w:rPr>
                <w:spacing w:val="14"/>
                <w:position w:val="-2"/>
                <w:sz w:val="20"/>
                <w:szCs w:val="20"/>
              </w:rPr>
              <w:t>件</w:t>
            </w:r>
            <w:r>
              <w:rPr>
                <w:rFonts w:ascii="Times New Roman" w:hAnsi="Times New Roman" w:eastAsia="Times New Roman" w:cs="Times New Roman"/>
                <w:spacing w:val="14"/>
                <w:position w:val="-2"/>
                <w:sz w:val="20"/>
                <w:szCs w:val="20"/>
              </w:rPr>
              <w:t>,</w:t>
            </w:r>
            <w:r>
              <w:rPr>
                <w:spacing w:val="14"/>
                <w:position w:val="-2"/>
                <w:sz w:val="20"/>
                <w:szCs w:val="20"/>
              </w:rPr>
              <w:t>擅自开工建设</w:t>
            </w:r>
            <w:r>
              <w:rPr>
                <w:rFonts w:ascii="Times New Roman" w:hAnsi="Times New Roman" w:eastAsia="Times New Roman" w:cs="Times New Roman"/>
                <w:spacing w:val="14"/>
                <w:position w:val="-2"/>
                <w:sz w:val="20"/>
                <w:szCs w:val="20"/>
              </w:rPr>
              <w:t>”</w:t>
            </w:r>
            <w:r>
              <w:rPr>
                <w:spacing w:val="14"/>
                <w:position w:val="-2"/>
                <w:sz w:val="20"/>
                <w:szCs w:val="20"/>
              </w:rPr>
              <w:t>违法行</w:t>
            </w:r>
          </w:p>
        </w:tc>
        <w:tc>
          <w:tcPr>
            <w:tcW w:w="1808" w:type="dxa"/>
            <w:vMerge w:val="continue"/>
            <w:tcBorders>
              <w:top w:val="nil"/>
              <w:bottom w:val="nil"/>
            </w:tcBorders>
            <w:vAlign w:val="top"/>
          </w:tcPr>
          <w:p>
            <w:pPr>
              <w:rPr>
                <w:rFonts w:ascii="Arial"/>
                <w:sz w:val="21"/>
              </w:rPr>
            </w:pPr>
          </w:p>
        </w:tc>
        <w:tc>
          <w:tcPr>
            <w:tcW w:w="303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trPr>
        <w:tc>
          <w:tcPr>
            <w:tcW w:w="1895" w:type="dxa"/>
            <w:vMerge w:val="continue"/>
            <w:tcBorders>
              <w:top w:val="nil"/>
              <w:left w:val="single" w:color="000000" w:sz="6" w:space="0"/>
              <w:bottom w:val="nil"/>
            </w:tcBorders>
            <w:vAlign w:val="top"/>
          </w:tcPr>
          <w:p>
            <w:pPr>
              <w:rPr>
                <w:rFonts w:ascii="Arial"/>
                <w:sz w:val="21"/>
              </w:rPr>
            </w:pPr>
          </w:p>
        </w:tc>
        <w:tc>
          <w:tcPr>
            <w:tcW w:w="2333" w:type="dxa"/>
            <w:vAlign w:val="top"/>
          </w:tcPr>
          <w:p>
            <w:pPr>
              <w:pStyle w:val="6"/>
              <w:spacing w:before="116" w:line="167" w:lineRule="exact"/>
              <w:ind w:left="9"/>
              <w:rPr>
                <w:sz w:val="20"/>
                <w:szCs w:val="20"/>
              </w:rPr>
            </w:pPr>
            <w:r>
              <w:rPr>
                <w:spacing w:val="21"/>
                <w:position w:val="-2"/>
                <w:sz w:val="20"/>
                <w:szCs w:val="20"/>
              </w:rPr>
              <w:t>为</w:t>
            </w:r>
            <w:r>
              <w:rPr>
                <w:rFonts w:ascii="Times New Roman" w:hAnsi="Times New Roman" w:eastAsia="Times New Roman" w:cs="Times New Roman"/>
                <w:spacing w:val="21"/>
                <w:position w:val="-2"/>
                <w:sz w:val="20"/>
                <w:szCs w:val="20"/>
              </w:rPr>
              <w:t>,</w:t>
            </w:r>
            <w:r>
              <w:rPr>
                <w:rFonts w:ascii="Times New Roman" w:hAnsi="Times New Roman" w:eastAsia="Times New Roman" w:cs="Times New Roman"/>
                <w:spacing w:val="-17"/>
                <w:position w:val="-2"/>
                <w:sz w:val="20"/>
                <w:szCs w:val="20"/>
              </w:rPr>
              <w:t xml:space="preserve"> </w:t>
            </w:r>
            <w:r>
              <w:rPr>
                <w:spacing w:val="21"/>
                <w:position w:val="-2"/>
                <w:sz w:val="20"/>
                <w:szCs w:val="20"/>
              </w:rPr>
              <w:t>要求立即改正环境违</w:t>
            </w:r>
          </w:p>
        </w:tc>
        <w:tc>
          <w:tcPr>
            <w:tcW w:w="1808" w:type="dxa"/>
            <w:vMerge w:val="continue"/>
            <w:tcBorders>
              <w:top w:val="nil"/>
              <w:bottom w:val="nil"/>
            </w:tcBorders>
            <w:vAlign w:val="top"/>
          </w:tcPr>
          <w:p>
            <w:pPr>
              <w:rPr>
                <w:rFonts w:ascii="Arial"/>
                <w:sz w:val="21"/>
              </w:rPr>
            </w:pPr>
          </w:p>
        </w:tc>
        <w:tc>
          <w:tcPr>
            <w:tcW w:w="303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1895" w:type="dxa"/>
            <w:vMerge w:val="continue"/>
            <w:tcBorders>
              <w:top w:val="nil"/>
              <w:left w:val="single" w:color="000000" w:sz="6" w:space="0"/>
            </w:tcBorders>
            <w:vAlign w:val="top"/>
          </w:tcPr>
          <w:p>
            <w:pPr>
              <w:rPr>
                <w:rFonts w:ascii="Arial"/>
                <w:sz w:val="21"/>
              </w:rPr>
            </w:pPr>
          </w:p>
        </w:tc>
        <w:tc>
          <w:tcPr>
            <w:tcW w:w="2333" w:type="dxa"/>
            <w:vAlign w:val="top"/>
          </w:tcPr>
          <w:p>
            <w:pPr>
              <w:pStyle w:val="6"/>
              <w:spacing w:before="116" w:line="170" w:lineRule="auto"/>
              <w:ind w:left="7"/>
              <w:rPr>
                <w:sz w:val="20"/>
                <w:szCs w:val="20"/>
              </w:rPr>
            </w:pPr>
            <w:r>
              <w:rPr>
                <w:spacing w:val="4"/>
                <w:sz w:val="20"/>
                <w:szCs w:val="20"/>
              </w:rPr>
              <w:t>法行为。</w:t>
            </w:r>
          </w:p>
        </w:tc>
        <w:tc>
          <w:tcPr>
            <w:tcW w:w="1808" w:type="dxa"/>
            <w:vMerge w:val="continue"/>
            <w:tcBorders>
              <w:top w:val="nil"/>
            </w:tcBorders>
            <w:vAlign w:val="top"/>
          </w:tcPr>
          <w:p>
            <w:pPr>
              <w:rPr>
                <w:rFonts w:ascii="Arial"/>
                <w:sz w:val="21"/>
              </w:rPr>
            </w:pPr>
          </w:p>
        </w:tc>
        <w:tc>
          <w:tcPr>
            <w:tcW w:w="3037"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4" w:hRule="atLeast"/>
        </w:trPr>
        <w:tc>
          <w:tcPr>
            <w:tcW w:w="1895" w:type="dxa"/>
            <w:tcBorders>
              <w:left w:val="single" w:color="000000" w:sz="6" w:space="0"/>
              <w:bottom w:val="single" w:color="000000" w:sz="6"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pStyle w:val="6"/>
              <w:spacing w:before="78" w:line="439" w:lineRule="exact"/>
              <w:ind w:left="468"/>
            </w:pPr>
            <w:r>
              <w:rPr>
                <w:spacing w:val="-3"/>
                <w:position w:val="15"/>
              </w:rPr>
              <w:t>专项评价</w:t>
            </w:r>
          </w:p>
          <w:p>
            <w:pPr>
              <w:pStyle w:val="6"/>
              <w:spacing w:before="1" w:line="220" w:lineRule="auto"/>
              <w:ind w:left="471"/>
            </w:pPr>
            <w:r>
              <w:rPr>
                <w:spacing w:val="-4"/>
              </w:rPr>
              <w:t>设置情况</w:t>
            </w:r>
          </w:p>
        </w:tc>
        <w:tc>
          <w:tcPr>
            <w:tcW w:w="7178" w:type="dxa"/>
            <w:gridSpan w:val="3"/>
            <w:tcBorders>
              <w:bottom w:val="single" w:color="000000" w:sz="6" w:space="0"/>
              <w:right w:val="single" w:color="000000" w:sz="6" w:space="0"/>
            </w:tcBorders>
            <w:vAlign w:val="top"/>
          </w:tcPr>
          <w:p>
            <w:pPr>
              <w:pStyle w:val="6"/>
              <w:spacing w:before="195" w:line="339" w:lineRule="auto"/>
              <w:ind w:left="112" w:firstLine="477"/>
              <w:jc w:val="both"/>
            </w:pPr>
            <w:r>
              <w:rPr>
                <w:spacing w:val="-5"/>
              </w:rPr>
              <w:t>对照《建设项目环境影响报告表编制技术指南（污染影响</w:t>
            </w:r>
            <w:r>
              <w:rPr>
                <w:spacing w:val="-6"/>
              </w:rPr>
              <w:t>类）》</w:t>
            </w:r>
            <w:r>
              <w:t xml:space="preserve"> </w:t>
            </w:r>
            <w:r>
              <w:rPr>
                <w:spacing w:val="-3"/>
              </w:rPr>
              <w:t>（试行）中“表</w:t>
            </w:r>
            <w:r>
              <w:rPr>
                <w:spacing w:val="-18"/>
              </w:rPr>
              <w:t xml:space="preserve"> </w:t>
            </w:r>
            <w:r>
              <w:rPr>
                <w:rFonts w:ascii="Times New Roman" w:hAnsi="Times New Roman" w:eastAsia="Times New Roman" w:cs="Times New Roman"/>
                <w:spacing w:val="-3"/>
              </w:rPr>
              <w:t xml:space="preserve">1 </w:t>
            </w:r>
            <w:r>
              <w:rPr>
                <w:spacing w:val="-3"/>
              </w:rPr>
              <w:t>专项评价设置原则表</w:t>
            </w:r>
            <w:r>
              <w:rPr>
                <w:spacing w:val="-88"/>
              </w:rPr>
              <w:t xml:space="preserve"> </w:t>
            </w:r>
            <w:r>
              <w:rPr>
                <w:spacing w:val="-3"/>
              </w:rPr>
              <w:t>”，本项目土壤、声环境不</w:t>
            </w:r>
            <w:r>
              <w:t xml:space="preserve">  </w:t>
            </w:r>
            <w:r>
              <w:rPr>
                <w:spacing w:val="-1"/>
              </w:rPr>
              <w:t>开展专项评价。地下水原则上不开展专项评价，涉及集中式饮用水</w:t>
            </w:r>
            <w:r>
              <w:rPr>
                <w:spacing w:val="6"/>
              </w:rPr>
              <w:t xml:space="preserve">  </w:t>
            </w:r>
            <w:r>
              <w:rPr>
                <w:spacing w:val="-1"/>
              </w:rPr>
              <w:t>水源和热水、矿泉水、温泉等特殊地下水资源保护区的开展地下水</w:t>
            </w:r>
          </w:p>
          <w:p>
            <w:pPr>
              <w:pStyle w:val="6"/>
              <w:spacing w:line="218" w:lineRule="auto"/>
              <w:ind w:left="112"/>
            </w:pPr>
            <w:r>
              <w:rPr>
                <w:spacing w:val="-2"/>
              </w:rPr>
              <w:t>专项评价工作。</w:t>
            </w:r>
          </w:p>
          <w:p>
            <w:pPr>
              <w:pStyle w:val="6"/>
              <w:spacing w:before="155" w:line="219" w:lineRule="auto"/>
              <w:ind w:left="592"/>
            </w:pPr>
            <w:r>
              <w:rPr>
                <w:spacing w:val="-1"/>
              </w:rPr>
              <w:t>本项目租用已停产的重庆市铜梁区鹏展隆耀建材有限公司工业</w:t>
            </w:r>
          </w:p>
        </w:tc>
      </w:tr>
    </w:tbl>
    <w:p>
      <w:pPr>
        <w:pStyle w:val="2"/>
        <w:spacing w:line="219" w:lineRule="exact"/>
        <w:rPr>
          <w:sz w:val="19"/>
        </w:rPr>
      </w:pPr>
    </w:p>
    <w:p>
      <w:pPr>
        <w:spacing w:line="219" w:lineRule="exact"/>
        <w:rPr>
          <w:sz w:val="19"/>
          <w:szCs w:val="19"/>
        </w:rPr>
        <w:sectPr>
          <w:footerReference r:id="rId7" w:type="default"/>
          <w:pgSz w:w="11906" w:h="16839"/>
          <w:pgMar w:top="400" w:right="1409" w:bottom="1394" w:left="1408" w:header="0" w:footer="1231" w:gutter="0"/>
          <w:cols w:space="720" w:num="1"/>
        </w:sectPr>
      </w:pPr>
    </w:p>
    <w:p>
      <w:pPr>
        <w:spacing w:before="13"/>
      </w:pPr>
    </w:p>
    <w:p>
      <w:pPr>
        <w:spacing w:before="13"/>
      </w:pPr>
    </w:p>
    <w:p>
      <w:pPr>
        <w:spacing w:before="13"/>
      </w:pPr>
    </w:p>
    <w:p>
      <w:pPr>
        <w:spacing w:before="12"/>
      </w:pPr>
    </w:p>
    <w:tbl>
      <w:tblPr>
        <w:tblStyle w:val="5"/>
        <w:tblW w:w="9073" w:type="dxa"/>
        <w:tblInd w:w="7" w:type="dxa"/>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073"/>
      </w:tblGrid>
      <w:tr>
        <w:tblPrEx>
          <w:tblBorders>
            <w:top w:val="single" w:color="000000" w:sz="6" w:space="0"/>
            <w:left w:val="single" w:color="000000" w:sz="6" w:space="0"/>
            <w:bottom w:val="single" w:color="000000" w:sz="4"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3644" w:hRule="atLeast"/>
        </w:trPr>
        <w:tc>
          <w:tcPr>
            <w:tcW w:w="9073" w:type="dxa"/>
            <w:vAlign w:val="top"/>
          </w:tcPr>
          <w:p>
            <w:pPr>
              <w:pStyle w:val="6"/>
              <w:spacing w:before="139" w:line="333" w:lineRule="auto"/>
              <w:ind w:left="1996" w:right="101" w:firstLine="4"/>
            </w:pPr>
            <w:r>
              <w:pict>
                <v:rect id="_x0000_s1027" o:spid="_x0000_s1027" o:spt="1" style="position:absolute;left:0pt;margin-left:94.35pt;margin-top:0.95pt;height:681.55pt;width:0.5pt;mso-position-horizontal-relative:page;mso-position-vertical-relative:page;z-index:251661312;mso-width-relative:page;mso-height-relative:page;" fillcolor="#000000" filled="t" stroked="f" coordsize="21600,21600">
                  <v:path/>
                  <v:fill on="t" focussize="0,0"/>
                  <v:stroke on="f"/>
                  <v:imagedata o:title=""/>
                  <o:lock v:ext="edit"/>
                </v:rect>
              </w:pict>
            </w:r>
            <w:r>
              <w:rPr>
                <w:spacing w:val="-1"/>
              </w:rPr>
              <w:t>广场现有厂房及办公、食堂、宿舍等设施（铜梁区蒲吕街道沙坝村</w:t>
            </w:r>
            <w:r>
              <w:rPr>
                <w:spacing w:val="18"/>
              </w:rPr>
              <w:t xml:space="preserve"> </w:t>
            </w:r>
            <w:r>
              <w:rPr>
                <w:rFonts w:ascii="Times New Roman" w:hAnsi="Times New Roman" w:eastAsia="Times New Roman" w:cs="Times New Roman"/>
                <w:spacing w:val="-2"/>
              </w:rPr>
              <w:t xml:space="preserve">2 </w:t>
            </w:r>
            <w:r>
              <w:rPr>
                <w:spacing w:val="-2"/>
              </w:rPr>
              <w:t>组、</w:t>
            </w:r>
            <w:r>
              <w:rPr>
                <w:rFonts w:ascii="Times New Roman" w:hAnsi="Times New Roman" w:eastAsia="Times New Roman" w:cs="Times New Roman"/>
                <w:spacing w:val="-2"/>
              </w:rPr>
              <w:t xml:space="preserve">6 </w:t>
            </w:r>
            <w:r>
              <w:rPr>
                <w:spacing w:val="-2"/>
              </w:rPr>
              <w:t>组、</w:t>
            </w:r>
            <w:r>
              <w:rPr>
                <w:rFonts w:ascii="Times New Roman" w:hAnsi="Times New Roman" w:eastAsia="Times New Roman" w:cs="Times New Roman"/>
                <w:spacing w:val="-2"/>
              </w:rPr>
              <w:t xml:space="preserve">9 </w:t>
            </w:r>
            <w:r>
              <w:rPr>
                <w:spacing w:val="-2"/>
              </w:rPr>
              <w:t>组</w:t>
            </w:r>
            <w:r>
              <w:rPr>
                <w:spacing w:val="14"/>
              </w:rPr>
              <w:t>），</w:t>
            </w:r>
            <w:r>
              <w:rPr>
                <w:spacing w:val="-2"/>
              </w:rPr>
              <w:t>不新增用地，主要是为成渝中线重庆段站前</w:t>
            </w:r>
            <w:r>
              <w:rPr>
                <w:spacing w:val="-52"/>
              </w:rPr>
              <w:t xml:space="preserve"> </w:t>
            </w:r>
            <w:r>
              <w:rPr>
                <w:rFonts w:ascii="Times New Roman" w:hAnsi="Times New Roman" w:eastAsia="Times New Roman" w:cs="Times New Roman"/>
                <w:spacing w:val="-2"/>
              </w:rPr>
              <w:t>3</w:t>
            </w:r>
            <w:r>
              <w:rPr>
                <w:rFonts w:ascii="Times New Roman" w:hAnsi="Times New Roman" w:eastAsia="Times New Roman" w:cs="Times New Roman"/>
              </w:rPr>
              <w:t xml:space="preserve"> </w:t>
            </w:r>
            <w:r>
              <w:t>标拌合站配套提供骨料，属于临时配套工程，待成渝中线重庆</w:t>
            </w:r>
            <w:r>
              <w:rPr>
                <w:spacing w:val="-1"/>
              </w:rPr>
              <w:t>段站</w:t>
            </w:r>
            <w:r>
              <w:t xml:space="preserve"> </w:t>
            </w:r>
            <w:r>
              <w:rPr>
                <w:spacing w:val="-1"/>
              </w:rPr>
              <w:t>前</w:t>
            </w:r>
            <w:r>
              <w:rPr>
                <w:spacing w:val="-32"/>
              </w:rPr>
              <w:t xml:space="preserve"> </w:t>
            </w:r>
            <w:r>
              <w:rPr>
                <w:rFonts w:ascii="Times New Roman" w:hAnsi="Times New Roman" w:eastAsia="Times New Roman" w:cs="Times New Roman"/>
                <w:spacing w:val="-1"/>
              </w:rPr>
              <w:t xml:space="preserve">3 </w:t>
            </w:r>
            <w:r>
              <w:rPr>
                <w:spacing w:val="-1"/>
              </w:rPr>
              <w:t>标项目完工后随即关停。铜梁区发展和改革委员会对本项目予</w:t>
            </w:r>
            <w:r>
              <w:t xml:space="preserve"> </w:t>
            </w:r>
            <w:r>
              <w:rPr>
                <w:spacing w:val="-2"/>
              </w:rPr>
              <w:t>以投资备案（项目代码：</w:t>
            </w:r>
            <w:r>
              <w:rPr>
                <w:rFonts w:ascii="Times New Roman" w:hAnsi="Times New Roman" w:eastAsia="Times New Roman" w:cs="Times New Roman"/>
                <w:spacing w:val="-2"/>
              </w:rPr>
              <w:t>2311-500151-04-05-939684</w:t>
            </w:r>
            <w:r>
              <w:rPr>
                <w:rFonts w:ascii="Times New Roman" w:hAnsi="Times New Roman" w:eastAsia="Times New Roman" w:cs="Times New Roman"/>
                <w:spacing w:val="-33"/>
              </w:rPr>
              <w:t xml:space="preserve"> </w:t>
            </w:r>
            <w:r>
              <w:rPr>
                <w:spacing w:val="-2"/>
              </w:rPr>
              <w:t>，见附件</w:t>
            </w:r>
            <w:r>
              <w:rPr>
                <w:spacing w:val="-32"/>
              </w:rPr>
              <w:t xml:space="preserve"> </w:t>
            </w:r>
            <w:r>
              <w:rPr>
                <w:rFonts w:ascii="Times New Roman" w:hAnsi="Times New Roman" w:eastAsia="Times New Roman" w:cs="Times New Roman"/>
                <w:spacing w:val="-2"/>
              </w:rPr>
              <w:t>1</w:t>
            </w:r>
            <w:r>
              <w:rPr>
                <w:spacing w:val="4"/>
              </w:rPr>
              <w:t>）；</w:t>
            </w:r>
          </w:p>
          <w:p>
            <w:pPr>
              <w:pStyle w:val="6"/>
              <w:spacing w:line="333" w:lineRule="exact"/>
              <w:ind w:left="2001"/>
            </w:pPr>
            <w:r>
              <w:rPr>
                <w:spacing w:val="-1"/>
                <w:position w:val="3"/>
              </w:rPr>
              <w:t>铜梁区规划和自然资源局对本项目临时用地予以批复</w:t>
            </w:r>
            <w:r>
              <w:rPr>
                <w:rFonts w:ascii="Times New Roman" w:hAnsi="Times New Roman" w:eastAsia="Times New Roman" w:cs="Times New Roman"/>
                <w:spacing w:val="-1"/>
                <w:position w:val="3"/>
              </w:rPr>
              <w:t>(</w:t>
            </w:r>
            <w:r>
              <w:rPr>
                <w:spacing w:val="-1"/>
                <w:position w:val="3"/>
              </w:rPr>
              <w:t>见附件</w:t>
            </w:r>
            <w:r>
              <w:rPr>
                <w:spacing w:val="-42"/>
                <w:position w:val="3"/>
              </w:rPr>
              <w:t xml:space="preserve"> </w:t>
            </w:r>
            <w:r>
              <w:rPr>
                <w:rFonts w:ascii="Times New Roman" w:hAnsi="Times New Roman" w:eastAsia="Times New Roman" w:cs="Times New Roman"/>
                <w:spacing w:val="-1"/>
                <w:position w:val="3"/>
              </w:rPr>
              <w:t>3)</w:t>
            </w:r>
            <w:r>
              <w:rPr>
                <w:spacing w:val="-1"/>
                <w:position w:val="3"/>
              </w:rPr>
              <w:t>。</w:t>
            </w:r>
          </w:p>
          <w:p>
            <w:pPr>
              <w:pStyle w:val="6"/>
              <w:spacing w:before="142" w:line="339" w:lineRule="auto"/>
              <w:ind w:left="2000" w:right="101" w:firstLine="481"/>
              <w:jc w:val="both"/>
            </w:pPr>
            <w:r>
              <w:rPr>
                <w:spacing w:val="-1"/>
              </w:rPr>
              <w:t>本项目厂区仅西侧办公宿舍区涉及铜梁区溶洞水沙坝村供水工</w:t>
            </w:r>
            <w:r>
              <w:rPr>
                <w:spacing w:val="15"/>
              </w:rPr>
              <w:t xml:space="preserve"> </w:t>
            </w:r>
            <w:r>
              <w:rPr>
                <w:spacing w:val="-8"/>
              </w:rPr>
              <w:t>程水源地二级保护区陆域范围，属于集中式饮用水水源，</w:t>
            </w:r>
            <w:r>
              <w:rPr>
                <w:spacing w:val="-9"/>
              </w:rPr>
              <w:t>但根据《环</w:t>
            </w:r>
            <w:r>
              <w:t xml:space="preserve"> </w:t>
            </w:r>
            <w:r>
              <w:rPr>
                <w:spacing w:val="-2"/>
              </w:rPr>
              <w:t>境影响评价技术导则 地下水环境》“</w:t>
            </w:r>
            <w:r>
              <w:rPr>
                <w:spacing w:val="-82"/>
              </w:rPr>
              <w:t xml:space="preserve"> </w:t>
            </w:r>
            <w:r>
              <w:rPr>
                <w:spacing w:val="-2"/>
              </w:rPr>
              <w:t>附录</w:t>
            </w:r>
            <w:r>
              <w:rPr>
                <w:spacing w:val="-58"/>
              </w:rPr>
              <w:t xml:space="preserve"> </w:t>
            </w:r>
            <w:r>
              <w:rPr>
                <w:rFonts w:ascii="Times New Roman" w:hAnsi="Times New Roman" w:eastAsia="Times New Roman" w:cs="Times New Roman"/>
                <w:spacing w:val="-2"/>
              </w:rPr>
              <w:t xml:space="preserve">A  </w:t>
            </w:r>
            <w:r>
              <w:rPr>
                <w:spacing w:val="-2"/>
              </w:rPr>
              <w:t>地下水环境影响评价</w:t>
            </w:r>
            <w:r>
              <w:t xml:space="preserve"> </w:t>
            </w:r>
            <w:r>
              <w:rPr>
                <w:spacing w:val="-2"/>
              </w:rPr>
              <w:t>行业分类表</w:t>
            </w:r>
            <w:r>
              <w:rPr>
                <w:spacing w:val="-72"/>
              </w:rPr>
              <w:t xml:space="preserve"> </w:t>
            </w:r>
            <w:r>
              <w:rPr>
                <w:spacing w:val="-2"/>
              </w:rPr>
              <w:t>”，本项目属于Ⅳ类，不进行地下水环评影响评价，同</w:t>
            </w:r>
          </w:p>
          <w:p>
            <w:pPr>
              <w:pStyle w:val="6"/>
              <w:spacing w:line="218" w:lineRule="auto"/>
              <w:ind w:left="2012"/>
            </w:pPr>
            <w:r>
              <w:rPr>
                <w:spacing w:val="-1"/>
              </w:rPr>
              <w:t>时，本项目无外排废水，故地下水专项评价重点关注厂区防渗。</w:t>
            </w:r>
          </w:p>
          <w:p>
            <w:pPr>
              <w:pStyle w:val="6"/>
              <w:spacing w:before="156" w:line="338" w:lineRule="auto"/>
              <w:ind w:left="2002" w:right="20" w:firstLine="480"/>
              <w:jc w:val="both"/>
            </w:pPr>
            <w:r>
              <w:rPr>
                <w:spacing w:val="-1"/>
              </w:rPr>
              <w:t xml:space="preserve">本项目无生产废水外排，车辆冲洗废水、矿石冲洗废水、水洗 筛分废水全部经收集、处理后回用，食堂废水经隔油处理后与生活 </w:t>
            </w:r>
            <w:r>
              <w:rPr>
                <w:spacing w:val="-6"/>
              </w:rPr>
              <w:t>污水一同经生化池处理达标后，交由周边村民作农肥使用，不外排。</w:t>
            </w:r>
            <w:r>
              <w:rPr>
                <w:spacing w:val="14"/>
              </w:rPr>
              <w:t xml:space="preserve"> </w:t>
            </w:r>
            <w:r>
              <w:rPr>
                <w:spacing w:val="-1"/>
              </w:rPr>
              <w:t>整个厂区西高东低，为节约水资源，厂区内设置雨水沟收集雨水并</w:t>
            </w:r>
          </w:p>
          <w:p>
            <w:pPr>
              <w:pStyle w:val="6"/>
              <w:spacing w:before="1" w:line="218" w:lineRule="auto"/>
              <w:ind w:left="2003"/>
            </w:pPr>
            <w:r>
              <w:rPr>
                <w:spacing w:val="-1"/>
              </w:rPr>
              <w:t>经沉淀处理后回用于水洗筛分。故无需设置地表水专项评价。</w:t>
            </w:r>
          </w:p>
          <w:p>
            <w:pPr>
              <w:pStyle w:val="6"/>
              <w:spacing w:before="158" w:line="439" w:lineRule="exact"/>
              <w:ind w:left="2484"/>
            </w:pPr>
            <w:r>
              <w:rPr>
                <w:spacing w:val="-1"/>
                <w:position w:val="15"/>
              </w:rPr>
              <w:t>大气、地表水、环境风险、生态、海洋是否开展专项评价情况</w:t>
            </w:r>
          </w:p>
          <w:p>
            <w:pPr>
              <w:pStyle w:val="6"/>
              <w:spacing w:line="220" w:lineRule="auto"/>
              <w:ind w:left="2004"/>
            </w:pPr>
            <w:r>
              <w:rPr>
                <w:spacing w:val="-7"/>
              </w:rPr>
              <w:t>见表</w:t>
            </w:r>
            <w:r>
              <w:rPr>
                <w:spacing w:val="-32"/>
              </w:rPr>
              <w:t xml:space="preserve"> </w:t>
            </w:r>
            <w:r>
              <w:rPr>
                <w:rFonts w:ascii="Times New Roman" w:hAnsi="Times New Roman" w:eastAsia="Times New Roman" w:cs="Times New Roman"/>
                <w:spacing w:val="-7"/>
              </w:rPr>
              <w:t>1.1</w:t>
            </w:r>
            <w:r>
              <w:rPr>
                <w:spacing w:val="-7"/>
              </w:rPr>
              <w:t>。</w:t>
            </w:r>
          </w:p>
          <w:p>
            <w:pPr>
              <w:pStyle w:val="6"/>
              <w:spacing w:before="38" w:line="222" w:lineRule="auto"/>
              <w:ind w:left="4192"/>
              <w:rPr>
                <w:sz w:val="20"/>
                <w:szCs w:val="20"/>
              </w:rPr>
            </w:pPr>
            <w:r>
              <w:rPr>
                <w:spacing w:val="4"/>
                <w:sz w:val="20"/>
                <w:szCs w:val="20"/>
              </w:rPr>
              <w:t>表</w:t>
            </w:r>
            <w:r>
              <w:rPr>
                <w:spacing w:val="-21"/>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专项评价设置原则表</w:t>
            </w:r>
          </w:p>
          <w:tbl>
            <w:tblPr>
              <w:tblStyle w:val="5"/>
              <w:tblW w:w="6958" w:type="dxa"/>
              <w:tblInd w:w="199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7"/>
              <w:gridCol w:w="2876"/>
              <w:gridCol w:w="3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967" w:type="dxa"/>
                  <w:vAlign w:val="top"/>
                </w:tcPr>
                <w:p>
                  <w:pPr>
                    <w:pStyle w:val="6"/>
                    <w:spacing w:before="66" w:line="246" w:lineRule="auto"/>
                    <w:ind w:left="174" w:right="167"/>
                    <w:rPr>
                      <w:sz w:val="20"/>
                      <w:szCs w:val="20"/>
                    </w:rPr>
                  </w:pPr>
                  <w:r>
                    <w:rPr>
                      <w:spacing w:val="6"/>
                      <w:sz w:val="20"/>
                      <w:szCs w:val="20"/>
                    </w:rPr>
                    <w:t>专项评</w:t>
                  </w:r>
                  <w:r>
                    <w:rPr>
                      <w:sz w:val="20"/>
                      <w:szCs w:val="20"/>
                    </w:rPr>
                    <w:t xml:space="preserve"> </w:t>
                  </w:r>
                  <w:r>
                    <w:rPr>
                      <w:spacing w:val="6"/>
                      <w:sz w:val="20"/>
                      <w:szCs w:val="20"/>
                    </w:rPr>
                    <w:t>价类别</w:t>
                  </w:r>
                </w:p>
              </w:tc>
              <w:tc>
                <w:tcPr>
                  <w:tcW w:w="2876" w:type="dxa"/>
                  <w:vAlign w:val="top"/>
                </w:tcPr>
                <w:p>
                  <w:pPr>
                    <w:pStyle w:val="6"/>
                    <w:spacing w:before="215" w:line="229" w:lineRule="auto"/>
                    <w:ind w:left="1026"/>
                    <w:rPr>
                      <w:sz w:val="20"/>
                      <w:szCs w:val="20"/>
                    </w:rPr>
                  </w:pPr>
                  <w:r>
                    <w:rPr>
                      <w:spacing w:val="6"/>
                      <w:sz w:val="20"/>
                      <w:szCs w:val="20"/>
                    </w:rPr>
                    <w:t>设置原则</w:t>
                  </w:r>
                </w:p>
              </w:tc>
              <w:tc>
                <w:tcPr>
                  <w:tcW w:w="3115" w:type="dxa"/>
                  <w:vAlign w:val="top"/>
                </w:tcPr>
                <w:p>
                  <w:pPr>
                    <w:pStyle w:val="6"/>
                    <w:spacing w:before="214" w:line="228" w:lineRule="auto"/>
                    <w:ind w:left="1037"/>
                    <w:rPr>
                      <w:sz w:val="20"/>
                      <w:szCs w:val="20"/>
                    </w:rPr>
                  </w:pPr>
                  <w:r>
                    <w:rPr>
                      <w:spacing w:val="7"/>
                      <w:sz w:val="20"/>
                      <w:szCs w:val="20"/>
                    </w:rPr>
                    <w:t>本项目情况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4" w:hRule="atLeast"/>
              </w:trPr>
              <w:tc>
                <w:tcPr>
                  <w:tcW w:w="967" w:type="dxa"/>
                  <w:vAlign w:val="top"/>
                </w:tcPr>
                <w:p>
                  <w:pPr>
                    <w:spacing w:line="296" w:lineRule="auto"/>
                    <w:rPr>
                      <w:rFonts w:ascii="Arial"/>
                      <w:sz w:val="21"/>
                    </w:rPr>
                  </w:pPr>
                </w:p>
                <w:p>
                  <w:pPr>
                    <w:spacing w:line="297" w:lineRule="auto"/>
                    <w:rPr>
                      <w:rFonts w:ascii="Arial"/>
                      <w:sz w:val="21"/>
                    </w:rPr>
                  </w:pPr>
                </w:p>
                <w:p>
                  <w:pPr>
                    <w:pStyle w:val="6"/>
                    <w:spacing w:before="65" w:line="229" w:lineRule="auto"/>
                    <w:ind w:left="281"/>
                    <w:rPr>
                      <w:sz w:val="20"/>
                      <w:szCs w:val="20"/>
                    </w:rPr>
                  </w:pPr>
                  <w:r>
                    <w:rPr>
                      <w:spacing w:val="3"/>
                      <w:sz w:val="20"/>
                      <w:szCs w:val="20"/>
                    </w:rPr>
                    <w:t>大气</w:t>
                  </w:r>
                </w:p>
              </w:tc>
              <w:tc>
                <w:tcPr>
                  <w:tcW w:w="2876" w:type="dxa"/>
                  <w:vAlign w:val="top"/>
                </w:tcPr>
                <w:p>
                  <w:pPr>
                    <w:pStyle w:val="6"/>
                    <w:spacing w:before="63" w:line="264" w:lineRule="auto"/>
                    <w:ind w:left="111" w:right="106"/>
                    <w:rPr>
                      <w:sz w:val="20"/>
                      <w:szCs w:val="20"/>
                    </w:rPr>
                  </w:pPr>
                  <w:r>
                    <w:rPr>
                      <w:spacing w:val="9"/>
                      <w:sz w:val="20"/>
                      <w:szCs w:val="20"/>
                    </w:rPr>
                    <w:t>排放废气含有毒有害污染物</w:t>
                  </w:r>
                  <w:r>
                    <w:rPr>
                      <w:spacing w:val="1"/>
                      <w:sz w:val="20"/>
                      <w:szCs w:val="20"/>
                    </w:rPr>
                    <w:t xml:space="preserve">  </w:t>
                  </w:r>
                  <w:r>
                    <w:rPr>
                      <w:rFonts w:ascii="Times New Roman" w:hAnsi="Times New Roman" w:eastAsia="Times New Roman" w:cs="Times New Roman"/>
                      <w:spacing w:val="5"/>
                      <w:position w:val="6"/>
                      <w:sz w:val="13"/>
                      <w:szCs w:val="13"/>
                    </w:rPr>
                    <w:t xml:space="preserve">1 </w:t>
                  </w:r>
                  <w:r>
                    <w:rPr>
                      <w:spacing w:val="5"/>
                      <w:sz w:val="20"/>
                      <w:szCs w:val="20"/>
                    </w:rPr>
                    <w:t>、二噁英、苯并</w:t>
                  </w:r>
                  <w:r>
                    <w:rPr>
                      <w:rFonts w:ascii="Times New Roman" w:hAnsi="Times New Roman" w:eastAsia="Times New Roman" w:cs="Times New Roman"/>
                      <w:spacing w:val="5"/>
                      <w:sz w:val="20"/>
                      <w:szCs w:val="20"/>
                    </w:rPr>
                    <w:t>[a]</w:t>
                  </w:r>
                  <w:r>
                    <w:rPr>
                      <w:spacing w:val="5"/>
                      <w:sz w:val="20"/>
                      <w:szCs w:val="20"/>
                    </w:rPr>
                    <w:t>芘、氰化</w:t>
                  </w:r>
                  <w:r>
                    <w:rPr>
                      <w:sz w:val="20"/>
                      <w:szCs w:val="20"/>
                    </w:rPr>
                    <w:t xml:space="preserve"> </w:t>
                  </w:r>
                  <w:r>
                    <w:rPr>
                      <w:spacing w:val="2"/>
                      <w:sz w:val="20"/>
                      <w:szCs w:val="20"/>
                    </w:rPr>
                    <w:t>物、氯气且厂界外</w:t>
                  </w:r>
                  <w:r>
                    <w:rPr>
                      <w:spacing w:val="-28"/>
                      <w:sz w:val="20"/>
                      <w:szCs w:val="20"/>
                    </w:rPr>
                    <w:t xml:space="preserve"> </w:t>
                  </w:r>
                  <w:r>
                    <w:rPr>
                      <w:rFonts w:ascii="Times New Roman" w:hAnsi="Times New Roman" w:eastAsia="Times New Roman" w:cs="Times New Roman"/>
                      <w:spacing w:val="2"/>
                      <w:sz w:val="20"/>
                      <w:szCs w:val="20"/>
                    </w:rPr>
                    <w:t xml:space="preserve">500 </w:t>
                  </w:r>
                  <w:r>
                    <w:rPr>
                      <w:spacing w:val="2"/>
                      <w:sz w:val="20"/>
                      <w:szCs w:val="20"/>
                    </w:rPr>
                    <w:t>米范围</w:t>
                  </w:r>
                  <w:r>
                    <w:rPr>
                      <w:sz w:val="20"/>
                      <w:szCs w:val="20"/>
                    </w:rPr>
                    <w:t xml:space="preserve"> </w:t>
                  </w:r>
                  <w:r>
                    <w:rPr>
                      <w:spacing w:val="6"/>
                      <w:sz w:val="20"/>
                      <w:szCs w:val="20"/>
                    </w:rPr>
                    <w:t>内有环境空气保护目标</w:t>
                  </w:r>
                  <w:r>
                    <w:rPr>
                      <w:spacing w:val="-46"/>
                      <w:sz w:val="20"/>
                      <w:szCs w:val="20"/>
                    </w:rPr>
                    <w:t xml:space="preserve"> </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20"/>
                      <w:w w:val="102"/>
                      <w:position w:val="6"/>
                      <w:sz w:val="13"/>
                      <w:szCs w:val="13"/>
                    </w:rPr>
                    <w:t xml:space="preserve"> </w:t>
                  </w:r>
                  <w:r>
                    <w:rPr>
                      <w:spacing w:val="6"/>
                      <w:sz w:val="20"/>
                      <w:szCs w:val="20"/>
                    </w:rPr>
                    <w:t>的建</w:t>
                  </w:r>
                  <w:r>
                    <w:rPr>
                      <w:sz w:val="20"/>
                      <w:szCs w:val="20"/>
                    </w:rPr>
                    <w:t xml:space="preserve"> </w:t>
                  </w:r>
                  <w:r>
                    <w:rPr>
                      <w:spacing w:val="5"/>
                      <w:sz w:val="20"/>
                      <w:szCs w:val="20"/>
                    </w:rPr>
                    <w:t>设项目。</w:t>
                  </w:r>
                </w:p>
              </w:tc>
              <w:tc>
                <w:tcPr>
                  <w:tcW w:w="3115" w:type="dxa"/>
                  <w:vAlign w:val="top"/>
                </w:tcPr>
                <w:p>
                  <w:pPr>
                    <w:spacing w:line="295" w:lineRule="auto"/>
                    <w:rPr>
                      <w:rFonts w:ascii="Arial"/>
                      <w:sz w:val="21"/>
                    </w:rPr>
                  </w:pPr>
                </w:p>
                <w:p>
                  <w:pPr>
                    <w:pStyle w:val="6"/>
                    <w:spacing w:before="65" w:line="260" w:lineRule="auto"/>
                    <w:ind w:left="113" w:right="108" w:firstLine="2"/>
                    <w:jc w:val="both"/>
                    <w:rPr>
                      <w:sz w:val="20"/>
                      <w:szCs w:val="20"/>
                    </w:rPr>
                  </w:pPr>
                  <w:r>
                    <w:rPr>
                      <w:spacing w:val="21"/>
                      <w:sz w:val="20"/>
                      <w:szCs w:val="20"/>
                    </w:rPr>
                    <w:t>项目营运期废气污染物因子不</w:t>
                  </w:r>
                  <w:r>
                    <w:rPr>
                      <w:spacing w:val="11"/>
                      <w:sz w:val="20"/>
                      <w:szCs w:val="20"/>
                    </w:rPr>
                    <w:t xml:space="preserve"> </w:t>
                  </w:r>
                  <w:r>
                    <w:rPr>
                      <w:spacing w:val="7"/>
                      <w:sz w:val="20"/>
                      <w:szCs w:val="20"/>
                    </w:rPr>
                    <w:t>涉及有毒有害污染物</w:t>
                  </w:r>
                  <w:r>
                    <w:rPr>
                      <w:spacing w:val="-18"/>
                      <w:sz w:val="20"/>
                      <w:szCs w:val="20"/>
                    </w:rPr>
                    <w:t xml:space="preserve"> </w:t>
                  </w:r>
                  <w:r>
                    <w:rPr>
                      <w:rFonts w:ascii="Times New Roman" w:hAnsi="Times New Roman" w:eastAsia="Times New Roman" w:cs="Times New Roman"/>
                      <w:spacing w:val="7"/>
                      <w:position w:val="6"/>
                      <w:sz w:val="13"/>
                      <w:szCs w:val="13"/>
                    </w:rPr>
                    <w:t xml:space="preserve">1 </w:t>
                  </w:r>
                  <w:r>
                    <w:rPr>
                      <w:spacing w:val="7"/>
                      <w:sz w:val="20"/>
                      <w:szCs w:val="20"/>
                    </w:rPr>
                    <w:t>。故无需</w:t>
                  </w:r>
                  <w:r>
                    <w:rPr>
                      <w:sz w:val="20"/>
                      <w:szCs w:val="20"/>
                    </w:rPr>
                    <w:t xml:space="preserve"> </w:t>
                  </w:r>
                  <w:r>
                    <w:rPr>
                      <w:spacing w:val="7"/>
                      <w:sz w:val="20"/>
                      <w:szCs w:val="20"/>
                    </w:rPr>
                    <w:t>开展大气专项评价。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4" w:hRule="atLeast"/>
              </w:trPr>
              <w:tc>
                <w:tcPr>
                  <w:tcW w:w="967"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pStyle w:val="6"/>
                    <w:spacing w:before="65" w:line="228" w:lineRule="auto"/>
                    <w:ind w:left="173"/>
                    <w:rPr>
                      <w:sz w:val="20"/>
                      <w:szCs w:val="20"/>
                    </w:rPr>
                  </w:pPr>
                  <w:r>
                    <w:rPr>
                      <w:spacing w:val="6"/>
                      <w:sz w:val="20"/>
                      <w:szCs w:val="20"/>
                    </w:rPr>
                    <w:t>地表水</w:t>
                  </w:r>
                </w:p>
              </w:tc>
              <w:tc>
                <w:tcPr>
                  <w:tcW w:w="2876" w:type="dxa"/>
                  <w:vAlign w:val="top"/>
                </w:tcPr>
                <w:p>
                  <w:pPr>
                    <w:spacing w:line="442" w:lineRule="auto"/>
                    <w:rPr>
                      <w:rFonts w:ascii="Arial"/>
                      <w:sz w:val="21"/>
                    </w:rPr>
                  </w:pPr>
                </w:p>
                <w:p>
                  <w:pPr>
                    <w:pStyle w:val="6"/>
                    <w:spacing w:before="65" w:line="265" w:lineRule="auto"/>
                    <w:ind w:left="111" w:right="106"/>
                    <w:rPr>
                      <w:sz w:val="20"/>
                      <w:szCs w:val="20"/>
                    </w:rPr>
                  </w:pPr>
                  <w:r>
                    <w:rPr>
                      <w:spacing w:val="9"/>
                      <w:sz w:val="20"/>
                      <w:szCs w:val="20"/>
                    </w:rPr>
                    <w:t>新增工业废水直排建设项目</w:t>
                  </w:r>
                  <w:r>
                    <w:rPr>
                      <w:sz w:val="20"/>
                      <w:szCs w:val="20"/>
                    </w:rPr>
                    <w:t xml:space="preserve">  </w:t>
                  </w:r>
                  <w:r>
                    <w:rPr>
                      <w:spacing w:val="9"/>
                      <w:sz w:val="20"/>
                      <w:szCs w:val="20"/>
                    </w:rPr>
                    <w:t>（槽罐车外送污水处理厂的</w:t>
                  </w:r>
                  <w:r>
                    <w:rPr>
                      <w:sz w:val="20"/>
                      <w:szCs w:val="20"/>
                    </w:rPr>
                    <w:t xml:space="preserve">  </w:t>
                  </w:r>
                  <w:r>
                    <w:rPr>
                      <w:spacing w:val="8"/>
                      <w:sz w:val="20"/>
                      <w:szCs w:val="20"/>
                    </w:rPr>
                    <w:t>除外</w:t>
                  </w:r>
                  <w:r>
                    <w:rPr>
                      <w:spacing w:val="-18"/>
                      <w:sz w:val="20"/>
                      <w:szCs w:val="20"/>
                    </w:rPr>
                    <w:t>）；</w:t>
                  </w:r>
                  <w:r>
                    <w:rPr>
                      <w:spacing w:val="8"/>
                      <w:sz w:val="20"/>
                      <w:szCs w:val="20"/>
                    </w:rPr>
                    <w:t>新增废水直排的污水</w:t>
                  </w:r>
                  <w:r>
                    <w:rPr>
                      <w:sz w:val="20"/>
                      <w:szCs w:val="20"/>
                    </w:rPr>
                    <w:t xml:space="preserve"> </w:t>
                  </w:r>
                  <w:r>
                    <w:rPr>
                      <w:spacing w:val="6"/>
                      <w:sz w:val="20"/>
                      <w:szCs w:val="20"/>
                    </w:rPr>
                    <w:t>集中处理厂。</w:t>
                  </w:r>
                </w:p>
              </w:tc>
              <w:tc>
                <w:tcPr>
                  <w:tcW w:w="3115" w:type="dxa"/>
                  <w:vAlign w:val="top"/>
                </w:tcPr>
                <w:p>
                  <w:pPr>
                    <w:pStyle w:val="6"/>
                    <w:spacing w:before="61" w:line="268" w:lineRule="auto"/>
                    <w:ind w:left="112" w:right="108" w:firstLine="4"/>
                    <w:jc w:val="both"/>
                    <w:rPr>
                      <w:sz w:val="20"/>
                      <w:szCs w:val="20"/>
                    </w:rPr>
                  </w:pPr>
                  <w:r>
                    <w:rPr>
                      <w:spacing w:val="21"/>
                      <w:sz w:val="20"/>
                      <w:szCs w:val="20"/>
                    </w:rPr>
                    <w:t>项目无生产废水外排，车辆冲</w:t>
                  </w:r>
                  <w:r>
                    <w:rPr>
                      <w:spacing w:val="11"/>
                      <w:sz w:val="20"/>
                      <w:szCs w:val="20"/>
                    </w:rPr>
                    <w:t xml:space="preserve"> </w:t>
                  </w:r>
                  <w:r>
                    <w:rPr>
                      <w:spacing w:val="6"/>
                      <w:sz w:val="20"/>
                      <w:szCs w:val="20"/>
                    </w:rPr>
                    <w:t>洗、矿石冲洗、水洗筛分全部经</w:t>
                  </w:r>
                  <w:r>
                    <w:rPr>
                      <w:spacing w:val="4"/>
                      <w:sz w:val="20"/>
                      <w:szCs w:val="20"/>
                    </w:rPr>
                    <w:t xml:space="preserve"> </w:t>
                  </w:r>
                  <w:r>
                    <w:rPr>
                      <w:spacing w:val="6"/>
                      <w:sz w:val="20"/>
                      <w:szCs w:val="20"/>
                    </w:rPr>
                    <w:t>收集、处理后回用，食堂废水经</w:t>
                  </w:r>
                  <w:r>
                    <w:rPr>
                      <w:spacing w:val="4"/>
                      <w:sz w:val="20"/>
                      <w:szCs w:val="20"/>
                    </w:rPr>
                    <w:t xml:space="preserve"> </w:t>
                  </w:r>
                  <w:r>
                    <w:rPr>
                      <w:spacing w:val="18"/>
                      <w:sz w:val="20"/>
                      <w:szCs w:val="20"/>
                    </w:rPr>
                    <w:t>隔油处理后与生活污水一</w:t>
                  </w:r>
                  <w:r>
                    <w:rPr>
                      <w:spacing w:val="-46"/>
                      <w:sz w:val="20"/>
                      <w:szCs w:val="20"/>
                    </w:rPr>
                    <w:t xml:space="preserve"> </w:t>
                  </w:r>
                  <w:r>
                    <w:rPr>
                      <w:spacing w:val="18"/>
                      <w:sz w:val="20"/>
                      <w:szCs w:val="20"/>
                    </w:rPr>
                    <w:t>同经</w:t>
                  </w:r>
                  <w:r>
                    <w:rPr>
                      <w:sz w:val="20"/>
                      <w:szCs w:val="20"/>
                    </w:rPr>
                    <w:t xml:space="preserve"> </w:t>
                  </w:r>
                  <w:r>
                    <w:rPr>
                      <w:spacing w:val="6"/>
                      <w:sz w:val="20"/>
                      <w:szCs w:val="20"/>
                    </w:rPr>
                    <w:t>生化池处理达标后，交由周边村</w:t>
                  </w:r>
                  <w:r>
                    <w:rPr>
                      <w:spacing w:val="4"/>
                      <w:sz w:val="20"/>
                      <w:szCs w:val="20"/>
                    </w:rPr>
                    <w:t xml:space="preserve"> </w:t>
                  </w:r>
                  <w:r>
                    <w:rPr>
                      <w:spacing w:val="6"/>
                      <w:sz w:val="20"/>
                      <w:szCs w:val="20"/>
                    </w:rPr>
                    <w:t>民作农肥使用，不外排。故无需</w:t>
                  </w:r>
                  <w:r>
                    <w:rPr>
                      <w:spacing w:val="4"/>
                      <w:sz w:val="20"/>
                      <w:szCs w:val="20"/>
                    </w:rPr>
                    <w:t xml:space="preserve"> </w:t>
                  </w:r>
                  <w:r>
                    <w:rPr>
                      <w:spacing w:val="8"/>
                      <w:sz w:val="20"/>
                      <w:szCs w:val="20"/>
                    </w:rPr>
                    <w:t>设置地表水专项评价。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5" w:hRule="atLeast"/>
              </w:trPr>
              <w:tc>
                <w:tcPr>
                  <w:tcW w:w="967" w:type="dxa"/>
                  <w:vAlign w:val="top"/>
                </w:tcPr>
                <w:p>
                  <w:pPr>
                    <w:pStyle w:val="6"/>
                    <w:spacing w:before="214" w:line="253" w:lineRule="auto"/>
                    <w:ind w:left="395" w:right="167" w:hanging="222"/>
                    <w:rPr>
                      <w:sz w:val="20"/>
                      <w:szCs w:val="20"/>
                    </w:rPr>
                  </w:pPr>
                  <w:r>
                    <w:rPr>
                      <w:spacing w:val="6"/>
                      <w:sz w:val="20"/>
                      <w:szCs w:val="20"/>
                    </w:rPr>
                    <w:t>环境风</w:t>
                  </w:r>
                  <w:r>
                    <w:rPr>
                      <w:spacing w:val="1"/>
                      <w:sz w:val="20"/>
                      <w:szCs w:val="20"/>
                    </w:rPr>
                    <w:t xml:space="preserve"> </w:t>
                  </w:r>
                  <w:r>
                    <w:rPr>
                      <w:sz w:val="20"/>
                      <w:szCs w:val="20"/>
                    </w:rPr>
                    <w:t>险</w:t>
                  </w:r>
                </w:p>
              </w:tc>
              <w:tc>
                <w:tcPr>
                  <w:tcW w:w="2876" w:type="dxa"/>
                  <w:vAlign w:val="top"/>
                </w:tcPr>
                <w:p>
                  <w:pPr>
                    <w:pStyle w:val="6"/>
                    <w:spacing w:before="62" w:line="256" w:lineRule="auto"/>
                    <w:ind w:left="112" w:right="106"/>
                    <w:rPr>
                      <w:sz w:val="20"/>
                      <w:szCs w:val="20"/>
                    </w:rPr>
                  </w:pPr>
                  <w:r>
                    <w:rPr>
                      <w:spacing w:val="9"/>
                      <w:sz w:val="20"/>
                      <w:szCs w:val="20"/>
                    </w:rPr>
                    <w:t>有毒有害和易燃易爆危险物</w:t>
                  </w:r>
                  <w:r>
                    <w:rPr>
                      <w:sz w:val="20"/>
                      <w:szCs w:val="20"/>
                    </w:rPr>
                    <w:t xml:space="preserve">  </w:t>
                  </w:r>
                  <w:r>
                    <w:rPr>
                      <w:spacing w:val="6"/>
                      <w:sz w:val="20"/>
                      <w:szCs w:val="20"/>
                    </w:rPr>
                    <w:t>质存储量超过临界量</w:t>
                  </w:r>
                  <w:r>
                    <w:rPr>
                      <w:spacing w:val="-47"/>
                      <w:sz w:val="20"/>
                      <w:szCs w:val="20"/>
                    </w:rPr>
                    <w:t xml:space="preserve"> </w:t>
                  </w:r>
                  <w:r>
                    <w:rPr>
                      <w:rFonts w:ascii="Times New Roman" w:hAnsi="Times New Roman" w:eastAsia="Times New Roman" w:cs="Times New Roman"/>
                      <w:spacing w:val="6"/>
                      <w:position w:val="6"/>
                      <w:sz w:val="13"/>
                      <w:szCs w:val="13"/>
                    </w:rPr>
                    <w:t>3</w:t>
                  </w:r>
                  <w:r>
                    <w:rPr>
                      <w:rFonts w:ascii="Times New Roman" w:hAnsi="Times New Roman" w:eastAsia="Times New Roman" w:cs="Times New Roman"/>
                      <w:spacing w:val="23"/>
                      <w:position w:val="6"/>
                      <w:sz w:val="13"/>
                      <w:szCs w:val="13"/>
                    </w:rPr>
                    <w:t xml:space="preserve"> </w:t>
                  </w:r>
                  <w:r>
                    <w:rPr>
                      <w:spacing w:val="6"/>
                      <w:sz w:val="20"/>
                      <w:szCs w:val="20"/>
                    </w:rPr>
                    <w:t>的建设</w:t>
                  </w:r>
                  <w:r>
                    <w:rPr>
                      <w:sz w:val="20"/>
                      <w:szCs w:val="20"/>
                    </w:rPr>
                    <w:t xml:space="preserve"> </w:t>
                  </w:r>
                  <w:r>
                    <w:rPr>
                      <w:spacing w:val="2"/>
                      <w:sz w:val="20"/>
                      <w:szCs w:val="20"/>
                    </w:rPr>
                    <w:t>项目。</w:t>
                  </w:r>
                </w:p>
              </w:tc>
              <w:tc>
                <w:tcPr>
                  <w:tcW w:w="3115" w:type="dxa"/>
                  <w:vAlign w:val="top"/>
                </w:tcPr>
                <w:p>
                  <w:pPr>
                    <w:pStyle w:val="6"/>
                    <w:spacing w:before="62" w:line="256" w:lineRule="auto"/>
                    <w:ind w:left="112" w:right="108" w:firstLine="3"/>
                    <w:rPr>
                      <w:sz w:val="20"/>
                      <w:szCs w:val="20"/>
                    </w:rPr>
                  </w:pPr>
                  <w:r>
                    <w:rPr>
                      <w:spacing w:val="7"/>
                      <w:sz w:val="20"/>
                      <w:szCs w:val="20"/>
                    </w:rPr>
                    <w:t xml:space="preserve">项目有毒有害和易燃易爆危险  </w:t>
                  </w:r>
                  <w:r>
                    <w:rPr>
                      <w:spacing w:val="6"/>
                      <w:sz w:val="20"/>
                      <w:szCs w:val="20"/>
                    </w:rPr>
                    <w:t>物质存储量均未超过临界量，故</w:t>
                  </w:r>
                  <w:r>
                    <w:rPr>
                      <w:spacing w:val="3"/>
                      <w:sz w:val="20"/>
                      <w:szCs w:val="20"/>
                    </w:rPr>
                    <w:t xml:space="preserve"> </w:t>
                  </w:r>
                  <w:r>
                    <w:rPr>
                      <w:spacing w:val="9"/>
                      <w:sz w:val="20"/>
                      <w:szCs w:val="20"/>
                    </w:rPr>
                    <w:t>无需开展环境风险专项评价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967" w:type="dxa"/>
                  <w:tcBorders>
                    <w:bottom w:val="nil"/>
                  </w:tcBorders>
                  <w:vAlign w:val="top"/>
                </w:tcPr>
                <w:p>
                  <w:pPr>
                    <w:pStyle w:val="6"/>
                    <w:spacing w:before="62" w:line="208" w:lineRule="auto"/>
                    <w:ind w:left="280"/>
                    <w:rPr>
                      <w:sz w:val="20"/>
                      <w:szCs w:val="20"/>
                    </w:rPr>
                  </w:pPr>
                  <w:r>
                    <w:rPr>
                      <w:spacing w:val="3"/>
                      <w:sz w:val="20"/>
                      <w:szCs w:val="20"/>
                    </w:rPr>
                    <w:t>生态</w:t>
                  </w:r>
                </w:p>
              </w:tc>
              <w:tc>
                <w:tcPr>
                  <w:tcW w:w="2876" w:type="dxa"/>
                  <w:tcBorders>
                    <w:bottom w:val="nil"/>
                  </w:tcBorders>
                  <w:vAlign w:val="top"/>
                </w:tcPr>
                <w:p>
                  <w:pPr>
                    <w:pStyle w:val="6"/>
                    <w:spacing w:before="62" w:line="208" w:lineRule="auto"/>
                    <w:ind w:left="113"/>
                    <w:rPr>
                      <w:sz w:val="20"/>
                      <w:szCs w:val="20"/>
                    </w:rPr>
                  </w:pPr>
                  <w:r>
                    <w:rPr>
                      <w:spacing w:val="6"/>
                      <w:sz w:val="20"/>
                      <w:szCs w:val="20"/>
                    </w:rPr>
                    <w:t>取水口下游</w:t>
                  </w:r>
                  <w:r>
                    <w:rPr>
                      <w:spacing w:val="-26"/>
                      <w:sz w:val="20"/>
                      <w:szCs w:val="20"/>
                    </w:rPr>
                    <w:t xml:space="preserve"> </w:t>
                  </w:r>
                  <w:r>
                    <w:rPr>
                      <w:rFonts w:ascii="Times New Roman" w:hAnsi="Times New Roman" w:eastAsia="Times New Roman" w:cs="Times New Roman"/>
                      <w:spacing w:val="6"/>
                      <w:sz w:val="20"/>
                      <w:szCs w:val="20"/>
                    </w:rPr>
                    <w:t xml:space="preserve">500 </w:t>
                  </w:r>
                  <w:r>
                    <w:rPr>
                      <w:spacing w:val="6"/>
                      <w:sz w:val="20"/>
                      <w:szCs w:val="20"/>
                    </w:rPr>
                    <w:t>米范围内有</w:t>
                  </w:r>
                </w:p>
              </w:tc>
              <w:tc>
                <w:tcPr>
                  <w:tcW w:w="3115" w:type="dxa"/>
                  <w:tcBorders>
                    <w:bottom w:val="nil"/>
                  </w:tcBorders>
                  <w:vAlign w:val="top"/>
                </w:tcPr>
                <w:p>
                  <w:pPr>
                    <w:pStyle w:val="6"/>
                    <w:spacing w:before="62" w:line="208" w:lineRule="auto"/>
                    <w:ind w:left="116"/>
                    <w:rPr>
                      <w:sz w:val="20"/>
                      <w:szCs w:val="20"/>
                    </w:rPr>
                  </w:pPr>
                  <w:r>
                    <w:rPr>
                      <w:spacing w:val="6"/>
                      <w:sz w:val="20"/>
                      <w:szCs w:val="20"/>
                    </w:rPr>
                    <w:t>项目水源为自来水，不涉及取水</w:t>
                  </w:r>
                </w:p>
              </w:tc>
            </w:tr>
          </w:tbl>
          <w:p>
            <w:pPr>
              <w:spacing w:line="14" w:lineRule="auto"/>
              <w:rPr>
                <w:rFonts w:ascii="Arial"/>
                <w:sz w:val="2"/>
              </w:rPr>
            </w:pPr>
          </w:p>
        </w:tc>
      </w:tr>
    </w:tbl>
    <w:p>
      <w:pPr>
        <w:pStyle w:val="2"/>
        <w:rPr>
          <w:sz w:val="21"/>
        </w:rPr>
      </w:pPr>
    </w:p>
    <w:p>
      <w:pPr>
        <w:rPr>
          <w:sz w:val="21"/>
          <w:szCs w:val="21"/>
        </w:rPr>
        <w:sectPr>
          <w:footerReference r:id="rId8" w:type="default"/>
          <w:pgSz w:w="11906" w:h="16839"/>
          <w:pgMar w:top="400" w:right="1409" w:bottom="1394" w:left="1408" w:header="0" w:footer="1231" w:gutter="0"/>
          <w:cols w:space="720" w:num="1"/>
        </w:sectPr>
      </w:pPr>
    </w:p>
    <w:p>
      <w:pPr>
        <w:spacing w:before="13"/>
      </w:pPr>
      <w:r>
        <w:pict>
          <v:rect id="_x0000_s1028" o:spid="_x0000_s1028" o:spt="1" style="position:absolute;left:0pt;margin-left:165.1pt;margin-top:71.8pt;height:688.55pt;width:0.5pt;mso-position-horizontal-relative:page;mso-position-vertical-relative:page;z-index:251663360;mso-width-relative:page;mso-height-relative:page;" fillcolor="#000000" filled="t" stroked="f" coordsize="21600,21600" o:allowincell="f">
            <v:path/>
            <v:fill on="t" focussize="0,0"/>
            <v:stroke on="f"/>
            <v:imagedata o:title=""/>
            <o:lock v:ext="edit"/>
          </v:rect>
        </w:pict>
      </w:r>
      <w:r>
        <w:pict>
          <v:rect id="_x0000_s1029" o:spid="_x0000_s1029" o:spt="1" style="position:absolute;left:0pt;margin-left:518.45pt;margin-top:71.8pt;height:181.4pt;width:0.5pt;mso-position-horizontal-relative:page;mso-position-vertical-relative:page;z-index:251664384;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07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8"/>
        <w:gridCol w:w="962"/>
        <w:gridCol w:w="2873"/>
        <w:gridCol w:w="32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2008" w:type="dxa"/>
            <w:vMerge w:val="restart"/>
            <w:tcBorders>
              <w:top w:val="single" w:color="000000" w:sz="6" w:space="0"/>
              <w:left w:val="single" w:color="000000" w:sz="6" w:space="0"/>
              <w:bottom w:val="nil"/>
            </w:tcBorders>
            <w:vAlign w:val="top"/>
          </w:tcPr>
          <w:p>
            <w:pPr>
              <w:rPr>
                <w:rFonts w:ascii="Arial"/>
                <w:sz w:val="21"/>
              </w:rPr>
            </w:pPr>
          </w:p>
        </w:tc>
        <w:tc>
          <w:tcPr>
            <w:tcW w:w="962" w:type="dxa"/>
            <w:tcBorders>
              <w:top w:val="single" w:color="000000" w:sz="6" w:space="0"/>
            </w:tcBorders>
            <w:vAlign w:val="top"/>
          </w:tcPr>
          <w:p>
            <w:pPr>
              <w:rPr>
                <w:rFonts w:ascii="Arial"/>
                <w:sz w:val="21"/>
              </w:rPr>
            </w:pPr>
          </w:p>
        </w:tc>
        <w:tc>
          <w:tcPr>
            <w:tcW w:w="2873" w:type="dxa"/>
            <w:tcBorders>
              <w:top w:val="single" w:color="000000" w:sz="6" w:space="0"/>
            </w:tcBorders>
            <w:vAlign w:val="top"/>
          </w:tcPr>
          <w:p>
            <w:pPr>
              <w:pStyle w:val="6"/>
              <w:spacing w:before="63" w:line="262" w:lineRule="auto"/>
              <w:ind w:left="110" w:right="71"/>
              <w:rPr>
                <w:sz w:val="20"/>
                <w:szCs w:val="20"/>
              </w:rPr>
            </w:pPr>
            <w:r>
              <w:rPr>
                <w:spacing w:val="6"/>
                <w:sz w:val="20"/>
                <w:szCs w:val="20"/>
              </w:rPr>
              <w:t xml:space="preserve">重要水生生物的自然产卵场、 </w:t>
            </w:r>
            <w:r>
              <w:rPr>
                <w:spacing w:val="4"/>
                <w:sz w:val="20"/>
                <w:szCs w:val="20"/>
              </w:rPr>
              <w:t>索饵场、越冬场和洄游通道的</w:t>
            </w:r>
            <w:r>
              <w:rPr>
                <w:sz w:val="20"/>
                <w:szCs w:val="20"/>
              </w:rPr>
              <w:t xml:space="preserve"> </w:t>
            </w:r>
            <w:r>
              <w:rPr>
                <w:spacing w:val="7"/>
                <w:sz w:val="20"/>
                <w:szCs w:val="20"/>
              </w:rPr>
              <w:t xml:space="preserve">新增河道取水的污染类建设  </w:t>
            </w:r>
            <w:r>
              <w:rPr>
                <w:spacing w:val="2"/>
                <w:sz w:val="20"/>
                <w:szCs w:val="20"/>
              </w:rPr>
              <w:t>项目。</w:t>
            </w:r>
          </w:p>
        </w:tc>
        <w:tc>
          <w:tcPr>
            <w:tcW w:w="3230" w:type="dxa"/>
            <w:tcBorders>
              <w:top w:val="single" w:color="000000" w:sz="6" w:space="0"/>
              <w:right w:val="single" w:color="000000" w:sz="6" w:space="0"/>
            </w:tcBorders>
            <w:vAlign w:val="top"/>
          </w:tcPr>
          <w:p>
            <w:pPr>
              <w:pStyle w:val="6"/>
              <w:spacing w:before="64" w:line="227" w:lineRule="auto"/>
              <w:ind w:left="146"/>
              <w:rPr>
                <w:sz w:val="20"/>
                <w:szCs w:val="20"/>
              </w:rPr>
            </w:pPr>
            <w:r>
              <w:rPr>
                <w:spacing w:val="6"/>
                <w:sz w:val="20"/>
                <w:szCs w:val="20"/>
              </w:rPr>
              <w:t>口。故无需开展生态专项评价。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2008" w:type="dxa"/>
            <w:vMerge w:val="continue"/>
            <w:tcBorders>
              <w:top w:val="nil"/>
              <w:left w:val="single" w:color="000000" w:sz="6" w:space="0"/>
              <w:bottom w:val="nil"/>
            </w:tcBorders>
            <w:vAlign w:val="top"/>
          </w:tcPr>
          <w:p>
            <w:pPr>
              <w:rPr>
                <w:rFonts w:ascii="Arial"/>
                <w:sz w:val="21"/>
              </w:rPr>
            </w:pPr>
          </w:p>
        </w:tc>
        <w:tc>
          <w:tcPr>
            <w:tcW w:w="962" w:type="dxa"/>
            <w:vAlign w:val="top"/>
          </w:tcPr>
          <w:p>
            <w:pPr>
              <w:pStyle w:val="6"/>
              <w:spacing w:before="211" w:line="229" w:lineRule="auto"/>
              <w:ind w:left="272"/>
              <w:rPr>
                <w:sz w:val="20"/>
                <w:szCs w:val="20"/>
              </w:rPr>
            </w:pPr>
            <w:r>
              <w:rPr>
                <w:spacing w:val="5"/>
                <w:sz w:val="20"/>
                <w:szCs w:val="20"/>
              </w:rPr>
              <w:t>海洋</w:t>
            </w:r>
          </w:p>
        </w:tc>
        <w:tc>
          <w:tcPr>
            <w:tcW w:w="2873" w:type="dxa"/>
            <w:vAlign w:val="top"/>
          </w:tcPr>
          <w:p>
            <w:pPr>
              <w:pStyle w:val="6"/>
              <w:spacing w:before="61" w:line="246" w:lineRule="auto"/>
              <w:ind w:left="111" w:right="104"/>
              <w:rPr>
                <w:sz w:val="20"/>
                <w:szCs w:val="20"/>
              </w:rPr>
            </w:pPr>
            <w:r>
              <w:rPr>
                <w:spacing w:val="20"/>
                <w:sz w:val="20"/>
                <w:szCs w:val="20"/>
              </w:rPr>
              <w:t>直接向海排放污染物的海洋</w:t>
            </w:r>
            <w:r>
              <w:rPr>
                <w:spacing w:val="10"/>
                <w:sz w:val="20"/>
                <w:szCs w:val="20"/>
              </w:rPr>
              <w:t xml:space="preserve"> </w:t>
            </w:r>
            <w:r>
              <w:rPr>
                <w:spacing w:val="6"/>
                <w:sz w:val="20"/>
                <w:szCs w:val="20"/>
              </w:rPr>
              <w:t>工程建设项目。</w:t>
            </w:r>
          </w:p>
        </w:tc>
        <w:tc>
          <w:tcPr>
            <w:tcW w:w="3230" w:type="dxa"/>
            <w:tcBorders>
              <w:right w:val="single" w:color="000000" w:sz="6" w:space="0"/>
            </w:tcBorders>
            <w:vAlign w:val="top"/>
          </w:tcPr>
          <w:p>
            <w:pPr>
              <w:pStyle w:val="6"/>
              <w:spacing w:before="61" w:line="246" w:lineRule="auto"/>
              <w:ind w:left="118" w:right="222"/>
              <w:rPr>
                <w:sz w:val="20"/>
                <w:szCs w:val="20"/>
              </w:rPr>
            </w:pPr>
            <w:r>
              <w:rPr>
                <w:spacing w:val="5"/>
                <w:sz w:val="20"/>
                <w:szCs w:val="20"/>
              </w:rPr>
              <w:t>项目不属于海洋工程建设项目，</w:t>
            </w:r>
            <w:r>
              <w:rPr>
                <w:spacing w:val="8"/>
                <w:sz w:val="20"/>
                <w:szCs w:val="20"/>
              </w:rPr>
              <w:t xml:space="preserve"> 故无需开展海洋专项评价。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1" w:hRule="atLeast"/>
        </w:trPr>
        <w:tc>
          <w:tcPr>
            <w:tcW w:w="2008" w:type="dxa"/>
            <w:vMerge w:val="continue"/>
            <w:tcBorders>
              <w:top w:val="nil"/>
              <w:left w:val="single" w:color="000000" w:sz="6" w:space="0"/>
            </w:tcBorders>
            <w:vAlign w:val="top"/>
          </w:tcPr>
          <w:p>
            <w:pPr>
              <w:rPr>
                <w:rFonts w:ascii="Arial"/>
                <w:sz w:val="21"/>
              </w:rPr>
            </w:pPr>
          </w:p>
        </w:tc>
        <w:tc>
          <w:tcPr>
            <w:tcW w:w="7065" w:type="dxa"/>
            <w:gridSpan w:val="3"/>
            <w:tcBorders>
              <w:right w:val="single" w:color="000000" w:sz="6" w:space="0"/>
            </w:tcBorders>
            <w:vAlign w:val="top"/>
          </w:tcPr>
          <w:p>
            <w:pPr>
              <w:pStyle w:val="6"/>
              <w:spacing w:before="63" w:line="253" w:lineRule="auto"/>
              <w:ind w:left="112" w:right="219" w:hanging="3"/>
              <w:rPr>
                <w:sz w:val="20"/>
                <w:szCs w:val="20"/>
              </w:rPr>
            </w:pPr>
            <w:r>
              <w:rPr>
                <w:spacing w:val="9"/>
                <w:sz w:val="20"/>
                <w:szCs w:val="20"/>
              </w:rPr>
              <w:t>注：</w:t>
            </w:r>
            <w:r>
              <w:rPr>
                <w:spacing w:val="-59"/>
                <w:sz w:val="20"/>
                <w:szCs w:val="20"/>
              </w:rPr>
              <w:t xml:space="preserve"> </w:t>
            </w:r>
            <w:r>
              <w:rPr>
                <w:rFonts w:ascii="Times New Roman" w:hAnsi="Times New Roman" w:eastAsia="Times New Roman" w:cs="Times New Roman"/>
                <w:spacing w:val="9"/>
                <w:sz w:val="20"/>
                <w:szCs w:val="20"/>
              </w:rPr>
              <w:t>1.</w:t>
            </w:r>
            <w:r>
              <w:rPr>
                <w:spacing w:val="9"/>
                <w:sz w:val="20"/>
                <w:szCs w:val="20"/>
              </w:rPr>
              <w:t>废气中含有毒有害污染物指纳入《有毒有害大气污染物名</w:t>
            </w:r>
            <w:r>
              <w:rPr>
                <w:spacing w:val="8"/>
                <w:sz w:val="20"/>
                <w:szCs w:val="20"/>
              </w:rPr>
              <w:t>录》</w:t>
            </w:r>
            <w:r>
              <w:rPr>
                <w:spacing w:val="-59"/>
                <w:sz w:val="20"/>
                <w:szCs w:val="20"/>
              </w:rPr>
              <w:t xml:space="preserve"> </w:t>
            </w:r>
            <w:r>
              <w:rPr>
                <w:spacing w:val="8"/>
                <w:sz w:val="20"/>
                <w:szCs w:val="20"/>
              </w:rPr>
              <w:t>的污</w:t>
            </w:r>
            <w:r>
              <w:rPr>
                <w:sz w:val="20"/>
                <w:szCs w:val="20"/>
              </w:rPr>
              <w:t xml:space="preserve"> </w:t>
            </w:r>
            <w:r>
              <w:rPr>
                <w:spacing w:val="8"/>
                <w:sz w:val="20"/>
                <w:szCs w:val="20"/>
              </w:rPr>
              <w:t>染物（不包括无排放标准的污染物）。</w:t>
            </w:r>
          </w:p>
          <w:p>
            <w:pPr>
              <w:pStyle w:val="6"/>
              <w:spacing w:before="51" w:line="253" w:lineRule="auto"/>
              <w:ind w:left="108" w:right="219" w:hanging="3"/>
              <w:rPr>
                <w:sz w:val="20"/>
                <w:szCs w:val="20"/>
              </w:rPr>
            </w:pPr>
            <w:r>
              <w:rPr>
                <w:rFonts w:ascii="Times New Roman" w:hAnsi="Times New Roman" w:eastAsia="Times New Roman" w:cs="Times New Roman"/>
                <w:spacing w:val="11"/>
                <w:sz w:val="20"/>
                <w:szCs w:val="20"/>
              </w:rPr>
              <w:t>2.</w:t>
            </w:r>
            <w:r>
              <w:rPr>
                <w:spacing w:val="11"/>
                <w:sz w:val="20"/>
                <w:szCs w:val="20"/>
              </w:rPr>
              <w:t>环境空气保护目标指自然保护区、风景名胜区、居住区、文化区和农村</w:t>
            </w:r>
            <w:r>
              <w:rPr>
                <w:spacing w:val="15"/>
                <w:sz w:val="20"/>
                <w:szCs w:val="20"/>
              </w:rPr>
              <w:t xml:space="preserve"> </w:t>
            </w:r>
            <w:r>
              <w:rPr>
                <w:spacing w:val="8"/>
                <w:sz w:val="20"/>
                <w:szCs w:val="20"/>
              </w:rPr>
              <w:t>地区中人群较集中的区域。</w:t>
            </w:r>
          </w:p>
          <w:p>
            <w:pPr>
              <w:pStyle w:val="6"/>
              <w:spacing w:before="51" w:line="244" w:lineRule="auto"/>
              <w:ind w:left="125" w:right="129" w:hanging="15"/>
              <w:rPr>
                <w:sz w:val="20"/>
                <w:szCs w:val="20"/>
              </w:rPr>
            </w:pPr>
            <w:r>
              <w:rPr>
                <w:rFonts w:ascii="Times New Roman" w:hAnsi="Times New Roman" w:eastAsia="Times New Roman" w:cs="Times New Roman"/>
                <w:spacing w:val="4"/>
                <w:sz w:val="20"/>
                <w:szCs w:val="20"/>
              </w:rPr>
              <w:t>3.</w:t>
            </w:r>
            <w:r>
              <w:rPr>
                <w:spacing w:val="4"/>
                <w:sz w:val="20"/>
                <w:szCs w:val="20"/>
              </w:rPr>
              <w:t>临界量及其计算方法可参考《建设项目环境风险评价技术导则》（</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169</w:t>
            </w:r>
            <w:r>
              <w:rPr>
                <w:spacing w:val="4"/>
                <w:sz w:val="20"/>
                <w:szCs w:val="20"/>
              </w:rPr>
              <w:t>）</w:t>
            </w:r>
            <w:r>
              <w:rPr>
                <w:spacing w:val="2"/>
                <w:sz w:val="20"/>
                <w:szCs w:val="20"/>
              </w:rPr>
              <w:t xml:space="preserve"> </w:t>
            </w:r>
            <w:r>
              <w:rPr>
                <w:sz w:val="20"/>
                <w:szCs w:val="20"/>
              </w:rPr>
              <w:t>附录</w:t>
            </w:r>
            <w:r>
              <w:rPr>
                <w:spacing w:val="-42"/>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28"/>
                <w:sz w:val="20"/>
                <w:szCs w:val="20"/>
              </w:rPr>
              <w:t xml:space="preserve"> </w:t>
            </w:r>
            <w:r>
              <w:rPr>
                <w:sz w:val="20"/>
                <w:szCs w:val="20"/>
              </w:rPr>
              <w:t>、附录</w:t>
            </w:r>
            <w:r>
              <w:rPr>
                <w:spacing w:val="-38"/>
                <w:sz w:val="20"/>
                <w:szCs w:val="20"/>
              </w:rPr>
              <w:t xml:space="preserve"> </w:t>
            </w:r>
            <w:r>
              <w:rPr>
                <w:rFonts w:ascii="Times New Roman" w:hAnsi="Times New Roman" w:eastAsia="Times New Roman" w:cs="Times New Roman"/>
                <w:sz w:val="20"/>
                <w:szCs w:val="20"/>
              </w:rPr>
              <w:t>C</w:t>
            </w:r>
            <w:r>
              <w:rPr>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7" w:hRule="atLeast"/>
        </w:trPr>
        <w:tc>
          <w:tcPr>
            <w:tcW w:w="2008" w:type="dxa"/>
            <w:tcBorders>
              <w:left w:val="single" w:color="000000" w:sz="6" w:space="0"/>
              <w:right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221" w:lineRule="auto"/>
              <w:ind w:left="468"/>
            </w:pPr>
            <w:r>
              <w:rPr>
                <w:spacing w:val="-3"/>
              </w:rPr>
              <w:t>规划情况</w:t>
            </w:r>
          </w:p>
        </w:tc>
        <w:tc>
          <w:tcPr>
            <w:tcW w:w="7065" w:type="dxa"/>
            <w:gridSpan w:val="3"/>
            <w:tcBorders>
              <w:left w:val="nil"/>
              <w:right w:val="single" w:color="000000" w:sz="6" w:space="0"/>
            </w:tcBorders>
            <w:vAlign w:val="top"/>
          </w:tcPr>
          <w:p>
            <w:pPr>
              <w:pStyle w:val="6"/>
              <w:spacing w:before="155" w:line="339" w:lineRule="auto"/>
              <w:ind w:right="48" w:firstLine="476"/>
            </w:pPr>
            <w:r>
              <w:rPr>
                <w:spacing w:val="-3"/>
              </w:rPr>
              <w:t>根据《重庆市铜梁区镇域工业集聚区发展规划（</w:t>
            </w:r>
            <w:r>
              <w:rPr>
                <w:rFonts w:ascii="Times New Roman" w:hAnsi="Times New Roman" w:eastAsia="Times New Roman" w:cs="Times New Roman"/>
                <w:spacing w:val="-3"/>
              </w:rPr>
              <w:t>2021~2025</w:t>
            </w:r>
            <w:r>
              <w:rPr>
                <w:spacing w:val="-3"/>
              </w:rPr>
              <w:t>）》</w:t>
            </w:r>
            <w:r>
              <w:rPr>
                <w:spacing w:val="17"/>
              </w:rPr>
              <w:t xml:space="preserve"> </w:t>
            </w:r>
            <w:r>
              <w:rPr>
                <w:spacing w:val="-3"/>
              </w:rPr>
              <w:t>及其规划环评：</w:t>
            </w:r>
            <w:r>
              <w:rPr>
                <w:rFonts w:ascii="Times New Roman" w:hAnsi="Times New Roman" w:eastAsia="Times New Roman" w:cs="Times New Roman"/>
                <w:spacing w:val="-3"/>
              </w:rPr>
              <w:t>ℼ</w:t>
            </w:r>
            <w:r>
              <w:rPr>
                <w:spacing w:val="-3"/>
              </w:rPr>
              <w:t>（</w:t>
            </w:r>
            <w:r>
              <w:rPr>
                <w:rFonts w:ascii="Times New Roman" w:hAnsi="Times New Roman" w:eastAsia="Times New Roman" w:cs="Times New Roman"/>
                <w:spacing w:val="-3"/>
              </w:rPr>
              <w:t>1</w:t>
            </w:r>
            <w:r>
              <w:rPr>
                <w:spacing w:val="-3"/>
              </w:rPr>
              <w:t>）规划背景：为指导铜梁高新区、大庙工</w:t>
            </w:r>
            <w:r>
              <w:rPr>
                <w:spacing w:val="-4"/>
              </w:rPr>
              <w:t>业园</w:t>
            </w:r>
            <w:r>
              <w:t xml:space="preserve">  </w:t>
            </w:r>
            <w:r>
              <w:rPr>
                <w:spacing w:val="-2"/>
              </w:rPr>
              <w:t>区外各镇街工业集聚区的工业企业有序发展，合</w:t>
            </w:r>
            <w:r>
              <w:rPr>
                <w:spacing w:val="-3"/>
              </w:rPr>
              <w:t>理安排各镇街产业</w:t>
            </w:r>
            <w:r>
              <w:t xml:space="preserve">  </w:t>
            </w:r>
            <w:r>
              <w:rPr>
                <w:spacing w:val="-3"/>
              </w:rPr>
              <w:t>发展方向，帮助</w:t>
            </w:r>
            <w:r>
              <w:rPr>
                <w:rFonts w:ascii="Times New Roman" w:hAnsi="Times New Roman" w:eastAsia="Times New Roman" w:cs="Times New Roman"/>
                <w:spacing w:val="-3"/>
              </w:rPr>
              <w:t>“</w:t>
            </w:r>
            <w:r>
              <w:rPr>
                <w:spacing w:val="-3"/>
              </w:rPr>
              <w:t>建设用地上</w:t>
            </w:r>
            <w:r>
              <w:rPr>
                <w:rFonts w:ascii="Times New Roman" w:hAnsi="Times New Roman" w:eastAsia="Times New Roman" w:cs="Times New Roman"/>
                <w:spacing w:val="-3"/>
              </w:rPr>
              <w:t>‘</w:t>
            </w:r>
            <w:r>
              <w:rPr>
                <w:spacing w:val="-3"/>
              </w:rPr>
              <w:t>零土地</w:t>
            </w:r>
            <w:r>
              <w:rPr>
                <w:rFonts w:ascii="Times New Roman" w:hAnsi="Times New Roman" w:eastAsia="Times New Roman" w:cs="Times New Roman"/>
                <w:spacing w:val="-3"/>
              </w:rPr>
              <w:t>’</w:t>
            </w:r>
            <w:r>
              <w:rPr>
                <w:spacing w:val="-3"/>
              </w:rPr>
              <w:t xml:space="preserve">（不涉及新征建设用地）技术 </w:t>
            </w:r>
            <w:r>
              <w:rPr>
                <w:spacing w:val="-5"/>
              </w:rPr>
              <w:t>改造升级且</w:t>
            </w:r>
            <w:r>
              <w:rPr>
                <w:rFonts w:ascii="Times New Roman" w:hAnsi="Times New Roman" w:eastAsia="Times New Roman" w:cs="Times New Roman"/>
                <w:spacing w:val="-5"/>
              </w:rPr>
              <w:t>‘</w:t>
            </w:r>
            <w:r>
              <w:rPr>
                <w:spacing w:val="-5"/>
              </w:rPr>
              <w:t>两不增</w:t>
            </w:r>
            <w:r>
              <w:rPr>
                <w:rFonts w:ascii="Times New Roman" w:hAnsi="Times New Roman" w:eastAsia="Times New Roman" w:cs="Times New Roman"/>
                <w:spacing w:val="-5"/>
              </w:rPr>
              <w:t>’</w:t>
            </w:r>
            <w:r>
              <w:rPr>
                <w:spacing w:val="-5"/>
              </w:rPr>
              <w:t>（不增加污染物排放总量</w:t>
            </w:r>
            <w:r>
              <w:rPr>
                <w:spacing w:val="-6"/>
              </w:rPr>
              <w:t>、不增大环境风险）的</w:t>
            </w:r>
            <w:r>
              <w:t xml:space="preserve"> </w:t>
            </w:r>
            <w:r>
              <w:rPr>
                <w:spacing w:val="-5"/>
              </w:rPr>
              <w:t>建设项目</w:t>
            </w:r>
            <w:r>
              <w:rPr>
                <w:rFonts w:ascii="Times New Roman" w:hAnsi="Times New Roman" w:eastAsia="Times New Roman" w:cs="Times New Roman"/>
                <w:spacing w:val="-5"/>
              </w:rPr>
              <w:t>”</w:t>
            </w:r>
            <w:r>
              <w:rPr>
                <w:rFonts w:ascii="Times New Roman" w:hAnsi="Times New Roman" w:eastAsia="Times New Roman" w:cs="Times New Roman"/>
                <w:spacing w:val="-20"/>
              </w:rPr>
              <w:t xml:space="preserve"> </w:t>
            </w:r>
            <w:r>
              <w:rPr>
                <w:spacing w:val="-5"/>
              </w:rPr>
              <w:t>，在原老工业企业集聚区（地）在城乡规划未改变其建设</w:t>
            </w:r>
            <w:r>
              <w:t xml:space="preserve"> </w:t>
            </w:r>
            <w:r>
              <w:rPr>
                <w:spacing w:val="-2"/>
              </w:rPr>
              <w:t>用地性质的前提和期限内办理环评手续，解决实际困难，</w:t>
            </w:r>
            <w:r>
              <w:rPr>
                <w:rFonts w:ascii="Times New Roman" w:hAnsi="Times New Roman" w:eastAsia="Times New Roman" w:cs="Times New Roman"/>
                <w:spacing w:val="-2"/>
              </w:rPr>
              <w:t>2019</w:t>
            </w:r>
            <w:r>
              <w:rPr>
                <w:spacing w:val="-2"/>
              </w:rPr>
              <w:t>年</w:t>
            </w:r>
            <w:r>
              <w:rPr>
                <w:rFonts w:ascii="Times New Roman" w:hAnsi="Times New Roman" w:eastAsia="Times New Roman" w:cs="Times New Roman"/>
                <w:spacing w:val="-2"/>
              </w:rPr>
              <w:t>12</w:t>
            </w:r>
            <w:r>
              <w:rPr>
                <w:rFonts w:ascii="Times New Roman" w:hAnsi="Times New Roman" w:eastAsia="Times New Roman" w:cs="Times New Roman"/>
              </w:rPr>
              <w:t xml:space="preserve">   </w:t>
            </w:r>
            <w:r>
              <w:rPr>
                <w:spacing w:val="-2"/>
              </w:rPr>
              <w:t>月，重庆市铜梁区经济和信息化委员会组织编制</w:t>
            </w:r>
            <w:r>
              <w:rPr>
                <w:spacing w:val="-3"/>
              </w:rPr>
              <w:t>了《重庆市铜梁区</w:t>
            </w:r>
            <w:r>
              <w:t xml:space="preserve">  </w:t>
            </w:r>
            <w:r>
              <w:rPr>
                <w:spacing w:val="-2"/>
              </w:rPr>
              <w:t>镇域工业集聚区发展规划（</w:t>
            </w:r>
            <w:r>
              <w:rPr>
                <w:rFonts w:ascii="Times New Roman" w:hAnsi="Times New Roman" w:eastAsia="Times New Roman" w:cs="Times New Roman"/>
                <w:spacing w:val="-2"/>
              </w:rPr>
              <w:t>2021~2025</w:t>
            </w:r>
            <w:r>
              <w:rPr>
                <w:spacing w:val="-2"/>
              </w:rPr>
              <w:t>）》。（</w:t>
            </w:r>
            <w:r>
              <w:rPr>
                <w:rFonts w:ascii="Times New Roman" w:hAnsi="Times New Roman" w:eastAsia="Times New Roman" w:cs="Times New Roman"/>
                <w:spacing w:val="-2"/>
              </w:rPr>
              <w:t>2</w:t>
            </w:r>
            <w:r>
              <w:rPr>
                <w:spacing w:val="-2"/>
              </w:rPr>
              <w:t>）规划范围：铜梁</w:t>
            </w:r>
            <w:r>
              <w:t xml:space="preserve">  </w:t>
            </w:r>
            <w:r>
              <w:rPr>
                <w:spacing w:val="-2"/>
              </w:rPr>
              <w:t>区全域除高新区、大庙工业园区外的工业企业所</w:t>
            </w:r>
            <w:r>
              <w:rPr>
                <w:spacing w:val="-3"/>
              </w:rPr>
              <w:t>在地块（蒲吕街道</w:t>
            </w:r>
            <w:r>
              <w:t xml:space="preserve">  </w:t>
            </w:r>
            <w:r>
              <w:rPr>
                <w:spacing w:val="-3"/>
              </w:rPr>
              <w:t>、旧县街道未开发的建设用地除外</w:t>
            </w:r>
            <w:r>
              <w:rPr>
                <w:spacing w:val="7"/>
              </w:rPr>
              <w:t>），</w:t>
            </w:r>
            <w:r>
              <w:rPr>
                <w:spacing w:val="-3"/>
              </w:rPr>
              <w:t>本次规划不包括市级及以上</w:t>
            </w:r>
          </w:p>
          <w:p>
            <w:pPr>
              <w:pStyle w:val="6"/>
              <w:spacing w:line="219" w:lineRule="auto"/>
              <w:ind w:left="1"/>
              <w:rPr>
                <w:rFonts w:ascii="Times New Roman" w:hAnsi="Times New Roman" w:eastAsia="Times New Roman" w:cs="Times New Roman"/>
              </w:rPr>
            </w:pPr>
            <w:r>
              <w:t>重点项目和需要单独布局的重点项目。</w:t>
            </w:r>
            <w:r>
              <w:rPr>
                <w:rFonts w:ascii="Times New Roman" w:hAnsi="Times New Roman" w:eastAsia="Times New Roman" w:cs="Times New Roman"/>
              </w:rPr>
              <w:t>”</w:t>
            </w:r>
          </w:p>
          <w:p>
            <w:pPr>
              <w:pStyle w:val="6"/>
              <w:spacing w:before="149" w:line="339" w:lineRule="auto"/>
              <w:ind w:right="99" w:firstLine="477"/>
            </w:pPr>
            <w:r>
              <w:rPr>
                <w:spacing w:val="-3"/>
              </w:rPr>
              <w:t>新建成渝中线铁路（含十陵南站）是泸渝蓉高速铁路的重要组</w:t>
            </w:r>
            <w:r>
              <w:rPr>
                <w:spacing w:val="16"/>
              </w:rPr>
              <w:t xml:space="preserve"> </w:t>
            </w:r>
            <w:r>
              <w:rPr>
                <w:spacing w:val="-2"/>
              </w:rPr>
              <w:t>成部分，为国家沿江高铁重点项目的重要工程段</w:t>
            </w:r>
            <w:r>
              <w:rPr>
                <w:spacing w:val="-3"/>
              </w:rPr>
              <w:t>，已纳入国家和重</w:t>
            </w:r>
            <w:r>
              <w:t xml:space="preserve"> </w:t>
            </w:r>
            <w:r>
              <w:rPr>
                <w:spacing w:val="-2"/>
              </w:rPr>
              <w:t>庆市重点项目，《新建成渝中线铁路（含十陵南</w:t>
            </w:r>
            <w:r>
              <w:rPr>
                <w:spacing w:val="-3"/>
              </w:rPr>
              <w:t>站）环境影响报告</w:t>
            </w:r>
            <w:r>
              <w:t xml:space="preserve"> </w:t>
            </w:r>
            <w:r>
              <w:rPr>
                <w:spacing w:val="-4"/>
              </w:rPr>
              <w:t>书》已获得生态环境部（环审〔</w:t>
            </w:r>
            <w:r>
              <w:rPr>
                <w:rFonts w:ascii="Times New Roman" w:hAnsi="Times New Roman" w:eastAsia="Times New Roman" w:cs="Times New Roman"/>
                <w:spacing w:val="-4"/>
              </w:rPr>
              <w:t>2022</w:t>
            </w:r>
            <w:r>
              <w:rPr>
                <w:spacing w:val="-4"/>
              </w:rPr>
              <w:t>〕</w:t>
            </w:r>
            <w:r>
              <w:rPr>
                <w:rFonts w:ascii="Times New Roman" w:hAnsi="Times New Roman" w:eastAsia="Times New Roman" w:cs="Times New Roman"/>
                <w:spacing w:val="-4"/>
              </w:rPr>
              <w:t>163</w:t>
            </w:r>
            <w:r>
              <w:rPr>
                <w:spacing w:val="-4"/>
              </w:rPr>
              <w:t>号）批复。中铁五局承建</w:t>
            </w:r>
            <w:r>
              <w:rPr>
                <w:spacing w:val="9"/>
              </w:rPr>
              <w:t xml:space="preserve"> </w:t>
            </w:r>
            <w:r>
              <w:rPr>
                <w:spacing w:val="-3"/>
              </w:rPr>
              <w:t>的成渝中线重庆段站前</w:t>
            </w:r>
            <w:r>
              <w:rPr>
                <w:rFonts w:ascii="Times New Roman" w:hAnsi="Times New Roman" w:eastAsia="Times New Roman" w:cs="Times New Roman"/>
                <w:spacing w:val="-3"/>
              </w:rPr>
              <w:t>3</w:t>
            </w:r>
            <w:r>
              <w:rPr>
                <w:spacing w:val="-3"/>
              </w:rPr>
              <w:t>标位于重庆市铜梁区、</w:t>
            </w:r>
            <w:r>
              <w:rPr>
                <w:spacing w:val="-4"/>
              </w:rPr>
              <w:t xml:space="preserve">大足区境内，全长  </w:t>
            </w:r>
            <w:r>
              <w:rPr>
                <w:rFonts w:ascii="Times New Roman" w:hAnsi="Times New Roman" w:eastAsia="Times New Roman" w:cs="Times New Roman"/>
                <w:spacing w:val="-2"/>
              </w:rPr>
              <w:t>31.874km</w:t>
            </w:r>
            <w:r>
              <w:rPr>
                <w:spacing w:val="-2"/>
              </w:rPr>
              <w:t>（起讫里程</w:t>
            </w:r>
            <w:r>
              <w:rPr>
                <w:rFonts w:ascii="Times New Roman" w:hAnsi="Times New Roman" w:eastAsia="Times New Roman" w:cs="Times New Roman"/>
                <w:spacing w:val="-2"/>
              </w:rPr>
              <w:t>DK49+665</w:t>
            </w:r>
            <w:r>
              <w:rPr>
                <w:rFonts w:ascii="Times New Roman" w:hAnsi="Times New Roman" w:eastAsia="Times New Roman" w:cs="Times New Roman"/>
                <w:spacing w:val="-3"/>
              </w:rPr>
              <w:t>.55-DK81+510</w:t>
            </w:r>
            <w:r>
              <w:rPr>
                <w:spacing w:val="-27"/>
              </w:rPr>
              <w:t>），</w:t>
            </w:r>
            <w:r>
              <w:rPr>
                <w:spacing w:val="-3"/>
              </w:rPr>
              <w:t>本项目属于成渝中</w:t>
            </w:r>
            <w:r>
              <w:t xml:space="preserve"> </w:t>
            </w:r>
            <w:r>
              <w:rPr>
                <w:spacing w:val="-2"/>
              </w:rPr>
              <w:t>线重庆段站前</w:t>
            </w:r>
            <w:r>
              <w:rPr>
                <w:rFonts w:ascii="Times New Roman" w:hAnsi="Times New Roman" w:eastAsia="Times New Roman" w:cs="Times New Roman"/>
                <w:spacing w:val="-2"/>
              </w:rPr>
              <w:t>3</w:t>
            </w:r>
            <w:r>
              <w:rPr>
                <w:spacing w:val="-2"/>
              </w:rPr>
              <w:t>标拌合站配套的临时工程，待成渝</w:t>
            </w:r>
            <w:r>
              <w:rPr>
                <w:spacing w:val="-3"/>
              </w:rPr>
              <w:t>中线重庆段站前</w:t>
            </w:r>
            <w:r>
              <w:rPr>
                <w:rFonts w:ascii="Times New Roman" w:hAnsi="Times New Roman" w:eastAsia="Times New Roman" w:cs="Times New Roman"/>
                <w:spacing w:val="-3"/>
              </w:rPr>
              <w:t>3</w:t>
            </w:r>
            <w:r>
              <w:rPr>
                <w:rFonts w:ascii="Times New Roman" w:hAnsi="Times New Roman" w:eastAsia="Times New Roman" w:cs="Times New Roman"/>
              </w:rPr>
              <w:t xml:space="preserve">  </w:t>
            </w:r>
            <w:r>
              <w:rPr>
                <w:spacing w:val="-2"/>
              </w:rPr>
              <w:t>标项目完工后随即关停。因此，不进行《重庆市</w:t>
            </w:r>
            <w:r>
              <w:rPr>
                <w:spacing w:val="-3"/>
              </w:rPr>
              <w:t>铜梁区镇域工业集</w:t>
            </w:r>
          </w:p>
          <w:p>
            <w:pPr>
              <w:pStyle w:val="6"/>
              <w:spacing w:line="210" w:lineRule="auto"/>
              <w:ind w:left="10"/>
            </w:pPr>
            <w:r>
              <w:rPr>
                <w:spacing w:val="-2"/>
              </w:rPr>
              <w:t>聚区发展规划（</w:t>
            </w:r>
            <w:r>
              <w:rPr>
                <w:rFonts w:ascii="Times New Roman" w:hAnsi="Times New Roman" w:eastAsia="Times New Roman" w:cs="Times New Roman"/>
                <w:spacing w:val="-2"/>
              </w:rPr>
              <w:t>2021~2025</w:t>
            </w:r>
            <w:r>
              <w:rPr>
                <w:spacing w:val="-2"/>
              </w:rPr>
              <w:t>）》及其规划环评影响</w:t>
            </w:r>
            <w:r>
              <w:rPr>
                <w:spacing w:val="-3"/>
              </w:rPr>
              <w:t>评价符合性分析。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2008" w:type="dxa"/>
            <w:tcBorders>
              <w:left w:val="single" w:color="000000" w:sz="6" w:space="0"/>
              <w:bottom w:val="single" w:color="000000" w:sz="6" w:space="0"/>
              <w:right w:val="nil"/>
            </w:tcBorders>
            <w:vAlign w:val="top"/>
          </w:tcPr>
          <w:p>
            <w:pPr>
              <w:pStyle w:val="6"/>
              <w:spacing w:before="160" w:line="441" w:lineRule="exact"/>
              <w:ind w:left="228"/>
            </w:pPr>
            <w:r>
              <w:rPr>
                <w:spacing w:val="-2"/>
                <w:position w:val="15"/>
              </w:rPr>
              <w:t>规划环境影响</w:t>
            </w:r>
          </w:p>
          <w:p>
            <w:pPr>
              <w:pStyle w:val="6"/>
              <w:spacing w:line="218" w:lineRule="auto"/>
              <w:ind w:left="466"/>
            </w:pPr>
            <w:r>
              <w:rPr>
                <w:spacing w:val="-3"/>
              </w:rPr>
              <w:t>评价情况</w:t>
            </w:r>
          </w:p>
        </w:tc>
        <w:tc>
          <w:tcPr>
            <w:tcW w:w="7065" w:type="dxa"/>
            <w:gridSpan w:val="3"/>
            <w:tcBorders>
              <w:left w:val="nil"/>
              <w:bottom w:val="single" w:color="000000" w:sz="6" w:space="0"/>
              <w:right w:val="single" w:color="000000" w:sz="6" w:space="0"/>
            </w:tcBorders>
            <w:vAlign w:val="top"/>
          </w:tcPr>
          <w:p>
            <w:pPr>
              <w:spacing w:line="272" w:lineRule="auto"/>
              <w:rPr>
                <w:rFonts w:ascii="Arial"/>
                <w:sz w:val="21"/>
              </w:rPr>
            </w:pPr>
          </w:p>
          <w:p>
            <w:pPr>
              <w:spacing w:before="69" w:line="315" w:lineRule="exact"/>
              <w:ind w:left="3440"/>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bl>
    <w:p>
      <w:pPr>
        <w:pStyle w:val="2"/>
        <w:spacing w:line="207" w:lineRule="exact"/>
        <w:rPr>
          <w:sz w:val="18"/>
        </w:rPr>
      </w:pPr>
    </w:p>
    <w:p>
      <w:pPr>
        <w:spacing w:line="207" w:lineRule="exact"/>
        <w:rPr>
          <w:sz w:val="18"/>
          <w:szCs w:val="18"/>
        </w:rPr>
        <w:sectPr>
          <w:footerReference r:id="rId9" w:type="default"/>
          <w:pgSz w:w="11906" w:h="16839"/>
          <w:pgMar w:top="400" w:right="1409" w:bottom="1394" w:left="1408" w:header="0" w:footer="1231" w:gutter="0"/>
          <w:cols w:space="720" w:num="1"/>
        </w:sectPr>
      </w:pPr>
    </w:p>
    <w:p>
      <w:pPr>
        <w:spacing w:before="13"/>
      </w:pPr>
    </w:p>
    <w:p>
      <w:pPr>
        <w:spacing w:before="13"/>
      </w:pPr>
    </w:p>
    <w:p>
      <w:pPr>
        <w:spacing w:before="13"/>
      </w:pPr>
    </w:p>
    <w:p>
      <w:pPr>
        <w:spacing w:before="12"/>
      </w:pPr>
    </w:p>
    <w:tbl>
      <w:tblPr>
        <w:tblStyle w:val="5"/>
        <w:tblW w:w="92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76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61" w:hRule="atLeast"/>
        </w:trPr>
        <w:tc>
          <w:tcPr>
            <w:tcW w:w="1581" w:type="dxa"/>
            <w:tcBorders>
              <w:bottom w:val="single" w:color="000000" w:sz="2" w:space="0"/>
              <w:right w:val="single" w:color="000000" w:sz="2" w:space="0"/>
            </w:tcBorders>
            <w:vAlign w:val="top"/>
          </w:tcPr>
          <w:p>
            <w:pPr>
              <w:pStyle w:val="6"/>
              <w:spacing w:before="151" w:line="222" w:lineRule="auto"/>
              <w:ind w:left="190"/>
            </w:pPr>
            <w:r>
              <w:rPr>
                <w:spacing w:val="-3"/>
              </w:rPr>
              <w:t>规划及规划</w:t>
            </w:r>
          </w:p>
          <w:p>
            <w:pPr>
              <w:pStyle w:val="6"/>
              <w:spacing w:before="152" w:line="221" w:lineRule="auto"/>
              <w:ind w:left="189"/>
            </w:pPr>
            <w:r>
              <w:rPr>
                <w:spacing w:val="-2"/>
              </w:rPr>
              <w:t>环境影响评</w:t>
            </w:r>
          </w:p>
          <w:p>
            <w:pPr>
              <w:pStyle w:val="6"/>
              <w:spacing w:before="151" w:line="219" w:lineRule="auto"/>
              <w:ind w:left="190"/>
            </w:pPr>
            <w:r>
              <w:rPr>
                <w:spacing w:val="-3"/>
              </w:rPr>
              <w:t>价符合性分</w:t>
            </w:r>
          </w:p>
          <w:p>
            <w:pPr>
              <w:pStyle w:val="6"/>
              <w:spacing w:before="154" w:line="216" w:lineRule="auto"/>
              <w:ind w:left="671"/>
            </w:pPr>
            <w:r>
              <w:t>析</w:t>
            </w:r>
          </w:p>
        </w:tc>
        <w:tc>
          <w:tcPr>
            <w:tcW w:w="7691" w:type="dxa"/>
            <w:tcBorders>
              <w:left w:val="single" w:color="000000" w:sz="2" w:space="0"/>
              <w:bottom w:val="single" w:color="000000" w:sz="2" w:space="0"/>
            </w:tcBorders>
            <w:vAlign w:val="top"/>
          </w:tcPr>
          <w:p>
            <w:pPr>
              <w:spacing w:before="91" w:line="315" w:lineRule="exact"/>
              <w:ind w:left="9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36" w:hRule="atLeast"/>
        </w:trPr>
        <w:tc>
          <w:tcPr>
            <w:tcW w:w="1581" w:type="dxa"/>
            <w:tcBorders>
              <w:top w:val="single" w:color="000000" w:sz="2" w:space="0"/>
              <w:right w:val="single" w:color="000000" w:sz="2" w:space="0"/>
            </w:tcBorders>
            <w:vAlign w:val="top"/>
          </w:tcPr>
          <w:p>
            <w:pPr>
              <w:rPr>
                <w:rFonts w:ascii="Arial"/>
                <w:sz w:val="21"/>
              </w:rPr>
            </w:pPr>
          </w:p>
        </w:tc>
        <w:tc>
          <w:tcPr>
            <w:tcW w:w="7691" w:type="dxa"/>
            <w:tcBorders>
              <w:top w:val="single" w:color="000000" w:sz="2" w:space="0"/>
              <w:left w:val="single" w:color="000000" w:sz="2" w:space="0"/>
            </w:tcBorders>
            <w:vAlign w:val="top"/>
          </w:tcPr>
          <w:p>
            <w:pPr>
              <w:rPr>
                <w:rFonts w:ascii="Arial"/>
                <w:sz w:val="21"/>
              </w:rPr>
            </w:pPr>
          </w:p>
        </w:tc>
      </w:tr>
    </w:tbl>
    <w:p>
      <w:pPr>
        <w:pStyle w:val="2"/>
        <w:rPr>
          <w:sz w:val="21"/>
        </w:rPr>
      </w:pPr>
    </w:p>
    <w:p>
      <w:pPr>
        <w:rPr>
          <w:sz w:val="21"/>
          <w:szCs w:val="21"/>
        </w:rPr>
        <w:sectPr>
          <w:footerReference r:id="rId10" w:type="default"/>
          <w:pgSz w:w="11906" w:h="16839"/>
          <w:pgMar w:top="400" w:right="1309" w:bottom="1394" w:left="1309" w:header="0" w:footer="1231" w:gutter="0"/>
          <w:cols w:space="720" w:num="1"/>
        </w:sectPr>
      </w:pPr>
    </w:p>
    <w:p>
      <w:pPr>
        <w:spacing w:before="13"/>
      </w:pPr>
    </w:p>
    <w:p>
      <w:pPr>
        <w:spacing w:before="13"/>
      </w:pPr>
    </w:p>
    <w:p>
      <w:pPr>
        <w:spacing w:before="13"/>
      </w:pPr>
    </w:p>
    <w:p>
      <w:pPr>
        <w:spacing w:before="12"/>
      </w:pPr>
    </w:p>
    <w:tbl>
      <w:tblPr>
        <w:tblStyle w:val="5"/>
        <w:tblW w:w="92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76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32" w:hRule="atLeast"/>
        </w:trPr>
        <w:tc>
          <w:tcPr>
            <w:tcW w:w="1581" w:type="dxa"/>
            <w:tcBorders>
              <w:right w:val="single" w:color="000000" w:sz="2" w:space="0"/>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439" w:lineRule="exact"/>
              <w:ind w:left="190"/>
            </w:pPr>
            <w:r>
              <w:rPr>
                <w:spacing w:val="-3"/>
                <w:position w:val="14"/>
              </w:rPr>
              <w:t>其他符合性</w:t>
            </w:r>
          </w:p>
          <w:p>
            <w:pPr>
              <w:pStyle w:val="6"/>
              <w:spacing w:before="1" w:line="220" w:lineRule="auto"/>
              <w:ind w:left="552"/>
            </w:pPr>
            <w:r>
              <w:rPr>
                <w:spacing w:val="-7"/>
              </w:rPr>
              <w:t>分析</w:t>
            </w:r>
          </w:p>
        </w:tc>
        <w:tc>
          <w:tcPr>
            <w:tcW w:w="7691" w:type="dxa"/>
            <w:tcBorders>
              <w:left w:val="single" w:color="000000" w:sz="2" w:space="0"/>
            </w:tcBorders>
            <w:vAlign w:val="top"/>
          </w:tcPr>
          <w:p>
            <w:pPr>
              <w:pStyle w:val="6"/>
              <w:spacing w:before="150" w:line="442" w:lineRule="exact"/>
              <w:ind w:left="115"/>
            </w:pPr>
            <w:r>
              <w:rPr>
                <w:rFonts w:ascii="Times New Roman" w:hAnsi="Times New Roman" w:eastAsia="Times New Roman" w:cs="Times New Roman"/>
                <w:b/>
                <w:bCs/>
                <w:spacing w:val="-5"/>
                <w:position w:val="15"/>
              </w:rPr>
              <w:t xml:space="preserve">1.1  </w:t>
            </w:r>
            <w:r>
              <w:rPr>
                <w:spacing w:val="-5"/>
                <w:position w:val="15"/>
                <w14:textOutline w14:w="4358" w14:cap="sq" w14:cmpd="sng">
                  <w14:solidFill>
                    <w14:srgbClr w14:val="000000"/>
                  </w14:solidFill>
                  <w14:prstDash w14:val="solid"/>
                  <w14:bevel/>
                </w14:textOutline>
              </w:rPr>
              <w:t>与《新建成渝中线铁路（含十陵南站）环境影响报告书》环境影响评</w:t>
            </w:r>
          </w:p>
          <w:p>
            <w:pPr>
              <w:pStyle w:val="6"/>
              <w:spacing w:line="218" w:lineRule="auto"/>
              <w:ind w:left="109"/>
            </w:pPr>
            <w:r>
              <w:rPr>
                <w:spacing w:val="-3"/>
                <w14:textOutline w14:w="4358" w14:cap="sq" w14:cmpd="sng">
                  <w14:solidFill>
                    <w14:srgbClr w14:val="000000"/>
                  </w14:solidFill>
                  <w14:prstDash w14:val="solid"/>
                  <w14:bevel/>
                </w14:textOutline>
              </w:rPr>
              <w:t>价符合性分析</w:t>
            </w:r>
          </w:p>
          <w:p>
            <w:pPr>
              <w:pStyle w:val="6"/>
              <w:spacing w:before="162" w:line="338" w:lineRule="auto"/>
              <w:ind w:left="107" w:right="100" w:firstLine="478"/>
              <w:jc w:val="both"/>
            </w:pPr>
            <w:r>
              <w:rPr>
                <w:spacing w:val="-3"/>
              </w:rPr>
              <w:t>根据《新建成渝中线铁路（含十陵南站）环境影响报告书》，新建</w:t>
            </w:r>
            <w:r>
              <w:rPr>
                <w:spacing w:val="9"/>
              </w:rPr>
              <w:t xml:space="preserve">  </w:t>
            </w:r>
            <w:r>
              <w:rPr>
                <w:spacing w:val="-1"/>
              </w:rPr>
              <w:t>成渝中线铁路（含十陵南站）位于重庆市和四川省境内，包括正</w:t>
            </w:r>
            <w:r>
              <w:rPr>
                <w:spacing w:val="-2"/>
              </w:rPr>
              <w:t>线和相</w:t>
            </w:r>
            <w:r>
              <w:t xml:space="preserve"> 关工程。正线起自重庆枢纽既有重庆北站，经重</w:t>
            </w:r>
            <w:r>
              <w:rPr>
                <w:spacing w:val="-1"/>
              </w:rPr>
              <w:t>庆市两江新区、沙坪坝</w:t>
            </w:r>
            <w:r>
              <w:t xml:space="preserve"> 区、北碚区、璧山区、铜梁区、大足区和四川省</w:t>
            </w:r>
            <w:r>
              <w:rPr>
                <w:spacing w:val="-1"/>
              </w:rPr>
              <w:t>资阳市、成都市，引入</w:t>
            </w:r>
            <w:r>
              <w:t xml:space="preserve"> 成都枢纽既有成都站，全长291.33公里（重庆102.71公</w:t>
            </w:r>
            <w:r>
              <w:rPr>
                <w:spacing w:val="-1"/>
              </w:rPr>
              <w:t>里、四川188.62</w:t>
            </w:r>
            <w:r>
              <w:t xml:space="preserve"> </w:t>
            </w:r>
            <w:r>
              <w:rPr>
                <w:spacing w:val="-3"/>
              </w:rPr>
              <w:t>公里）。中铁五局承建的成渝中线重庆段站前</w:t>
            </w:r>
            <w:r>
              <w:rPr>
                <w:rFonts w:ascii="Times New Roman" w:hAnsi="Times New Roman" w:eastAsia="Times New Roman" w:cs="Times New Roman"/>
                <w:spacing w:val="-3"/>
              </w:rPr>
              <w:t>3</w:t>
            </w:r>
            <w:r>
              <w:rPr>
                <w:spacing w:val="-3"/>
              </w:rPr>
              <w:t>标位于重庆市铜梁区、大</w:t>
            </w:r>
            <w:r>
              <w:rPr>
                <w:spacing w:val="4"/>
              </w:rPr>
              <w:t xml:space="preserve"> </w:t>
            </w:r>
            <w:r>
              <w:rPr>
                <w:spacing w:val="-2"/>
              </w:rPr>
              <w:t>足区境内，全长</w:t>
            </w:r>
            <w:r>
              <w:rPr>
                <w:rFonts w:ascii="Times New Roman" w:hAnsi="Times New Roman" w:eastAsia="Times New Roman" w:cs="Times New Roman"/>
                <w:spacing w:val="-2"/>
              </w:rPr>
              <w:t>31.874km</w:t>
            </w:r>
            <w:r>
              <w:rPr>
                <w:spacing w:val="-2"/>
              </w:rPr>
              <w:t>（起讫里程</w:t>
            </w:r>
            <w:r>
              <w:rPr>
                <w:rFonts w:ascii="Times New Roman" w:hAnsi="Times New Roman" w:eastAsia="Times New Roman" w:cs="Times New Roman"/>
                <w:spacing w:val="-2"/>
              </w:rPr>
              <w:t>DK49+665.55-DK81+510</w:t>
            </w:r>
            <w:r>
              <w:rPr>
                <w:spacing w:val="-16"/>
              </w:rPr>
              <w:t>），</w:t>
            </w:r>
            <w:r>
              <w:rPr>
                <w:spacing w:val="-3"/>
              </w:rPr>
              <w:t>本项目</w:t>
            </w:r>
            <w:r>
              <w:rPr>
                <w:spacing w:val="1"/>
              </w:rPr>
              <w:t xml:space="preserve"> </w:t>
            </w:r>
            <w:r>
              <w:rPr>
                <w:spacing w:val="-3"/>
              </w:rPr>
              <w:t>属于成渝中线重庆段站前</w:t>
            </w:r>
            <w:r>
              <w:rPr>
                <w:rFonts w:ascii="Times New Roman" w:hAnsi="Times New Roman" w:eastAsia="Times New Roman" w:cs="Times New Roman"/>
                <w:spacing w:val="-3"/>
              </w:rPr>
              <w:t>3</w:t>
            </w:r>
            <w:r>
              <w:rPr>
                <w:spacing w:val="-3"/>
              </w:rPr>
              <w:t>标拌合站配套骨料加工项目，为</w:t>
            </w:r>
            <w:r>
              <w:rPr>
                <w:rFonts w:ascii="Times New Roman" w:hAnsi="Times New Roman" w:eastAsia="Times New Roman" w:cs="Times New Roman"/>
                <w:spacing w:val="-3"/>
              </w:rPr>
              <w:t>1</w:t>
            </w:r>
            <w:r>
              <w:rPr>
                <w:spacing w:val="-3"/>
                <w:position w:val="11"/>
                <w:sz w:val="12"/>
                <w:szCs w:val="12"/>
              </w:rPr>
              <w:t>＃</w:t>
            </w:r>
            <w:r>
              <w:rPr>
                <w:spacing w:val="-3"/>
              </w:rPr>
              <w:t>搅拌站（重</w:t>
            </w:r>
            <w:r>
              <w:rPr>
                <w:spacing w:val="10"/>
              </w:rPr>
              <w:t xml:space="preserve"> </w:t>
            </w:r>
            <w:r>
              <w:rPr>
                <w:spacing w:val="-2"/>
              </w:rPr>
              <w:t>庆市铜梁区南城街道马滩村）、</w:t>
            </w:r>
            <w:r>
              <w:rPr>
                <w:rFonts w:ascii="Times New Roman" w:hAnsi="Times New Roman" w:eastAsia="Times New Roman" w:cs="Times New Roman"/>
                <w:spacing w:val="-2"/>
              </w:rPr>
              <w:t>2</w:t>
            </w:r>
            <w:r>
              <w:rPr>
                <w:spacing w:val="-2"/>
                <w:position w:val="12"/>
                <w:sz w:val="12"/>
                <w:szCs w:val="12"/>
              </w:rPr>
              <w:t>＃</w:t>
            </w:r>
            <w:r>
              <w:rPr>
                <w:spacing w:val="-2"/>
              </w:rPr>
              <w:t>搅拌站（重庆市大</w:t>
            </w:r>
            <w:r>
              <w:rPr>
                <w:spacing w:val="-3"/>
              </w:rPr>
              <w:t>足区国梁镇边桥村</w:t>
            </w:r>
            <w:r>
              <w:t xml:space="preserve">  </w:t>
            </w:r>
            <w:r>
              <w:rPr>
                <w:rFonts w:ascii="Times New Roman" w:hAnsi="Times New Roman" w:eastAsia="Times New Roman" w:cs="Times New Roman"/>
                <w:spacing w:val="-3"/>
              </w:rPr>
              <w:t>10</w:t>
            </w:r>
            <w:r>
              <w:rPr>
                <w:spacing w:val="-3"/>
              </w:rPr>
              <w:t>组）及</w:t>
            </w:r>
            <w:r>
              <w:rPr>
                <w:rFonts w:ascii="Times New Roman" w:hAnsi="Times New Roman" w:eastAsia="Times New Roman" w:cs="Times New Roman"/>
                <w:spacing w:val="-3"/>
              </w:rPr>
              <w:t>3</w:t>
            </w:r>
            <w:r>
              <w:rPr>
                <w:spacing w:val="-3"/>
                <w:position w:val="11"/>
                <w:sz w:val="12"/>
                <w:szCs w:val="12"/>
              </w:rPr>
              <w:t>＃</w:t>
            </w:r>
            <w:r>
              <w:rPr>
                <w:spacing w:val="-3"/>
              </w:rPr>
              <w:t>搅拌站（重庆市大足区宝顶镇车家村</w:t>
            </w:r>
            <w:r>
              <w:rPr>
                <w:rFonts w:ascii="Times New Roman" w:hAnsi="Times New Roman" w:eastAsia="Times New Roman" w:cs="Times New Roman"/>
                <w:spacing w:val="-3"/>
              </w:rPr>
              <w:t>3</w:t>
            </w:r>
            <w:r>
              <w:rPr>
                <w:spacing w:val="-3"/>
              </w:rPr>
              <w:t>组</w:t>
            </w:r>
            <w:r>
              <w:rPr>
                <w:rFonts w:ascii="Times New Roman" w:hAnsi="Times New Roman" w:eastAsia="Times New Roman" w:cs="Times New Roman"/>
                <w:spacing w:val="-3"/>
              </w:rPr>
              <w:t>3</w:t>
            </w:r>
            <w:r>
              <w:rPr>
                <w:spacing w:val="-3"/>
              </w:rPr>
              <w:t>号）</w:t>
            </w:r>
            <w:r>
              <w:rPr>
                <w:rFonts w:ascii="Times New Roman" w:hAnsi="Times New Roman" w:eastAsia="Times New Roman" w:cs="Times New Roman"/>
                <w:spacing w:val="-3"/>
              </w:rPr>
              <w:t>3</w:t>
            </w:r>
            <w:r>
              <w:rPr>
                <w:spacing w:val="-3"/>
              </w:rPr>
              <w:t>个搅拌站提供</w:t>
            </w:r>
            <w:r>
              <w:rPr>
                <w:spacing w:val="16"/>
              </w:rPr>
              <w:t xml:space="preserve"> </w:t>
            </w:r>
            <w:r>
              <w:rPr>
                <w:spacing w:val="-2"/>
              </w:rPr>
              <w:t>骨料成产混凝土，三个搅拌站生产的混凝土均用于成</w:t>
            </w:r>
            <w:r>
              <w:rPr>
                <w:spacing w:val="-3"/>
              </w:rPr>
              <w:t>渝中线，不对外出</w:t>
            </w:r>
            <w:r>
              <w:t xml:space="preserve">  </w:t>
            </w:r>
            <w:r>
              <w:rPr>
                <w:spacing w:val="-3"/>
              </w:rPr>
              <w:t>售，待成渝中线重庆段站前</w:t>
            </w:r>
            <w:r>
              <w:rPr>
                <w:rFonts w:ascii="Times New Roman" w:hAnsi="Times New Roman" w:eastAsia="Times New Roman" w:cs="Times New Roman"/>
                <w:spacing w:val="-3"/>
              </w:rPr>
              <w:t>3</w:t>
            </w:r>
            <w:r>
              <w:rPr>
                <w:spacing w:val="-3"/>
              </w:rPr>
              <w:t>标项目完工后本项目随即关停。符合《新建</w:t>
            </w:r>
          </w:p>
          <w:p>
            <w:pPr>
              <w:pStyle w:val="6"/>
              <w:spacing w:line="218" w:lineRule="auto"/>
              <w:ind w:left="110"/>
            </w:pPr>
            <w:r>
              <w:rPr>
                <w:spacing w:val="-3"/>
              </w:rPr>
              <w:t>成渝中线铁路（含十陵南站）环境影响报告书》相关规定。</w:t>
            </w:r>
          </w:p>
          <w:p>
            <w:pPr>
              <w:pStyle w:val="6"/>
              <w:spacing w:before="155" w:line="220" w:lineRule="auto"/>
              <w:ind w:left="115"/>
            </w:pPr>
            <w:r>
              <w:rPr>
                <w:rFonts w:ascii="Times New Roman" w:hAnsi="Times New Roman" w:eastAsia="Times New Roman" w:cs="Times New Roman"/>
                <w:b/>
                <w:bCs/>
                <w:spacing w:val="-1"/>
              </w:rPr>
              <w:t xml:space="preserve">1.2  </w:t>
            </w:r>
            <w:r>
              <w:rPr>
                <w:spacing w:val="-1"/>
                <w14:textOutline w14:w="4358" w14:cap="sq" w14:cmpd="sng">
                  <w14:solidFill>
                    <w14:srgbClr w14:val="000000"/>
                  </w14:solidFill>
                  <w14:prstDash w14:val="solid"/>
                  <w14:bevel/>
                </w14:textOutline>
              </w:rPr>
              <w:t>产业政策符合性分析</w:t>
            </w:r>
          </w:p>
          <w:p>
            <w:pPr>
              <w:pStyle w:val="6"/>
              <w:spacing w:before="155" w:line="338" w:lineRule="auto"/>
              <w:ind w:left="120" w:right="103" w:firstLine="469"/>
              <w:jc w:val="both"/>
            </w:pPr>
            <w:r>
              <w:rPr>
                <w:spacing w:val="9"/>
              </w:rPr>
              <w:t>本项目为砂石骨料加工建设项目，对照《产业结构调整指导目录</w:t>
            </w:r>
            <w:r>
              <w:rPr>
                <w:spacing w:val="15"/>
              </w:rPr>
              <w:t xml:space="preserve"> </w:t>
            </w:r>
            <w:r>
              <w:rPr>
                <w:spacing w:val="-1"/>
              </w:rPr>
              <w:t>（</w:t>
            </w:r>
            <w:r>
              <w:rPr>
                <w:rFonts w:ascii="Times New Roman" w:hAnsi="Times New Roman" w:eastAsia="Times New Roman" w:cs="Times New Roman"/>
                <w:spacing w:val="-1"/>
              </w:rPr>
              <w:t xml:space="preserve">2024 </w:t>
            </w:r>
            <w:r>
              <w:rPr>
                <w:spacing w:val="-1"/>
              </w:rPr>
              <w:t>年本）》，不属于鼓励类，淘汰类，属于</w:t>
            </w:r>
            <w:r>
              <w:rPr>
                <w:spacing w:val="-2"/>
              </w:rPr>
              <w:t>允许类，且已经发改委</w:t>
            </w:r>
          </w:p>
          <w:p>
            <w:pPr>
              <w:pStyle w:val="6"/>
              <w:spacing w:line="220" w:lineRule="auto"/>
              <w:ind w:left="111"/>
            </w:pPr>
            <w:r>
              <w:rPr>
                <w:spacing w:val="-1"/>
              </w:rPr>
              <w:t>备案，项目代码：</w:t>
            </w:r>
            <w:r>
              <w:rPr>
                <w:rFonts w:ascii="Times New Roman" w:hAnsi="Times New Roman" w:eastAsia="Times New Roman" w:cs="Times New Roman"/>
                <w:spacing w:val="-1"/>
              </w:rPr>
              <w:t>2311-500151-04-05-939684</w:t>
            </w:r>
            <w:r>
              <w:rPr>
                <w:rFonts w:ascii="Times New Roman" w:hAnsi="Times New Roman" w:eastAsia="Times New Roman" w:cs="Times New Roman"/>
                <w:spacing w:val="-31"/>
              </w:rPr>
              <w:t xml:space="preserve"> </w:t>
            </w:r>
            <w:r>
              <w:rPr>
                <w:spacing w:val="-1"/>
              </w:rPr>
              <w:t>，符合国家产</w:t>
            </w:r>
            <w:r>
              <w:rPr>
                <w:spacing w:val="-2"/>
              </w:rPr>
              <w:t>业政策要求。</w:t>
            </w:r>
          </w:p>
          <w:p>
            <w:pPr>
              <w:pStyle w:val="6"/>
              <w:spacing w:before="139" w:line="220" w:lineRule="auto"/>
              <w:ind w:left="115"/>
            </w:pPr>
            <w:r>
              <w:rPr>
                <w:rFonts w:ascii="Times New Roman" w:hAnsi="Times New Roman" w:eastAsia="Times New Roman" w:cs="Times New Roman"/>
                <w:b/>
                <w:bCs/>
              </w:rPr>
              <w:t xml:space="preserve">1.3  </w:t>
            </w:r>
            <w:r>
              <w:rPr>
                <w14:textOutline w14:w="4358" w14:cap="sq" w14:cmpd="sng">
                  <w14:solidFill>
                    <w14:srgbClr w14:val="000000"/>
                  </w14:solidFill>
                  <w14:prstDash w14:val="solid"/>
                  <w14:bevel/>
                </w14:textOutline>
              </w:rPr>
              <w:t>与《重庆市大气环境</w:t>
            </w:r>
            <w:r>
              <w:rPr>
                <w:rFonts w:hint="eastAsia"/>
                <w:lang w:eastAsia="zh-CN"/>
                <w14:textOutline w14:w="4358" w14:cap="sq" w14:cmpd="sng">
                  <w14:solidFill>
                    <w14:srgbClr w14:val="000000"/>
                  </w14:solidFill>
                  <w14:prstDash w14:val="solid"/>
                  <w14:bevel/>
                </w14:textOutline>
              </w:rPr>
              <w:t>“十四五”规划</w:t>
            </w:r>
            <w:r>
              <w:rPr>
                <w14:textOutline w14:w="4358" w14:cap="sq" w14:cmpd="sng">
                  <w14:solidFill>
                    <w14:srgbClr w14:val="000000"/>
                  </w14:solidFill>
                  <w14:prstDash w14:val="solid"/>
                  <w14:bevel/>
                </w14:textOutline>
              </w:rPr>
              <w:t>（</w:t>
            </w:r>
            <w:r>
              <w:rPr>
                <w:rFonts w:ascii="Times New Roman" w:hAnsi="Times New Roman" w:eastAsia="Times New Roman" w:cs="Times New Roman"/>
                <w:b/>
                <w:bCs/>
              </w:rPr>
              <w:t>2021</w:t>
            </w:r>
            <w:r>
              <w:rPr>
                <w14:textOutline w14:w="4358" w14:cap="sq" w14:cmpd="sng">
                  <w14:solidFill>
                    <w14:srgbClr w14:val="000000"/>
                  </w14:solidFill>
                  <w14:prstDash w14:val="solid"/>
                  <w14:bevel/>
                </w14:textOutline>
              </w:rPr>
              <w:t>—</w:t>
            </w:r>
            <w:r>
              <w:rPr>
                <w:rFonts w:ascii="Times New Roman" w:hAnsi="Times New Roman" w:eastAsia="Times New Roman" w:cs="Times New Roman"/>
                <w:b/>
                <w:bCs/>
              </w:rPr>
              <w:t xml:space="preserve">2025 </w:t>
            </w:r>
            <w:r>
              <w:rPr>
                <w14:textOutline w14:w="4358" w14:cap="sq" w14:cmpd="sng">
                  <w14:solidFill>
                    <w14:srgbClr w14:val="000000"/>
                  </w14:solidFill>
                  <w14:prstDash w14:val="solid"/>
                  <w14:bevel/>
                </w14:textOutline>
              </w:rPr>
              <w:t>年）》的符合性分析</w:t>
            </w:r>
          </w:p>
          <w:p>
            <w:pPr>
              <w:pStyle w:val="6"/>
              <w:spacing w:before="174" w:line="228" w:lineRule="auto"/>
              <w:ind w:left="538"/>
              <w:rPr>
                <w:sz w:val="20"/>
                <w:szCs w:val="20"/>
              </w:rPr>
            </w:pPr>
            <w:r>
              <w:rPr>
                <w:spacing w:val="7"/>
                <w:sz w:val="20"/>
                <w:szCs w:val="20"/>
              </w:rPr>
              <w:t>表</w:t>
            </w:r>
            <w:r>
              <w:rPr>
                <w:spacing w:val="-18"/>
                <w:sz w:val="20"/>
                <w:szCs w:val="20"/>
              </w:rPr>
              <w:t xml:space="preserve"> </w:t>
            </w:r>
            <w:r>
              <w:rPr>
                <w:rFonts w:ascii="Times New Roman" w:hAnsi="Times New Roman" w:eastAsia="Times New Roman" w:cs="Times New Roman"/>
                <w:spacing w:val="7"/>
                <w:sz w:val="20"/>
                <w:szCs w:val="20"/>
              </w:rPr>
              <w:t xml:space="preserve">1. 2  </w:t>
            </w:r>
            <w:r>
              <w:rPr>
                <w:spacing w:val="7"/>
                <w:sz w:val="20"/>
                <w:szCs w:val="20"/>
              </w:rPr>
              <w:t>本项目与《重庆市大气环境</w:t>
            </w:r>
            <w:r>
              <w:rPr>
                <w:rFonts w:hint="eastAsia"/>
                <w:spacing w:val="7"/>
                <w:sz w:val="20"/>
                <w:szCs w:val="20"/>
                <w:lang w:eastAsia="zh-CN"/>
              </w:rPr>
              <w:t>“十四五”规划</w:t>
            </w:r>
            <w:r>
              <w:rPr>
                <w:spacing w:val="7"/>
                <w:sz w:val="20"/>
                <w:szCs w:val="20"/>
              </w:rPr>
              <w:t>（</w:t>
            </w:r>
            <w:r>
              <w:rPr>
                <w:rFonts w:ascii="Times New Roman" w:hAnsi="Times New Roman" w:eastAsia="Times New Roman" w:cs="Times New Roman"/>
                <w:spacing w:val="7"/>
                <w:sz w:val="20"/>
                <w:szCs w:val="20"/>
              </w:rPr>
              <w:t>2021</w:t>
            </w:r>
            <w:r>
              <w:rPr>
                <w:spacing w:val="7"/>
                <w:sz w:val="20"/>
                <w:szCs w:val="20"/>
              </w:rPr>
              <w:t>—</w:t>
            </w:r>
            <w:r>
              <w:rPr>
                <w:rFonts w:ascii="Times New Roman" w:hAnsi="Times New Roman" w:eastAsia="Times New Roman" w:cs="Times New Roman"/>
                <w:spacing w:val="7"/>
                <w:sz w:val="20"/>
                <w:szCs w:val="20"/>
              </w:rPr>
              <w:t xml:space="preserve">2025 </w:t>
            </w:r>
            <w:r>
              <w:rPr>
                <w:spacing w:val="7"/>
                <w:sz w:val="20"/>
                <w:szCs w:val="20"/>
              </w:rPr>
              <w:t>年）》的符合性</w:t>
            </w:r>
          </w:p>
          <w:p>
            <w:pPr>
              <w:spacing w:line="22" w:lineRule="exact"/>
            </w:pPr>
          </w:p>
          <w:tbl>
            <w:tblPr>
              <w:tblStyle w:val="5"/>
              <w:tblW w:w="7472"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39"/>
              <w:gridCol w:w="1246"/>
              <w:gridCol w:w="68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0" w:hRule="atLeast"/>
              </w:trPr>
              <w:tc>
                <w:tcPr>
                  <w:tcW w:w="5539" w:type="dxa"/>
                  <w:vAlign w:val="top"/>
                </w:tcPr>
                <w:p>
                  <w:pPr>
                    <w:pStyle w:val="6"/>
                    <w:spacing w:before="175" w:line="229" w:lineRule="auto"/>
                    <w:ind w:left="2373"/>
                    <w:rPr>
                      <w:sz w:val="20"/>
                      <w:szCs w:val="20"/>
                    </w:rPr>
                  </w:pPr>
                  <w:r>
                    <w:rPr>
                      <w:spacing w:val="1"/>
                      <w:sz w:val="20"/>
                      <w:szCs w:val="20"/>
                    </w:rPr>
                    <w:t>实施方案</w:t>
                  </w:r>
                </w:p>
              </w:tc>
              <w:tc>
                <w:tcPr>
                  <w:tcW w:w="1246" w:type="dxa"/>
                  <w:vAlign w:val="top"/>
                </w:tcPr>
                <w:p>
                  <w:pPr>
                    <w:pStyle w:val="6"/>
                    <w:spacing w:before="175" w:line="228" w:lineRule="auto"/>
                    <w:ind w:left="113"/>
                    <w:rPr>
                      <w:sz w:val="20"/>
                      <w:szCs w:val="20"/>
                    </w:rPr>
                  </w:pPr>
                  <w:r>
                    <w:rPr>
                      <w:spacing w:val="4"/>
                      <w:sz w:val="20"/>
                      <w:szCs w:val="20"/>
                    </w:rPr>
                    <w:t>本项目情况</w:t>
                  </w:r>
                </w:p>
              </w:tc>
              <w:tc>
                <w:tcPr>
                  <w:tcW w:w="687" w:type="dxa"/>
                  <w:vAlign w:val="top"/>
                </w:tcPr>
                <w:p>
                  <w:pPr>
                    <w:pStyle w:val="6"/>
                    <w:spacing w:before="38" w:line="236" w:lineRule="auto"/>
                    <w:ind w:left="243" w:right="133" w:hanging="96"/>
                    <w:rPr>
                      <w:sz w:val="20"/>
                      <w:szCs w:val="20"/>
                    </w:rPr>
                  </w:pPr>
                  <w:r>
                    <w:rPr>
                      <w:sz w:val="20"/>
                      <w:szCs w:val="20"/>
                    </w:rPr>
                    <w:t>符合 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6" w:hRule="atLeast"/>
              </w:trPr>
              <w:tc>
                <w:tcPr>
                  <w:tcW w:w="5539" w:type="dxa"/>
                  <w:vAlign w:val="top"/>
                </w:tcPr>
                <w:p>
                  <w:pPr>
                    <w:pStyle w:val="6"/>
                    <w:spacing w:before="29" w:line="248" w:lineRule="auto"/>
                    <w:ind w:left="60" w:right="48" w:firstLine="3"/>
                    <w:jc w:val="both"/>
                    <w:rPr>
                      <w:sz w:val="20"/>
                      <w:szCs w:val="20"/>
                    </w:rPr>
                  </w:pPr>
                  <w:r>
                    <w:rPr>
                      <w:spacing w:val="8"/>
                      <w:sz w:val="20"/>
                      <w:szCs w:val="20"/>
                    </w:rPr>
                    <w:t>推动钢铁、水泥等行业超低排放改造。重点区域严格控制涉</w:t>
                  </w:r>
                  <w:r>
                    <w:rPr>
                      <w:spacing w:val="9"/>
                      <w:sz w:val="20"/>
                      <w:szCs w:val="20"/>
                    </w:rPr>
                    <w:t xml:space="preserve"> </w:t>
                  </w:r>
                  <w:r>
                    <w:rPr>
                      <w:spacing w:val="8"/>
                      <w:sz w:val="20"/>
                      <w:szCs w:val="20"/>
                    </w:rPr>
                    <w:t>工业炉窑项目，新建工业炉窑原则上进入园区，并配套建设</w:t>
                  </w:r>
                  <w:r>
                    <w:rPr>
                      <w:spacing w:val="13"/>
                      <w:sz w:val="20"/>
                      <w:szCs w:val="20"/>
                    </w:rPr>
                    <w:t xml:space="preserve"> </w:t>
                  </w:r>
                  <w:r>
                    <w:rPr>
                      <w:spacing w:val="8"/>
                      <w:sz w:val="20"/>
                      <w:szCs w:val="20"/>
                    </w:rPr>
                    <w:t>高效环保治理设施。按照国家要求推动钢铁行业大气污染物</w:t>
                  </w:r>
                  <w:r>
                    <w:rPr>
                      <w:spacing w:val="13"/>
                      <w:sz w:val="20"/>
                      <w:szCs w:val="20"/>
                    </w:rPr>
                    <w:t xml:space="preserve"> </w:t>
                  </w:r>
                  <w:r>
                    <w:rPr>
                      <w:spacing w:val="8"/>
                      <w:sz w:val="20"/>
                      <w:szCs w:val="20"/>
                    </w:rPr>
                    <w:t>超低排放改造，完成超低排放改造的企业确保达到排放要求</w:t>
                  </w:r>
                  <w:r>
                    <w:rPr>
                      <w:spacing w:val="13"/>
                      <w:sz w:val="20"/>
                      <w:szCs w:val="20"/>
                    </w:rPr>
                    <w:t xml:space="preserve"> </w:t>
                  </w:r>
                  <w:r>
                    <w:rPr>
                      <w:spacing w:val="8"/>
                      <w:sz w:val="20"/>
                      <w:szCs w:val="20"/>
                    </w:rPr>
                    <w:t>。全面推动水泥熟料生产企业超低排放改造，重点区域力争</w:t>
                  </w:r>
                  <w:r>
                    <w:rPr>
                      <w:spacing w:val="13"/>
                      <w:sz w:val="20"/>
                      <w:szCs w:val="20"/>
                    </w:rPr>
                    <w:t xml:space="preserve"> </w:t>
                  </w:r>
                  <w:r>
                    <w:rPr>
                      <w:rFonts w:ascii="Times New Roman" w:hAnsi="Times New Roman" w:eastAsia="Times New Roman" w:cs="Times New Roman"/>
                      <w:spacing w:val="7"/>
                      <w:sz w:val="20"/>
                      <w:szCs w:val="20"/>
                    </w:rPr>
                    <w:t>2024</w:t>
                  </w:r>
                  <w:r>
                    <w:rPr>
                      <w:spacing w:val="7"/>
                      <w:sz w:val="20"/>
                      <w:szCs w:val="20"/>
                    </w:rPr>
                    <w:t>年年底前完成，一般区域</w:t>
                  </w:r>
                  <w:r>
                    <w:rPr>
                      <w:rFonts w:ascii="Times New Roman" w:hAnsi="Times New Roman" w:eastAsia="Times New Roman" w:cs="Times New Roman"/>
                      <w:spacing w:val="7"/>
                      <w:sz w:val="20"/>
                      <w:szCs w:val="20"/>
                    </w:rPr>
                    <w:t>2025</w:t>
                  </w:r>
                  <w:r>
                    <w:rPr>
                      <w:spacing w:val="7"/>
                      <w:sz w:val="20"/>
                      <w:szCs w:val="20"/>
                    </w:rPr>
                    <w:t>年年底前完成。适度发展</w:t>
                  </w:r>
                  <w:r>
                    <w:rPr>
                      <w:spacing w:val="13"/>
                      <w:sz w:val="20"/>
                      <w:szCs w:val="20"/>
                    </w:rPr>
                    <w:t xml:space="preserve"> </w:t>
                  </w:r>
                  <w:r>
                    <w:rPr>
                      <w:spacing w:val="8"/>
                      <w:sz w:val="20"/>
                      <w:szCs w:val="20"/>
                    </w:rPr>
                    <w:t>并优化水泥窑协同处置危险废物，空气质量不达标的区县原</w:t>
                  </w:r>
                  <w:r>
                    <w:rPr>
                      <w:spacing w:val="13"/>
                      <w:sz w:val="20"/>
                      <w:szCs w:val="20"/>
                    </w:rPr>
                    <w:t xml:space="preserve"> </w:t>
                  </w:r>
                  <w:r>
                    <w:rPr>
                      <w:spacing w:val="8"/>
                      <w:sz w:val="20"/>
                      <w:szCs w:val="20"/>
                    </w:rPr>
                    <w:t>则上不再新增水泥窑协同处置危险废物项目。在国家出台相</w:t>
                  </w:r>
                  <w:r>
                    <w:rPr>
                      <w:spacing w:val="13"/>
                      <w:sz w:val="20"/>
                      <w:szCs w:val="20"/>
                    </w:rPr>
                    <w:t xml:space="preserve"> </w:t>
                  </w:r>
                  <w:r>
                    <w:rPr>
                      <w:spacing w:val="8"/>
                      <w:sz w:val="20"/>
                      <w:szCs w:val="20"/>
                    </w:rPr>
                    <w:t>关规定前，重点区域从严控制新增火电、水泥窑协同处置危</w:t>
                  </w:r>
                  <w:r>
                    <w:rPr>
                      <w:spacing w:val="13"/>
                      <w:sz w:val="20"/>
                      <w:szCs w:val="20"/>
                    </w:rPr>
                    <w:t xml:space="preserve"> </w:t>
                  </w:r>
                  <w:r>
                    <w:rPr>
                      <w:spacing w:val="5"/>
                      <w:sz w:val="20"/>
                      <w:szCs w:val="20"/>
                    </w:rPr>
                    <w:t>险废物、污泥等项目，企业需确保稳定达到超低排放标准。</w:t>
                  </w:r>
                </w:p>
              </w:tc>
              <w:tc>
                <w:tcPr>
                  <w:tcW w:w="1246" w:type="dxa"/>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44" w:lineRule="auto"/>
                    <w:ind w:left="63" w:right="49" w:firstLine="1"/>
                    <w:jc w:val="both"/>
                    <w:rPr>
                      <w:sz w:val="20"/>
                      <w:szCs w:val="20"/>
                    </w:rPr>
                  </w:pPr>
                  <w:r>
                    <w:rPr>
                      <w:spacing w:val="25"/>
                      <w:sz w:val="20"/>
                      <w:szCs w:val="20"/>
                    </w:rPr>
                    <w:t>本项目不涉</w:t>
                  </w:r>
                  <w:r>
                    <w:rPr>
                      <w:sz w:val="20"/>
                      <w:szCs w:val="20"/>
                    </w:rPr>
                    <w:t xml:space="preserve"> </w:t>
                  </w:r>
                  <w:r>
                    <w:rPr>
                      <w:spacing w:val="7"/>
                      <w:sz w:val="20"/>
                      <w:szCs w:val="20"/>
                    </w:rPr>
                    <w:t>及钢铁</w:t>
                  </w:r>
                  <w:r>
                    <w:rPr>
                      <w:spacing w:val="-51"/>
                      <w:sz w:val="20"/>
                      <w:szCs w:val="20"/>
                    </w:rPr>
                    <w:t xml:space="preserve"> </w:t>
                  </w:r>
                  <w:r>
                    <w:rPr>
                      <w:spacing w:val="7"/>
                      <w:sz w:val="20"/>
                      <w:szCs w:val="20"/>
                    </w:rPr>
                    <w:t>、</w:t>
                  </w:r>
                  <w:r>
                    <w:rPr>
                      <w:spacing w:val="-60"/>
                      <w:sz w:val="20"/>
                      <w:szCs w:val="20"/>
                    </w:rPr>
                    <w:t xml:space="preserve"> </w:t>
                  </w:r>
                  <w:r>
                    <w:rPr>
                      <w:spacing w:val="7"/>
                      <w:sz w:val="20"/>
                      <w:szCs w:val="20"/>
                    </w:rPr>
                    <w:t>水</w:t>
                  </w:r>
                  <w:r>
                    <w:rPr>
                      <w:sz w:val="20"/>
                      <w:szCs w:val="20"/>
                    </w:rPr>
                    <w:t xml:space="preserve"> </w:t>
                  </w:r>
                  <w:r>
                    <w:rPr>
                      <w:spacing w:val="4"/>
                      <w:sz w:val="20"/>
                      <w:szCs w:val="20"/>
                    </w:rPr>
                    <w:t>泥生产</w:t>
                  </w:r>
                </w:p>
              </w:tc>
              <w:tc>
                <w:tcPr>
                  <w:tcW w:w="687"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145"/>
                    <w:rPr>
                      <w:sz w:val="20"/>
                      <w:szCs w:val="20"/>
                    </w:rPr>
                  </w:pPr>
                  <w:r>
                    <w:rPr>
                      <w:spacing w:val="2"/>
                      <w:sz w:val="20"/>
                      <w:szCs w:val="20"/>
                    </w:rPr>
                    <w:t>符合</w:t>
                  </w:r>
                </w:p>
              </w:tc>
            </w:tr>
          </w:tbl>
          <w:p>
            <w:pPr>
              <w:rPr>
                <w:rFonts w:ascii="Arial"/>
                <w:sz w:val="21"/>
              </w:rPr>
            </w:pPr>
          </w:p>
        </w:tc>
      </w:tr>
    </w:tbl>
    <w:p>
      <w:pPr>
        <w:pStyle w:val="2"/>
        <w:spacing w:line="157" w:lineRule="exact"/>
        <w:rPr>
          <w:sz w:val="13"/>
        </w:rPr>
      </w:pPr>
    </w:p>
    <w:p>
      <w:pPr>
        <w:spacing w:line="157" w:lineRule="exact"/>
        <w:rPr>
          <w:sz w:val="13"/>
          <w:szCs w:val="13"/>
        </w:rPr>
        <w:sectPr>
          <w:footerReference r:id="rId11" w:type="default"/>
          <w:pgSz w:w="11906" w:h="16839"/>
          <w:pgMar w:top="400" w:right="1309" w:bottom="1391" w:left="1309" w:header="0" w:footer="1231" w:gutter="0"/>
          <w:cols w:space="720" w:num="1"/>
        </w:sectPr>
      </w:pPr>
    </w:p>
    <w:p>
      <w:pPr>
        <w:spacing w:before="13"/>
      </w:pPr>
      <w:r>
        <w:pict>
          <v:rect id="_x0000_s1030" o:spid="_x0000_s1030" o:spt="1" style="position:absolute;left:0pt;margin-left:523.45pt;margin-top:72.3pt;height:327.8pt;width:0.5pt;mso-position-horizontal-relative:page;mso-position-vertical-relative:page;z-index:251670528;mso-width-relative:page;mso-height-relative:page;" fillcolor="#000000" filled="t" stroked="f" coordsize="21600,21600" o:allowincell="f">
            <v:path/>
            <v:fill on="t" focussize="0,0"/>
            <v:stroke on="f"/>
            <v:imagedata o:title=""/>
            <o:lock v:ext="edit"/>
          </v:rect>
        </w:pict>
      </w:r>
      <w:r>
        <w:pict>
          <v:rect id="_x0000_s1031" o:spid="_x0000_s1031" o:spt="1" style="position:absolute;left:0pt;margin-left:150.05pt;margin-top:71.85pt;height:328.3pt;width:0.5pt;mso-position-horizontal-relative:page;mso-position-vertical-relative:page;z-index:251669504;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7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1"/>
        <w:gridCol w:w="146"/>
        <w:gridCol w:w="5496"/>
        <w:gridCol w:w="1245"/>
        <w:gridCol w:w="682"/>
        <w:gridCol w:w="12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00" w:hRule="atLeast"/>
        </w:trPr>
        <w:tc>
          <w:tcPr>
            <w:tcW w:w="1581" w:type="dxa"/>
            <w:vMerge w:val="restart"/>
            <w:tcBorders>
              <w:top w:val="single" w:color="000000" w:sz="6" w:space="0"/>
              <w:left w:val="single" w:color="000000" w:sz="6" w:space="0"/>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441" w:lineRule="exact"/>
              <w:ind w:left="190"/>
            </w:pPr>
            <w:r>
              <w:rPr>
                <w:spacing w:val="-3"/>
                <w:position w:val="15"/>
              </w:rPr>
              <w:t>其他符合性</w:t>
            </w:r>
          </w:p>
          <w:p>
            <w:pPr>
              <w:pStyle w:val="6"/>
              <w:spacing w:before="1" w:line="220" w:lineRule="auto"/>
              <w:ind w:left="552"/>
            </w:pPr>
            <w:r>
              <w:rPr>
                <w:spacing w:val="-7"/>
              </w:rPr>
              <w:t>分析</w:t>
            </w:r>
          </w:p>
        </w:tc>
        <w:tc>
          <w:tcPr>
            <w:tcW w:w="5642" w:type="dxa"/>
            <w:gridSpan w:val="2"/>
            <w:tcBorders>
              <w:top w:val="single" w:color="000000" w:sz="6" w:space="0"/>
            </w:tcBorders>
            <w:vAlign w:val="top"/>
          </w:tcPr>
          <w:p>
            <w:pPr>
              <w:pStyle w:val="6"/>
              <w:spacing w:before="43" w:line="249" w:lineRule="auto"/>
              <w:ind w:left="169" w:right="43"/>
              <w:jc w:val="both"/>
              <w:rPr>
                <w:sz w:val="20"/>
                <w:szCs w:val="20"/>
              </w:rPr>
            </w:pPr>
            <w:r>
              <w:rPr>
                <w:spacing w:val="8"/>
                <w:sz w:val="20"/>
                <w:szCs w:val="20"/>
              </w:rPr>
              <w:t>加强重点行业管理减排。强化排污许可证管理，对已实施深</w:t>
            </w:r>
            <w:r>
              <w:rPr>
                <w:spacing w:val="7"/>
                <w:sz w:val="20"/>
                <w:szCs w:val="20"/>
              </w:rPr>
              <w:t xml:space="preserve"> </w:t>
            </w:r>
            <w:r>
              <w:rPr>
                <w:spacing w:val="8"/>
                <w:sz w:val="20"/>
                <w:szCs w:val="20"/>
              </w:rPr>
              <w:t>度治理、超低排放并获得国家和市级大气污染防治资金支持</w:t>
            </w:r>
            <w:r>
              <w:rPr>
                <w:spacing w:val="12"/>
                <w:sz w:val="20"/>
                <w:szCs w:val="20"/>
              </w:rPr>
              <w:t xml:space="preserve"> </w:t>
            </w:r>
            <w:r>
              <w:rPr>
                <w:spacing w:val="5"/>
                <w:sz w:val="20"/>
                <w:szCs w:val="20"/>
              </w:rPr>
              <w:t xml:space="preserve">的企业按照承诺标准实施总量控制。推动平板玻璃、建筑陶 </w:t>
            </w:r>
            <w:r>
              <w:rPr>
                <w:sz w:val="20"/>
                <w:szCs w:val="20"/>
              </w:rPr>
              <w:t>瓷等行业取消烟气旁路，完成有机废气排放系统旁路摸底排查</w:t>
            </w:r>
            <w:r>
              <w:rPr>
                <w:spacing w:val="18"/>
                <w:sz w:val="20"/>
                <w:szCs w:val="20"/>
              </w:rPr>
              <w:t xml:space="preserve"> </w:t>
            </w:r>
            <w:r>
              <w:rPr>
                <w:spacing w:val="6"/>
                <w:sz w:val="20"/>
                <w:szCs w:val="20"/>
              </w:rPr>
              <w:t>,</w:t>
            </w:r>
            <w:r>
              <w:rPr>
                <w:spacing w:val="60"/>
                <w:sz w:val="20"/>
                <w:szCs w:val="20"/>
              </w:rPr>
              <w:t xml:space="preserve"> </w:t>
            </w:r>
            <w:r>
              <w:rPr>
                <w:spacing w:val="6"/>
                <w:sz w:val="20"/>
                <w:szCs w:val="20"/>
              </w:rPr>
              <w:t>取消非必要的旁路。开展钢铁、建材、有色、火电</w:t>
            </w:r>
            <w:r>
              <w:rPr>
                <w:spacing w:val="5"/>
                <w:sz w:val="20"/>
                <w:szCs w:val="20"/>
              </w:rPr>
              <w:t>、焦化</w:t>
            </w:r>
            <w:r>
              <w:rPr>
                <w:sz w:val="20"/>
                <w:szCs w:val="20"/>
              </w:rPr>
              <w:t xml:space="preserve"> </w:t>
            </w:r>
            <w:r>
              <w:rPr>
                <w:spacing w:val="9"/>
                <w:sz w:val="20"/>
                <w:szCs w:val="20"/>
              </w:rPr>
              <w:t xml:space="preserve">、铸造等重点行业及燃煤锅炉无组织排放排查，完成物料( </w:t>
            </w:r>
            <w:r>
              <w:rPr>
                <w:spacing w:val="1"/>
                <w:sz w:val="20"/>
                <w:szCs w:val="20"/>
              </w:rPr>
              <w:t>含废渣）运输、装卸、储存、转移和工艺过程等无组</w:t>
            </w:r>
            <w:r>
              <w:rPr>
                <w:sz w:val="20"/>
                <w:szCs w:val="20"/>
              </w:rPr>
              <w:t xml:space="preserve">织排放深 </w:t>
            </w:r>
            <w:r>
              <w:rPr>
                <w:spacing w:val="5"/>
                <w:sz w:val="20"/>
                <w:szCs w:val="20"/>
              </w:rPr>
              <w:t>度治理，鼓励采用全封闭机械化料场、筒仓等</w:t>
            </w:r>
            <w:r>
              <w:rPr>
                <w:spacing w:val="4"/>
                <w:sz w:val="20"/>
                <w:szCs w:val="20"/>
              </w:rPr>
              <w:t>物料储存方式</w:t>
            </w:r>
            <w:r>
              <w:rPr>
                <w:sz w:val="20"/>
                <w:szCs w:val="20"/>
              </w:rPr>
              <w:t xml:space="preserve">  </w:t>
            </w:r>
            <w:r>
              <w:rPr>
                <w:spacing w:val="8"/>
                <w:sz w:val="20"/>
                <w:szCs w:val="20"/>
              </w:rPr>
              <w:t>。针对中小微企业进行综合整治，实行拉网式排查和清单式</w:t>
            </w:r>
            <w:r>
              <w:rPr>
                <w:spacing w:val="10"/>
                <w:sz w:val="20"/>
                <w:szCs w:val="20"/>
              </w:rPr>
              <w:t xml:space="preserve"> </w:t>
            </w:r>
            <w:r>
              <w:rPr>
                <w:spacing w:val="8"/>
                <w:sz w:val="20"/>
                <w:szCs w:val="20"/>
              </w:rPr>
              <w:t>、台账式、网格化管理。整合执法、监测、行业专家等力量</w:t>
            </w:r>
            <w:r>
              <w:rPr>
                <w:spacing w:val="7"/>
                <w:sz w:val="20"/>
                <w:szCs w:val="20"/>
              </w:rPr>
              <w:t xml:space="preserve"> </w:t>
            </w:r>
            <w:r>
              <w:rPr>
                <w:spacing w:val="10"/>
                <w:sz w:val="20"/>
                <w:szCs w:val="20"/>
              </w:rPr>
              <w:t>组建专门队伍，针对重点行业和涉</w:t>
            </w:r>
            <w:r>
              <w:rPr>
                <w:rFonts w:ascii="Times New Roman" w:hAnsi="Times New Roman" w:eastAsia="Times New Roman" w:cs="Times New Roman"/>
                <w:sz w:val="20"/>
                <w:szCs w:val="20"/>
              </w:rPr>
              <w:t>VOCs</w:t>
            </w:r>
            <w:r>
              <w:rPr>
                <w:spacing w:val="10"/>
                <w:sz w:val="20"/>
                <w:szCs w:val="20"/>
              </w:rPr>
              <w:t xml:space="preserve">排放企业的无组织 </w:t>
            </w:r>
            <w:r>
              <w:rPr>
                <w:spacing w:val="1"/>
                <w:sz w:val="20"/>
                <w:szCs w:val="20"/>
              </w:rPr>
              <w:t>排放、废气收集治理、废气旁路、非正常工况等关键</w:t>
            </w:r>
            <w:r>
              <w:rPr>
                <w:sz w:val="20"/>
                <w:szCs w:val="20"/>
              </w:rPr>
              <w:t xml:space="preserve">环节，对 </w:t>
            </w:r>
            <w:r>
              <w:rPr>
                <w:spacing w:val="8"/>
                <w:sz w:val="20"/>
                <w:szCs w:val="20"/>
              </w:rPr>
              <w:t>照相关排放标准及无组织排放控制要求组织</w:t>
            </w:r>
            <w:r>
              <w:rPr>
                <w:spacing w:val="7"/>
                <w:sz w:val="20"/>
                <w:szCs w:val="20"/>
              </w:rPr>
              <w:t>开展排查整治督</w:t>
            </w:r>
            <w:r>
              <w:rPr>
                <w:sz w:val="20"/>
                <w:szCs w:val="20"/>
              </w:rPr>
              <w:t xml:space="preserve"> </w:t>
            </w:r>
            <w:r>
              <w:rPr>
                <w:spacing w:val="1"/>
                <w:sz w:val="20"/>
                <w:szCs w:val="20"/>
              </w:rPr>
              <w:t>导帮扶，确保废气“三率”稳定达到环保要求，减少</w:t>
            </w:r>
            <w:r>
              <w:rPr>
                <w:sz w:val="20"/>
                <w:szCs w:val="20"/>
              </w:rPr>
              <w:t xml:space="preserve">非正常工 </w:t>
            </w:r>
            <w:r>
              <w:rPr>
                <w:spacing w:val="1"/>
                <w:sz w:val="20"/>
                <w:szCs w:val="20"/>
              </w:rPr>
              <w:t>况排放。</w:t>
            </w:r>
          </w:p>
        </w:tc>
        <w:tc>
          <w:tcPr>
            <w:tcW w:w="1245" w:type="dxa"/>
            <w:vAlign w:val="top"/>
          </w:tcPr>
          <w:p>
            <w:pPr>
              <w:pStyle w:val="6"/>
              <w:spacing w:before="43" w:line="249" w:lineRule="auto"/>
              <w:ind w:left="66" w:right="131" w:firstLine="1"/>
              <w:rPr>
                <w:sz w:val="20"/>
                <w:szCs w:val="20"/>
              </w:rPr>
            </w:pPr>
            <w:r>
              <w:rPr>
                <w:spacing w:val="7"/>
                <w:sz w:val="20"/>
                <w:szCs w:val="20"/>
              </w:rPr>
              <w:t>本项目砂石</w:t>
            </w:r>
            <w:r>
              <w:rPr>
                <w:spacing w:val="3"/>
                <w:sz w:val="20"/>
                <w:szCs w:val="20"/>
              </w:rPr>
              <w:t xml:space="preserve"> </w:t>
            </w:r>
            <w:r>
              <w:rPr>
                <w:spacing w:val="8"/>
                <w:sz w:val="20"/>
                <w:szCs w:val="20"/>
              </w:rPr>
              <w:t>骨料生产线</w:t>
            </w:r>
            <w:r>
              <w:rPr>
                <w:sz w:val="20"/>
                <w:szCs w:val="20"/>
              </w:rPr>
              <w:t xml:space="preserve"> </w:t>
            </w:r>
            <w:r>
              <w:rPr>
                <w:spacing w:val="8"/>
                <w:sz w:val="20"/>
                <w:szCs w:val="20"/>
              </w:rPr>
              <w:t>产生的粉尘</w:t>
            </w:r>
            <w:r>
              <w:rPr>
                <w:sz w:val="20"/>
                <w:szCs w:val="20"/>
              </w:rPr>
              <w:t xml:space="preserve"> </w:t>
            </w:r>
            <w:r>
              <w:rPr>
                <w:spacing w:val="8"/>
                <w:sz w:val="20"/>
                <w:szCs w:val="20"/>
              </w:rPr>
              <w:t>经收集后均</w:t>
            </w:r>
            <w:r>
              <w:rPr>
                <w:sz w:val="20"/>
                <w:szCs w:val="20"/>
              </w:rPr>
              <w:t xml:space="preserve"> </w:t>
            </w:r>
            <w:r>
              <w:rPr>
                <w:spacing w:val="8"/>
                <w:sz w:val="20"/>
                <w:szCs w:val="20"/>
              </w:rPr>
              <w:t>由布袋除尘</w:t>
            </w:r>
            <w:r>
              <w:rPr>
                <w:sz w:val="20"/>
                <w:szCs w:val="20"/>
              </w:rPr>
              <w:t xml:space="preserve"> </w:t>
            </w:r>
            <w:r>
              <w:rPr>
                <w:spacing w:val="8"/>
                <w:sz w:val="20"/>
                <w:szCs w:val="20"/>
              </w:rPr>
              <w:t>器处理后达</w:t>
            </w:r>
            <w:r>
              <w:rPr>
                <w:sz w:val="20"/>
                <w:szCs w:val="20"/>
              </w:rPr>
              <w:t xml:space="preserve"> </w:t>
            </w:r>
            <w:r>
              <w:rPr>
                <w:spacing w:val="8"/>
                <w:sz w:val="20"/>
                <w:szCs w:val="20"/>
              </w:rPr>
              <w:t>标排放；生</w:t>
            </w:r>
            <w:r>
              <w:rPr>
                <w:sz w:val="20"/>
                <w:szCs w:val="20"/>
              </w:rPr>
              <w:t xml:space="preserve"> </w:t>
            </w:r>
            <w:r>
              <w:rPr>
                <w:spacing w:val="8"/>
                <w:sz w:val="20"/>
                <w:szCs w:val="20"/>
              </w:rPr>
              <w:t>产车间设置</w:t>
            </w:r>
            <w:r>
              <w:rPr>
                <w:sz w:val="20"/>
                <w:szCs w:val="20"/>
              </w:rPr>
              <w:t xml:space="preserve"> </w:t>
            </w:r>
            <w:r>
              <w:rPr>
                <w:spacing w:val="8"/>
                <w:sz w:val="20"/>
                <w:szCs w:val="20"/>
              </w:rPr>
              <w:t>喷雾装置以</w:t>
            </w:r>
            <w:r>
              <w:rPr>
                <w:sz w:val="20"/>
                <w:szCs w:val="20"/>
              </w:rPr>
              <w:t xml:space="preserve"> </w:t>
            </w:r>
            <w:r>
              <w:rPr>
                <w:spacing w:val="8"/>
                <w:sz w:val="20"/>
                <w:szCs w:val="20"/>
              </w:rPr>
              <w:t>降低物料运</w:t>
            </w:r>
            <w:r>
              <w:rPr>
                <w:sz w:val="20"/>
                <w:szCs w:val="20"/>
              </w:rPr>
              <w:t xml:space="preserve"> </w:t>
            </w:r>
            <w:r>
              <w:rPr>
                <w:spacing w:val="8"/>
                <w:sz w:val="20"/>
                <w:szCs w:val="20"/>
              </w:rPr>
              <w:t>输、装卸、</w:t>
            </w:r>
            <w:r>
              <w:rPr>
                <w:sz w:val="20"/>
                <w:szCs w:val="20"/>
              </w:rPr>
              <w:t xml:space="preserve"> </w:t>
            </w:r>
            <w:r>
              <w:rPr>
                <w:spacing w:val="8"/>
                <w:sz w:val="20"/>
                <w:szCs w:val="20"/>
              </w:rPr>
              <w:t>储存、转移</w:t>
            </w:r>
            <w:r>
              <w:rPr>
                <w:sz w:val="20"/>
                <w:szCs w:val="20"/>
              </w:rPr>
              <w:t xml:space="preserve"> </w:t>
            </w:r>
            <w:r>
              <w:rPr>
                <w:spacing w:val="8"/>
                <w:sz w:val="20"/>
                <w:szCs w:val="20"/>
              </w:rPr>
              <w:t>等过程中产</w:t>
            </w:r>
            <w:r>
              <w:rPr>
                <w:sz w:val="20"/>
                <w:szCs w:val="20"/>
              </w:rPr>
              <w:t xml:space="preserve"> </w:t>
            </w:r>
            <w:r>
              <w:rPr>
                <w:spacing w:val="8"/>
                <w:sz w:val="20"/>
                <w:szCs w:val="20"/>
              </w:rPr>
              <w:t>生的无组织</w:t>
            </w:r>
            <w:r>
              <w:rPr>
                <w:sz w:val="20"/>
                <w:szCs w:val="20"/>
              </w:rPr>
              <w:t xml:space="preserve"> </w:t>
            </w:r>
            <w:r>
              <w:rPr>
                <w:spacing w:val="7"/>
                <w:sz w:val="20"/>
                <w:szCs w:val="20"/>
              </w:rPr>
              <w:t>颗粒物</w:t>
            </w:r>
          </w:p>
        </w:tc>
        <w:tc>
          <w:tcPr>
            <w:tcW w:w="804" w:type="dxa"/>
            <w:gridSpan w:val="2"/>
            <w:tcBorders>
              <w:top w:val="single" w:color="000000" w:sz="6" w:space="0"/>
              <w:right w:val="single" w:color="00000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65" w:line="228" w:lineRule="auto"/>
              <w:ind w:left="148"/>
              <w:rPr>
                <w:sz w:val="20"/>
                <w:szCs w:val="20"/>
              </w:rPr>
            </w:pPr>
            <w:r>
              <w:rPr>
                <w:spacing w:val="2"/>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3" w:hRule="atLeast"/>
        </w:trPr>
        <w:tc>
          <w:tcPr>
            <w:tcW w:w="1581" w:type="dxa"/>
            <w:vMerge w:val="continue"/>
            <w:tcBorders>
              <w:top w:val="nil"/>
              <w:left w:val="single" w:color="000000" w:sz="6" w:space="0"/>
              <w:bottom w:val="nil"/>
            </w:tcBorders>
            <w:vAlign w:val="top"/>
          </w:tcPr>
          <w:p>
            <w:pPr>
              <w:rPr>
                <w:rFonts w:ascii="Arial"/>
                <w:sz w:val="21"/>
              </w:rPr>
            </w:pPr>
          </w:p>
        </w:tc>
        <w:tc>
          <w:tcPr>
            <w:tcW w:w="5642" w:type="dxa"/>
            <w:gridSpan w:val="2"/>
            <w:vAlign w:val="top"/>
          </w:tcPr>
          <w:p>
            <w:pPr>
              <w:pStyle w:val="6"/>
              <w:spacing w:before="34" w:line="247" w:lineRule="auto"/>
              <w:ind w:left="170" w:right="48"/>
              <w:jc w:val="both"/>
              <w:rPr>
                <w:sz w:val="20"/>
                <w:szCs w:val="20"/>
              </w:rPr>
            </w:pPr>
            <w:r>
              <w:rPr>
                <w:spacing w:val="8"/>
                <w:sz w:val="20"/>
                <w:szCs w:val="20"/>
              </w:rPr>
              <w:t>推进清洁生产和能源资源节约高效利用。引导重点行业深入</w:t>
            </w:r>
            <w:r>
              <w:rPr>
                <w:spacing w:val="7"/>
                <w:sz w:val="20"/>
                <w:szCs w:val="20"/>
              </w:rPr>
              <w:t xml:space="preserve"> </w:t>
            </w:r>
            <w:r>
              <w:rPr>
                <w:spacing w:val="8"/>
                <w:sz w:val="20"/>
                <w:szCs w:val="20"/>
              </w:rPr>
              <w:t>实施清洁生产改造，依法开展自愿性清洁生产评价认证。依</w:t>
            </w:r>
            <w:r>
              <w:rPr>
                <w:spacing w:val="6"/>
                <w:sz w:val="20"/>
                <w:szCs w:val="20"/>
              </w:rPr>
              <w:t xml:space="preserve"> </w:t>
            </w:r>
            <w:r>
              <w:rPr>
                <w:spacing w:val="8"/>
                <w:sz w:val="20"/>
                <w:szCs w:val="20"/>
              </w:rPr>
              <w:t>法将超标准超总量排放、高耗能、使用或排放有毒有害物质</w:t>
            </w:r>
            <w:r>
              <w:rPr>
                <w:spacing w:val="3"/>
                <w:sz w:val="20"/>
                <w:szCs w:val="20"/>
              </w:rPr>
              <w:t xml:space="preserve"> </w:t>
            </w:r>
            <w:r>
              <w:rPr>
                <w:spacing w:val="7"/>
                <w:sz w:val="20"/>
                <w:szCs w:val="20"/>
              </w:rPr>
              <w:t>的企业列入强制性生产审核名单，推进清洁生产。大力推行</w:t>
            </w:r>
            <w:r>
              <w:rPr>
                <w:spacing w:val="17"/>
                <w:sz w:val="20"/>
                <w:szCs w:val="20"/>
              </w:rPr>
              <w:t xml:space="preserve"> </w:t>
            </w:r>
            <w:r>
              <w:rPr>
                <w:sz w:val="20"/>
                <w:szCs w:val="20"/>
              </w:rPr>
              <w:t>绿色制造，构建资源循环利用体系。推动煤炭等化石能源清洁</w:t>
            </w:r>
            <w:r>
              <w:rPr>
                <w:spacing w:val="16"/>
                <w:sz w:val="20"/>
                <w:szCs w:val="20"/>
              </w:rPr>
              <w:t xml:space="preserve"> </w:t>
            </w:r>
            <w:r>
              <w:rPr>
                <w:spacing w:val="8"/>
                <w:sz w:val="20"/>
                <w:szCs w:val="20"/>
              </w:rPr>
              <w:t>高效利用，利用多通道喷煤燃烧、富氧燃烧、余热利用等煤</w:t>
            </w:r>
            <w:r>
              <w:rPr>
                <w:spacing w:val="3"/>
                <w:sz w:val="20"/>
                <w:szCs w:val="20"/>
              </w:rPr>
              <w:t xml:space="preserve"> </w:t>
            </w:r>
            <w:r>
              <w:rPr>
                <w:spacing w:val="8"/>
                <w:sz w:val="20"/>
                <w:szCs w:val="20"/>
              </w:rPr>
              <w:t>炭清洁高效利用技术对工业炉窑进行改造。加强重点领域节</w:t>
            </w:r>
            <w:r>
              <w:rPr>
                <w:spacing w:val="6"/>
                <w:sz w:val="20"/>
                <w:szCs w:val="20"/>
              </w:rPr>
              <w:t xml:space="preserve"> </w:t>
            </w:r>
            <w:r>
              <w:rPr>
                <w:spacing w:val="8"/>
                <w:sz w:val="20"/>
                <w:szCs w:val="20"/>
              </w:rPr>
              <w:t>能，提高能源使用效率。鼓励使用闭式热源塔技术、空调蓄</w:t>
            </w:r>
            <w:r>
              <w:rPr>
                <w:spacing w:val="6"/>
                <w:sz w:val="20"/>
                <w:szCs w:val="20"/>
              </w:rPr>
              <w:t xml:space="preserve"> 冷技术等高效用能技术。</w:t>
            </w:r>
          </w:p>
        </w:tc>
        <w:tc>
          <w:tcPr>
            <w:tcW w:w="1245" w:type="dxa"/>
            <w:vAlign w:val="top"/>
          </w:tcPr>
          <w:p>
            <w:pPr>
              <w:pStyle w:val="6"/>
              <w:spacing w:before="168" w:line="249" w:lineRule="auto"/>
              <w:ind w:left="66" w:right="42" w:firstLine="1"/>
              <w:rPr>
                <w:sz w:val="20"/>
                <w:szCs w:val="20"/>
              </w:rPr>
            </w:pPr>
            <w:r>
              <w:rPr>
                <w:spacing w:val="4"/>
                <w:sz w:val="20"/>
                <w:szCs w:val="20"/>
              </w:rPr>
              <w:t>本项目车辆</w:t>
            </w:r>
            <w:r>
              <w:rPr>
                <w:spacing w:val="1"/>
                <w:sz w:val="20"/>
                <w:szCs w:val="20"/>
              </w:rPr>
              <w:t xml:space="preserve">  </w:t>
            </w:r>
            <w:r>
              <w:rPr>
                <w:spacing w:val="4"/>
                <w:sz w:val="20"/>
                <w:szCs w:val="20"/>
              </w:rPr>
              <w:t>冲洗废水回</w:t>
            </w:r>
            <w:r>
              <w:rPr>
                <w:spacing w:val="1"/>
                <w:sz w:val="20"/>
                <w:szCs w:val="20"/>
              </w:rPr>
              <w:t xml:space="preserve">  </w:t>
            </w:r>
            <w:r>
              <w:rPr>
                <w:spacing w:val="-12"/>
                <w:sz w:val="20"/>
                <w:szCs w:val="20"/>
              </w:rPr>
              <w:t>用不外排、水</w:t>
            </w:r>
            <w:r>
              <w:rPr>
                <w:sz w:val="20"/>
                <w:szCs w:val="20"/>
              </w:rPr>
              <w:t xml:space="preserve"> </w:t>
            </w:r>
            <w:r>
              <w:rPr>
                <w:spacing w:val="4"/>
                <w:sz w:val="20"/>
                <w:szCs w:val="20"/>
              </w:rPr>
              <w:t>洗筛分均由</w:t>
            </w:r>
            <w:r>
              <w:rPr>
                <w:spacing w:val="1"/>
                <w:sz w:val="20"/>
                <w:szCs w:val="20"/>
              </w:rPr>
              <w:t xml:space="preserve">  </w:t>
            </w:r>
            <w:r>
              <w:rPr>
                <w:spacing w:val="4"/>
                <w:sz w:val="20"/>
                <w:szCs w:val="20"/>
              </w:rPr>
              <w:t>沉淀池处理</w:t>
            </w:r>
            <w:r>
              <w:rPr>
                <w:spacing w:val="1"/>
                <w:sz w:val="20"/>
                <w:szCs w:val="20"/>
              </w:rPr>
              <w:t xml:space="preserve">  </w:t>
            </w:r>
            <w:r>
              <w:rPr>
                <w:spacing w:val="-12"/>
                <w:sz w:val="20"/>
                <w:szCs w:val="20"/>
              </w:rPr>
              <w:t>后回用，清洁</w:t>
            </w:r>
            <w:r>
              <w:rPr>
                <w:spacing w:val="1"/>
                <w:sz w:val="20"/>
                <w:szCs w:val="20"/>
              </w:rPr>
              <w:t xml:space="preserve"> </w:t>
            </w:r>
            <w:r>
              <w:rPr>
                <w:spacing w:val="4"/>
                <w:sz w:val="20"/>
                <w:szCs w:val="20"/>
              </w:rPr>
              <w:t>生产水平符</w:t>
            </w:r>
            <w:r>
              <w:rPr>
                <w:sz w:val="20"/>
                <w:szCs w:val="20"/>
              </w:rPr>
              <w:t xml:space="preserve">  </w:t>
            </w:r>
            <w:r>
              <w:rPr>
                <w:spacing w:val="5"/>
                <w:sz w:val="20"/>
                <w:szCs w:val="20"/>
              </w:rPr>
              <w:t>合要求</w:t>
            </w:r>
          </w:p>
        </w:tc>
        <w:tc>
          <w:tcPr>
            <w:tcW w:w="804" w:type="dxa"/>
            <w:gridSpan w:val="2"/>
            <w:tcBorders>
              <w:right w:val="single" w:color="000000" w:sz="6" w:space="0"/>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65" w:line="228" w:lineRule="auto"/>
              <w:ind w:left="148"/>
              <w:rPr>
                <w:sz w:val="20"/>
                <w:szCs w:val="20"/>
              </w:rPr>
            </w:pPr>
            <w:r>
              <w:rPr>
                <w:spacing w:val="2"/>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0" w:hRule="atLeast"/>
        </w:trPr>
        <w:tc>
          <w:tcPr>
            <w:tcW w:w="1581" w:type="dxa"/>
            <w:vMerge w:val="continue"/>
            <w:tcBorders>
              <w:top w:val="nil"/>
              <w:left w:val="single" w:color="000000" w:sz="6" w:space="0"/>
              <w:bottom w:val="nil"/>
            </w:tcBorders>
            <w:vAlign w:val="top"/>
          </w:tcPr>
          <w:p>
            <w:pPr>
              <w:rPr>
                <w:rFonts w:ascii="Arial"/>
                <w:sz w:val="21"/>
              </w:rPr>
            </w:pPr>
          </w:p>
        </w:tc>
        <w:tc>
          <w:tcPr>
            <w:tcW w:w="146" w:type="dxa"/>
            <w:tcBorders>
              <w:right w:val="nil"/>
            </w:tcBorders>
            <w:vAlign w:val="top"/>
          </w:tcPr>
          <w:p>
            <w:pPr>
              <w:rPr>
                <w:rFonts w:ascii="Arial"/>
                <w:sz w:val="21"/>
              </w:rPr>
            </w:pPr>
            <w:r>
              <w:pict>
                <v:rect id="_x0000_s1032" o:spid="_x0000_s1032" o:spt="1" style="position:absolute;left:0pt;margin-left:5.3pt;margin-top:0.6pt;height:177.35pt;width:0.25pt;mso-position-horizontal-relative:page;mso-position-vertical-relative:page;z-index:251671552;mso-width-relative:page;mso-height-relative:page;" fillcolor="#000000" filled="t" stroked="f" coordsize="21600,21600">
                  <v:path/>
                  <v:fill on="t" focussize="0,0"/>
                  <v:stroke on="f"/>
                  <v:imagedata o:title=""/>
                  <o:lock v:ext="edit"/>
                </v:rect>
              </w:pict>
            </w:r>
          </w:p>
        </w:tc>
        <w:tc>
          <w:tcPr>
            <w:tcW w:w="5496" w:type="dxa"/>
            <w:tcBorders>
              <w:left w:val="nil"/>
            </w:tcBorders>
            <w:vAlign w:val="top"/>
          </w:tcPr>
          <w:p>
            <w:pPr>
              <w:pStyle w:val="6"/>
              <w:spacing w:before="39" w:line="248" w:lineRule="auto"/>
              <w:ind w:left="26" w:firstLine="3"/>
              <w:rPr>
                <w:sz w:val="20"/>
                <w:szCs w:val="20"/>
              </w:rPr>
            </w:pPr>
            <w:r>
              <w:rPr>
                <w:spacing w:val="3"/>
                <w:sz w:val="20"/>
                <w:szCs w:val="20"/>
              </w:rPr>
              <w:t>坚决遏制高耗能、高排放、低水平项目盲目发展。严格落实</w:t>
            </w:r>
            <w:r>
              <w:rPr>
                <w:spacing w:val="2"/>
                <w:sz w:val="20"/>
                <w:szCs w:val="20"/>
              </w:rPr>
              <w:t xml:space="preserve">  </w:t>
            </w:r>
            <w:r>
              <w:rPr>
                <w:spacing w:val="-11"/>
                <w:sz w:val="20"/>
                <w:szCs w:val="20"/>
              </w:rPr>
              <w:t>国家和本市产业规划、产业政策、“三线一单”、规划环评以及</w:t>
            </w:r>
            <w:r>
              <w:rPr>
                <w:sz w:val="20"/>
                <w:szCs w:val="20"/>
              </w:rPr>
              <w:t xml:space="preserve">  </w:t>
            </w:r>
            <w:r>
              <w:rPr>
                <w:spacing w:val="3"/>
                <w:sz w:val="20"/>
                <w:szCs w:val="20"/>
              </w:rPr>
              <w:t xml:space="preserve">产能置换、煤炭消费减量替代、区域污染物削减等相关要求  </w:t>
            </w:r>
            <w:r>
              <w:rPr>
                <w:spacing w:val="-1"/>
                <w:sz w:val="20"/>
                <w:szCs w:val="20"/>
              </w:rPr>
              <w:t>,</w:t>
            </w:r>
            <w:r>
              <w:rPr>
                <w:spacing w:val="63"/>
                <w:sz w:val="20"/>
                <w:szCs w:val="20"/>
              </w:rPr>
              <w:t xml:space="preserve"> </w:t>
            </w:r>
            <w:r>
              <w:rPr>
                <w:spacing w:val="-1"/>
                <w:sz w:val="20"/>
                <w:szCs w:val="20"/>
              </w:rPr>
              <w:t>严控高耗能、高排放、低水平项目，因地制宜制定“两高</w:t>
            </w:r>
            <w:r>
              <w:rPr>
                <w:spacing w:val="-71"/>
                <w:sz w:val="20"/>
                <w:szCs w:val="20"/>
              </w:rPr>
              <w:t xml:space="preserve"> </w:t>
            </w:r>
            <w:r>
              <w:rPr>
                <w:spacing w:val="-1"/>
                <w:sz w:val="20"/>
                <w:szCs w:val="20"/>
              </w:rPr>
              <w:t>”</w:t>
            </w:r>
            <w:r>
              <w:rPr>
                <w:sz w:val="20"/>
                <w:szCs w:val="20"/>
              </w:rPr>
              <w:t xml:space="preserve"> </w:t>
            </w:r>
            <w:r>
              <w:rPr>
                <w:spacing w:val="3"/>
                <w:sz w:val="20"/>
                <w:szCs w:val="20"/>
              </w:rPr>
              <w:t xml:space="preserve">和资源型行业准入标准。适时修订并严格执行产业禁投清单  等准入政策，合理控制煤制油气产能规模，未纳入国家有关  </w:t>
            </w:r>
            <w:r>
              <w:rPr>
                <w:spacing w:val="4"/>
                <w:sz w:val="20"/>
                <w:szCs w:val="20"/>
              </w:rPr>
              <w:t>领域产业规划的新、改、扩建炼油和新建乙烯、对二甲</w:t>
            </w:r>
            <w:r>
              <w:rPr>
                <w:spacing w:val="3"/>
                <w:sz w:val="20"/>
                <w:szCs w:val="20"/>
              </w:rPr>
              <w:t>苯、</w:t>
            </w:r>
          </w:p>
          <w:p>
            <w:pPr>
              <w:pStyle w:val="6"/>
              <w:spacing w:before="24" w:line="228" w:lineRule="auto"/>
              <w:ind w:left="25"/>
              <w:rPr>
                <w:sz w:val="20"/>
                <w:szCs w:val="20"/>
              </w:rPr>
            </w:pPr>
            <w:r>
              <w:rPr>
                <w:spacing w:val="6"/>
                <w:sz w:val="20"/>
                <w:szCs w:val="20"/>
              </w:rPr>
              <w:t>煤制烯烃项目，一律不得建设。</w:t>
            </w:r>
          </w:p>
          <w:p>
            <w:pPr>
              <w:pStyle w:val="6"/>
              <w:spacing w:before="26" w:line="242" w:lineRule="auto"/>
              <w:ind w:left="26" w:right="50"/>
              <w:jc w:val="both"/>
              <w:rPr>
                <w:sz w:val="20"/>
                <w:szCs w:val="20"/>
              </w:rPr>
            </w:pPr>
            <w:r>
              <w:rPr>
                <w:spacing w:val="4"/>
                <w:sz w:val="20"/>
                <w:szCs w:val="20"/>
              </w:rPr>
              <w:t>新、改、扩建项目所需二氧化硫、氮氧化物、</w:t>
            </w:r>
            <w:r>
              <w:rPr>
                <w:rFonts w:ascii="Times New Roman" w:hAnsi="Times New Roman" w:eastAsia="Times New Roman" w:cs="Times New Roman"/>
                <w:sz w:val="20"/>
                <w:szCs w:val="20"/>
              </w:rPr>
              <w:t>VOCs</w:t>
            </w:r>
            <w:r>
              <w:rPr>
                <w:spacing w:val="4"/>
                <w:sz w:val="20"/>
                <w:szCs w:val="20"/>
              </w:rPr>
              <w:t>排放量指</w:t>
            </w:r>
            <w:r>
              <w:rPr>
                <w:spacing w:val="8"/>
                <w:sz w:val="20"/>
                <w:szCs w:val="20"/>
              </w:rPr>
              <w:t xml:space="preserve"> </w:t>
            </w:r>
            <w:r>
              <w:rPr>
                <w:spacing w:val="3"/>
                <w:sz w:val="20"/>
                <w:szCs w:val="20"/>
              </w:rPr>
              <w:t>标要进行减量替代，</w:t>
            </w:r>
            <w:r>
              <w:rPr>
                <w:rFonts w:ascii="Times New Roman" w:hAnsi="Times New Roman" w:eastAsia="Times New Roman" w:cs="Times New Roman"/>
                <w:sz w:val="20"/>
                <w:szCs w:val="20"/>
              </w:rPr>
              <w:t>PM</w:t>
            </w:r>
            <w:r>
              <w:rPr>
                <w:rFonts w:ascii="Times New Roman" w:hAnsi="Times New Roman" w:eastAsia="Times New Roman" w:cs="Times New Roman"/>
                <w:spacing w:val="3"/>
                <w:sz w:val="20"/>
                <w:szCs w:val="20"/>
              </w:rPr>
              <w:t>2.5</w:t>
            </w:r>
            <w:r>
              <w:rPr>
                <w:spacing w:val="3"/>
                <w:sz w:val="20"/>
                <w:szCs w:val="20"/>
              </w:rPr>
              <w:t>或者臭氧未达标</w:t>
            </w:r>
            <w:r>
              <w:rPr>
                <w:spacing w:val="2"/>
                <w:sz w:val="20"/>
                <w:szCs w:val="20"/>
              </w:rPr>
              <w:t>区县要加大替代比</w:t>
            </w:r>
            <w:r>
              <w:rPr>
                <w:sz w:val="20"/>
                <w:szCs w:val="20"/>
              </w:rPr>
              <w:t xml:space="preserve"> </w:t>
            </w:r>
            <w:r>
              <w:rPr>
                <w:spacing w:val="7"/>
                <w:sz w:val="20"/>
                <w:szCs w:val="20"/>
              </w:rPr>
              <w:t>例。加快推进“两高</w:t>
            </w:r>
            <w:r>
              <w:rPr>
                <w:spacing w:val="-67"/>
                <w:sz w:val="20"/>
                <w:szCs w:val="20"/>
              </w:rPr>
              <w:t xml:space="preserve"> </w:t>
            </w:r>
            <w:r>
              <w:rPr>
                <w:spacing w:val="7"/>
                <w:sz w:val="20"/>
                <w:szCs w:val="20"/>
              </w:rPr>
              <w:t>”和资源型行业依法开展清洁生产审核</w:t>
            </w:r>
            <w:r>
              <w:rPr>
                <w:sz w:val="20"/>
                <w:szCs w:val="20"/>
              </w:rPr>
              <w:t xml:space="preserve"> </w:t>
            </w:r>
            <w:r>
              <w:rPr>
                <w:spacing w:val="6"/>
                <w:sz w:val="20"/>
                <w:szCs w:val="20"/>
              </w:rPr>
              <w:t>,</w:t>
            </w:r>
            <w:r>
              <w:rPr>
                <w:spacing w:val="56"/>
                <w:sz w:val="20"/>
                <w:szCs w:val="20"/>
              </w:rPr>
              <w:t xml:space="preserve"> </w:t>
            </w:r>
            <w:r>
              <w:rPr>
                <w:spacing w:val="6"/>
                <w:sz w:val="20"/>
                <w:szCs w:val="20"/>
              </w:rPr>
              <w:t>推动一批重点企业达到国际清洁生产领先水平，确保新上</w:t>
            </w:r>
            <w:r>
              <w:rPr>
                <w:sz w:val="20"/>
                <w:szCs w:val="20"/>
              </w:rPr>
              <w:t xml:space="preserve"> </w:t>
            </w:r>
            <w:r>
              <w:rPr>
                <w:spacing w:val="7"/>
                <w:sz w:val="20"/>
                <w:szCs w:val="20"/>
              </w:rPr>
              <w:t>的“两高</w:t>
            </w:r>
            <w:r>
              <w:rPr>
                <w:spacing w:val="-70"/>
                <w:sz w:val="20"/>
                <w:szCs w:val="20"/>
              </w:rPr>
              <w:t xml:space="preserve"> </w:t>
            </w:r>
            <w:r>
              <w:rPr>
                <w:spacing w:val="7"/>
                <w:sz w:val="20"/>
                <w:szCs w:val="20"/>
              </w:rPr>
              <w:t>”项目达到标杆值水平和污染物排放</w:t>
            </w:r>
            <w:r>
              <w:rPr>
                <w:spacing w:val="6"/>
                <w:sz w:val="20"/>
                <w:szCs w:val="20"/>
              </w:rPr>
              <w:t>标准先进值。</w:t>
            </w:r>
          </w:p>
        </w:tc>
        <w:tc>
          <w:tcPr>
            <w:tcW w:w="1245" w:type="dxa"/>
            <w:vAlign w:val="top"/>
          </w:tcPr>
          <w:p>
            <w:pPr>
              <w:spacing w:line="249" w:lineRule="auto"/>
              <w:rPr>
                <w:rFonts w:ascii="Arial"/>
                <w:sz w:val="21"/>
              </w:rPr>
            </w:pPr>
          </w:p>
          <w:p>
            <w:pPr>
              <w:pStyle w:val="6"/>
              <w:spacing w:before="65" w:line="249" w:lineRule="auto"/>
              <w:ind w:left="66" w:right="45" w:firstLine="1"/>
              <w:jc w:val="both"/>
              <w:rPr>
                <w:sz w:val="20"/>
                <w:szCs w:val="20"/>
              </w:rPr>
            </w:pPr>
            <w:r>
              <w:rPr>
                <w:spacing w:val="25"/>
                <w:sz w:val="20"/>
                <w:szCs w:val="20"/>
              </w:rPr>
              <w:t>本项目位于</w:t>
            </w:r>
            <w:r>
              <w:rPr>
                <w:sz w:val="20"/>
                <w:szCs w:val="20"/>
              </w:rPr>
              <w:t xml:space="preserve"> </w:t>
            </w:r>
            <w:r>
              <w:rPr>
                <w:spacing w:val="-12"/>
                <w:sz w:val="20"/>
                <w:szCs w:val="20"/>
              </w:rPr>
              <w:t>达标区，不属</w:t>
            </w:r>
            <w:r>
              <w:rPr>
                <w:sz w:val="20"/>
                <w:szCs w:val="20"/>
              </w:rPr>
              <w:t xml:space="preserve"> </w:t>
            </w:r>
            <w:r>
              <w:rPr>
                <w:spacing w:val="-12"/>
                <w:sz w:val="20"/>
                <w:szCs w:val="20"/>
              </w:rPr>
              <w:t>于高耗能、高</w:t>
            </w:r>
            <w:r>
              <w:rPr>
                <w:sz w:val="20"/>
                <w:szCs w:val="20"/>
              </w:rPr>
              <w:t xml:space="preserve"> </w:t>
            </w:r>
            <w:r>
              <w:rPr>
                <w:spacing w:val="-12"/>
                <w:sz w:val="20"/>
                <w:szCs w:val="20"/>
              </w:rPr>
              <w:t>排放、低水平</w:t>
            </w:r>
            <w:r>
              <w:rPr>
                <w:sz w:val="20"/>
                <w:szCs w:val="20"/>
              </w:rPr>
              <w:t xml:space="preserve"> </w:t>
            </w:r>
            <w:r>
              <w:rPr>
                <w:spacing w:val="-12"/>
                <w:sz w:val="20"/>
                <w:szCs w:val="20"/>
              </w:rPr>
              <w:t>项目，不涉及</w:t>
            </w:r>
            <w:r>
              <w:rPr>
                <w:sz w:val="20"/>
                <w:szCs w:val="20"/>
              </w:rPr>
              <w:t xml:space="preserve"> </w:t>
            </w:r>
            <w:r>
              <w:rPr>
                <w:spacing w:val="25"/>
                <w:sz w:val="20"/>
                <w:szCs w:val="20"/>
              </w:rPr>
              <w:t>炼油和新建</w:t>
            </w:r>
            <w:r>
              <w:rPr>
                <w:spacing w:val="2"/>
                <w:sz w:val="20"/>
                <w:szCs w:val="20"/>
              </w:rPr>
              <w:t xml:space="preserve"> </w:t>
            </w:r>
            <w:r>
              <w:rPr>
                <w:spacing w:val="-12"/>
                <w:sz w:val="20"/>
                <w:szCs w:val="20"/>
              </w:rPr>
              <w:t>乙烯、对二甲</w:t>
            </w:r>
            <w:r>
              <w:rPr>
                <w:sz w:val="20"/>
                <w:szCs w:val="20"/>
              </w:rPr>
              <w:t xml:space="preserve"> </w:t>
            </w:r>
            <w:r>
              <w:rPr>
                <w:spacing w:val="-13"/>
                <w:sz w:val="20"/>
                <w:szCs w:val="20"/>
              </w:rPr>
              <w:t>苯、煤制烯烃</w:t>
            </w:r>
            <w:r>
              <w:rPr>
                <w:spacing w:val="2"/>
                <w:sz w:val="20"/>
                <w:szCs w:val="20"/>
              </w:rPr>
              <w:t xml:space="preserve"> </w:t>
            </w:r>
            <w:r>
              <w:rPr>
                <w:spacing w:val="-12"/>
                <w:sz w:val="20"/>
                <w:szCs w:val="20"/>
              </w:rPr>
              <w:t>项目，满足“</w:t>
            </w:r>
            <w:r>
              <w:rPr>
                <w:sz w:val="20"/>
                <w:szCs w:val="20"/>
              </w:rPr>
              <w:t xml:space="preserve"> </w:t>
            </w:r>
            <w:r>
              <w:rPr>
                <w:spacing w:val="-17"/>
                <w:sz w:val="20"/>
                <w:szCs w:val="20"/>
              </w:rPr>
              <w:t>三线一单</w:t>
            </w:r>
            <w:r>
              <w:rPr>
                <w:spacing w:val="-71"/>
                <w:sz w:val="20"/>
                <w:szCs w:val="20"/>
              </w:rPr>
              <w:t xml:space="preserve"> </w:t>
            </w:r>
            <w:r>
              <w:rPr>
                <w:spacing w:val="-17"/>
                <w:sz w:val="20"/>
                <w:szCs w:val="20"/>
              </w:rPr>
              <w:t>”要</w:t>
            </w:r>
            <w:r>
              <w:rPr>
                <w:sz w:val="20"/>
                <w:szCs w:val="20"/>
              </w:rPr>
              <w:t xml:space="preserve"> </w:t>
            </w:r>
            <w:r>
              <w:rPr>
                <w:spacing w:val="1"/>
                <w:sz w:val="20"/>
                <w:szCs w:val="20"/>
              </w:rPr>
              <w:t>求</w:t>
            </w:r>
          </w:p>
        </w:tc>
        <w:tc>
          <w:tcPr>
            <w:tcW w:w="68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8" w:lineRule="auto"/>
              <w:ind w:left="148"/>
              <w:rPr>
                <w:sz w:val="20"/>
                <w:szCs w:val="20"/>
              </w:rPr>
            </w:pPr>
            <w:r>
              <w:rPr>
                <w:spacing w:val="2"/>
                <w:sz w:val="20"/>
                <w:szCs w:val="20"/>
              </w:rPr>
              <w:t>符合</w:t>
            </w:r>
          </w:p>
        </w:tc>
        <w:tc>
          <w:tcPr>
            <w:tcW w:w="122" w:type="dxa"/>
            <w:tcBorders>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557" w:hRule="atLeast"/>
        </w:trPr>
        <w:tc>
          <w:tcPr>
            <w:tcW w:w="1581" w:type="dxa"/>
            <w:vMerge w:val="continue"/>
            <w:tcBorders>
              <w:top w:val="nil"/>
              <w:left w:val="single" w:color="000000" w:sz="6" w:space="0"/>
              <w:bottom w:val="single" w:color="000000" w:sz="6" w:space="0"/>
            </w:tcBorders>
            <w:vAlign w:val="top"/>
          </w:tcPr>
          <w:p>
            <w:pPr>
              <w:rPr>
                <w:rFonts w:ascii="Arial"/>
                <w:sz w:val="21"/>
              </w:rPr>
            </w:pPr>
          </w:p>
        </w:tc>
        <w:tc>
          <w:tcPr>
            <w:tcW w:w="7691" w:type="dxa"/>
            <w:gridSpan w:val="5"/>
            <w:tcBorders>
              <w:bottom w:val="single" w:color="000000" w:sz="6" w:space="0"/>
              <w:right w:val="single" w:color="000000" w:sz="6" w:space="0"/>
            </w:tcBorders>
            <w:vAlign w:val="top"/>
          </w:tcPr>
          <w:p>
            <w:pPr>
              <w:pStyle w:val="6"/>
              <w:spacing w:before="173" w:line="220" w:lineRule="auto"/>
              <w:ind w:left="115"/>
              <w:rPr>
                <w:rFonts w:ascii="Times New Roman" w:hAnsi="Times New Roman" w:eastAsia="Times New Roman" w:cs="Times New Roman"/>
              </w:rPr>
            </w:pPr>
            <w:r>
              <w:rPr>
                <w:rFonts w:ascii="Times New Roman" w:hAnsi="Times New Roman" w:eastAsia="Times New Roman" w:cs="Times New Roman"/>
                <w:b/>
                <w:bCs/>
                <w:spacing w:val="-4"/>
              </w:rPr>
              <w:t xml:space="preserve">1.4  </w:t>
            </w:r>
            <w:r>
              <w:rPr>
                <w:spacing w:val="-4"/>
                <w14:textOutline w14:w="4358" w14:cap="sq" w14:cmpd="sng">
                  <w14:solidFill>
                    <w14:srgbClr w14:val="000000"/>
                  </w14:solidFill>
                  <w14:prstDash w14:val="solid"/>
                  <w14:bevel/>
                </w14:textOutline>
              </w:rPr>
              <w:t>与《四川省、重庆市长江经济带发展负面清单实</w:t>
            </w:r>
            <w:r>
              <w:rPr>
                <w:spacing w:val="-5"/>
                <w14:textOutline w14:w="4358" w14:cap="sq" w14:cmpd="sng">
                  <w14:solidFill>
                    <w14:srgbClr w14:val="000000"/>
                  </w14:solidFill>
                  <w14:prstDash w14:val="solid"/>
                  <w14:bevel/>
                </w14:textOutline>
              </w:rPr>
              <w:t>施细则（试行，</w:t>
            </w:r>
            <w:r>
              <w:rPr>
                <w:rFonts w:ascii="Times New Roman" w:hAnsi="Times New Roman" w:eastAsia="Times New Roman" w:cs="Times New Roman"/>
                <w:b/>
                <w:bCs/>
                <w:spacing w:val="-5"/>
              </w:rPr>
              <w:t>2022</w:t>
            </w:r>
          </w:p>
          <w:p>
            <w:pPr>
              <w:pStyle w:val="6"/>
              <w:spacing w:before="153" w:line="220" w:lineRule="auto"/>
              <w:ind w:left="109"/>
            </w:pPr>
            <w:r>
              <w:rPr>
                <w:spacing w:val="-1"/>
                <w14:textOutline w14:w="4358" w14:cap="sq" w14:cmpd="sng">
                  <w14:solidFill>
                    <w14:srgbClr w14:val="000000"/>
                  </w14:solidFill>
                  <w14:prstDash w14:val="solid"/>
                  <w14:bevel/>
                </w14:textOutline>
              </w:rPr>
              <w:t>年版）》（川长江办〔</w:t>
            </w:r>
            <w:r>
              <w:rPr>
                <w:rFonts w:ascii="Times New Roman" w:hAnsi="Times New Roman" w:eastAsia="Times New Roman" w:cs="Times New Roman"/>
                <w:b/>
                <w:bCs/>
                <w:spacing w:val="-1"/>
              </w:rPr>
              <w:t>2022</w:t>
            </w:r>
            <w:r>
              <w:rPr>
                <w:spacing w:val="-1"/>
                <w14:textOutline w14:w="4358" w14:cap="sq" w14:cmpd="sng">
                  <w14:solidFill>
                    <w14:srgbClr w14:val="000000"/>
                  </w14:solidFill>
                  <w14:prstDash w14:val="solid"/>
                  <w14:bevel/>
                </w14:textOutline>
              </w:rPr>
              <w:t>〕</w:t>
            </w:r>
            <w:r>
              <w:rPr>
                <w:rFonts w:ascii="Times New Roman" w:hAnsi="Times New Roman" w:eastAsia="Times New Roman" w:cs="Times New Roman"/>
                <w:b/>
                <w:bCs/>
                <w:spacing w:val="-1"/>
              </w:rPr>
              <w:t>17</w:t>
            </w:r>
            <w:r>
              <w:rPr>
                <w:rFonts w:ascii="Times New Roman" w:hAnsi="Times New Roman" w:eastAsia="Times New Roman" w:cs="Times New Roman"/>
                <w:b/>
                <w:bCs/>
                <w:spacing w:val="29"/>
              </w:rPr>
              <w:t xml:space="preserve"> </w:t>
            </w:r>
            <w:r>
              <w:rPr>
                <w:spacing w:val="-1"/>
                <w14:textOutline w14:w="4358" w14:cap="sq" w14:cmpd="sng">
                  <w14:solidFill>
                    <w14:srgbClr w14:val="000000"/>
                  </w14:solidFill>
                  <w14:prstDash w14:val="solid"/>
                  <w14:bevel/>
                </w14:textOutline>
              </w:rPr>
              <w:t>号）符合性分析</w:t>
            </w:r>
          </w:p>
          <w:p>
            <w:pPr>
              <w:pStyle w:val="6"/>
              <w:spacing w:before="20" w:line="223" w:lineRule="auto"/>
              <w:ind w:left="670"/>
              <w:rPr>
                <w:sz w:val="20"/>
                <w:szCs w:val="20"/>
              </w:rPr>
            </w:pPr>
            <w:r>
              <w:rPr>
                <w:spacing w:val="8"/>
                <w:sz w:val="20"/>
                <w:szCs w:val="20"/>
              </w:rPr>
              <w:t>表</w:t>
            </w:r>
            <w:r>
              <w:rPr>
                <w:spacing w:val="-23"/>
                <w:sz w:val="20"/>
                <w:szCs w:val="20"/>
              </w:rPr>
              <w:t xml:space="preserve"> </w:t>
            </w:r>
            <w:r>
              <w:rPr>
                <w:rFonts w:ascii="Times New Roman" w:hAnsi="Times New Roman" w:eastAsia="Times New Roman" w:cs="Times New Roman"/>
                <w:spacing w:val="8"/>
                <w:sz w:val="20"/>
                <w:szCs w:val="20"/>
              </w:rPr>
              <w:t xml:space="preserve">1. 3  </w:t>
            </w:r>
            <w:r>
              <w:rPr>
                <w:spacing w:val="8"/>
                <w:sz w:val="20"/>
                <w:szCs w:val="20"/>
              </w:rPr>
              <w:t>本项目与四川省、重庆市长江经济带发</w:t>
            </w:r>
            <w:r>
              <w:rPr>
                <w:spacing w:val="7"/>
                <w:sz w:val="20"/>
                <w:szCs w:val="20"/>
              </w:rPr>
              <w:t>展负面清单符合性分析</w:t>
            </w:r>
          </w:p>
          <w:tbl>
            <w:tblPr>
              <w:tblStyle w:val="5"/>
              <w:tblW w:w="7396" w:type="dxa"/>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8"/>
              <w:gridCol w:w="1878"/>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9" w:hRule="atLeast"/>
              </w:trPr>
              <w:tc>
                <w:tcPr>
                  <w:tcW w:w="4818" w:type="dxa"/>
                  <w:tcBorders>
                    <w:top w:val="single" w:color="000000" w:sz="2" w:space="0"/>
                    <w:left w:val="single" w:color="000000" w:sz="2" w:space="0"/>
                  </w:tcBorders>
                  <w:vAlign w:val="top"/>
                </w:tcPr>
                <w:p>
                  <w:pPr>
                    <w:pStyle w:val="6"/>
                    <w:spacing w:before="215" w:line="228" w:lineRule="auto"/>
                    <w:ind w:left="1584"/>
                    <w:rPr>
                      <w:sz w:val="20"/>
                      <w:szCs w:val="20"/>
                    </w:rPr>
                  </w:pPr>
                  <w:r>
                    <w:rPr>
                      <w:spacing w:val="7"/>
                      <w:sz w:val="20"/>
                      <w:szCs w:val="20"/>
                    </w:rPr>
                    <w:t>负面清单管控内容</w:t>
                  </w:r>
                </w:p>
              </w:tc>
              <w:tc>
                <w:tcPr>
                  <w:tcW w:w="1878" w:type="dxa"/>
                  <w:tcBorders>
                    <w:top w:val="single" w:color="000000" w:sz="2" w:space="0"/>
                  </w:tcBorders>
                  <w:vAlign w:val="top"/>
                </w:tcPr>
                <w:p>
                  <w:pPr>
                    <w:pStyle w:val="6"/>
                    <w:spacing w:before="214" w:line="229" w:lineRule="auto"/>
                    <w:ind w:left="527"/>
                    <w:rPr>
                      <w:sz w:val="20"/>
                      <w:szCs w:val="20"/>
                    </w:rPr>
                  </w:pPr>
                  <w:r>
                    <w:rPr>
                      <w:spacing w:val="6"/>
                      <w:sz w:val="20"/>
                      <w:szCs w:val="20"/>
                    </w:rPr>
                    <w:t>项目情况</w:t>
                  </w:r>
                </w:p>
              </w:tc>
              <w:tc>
                <w:tcPr>
                  <w:tcW w:w="700" w:type="dxa"/>
                  <w:tcBorders>
                    <w:top w:val="single" w:color="000000" w:sz="2" w:space="0"/>
                    <w:right w:val="single" w:color="000000" w:sz="2" w:space="0"/>
                  </w:tcBorders>
                  <w:vAlign w:val="top"/>
                </w:tcPr>
                <w:p>
                  <w:pPr>
                    <w:pStyle w:val="6"/>
                    <w:spacing w:before="65" w:line="300" w:lineRule="exact"/>
                    <w:ind w:left="145"/>
                    <w:rPr>
                      <w:sz w:val="20"/>
                      <w:szCs w:val="20"/>
                    </w:rPr>
                  </w:pPr>
                  <w:r>
                    <w:rPr>
                      <w:spacing w:val="3"/>
                      <w:position w:val="6"/>
                      <w:sz w:val="20"/>
                      <w:szCs w:val="20"/>
                    </w:rPr>
                    <w:t>符合</w:t>
                  </w:r>
                </w:p>
                <w:p>
                  <w:pPr>
                    <w:pStyle w:val="6"/>
                    <w:spacing w:line="215" w:lineRule="auto"/>
                    <w:ind w:left="249"/>
                    <w:rPr>
                      <w:sz w:val="20"/>
                      <w:szCs w:val="20"/>
                    </w:rPr>
                  </w:pPr>
                  <w:r>
                    <w:rPr>
                      <w:sz w:val="20"/>
                      <w:szCs w:val="20"/>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3" w:hRule="atLeast"/>
              </w:trPr>
              <w:tc>
                <w:tcPr>
                  <w:tcW w:w="4818" w:type="dxa"/>
                  <w:tcBorders>
                    <w:left w:val="single" w:color="000000" w:sz="2" w:space="0"/>
                  </w:tcBorders>
                  <w:vAlign w:val="top"/>
                </w:tcPr>
                <w:p>
                  <w:pPr>
                    <w:pStyle w:val="6"/>
                    <w:spacing w:before="63" w:line="264" w:lineRule="auto"/>
                    <w:ind w:left="63" w:right="52"/>
                    <w:rPr>
                      <w:sz w:val="20"/>
                      <w:szCs w:val="20"/>
                    </w:rPr>
                  </w:pPr>
                  <w:r>
                    <w:rPr>
                      <w:spacing w:val="13"/>
                      <w:sz w:val="20"/>
                      <w:szCs w:val="20"/>
                    </w:rPr>
                    <w:t>禁止新建、改建和扩建不符合全国港口布局规划，</w:t>
                  </w:r>
                  <w:r>
                    <w:rPr>
                      <w:spacing w:val="6"/>
                      <w:sz w:val="20"/>
                      <w:szCs w:val="20"/>
                    </w:rPr>
                    <w:t xml:space="preserve"> 以及《四川省内河水运发展规划》《泸州</w:t>
                  </w:r>
                  <w:r>
                    <w:rPr>
                      <w:rFonts w:ascii="Times New Roman" w:hAnsi="Times New Roman" w:eastAsia="Times New Roman" w:cs="Times New Roman"/>
                      <w:spacing w:val="6"/>
                      <w:sz w:val="20"/>
                      <w:szCs w:val="20"/>
                    </w:rPr>
                    <w:t>-</w:t>
                  </w:r>
                  <w:r>
                    <w:rPr>
                      <w:spacing w:val="6"/>
                      <w:sz w:val="20"/>
                      <w:szCs w:val="20"/>
                    </w:rPr>
                    <w:t>宜宾</w:t>
                  </w:r>
                  <w:r>
                    <w:rPr>
                      <w:rFonts w:ascii="Times New Roman" w:hAnsi="Times New Roman" w:eastAsia="Times New Roman" w:cs="Times New Roman"/>
                      <w:spacing w:val="6"/>
                      <w:sz w:val="20"/>
                      <w:szCs w:val="20"/>
                    </w:rPr>
                    <w:t>-</w:t>
                  </w:r>
                  <w:r>
                    <w:rPr>
                      <w:spacing w:val="6"/>
                      <w:sz w:val="20"/>
                      <w:szCs w:val="20"/>
                    </w:rPr>
                    <w:t>乐山</w:t>
                  </w:r>
                  <w:r>
                    <w:rPr>
                      <w:spacing w:val="16"/>
                      <w:sz w:val="20"/>
                      <w:szCs w:val="20"/>
                    </w:rPr>
                    <w:t xml:space="preserve"> </w:t>
                  </w:r>
                  <w:r>
                    <w:rPr>
                      <w:spacing w:val="9"/>
                      <w:sz w:val="20"/>
                      <w:szCs w:val="20"/>
                    </w:rPr>
                    <w:t>港口群布局规划》《重庆港总体规划（</w:t>
                  </w:r>
                  <w:r>
                    <w:rPr>
                      <w:rFonts w:ascii="Times New Roman" w:hAnsi="Times New Roman" w:eastAsia="Times New Roman" w:cs="Times New Roman"/>
                      <w:spacing w:val="9"/>
                      <w:sz w:val="20"/>
                      <w:szCs w:val="20"/>
                    </w:rPr>
                    <w:t xml:space="preserve">2023 </w:t>
                  </w:r>
                  <w:r>
                    <w:rPr>
                      <w:spacing w:val="9"/>
                      <w:sz w:val="20"/>
                      <w:szCs w:val="20"/>
                    </w:rPr>
                    <w:t>年）》</w:t>
                  </w:r>
                  <w:r>
                    <w:rPr>
                      <w:spacing w:val="18"/>
                      <w:sz w:val="20"/>
                      <w:szCs w:val="20"/>
                    </w:rPr>
                    <w:t xml:space="preserve"> </w:t>
                  </w:r>
                  <w:r>
                    <w:rPr>
                      <w:spacing w:val="13"/>
                      <w:sz w:val="20"/>
                      <w:szCs w:val="20"/>
                    </w:rPr>
                    <w:t>等省级港口布局规划及市级港口总体规划的码头项</w:t>
                  </w:r>
                  <w:r>
                    <w:rPr>
                      <w:spacing w:val="7"/>
                      <w:sz w:val="20"/>
                      <w:szCs w:val="20"/>
                    </w:rPr>
                    <w:t xml:space="preserve"> </w:t>
                  </w:r>
                  <w:r>
                    <w:rPr>
                      <w:sz w:val="20"/>
                      <w:szCs w:val="20"/>
                    </w:rPr>
                    <w:t>目。</w:t>
                  </w:r>
                </w:p>
              </w:tc>
              <w:tc>
                <w:tcPr>
                  <w:tcW w:w="1878" w:type="dxa"/>
                  <w:vAlign w:val="top"/>
                </w:tcPr>
                <w:p>
                  <w:pPr>
                    <w:spacing w:line="444" w:lineRule="auto"/>
                    <w:rPr>
                      <w:rFonts w:ascii="Arial"/>
                      <w:sz w:val="21"/>
                    </w:rPr>
                  </w:pPr>
                </w:p>
                <w:p>
                  <w:pPr>
                    <w:pStyle w:val="6"/>
                    <w:spacing w:before="65" w:line="253" w:lineRule="auto"/>
                    <w:ind w:left="91" w:right="50" w:hanging="30"/>
                    <w:rPr>
                      <w:sz w:val="20"/>
                      <w:szCs w:val="20"/>
                    </w:rPr>
                  </w:pPr>
                  <w:r>
                    <w:rPr>
                      <w:spacing w:val="-6"/>
                      <w:sz w:val="20"/>
                      <w:szCs w:val="20"/>
                    </w:rPr>
                    <w:t>本</w:t>
                  </w:r>
                  <w:r>
                    <w:rPr>
                      <w:spacing w:val="-39"/>
                      <w:sz w:val="20"/>
                      <w:szCs w:val="20"/>
                    </w:rPr>
                    <w:t xml:space="preserve"> </w:t>
                  </w:r>
                  <w:r>
                    <w:rPr>
                      <w:spacing w:val="-6"/>
                      <w:sz w:val="20"/>
                      <w:szCs w:val="20"/>
                    </w:rPr>
                    <w:t>项 目</w:t>
                  </w:r>
                  <w:r>
                    <w:rPr>
                      <w:spacing w:val="-39"/>
                      <w:sz w:val="20"/>
                      <w:szCs w:val="20"/>
                    </w:rPr>
                    <w:t xml:space="preserve"> </w:t>
                  </w:r>
                  <w:r>
                    <w:rPr>
                      <w:spacing w:val="-6"/>
                      <w:sz w:val="20"/>
                      <w:szCs w:val="20"/>
                    </w:rPr>
                    <w:t>不</w:t>
                  </w:r>
                  <w:r>
                    <w:rPr>
                      <w:spacing w:val="-40"/>
                      <w:sz w:val="20"/>
                      <w:szCs w:val="20"/>
                    </w:rPr>
                    <w:t xml:space="preserve"> </w:t>
                  </w:r>
                  <w:r>
                    <w:rPr>
                      <w:spacing w:val="-6"/>
                      <w:sz w:val="20"/>
                      <w:szCs w:val="20"/>
                    </w:rPr>
                    <w:t>属</w:t>
                  </w:r>
                  <w:r>
                    <w:rPr>
                      <w:spacing w:val="-38"/>
                      <w:sz w:val="20"/>
                      <w:szCs w:val="20"/>
                    </w:rPr>
                    <w:t xml:space="preserve"> </w:t>
                  </w:r>
                  <w:r>
                    <w:rPr>
                      <w:spacing w:val="-6"/>
                      <w:sz w:val="20"/>
                      <w:szCs w:val="20"/>
                    </w:rPr>
                    <w:t>于</w:t>
                  </w:r>
                  <w:r>
                    <w:rPr>
                      <w:spacing w:val="-42"/>
                      <w:sz w:val="20"/>
                      <w:szCs w:val="20"/>
                    </w:rPr>
                    <w:t xml:space="preserve"> </w:t>
                  </w:r>
                  <w:r>
                    <w:rPr>
                      <w:spacing w:val="-6"/>
                      <w:sz w:val="20"/>
                      <w:szCs w:val="20"/>
                    </w:rPr>
                    <w:t>港</w:t>
                  </w:r>
                  <w:r>
                    <w:rPr>
                      <w:sz w:val="20"/>
                      <w:szCs w:val="20"/>
                    </w:rPr>
                    <w:t xml:space="preserve"> </w:t>
                  </w:r>
                  <w:r>
                    <w:rPr>
                      <w:spacing w:val="2"/>
                      <w:sz w:val="20"/>
                      <w:szCs w:val="20"/>
                    </w:rPr>
                    <w:t>口、码头项目</w:t>
                  </w:r>
                </w:p>
              </w:tc>
              <w:tc>
                <w:tcPr>
                  <w:tcW w:w="700" w:type="dxa"/>
                  <w:tcBorders>
                    <w:right w:val="single" w:color="000000" w:sz="2" w:space="0"/>
                  </w:tcBorders>
                  <w:vAlign w:val="top"/>
                </w:tcPr>
                <w:p>
                  <w:pPr>
                    <w:spacing w:line="296" w:lineRule="auto"/>
                    <w:rPr>
                      <w:rFonts w:ascii="Arial"/>
                      <w:sz w:val="21"/>
                    </w:rPr>
                  </w:pPr>
                </w:p>
                <w:p>
                  <w:pPr>
                    <w:spacing w:line="297" w:lineRule="auto"/>
                    <w:rPr>
                      <w:rFonts w:ascii="Arial"/>
                      <w:sz w:val="21"/>
                    </w:rPr>
                  </w:pPr>
                </w:p>
                <w:p>
                  <w:pPr>
                    <w:pStyle w:val="6"/>
                    <w:spacing w:before="65" w:line="228" w:lineRule="auto"/>
                    <w:ind w:left="145"/>
                    <w:rPr>
                      <w:sz w:val="20"/>
                      <w:szCs w:val="20"/>
                    </w:rPr>
                  </w:pPr>
                  <w:r>
                    <w:rPr>
                      <w:spacing w:val="3"/>
                      <w:sz w:val="20"/>
                      <w:szCs w:val="20"/>
                    </w:rPr>
                    <w:t>符合</w:t>
                  </w:r>
                </w:p>
              </w:tc>
            </w:tr>
          </w:tbl>
          <w:p>
            <w:pPr>
              <w:rPr>
                <w:rFonts w:ascii="Arial"/>
                <w:sz w:val="21"/>
              </w:rPr>
            </w:pPr>
          </w:p>
        </w:tc>
      </w:tr>
    </w:tbl>
    <w:p>
      <w:pPr>
        <w:pStyle w:val="2"/>
        <w:rPr>
          <w:sz w:val="21"/>
        </w:rPr>
      </w:pPr>
    </w:p>
    <w:p>
      <w:pPr>
        <w:rPr>
          <w:sz w:val="21"/>
          <w:szCs w:val="21"/>
        </w:rPr>
        <w:sectPr>
          <w:footerReference r:id="rId12" w:type="default"/>
          <w:pgSz w:w="11906" w:h="16839"/>
          <w:pgMar w:top="400" w:right="1309" w:bottom="1394" w:left="1309" w:header="0" w:footer="1231" w:gutter="0"/>
          <w:cols w:space="720" w:num="1"/>
        </w:sectPr>
      </w:pPr>
    </w:p>
    <w:p>
      <w:pPr>
        <w:spacing w:before="13"/>
      </w:pPr>
      <w:r>
        <w:pict>
          <v:rect id="_x0000_s1033" o:spid="_x0000_s1033" o:spt="1" style="position:absolute;left:0pt;margin-left:521.55pt;margin-top:72.55pt;height:683.7pt;width:0.5pt;mso-position-horizontal-relative:page;mso-position-vertical-relative:page;z-index:251672576;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72"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81"/>
        <w:gridCol w:w="151"/>
        <w:gridCol w:w="4809"/>
        <w:gridCol w:w="1876"/>
        <w:gridCol w:w="8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6" w:hRule="atLeast"/>
        </w:trPr>
        <w:tc>
          <w:tcPr>
            <w:tcW w:w="1581" w:type="dxa"/>
            <w:vMerge w:val="restart"/>
            <w:tcBorders>
              <w:top w:val="single" w:color="000000" w:sz="6" w:space="0"/>
              <w:left w:val="single" w:color="000000" w:sz="6" w:space="0"/>
              <w:bottom w:val="nil"/>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439" w:lineRule="exact"/>
              <w:ind w:left="190"/>
            </w:pPr>
            <w:r>
              <w:rPr>
                <w:spacing w:val="-3"/>
                <w:position w:val="14"/>
              </w:rPr>
              <w:t>其他符合性</w:t>
            </w:r>
          </w:p>
          <w:p>
            <w:pPr>
              <w:pStyle w:val="6"/>
              <w:spacing w:before="1" w:line="220" w:lineRule="auto"/>
              <w:ind w:left="552"/>
            </w:pPr>
            <w:r>
              <w:rPr>
                <w:spacing w:val="-7"/>
              </w:rPr>
              <w:t>分析</w:t>
            </w:r>
          </w:p>
        </w:tc>
        <w:tc>
          <w:tcPr>
            <w:tcW w:w="151" w:type="dxa"/>
            <w:vMerge w:val="restart"/>
            <w:tcBorders>
              <w:top w:val="single" w:color="000000" w:sz="6" w:space="0"/>
              <w:left w:val="single" w:color="000000" w:sz="2" w:space="0"/>
              <w:bottom w:val="nil"/>
              <w:right w:val="single" w:color="000000" w:sz="2" w:space="0"/>
            </w:tcBorders>
            <w:vAlign w:val="top"/>
          </w:tcPr>
          <w:p>
            <w:pPr>
              <w:rPr>
                <w:rFonts w:ascii="Arial"/>
                <w:sz w:val="21"/>
              </w:rPr>
            </w:pPr>
          </w:p>
        </w:tc>
        <w:tc>
          <w:tcPr>
            <w:tcW w:w="4809" w:type="dxa"/>
            <w:tcBorders>
              <w:top w:val="single" w:color="000000" w:sz="6" w:space="0"/>
              <w:left w:val="single" w:color="000000" w:sz="2" w:space="0"/>
            </w:tcBorders>
            <w:vAlign w:val="top"/>
          </w:tcPr>
          <w:p>
            <w:pPr>
              <w:pStyle w:val="6"/>
              <w:spacing w:before="80" w:line="262" w:lineRule="auto"/>
              <w:ind w:left="57" w:right="50"/>
              <w:jc w:val="both"/>
              <w:rPr>
                <w:sz w:val="20"/>
                <w:szCs w:val="20"/>
              </w:rPr>
            </w:pPr>
            <w:r>
              <w:rPr>
                <w:spacing w:val="13"/>
                <w:sz w:val="20"/>
                <w:szCs w:val="20"/>
              </w:rPr>
              <w:t>禁止新建、改建和扩建不符合《长江干线过江通道</w:t>
            </w:r>
            <w:r>
              <w:rPr>
                <w:spacing w:val="6"/>
                <w:sz w:val="20"/>
                <w:szCs w:val="20"/>
              </w:rPr>
              <w:t xml:space="preserve"> </w:t>
            </w:r>
            <w:r>
              <w:rPr>
                <w:spacing w:val="5"/>
                <w:sz w:val="20"/>
                <w:szCs w:val="20"/>
              </w:rPr>
              <w:t>布局规划（</w:t>
            </w:r>
            <w:r>
              <w:rPr>
                <w:rFonts w:ascii="Times New Roman" w:hAnsi="Times New Roman" w:eastAsia="Times New Roman" w:cs="Times New Roman"/>
                <w:spacing w:val="5"/>
                <w:sz w:val="20"/>
                <w:szCs w:val="20"/>
              </w:rPr>
              <w:t xml:space="preserve">2020~2035 </w:t>
            </w:r>
            <w:r>
              <w:rPr>
                <w:spacing w:val="5"/>
                <w:sz w:val="20"/>
                <w:szCs w:val="20"/>
              </w:rPr>
              <w:t>年）》的过长江</w:t>
            </w:r>
            <w:r>
              <w:rPr>
                <w:spacing w:val="4"/>
                <w:sz w:val="20"/>
                <w:szCs w:val="20"/>
              </w:rPr>
              <w:t>通道项目（含</w:t>
            </w:r>
            <w:r>
              <w:rPr>
                <w:sz w:val="20"/>
                <w:szCs w:val="20"/>
              </w:rPr>
              <w:t xml:space="preserve"> </w:t>
            </w:r>
            <w:r>
              <w:rPr>
                <w:spacing w:val="11"/>
                <w:sz w:val="20"/>
                <w:szCs w:val="20"/>
              </w:rPr>
              <w:t>桥梁、隧道</w:t>
            </w:r>
            <w:r>
              <w:rPr>
                <w:spacing w:val="15"/>
                <w:sz w:val="20"/>
                <w:szCs w:val="20"/>
              </w:rPr>
              <w:t>）</w:t>
            </w:r>
            <w:r>
              <w:rPr>
                <w:spacing w:val="-58"/>
                <w:sz w:val="20"/>
                <w:szCs w:val="20"/>
              </w:rPr>
              <w:t xml:space="preserve"> </w:t>
            </w:r>
            <w:r>
              <w:rPr>
                <w:spacing w:val="15"/>
                <w:sz w:val="20"/>
                <w:szCs w:val="20"/>
              </w:rPr>
              <w:t>，</w:t>
            </w:r>
            <w:r>
              <w:rPr>
                <w:spacing w:val="11"/>
                <w:sz w:val="20"/>
                <w:szCs w:val="20"/>
              </w:rPr>
              <w:t>国家发展改革委同意过长江通道线</w:t>
            </w:r>
            <w:r>
              <w:rPr>
                <w:sz w:val="20"/>
                <w:szCs w:val="20"/>
              </w:rPr>
              <w:t xml:space="preserve"> </w:t>
            </w:r>
            <w:r>
              <w:rPr>
                <w:spacing w:val="7"/>
                <w:sz w:val="20"/>
                <w:szCs w:val="20"/>
              </w:rPr>
              <w:t>位调整的除外。</w:t>
            </w:r>
          </w:p>
        </w:tc>
        <w:tc>
          <w:tcPr>
            <w:tcW w:w="1876" w:type="dxa"/>
            <w:tcBorders>
              <w:top w:val="single" w:color="000000" w:sz="6" w:space="0"/>
            </w:tcBorders>
            <w:vAlign w:val="top"/>
          </w:tcPr>
          <w:p>
            <w:pPr>
              <w:spacing w:line="314" w:lineRule="auto"/>
              <w:rPr>
                <w:rFonts w:ascii="Arial"/>
                <w:sz w:val="21"/>
              </w:rPr>
            </w:pPr>
          </w:p>
          <w:p>
            <w:pPr>
              <w:pStyle w:val="6"/>
              <w:spacing w:before="65" w:line="253" w:lineRule="auto"/>
              <w:ind w:left="62" w:right="47"/>
              <w:rPr>
                <w:sz w:val="20"/>
                <w:szCs w:val="20"/>
              </w:rPr>
            </w:pPr>
            <w:r>
              <w:rPr>
                <w:spacing w:val="19"/>
                <w:sz w:val="20"/>
                <w:szCs w:val="20"/>
              </w:rPr>
              <w:t>本项目不属于过江</w:t>
            </w:r>
            <w:r>
              <w:rPr>
                <w:spacing w:val="2"/>
                <w:sz w:val="20"/>
                <w:szCs w:val="20"/>
              </w:rPr>
              <w:t xml:space="preserve"> </w:t>
            </w:r>
            <w:r>
              <w:rPr>
                <w:spacing w:val="7"/>
                <w:sz w:val="20"/>
                <w:szCs w:val="20"/>
              </w:rPr>
              <w:t>通道项目</w:t>
            </w:r>
          </w:p>
        </w:tc>
        <w:tc>
          <w:tcPr>
            <w:tcW w:w="855" w:type="dxa"/>
            <w:tcBorders>
              <w:top w:val="single" w:color="000000" w:sz="6" w:space="0"/>
              <w:right w:val="single" w:color="000000" w:sz="6" w:space="0"/>
            </w:tcBorders>
            <w:vAlign w:val="top"/>
          </w:tcPr>
          <w:p>
            <w:pPr>
              <w:spacing w:line="462"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58" w:line="257" w:lineRule="auto"/>
              <w:ind w:left="75" w:right="50" w:hanging="18"/>
              <w:jc w:val="both"/>
              <w:rPr>
                <w:sz w:val="20"/>
                <w:szCs w:val="20"/>
              </w:rPr>
            </w:pPr>
            <w:r>
              <w:rPr>
                <w:spacing w:val="13"/>
                <w:sz w:val="20"/>
                <w:szCs w:val="20"/>
              </w:rPr>
              <w:t>禁止在自然保护区核心区、缓冲区的岸线和河段范</w:t>
            </w:r>
            <w:r>
              <w:rPr>
                <w:spacing w:val="6"/>
                <w:sz w:val="20"/>
                <w:szCs w:val="20"/>
              </w:rPr>
              <w:t xml:space="preserve"> </w:t>
            </w:r>
            <w:r>
              <w:rPr>
                <w:spacing w:val="10"/>
                <w:sz w:val="20"/>
                <w:szCs w:val="20"/>
              </w:rPr>
              <w:t>围内投资建设旅游和生产经营项目。</w:t>
            </w:r>
            <w:r>
              <w:rPr>
                <w:spacing w:val="-47"/>
                <w:sz w:val="20"/>
                <w:szCs w:val="20"/>
              </w:rPr>
              <w:t xml:space="preserve"> </w:t>
            </w:r>
            <w:r>
              <w:rPr>
                <w:spacing w:val="10"/>
                <w:sz w:val="20"/>
                <w:szCs w:val="20"/>
              </w:rPr>
              <w:t>自然保护区的</w:t>
            </w:r>
            <w:r>
              <w:rPr>
                <w:sz w:val="20"/>
                <w:szCs w:val="20"/>
              </w:rPr>
              <w:t xml:space="preserve"> </w:t>
            </w:r>
            <w:r>
              <w:rPr>
                <w:spacing w:val="8"/>
                <w:sz w:val="20"/>
                <w:szCs w:val="20"/>
              </w:rPr>
              <w:t>内部未分区的，依照核心区和缓冲区的规定管控。</w:t>
            </w:r>
          </w:p>
        </w:tc>
        <w:tc>
          <w:tcPr>
            <w:tcW w:w="1876" w:type="dxa"/>
            <w:vAlign w:val="top"/>
          </w:tcPr>
          <w:p>
            <w:pPr>
              <w:pStyle w:val="6"/>
              <w:spacing w:before="58" w:line="257" w:lineRule="auto"/>
              <w:ind w:left="63" w:right="47"/>
              <w:jc w:val="both"/>
              <w:rPr>
                <w:sz w:val="20"/>
                <w:szCs w:val="20"/>
              </w:rPr>
            </w:pPr>
            <w:r>
              <w:rPr>
                <w:spacing w:val="19"/>
                <w:sz w:val="20"/>
                <w:szCs w:val="20"/>
              </w:rPr>
              <w:t>本项目不涉及自然</w:t>
            </w:r>
            <w:r>
              <w:rPr>
                <w:spacing w:val="2"/>
                <w:sz w:val="20"/>
                <w:szCs w:val="20"/>
              </w:rPr>
              <w:t xml:space="preserve"> </w:t>
            </w:r>
            <w:r>
              <w:rPr>
                <w:spacing w:val="19"/>
                <w:sz w:val="20"/>
                <w:szCs w:val="20"/>
              </w:rPr>
              <w:t>保护区核心区、缓</w:t>
            </w:r>
            <w:r>
              <w:rPr>
                <w:spacing w:val="2"/>
                <w:sz w:val="20"/>
                <w:szCs w:val="20"/>
              </w:rPr>
              <w:t xml:space="preserve"> </w:t>
            </w:r>
            <w:r>
              <w:rPr>
                <w:spacing w:val="4"/>
                <w:sz w:val="20"/>
                <w:szCs w:val="20"/>
              </w:rPr>
              <w:t>冲区</w:t>
            </w:r>
          </w:p>
        </w:tc>
        <w:tc>
          <w:tcPr>
            <w:tcW w:w="855" w:type="dxa"/>
            <w:tcBorders>
              <w:right w:val="single" w:color="000000" w:sz="6" w:space="0"/>
            </w:tcBorders>
            <w:vAlign w:val="top"/>
          </w:tcPr>
          <w:p>
            <w:pPr>
              <w:spacing w:line="293"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58" w:line="262" w:lineRule="auto"/>
              <w:ind w:left="56" w:right="50"/>
              <w:rPr>
                <w:sz w:val="20"/>
                <w:szCs w:val="20"/>
              </w:rPr>
            </w:pPr>
            <w:r>
              <w:rPr>
                <w:spacing w:val="13"/>
                <w:sz w:val="20"/>
                <w:szCs w:val="20"/>
              </w:rPr>
              <w:t>禁止违反风景名胜区规划，在风景名胜区内设立各</w:t>
            </w:r>
            <w:r>
              <w:rPr>
                <w:spacing w:val="6"/>
                <w:sz w:val="20"/>
                <w:szCs w:val="20"/>
              </w:rPr>
              <w:t xml:space="preserve"> </w:t>
            </w:r>
            <w:r>
              <w:rPr>
                <w:spacing w:val="13"/>
                <w:sz w:val="20"/>
                <w:szCs w:val="20"/>
              </w:rPr>
              <w:t>类开发区。禁止在风景名胜区核心景区的岸线和河</w:t>
            </w:r>
            <w:r>
              <w:rPr>
                <w:spacing w:val="7"/>
                <w:sz w:val="20"/>
                <w:szCs w:val="20"/>
              </w:rPr>
              <w:t xml:space="preserve"> </w:t>
            </w:r>
            <w:r>
              <w:rPr>
                <w:spacing w:val="13"/>
                <w:sz w:val="20"/>
                <w:szCs w:val="20"/>
              </w:rPr>
              <w:t>段范围内投资建设宾馆、招待所、培训扩建项目、</w:t>
            </w:r>
            <w:r>
              <w:rPr>
                <w:spacing w:val="7"/>
                <w:sz w:val="20"/>
                <w:szCs w:val="20"/>
              </w:rPr>
              <w:t xml:space="preserve"> </w:t>
            </w:r>
            <w:r>
              <w:rPr>
                <w:spacing w:val="9"/>
                <w:sz w:val="20"/>
                <w:szCs w:val="20"/>
              </w:rPr>
              <w:t>疗养院以及与风景名胜资源保护无关的项目。</w:t>
            </w:r>
          </w:p>
        </w:tc>
        <w:tc>
          <w:tcPr>
            <w:tcW w:w="1876" w:type="dxa"/>
            <w:vAlign w:val="top"/>
          </w:tcPr>
          <w:p>
            <w:pPr>
              <w:spacing w:line="292" w:lineRule="auto"/>
              <w:rPr>
                <w:rFonts w:ascii="Arial"/>
                <w:sz w:val="21"/>
              </w:rPr>
            </w:pPr>
          </w:p>
          <w:p>
            <w:pPr>
              <w:pStyle w:val="6"/>
              <w:spacing w:before="65" w:line="253" w:lineRule="auto"/>
              <w:ind w:left="62" w:right="47"/>
              <w:rPr>
                <w:sz w:val="20"/>
                <w:szCs w:val="20"/>
              </w:rPr>
            </w:pPr>
            <w:r>
              <w:rPr>
                <w:spacing w:val="19"/>
                <w:sz w:val="20"/>
                <w:szCs w:val="20"/>
              </w:rPr>
              <w:t>本项目不在风景名</w:t>
            </w:r>
            <w:r>
              <w:rPr>
                <w:spacing w:val="2"/>
                <w:sz w:val="20"/>
                <w:szCs w:val="20"/>
              </w:rPr>
              <w:t xml:space="preserve"> </w:t>
            </w:r>
            <w:r>
              <w:rPr>
                <w:spacing w:val="8"/>
                <w:sz w:val="20"/>
                <w:szCs w:val="20"/>
              </w:rPr>
              <w:t>胜区范围内</w:t>
            </w:r>
          </w:p>
        </w:tc>
        <w:tc>
          <w:tcPr>
            <w:tcW w:w="855" w:type="dxa"/>
            <w:tcBorders>
              <w:right w:val="single" w:color="000000" w:sz="6" w:space="0"/>
            </w:tcBorders>
            <w:vAlign w:val="top"/>
          </w:tcPr>
          <w:p>
            <w:pPr>
              <w:spacing w:line="444"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98"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208" w:line="269" w:lineRule="auto"/>
              <w:ind w:left="57" w:right="50"/>
              <w:jc w:val="both"/>
              <w:rPr>
                <w:sz w:val="20"/>
                <w:szCs w:val="20"/>
              </w:rPr>
            </w:pPr>
            <w:r>
              <w:rPr>
                <w:spacing w:val="13"/>
                <w:sz w:val="20"/>
                <w:szCs w:val="20"/>
              </w:rPr>
              <w:t>禁止在饮用水水源准保护区的岸线和河段范围内新</w:t>
            </w:r>
            <w:r>
              <w:rPr>
                <w:spacing w:val="6"/>
                <w:sz w:val="20"/>
                <w:szCs w:val="20"/>
              </w:rPr>
              <w:t xml:space="preserve"> </w:t>
            </w:r>
            <w:r>
              <w:rPr>
                <w:spacing w:val="13"/>
                <w:sz w:val="20"/>
                <w:szCs w:val="20"/>
              </w:rPr>
              <w:t>建、扩建对水体污染严重的建设项目，禁止改建增</w:t>
            </w:r>
            <w:r>
              <w:rPr>
                <w:spacing w:val="6"/>
                <w:sz w:val="20"/>
                <w:szCs w:val="20"/>
              </w:rPr>
              <w:t xml:space="preserve"> </w:t>
            </w:r>
            <w:r>
              <w:rPr>
                <w:spacing w:val="13"/>
                <w:sz w:val="20"/>
                <w:szCs w:val="20"/>
              </w:rPr>
              <w:t>加排污量的建设项目。饮用水水源二级保护区的岸</w:t>
            </w:r>
            <w:r>
              <w:rPr>
                <w:spacing w:val="6"/>
                <w:sz w:val="20"/>
                <w:szCs w:val="20"/>
              </w:rPr>
              <w:t xml:space="preserve"> </w:t>
            </w:r>
            <w:r>
              <w:rPr>
                <w:spacing w:val="13"/>
                <w:sz w:val="20"/>
                <w:szCs w:val="20"/>
              </w:rPr>
              <w:t>线和河段范围内，除遵守准保护区规定外，禁止新</w:t>
            </w:r>
            <w:r>
              <w:rPr>
                <w:spacing w:val="6"/>
                <w:sz w:val="20"/>
                <w:szCs w:val="20"/>
              </w:rPr>
              <w:t xml:space="preserve"> </w:t>
            </w:r>
            <w:r>
              <w:rPr>
                <w:spacing w:val="13"/>
                <w:sz w:val="20"/>
                <w:szCs w:val="20"/>
              </w:rPr>
              <w:t>建、扩建排放污染物的建设项目；禁止从事对水体</w:t>
            </w:r>
            <w:r>
              <w:rPr>
                <w:spacing w:val="6"/>
                <w:sz w:val="20"/>
                <w:szCs w:val="20"/>
              </w:rPr>
              <w:t xml:space="preserve"> </w:t>
            </w:r>
            <w:r>
              <w:rPr>
                <w:spacing w:val="8"/>
                <w:sz w:val="20"/>
                <w:szCs w:val="20"/>
              </w:rPr>
              <w:t>有污染的水产养殖等活动。</w:t>
            </w:r>
          </w:p>
        </w:tc>
        <w:tc>
          <w:tcPr>
            <w:tcW w:w="1876" w:type="dxa"/>
            <w:vMerge w:val="restart"/>
            <w:tcBorders>
              <w:bottom w:val="nil"/>
            </w:tcBorders>
            <w:vAlign w:val="top"/>
          </w:tcPr>
          <w:p>
            <w:pPr>
              <w:pStyle w:val="6"/>
              <w:spacing w:before="65" w:line="272" w:lineRule="auto"/>
              <w:ind w:left="62" w:right="47" w:firstLine="1"/>
              <w:jc w:val="both"/>
              <w:rPr>
                <w:sz w:val="20"/>
                <w:szCs w:val="20"/>
              </w:rPr>
            </w:pPr>
            <w:r>
              <w:rPr>
                <w:spacing w:val="19"/>
                <w:sz w:val="20"/>
                <w:szCs w:val="20"/>
              </w:rPr>
              <w:t>本项目不涉及饮用</w:t>
            </w:r>
            <w:r>
              <w:rPr>
                <w:spacing w:val="2"/>
                <w:sz w:val="20"/>
                <w:szCs w:val="20"/>
              </w:rPr>
              <w:t xml:space="preserve"> </w:t>
            </w:r>
            <w:r>
              <w:rPr>
                <w:spacing w:val="19"/>
                <w:sz w:val="20"/>
                <w:szCs w:val="20"/>
              </w:rPr>
              <w:t>水水源一级保护区</w:t>
            </w:r>
            <w:r>
              <w:rPr>
                <w:spacing w:val="3"/>
                <w:sz w:val="20"/>
                <w:szCs w:val="20"/>
              </w:rPr>
              <w:t xml:space="preserve"> </w:t>
            </w:r>
            <w:r>
              <w:rPr>
                <w:spacing w:val="-1"/>
                <w:sz w:val="20"/>
                <w:szCs w:val="20"/>
              </w:rPr>
              <w:t>的</w:t>
            </w:r>
            <w:r>
              <w:rPr>
                <w:spacing w:val="-38"/>
                <w:sz w:val="20"/>
                <w:szCs w:val="20"/>
              </w:rPr>
              <w:t xml:space="preserve"> </w:t>
            </w:r>
            <w:r>
              <w:rPr>
                <w:spacing w:val="-1"/>
                <w:sz w:val="20"/>
                <w:szCs w:val="20"/>
              </w:rPr>
              <w:t>岸</w:t>
            </w:r>
            <w:r>
              <w:rPr>
                <w:spacing w:val="-39"/>
                <w:sz w:val="20"/>
                <w:szCs w:val="20"/>
              </w:rPr>
              <w:t xml:space="preserve"> </w:t>
            </w:r>
            <w:r>
              <w:rPr>
                <w:spacing w:val="-1"/>
                <w:sz w:val="20"/>
                <w:szCs w:val="20"/>
              </w:rPr>
              <w:t>线</w:t>
            </w:r>
            <w:r>
              <w:rPr>
                <w:spacing w:val="-41"/>
                <w:sz w:val="20"/>
                <w:szCs w:val="20"/>
              </w:rPr>
              <w:t xml:space="preserve"> </w:t>
            </w:r>
            <w:r>
              <w:rPr>
                <w:spacing w:val="-1"/>
                <w:sz w:val="20"/>
                <w:szCs w:val="20"/>
              </w:rPr>
              <w:t>和</w:t>
            </w:r>
            <w:r>
              <w:rPr>
                <w:spacing w:val="-42"/>
                <w:sz w:val="20"/>
                <w:szCs w:val="20"/>
              </w:rPr>
              <w:t xml:space="preserve"> </w:t>
            </w:r>
            <w:r>
              <w:rPr>
                <w:spacing w:val="-1"/>
                <w:sz w:val="20"/>
                <w:szCs w:val="20"/>
              </w:rPr>
              <w:t>河</w:t>
            </w:r>
            <w:r>
              <w:rPr>
                <w:spacing w:val="-41"/>
                <w:sz w:val="20"/>
                <w:szCs w:val="20"/>
              </w:rPr>
              <w:t xml:space="preserve"> </w:t>
            </w:r>
            <w:r>
              <w:rPr>
                <w:spacing w:val="-1"/>
                <w:sz w:val="20"/>
                <w:szCs w:val="20"/>
              </w:rPr>
              <w:t>段</w:t>
            </w:r>
            <w:r>
              <w:rPr>
                <w:spacing w:val="-37"/>
                <w:sz w:val="20"/>
                <w:szCs w:val="20"/>
              </w:rPr>
              <w:t xml:space="preserve"> </w:t>
            </w:r>
            <w:r>
              <w:rPr>
                <w:spacing w:val="-1"/>
                <w:sz w:val="20"/>
                <w:szCs w:val="20"/>
              </w:rPr>
              <w:t>范</w:t>
            </w:r>
            <w:r>
              <w:rPr>
                <w:sz w:val="20"/>
                <w:szCs w:val="20"/>
              </w:rPr>
              <w:t xml:space="preserve"> </w:t>
            </w:r>
            <w:r>
              <w:rPr>
                <w:spacing w:val="14"/>
                <w:sz w:val="20"/>
                <w:szCs w:val="20"/>
              </w:rPr>
              <w:t>围</w:t>
            </w:r>
            <w:r>
              <w:rPr>
                <w:spacing w:val="-57"/>
                <w:sz w:val="20"/>
                <w:szCs w:val="20"/>
              </w:rPr>
              <w:t xml:space="preserve"> </w:t>
            </w:r>
            <w:r>
              <w:rPr>
                <w:spacing w:val="14"/>
                <w:sz w:val="20"/>
                <w:szCs w:val="20"/>
              </w:rPr>
              <w:t>。本项目厂区仅</w:t>
            </w:r>
            <w:r>
              <w:rPr>
                <w:sz w:val="20"/>
                <w:szCs w:val="20"/>
              </w:rPr>
              <w:t xml:space="preserve"> </w:t>
            </w:r>
            <w:r>
              <w:rPr>
                <w:spacing w:val="19"/>
                <w:sz w:val="20"/>
                <w:szCs w:val="20"/>
              </w:rPr>
              <w:t>西侧办公宿舍区涉</w:t>
            </w:r>
            <w:r>
              <w:rPr>
                <w:spacing w:val="3"/>
                <w:sz w:val="20"/>
                <w:szCs w:val="20"/>
              </w:rPr>
              <w:t xml:space="preserve"> </w:t>
            </w:r>
            <w:r>
              <w:rPr>
                <w:spacing w:val="19"/>
                <w:sz w:val="20"/>
                <w:szCs w:val="20"/>
              </w:rPr>
              <w:t>及铜梁区溶洞水沙</w:t>
            </w:r>
            <w:r>
              <w:rPr>
                <w:spacing w:val="3"/>
                <w:sz w:val="20"/>
                <w:szCs w:val="20"/>
              </w:rPr>
              <w:t xml:space="preserve"> </w:t>
            </w:r>
            <w:r>
              <w:rPr>
                <w:spacing w:val="19"/>
                <w:sz w:val="20"/>
                <w:szCs w:val="20"/>
              </w:rPr>
              <w:t>坝村供水工程水源</w:t>
            </w:r>
            <w:r>
              <w:rPr>
                <w:spacing w:val="3"/>
                <w:sz w:val="20"/>
                <w:szCs w:val="20"/>
              </w:rPr>
              <w:t xml:space="preserve"> </w:t>
            </w:r>
            <w:r>
              <w:rPr>
                <w:spacing w:val="19"/>
                <w:sz w:val="20"/>
                <w:szCs w:val="20"/>
              </w:rPr>
              <w:t>地二级保护区陆域</w:t>
            </w:r>
            <w:r>
              <w:rPr>
                <w:spacing w:val="3"/>
                <w:sz w:val="20"/>
                <w:szCs w:val="20"/>
              </w:rPr>
              <w:t xml:space="preserve"> </w:t>
            </w:r>
            <w:r>
              <w:rPr>
                <w:spacing w:val="19"/>
                <w:sz w:val="20"/>
                <w:szCs w:val="20"/>
              </w:rPr>
              <w:t>范围，但生活污水</w:t>
            </w:r>
            <w:r>
              <w:rPr>
                <w:spacing w:val="3"/>
                <w:sz w:val="20"/>
                <w:szCs w:val="20"/>
              </w:rPr>
              <w:t xml:space="preserve"> </w:t>
            </w:r>
            <w:r>
              <w:rPr>
                <w:spacing w:val="14"/>
                <w:sz w:val="20"/>
                <w:szCs w:val="20"/>
              </w:rPr>
              <w:t>（非污染物）</w:t>
            </w:r>
            <w:r>
              <w:rPr>
                <w:spacing w:val="-57"/>
                <w:sz w:val="20"/>
                <w:szCs w:val="20"/>
              </w:rPr>
              <w:t xml:space="preserve"> </w:t>
            </w:r>
            <w:r>
              <w:rPr>
                <w:spacing w:val="14"/>
                <w:sz w:val="20"/>
                <w:szCs w:val="20"/>
              </w:rPr>
              <w:t>排放</w:t>
            </w:r>
            <w:r>
              <w:rPr>
                <w:sz w:val="20"/>
                <w:szCs w:val="20"/>
              </w:rPr>
              <w:t xml:space="preserve"> </w:t>
            </w:r>
            <w:r>
              <w:rPr>
                <w:spacing w:val="19"/>
                <w:sz w:val="20"/>
                <w:szCs w:val="20"/>
              </w:rPr>
              <w:t>口不涉及铜梁区溶</w:t>
            </w:r>
            <w:r>
              <w:rPr>
                <w:spacing w:val="3"/>
                <w:sz w:val="20"/>
                <w:szCs w:val="20"/>
              </w:rPr>
              <w:t xml:space="preserve"> </w:t>
            </w:r>
            <w:r>
              <w:rPr>
                <w:spacing w:val="19"/>
                <w:sz w:val="20"/>
                <w:szCs w:val="20"/>
              </w:rPr>
              <w:t>洞水沙坝村供水工</w:t>
            </w:r>
            <w:r>
              <w:rPr>
                <w:spacing w:val="3"/>
                <w:sz w:val="20"/>
                <w:szCs w:val="20"/>
              </w:rPr>
              <w:t xml:space="preserve"> </w:t>
            </w:r>
            <w:r>
              <w:rPr>
                <w:spacing w:val="19"/>
                <w:sz w:val="20"/>
                <w:szCs w:val="20"/>
              </w:rPr>
              <w:t>程水源地二级保护</w:t>
            </w:r>
            <w:r>
              <w:rPr>
                <w:spacing w:val="3"/>
                <w:sz w:val="20"/>
                <w:szCs w:val="20"/>
              </w:rPr>
              <w:t xml:space="preserve"> </w:t>
            </w:r>
            <w:r>
              <w:rPr>
                <w:spacing w:val="6"/>
                <w:sz w:val="20"/>
                <w:szCs w:val="20"/>
              </w:rPr>
              <w:t>区陆域范围。</w:t>
            </w:r>
          </w:p>
        </w:tc>
        <w:tc>
          <w:tcPr>
            <w:tcW w:w="855" w:type="dxa"/>
            <w:tcBorders>
              <w:right w:val="single" w:color="000000" w:sz="6" w:space="0"/>
            </w:tcBorders>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93"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spacing w:line="289" w:lineRule="auto"/>
              <w:rPr>
                <w:rFonts w:ascii="Arial"/>
                <w:sz w:val="21"/>
              </w:rPr>
            </w:pPr>
          </w:p>
          <w:p>
            <w:pPr>
              <w:pStyle w:val="6"/>
              <w:spacing w:before="65" w:line="268" w:lineRule="auto"/>
              <w:ind w:left="58" w:right="50" w:hanging="1"/>
              <w:jc w:val="both"/>
              <w:rPr>
                <w:sz w:val="20"/>
                <w:szCs w:val="20"/>
              </w:rPr>
            </w:pPr>
            <w:r>
              <w:rPr>
                <w:spacing w:val="13"/>
                <w:sz w:val="20"/>
                <w:szCs w:val="20"/>
              </w:rPr>
              <w:t>饮用水水源一级保护区的岸线和河段范围内，除遵</w:t>
            </w:r>
            <w:r>
              <w:rPr>
                <w:spacing w:val="6"/>
                <w:sz w:val="20"/>
                <w:szCs w:val="20"/>
              </w:rPr>
              <w:t xml:space="preserve"> </w:t>
            </w:r>
            <w:r>
              <w:rPr>
                <w:spacing w:val="13"/>
                <w:sz w:val="20"/>
                <w:szCs w:val="20"/>
              </w:rPr>
              <w:t>守二级保护区规定外，禁止新建、改建、扩建与供</w:t>
            </w:r>
            <w:r>
              <w:rPr>
                <w:spacing w:val="4"/>
                <w:sz w:val="20"/>
                <w:szCs w:val="20"/>
              </w:rPr>
              <w:t xml:space="preserve"> </w:t>
            </w:r>
            <w:r>
              <w:rPr>
                <w:spacing w:val="11"/>
                <w:sz w:val="20"/>
                <w:szCs w:val="20"/>
              </w:rPr>
              <w:t>水设施和保护水源无关的项目，</w:t>
            </w:r>
            <w:r>
              <w:rPr>
                <w:spacing w:val="-52"/>
                <w:sz w:val="20"/>
                <w:szCs w:val="20"/>
              </w:rPr>
              <w:t xml:space="preserve"> </w:t>
            </w:r>
            <w:r>
              <w:rPr>
                <w:spacing w:val="11"/>
                <w:sz w:val="20"/>
                <w:szCs w:val="20"/>
              </w:rPr>
              <w:t>以及网箱养殖、畜</w:t>
            </w:r>
            <w:r>
              <w:rPr>
                <w:sz w:val="20"/>
                <w:szCs w:val="20"/>
              </w:rPr>
              <w:t xml:space="preserve"> </w:t>
            </w:r>
            <w:r>
              <w:rPr>
                <w:spacing w:val="13"/>
                <w:sz w:val="20"/>
                <w:szCs w:val="20"/>
              </w:rPr>
              <w:t>禽养殖、旅游等可能污染饮用水水体的投资建设项</w:t>
            </w:r>
            <w:r>
              <w:rPr>
                <w:spacing w:val="4"/>
                <w:sz w:val="20"/>
                <w:szCs w:val="20"/>
              </w:rPr>
              <w:t xml:space="preserve"> </w:t>
            </w:r>
            <w:r>
              <w:rPr>
                <w:spacing w:val="-1"/>
                <w:sz w:val="20"/>
                <w:szCs w:val="20"/>
              </w:rPr>
              <w:t>目。</w:t>
            </w:r>
          </w:p>
        </w:tc>
        <w:tc>
          <w:tcPr>
            <w:tcW w:w="1876" w:type="dxa"/>
            <w:vMerge w:val="continue"/>
            <w:tcBorders>
              <w:top w:val="nil"/>
            </w:tcBorders>
            <w:vAlign w:val="top"/>
          </w:tcPr>
          <w:p>
            <w:pPr>
              <w:rPr>
                <w:rFonts w:ascii="Arial"/>
                <w:sz w:val="21"/>
              </w:rPr>
            </w:pPr>
          </w:p>
        </w:tc>
        <w:tc>
          <w:tcPr>
            <w:tcW w:w="855" w:type="dxa"/>
            <w:tcBorders>
              <w:right w:val="single" w:color="000000" w:sz="6" w:space="0"/>
            </w:tcBorders>
            <w:vAlign w:val="top"/>
          </w:tcPr>
          <w:p>
            <w:pPr>
              <w:spacing w:line="295"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67" w:line="243" w:lineRule="auto"/>
              <w:ind w:left="75" w:right="50" w:hanging="18"/>
              <w:rPr>
                <w:sz w:val="20"/>
                <w:szCs w:val="20"/>
              </w:rPr>
            </w:pPr>
            <w:r>
              <w:rPr>
                <w:spacing w:val="13"/>
                <w:sz w:val="20"/>
                <w:szCs w:val="20"/>
              </w:rPr>
              <w:t>禁止在水产种质资源保护区岸线和河段范围内新建</w:t>
            </w:r>
            <w:r>
              <w:rPr>
                <w:spacing w:val="6"/>
                <w:sz w:val="20"/>
                <w:szCs w:val="20"/>
              </w:rPr>
              <w:t xml:space="preserve"> </w:t>
            </w:r>
            <w:r>
              <w:rPr>
                <w:spacing w:val="8"/>
                <w:sz w:val="20"/>
                <w:szCs w:val="20"/>
              </w:rPr>
              <w:t>围湖造田、围湖造地或挖沙采石等投资建设项目。</w:t>
            </w:r>
          </w:p>
        </w:tc>
        <w:tc>
          <w:tcPr>
            <w:tcW w:w="1876" w:type="dxa"/>
            <w:vAlign w:val="top"/>
          </w:tcPr>
          <w:p>
            <w:pPr>
              <w:pStyle w:val="6"/>
              <w:spacing w:before="67" w:line="243" w:lineRule="auto"/>
              <w:ind w:left="62" w:right="47" w:firstLine="4"/>
              <w:rPr>
                <w:sz w:val="20"/>
                <w:szCs w:val="20"/>
              </w:rPr>
            </w:pPr>
            <w:r>
              <w:rPr>
                <w:spacing w:val="19"/>
                <w:sz w:val="20"/>
                <w:szCs w:val="20"/>
              </w:rPr>
              <w:t>不涉及水产种质资</w:t>
            </w:r>
            <w:r>
              <w:rPr>
                <w:sz w:val="20"/>
                <w:szCs w:val="20"/>
              </w:rPr>
              <w:t xml:space="preserve"> </w:t>
            </w:r>
            <w:r>
              <w:rPr>
                <w:spacing w:val="7"/>
                <w:sz w:val="20"/>
                <w:szCs w:val="20"/>
              </w:rPr>
              <w:t>源保护区</w:t>
            </w:r>
          </w:p>
        </w:tc>
        <w:tc>
          <w:tcPr>
            <w:tcW w:w="855" w:type="dxa"/>
            <w:tcBorders>
              <w:right w:val="single" w:color="000000" w:sz="6" w:space="0"/>
            </w:tcBorders>
            <w:vAlign w:val="top"/>
          </w:tcPr>
          <w:p>
            <w:pPr>
              <w:pStyle w:val="6"/>
              <w:spacing w:before="21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3"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63" w:line="266" w:lineRule="auto"/>
              <w:ind w:left="56" w:right="50"/>
              <w:rPr>
                <w:sz w:val="20"/>
                <w:szCs w:val="20"/>
              </w:rPr>
            </w:pPr>
            <w:r>
              <w:rPr>
                <w:spacing w:val="12"/>
                <w:sz w:val="20"/>
                <w:szCs w:val="20"/>
              </w:rPr>
              <w:t>禁止在国家湿地公园的岸线和河段范围内开（围）</w:t>
            </w:r>
            <w:r>
              <w:rPr>
                <w:spacing w:val="10"/>
                <w:sz w:val="20"/>
                <w:szCs w:val="20"/>
              </w:rPr>
              <w:t xml:space="preserve"> </w:t>
            </w:r>
            <w:r>
              <w:rPr>
                <w:spacing w:val="13"/>
                <w:sz w:val="20"/>
                <w:szCs w:val="20"/>
              </w:rPr>
              <w:t>垦、填埋或者排干湿地，截断湿地水源，挖砂、采</w:t>
            </w:r>
            <w:r>
              <w:rPr>
                <w:spacing w:val="7"/>
                <w:sz w:val="20"/>
                <w:szCs w:val="20"/>
              </w:rPr>
              <w:t xml:space="preserve"> </w:t>
            </w:r>
            <w:r>
              <w:rPr>
                <w:spacing w:val="13"/>
                <w:sz w:val="20"/>
                <w:szCs w:val="20"/>
              </w:rPr>
              <w:t>矿，倾倒有毒有害物质、废弃物、垃圾，从事房地</w:t>
            </w:r>
            <w:r>
              <w:rPr>
                <w:spacing w:val="7"/>
                <w:sz w:val="20"/>
                <w:szCs w:val="20"/>
              </w:rPr>
              <w:t xml:space="preserve"> </w:t>
            </w:r>
            <w:r>
              <w:rPr>
                <w:spacing w:val="13"/>
                <w:sz w:val="20"/>
                <w:szCs w:val="20"/>
              </w:rPr>
              <w:t>产、度假村、高尔夫球场、风力发电、光伏发电等</w:t>
            </w:r>
            <w:r>
              <w:rPr>
                <w:spacing w:val="7"/>
                <w:sz w:val="20"/>
                <w:szCs w:val="20"/>
              </w:rPr>
              <w:t xml:space="preserve"> </w:t>
            </w:r>
            <w:r>
              <w:rPr>
                <w:spacing w:val="13"/>
                <w:sz w:val="20"/>
                <w:szCs w:val="20"/>
              </w:rPr>
              <w:t>任何不符合主体功能定位的建设项目和开发活动，</w:t>
            </w:r>
            <w:r>
              <w:rPr>
                <w:spacing w:val="7"/>
                <w:sz w:val="20"/>
                <w:szCs w:val="20"/>
              </w:rPr>
              <w:t xml:space="preserve"> </w:t>
            </w:r>
            <w:r>
              <w:rPr>
                <w:spacing w:val="9"/>
                <w:sz w:val="20"/>
                <w:szCs w:val="20"/>
              </w:rPr>
              <w:t>破坏野生动物栖息地和迁徙通道、鱼类洄游通道。</w:t>
            </w:r>
          </w:p>
        </w:tc>
        <w:tc>
          <w:tcPr>
            <w:tcW w:w="1876" w:type="dxa"/>
            <w:vAlign w:val="top"/>
          </w:tcPr>
          <w:p>
            <w:pPr>
              <w:spacing w:line="299" w:lineRule="auto"/>
              <w:rPr>
                <w:rFonts w:ascii="Arial"/>
                <w:sz w:val="21"/>
              </w:rPr>
            </w:pPr>
          </w:p>
          <w:p>
            <w:pPr>
              <w:spacing w:line="299" w:lineRule="auto"/>
              <w:rPr>
                <w:rFonts w:ascii="Arial"/>
                <w:sz w:val="21"/>
              </w:rPr>
            </w:pPr>
          </w:p>
          <w:p>
            <w:pPr>
              <w:pStyle w:val="6"/>
              <w:spacing w:before="65" w:line="253" w:lineRule="auto"/>
              <w:ind w:left="79" w:right="47" w:hanging="13"/>
              <w:rPr>
                <w:sz w:val="20"/>
                <w:szCs w:val="20"/>
              </w:rPr>
            </w:pPr>
            <w:r>
              <w:rPr>
                <w:spacing w:val="19"/>
                <w:sz w:val="20"/>
                <w:szCs w:val="20"/>
              </w:rPr>
              <w:t>不涉及国家湿地公</w:t>
            </w:r>
            <w:r>
              <w:rPr>
                <w:sz w:val="20"/>
                <w:szCs w:val="20"/>
              </w:rPr>
              <w:t xml:space="preserve"> </w:t>
            </w:r>
            <w:r>
              <w:rPr>
                <w:spacing w:val="5"/>
                <w:sz w:val="20"/>
                <w:szCs w:val="20"/>
              </w:rPr>
              <w:t>园及左列项目</w:t>
            </w:r>
          </w:p>
        </w:tc>
        <w:tc>
          <w:tcPr>
            <w:tcW w:w="855" w:type="dxa"/>
            <w:tcBorders>
              <w:right w:val="single" w:color="000000" w:sz="6" w:space="0"/>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03"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68" w:line="263" w:lineRule="auto"/>
              <w:ind w:left="57"/>
              <w:jc w:val="both"/>
              <w:rPr>
                <w:sz w:val="20"/>
                <w:szCs w:val="20"/>
              </w:rPr>
            </w:pPr>
            <w:r>
              <w:rPr>
                <w:spacing w:val="2"/>
                <w:sz w:val="20"/>
                <w:szCs w:val="20"/>
              </w:rPr>
              <w:t xml:space="preserve">禁止违法利用、占用长江流域河湖岸线，禁止在《长 </w:t>
            </w:r>
            <w:r>
              <w:rPr>
                <w:spacing w:val="11"/>
                <w:sz w:val="20"/>
                <w:szCs w:val="20"/>
              </w:rPr>
              <w:t xml:space="preserve">江岸线保护和开发利用总体规划》划定的岸线保护 区和岸线保留区内投资建设除事关公共安全及公众 </w:t>
            </w:r>
            <w:r>
              <w:rPr>
                <w:spacing w:val="6"/>
                <w:sz w:val="20"/>
                <w:szCs w:val="20"/>
              </w:rPr>
              <w:t>利益的防洪护岸、河道治理、供水、生态环境保护、</w:t>
            </w:r>
            <w:r>
              <w:rPr>
                <w:spacing w:val="4"/>
                <w:sz w:val="20"/>
                <w:szCs w:val="20"/>
              </w:rPr>
              <w:t xml:space="preserve"> </w:t>
            </w:r>
            <w:r>
              <w:rPr>
                <w:spacing w:val="8"/>
                <w:sz w:val="20"/>
                <w:szCs w:val="20"/>
              </w:rPr>
              <w:t>航道整治、国家重要基础设施以外的项目。</w:t>
            </w:r>
          </w:p>
        </w:tc>
        <w:tc>
          <w:tcPr>
            <w:tcW w:w="1876" w:type="dxa"/>
            <w:vAlign w:val="top"/>
          </w:tcPr>
          <w:p>
            <w:pPr>
              <w:spacing w:line="451" w:lineRule="auto"/>
              <w:rPr>
                <w:rFonts w:ascii="Arial"/>
                <w:sz w:val="21"/>
              </w:rPr>
            </w:pPr>
          </w:p>
          <w:p>
            <w:pPr>
              <w:pStyle w:val="6"/>
              <w:spacing w:before="65" w:line="253" w:lineRule="auto"/>
              <w:ind w:left="62" w:right="47" w:firstLine="4"/>
              <w:rPr>
                <w:sz w:val="20"/>
                <w:szCs w:val="20"/>
              </w:rPr>
            </w:pPr>
            <w:r>
              <w:rPr>
                <w:spacing w:val="19"/>
                <w:sz w:val="20"/>
                <w:szCs w:val="20"/>
              </w:rPr>
              <w:t>不涉及长江流域河</w:t>
            </w:r>
            <w:r>
              <w:rPr>
                <w:sz w:val="20"/>
                <w:szCs w:val="20"/>
              </w:rPr>
              <w:t xml:space="preserve"> </w:t>
            </w:r>
            <w:r>
              <w:rPr>
                <w:spacing w:val="7"/>
                <w:sz w:val="20"/>
                <w:szCs w:val="20"/>
              </w:rPr>
              <w:t>湖岸线</w:t>
            </w:r>
          </w:p>
        </w:tc>
        <w:tc>
          <w:tcPr>
            <w:tcW w:w="855" w:type="dxa"/>
            <w:tcBorders>
              <w:right w:val="single" w:color="000000" w:sz="6" w:space="0"/>
            </w:tcBorders>
            <w:vAlign w:val="top"/>
          </w:tcPr>
          <w:p>
            <w:pPr>
              <w:spacing w:line="300" w:lineRule="auto"/>
              <w:rPr>
                <w:rFonts w:ascii="Arial"/>
                <w:sz w:val="21"/>
              </w:rPr>
            </w:pPr>
          </w:p>
          <w:p>
            <w:pPr>
              <w:spacing w:line="300"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68" w:line="254" w:lineRule="auto"/>
              <w:ind w:left="56" w:right="50"/>
              <w:jc w:val="both"/>
              <w:rPr>
                <w:sz w:val="20"/>
                <w:szCs w:val="20"/>
              </w:rPr>
            </w:pPr>
            <w:r>
              <w:rPr>
                <w:spacing w:val="13"/>
                <w:sz w:val="20"/>
                <w:szCs w:val="20"/>
              </w:rPr>
              <w:t>禁止在《全国重要江河湖泊水功能区划》划定的河</w:t>
            </w:r>
            <w:r>
              <w:rPr>
                <w:spacing w:val="6"/>
                <w:sz w:val="20"/>
                <w:szCs w:val="20"/>
              </w:rPr>
              <w:t xml:space="preserve"> </w:t>
            </w:r>
            <w:r>
              <w:rPr>
                <w:spacing w:val="13"/>
                <w:sz w:val="20"/>
                <w:szCs w:val="20"/>
              </w:rPr>
              <w:t>段及湖泊保护区、保留区内投资建设不利于水资源</w:t>
            </w:r>
            <w:r>
              <w:rPr>
                <w:spacing w:val="7"/>
                <w:sz w:val="20"/>
                <w:szCs w:val="20"/>
              </w:rPr>
              <w:t xml:space="preserve"> </w:t>
            </w:r>
            <w:r>
              <w:rPr>
                <w:spacing w:val="8"/>
                <w:sz w:val="20"/>
                <w:szCs w:val="20"/>
              </w:rPr>
              <w:t>及自然生态保护的项目。</w:t>
            </w:r>
          </w:p>
        </w:tc>
        <w:tc>
          <w:tcPr>
            <w:tcW w:w="1876" w:type="dxa"/>
            <w:vAlign w:val="top"/>
          </w:tcPr>
          <w:p>
            <w:pPr>
              <w:spacing w:line="302" w:lineRule="auto"/>
              <w:rPr>
                <w:rFonts w:ascii="Arial"/>
                <w:sz w:val="21"/>
              </w:rPr>
            </w:pPr>
          </w:p>
          <w:p>
            <w:pPr>
              <w:pStyle w:val="6"/>
              <w:spacing w:before="65" w:line="229" w:lineRule="auto"/>
              <w:ind w:left="66"/>
              <w:rPr>
                <w:sz w:val="20"/>
                <w:szCs w:val="20"/>
              </w:rPr>
            </w:pPr>
            <w:r>
              <w:rPr>
                <w:spacing w:val="8"/>
                <w:sz w:val="20"/>
                <w:szCs w:val="20"/>
              </w:rPr>
              <w:t>不涉及左列区域</w:t>
            </w:r>
          </w:p>
        </w:tc>
        <w:tc>
          <w:tcPr>
            <w:tcW w:w="855" w:type="dxa"/>
            <w:tcBorders>
              <w:right w:val="single" w:color="000000" w:sz="6" w:space="0"/>
            </w:tcBorders>
            <w:vAlign w:val="top"/>
          </w:tcPr>
          <w:p>
            <w:pPr>
              <w:spacing w:line="303"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71" w:line="253" w:lineRule="auto"/>
              <w:ind w:left="57" w:right="50"/>
              <w:jc w:val="both"/>
              <w:rPr>
                <w:sz w:val="20"/>
                <w:szCs w:val="20"/>
              </w:rPr>
            </w:pPr>
            <w:r>
              <w:rPr>
                <w:spacing w:val="13"/>
                <w:sz w:val="20"/>
                <w:szCs w:val="20"/>
              </w:rPr>
              <w:t>禁止在长江流域江河、湖泊新设、改设或者扩大排</w:t>
            </w:r>
            <w:r>
              <w:rPr>
                <w:spacing w:val="6"/>
                <w:sz w:val="20"/>
                <w:szCs w:val="20"/>
              </w:rPr>
              <w:t xml:space="preserve"> </w:t>
            </w:r>
            <w:r>
              <w:rPr>
                <w:spacing w:val="13"/>
                <w:sz w:val="20"/>
                <w:szCs w:val="20"/>
              </w:rPr>
              <w:t>放口，经有管辖权的生态环境主管部门或者长江流</w:t>
            </w:r>
            <w:r>
              <w:rPr>
                <w:spacing w:val="6"/>
                <w:sz w:val="20"/>
                <w:szCs w:val="20"/>
              </w:rPr>
              <w:t xml:space="preserve"> </w:t>
            </w:r>
            <w:r>
              <w:rPr>
                <w:spacing w:val="8"/>
                <w:sz w:val="20"/>
                <w:szCs w:val="20"/>
              </w:rPr>
              <w:t>域生态环境监督管理机构同意的除外。</w:t>
            </w:r>
          </w:p>
        </w:tc>
        <w:tc>
          <w:tcPr>
            <w:tcW w:w="1876" w:type="dxa"/>
            <w:vAlign w:val="top"/>
          </w:tcPr>
          <w:p>
            <w:pPr>
              <w:spacing w:line="305" w:lineRule="auto"/>
              <w:rPr>
                <w:rFonts w:ascii="Arial"/>
                <w:sz w:val="21"/>
              </w:rPr>
            </w:pPr>
          </w:p>
          <w:p>
            <w:pPr>
              <w:pStyle w:val="6"/>
              <w:spacing w:before="65" w:line="229" w:lineRule="auto"/>
              <w:ind w:left="66"/>
              <w:rPr>
                <w:sz w:val="20"/>
                <w:szCs w:val="20"/>
              </w:rPr>
            </w:pPr>
            <w:r>
              <w:rPr>
                <w:spacing w:val="8"/>
                <w:sz w:val="20"/>
                <w:szCs w:val="20"/>
              </w:rPr>
              <w:t>不涉及左列区域</w:t>
            </w:r>
          </w:p>
        </w:tc>
        <w:tc>
          <w:tcPr>
            <w:tcW w:w="855" w:type="dxa"/>
            <w:tcBorders>
              <w:right w:val="single" w:color="000000" w:sz="6" w:space="0"/>
            </w:tcBorders>
            <w:vAlign w:val="top"/>
          </w:tcPr>
          <w:p>
            <w:pPr>
              <w:spacing w:line="306" w:lineRule="auto"/>
              <w:rPr>
                <w:rFonts w:ascii="Arial"/>
                <w:sz w:val="21"/>
              </w:rPr>
            </w:pPr>
          </w:p>
          <w:p>
            <w:pPr>
              <w:pStyle w:val="6"/>
              <w:spacing w:before="65" w:line="228"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1581" w:type="dxa"/>
            <w:vMerge w:val="continue"/>
            <w:tcBorders>
              <w:top w:val="nil"/>
              <w:left w:val="single" w:color="000000" w:sz="6" w:space="0"/>
              <w:bottom w:val="nil"/>
              <w:right w:val="single" w:color="000000" w:sz="2" w:space="0"/>
            </w:tcBorders>
            <w:vAlign w:val="top"/>
          </w:tcPr>
          <w:p>
            <w:pPr>
              <w:rPr>
                <w:rFonts w:ascii="Arial"/>
                <w:sz w:val="21"/>
              </w:rPr>
            </w:pPr>
          </w:p>
        </w:tc>
        <w:tc>
          <w:tcPr>
            <w:tcW w:w="151" w:type="dxa"/>
            <w:vMerge w:val="continue"/>
            <w:tcBorders>
              <w:top w:val="nil"/>
              <w:left w:val="single" w:color="000000" w:sz="2" w:space="0"/>
              <w:bottom w:val="nil"/>
              <w:right w:val="single" w:color="000000" w:sz="2" w:space="0"/>
            </w:tcBorders>
            <w:vAlign w:val="top"/>
          </w:tcPr>
          <w:p>
            <w:pPr>
              <w:rPr>
                <w:rFonts w:ascii="Arial"/>
                <w:sz w:val="21"/>
              </w:rPr>
            </w:pPr>
          </w:p>
        </w:tc>
        <w:tc>
          <w:tcPr>
            <w:tcW w:w="4809" w:type="dxa"/>
            <w:tcBorders>
              <w:left w:val="single" w:color="000000" w:sz="2" w:space="0"/>
            </w:tcBorders>
            <w:vAlign w:val="top"/>
          </w:tcPr>
          <w:p>
            <w:pPr>
              <w:pStyle w:val="6"/>
              <w:spacing w:before="92" w:line="221" w:lineRule="auto"/>
              <w:ind w:left="57"/>
              <w:rPr>
                <w:sz w:val="20"/>
                <w:szCs w:val="20"/>
              </w:rPr>
            </w:pPr>
            <w:r>
              <w:rPr>
                <w:spacing w:val="12"/>
                <w:sz w:val="20"/>
                <w:szCs w:val="20"/>
              </w:rPr>
              <w:t>禁止在长江干流、大渡河、岷江、赤水河、沱江、</w:t>
            </w:r>
          </w:p>
        </w:tc>
        <w:tc>
          <w:tcPr>
            <w:tcW w:w="1876" w:type="dxa"/>
            <w:vAlign w:val="top"/>
          </w:tcPr>
          <w:p>
            <w:pPr>
              <w:pStyle w:val="6"/>
              <w:spacing w:before="92" w:line="221" w:lineRule="auto"/>
              <w:ind w:left="66"/>
              <w:rPr>
                <w:sz w:val="20"/>
                <w:szCs w:val="20"/>
              </w:rPr>
            </w:pPr>
            <w:r>
              <w:rPr>
                <w:spacing w:val="8"/>
                <w:sz w:val="20"/>
                <w:szCs w:val="20"/>
              </w:rPr>
              <w:t>不涉及生产性捕捞</w:t>
            </w:r>
          </w:p>
        </w:tc>
        <w:tc>
          <w:tcPr>
            <w:tcW w:w="855" w:type="dxa"/>
            <w:tcBorders>
              <w:right w:val="single" w:color="000000" w:sz="6" w:space="0"/>
            </w:tcBorders>
            <w:vAlign w:val="top"/>
          </w:tcPr>
          <w:p>
            <w:pPr>
              <w:pStyle w:val="6"/>
              <w:spacing w:before="92" w:line="221" w:lineRule="auto"/>
              <w:ind w:left="149"/>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 w:hRule="atLeast"/>
        </w:trPr>
        <w:tc>
          <w:tcPr>
            <w:tcW w:w="1581"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151" w:type="dxa"/>
            <w:vMerge w:val="continue"/>
            <w:tcBorders>
              <w:top w:val="nil"/>
              <w:left w:val="single" w:color="000000" w:sz="2" w:space="0"/>
              <w:bottom w:val="single" w:color="000000" w:sz="6" w:space="0"/>
              <w:right w:val="single" w:color="000000" w:sz="2" w:space="0"/>
            </w:tcBorders>
            <w:vAlign w:val="top"/>
          </w:tcPr>
          <w:p>
            <w:pPr>
              <w:rPr>
                <w:rFonts w:ascii="Arial"/>
                <w:sz w:val="21"/>
              </w:rPr>
            </w:pPr>
          </w:p>
        </w:tc>
        <w:tc>
          <w:tcPr>
            <w:tcW w:w="4809" w:type="dxa"/>
            <w:tcBorders>
              <w:left w:val="nil"/>
              <w:bottom w:val="single" w:color="000000" w:sz="6" w:space="0"/>
              <w:right w:val="nil"/>
            </w:tcBorders>
            <w:vAlign w:val="top"/>
          </w:tcPr>
          <w:p>
            <w:pPr>
              <w:spacing w:line="126" w:lineRule="exact"/>
              <w:rPr>
                <w:rFonts w:ascii="Arial"/>
                <w:sz w:val="11"/>
              </w:rPr>
            </w:pPr>
          </w:p>
        </w:tc>
        <w:tc>
          <w:tcPr>
            <w:tcW w:w="1876" w:type="dxa"/>
            <w:tcBorders>
              <w:left w:val="nil"/>
              <w:bottom w:val="single" w:color="000000" w:sz="6" w:space="0"/>
              <w:right w:val="nil"/>
            </w:tcBorders>
            <w:vAlign w:val="top"/>
          </w:tcPr>
          <w:p>
            <w:pPr>
              <w:spacing w:line="126" w:lineRule="exact"/>
              <w:rPr>
                <w:rFonts w:ascii="Arial"/>
                <w:sz w:val="11"/>
              </w:rPr>
            </w:pPr>
          </w:p>
        </w:tc>
        <w:tc>
          <w:tcPr>
            <w:tcW w:w="855" w:type="dxa"/>
            <w:tcBorders>
              <w:left w:val="nil"/>
              <w:bottom w:val="single" w:color="000000" w:sz="6" w:space="0"/>
              <w:right w:val="single" w:color="000000" w:sz="6" w:space="0"/>
            </w:tcBorders>
            <w:vAlign w:val="top"/>
          </w:tcPr>
          <w:p>
            <w:pPr>
              <w:spacing w:line="126" w:lineRule="exact"/>
              <w:rPr>
                <w:rFonts w:ascii="Arial"/>
                <w:sz w:val="11"/>
              </w:rPr>
            </w:pPr>
          </w:p>
        </w:tc>
      </w:tr>
    </w:tbl>
    <w:p>
      <w:pPr>
        <w:pStyle w:val="2"/>
        <w:spacing w:line="157" w:lineRule="exact"/>
        <w:rPr>
          <w:sz w:val="13"/>
        </w:rPr>
      </w:pPr>
    </w:p>
    <w:p>
      <w:pPr>
        <w:spacing w:line="157" w:lineRule="exact"/>
        <w:rPr>
          <w:sz w:val="13"/>
          <w:szCs w:val="13"/>
        </w:rPr>
        <w:sectPr>
          <w:footerReference r:id="rId13" w:type="default"/>
          <w:pgSz w:w="11906" w:h="16839"/>
          <w:pgMar w:top="400" w:right="1309" w:bottom="1391" w:left="1309" w:header="0" w:footer="1231" w:gutter="0"/>
          <w:cols w:space="720" w:num="1"/>
        </w:sectPr>
      </w:pPr>
    </w:p>
    <w:p>
      <w:pPr>
        <w:spacing w:before="13"/>
      </w:pPr>
    </w:p>
    <w:p>
      <w:pPr>
        <w:spacing w:before="13"/>
      </w:pPr>
    </w:p>
    <w:p>
      <w:pPr>
        <w:spacing w:before="13"/>
      </w:pPr>
    </w:p>
    <w:p>
      <w:pPr>
        <w:spacing w:before="12"/>
      </w:pPr>
    </w:p>
    <w:tbl>
      <w:tblPr>
        <w:tblStyle w:val="5"/>
        <w:tblW w:w="92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76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730" w:hRule="atLeast"/>
        </w:trPr>
        <w:tc>
          <w:tcPr>
            <w:tcW w:w="1581" w:type="dxa"/>
            <w:tcBorders>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439" w:lineRule="exact"/>
              <w:ind w:left="190"/>
            </w:pPr>
            <w:r>
              <w:rPr>
                <w:spacing w:val="-3"/>
                <w:position w:val="14"/>
              </w:rPr>
              <w:t>其他符合性</w:t>
            </w:r>
          </w:p>
          <w:p>
            <w:pPr>
              <w:pStyle w:val="6"/>
              <w:spacing w:before="1" w:line="220" w:lineRule="auto"/>
              <w:ind w:left="552"/>
            </w:pPr>
            <w:r>
              <w:rPr>
                <w:spacing w:val="-7"/>
              </w:rPr>
              <w:t>分析</w:t>
            </w:r>
          </w:p>
        </w:tc>
        <w:tc>
          <w:tcPr>
            <w:tcW w:w="7691" w:type="dxa"/>
            <w:tcBorders>
              <w:left w:val="single" w:color="000000" w:sz="2" w:space="0"/>
            </w:tcBorders>
            <w:vAlign w:val="top"/>
          </w:tcPr>
          <w:p>
            <w:pPr>
              <w:spacing w:line="52" w:lineRule="auto"/>
              <w:rPr>
                <w:rFonts w:ascii="Arial"/>
                <w:sz w:val="2"/>
              </w:rPr>
            </w:pPr>
          </w:p>
          <w:tbl>
            <w:tblPr>
              <w:tblStyle w:val="5"/>
              <w:tblW w:w="7396" w:type="dxa"/>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18"/>
              <w:gridCol w:w="1878"/>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818" w:type="dxa"/>
                  <w:tcBorders>
                    <w:top w:val="nil"/>
                    <w:left w:val="single" w:color="000000" w:sz="2" w:space="0"/>
                  </w:tcBorders>
                  <w:vAlign w:val="top"/>
                </w:tcPr>
                <w:p>
                  <w:pPr>
                    <w:pStyle w:val="6"/>
                    <w:spacing w:before="76" w:line="247" w:lineRule="auto"/>
                    <w:ind w:left="70" w:right="52" w:hanging="3"/>
                    <w:rPr>
                      <w:sz w:val="20"/>
                      <w:szCs w:val="20"/>
                    </w:rPr>
                  </w:pPr>
                  <w:r>
                    <w:rPr>
                      <w:spacing w:val="10"/>
                      <w:sz w:val="20"/>
                      <w:szCs w:val="20"/>
                    </w:rPr>
                    <w:t>嘉陵江、乌江、汉江和</w:t>
                  </w:r>
                  <w:r>
                    <w:rPr>
                      <w:spacing w:val="-21"/>
                      <w:sz w:val="20"/>
                      <w:szCs w:val="20"/>
                    </w:rPr>
                    <w:t xml:space="preserve"> </w:t>
                  </w:r>
                  <w:r>
                    <w:rPr>
                      <w:rFonts w:ascii="Times New Roman" w:hAnsi="Times New Roman" w:eastAsia="Times New Roman" w:cs="Times New Roman"/>
                      <w:spacing w:val="10"/>
                      <w:sz w:val="20"/>
                      <w:szCs w:val="20"/>
                    </w:rPr>
                    <w:t xml:space="preserve">51 </w:t>
                  </w:r>
                  <w:r>
                    <w:rPr>
                      <w:spacing w:val="10"/>
                      <w:sz w:val="20"/>
                      <w:szCs w:val="20"/>
                    </w:rPr>
                    <w:t>个（四川省</w:t>
                  </w:r>
                  <w:r>
                    <w:rPr>
                      <w:spacing w:val="-39"/>
                      <w:sz w:val="20"/>
                      <w:szCs w:val="20"/>
                    </w:rPr>
                    <w:t xml:space="preserve"> </w:t>
                  </w:r>
                  <w:r>
                    <w:rPr>
                      <w:rFonts w:ascii="Times New Roman" w:hAnsi="Times New Roman" w:eastAsia="Times New Roman" w:cs="Times New Roman"/>
                      <w:spacing w:val="10"/>
                      <w:sz w:val="20"/>
                      <w:szCs w:val="20"/>
                    </w:rPr>
                    <w:t xml:space="preserve">45 </w:t>
                  </w:r>
                  <w:r>
                    <w:rPr>
                      <w:spacing w:val="10"/>
                      <w:sz w:val="20"/>
                      <w:szCs w:val="20"/>
                    </w:rPr>
                    <w:t>个、重庆</w:t>
                  </w:r>
                  <w:r>
                    <w:rPr>
                      <w:sz w:val="20"/>
                      <w:szCs w:val="20"/>
                    </w:rPr>
                    <w:t xml:space="preserve"> </w:t>
                  </w:r>
                  <w:r>
                    <w:rPr>
                      <w:spacing w:val="7"/>
                      <w:sz w:val="20"/>
                      <w:szCs w:val="20"/>
                    </w:rPr>
                    <w:t>市</w:t>
                  </w:r>
                  <w:r>
                    <w:rPr>
                      <w:spacing w:val="-28"/>
                      <w:sz w:val="20"/>
                      <w:szCs w:val="20"/>
                    </w:rPr>
                    <w:t xml:space="preserve"> </w:t>
                  </w:r>
                  <w:r>
                    <w:rPr>
                      <w:rFonts w:ascii="Times New Roman" w:hAnsi="Times New Roman" w:eastAsia="Times New Roman" w:cs="Times New Roman"/>
                      <w:spacing w:val="7"/>
                      <w:sz w:val="20"/>
                      <w:szCs w:val="20"/>
                    </w:rPr>
                    <w:t xml:space="preserve">6 </w:t>
                  </w:r>
                  <w:r>
                    <w:rPr>
                      <w:spacing w:val="7"/>
                      <w:sz w:val="20"/>
                      <w:szCs w:val="20"/>
                    </w:rPr>
                    <w:t>个）水生生物保护区开展生产性捕捞。</w:t>
                  </w:r>
                </w:p>
              </w:tc>
              <w:tc>
                <w:tcPr>
                  <w:tcW w:w="1878" w:type="dxa"/>
                  <w:tcBorders>
                    <w:top w:val="nil"/>
                  </w:tcBorders>
                  <w:vAlign w:val="top"/>
                </w:tcPr>
                <w:p>
                  <w:pPr>
                    <w:rPr>
                      <w:rFonts w:ascii="Arial"/>
                      <w:sz w:val="21"/>
                    </w:rPr>
                  </w:pPr>
                </w:p>
              </w:tc>
              <w:tc>
                <w:tcPr>
                  <w:tcW w:w="700" w:type="dxa"/>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4818" w:type="dxa"/>
                  <w:tcBorders>
                    <w:left w:val="single" w:color="000000" w:sz="2" w:space="0"/>
                  </w:tcBorders>
                  <w:vAlign w:val="top"/>
                </w:tcPr>
                <w:p>
                  <w:pPr>
                    <w:pStyle w:val="6"/>
                    <w:spacing w:before="59" w:line="247" w:lineRule="auto"/>
                    <w:ind w:left="66" w:right="52" w:hanging="2"/>
                    <w:rPr>
                      <w:sz w:val="20"/>
                      <w:szCs w:val="20"/>
                    </w:rPr>
                  </w:pPr>
                  <w:r>
                    <w:rPr>
                      <w:spacing w:val="13"/>
                      <w:sz w:val="20"/>
                      <w:szCs w:val="20"/>
                    </w:rPr>
                    <w:t>禁止在长江干支流、重要湖泊岸线一公里范围内新</w:t>
                  </w:r>
                  <w:r>
                    <w:rPr>
                      <w:spacing w:val="6"/>
                      <w:sz w:val="20"/>
                      <w:szCs w:val="20"/>
                    </w:rPr>
                    <w:t xml:space="preserve"> </w:t>
                  </w:r>
                  <w:r>
                    <w:rPr>
                      <w:spacing w:val="8"/>
                      <w:sz w:val="20"/>
                      <w:szCs w:val="20"/>
                    </w:rPr>
                    <w:t>建、扩建化工园区和化工项目。</w:t>
                  </w:r>
                </w:p>
              </w:tc>
              <w:tc>
                <w:tcPr>
                  <w:tcW w:w="1878" w:type="dxa"/>
                  <w:vAlign w:val="top"/>
                </w:tcPr>
                <w:p>
                  <w:pPr>
                    <w:pStyle w:val="6"/>
                    <w:spacing w:before="207" w:line="229" w:lineRule="auto"/>
                    <w:ind w:left="64"/>
                    <w:rPr>
                      <w:sz w:val="20"/>
                      <w:szCs w:val="20"/>
                    </w:rPr>
                  </w:pPr>
                  <w:r>
                    <w:rPr>
                      <w:spacing w:val="8"/>
                      <w:sz w:val="20"/>
                      <w:szCs w:val="20"/>
                    </w:rPr>
                    <w:t>不涉及左列区域</w:t>
                  </w:r>
                </w:p>
              </w:tc>
              <w:tc>
                <w:tcPr>
                  <w:tcW w:w="700" w:type="dxa"/>
                  <w:tcBorders>
                    <w:right w:val="single" w:color="000000" w:sz="2" w:space="0"/>
                  </w:tcBorders>
                  <w:vAlign w:val="top"/>
                </w:tcPr>
                <w:p>
                  <w:pPr>
                    <w:pStyle w:val="6"/>
                    <w:spacing w:before="208" w:line="228" w:lineRule="auto"/>
                    <w:ind w:left="145"/>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4818" w:type="dxa"/>
                  <w:tcBorders>
                    <w:left w:val="single" w:color="000000" w:sz="2" w:space="0"/>
                  </w:tcBorders>
                  <w:vAlign w:val="top"/>
                </w:tcPr>
                <w:p>
                  <w:pPr>
                    <w:pStyle w:val="6"/>
                    <w:spacing w:before="58" w:line="262" w:lineRule="auto"/>
                    <w:ind w:left="64" w:right="52"/>
                    <w:jc w:val="both"/>
                    <w:rPr>
                      <w:sz w:val="20"/>
                      <w:szCs w:val="20"/>
                    </w:rPr>
                  </w:pPr>
                  <w:r>
                    <w:rPr>
                      <w:spacing w:val="13"/>
                      <w:sz w:val="20"/>
                      <w:szCs w:val="20"/>
                    </w:rPr>
                    <w:t>禁止在长江干支流岸线三公里范围内和重要支流岸</w:t>
                  </w:r>
                  <w:r>
                    <w:rPr>
                      <w:spacing w:val="6"/>
                      <w:sz w:val="20"/>
                      <w:szCs w:val="20"/>
                    </w:rPr>
                    <w:t xml:space="preserve"> </w:t>
                  </w:r>
                  <w:r>
                    <w:rPr>
                      <w:spacing w:val="13"/>
                      <w:sz w:val="20"/>
                      <w:szCs w:val="20"/>
                    </w:rPr>
                    <w:t>线一公里范围内新建、改建、扩建尾矿库、冶炼渣</w:t>
                  </w:r>
                  <w:r>
                    <w:rPr>
                      <w:spacing w:val="5"/>
                      <w:sz w:val="20"/>
                      <w:szCs w:val="20"/>
                    </w:rPr>
                    <w:t xml:space="preserve"> </w:t>
                  </w:r>
                  <w:r>
                    <w:rPr>
                      <w:spacing w:val="11"/>
                      <w:sz w:val="20"/>
                      <w:szCs w:val="20"/>
                    </w:rPr>
                    <w:t>库、磷石膏库，</w:t>
                  </w:r>
                  <w:r>
                    <w:rPr>
                      <w:spacing w:val="-51"/>
                      <w:sz w:val="20"/>
                      <w:szCs w:val="20"/>
                    </w:rPr>
                    <w:t xml:space="preserve"> </w:t>
                  </w:r>
                  <w:r>
                    <w:rPr>
                      <w:spacing w:val="11"/>
                      <w:sz w:val="20"/>
                      <w:szCs w:val="20"/>
                    </w:rPr>
                    <w:t>以提升安全、生态环境保护水平为</w:t>
                  </w:r>
                  <w:r>
                    <w:rPr>
                      <w:sz w:val="20"/>
                      <w:szCs w:val="20"/>
                    </w:rPr>
                    <w:t xml:space="preserve"> </w:t>
                  </w:r>
                  <w:r>
                    <w:rPr>
                      <w:spacing w:val="7"/>
                      <w:sz w:val="20"/>
                      <w:szCs w:val="20"/>
                    </w:rPr>
                    <w:t>目的的改建除外。</w:t>
                  </w:r>
                </w:p>
              </w:tc>
              <w:tc>
                <w:tcPr>
                  <w:tcW w:w="1878" w:type="dxa"/>
                  <w:vMerge w:val="restart"/>
                  <w:tcBorders>
                    <w:bottom w:val="nil"/>
                  </w:tcBorders>
                  <w:vAlign w:val="top"/>
                </w:tcPr>
                <w:p>
                  <w:pPr>
                    <w:spacing w:line="298" w:lineRule="auto"/>
                    <w:rPr>
                      <w:rFonts w:ascii="Arial"/>
                      <w:sz w:val="21"/>
                    </w:rPr>
                  </w:pPr>
                </w:p>
                <w:p>
                  <w:pPr>
                    <w:spacing w:line="298" w:lineRule="auto"/>
                    <w:rPr>
                      <w:rFonts w:ascii="Arial"/>
                      <w:sz w:val="21"/>
                    </w:rPr>
                  </w:pPr>
                </w:p>
                <w:p>
                  <w:pPr>
                    <w:pStyle w:val="6"/>
                    <w:spacing w:before="65" w:line="261" w:lineRule="auto"/>
                    <w:ind w:left="60" w:right="50" w:firstLine="4"/>
                    <w:jc w:val="both"/>
                    <w:rPr>
                      <w:sz w:val="20"/>
                      <w:szCs w:val="20"/>
                    </w:rPr>
                  </w:pPr>
                  <w:r>
                    <w:rPr>
                      <w:spacing w:val="19"/>
                      <w:sz w:val="20"/>
                      <w:szCs w:val="20"/>
                    </w:rPr>
                    <w:t>不属于尾矿库、冶</w:t>
                  </w:r>
                  <w:r>
                    <w:rPr>
                      <w:sz w:val="20"/>
                      <w:szCs w:val="20"/>
                    </w:rPr>
                    <w:t xml:space="preserve"> </w:t>
                  </w:r>
                  <w:r>
                    <w:rPr>
                      <w:spacing w:val="19"/>
                      <w:sz w:val="20"/>
                      <w:szCs w:val="20"/>
                    </w:rPr>
                    <w:t>炼渣库、磷石膏库</w:t>
                  </w:r>
                  <w:r>
                    <w:rPr>
                      <w:spacing w:val="3"/>
                      <w:sz w:val="20"/>
                      <w:szCs w:val="20"/>
                    </w:rPr>
                    <w:t xml:space="preserve"> </w:t>
                  </w:r>
                  <w:r>
                    <w:rPr>
                      <w:spacing w:val="5"/>
                      <w:sz w:val="20"/>
                      <w:szCs w:val="20"/>
                    </w:rPr>
                    <w:t>项目</w:t>
                  </w:r>
                </w:p>
              </w:tc>
              <w:tc>
                <w:tcPr>
                  <w:tcW w:w="700" w:type="dxa"/>
                  <w:tcBorders>
                    <w:right w:val="single" w:color="000000" w:sz="2" w:space="0"/>
                  </w:tcBorders>
                  <w:vAlign w:val="top"/>
                </w:tcPr>
                <w:p>
                  <w:pPr>
                    <w:spacing w:line="442" w:lineRule="auto"/>
                    <w:rPr>
                      <w:rFonts w:ascii="Arial"/>
                      <w:sz w:val="21"/>
                    </w:rPr>
                  </w:pPr>
                </w:p>
                <w:p>
                  <w:pPr>
                    <w:pStyle w:val="6"/>
                    <w:spacing w:before="65" w:line="228" w:lineRule="auto"/>
                    <w:ind w:left="145"/>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4818" w:type="dxa"/>
                  <w:tcBorders>
                    <w:left w:val="single" w:color="000000" w:sz="2" w:space="0"/>
                  </w:tcBorders>
                  <w:vAlign w:val="top"/>
                </w:tcPr>
                <w:p>
                  <w:pPr>
                    <w:pStyle w:val="6"/>
                    <w:spacing w:before="59" w:line="257" w:lineRule="auto"/>
                    <w:ind w:left="63" w:right="52"/>
                    <w:jc w:val="both"/>
                    <w:rPr>
                      <w:sz w:val="20"/>
                      <w:szCs w:val="20"/>
                    </w:rPr>
                  </w:pPr>
                  <w:r>
                    <w:rPr>
                      <w:spacing w:val="13"/>
                      <w:sz w:val="20"/>
                      <w:szCs w:val="20"/>
                    </w:rPr>
                    <w:t>禁止在生态保护红线区域、永久基本农田集中区域</w:t>
                  </w:r>
                  <w:r>
                    <w:rPr>
                      <w:spacing w:val="6"/>
                      <w:sz w:val="20"/>
                      <w:szCs w:val="20"/>
                    </w:rPr>
                    <w:t xml:space="preserve"> </w:t>
                  </w:r>
                  <w:r>
                    <w:rPr>
                      <w:spacing w:val="13"/>
                      <w:sz w:val="20"/>
                      <w:szCs w:val="20"/>
                    </w:rPr>
                    <w:t>和其他需要特别保护的区域内选址建设尾矿库、冶</w:t>
                  </w:r>
                  <w:r>
                    <w:rPr>
                      <w:spacing w:val="7"/>
                      <w:sz w:val="20"/>
                      <w:szCs w:val="20"/>
                    </w:rPr>
                    <w:t xml:space="preserve"> 炼渣库、磷石膏库。</w:t>
                  </w:r>
                </w:p>
              </w:tc>
              <w:tc>
                <w:tcPr>
                  <w:tcW w:w="1878" w:type="dxa"/>
                  <w:vMerge w:val="continue"/>
                  <w:tcBorders>
                    <w:top w:val="nil"/>
                  </w:tcBorders>
                  <w:vAlign w:val="top"/>
                </w:tcPr>
                <w:p>
                  <w:pPr>
                    <w:rPr>
                      <w:rFonts w:ascii="Arial"/>
                      <w:sz w:val="21"/>
                    </w:rPr>
                  </w:pPr>
                </w:p>
              </w:tc>
              <w:tc>
                <w:tcPr>
                  <w:tcW w:w="700" w:type="dxa"/>
                  <w:tcBorders>
                    <w:right w:val="single" w:color="000000" w:sz="2" w:space="0"/>
                  </w:tcBorders>
                  <w:vAlign w:val="top"/>
                </w:tcPr>
                <w:p>
                  <w:pPr>
                    <w:spacing w:line="292" w:lineRule="auto"/>
                    <w:rPr>
                      <w:rFonts w:ascii="Arial"/>
                      <w:sz w:val="21"/>
                    </w:rPr>
                  </w:pPr>
                </w:p>
                <w:p>
                  <w:pPr>
                    <w:pStyle w:val="6"/>
                    <w:spacing w:before="65" w:line="228" w:lineRule="auto"/>
                    <w:ind w:left="145"/>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5" w:hRule="atLeast"/>
              </w:trPr>
              <w:tc>
                <w:tcPr>
                  <w:tcW w:w="4818" w:type="dxa"/>
                  <w:tcBorders>
                    <w:left w:val="single" w:color="000000" w:sz="2" w:space="0"/>
                  </w:tcBorders>
                  <w:vAlign w:val="top"/>
                </w:tcPr>
                <w:p>
                  <w:pPr>
                    <w:pStyle w:val="6"/>
                    <w:spacing w:before="209" w:line="252" w:lineRule="auto"/>
                    <w:ind w:left="64" w:right="87"/>
                    <w:rPr>
                      <w:sz w:val="20"/>
                      <w:szCs w:val="20"/>
                    </w:rPr>
                  </w:pPr>
                  <w:r>
                    <w:rPr>
                      <w:spacing w:val="11"/>
                      <w:sz w:val="20"/>
                      <w:szCs w:val="20"/>
                    </w:rPr>
                    <w:t>禁止在合规园区外新建、扩建钢铁、石化、化工、</w:t>
                  </w:r>
                  <w:r>
                    <w:rPr>
                      <w:spacing w:val="15"/>
                      <w:sz w:val="20"/>
                      <w:szCs w:val="20"/>
                    </w:rPr>
                    <w:t xml:space="preserve"> </w:t>
                  </w:r>
                  <w:r>
                    <w:rPr>
                      <w:spacing w:val="9"/>
                      <w:sz w:val="20"/>
                      <w:szCs w:val="20"/>
                    </w:rPr>
                    <w:t>焦化、建材、有色、制浆造纸等高污染项目。</w:t>
                  </w:r>
                </w:p>
              </w:tc>
              <w:tc>
                <w:tcPr>
                  <w:tcW w:w="1878" w:type="dxa"/>
                  <w:vAlign w:val="top"/>
                </w:tcPr>
                <w:p>
                  <w:pPr>
                    <w:pStyle w:val="6"/>
                    <w:spacing w:before="59" w:line="257" w:lineRule="auto"/>
                    <w:ind w:left="61" w:right="50"/>
                    <w:jc w:val="both"/>
                    <w:rPr>
                      <w:sz w:val="20"/>
                      <w:szCs w:val="20"/>
                    </w:rPr>
                  </w:pPr>
                  <w:r>
                    <w:rPr>
                      <w:spacing w:val="19"/>
                      <w:sz w:val="20"/>
                      <w:szCs w:val="20"/>
                    </w:rPr>
                    <w:t>本项目为砂石骨料</w:t>
                  </w:r>
                  <w:r>
                    <w:rPr>
                      <w:spacing w:val="2"/>
                      <w:sz w:val="20"/>
                      <w:szCs w:val="20"/>
                    </w:rPr>
                    <w:t xml:space="preserve"> </w:t>
                  </w:r>
                  <w:r>
                    <w:rPr>
                      <w:spacing w:val="19"/>
                      <w:sz w:val="20"/>
                      <w:szCs w:val="20"/>
                    </w:rPr>
                    <w:t>加工项目，不属于</w:t>
                  </w:r>
                  <w:r>
                    <w:rPr>
                      <w:spacing w:val="2"/>
                      <w:sz w:val="20"/>
                      <w:szCs w:val="20"/>
                    </w:rPr>
                    <w:t xml:space="preserve"> </w:t>
                  </w:r>
                  <w:r>
                    <w:rPr>
                      <w:spacing w:val="6"/>
                      <w:sz w:val="20"/>
                      <w:szCs w:val="20"/>
                    </w:rPr>
                    <w:t>高污染项目。</w:t>
                  </w:r>
                </w:p>
              </w:tc>
              <w:tc>
                <w:tcPr>
                  <w:tcW w:w="700" w:type="dxa"/>
                  <w:tcBorders>
                    <w:right w:val="single" w:color="000000" w:sz="2" w:space="0"/>
                  </w:tcBorders>
                  <w:vAlign w:val="top"/>
                </w:tcPr>
                <w:p>
                  <w:pPr>
                    <w:spacing w:line="294" w:lineRule="auto"/>
                    <w:rPr>
                      <w:rFonts w:ascii="Arial"/>
                      <w:sz w:val="21"/>
                    </w:rPr>
                  </w:pPr>
                </w:p>
                <w:p>
                  <w:pPr>
                    <w:pStyle w:val="6"/>
                    <w:spacing w:before="65" w:line="228" w:lineRule="auto"/>
                    <w:ind w:left="145"/>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trPr>
              <w:tc>
                <w:tcPr>
                  <w:tcW w:w="4818" w:type="dxa"/>
                  <w:tcBorders>
                    <w:left w:val="single" w:color="000000" w:sz="2" w:space="0"/>
                  </w:tcBorders>
                  <w:vAlign w:val="top"/>
                </w:tcPr>
                <w:p>
                  <w:pPr>
                    <w:pStyle w:val="6"/>
                    <w:spacing w:before="61" w:line="268" w:lineRule="auto"/>
                    <w:ind w:left="63" w:right="52"/>
                    <w:jc w:val="both"/>
                    <w:rPr>
                      <w:sz w:val="20"/>
                      <w:szCs w:val="20"/>
                    </w:rPr>
                  </w:pPr>
                  <w:r>
                    <w:rPr>
                      <w:spacing w:val="13"/>
                      <w:sz w:val="20"/>
                      <w:szCs w:val="20"/>
                    </w:rPr>
                    <w:t>禁止新建、扩建不符合国家石化、现代煤化工等产</w:t>
                  </w:r>
                  <w:r>
                    <w:rPr>
                      <w:spacing w:val="6"/>
                      <w:sz w:val="20"/>
                      <w:szCs w:val="20"/>
                    </w:rPr>
                    <w:t xml:space="preserve"> </w:t>
                  </w:r>
                  <w:r>
                    <w:rPr>
                      <w:spacing w:val="13"/>
                      <w:sz w:val="20"/>
                      <w:szCs w:val="20"/>
                    </w:rPr>
                    <w:t>业布局规划的项目。⑴严格控制新增炼油产能，未</w:t>
                  </w:r>
                  <w:r>
                    <w:rPr>
                      <w:spacing w:val="7"/>
                      <w:sz w:val="20"/>
                      <w:szCs w:val="20"/>
                    </w:rPr>
                    <w:t xml:space="preserve"> </w:t>
                  </w:r>
                  <w:r>
                    <w:rPr>
                      <w:spacing w:val="11"/>
                      <w:sz w:val="20"/>
                      <w:szCs w:val="20"/>
                    </w:rPr>
                    <w:t>列入《石化产业规划布局方案（修订版）</w:t>
                  </w:r>
                  <w:r>
                    <w:rPr>
                      <w:spacing w:val="-49"/>
                      <w:sz w:val="20"/>
                      <w:szCs w:val="20"/>
                    </w:rPr>
                    <w:t xml:space="preserve"> </w:t>
                  </w:r>
                  <w:r>
                    <w:rPr>
                      <w:spacing w:val="11"/>
                      <w:sz w:val="20"/>
                      <w:szCs w:val="20"/>
                    </w:rPr>
                    <w:t>》的新增</w:t>
                  </w:r>
                  <w:r>
                    <w:rPr>
                      <w:sz w:val="20"/>
                      <w:szCs w:val="20"/>
                    </w:rPr>
                    <w:t xml:space="preserve"> </w:t>
                  </w:r>
                  <w:r>
                    <w:rPr>
                      <w:spacing w:val="13"/>
                      <w:sz w:val="20"/>
                      <w:szCs w:val="20"/>
                    </w:rPr>
                    <w:t>炼油产能一律不得建设。⑵新建煤制烯烃、煤制芳</w:t>
                  </w:r>
                  <w:r>
                    <w:rPr>
                      <w:spacing w:val="7"/>
                      <w:sz w:val="20"/>
                      <w:szCs w:val="20"/>
                    </w:rPr>
                    <w:t xml:space="preserve"> </w:t>
                  </w:r>
                  <w:r>
                    <w:rPr>
                      <w:spacing w:val="13"/>
                      <w:sz w:val="20"/>
                      <w:szCs w:val="20"/>
                    </w:rPr>
                    <w:t>烃项目必须列入《现代煤化工产业创新发展布局方</w:t>
                  </w:r>
                  <w:r>
                    <w:rPr>
                      <w:spacing w:val="7"/>
                      <w:sz w:val="20"/>
                      <w:szCs w:val="20"/>
                    </w:rPr>
                    <w:t xml:space="preserve"> </w:t>
                  </w:r>
                  <w:r>
                    <w:rPr>
                      <w:spacing w:val="11"/>
                      <w:sz w:val="20"/>
                      <w:szCs w:val="20"/>
                    </w:rPr>
                    <w:t>案》</w:t>
                  </w:r>
                  <w:r>
                    <w:rPr>
                      <w:spacing w:val="-49"/>
                      <w:sz w:val="20"/>
                      <w:szCs w:val="20"/>
                    </w:rPr>
                    <w:t xml:space="preserve"> </w:t>
                  </w:r>
                  <w:r>
                    <w:rPr>
                      <w:spacing w:val="11"/>
                      <w:sz w:val="20"/>
                      <w:szCs w:val="20"/>
                    </w:rPr>
                    <w:t>，必须符合《现代煤化工建设项目环境准入条</w:t>
                  </w:r>
                  <w:r>
                    <w:rPr>
                      <w:sz w:val="20"/>
                      <w:szCs w:val="20"/>
                    </w:rPr>
                    <w:t xml:space="preserve"> </w:t>
                  </w:r>
                  <w:r>
                    <w:rPr>
                      <w:spacing w:val="7"/>
                      <w:sz w:val="20"/>
                      <w:szCs w:val="20"/>
                    </w:rPr>
                    <w:t>件（试行）》要求。</w:t>
                  </w:r>
                </w:p>
              </w:tc>
              <w:tc>
                <w:tcPr>
                  <w:tcW w:w="1878"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53" w:lineRule="auto"/>
                    <w:ind w:left="60" w:right="50" w:firstLine="4"/>
                    <w:rPr>
                      <w:sz w:val="20"/>
                      <w:szCs w:val="20"/>
                    </w:rPr>
                  </w:pPr>
                  <w:r>
                    <w:rPr>
                      <w:spacing w:val="19"/>
                      <w:sz w:val="20"/>
                      <w:szCs w:val="20"/>
                    </w:rPr>
                    <w:t>不涉及石化、现代</w:t>
                  </w:r>
                  <w:r>
                    <w:rPr>
                      <w:sz w:val="20"/>
                      <w:szCs w:val="20"/>
                    </w:rPr>
                    <w:t xml:space="preserve"> </w:t>
                  </w:r>
                  <w:r>
                    <w:rPr>
                      <w:spacing w:val="7"/>
                      <w:sz w:val="20"/>
                      <w:szCs w:val="20"/>
                    </w:rPr>
                    <w:t>煤化工</w:t>
                  </w:r>
                </w:p>
              </w:tc>
              <w:tc>
                <w:tcPr>
                  <w:tcW w:w="700" w:type="dxa"/>
                  <w:tcBorders>
                    <w:right w:val="single" w:color="000000" w:sz="2" w:space="0"/>
                  </w:tcBorders>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65" w:line="228" w:lineRule="auto"/>
                    <w:ind w:left="145"/>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atLeast"/>
              </w:trPr>
              <w:tc>
                <w:tcPr>
                  <w:tcW w:w="4818" w:type="dxa"/>
                  <w:tcBorders>
                    <w:left w:val="single" w:color="000000" w:sz="2" w:space="0"/>
                  </w:tcBorders>
                  <w:vAlign w:val="top"/>
                </w:tcPr>
                <w:p>
                  <w:pPr>
                    <w:pStyle w:val="6"/>
                    <w:spacing w:before="58" w:line="265" w:lineRule="auto"/>
                    <w:ind w:left="63"/>
                    <w:jc w:val="both"/>
                    <w:rPr>
                      <w:sz w:val="20"/>
                      <w:szCs w:val="20"/>
                    </w:rPr>
                  </w:pPr>
                  <w:r>
                    <w:rPr>
                      <w:spacing w:val="13"/>
                      <w:sz w:val="20"/>
                      <w:szCs w:val="20"/>
                    </w:rPr>
                    <w:t>禁止新建、扩建法律法规和相关政策明令禁止的落</w:t>
                  </w:r>
                  <w:r>
                    <w:rPr>
                      <w:spacing w:val="2"/>
                      <w:sz w:val="20"/>
                      <w:szCs w:val="20"/>
                    </w:rPr>
                    <w:t xml:space="preserve"> </w:t>
                  </w:r>
                  <w:r>
                    <w:rPr>
                      <w:spacing w:val="11"/>
                      <w:sz w:val="20"/>
                      <w:szCs w:val="20"/>
                    </w:rPr>
                    <w:t>后产能项目。对《产业结构调整指导目录》</w:t>
                  </w:r>
                  <w:r>
                    <w:rPr>
                      <w:spacing w:val="-52"/>
                      <w:sz w:val="20"/>
                      <w:szCs w:val="20"/>
                    </w:rPr>
                    <w:t xml:space="preserve"> </w:t>
                  </w:r>
                  <w:r>
                    <w:rPr>
                      <w:spacing w:val="11"/>
                      <w:sz w:val="20"/>
                      <w:szCs w:val="20"/>
                    </w:rPr>
                    <w:t>中淘汰</w:t>
                  </w:r>
                  <w:r>
                    <w:rPr>
                      <w:sz w:val="20"/>
                      <w:szCs w:val="20"/>
                    </w:rPr>
                    <w:t xml:space="preserve"> </w:t>
                  </w:r>
                  <w:r>
                    <w:rPr>
                      <w:spacing w:val="6"/>
                      <w:sz w:val="20"/>
                      <w:szCs w:val="20"/>
                    </w:rPr>
                    <w:t>类项目，禁止投资；限制类的新建项目，禁止投资，</w:t>
                  </w:r>
                  <w:r>
                    <w:rPr>
                      <w:spacing w:val="7"/>
                      <w:sz w:val="20"/>
                      <w:szCs w:val="20"/>
                    </w:rPr>
                    <w:t xml:space="preserve"> </w:t>
                  </w:r>
                  <w:r>
                    <w:rPr>
                      <w:spacing w:val="13"/>
                      <w:sz w:val="20"/>
                      <w:szCs w:val="20"/>
                    </w:rPr>
                    <w:t>对属于限制类的现有生产能力，允许企业在一定期</w:t>
                  </w:r>
                  <w:r>
                    <w:rPr>
                      <w:spacing w:val="3"/>
                      <w:sz w:val="20"/>
                      <w:szCs w:val="20"/>
                    </w:rPr>
                    <w:t xml:space="preserve"> </w:t>
                  </w:r>
                  <w:r>
                    <w:rPr>
                      <w:spacing w:val="8"/>
                      <w:sz w:val="20"/>
                      <w:szCs w:val="20"/>
                    </w:rPr>
                    <w:t>限内采取措施改造升级。</w:t>
                  </w:r>
                </w:p>
              </w:tc>
              <w:tc>
                <w:tcPr>
                  <w:tcW w:w="1878" w:type="dxa"/>
                  <w:vAlign w:val="top"/>
                </w:tcPr>
                <w:p>
                  <w:pPr>
                    <w:spacing w:line="443" w:lineRule="auto"/>
                    <w:rPr>
                      <w:rFonts w:ascii="Arial"/>
                      <w:sz w:val="21"/>
                    </w:rPr>
                  </w:pPr>
                </w:p>
                <w:p>
                  <w:pPr>
                    <w:pStyle w:val="6"/>
                    <w:spacing w:before="65" w:line="253" w:lineRule="auto"/>
                    <w:ind w:left="61" w:right="50"/>
                    <w:rPr>
                      <w:sz w:val="20"/>
                      <w:szCs w:val="20"/>
                    </w:rPr>
                  </w:pPr>
                  <w:r>
                    <w:rPr>
                      <w:spacing w:val="19"/>
                      <w:sz w:val="20"/>
                      <w:szCs w:val="20"/>
                    </w:rPr>
                    <w:t>本项目不属于落后</w:t>
                  </w:r>
                  <w:r>
                    <w:rPr>
                      <w:spacing w:val="2"/>
                      <w:sz w:val="20"/>
                      <w:szCs w:val="20"/>
                    </w:rPr>
                    <w:t xml:space="preserve"> </w:t>
                  </w:r>
                  <w:r>
                    <w:rPr>
                      <w:spacing w:val="7"/>
                      <w:sz w:val="20"/>
                      <w:szCs w:val="20"/>
                    </w:rPr>
                    <w:t>产能项目</w:t>
                  </w:r>
                </w:p>
              </w:tc>
              <w:tc>
                <w:tcPr>
                  <w:tcW w:w="700" w:type="dxa"/>
                  <w:tcBorders>
                    <w:right w:val="single" w:color="000000" w:sz="2" w:space="0"/>
                  </w:tcBorders>
                  <w:vAlign w:val="top"/>
                </w:tcPr>
                <w:p>
                  <w:pPr>
                    <w:spacing w:line="296" w:lineRule="auto"/>
                    <w:rPr>
                      <w:rFonts w:ascii="Arial"/>
                      <w:sz w:val="21"/>
                    </w:rPr>
                  </w:pPr>
                </w:p>
                <w:p>
                  <w:pPr>
                    <w:spacing w:line="296" w:lineRule="auto"/>
                    <w:rPr>
                      <w:rFonts w:ascii="Arial"/>
                      <w:sz w:val="21"/>
                    </w:rPr>
                  </w:pPr>
                </w:p>
                <w:p>
                  <w:pPr>
                    <w:pStyle w:val="6"/>
                    <w:spacing w:before="65" w:line="228" w:lineRule="auto"/>
                    <w:ind w:left="145"/>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4" w:hRule="atLeast"/>
              </w:trPr>
              <w:tc>
                <w:tcPr>
                  <w:tcW w:w="4818" w:type="dxa"/>
                  <w:tcBorders>
                    <w:left w:val="single" w:color="000000" w:sz="2" w:space="0"/>
                  </w:tcBorders>
                  <w:vAlign w:val="top"/>
                </w:tcPr>
                <w:p>
                  <w:pPr>
                    <w:pStyle w:val="6"/>
                    <w:spacing w:before="58" w:line="262" w:lineRule="auto"/>
                    <w:ind w:left="64" w:right="52"/>
                    <w:jc w:val="both"/>
                    <w:rPr>
                      <w:sz w:val="20"/>
                      <w:szCs w:val="20"/>
                    </w:rPr>
                  </w:pPr>
                  <w:r>
                    <w:rPr>
                      <w:spacing w:val="13"/>
                      <w:sz w:val="20"/>
                      <w:szCs w:val="20"/>
                    </w:rPr>
                    <w:t>禁止新建、扩建不符合国家产能置换要求的严重过</w:t>
                  </w:r>
                  <w:r>
                    <w:rPr>
                      <w:spacing w:val="6"/>
                      <w:sz w:val="20"/>
                      <w:szCs w:val="20"/>
                    </w:rPr>
                    <w:t xml:space="preserve"> </w:t>
                  </w:r>
                  <w:r>
                    <w:rPr>
                      <w:spacing w:val="13"/>
                      <w:sz w:val="20"/>
                      <w:szCs w:val="20"/>
                    </w:rPr>
                    <w:t>剩产能行业的项目。对于不符合国家产能置换要求</w:t>
                  </w:r>
                  <w:r>
                    <w:rPr>
                      <w:spacing w:val="6"/>
                      <w:sz w:val="20"/>
                      <w:szCs w:val="20"/>
                    </w:rPr>
                    <w:t xml:space="preserve"> </w:t>
                  </w:r>
                  <w:r>
                    <w:rPr>
                      <w:spacing w:val="13"/>
                      <w:sz w:val="20"/>
                      <w:szCs w:val="20"/>
                    </w:rPr>
                    <w:t>的严重过剩产能行业，不得以任何名义、任何方式</w:t>
                  </w:r>
                  <w:r>
                    <w:rPr>
                      <w:spacing w:val="6"/>
                      <w:sz w:val="20"/>
                      <w:szCs w:val="20"/>
                    </w:rPr>
                    <w:t xml:space="preserve"> </w:t>
                  </w:r>
                  <w:r>
                    <w:rPr>
                      <w:spacing w:val="7"/>
                      <w:sz w:val="20"/>
                      <w:szCs w:val="20"/>
                    </w:rPr>
                    <w:t>备案新增产能项目。</w:t>
                  </w:r>
                </w:p>
              </w:tc>
              <w:tc>
                <w:tcPr>
                  <w:tcW w:w="1878" w:type="dxa"/>
                  <w:vAlign w:val="top"/>
                </w:tcPr>
                <w:p>
                  <w:pPr>
                    <w:spacing w:line="293" w:lineRule="auto"/>
                    <w:rPr>
                      <w:rFonts w:ascii="Arial"/>
                      <w:sz w:val="21"/>
                    </w:rPr>
                  </w:pPr>
                </w:p>
                <w:p>
                  <w:pPr>
                    <w:pStyle w:val="6"/>
                    <w:spacing w:before="65" w:line="253" w:lineRule="auto"/>
                    <w:ind w:left="61" w:right="50"/>
                    <w:rPr>
                      <w:sz w:val="20"/>
                      <w:szCs w:val="20"/>
                    </w:rPr>
                  </w:pPr>
                  <w:r>
                    <w:rPr>
                      <w:spacing w:val="19"/>
                      <w:sz w:val="20"/>
                      <w:szCs w:val="20"/>
                    </w:rPr>
                    <w:t>本项目不属于过剩</w:t>
                  </w:r>
                  <w:r>
                    <w:rPr>
                      <w:spacing w:val="2"/>
                      <w:sz w:val="20"/>
                      <w:szCs w:val="20"/>
                    </w:rPr>
                    <w:t xml:space="preserve"> </w:t>
                  </w:r>
                  <w:r>
                    <w:rPr>
                      <w:spacing w:val="7"/>
                      <w:sz w:val="20"/>
                      <w:szCs w:val="20"/>
                    </w:rPr>
                    <w:t>产能项目</w:t>
                  </w:r>
                </w:p>
              </w:tc>
              <w:tc>
                <w:tcPr>
                  <w:tcW w:w="700" w:type="dxa"/>
                  <w:tcBorders>
                    <w:right w:val="single" w:color="000000" w:sz="2" w:space="0"/>
                  </w:tcBorders>
                  <w:vAlign w:val="top"/>
                </w:tcPr>
                <w:p>
                  <w:pPr>
                    <w:spacing w:line="444" w:lineRule="auto"/>
                    <w:rPr>
                      <w:rFonts w:ascii="Arial"/>
                      <w:sz w:val="21"/>
                    </w:rPr>
                  </w:pPr>
                </w:p>
                <w:p>
                  <w:pPr>
                    <w:pStyle w:val="6"/>
                    <w:spacing w:before="65" w:line="228" w:lineRule="auto"/>
                    <w:ind w:left="145"/>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4" w:hRule="atLeast"/>
              </w:trPr>
              <w:tc>
                <w:tcPr>
                  <w:tcW w:w="4818" w:type="dxa"/>
                  <w:tcBorders>
                    <w:left w:val="single" w:color="000000" w:sz="2" w:space="0"/>
                  </w:tcBorders>
                  <w:vAlign w:val="top"/>
                </w:tcPr>
                <w:p>
                  <w:pPr>
                    <w:pStyle w:val="6"/>
                    <w:spacing w:before="62" w:line="269" w:lineRule="auto"/>
                    <w:ind w:left="63" w:right="52" w:firstLine="1"/>
                    <w:jc w:val="both"/>
                    <w:rPr>
                      <w:sz w:val="20"/>
                      <w:szCs w:val="20"/>
                    </w:rPr>
                  </w:pPr>
                  <w:r>
                    <w:rPr>
                      <w:spacing w:val="13"/>
                      <w:sz w:val="20"/>
                      <w:szCs w:val="20"/>
                    </w:rPr>
                    <w:t>禁止建设以下燃油汽车投资项目（不在中国境内销</w:t>
                  </w:r>
                  <w:r>
                    <w:rPr>
                      <w:spacing w:val="6"/>
                      <w:sz w:val="20"/>
                      <w:szCs w:val="20"/>
                    </w:rPr>
                    <w:t xml:space="preserve"> </w:t>
                  </w:r>
                  <w:r>
                    <w:rPr>
                      <w:spacing w:val="12"/>
                      <w:sz w:val="20"/>
                      <w:szCs w:val="20"/>
                    </w:rPr>
                    <w:t>售产品的投资项目除外</w:t>
                  </w:r>
                  <w:r>
                    <w:rPr>
                      <w:spacing w:val="3"/>
                      <w:sz w:val="20"/>
                      <w:szCs w:val="20"/>
                    </w:rPr>
                    <w:t>）</w:t>
                  </w:r>
                  <w:r>
                    <w:rPr>
                      <w:spacing w:val="-52"/>
                      <w:sz w:val="20"/>
                      <w:szCs w:val="20"/>
                    </w:rPr>
                    <w:t xml:space="preserve"> </w:t>
                  </w:r>
                  <w:r>
                    <w:rPr>
                      <w:spacing w:val="3"/>
                      <w:sz w:val="20"/>
                      <w:szCs w:val="20"/>
                    </w:rPr>
                    <w:t>：</w:t>
                  </w:r>
                  <w:r>
                    <w:rPr>
                      <w:spacing w:val="12"/>
                      <w:sz w:val="20"/>
                      <w:szCs w:val="20"/>
                    </w:rPr>
                    <w:t>⑴新建独立燃油汽车企</w:t>
                  </w:r>
                  <w:r>
                    <w:rPr>
                      <w:sz w:val="20"/>
                      <w:szCs w:val="20"/>
                    </w:rPr>
                    <w:t xml:space="preserve"> </w:t>
                  </w:r>
                  <w:r>
                    <w:rPr>
                      <w:spacing w:val="13"/>
                      <w:sz w:val="20"/>
                      <w:szCs w:val="20"/>
                    </w:rPr>
                    <w:t>业。⑵现有汽车企业跨乘用车、商用车类别建设燃</w:t>
                  </w:r>
                  <w:r>
                    <w:rPr>
                      <w:spacing w:val="8"/>
                      <w:sz w:val="20"/>
                      <w:szCs w:val="20"/>
                    </w:rPr>
                    <w:t xml:space="preserve"> </w:t>
                  </w:r>
                  <w:r>
                    <w:rPr>
                      <w:spacing w:val="13"/>
                      <w:sz w:val="20"/>
                      <w:szCs w:val="20"/>
                    </w:rPr>
                    <w:t>油汽车生产能力。⑶外省现有燃油汽车企业整体搬</w:t>
                  </w:r>
                  <w:r>
                    <w:rPr>
                      <w:spacing w:val="8"/>
                      <w:sz w:val="20"/>
                      <w:szCs w:val="20"/>
                    </w:rPr>
                    <w:t xml:space="preserve"> </w:t>
                  </w:r>
                  <w:r>
                    <w:rPr>
                      <w:spacing w:val="13"/>
                      <w:sz w:val="20"/>
                      <w:szCs w:val="20"/>
                    </w:rPr>
                    <w:t>迁至本省（列入国家级区域发展规划或不改变企业</w:t>
                  </w:r>
                  <w:r>
                    <w:rPr>
                      <w:spacing w:val="8"/>
                      <w:sz w:val="20"/>
                      <w:szCs w:val="20"/>
                    </w:rPr>
                    <w:t xml:space="preserve"> </w:t>
                  </w:r>
                  <w:r>
                    <w:rPr>
                      <w:spacing w:val="11"/>
                      <w:sz w:val="20"/>
                      <w:szCs w:val="20"/>
                    </w:rPr>
                    <w:t>股权结构的项目除外）</w:t>
                  </w:r>
                  <w:r>
                    <w:rPr>
                      <w:spacing w:val="-48"/>
                      <w:sz w:val="20"/>
                      <w:szCs w:val="20"/>
                    </w:rPr>
                    <w:t xml:space="preserve"> </w:t>
                  </w:r>
                  <w:r>
                    <w:rPr>
                      <w:spacing w:val="11"/>
                      <w:sz w:val="20"/>
                      <w:szCs w:val="20"/>
                    </w:rPr>
                    <w:t>。⑷对行业管理部门特别公</w:t>
                  </w:r>
                  <w:r>
                    <w:rPr>
                      <w:sz w:val="20"/>
                      <w:szCs w:val="20"/>
                    </w:rPr>
                    <w:t xml:space="preserve"> </w:t>
                  </w:r>
                  <w:r>
                    <w:rPr>
                      <w:spacing w:val="13"/>
                      <w:sz w:val="20"/>
                      <w:szCs w:val="20"/>
                    </w:rPr>
                    <w:t>示的燃气汽车企业进行投资（企业原有股东投资或</w:t>
                  </w:r>
                  <w:r>
                    <w:rPr>
                      <w:spacing w:val="8"/>
                      <w:sz w:val="20"/>
                      <w:szCs w:val="20"/>
                    </w:rPr>
                    <w:t xml:space="preserve"> 将该企业转为非独立法人的投资项目除外）。</w:t>
                  </w:r>
                </w:p>
              </w:tc>
              <w:tc>
                <w:tcPr>
                  <w:tcW w:w="1878"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65" w:line="230" w:lineRule="auto"/>
                    <w:ind w:left="630"/>
                    <w:rPr>
                      <w:sz w:val="20"/>
                      <w:szCs w:val="20"/>
                    </w:rPr>
                  </w:pPr>
                  <w:r>
                    <w:rPr>
                      <w:spacing w:val="5"/>
                      <w:sz w:val="20"/>
                      <w:szCs w:val="20"/>
                    </w:rPr>
                    <w:t>不涉及</w:t>
                  </w:r>
                </w:p>
              </w:tc>
              <w:tc>
                <w:tcPr>
                  <w:tcW w:w="700" w:type="dxa"/>
                  <w:tcBorders>
                    <w:right w:val="single" w:color="000000" w:sz="2" w:space="0"/>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28" w:lineRule="auto"/>
                    <w:ind w:left="145"/>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4818" w:type="dxa"/>
                  <w:tcBorders>
                    <w:left w:val="single" w:color="000000" w:sz="2" w:space="0"/>
                    <w:bottom w:val="single" w:color="000000" w:sz="2" w:space="0"/>
                  </w:tcBorders>
                  <w:vAlign w:val="top"/>
                </w:tcPr>
                <w:p>
                  <w:pPr>
                    <w:pStyle w:val="6"/>
                    <w:spacing w:before="64" w:line="246" w:lineRule="auto"/>
                    <w:ind w:left="66" w:right="52" w:hanging="2"/>
                    <w:rPr>
                      <w:sz w:val="20"/>
                      <w:szCs w:val="20"/>
                    </w:rPr>
                  </w:pPr>
                  <w:r>
                    <w:rPr>
                      <w:spacing w:val="13"/>
                      <w:sz w:val="20"/>
                      <w:szCs w:val="20"/>
                    </w:rPr>
                    <w:t>禁止新建、扩建不符合要求的高耗能、高排放、低</w:t>
                  </w:r>
                  <w:r>
                    <w:rPr>
                      <w:spacing w:val="6"/>
                      <w:sz w:val="20"/>
                      <w:szCs w:val="20"/>
                    </w:rPr>
                    <w:t xml:space="preserve"> </w:t>
                  </w:r>
                  <w:r>
                    <w:rPr>
                      <w:spacing w:val="5"/>
                      <w:sz w:val="20"/>
                      <w:szCs w:val="20"/>
                    </w:rPr>
                    <w:t>水平项目。</w:t>
                  </w:r>
                </w:p>
              </w:tc>
              <w:tc>
                <w:tcPr>
                  <w:tcW w:w="1878" w:type="dxa"/>
                  <w:tcBorders>
                    <w:bottom w:val="single" w:color="000000" w:sz="2" w:space="0"/>
                  </w:tcBorders>
                  <w:vAlign w:val="top"/>
                </w:tcPr>
                <w:p>
                  <w:pPr>
                    <w:pStyle w:val="6"/>
                    <w:spacing w:before="64" w:line="246" w:lineRule="auto"/>
                    <w:ind w:left="61" w:firstLine="3"/>
                    <w:rPr>
                      <w:sz w:val="20"/>
                      <w:szCs w:val="20"/>
                    </w:rPr>
                  </w:pPr>
                  <w:r>
                    <w:rPr>
                      <w:spacing w:val="16"/>
                      <w:sz w:val="20"/>
                      <w:szCs w:val="20"/>
                    </w:rPr>
                    <w:t>不属于高耗能、高</w:t>
                  </w:r>
                  <w:r>
                    <w:rPr>
                      <w:spacing w:val="3"/>
                      <w:sz w:val="20"/>
                      <w:szCs w:val="20"/>
                    </w:rPr>
                    <w:t xml:space="preserve"> </w:t>
                  </w:r>
                  <w:r>
                    <w:rPr>
                      <w:sz w:val="20"/>
                      <w:szCs w:val="20"/>
                    </w:rPr>
                    <w:t>排放、低水平项目。</w:t>
                  </w:r>
                </w:p>
              </w:tc>
              <w:tc>
                <w:tcPr>
                  <w:tcW w:w="700" w:type="dxa"/>
                  <w:tcBorders>
                    <w:bottom w:val="single" w:color="000000" w:sz="2" w:space="0"/>
                    <w:right w:val="single" w:color="000000" w:sz="2" w:space="0"/>
                  </w:tcBorders>
                  <w:vAlign w:val="top"/>
                </w:tcPr>
                <w:p>
                  <w:pPr>
                    <w:pStyle w:val="6"/>
                    <w:spacing w:before="213" w:line="228" w:lineRule="auto"/>
                    <w:ind w:left="145"/>
                    <w:rPr>
                      <w:sz w:val="20"/>
                      <w:szCs w:val="20"/>
                    </w:rPr>
                  </w:pPr>
                  <w:r>
                    <w:rPr>
                      <w:spacing w:val="3"/>
                      <w:sz w:val="20"/>
                      <w:szCs w:val="20"/>
                    </w:rPr>
                    <w:t>符合</w:t>
                  </w:r>
                </w:p>
              </w:tc>
            </w:tr>
          </w:tbl>
          <w:p>
            <w:pPr>
              <w:pStyle w:val="6"/>
              <w:spacing w:before="147" w:line="439" w:lineRule="exact"/>
              <w:ind w:left="617"/>
            </w:pPr>
            <w:r>
              <w:rPr>
                <w:position w:val="15"/>
              </w:rPr>
              <w:t>由上表可知，本项目符合《四川省、重庆市长江经济带发展负</w:t>
            </w:r>
            <w:r>
              <w:rPr>
                <w:spacing w:val="-1"/>
                <w:position w:val="15"/>
              </w:rPr>
              <w:t>面清</w:t>
            </w:r>
          </w:p>
          <w:p>
            <w:pPr>
              <w:pStyle w:val="6"/>
              <w:spacing w:before="1" w:line="220" w:lineRule="auto"/>
              <w:ind w:left="110"/>
            </w:pPr>
            <w:r>
              <w:rPr>
                <w:spacing w:val="-2"/>
              </w:rPr>
              <w:t>单》的规定。</w:t>
            </w:r>
          </w:p>
          <w:p>
            <w:pPr>
              <w:pStyle w:val="6"/>
              <w:spacing w:before="155" w:line="219" w:lineRule="auto"/>
              <w:ind w:left="115"/>
            </w:pPr>
            <w:r>
              <w:rPr>
                <w:rFonts w:ascii="Times New Roman" w:hAnsi="Times New Roman" w:eastAsia="Times New Roman" w:cs="Times New Roman"/>
                <w:b/>
                <w:bCs/>
                <w:spacing w:val="1"/>
              </w:rPr>
              <w:t xml:space="preserve">1.5  </w:t>
            </w:r>
            <w:r>
              <w:rPr>
                <w:spacing w:val="1"/>
                <w14:textOutline w14:w="4358" w14:cap="sq" w14:cmpd="sng">
                  <w14:solidFill>
                    <w14:srgbClr w14:val="000000"/>
                  </w14:solidFill>
                  <w14:prstDash w14:val="solid"/>
                  <w14:bevel/>
                </w14:textOutline>
              </w:rPr>
              <w:t>与《饮用水水源保护区污染防治管理</w:t>
            </w:r>
            <w:r>
              <w:rPr>
                <w14:textOutline w14:w="4358" w14:cap="sq" w14:cmpd="sng">
                  <w14:solidFill>
                    <w14:srgbClr w14:val="000000"/>
                  </w14:solidFill>
                  <w14:prstDash w14:val="solid"/>
                  <w14:bevel/>
                </w14:textOutline>
              </w:rPr>
              <w:t>规定（</w:t>
            </w:r>
            <w:r>
              <w:rPr>
                <w:rFonts w:ascii="Times New Roman" w:hAnsi="Times New Roman" w:eastAsia="Times New Roman" w:cs="Times New Roman"/>
                <w:b/>
                <w:bCs/>
              </w:rPr>
              <w:t xml:space="preserve">2010 </w:t>
            </w:r>
            <w:r>
              <w:rPr>
                <w14:textOutline w14:w="4358" w14:cap="sq" w14:cmpd="sng">
                  <w14:solidFill>
                    <w14:srgbClr w14:val="000000"/>
                  </w14:solidFill>
                  <w14:prstDash w14:val="solid"/>
                  <w14:bevel/>
                </w14:textOutline>
              </w:rPr>
              <w:t>年修正本）》的符</w:t>
            </w:r>
          </w:p>
        </w:tc>
      </w:tr>
    </w:tbl>
    <w:p>
      <w:pPr>
        <w:pStyle w:val="2"/>
        <w:rPr>
          <w:sz w:val="21"/>
        </w:rPr>
      </w:pPr>
    </w:p>
    <w:p>
      <w:pPr>
        <w:rPr>
          <w:sz w:val="21"/>
          <w:szCs w:val="21"/>
        </w:rPr>
        <w:sectPr>
          <w:footerReference r:id="rId14" w:type="default"/>
          <w:pgSz w:w="11906" w:h="16839"/>
          <w:pgMar w:top="400" w:right="1309" w:bottom="1394" w:left="1309" w:header="0" w:footer="1231" w:gutter="0"/>
          <w:cols w:space="720" w:num="1"/>
        </w:sectPr>
      </w:pPr>
    </w:p>
    <w:p>
      <w:pPr>
        <w:spacing w:before="13"/>
      </w:pPr>
    </w:p>
    <w:p>
      <w:pPr>
        <w:spacing w:before="13"/>
      </w:pPr>
    </w:p>
    <w:p>
      <w:pPr>
        <w:spacing w:before="13"/>
      </w:pPr>
    </w:p>
    <w:p>
      <w:pPr>
        <w:spacing w:before="12"/>
      </w:pPr>
    </w:p>
    <w:tbl>
      <w:tblPr>
        <w:tblStyle w:val="5"/>
        <w:tblW w:w="92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76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32" w:hRule="atLeast"/>
        </w:trPr>
        <w:tc>
          <w:tcPr>
            <w:tcW w:w="1581" w:type="dxa"/>
            <w:tcBorders>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439" w:lineRule="exact"/>
              <w:ind w:left="190"/>
            </w:pPr>
            <w:r>
              <w:rPr>
                <w:spacing w:val="-3"/>
                <w:position w:val="14"/>
              </w:rPr>
              <w:t>其他符合性</w:t>
            </w:r>
          </w:p>
          <w:p>
            <w:pPr>
              <w:pStyle w:val="6"/>
              <w:spacing w:before="1" w:line="220" w:lineRule="auto"/>
              <w:ind w:left="552"/>
            </w:pPr>
            <w:r>
              <w:rPr>
                <w:spacing w:val="-7"/>
              </w:rPr>
              <w:t>分析</w:t>
            </w:r>
          </w:p>
        </w:tc>
        <w:tc>
          <w:tcPr>
            <w:tcW w:w="7691" w:type="dxa"/>
            <w:tcBorders>
              <w:left w:val="single" w:color="000000" w:sz="2" w:space="0"/>
            </w:tcBorders>
            <w:vAlign w:val="top"/>
          </w:tcPr>
          <w:p>
            <w:pPr>
              <w:pStyle w:val="6"/>
              <w:spacing w:before="150" w:line="221" w:lineRule="auto"/>
              <w:ind w:left="109"/>
            </w:pPr>
            <w:r>
              <w:rPr>
                <w:spacing w:val="-2"/>
                <w14:textOutline w14:w="4358" w14:cap="sq" w14:cmpd="sng">
                  <w14:solidFill>
                    <w14:srgbClr w14:val="000000"/>
                  </w14:solidFill>
                  <w14:prstDash w14:val="solid"/>
                  <w14:bevel/>
                </w14:textOutline>
              </w:rPr>
              <w:t>合性分析</w:t>
            </w:r>
          </w:p>
          <w:p>
            <w:pPr>
              <w:pStyle w:val="6"/>
              <w:spacing w:before="38" w:line="237" w:lineRule="auto"/>
              <w:ind w:left="3744" w:right="114" w:hanging="3626"/>
              <w:rPr>
                <w:sz w:val="20"/>
                <w:szCs w:val="20"/>
              </w:rPr>
            </w:pPr>
            <w:r>
              <w:rPr>
                <w:spacing w:val="8"/>
                <w:sz w:val="20"/>
                <w:szCs w:val="20"/>
              </w:rPr>
              <w:t>表</w:t>
            </w:r>
            <w:r>
              <w:rPr>
                <w:spacing w:val="-23"/>
                <w:sz w:val="20"/>
                <w:szCs w:val="20"/>
              </w:rPr>
              <w:t xml:space="preserve"> </w:t>
            </w:r>
            <w:r>
              <w:rPr>
                <w:rFonts w:ascii="Times New Roman" w:hAnsi="Times New Roman" w:eastAsia="Times New Roman" w:cs="Times New Roman"/>
                <w:spacing w:val="8"/>
                <w:sz w:val="20"/>
                <w:szCs w:val="20"/>
              </w:rPr>
              <w:t xml:space="preserve">1. 4  </w:t>
            </w:r>
            <w:r>
              <w:rPr>
                <w:spacing w:val="8"/>
                <w:sz w:val="20"/>
                <w:szCs w:val="20"/>
              </w:rPr>
              <w:t>本项目与饮用水水源保护区污染防治管理</w:t>
            </w:r>
            <w:r>
              <w:rPr>
                <w:spacing w:val="7"/>
                <w:sz w:val="20"/>
                <w:szCs w:val="20"/>
              </w:rPr>
              <w:t>规定（</w:t>
            </w:r>
            <w:r>
              <w:rPr>
                <w:rFonts w:ascii="Times New Roman" w:hAnsi="Times New Roman" w:eastAsia="Times New Roman" w:cs="Times New Roman"/>
                <w:spacing w:val="7"/>
                <w:sz w:val="20"/>
                <w:szCs w:val="20"/>
              </w:rPr>
              <w:t xml:space="preserve">2010 </w:t>
            </w:r>
            <w:r>
              <w:rPr>
                <w:spacing w:val="7"/>
                <w:sz w:val="20"/>
                <w:szCs w:val="20"/>
              </w:rPr>
              <w:t>年修正本）符合性分</w:t>
            </w:r>
            <w:r>
              <w:rPr>
                <w:sz w:val="20"/>
                <w:szCs w:val="20"/>
              </w:rPr>
              <w:t xml:space="preserve"> 析</w:t>
            </w:r>
          </w:p>
          <w:tbl>
            <w:tblPr>
              <w:tblStyle w:val="5"/>
              <w:tblW w:w="7396" w:type="dxa"/>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28"/>
              <w:gridCol w:w="3068"/>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2" w:hRule="atLeast"/>
              </w:trPr>
              <w:tc>
                <w:tcPr>
                  <w:tcW w:w="3628" w:type="dxa"/>
                  <w:tcBorders>
                    <w:left w:val="single" w:color="000000" w:sz="2" w:space="0"/>
                  </w:tcBorders>
                  <w:vAlign w:val="top"/>
                </w:tcPr>
                <w:p>
                  <w:pPr>
                    <w:pStyle w:val="6"/>
                    <w:spacing w:before="214" w:line="228" w:lineRule="auto"/>
                    <w:ind w:left="1405"/>
                    <w:rPr>
                      <w:sz w:val="20"/>
                      <w:szCs w:val="20"/>
                    </w:rPr>
                  </w:pPr>
                  <w:r>
                    <w:rPr>
                      <w:spacing w:val="6"/>
                      <w:sz w:val="20"/>
                      <w:szCs w:val="20"/>
                    </w:rPr>
                    <w:t>管理规定</w:t>
                  </w:r>
                </w:p>
              </w:tc>
              <w:tc>
                <w:tcPr>
                  <w:tcW w:w="3068" w:type="dxa"/>
                  <w:vAlign w:val="top"/>
                </w:tcPr>
                <w:p>
                  <w:pPr>
                    <w:pStyle w:val="6"/>
                    <w:spacing w:before="213" w:line="228" w:lineRule="auto"/>
                    <w:ind w:left="1014"/>
                    <w:rPr>
                      <w:sz w:val="20"/>
                      <w:szCs w:val="20"/>
                    </w:rPr>
                  </w:pPr>
                  <w:r>
                    <w:rPr>
                      <w:spacing w:val="7"/>
                      <w:sz w:val="20"/>
                      <w:szCs w:val="20"/>
                    </w:rPr>
                    <w:t>本项目情况</w:t>
                  </w:r>
                </w:p>
              </w:tc>
              <w:tc>
                <w:tcPr>
                  <w:tcW w:w="700" w:type="dxa"/>
                  <w:tcBorders>
                    <w:right w:val="single" w:color="000000" w:sz="2" w:space="0"/>
                  </w:tcBorders>
                  <w:vAlign w:val="top"/>
                </w:tcPr>
                <w:p>
                  <w:pPr>
                    <w:pStyle w:val="6"/>
                    <w:spacing w:before="65" w:line="300" w:lineRule="exact"/>
                    <w:ind w:left="145"/>
                    <w:rPr>
                      <w:sz w:val="20"/>
                      <w:szCs w:val="20"/>
                    </w:rPr>
                  </w:pPr>
                  <w:r>
                    <w:rPr>
                      <w:spacing w:val="3"/>
                      <w:position w:val="6"/>
                      <w:sz w:val="20"/>
                      <w:szCs w:val="20"/>
                    </w:rPr>
                    <w:t>符合</w:t>
                  </w:r>
                </w:p>
                <w:p>
                  <w:pPr>
                    <w:pStyle w:val="6"/>
                    <w:spacing w:line="218" w:lineRule="auto"/>
                    <w:ind w:left="249"/>
                    <w:rPr>
                      <w:sz w:val="20"/>
                      <w:szCs w:val="20"/>
                    </w:rPr>
                  </w:pPr>
                  <w:r>
                    <w:rPr>
                      <w:sz w:val="20"/>
                      <w:szCs w:val="20"/>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1" w:hRule="atLeast"/>
              </w:trPr>
              <w:tc>
                <w:tcPr>
                  <w:tcW w:w="3628" w:type="dxa"/>
                  <w:tcBorders>
                    <w:left w:val="single" w:color="000000" w:sz="2"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65" w:line="265" w:lineRule="auto"/>
                    <w:ind w:left="64" w:right="52"/>
                    <w:jc w:val="both"/>
                    <w:rPr>
                      <w:sz w:val="20"/>
                      <w:szCs w:val="20"/>
                    </w:rPr>
                  </w:pPr>
                  <w:r>
                    <w:rPr>
                      <w:spacing w:val="11"/>
                      <w:sz w:val="20"/>
                      <w:szCs w:val="20"/>
                    </w:rPr>
                    <w:t>第十六条 饮用水地下水源二级保护区</w:t>
                  </w:r>
                  <w:r>
                    <w:rPr>
                      <w:spacing w:val="15"/>
                      <w:sz w:val="20"/>
                      <w:szCs w:val="20"/>
                    </w:rPr>
                    <w:t xml:space="preserve"> </w:t>
                  </w:r>
                  <w:r>
                    <w:rPr>
                      <w:spacing w:val="6"/>
                      <w:sz w:val="20"/>
                      <w:szCs w:val="20"/>
                    </w:rPr>
                    <w:t>位于饮用水地下水源一级保护区外，其</w:t>
                  </w:r>
                  <w:r>
                    <w:rPr>
                      <w:sz w:val="20"/>
                      <w:szCs w:val="20"/>
                    </w:rPr>
                    <w:t xml:space="preserve"> </w:t>
                  </w:r>
                  <w:r>
                    <w:rPr>
                      <w:spacing w:val="6"/>
                      <w:sz w:val="20"/>
                      <w:szCs w:val="20"/>
                    </w:rPr>
                    <w:t>作用是保证集水有足够的滞后时间，以</w:t>
                  </w:r>
                  <w:r>
                    <w:rPr>
                      <w:sz w:val="20"/>
                      <w:szCs w:val="20"/>
                    </w:rPr>
                    <w:t xml:space="preserve"> </w:t>
                  </w:r>
                  <w:r>
                    <w:rPr>
                      <w:spacing w:val="8"/>
                      <w:sz w:val="20"/>
                      <w:szCs w:val="20"/>
                    </w:rPr>
                    <w:t>防止病原菌以外的其它污染。</w:t>
                  </w:r>
                </w:p>
              </w:tc>
              <w:tc>
                <w:tcPr>
                  <w:tcW w:w="3068" w:type="dxa"/>
                  <w:vAlign w:val="top"/>
                </w:tcPr>
                <w:p>
                  <w:pPr>
                    <w:pStyle w:val="6"/>
                    <w:spacing w:before="58" w:line="273" w:lineRule="auto"/>
                    <w:ind w:left="58" w:firstLine="2"/>
                    <w:rPr>
                      <w:sz w:val="20"/>
                      <w:szCs w:val="20"/>
                    </w:rPr>
                  </w:pPr>
                  <w:r>
                    <w:rPr>
                      <w:spacing w:val="7"/>
                      <w:sz w:val="20"/>
                      <w:szCs w:val="20"/>
                    </w:rPr>
                    <w:t xml:space="preserve">本项目厂区仅西侧办公宿舍区涉 及铜梁区溶洞水沙坝村供水工程 水源地二级保护区陆域范围，但 生活污水排放口不涉及铜梁区溶 洞水沙坝村供水工程水源地二级 保护区陆域范围。同时项目生产 废水全部收集、处理后回用于洗 </w:t>
                  </w:r>
                  <w:r>
                    <w:rPr>
                      <w:spacing w:val="10"/>
                      <w:sz w:val="20"/>
                      <w:szCs w:val="20"/>
                    </w:rPr>
                    <w:t>砂、洒水降尘等工序，不外排。</w:t>
                  </w:r>
                  <w:r>
                    <w:rPr>
                      <w:spacing w:val="7"/>
                      <w:sz w:val="20"/>
                      <w:szCs w:val="20"/>
                    </w:rPr>
                    <w:t xml:space="preserve"> 食堂废水经隔油设备处理后与生 活污水经生化池达标后，交由周 边村民作农肥使用，不外排。同 时项目厂区西高东低，厂区内设 置雨水收集沟收集雨水并回用于 生产。整个厂区生产区及生活区 污水处理设施区域均划分为重点 </w:t>
                  </w:r>
                  <w:r>
                    <w:rPr>
                      <w:spacing w:val="-1"/>
                      <w:sz w:val="20"/>
                      <w:szCs w:val="20"/>
                    </w:rPr>
                    <w:t>污染防治区，进行重点防渗处理。</w:t>
                  </w:r>
                </w:p>
              </w:tc>
              <w:tc>
                <w:tcPr>
                  <w:tcW w:w="700" w:type="dxa"/>
                  <w:tcBorders>
                    <w:right w:val="single" w:color="000000" w:sz="2"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28" w:lineRule="auto"/>
                    <w:ind w:left="63"/>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04" w:hRule="atLeast"/>
              </w:trPr>
              <w:tc>
                <w:tcPr>
                  <w:tcW w:w="3628" w:type="dxa"/>
                  <w:tcBorders>
                    <w:left w:val="single" w:color="000000" w:sz="2" w:space="0"/>
                    <w:right w:val="single" w:color="000000" w:sz="2" w:space="0"/>
                  </w:tcBorders>
                  <w:vAlign w:val="top"/>
                </w:tcPr>
                <w:p>
                  <w:pPr>
                    <w:pStyle w:val="6"/>
                    <w:spacing w:before="63" w:line="261" w:lineRule="auto"/>
                    <w:ind w:left="64" w:right="55"/>
                    <w:jc w:val="both"/>
                    <w:rPr>
                      <w:sz w:val="20"/>
                      <w:szCs w:val="20"/>
                    </w:rPr>
                  </w:pPr>
                  <w:r>
                    <w:rPr>
                      <w:spacing w:val="11"/>
                      <w:sz w:val="20"/>
                      <w:szCs w:val="20"/>
                    </w:rPr>
                    <w:t>第十七条 饮用水地下水源准保护区位</w:t>
                  </w:r>
                  <w:r>
                    <w:rPr>
                      <w:spacing w:val="15"/>
                      <w:sz w:val="20"/>
                      <w:szCs w:val="20"/>
                    </w:rPr>
                    <w:t xml:space="preserve"> </w:t>
                  </w:r>
                  <w:r>
                    <w:rPr>
                      <w:spacing w:val="18"/>
                      <w:sz w:val="20"/>
                      <w:szCs w:val="20"/>
                    </w:rPr>
                    <w:t>于饮用水地下水源二级保护区外的主</w:t>
                  </w:r>
                  <w:r>
                    <w:rPr>
                      <w:spacing w:val="13"/>
                      <w:sz w:val="20"/>
                      <w:szCs w:val="20"/>
                    </w:rPr>
                    <w:t xml:space="preserve"> </w:t>
                  </w:r>
                  <w:r>
                    <w:rPr>
                      <w:spacing w:val="5"/>
                      <w:sz w:val="20"/>
                      <w:szCs w:val="20"/>
                    </w:rPr>
                    <w:t>要补给区，其作用是保护水源地的补给</w:t>
                  </w:r>
                  <w:r>
                    <w:rPr>
                      <w:spacing w:val="13"/>
                      <w:sz w:val="20"/>
                      <w:szCs w:val="20"/>
                    </w:rPr>
                    <w:t xml:space="preserve"> </w:t>
                  </w:r>
                  <w:r>
                    <w:rPr>
                      <w:spacing w:val="7"/>
                      <w:sz w:val="20"/>
                      <w:szCs w:val="20"/>
                    </w:rPr>
                    <w:t>水源水量和水质。</w:t>
                  </w:r>
                </w:p>
              </w:tc>
              <w:tc>
                <w:tcPr>
                  <w:tcW w:w="3068" w:type="dxa"/>
                  <w:tcBorders>
                    <w:left w:val="single" w:color="000000" w:sz="2" w:space="0"/>
                    <w:right w:val="single" w:color="000000" w:sz="2" w:space="0"/>
                  </w:tcBorders>
                  <w:vAlign w:val="top"/>
                </w:tcPr>
                <w:p>
                  <w:pPr>
                    <w:spacing w:line="295" w:lineRule="auto"/>
                    <w:rPr>
                      <w:rFonts w:ascii="Arial"/>
                      <w:sz w:val="21"/>
                    </w:rPr>
                  </w:pPr>
                </w:p>
                <w:p>
                  <w:pPr>
                    <w:pStyle w:val="6"/>
                    <w:spacing w:before="65" w:line="252" w:lineRule="auto"/>
                    <w:ind w:left="62" w:right="53" w:firstLine="1"/>
                    <w:rPr>
                      <w:sz w:val="20"/>
                      <w:szCs w:val="20"/>
                    </w:rPr>
                  </w:pPr>
                  <w:r>
                    <w:rPr>
                      <w:spacing w:val="10"/>
                      <w:sz w:val="20"/>
                      <w:szCs w:val="20"/>
                    </w:rPr>
                    <w:t>本项目不涉及准保护区，且项目</w:t>
                  </w:r>
                  <w:r>
                    <w:rPr>
                      <w:spacing w:val="4"/>
                      <w:sz w:val="20"/>
                      <w:szCs w:val="20"/>
                    </w:rPr>
                    <w:t xml:space="preserve"> </w:t>
                  </w:r>
                  <w:r>
                    <w:rPr>
                      <w:spacing w:val="8"/>
                      <w:sz w:val="20"/>
                      <w:szCs w:val="20"/>
                    </w:rPr>
                    <w:t>采取了硬化防渗地面和围堰。</w:t>
                  </w:r>
                </w:p>
              </w:tc>
              <w:tc>
                <w:tcPr>
                  <w:tcW w:w="700" w:type="dxa"/>
                  <w:tcBorders>
                    <w:left w:val="single" w:color="000000" w:sz="2" w:space="0"/>
                    <w:right w:val="single" w:color="000000" w:sz="2" w:space="0"/>
                  </w:tcBorders>
                  <w:vAlign w:val="top"/>
                </w:tcPr>
                <w:p>
                  <w:pPr>
                    <w:spacing w:line="445" w:lineRule="auto"/>
                    <w:rPr>
                      <w:rFonts w:ascii="Arial"/>
                      <w:sz w:val="21"/>
                    </w:rPr>
                  </w:pPr>
                </w:p>
                <w:p>
                  <w:pPr>
                    <w:pStyle w:val="6"/>
                    <w:spacing w:before="65" w:line="228" w:lineRule="auto"/>
                    <w:ind w:left="66"/>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01" w:hRule="atLeast"/>
              </w:trPr>
              <w:tc>
                <w:tcPr>
                  <w:tcW w:w="3628" w:type="dxa"/>
                  <w:tcBorders>
                    <w:left w:val="single" w:color="000000" w:sz="2" w:space="0"/>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65" w:line="253" w:lineRule="auto"/>
                    <w:ind w:left="63" w:right="52"/>
                    <w:rPr>
                      <w:sz w:val="20"/>
                      <w:szCs w:val="20"/>
                    </w:rPr>
                  </w:pPr>
                  <w:r>
                    <w:rPr>
                      <w:spacing w:val="11"/>
                      <w:sz w:val="20"/>
                      <w:szCs w:val="20"/>
                    </w:rPr>
                    <w:t>第十八条 饮用水地下水源各级保护区</w:t>
                  </w:r>
                  <w:r>
                    <w:rPr>
                      <w:spacing w:val="15"/>
                      <w:sz w:val="20"/>
                      <w:szCs w:val="20"/>
                    </w:rPr>
                    <w:t xml:space="preserve"> </w:t>
                  </w:r>
                  <w:r>
                    <w:rPr>
                      <w:spacing w:val="8"/>
                      <w:sz w:val="20"/>
                      <w:szCs w:val="20"/>
                    </w:rPr>
                    <w:t>及准保护区内均必须遵守下列规定：</w:t>
                  </w:r>
                </w:p>
                <w:p>
                  <w:pPr>
                    <w:pStyle w:val="6"/>
                    <w:spacing w:before="51" w:line="253" w:lineRule="auto"/>
                    <w:ind w:left="66" w:right="54" w:firstLine="1"/>
                    <w:rPr>
                      <w:sz w:val="20"/>
                      <w:szCs w:val="20"/>
                    </w:rPr>
                  </w:pPr>
                  <w:r>
                    <w:rPr>
                      <w:spacing w:val="5"/>
                      <w:sz w:val="20"/>
                      <w:szCs w:val="20"/>
                    </w:rPr>
                    <w:t>一、禁止利用渗坑、渗井、裂隙、溶洞</w:t>
                  </w:r>
                  <w:r>
                    <w:rPr>
                      <w:spacing w:val="11"/>
                      <w:sz w:val="20"/>
                      <w:szCs w:val="20"/>
                    </w:rPr>
                    <w:t xml:space="preserve"> </w:t>
                  </w:r>
                  <w:r>
                    <w:rPr>
                      <w:spacing w:val="8"/>
                      <w:sz w:val="20"/>
                      <w:szCs w:val="20"/>
                    </w:rPr>
                    <w:t>等排放污水和其它有害废弃物。</w:t>
                  </w:r>
                </w:p>
                <w:p>
                  <w:pPr>
                    <w:pStyle w:val="6"/>
                    <w:spacing w:before="51" w:line="261" w:lineRule="auto"/>
                    <w:ind w:left="63" w:right="52" w:firstLine="4"/>
                    <w:rPr>
                      <w:sz w:val="20"/>
                      <w:szCs w:val="20"/>
                    </w:rPr>
                  </w:pPr>
                  <w:r>
                    <w:rPr>
                      <w:spacing w:val="5"/>
                      <w:sz w:val="20"/>
                      <w:szCs w:val="20"/>
                    </w:rPr>
                    <w:t>二、禁止利用透水层孔隙、裂隙、溶洞</w:t>
                  </w:r>
                  <w:r>
                    <w:rPr>
                      <w:spacing w:val="11"/>
                      <w:sz w:val="20"/>
                      <w:szCs w:val="20"/>
                    </w:rPr>
                    <w:t xml:space="preserve"> </w:t>
                  </w:r>
                  <w:r>
                    <w:rPr>
                      <w:spacing w:val="6"/>
                      <w:sz w:val="20"/>
                      <w:szCs w:val="20"/>
                    </w:rPr>
                    <w:t>及废弃矿坑储存石油、天然气、放射性</w:t>
                  </w:r>
                  <w:r>
                    <w:rPr>
                      <w:spacing w:val="1"/>
                      <w:sz w:val="20"/>
                      <w:szCs w:val="20"/>
                    </w:rPr>
                    <w:t xml:space="preserve"> </w:t>
                  </w:r>
                  <w:r>
                    <w:rPr>
                      <w:spacing w:val="8"/>
                      <w:sz w:val="20"/>
                      <w:szCs w:val="20"/>
                    </w:rPr>
                    <w:t>物质、有毒有害化工原料、农药等。</w:t>
                  </w:r>
                </w:p>
                <w:p>
                  <w:pPr>
                    <w:pStyle w:val="6"/>
                    <w:spacing w:before="51" w:line="253" w:lineRule="auto"/>
                    <w:ind w:left="64" w:right="52"/>
                    <w:rPr>
                      <w:sz w:val="20"/>
                      <w:szCs w:val="20"/>
                    </w:rPr>
                  </w:pPr>
                  <w:r>
                    <w:rPr>
                      <w:spacing w:val="6"/>
                      <w:sz w:val="20"/>
                      <w:szCs w:val="20"/>
                    </w:rPr>
                    <w:t>三、实行人工回灌地下水时不得污染当</w:t>
                  </w:r>
                  <w:r>
                    <w:rPr>
                      <w:sz w:val="20"/>
                      <w:szCs w:val="20"/>
                    </w:rPr>
                    <w:t xml:space="preserve"> </w:t>
                  </w:r>
                  <w:r>
                    <w:rPr>
                      <w:spacing w:val="6"/>
                      <w:sz w:val="20"/>
                      <w:szCs w:val="20"/>
                    </w:rPr>
                    <w:t>地地下水源。</w:t>
                  </w:r>
                </w:p>
              </w:tc>
              <w:tc>
                <w:tcPr>
                  <w:tcW w:w="3068" w:type="dxa"/>
                  <w:vAlign w:val="top"/>
                </w:tcPr>
                <w:p>
                  <w:pPr>
                    <w:pStyle w:val="6"/>
                    <w:spacing w:before="65" w:line="272" w:lineRule="auto"/>
                    <w:ind w:left="60" w:firstLine="3"/>
                    <w:rPr>
                      <w:sz w:val="20"/>
                      <w:szCs w:val="20"/>
                    </w:rPr>
                  </w:pPr>
                  <w:r>
                    <w:rPr>
                      <w:spacing w:val="7"/>
                      <w:sz w:val="20"/>
                      <w:szCs w:val="20"/>
                    </w:rPr>
                    <w:t xml:space="preserve">项目生产废水全部收集、处理后 </w:t>
                  </w:r>
                  <w:r>
                    <w:rPr>
                      <w:spacing w:val="10"/>
                      <w:sz w:val="20"/>
                      <w:szCs w:val="20"/>
                    </w:rPr>
                    <w:t>回用于洗砂、洒水降尘等工序，</w:t>
                  </w:r>
                  <w:r>
                    <w:rPr>
                      <w:sz w:val="20"/>
                      <w:szCs w:val="20"/>
                    </w:rPr>
                    <w:t xml:space="preserve"> </w:t>
                  </w:r>
                  <w:r>
                    <w:rPr>
                      <w:spacing w:val="7"/>
                      <w:sz w:val="20"/>
                      <w:szCs w:val="20"/>
                    </w:rPr>
                    <w:t xml:space="preserve">不外排。食堂废水经隔油设备处 </w:t>
                  </w:r>
                  <w:r>
                    <w:rPr>
                      <w:spacing w:val="25"/>
                      <w:sz w:val="20"/>
                      <w:szCs w:val="20"/>
                    </w:rPr>
                    <w:t>理后与生活污水经生化池达标</w:t>
                  </w:r>
                  <w:r>
                    <w:rPr>
                      <w:spacing w:val="1"/>
                      <w:sz w:val="20"/>
                      <w:szCs w:val="20"/>
                    </w:rPr>
                    <w:t xml:space="preserve"> </w:t>
                  </w:r>
                  <w:r>
                    <w:rPr>
                      <w:spacing w:val="10"/>
                      <w:sz w:val="20"/>
                      <w:szCs w:val="20"/>
                    </w:rPr>
                    <w:t>后，交由周边村民作农肥使用，</w:t>
                  </w:r>
                  <w:r>
                    <w:rPr>
                      <w:sz w:val="20"/>
                      <w:szCs w:val="20"/>
                    </w:rPr>
                    <w:t xml:space="preserve"> </w:t>
                  </w:r>
                  <w:r>
                    <w:rPr>
                      <w:spacing w:val="7"/>
                      <w:sz w:val="20"/>
                      <w:szCs w:val="20"/>
                    </w:rPr>
                    <w:t xml:space="preserve">不外排。整个厂区生产区及生活 区污水处理设施区域均划分为重 点污染防治区，进行重点防渗处 </w:t>
                  </w:r>
                  <w:r>
                    <w:rPr>
                      <w:spacing w:val="-1"/>
                      <w:sz w:val="20"/>
                      <w:szCs w:val="20"/>
                    </w:rPr>
                    <w:t>理。本项目严禁利用渗坑、渗井、</w:t>
                  </w:r>
                  <w:r>
                    <w:rPr>
                      <w:spacing w:val="11"/>
                      <w:sz w:val="20"/>
                      <w:szCs w:val="20"/>
                    </w:rPr>
                    <w:t xml:space="preserve"> </w:t>
                  </w:r>
                  <w:r>
                    <w:rPr>
                      <w:spacing w:val="7"/>
                      <w:sz w:val="20"/>
                      <w:szCs w:val="20"/>
                    </w:rPr>
                    <w:t xml:space="preserve">裂隙、溶洞等排放污水和其它有 </w:t>
                  </w:r>
                  <w:r>
                    <w:rPr>
                      <w:spacing w:val="-1"/>
                      <w:sz w:val="20"/>
                      <w:szCs w:val="20"/>
                    </w:rPr>
                    <w:t>害废弃物；禁止利用透水层孔隙、</w:t>
                  </w:r>
                  <w:r>
                    <w:rPr>
                      <w:spacing w:val="11"/>
                      <w:sz w:val="20"/>
                      <w:szCs w:val="20"/>
                    </w:rPr>
                    <w:t xml:space="preserve"> </w:t>
                  </w:r>
                  <w:r>
                    <w:rPr>
                      <w:spacing w:val="-1"/>
                      <w:sz w:val="20"/>
                      <w:szCs w:val="20"/>
                    </w:rPr>
                    <w:t>裂隙、溶洞及废弃矿坑储存石油、</w:t>
                  </w:r>
                  <w:r>
                    <w:rPr>
                      <w:spacing w:val="11"/>
                      <w:sz w:val="20"/>
                      <w:szCs w:val="20"/>
                    </w:rPr>
                    <w:t xml:space="preserve"> </w:t>
                  </w:r>
                  <w:r>
                    <w:rPr>
                      <w:spacing w:val="7"/>
                      <w:sz w:val="20"/>
                      <w:szCs w:val="20"/>
                    </w:rPr>
                    <w:t xml:space="preserve">天然气等；不得采取人工回灌地 </w:t>
                  </w:r>
                  <w:r>
                    <w:rPr>
                      <w:spacing w:val="2"/>
                      <w:sz w:val="20"/>
                      <w:szCs w:val="20"/>
                    </w:rPr>
                    <w:t>下水。</w:t>
                  </w:r>
                </w:p>
              </w:tc>
              <w:tc>
                <w:tcPr>
                  <w:tcW w:w="700" w:type="dxa"/>
                  <w:tcBorders>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28" w:lineRule="auto"/>
                    <w:ind w:left="63"/>
                    <w:rPr>
                      <w:sz w:val="20"/>
                      <w:szCs w:val="20"/>
                    </w:rPr>
                  </w:pPr>
                  <w:r>
                    <w:rPr>
                      <w:spacing w:val="3"/>
                      <w:sz w:val="20"/>
                      <w:szCs w:val="20"/>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24" w:hRule="atLeast"/>
              </w:trPr>
              <w:tc>
                <w:tcPr>
                  <w:tcW w:w="3628" w:type="dxa"/>
                  <w:tcBorders>
                    <w:left w:val="single" w:color="000000" w:sz="2" w:space="0"/>
                  </w:tcBorders>
                  <w:vAlign w:val="top"/>
                </w:tcPr>
                <w:p>
                  <w:pPr>
                    <w:pStyle w:val="6"/>
                    <w:spacing w:before="66" w:line="253" w:lineRule="auto"/>
                    <w:ind w:left="79" w:right="54" w:hanging="15"/>
                    <w:rPr>
                      <w:sz w:val="20"/>
                      <w:szCs w:val="20"/>
                    </w:rPr>
                  </w:pPr>
                  <w:r>
                    <w:rPr>
                      <w:spacing w:val="17"/>
                      <w:sz w:val="20"/>
                      <w:szCs w:val="20"/>
                    </w:rPr>
                    <w:t>第十九条  饮用水地下水源各级保护</w:t>
                  </w:r>
                  <w:r>
                    <w:rPr>
                      <w:spacing w:val="10"/>
                      <w:sz w:val="20"/>
                      <w:szCs w:val="20"/>
                    </w:rPr>
                    <w:t xml:space="preserve"> </w:t>
                  </w:r>
                  <w:r>
                    <w:rPr>
                      <w:spacing w:val="7"/>
                      <w:sz w:val="20"/>
                      <w:szCs w:val="20"/>
                    </w:rPr>
                    <w:t>区及准保护区内必须遵守下列规定：</w:t>
                  </w:r>
                </w:p>
                <w:p>
                  <w:pPr>
                    <w:pStyle w:val="6"/>
                    <w:spacing w:before="53" w:line="228" w:lineRule="auto"/>
                    <w:ind w:left="68"/>
                    <w:rPr>
                      <w:sz w:val="20"/>
                      <w:szCs w:val="20"/>
                    </w:rPr>
                  </w:pPr>
                  <w:r>
                    <w:rPr>
                      <w:spacing w:val="8"/>
                      <w:sz w:val="20"/>
                      <w:szCs w:val="20"/>
                    </w:rPr>
                    <w:t>一、一级保护区内</w:t>
                  </w:r>
                </w:p>
                <w:p>
                  <w:pPr>
                    <w:pStyle w:val="6"/>
                    <w:spacing w:before="51" w:line="253" w:lineRule="auto"/>
                    <w:ind w:left="64" w:right="258"/>
                    <w:rPr>
                      <w:sz w:val="20"/>
                      <w:szCs w:val="20"/>
                    </w:rPr>
                  </w:pPr>
                  <w:r>
                    <w:rPr>
                      <w:spacing w:val="6"/>
                      <w:sz w:val="20"/>
                      <w:szCs w:val="20"/>
                    </w:rPr>
                    <w:t>禁止建设与取水设施无关的建筑物；</w:t>
                  </w:r>
                  <w:r>
                    <w:rPr>
                      <w:sz w:val="20"/>
                      <w:szCs w:val="20"/>
                    </w:rPr>
                    <w:t xml:space="preserve"> </w:t>
                  </w:r>
                  <w:r>
                    <w:rPr>
                      <w:spacing w:val="8"/>
                      <w:sz w:val="20"/>
                      <w:szCs w:val="20"/>
                    </w:rPr>
                    <w:t>禁止从事农牧业活动；</w:t>
                  </w:r>
                </w:p>
                <w:p>
                  <w:pPr>
                    <w:pStyle w:val="6"/>
                    <w:spacing w:before="52" w:line="228" w:lineRule="auto"/>
                    <w:ind w:right="6"/>
                    <w:jc w:val="right"/>
                    <w:rPr>
                      <w:sz w:val="20"/>
                      <w:szCs w:val="20"/>
                    </w:rPr>
                  </w:pPr>
                  <w:r>
                    <w:rPr>
                      <w:spacing w:val="8"/>
                      <w:sz w:val="20"/>
                      <w:szCs w:val="20"/>
                    </w:rPr>
                    <w:t>禁止倾倒、堆放工业废渣及城市垃圾、</w:t>
                  </w:r>
                </w:p>
              </w:tc>
              <w:tc>
                <w:tcPr>
                  <w:tcW w:w="3068" w:type="dxa"/>
                  <w:vAlign w:val="top"/>
                </w:tcPr>
                <w:p>
                  <w:pPr>
                    <w:pStyle w:val="6"/>
                    <w:spacing w:before="65" w:line="269" w:lineRule="auto"/>
                    <w:ind w:left="58" w:firstLine="2"/>
                    <w:jc w:val="both"/>
                    <w:rPr>
                      <w:sz w:val="20"/>
                      <w:szCs w:val="20"/>
                    </w:rPr>
                  </w:pPr>
                  <w:r>
                    <w:rPr>
                      <w:spacing w:val="7"/>
                      <w:sz w:val="20"/>
                      <w:szCs w:val="20"/>
                    </w:rPr>
                    <w:t xml:space="preserve">本项目不涉及一级保护区、涉及 </w:t>
                  </w:r>
                  <w:r>
                    <w:rPr>
                      <w:spacing w:val="4"/>
                      <w:sz w:val="20"/>
                      <w:szCs w:val="20"/>
                    </w:rPr>
                    <w:t>二级保护区（水源地为溶洞水</w:t>
                  </w:r>
                  <w:r>
                    <w:rPr>
                      <w:spacing w:val="-27"/>
                      <w:sz w:val="20"/>
                      <w:szCs w:val="20"/>
                    </w:rPr>
                    <w:t>），</w:t>
                  </w:r>
                  <w:r>
                    <w:rPr>
                      <w:sz w:val="20"/>
                      <w:szCs w:val="20"/>
                    </w:rPr>
                    <w:t xml:space="preserve"> </w:t>
                  </w:r>
                  <w:r>
                    <w:rPr>
                      <w:spacing w:val="7"/>
                      <w:sz w:val="20"/>
                      <w:szCs w:val="20"/>
                    </w:rPr>
                    <w:t xml:space="preserve">但不属于化工、电镀、皮革、造 </w:t>
                  </w:r>
                  <w:r>
                    <w:rPr>
                      <w:spacing w:val="-1"/>
                      <w:sz w:val="20"/>
                      <w:szCs w:val="20"/>
                    </w:rPr>
                    <w:t>纸、制浆、冶炼、放射性、印染、</w:t>
                  </w:r>
                  <w:r>
                    <w:rPr>
                      <w:spacing w:val="13"/>
                      <w:sz w:val="20"/>
                      <w:szCs w:val="20"/>
                    </w:rPr>
                    <w:t xml:space="preserve"> </w:t>
                  </w:r>
                  <w:r>
                    <w:rPr>
                      <w:spacing w:val="7"/>
                      <w:sz w:val="20"/>
                      <w:szCs w:val="20"/>
                    </w:rPr>
                    <w:t xml:space="preserve">染料、炼焦、炼油及其它有严重 </w:t>
                  </w:r>
                  <w:r>
                    <w:rPr>
                      <w:spacing w:val="5"/>
                      <w:sz w:val="20"/>
                      <w:szCs w:val="20"/>
                    </w:rPr>
                    <w:t>污染的项目。</w:t>
                  </w:r>
                </w:p>
              </w:tc>
              <w:tc>
                <w:tcPr>
                  <w:tcW w:w="700"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8" w:lineRule="auto"/>
                    <w:ind w:left="63"/>
                    <w:rPr>
                      <w:sz w:val="20"/>
                      <w:szCs w:val="20"/>
                    </w:rPr>
                  </w:pPr>
                  <w:r>
                    <w:rPr>
                      <w:spacing w:val="3"/>
                      <w:sz w:val="20"/>
                      <w:szCs w:val="20"/>
                    </w:rPr>
                    <w:t>符合</w:t>
                  </w:r>
                </w:p>
              </w:tc>
            </w:tr>
          </w:tbl>
          <w:p>
            <w:pPr>
              <w:spacing w:line="129" w:lineRule="exact"/>
              <w:rPr>
                <w:rFonts w:ascii="Arial"/>
                <w:sz w:val="11"/>
              </w:rPr>
            </w:pPr>
          </w:p>
        </w:tc>
      </w:tr>
    </w:tbl>
    <w:p>
      <w:pPr>
        <w:pStyle w:val="2"/>
        <w:spacing w:line="154" w:lineRule="exact"/>
        <w:rPr>
          <w:sz w:val="13"/>
        </w:rPr>
      </w:pPr>
    </w:p>
    <w:p>
      <w:pPr>
        <w:spacing w:line="154" w:lineRule="exact"/>
        <w:rPr>
          <w:sz w:val="13"/>
          <w:szCs w:val="13"/>
        </w:rPr>
        <w:sectPr>
          <w:footerReference r:id="rId15" w:type="default"/>
          <w:pgSz w:w="11906" w:h="16839"/>
          <w:pgMar w:top="400" w:right="1309" w:bottom="1394" w:left="1309" w:header="0" w:footer="1231" w:gutter="0"/>
          <w:cols w:space="720" w:num="1"/>
        </w:sectPr>
      </w:pPr>
    </w:p>
    <w:p>
      <w:pPr>
        <w:spacing w:before="13"/>
      </w:pPr>
    </w:p>
    <w:p>
      <w:pPr>
        <w:spacing w:before="13"/>
      </w:pPr>
    </w:p>
    <w:p>
      <w:pPr>
        <w:spacing w:before="13"/>
      </w:pPr>
    </w:p>
    <w:p>
      <w:pPr>
        <w:spacing w:before="12"/>
      </w:pPr>
    </w:p>
    <w:tbl>
      <w:tblPr>
        <w:tblStyle w:val="5"/>
        <w:tblW w:w="92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76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64" w:hRule="atLeast"/>
        </w:trPr>
        <w:tc>
          <w:tcPr>
            <w:tcW w:w="1581" w:type="dxa"/>
            <w:tcBorders>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440" w:lineRule="exact"/>
              <w:ind w:left="190"/>
            </w:pPr>
            <w:r>
              <w:rPr>
                <w:spacing w:val="-3"/>
                <w:position w:val="14"/>
              </w:rPr>
              <w:t>其他符合性</w:t>
            </w:r>
          </w:p>
          <w:p>
            <w:pPr>
              <w:pStyle w:val="6"/>
              <w:spacing w:before="1" w:line="220" w:lineRule="auto"/>
              <w:ind w:left="552"/>
            </w:pPr>
            <w:r>
              <w:rPr>
                <w:spacing w:val="-7"/>
              </w:rPr>
              <w:t>分析</w:t>
            </w:r>
          </w:p>
        </w:tc>
        <w:tc>
          <w:tcPr>
            <w:tcW w:w="7691" w:type="dxa"/>
            <w:tcBorders>
              <w:left w:val="single" w:color="000000" w:sz="2" w:space="0"/>
            </w:tcBorders>
            <w:vAlign w:val="top"/>
          </w:tcPr>
          <w:p>
            <w:pPr>
              <w:spacing w:line="52" w:lineRule="auto"/>
              <w:rPr>
                <w:rFonts w:ascii="Arial"/>
                <w:sz w:val="2"/>
              </w:rPr>
            </w:pPr>
          </w:p>
          <w:tbl>
            <w:tblPr>
              <w:tblStyle w:val="5"/>
              <w:tblW w:w="7396" w:type="dxa"/>
              <w:tblInd w:w="14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28"/>
              <w:gridCol w:w="3068"/>
              <w:gridCol w:w="7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19" w:hRule="atLeast"/>
              </w:trPr>
              <w:tc>
                <w:tcPr>
                  <w:tcW w:w="3628" w:type="dxa"/>
                  <w:tcBorders>
                    <w:top w:val="nil"/>
                    <w:left w:val="single" w:color="000000" w:sz="2" w:space="0"/>
                  </w:tcBorders>
                  <w:vAlign w:val="top"/>
                </w:tcPr>
                <w:p>
                  <w:pPr>
                    <w:pStyle w:val="6"/>
                    <w:spacing w:before="76" w:line="228" w:lineRule="auto"/>
                    <w:ind w:left="66"/>
                    <w:rPr>
                      <w:sz w:val="20"/>
                      <w:szCs w:val="20"/>
                    </w:rPr>
                  </w:pPr>
                  <w:r>
                    <w:rPr>
                      <w:spacing w:val="7"/>
                      <w:sz w:val="20"/>
                      <w:szCs w:val="20"/>
                    </w:rPr>
                    <w:t>粪便和其它有害废弃物；</w:t>
                  </w:r>
                </w:p>
                <w:p>
                  <w:pPr>
                    <w:pStyle w:val="6"/>
                    <w:spacing w:before="53" w:line="252" w:lineRule="auto"/>
                    <w:ind w:left="64" w:right="52"/>
                    <w:rPr>
                      <w:sz w:val="20"/>
                      <w:szCs w:val="20"/>
                    </w:rPr>
                  </w:pPr>
                  <w:r>
                    <w:rPr>
                      <w:spacing w:val="6"/>
                      <w:sz w:val="20"/>
                      <w:szCs w:val="20"/>
                    </w:rPr>
                    <w:t>禁止输送污水的渠道、管道及输油管道</w:t>
                  </w:r>
                  <w:r>
                    <w:rPr>
                      <w:sz w:val="20"/>
                      <w:szCs w:val="20"/>
                    </w:rPr>
                    <w:t xml:space="preserve"> </w:t>
                  </w:r>
                  <w:r>
                    <w:rPr>
                      <w:spacing w:val="5"/>
                      <w:sz w:val="20"/>
                      <w:szCs w:val="20"/>
                    </w:rPr>
                    <w:t>通过本区；</w:t>
                  </w:r>
                </w:p>
                <w:p>
                  <w:pPr>
                    <w:pStyle w:val="6"/>
                    <w:spacing w:before="53" w:line="228" w:lineRule="auto"/>
                    <w:ind w:left="64"/>
                    <w:rPr>
                      <w:sz w:val="20"/>
                      <w:szCs w:val="20"/>
                    </w:rPr>
                  </w:pPr>
                  <w:r>
                    <w:rPr>
                      <w:spacing w:val="7"/>
                      <w:sz w:val="20"/>
                      <w:szCs w:val="20"/>
                    </w:rPr>
                    <w:t>禁止建设油库；</w:t>
                  </w:r>
                </w:p>
                <w:p>
                  <w:pPr>
                    <w:pStyle w:val="6"/>
                    <w:spacing w:before="53" w:line="228" w:lineRule="auto"/>
                    <w:ind w:left="64"/>
                    <w:rPr>
                      <w:sz w:val="20"/>
                      <w:szCs w:val="20"/>
                    </w:rPr>
                  </w:pPr>
                  <w:r>
                    <w:rPr>
                      <w:spacing w:val="7"/>
                      <w:sz w:val="20"/>
                      <w:szCs w:val="20"/>
                    </w:rPr>
                    <w:t>禁止建立墓地。</w:t>
                  </w:r>
                </w:p>
                <w:p>
                  <w:pPr>
                    <w:pStyle w:val="6"/>
                    <w:spacing w:before="53" w:line="228" w:lineRule="auto"/>
                    <w:ind w:left="68"/>
                    <w:rPr>
                      <w:sz w:val="20"/>
                      <w:szCs w:val="20"/>
                    </w:rPr>
                  </w:pPr>
                  <w:r>
                    <w:rPr>
                      <w:spacing w:val="8"/>
                      <w:sz w:val="20"/>
                      <w:szCs w:val="20"/>
                    </w:rPr>
                    <w:t>二、二级保护区内</w:t>
                  </w:r>
                </w:p>
                <w:p>
                  <w:pPr>
                    <w:pStyle w:val="6"/>
                    <w:spacing w:before="53" w:line="267" w:lineRule="auto"/>
                    <w:ind w:left="63" w:firstLine="10"/>
                    <w:rPr>
                      <w:sz w:val="20"/>
                      <w:szCs w:val="20"/>
                    </w:rPr>
                  </w:pPr>
                  <w:r>
                    <w:rPr>
                      <w:spacing w:val="7"/>
                      <w:sz w:val="20"/>
                      <w:szCs w:val="20"/>
                    </w:rPr>
                    <w:t>（一）对于潜水含水层地下水水源地</w:t>
                  </w:r>
                  <w:r>
                    <w:rPr>
                      <w:spacing w:val="3"/>
                      <w:sz w:val="20"/>
                      <w:szCs w:val="20"/>
                    </w:rPr>
                    <w:t xml:space="preserve">   </w:t>
                  </w:r>
                  <w:r>
                    <w:rPr>
                      <w:spacing w:val="4"/>
                      <w:sz w:val="20"/>
                      <w:szCs w:val="20"/>
                    </w:rPr>
                    <w:t xml:space="preserve">禁止建设化工、电镀、皮革、造纸、制 </w:t>
                  </w:r>
                  <w:r>
                    <w:rPr>
                      <w:spacing w:val="-3"/>
                      <w:sz w:val="20"/>
                      <w:szCs w:val="20"/>
                    </w:rPr>
                    <w:t>浆、冶炼、放射性、印染、染料、炼焦、</w:t>
                  </w:r>
                  <w:r>
                    <w:rPr>
                      <w:spacing w:val="9"/>
                      <w:sz w:val="20"/>
                      <w:szCs w:val="20"/>
                    </w:rPr>
                    <w:t xml:space="preserve"> </w:t>
                  </w:r>
                  <w:r>
                    <w:rPr>
                      <w:spacing w:val="4"/>
                      <w:sz w:val="20"/>
                      <w:szCs w:val="20"/>
                    </w:rPr>
                    <w:t xml:space="preserve">炼油及其它有严重污染的企业，已建成 </w:t>
                  </w:r>
                  <w:r>
                    <w:rPr>
                      <w:spacing w:val="7"/>
                      <w:sz w:val="20"/>
                      <w:szCs w:val="20"/>
                    </w:rPr>
                    <w:t>的要限期治理，转产或搬迁；</w:t>
                  </w:r>
                </w:p>
                <w:p>
                  <w:pPr>
                    <w:pStyle w:val="6"/>
                    <w:spacing w:before="53" w:line="261" w:lineRule="auto"/>
                    <w:ind w:left="64" w:right="54"/>
                    <w:rPr>
                      <w:sz w:val="20"/>
                      <w:szCs w:val="20"/>
                    </w:rPr>
                  </w:pPr>
                  <w:r>
                    <w:rPr>
                      <w:spacing w:val="5"/>
                      <w:sz w:val="20"/>
                      <w:szCs w:val="20"/>
                    </w:rPr>
                    <w:t>禁止设置城市垃圾、粪便和易溶、有毒</w:t>
                  </w:r>
                  <w:r>
                    <w:rPr>
                      <w:spacing w:val="14"/>
                      <w:sz w:val="20"/>
                      <w:szCs w:val="20"/>
                    </w:rPr>
                    <w:t xml:space="preserve"> </w:t>
                  </w:r>
                  <w:r>
                    <w:rPr>
                      <w:spacing w:val="5"/>
                      <w:sz w:val="20"/>
                      <w:szCs w:val="20"/>
                    </w:rPr>
                    <w:t>有害废弃物堆放场和转运站，已有的上</w:t>
                  </w:r>
                  <w:r>
                    <w:rPr>
                      <w:spacing w:val="14"/>
                      <w:sz w:val="20"/>
                      <w:szCs w:val="20"/>
                    </w:rPr>
                    <w:t xml:space="preserve"> </w:t>
                  </w:r>
                  <w:r>
                    <w:rPr>
                      <w:spacing w:val="7"/>
                      <w:sz w:val="20"/>
                      <w:szCs w:val="20"/>
                    </w:rPr>
                    <w:t>述场站要限期搬迁；</w:t>
                  </w:r>
                </w:p>
                <w:p>
                  <w:pPr>
                    <w:pStyle w:val="6"/>
                    <w:spacing w:before="51" w:line="253" w:lineRule="auto"/>
                    <w:ind w:left="64" w:right="52"/>
                    <w:rPr>
                      <w:sz w:val="20"/>
                      <w:szCs w:val="20"/>
                    </w:rPr>
                  </w:pPr>
                  <w:r>
                    <w:rPr>
                      <w:spacing w:val="6"/>
                      <w:sz w:val="20"/>
                      <w:szCs w:val="20"/>
                    </w:rPr>
                    <w:t>禁止利用未经净化的污水灌溉农田，已</w:t>
                  </w:r>
                  <w:r>
                    <w:rPr>
                      <w:sz w:val="20"/>
                      <w:szCs w:val="20"/>
                    </w:rPr>
                    <w:t xml:space="preserve"> </w:t>
                  </w:r>
                  <w:r>
                    <w:rPr>
                      <w:spacing w:val="8"/>
                      <w:sz w:val="20"/>
                      <w:szCs w:val="20"/>
                    </w:rPr>
                    <w:t>有的污灌农田要限期改用清水灌溉；</w:t>
                  </w:r>
                </w:p>
                <w:p>
                  <w:pPr>
                    <w:pStyle w:val="6"/>
                    <w:spacing w:before="52" w:line="253" w:lineRule="auto"/>
                    <w:ind w:left="81" w:right="54" w:hanging="16"/>
                    <w:rPr>
                      <w:sz w:val="20"/>
                      <w:szCs w:val="20"/>
                    </w:rPr>
                  </w:pPr>
                  <w:r>
                    <w:rPr>
                      <w:spacing w:val="5"/>
                      <w:sz w:val="20"/>
                      <w:szCs w:val="20"/>
                    </w:rPr>
                    <w:t>化工原料、矿物油类及有毒有害矿产品</w:t>
                  </w:r>
                  <w:r>
                    <w:rPr>
                      <w:spacing w:val="13"/>
                      <w:sz w:val="20"/>
                      <w:szCs w:val="20"/>
                    </w:rPr>
                    <w:t xml:space="preserve"> </w:t>
                  </w:r>
                  <w:r>
                    <w:rPr>
                      <w:spacing w:val="7"/>
                      <w:sz w:val="20"/>
                      <w:szCs w:val="20"/>
                    </w:rPr>
                    <w:t>的堆放场所必须有防雨、防渗措施。</w:t>
                  </w:r>
                </w:p>
                <w:p>
                  <w:pPr>
                    <w:pStyle w:val="6"/>
                    <w:spacing w:before="51" w:line="261" w:lineRule="auto"/>
                    <w:ind w:left="64" w:right="52" w:firstLine="10"/>
                    <w:rPr>
                      <w:sz w:val="20"/>
                      <w:szCs w:val="20"/>
                    </w:rPr>
                  </w:pPr>
                  <w:r>
                    <w:rPr>
                      <w:spacing w:val="8"/>
                      <w:sz w:val="20"/>
                      <w:szCs w:val="20"/>
                    </w:rPr>
                    <w:t>（二）对于承压含水层地下水水源地</w:t>
                  </w:r>
                  <w:r>
                    <w:rPr>
                      <w:spacing w:val="5"/>
                      <w:sz w:val="20"/>
                      <w:szCs w:val="20"/>
                    </w:rPr>
                    <w:t xml:space="preserve">  </w:t>
                  </w:r>
                  <w:r>
                    <w:rPr>
                      <w:spacing w:val="6"/>
                      <w:sz w:val="20"/>
                      <w:szCs w:val="20"/>
                    </w:rPr>
                    <w:t>禁止承压水和潜水的混合开采，作好潜</w:t>
                  </w:r>
                  <w:r>
                    <w:rPr>
                      <w:sz w:val="20"/>
                      <w:szCs w:val="20"/>
                    </w:rPr>
                    <w:t xml:space="preserve"> </w:t>
                  </w:r>
                  <w:r>
                    <w:rPr>
                      <w:spacing w:val="7"/>
                      <w:sz w:val="20"/>
                      <w:szCs w:val="20"/>
                    </w:rPr>
                    <w:t>水的止水措施。</w:t>
                  </w:r>
                </w:p>
                <w:p>
                  <w:pPr>
                    <w:pStyle w:val="6"/>
                    <w:spacing w:before="53" w:line="228" w:lineRule="auto"/>
                    <w:ind w:left="64"/>
                    <w:rPr>
                      <w:sz w:val="20"/>
                      <w:szCs w:val="20"/>
                    </w:rPr>
                  </w:pPr>
                  <w:r>
                    <w:rPr>
                      <w:spacing w:val="8"/>
                      <w:sz w:val="20"/>
                      <w:szCs w:val="20"/>
                    </w:rPr>
                    <w:t>三、准保护区内</w:t>
                  </w:r>
                </w:p>
                <w:p>
                  <w:pPr>
                    <w:pStyle w:val="6"/>
                    <w:spacing w:before="51" w:line="265" w:lineRule="auto"/>
                    <w:ind w:left="63" w:right="52"/>
                    <w:rPr>
                      <w:sz w:val="20"/>
                      <w:szCs w:val="20"/>
                    </w:rPr>
                  </w:pPr>
                  <w:r>
                    <w:rPr>
                      <w:spacing w:val="5"/>
                      <w:sz w:val="20"/>
                      <w:szCs w:val="20"/>
                    </w:rPr>
                    <w:t>禁止建设城市垃圾、粪便和易溶、有毒</w:t>
                  </w:r>
                  <w:r>
                    <w:rPr>
                      <w:spacing w:val="14"/>
                      <w:sz w:val="20"/>
                      <w:szCs w:val="20"/>
                    </w:rPr>
                    <w:t xml:space="preserve"> </w:t>
                  </w:r>
                  <w:r>
                    <w:rPr>
                      <w:spacing w:val="5"/>
                      <w:sz w:val="20"/>
                      <w:szCs w:val="20"/>
                    </w:rPr>
                    <w:t>有害废弃物的堆放场站，因特殊需要设</w:t>
                  </w:r>
                  <w:r>
                    <w:rPr>
                      <w:spacing w:val="15"/>
                      <w:sz w:val="20"/>
                      <w:szCs w:val="20"/>
                    </w:rPr>
                    <w:t xml:space="preserve"> </w:t>
                  </w:r>
                  <w:r>
                    <w:rPr>
                      <w:spacing w:val="6"/>
                      <w:sz w:val="20"/>
                      <w:szCs w:val="20"/>
                    </w:rPr>
                    <w:t>立转运站的，必须经有关部门批准，并</w:t>
                  </w:r>
                  <w:r>
                    <w:rPr>
                      <w:spacing w:val="1"/>
                      <w:sz w:val="20"/>
                      <w:szCs w:val="20"/>
                    </w:rPr>
                    <w:t xml:space="preserve"> </w:t>
                  </w:r>
                  <w:r>
                    <w:rPr>
                      <w:spacing w:val="7"/>
                      <w:sz w:val="20"/>
                      <w:szCs w:val="20"/>
                    </w:rPr>
                    <w:t>采取防渗漏措施；</w:t>
                  </w:r>
                </w:p>
                <w:p>
                  <w:pPr>
                    <w:pStyle w:val="6"/>
                    <w:spacing w:before="53" w:line="261" w:lineRule="auto"/>
                    <w:ind w:left="64" w:right="52" w:firstLine="13"/>
                    <w:rPr>
                      <w:sz w:val="20"/>
                      <w:szCs w:val="20"/>
                    </w:rPr>
                  </w:pPr>
                  <w:r>
                    <w:rPr>
                      <w:spacing w:val="5"/>
                      <w:sz w:val="20"/>
                      <w:szCs w:val="20"/>
                    </w:rPr>
                    <w:t>当补给源为地表水体时，该地表水体水</w:t>
                  </w:r>
                  <w:r>
                    <w:rPr>
                      <w:spacing w:val="1"/>
                      <w:sz w:val="20"/>
                      <w:szCs w:val="20"/>
                    </w:rPr>
                    <w:t xml:space="preserve"> </w:t>
                  </w:r>
                  <w:r>
                    <w:rPr>
                      <w:spacing w:val="6"/>
                      <w:sz w:val="20"/>
                      <w:szCs w:val="20"/>
                    </w:rPr>
                    <w:t>质不应低于《地表水环境质量标准》Ⅲ</w:t>
                  </w:r>
                  <w:r>
                    <w:rPr>
                      <w:sz w:val="20"/>
                      <w:szCs w:val="20"/>
                    </w:rPr>
                    <w:t xml:space="preserve"> </w:t>
                  </w:r>
                  <w:r>
                    <w:rPr>
                      <w:spacing w:val="5"/>
                      <w:sz w:val="20"/>
                      <w:szCs w:val="20"/>
                    </w:rPr>
                    <w:t>类标准；</w:t>
                  </w:r>
                </w:p>
                <w:p>
                  <w:pPr>
                    <w:pStyle w:val="6"/>
                    <w:spacing w:before="53" w:line="252" w:lineRule="auto"/>
                    <w:ind w:left="81" w:right="7" w:hanging="13"/>
                    <w:rPr>
                      <w:sz w:val="20"/>
                      <w:szCs w:val="20"/>
                    </w:rPr>
                  </w:pPr>
                  <w:r>
                    <w:rPr>
                      <w:spacing w:val="8"/>
                      <w:sz w:val="20"/>
                      <w:szCs w:val="20"/>
                    </w:rPr>
                    <w:t>不得使用不符合《农田灌溉水质标准》</w:t>
                  </w:r>
                  <w:r>
                    <w:rPr>
                      <w:spacing w:val="7"/>
                      <w:sz w:val="20"/>
                      <w:szCs w:val="20"/>
                    </w:rPr>
                    <w:t xml:space="preserve"> 的污水进行灌溉，合理使用化肥；</w:t>
                  </w:r>
                </w:p>
                <w:p>
                  <w:pPr>
                    <w:pStyle w:val="6"/>
                    <w:spacing w:before="53" w:line="246" w:lineRule="auto"/>
                    <w:ind w:left="65" w:right="54"/>
                    <w:rPr>
                      <w:sz w:val="20"/>
                      <w:szCs w:val="20"/>
                    </w:rPr>
                  </w:pPr>
                  <w:r>
                    <w:rPr>
                      <w:spacing w:val="5"/>
                      <w:sz w:val="20"/>
                      <w:szCs w:val="20"/>
                    </w:rPr>
                    <w:t>保护水源林，禁止毁林开荒，禁止非更</w:t>
                  </w:r>
                  <w:r>
                    <w:rPr>
                      <w:spacing w:val="13"/>
                      <w:sz w:val="20"/>
                      <w:szCs w:val="20"/>
                    </w:rPr>
                    <w:t xml:space="preserve"> </w:t>
                  </w:r>
                  <w:r>
                    <w:rPr>
                      <w:spacing w:val="6"/>
                      <w:sz w:val="20"/>
                      <w:szCs w:val="20"/>
                    </w:rPr>
                    <w:t>新砍伐水源林。</w:t>
                  </w:r>
                </w:p>
              </w:tc>
              <w:tc>
                <w:tcPr>
                  <w:tcW w:w="3068" w:type="dxa"/>
                  <w:tcBorders>
                    <w:top w:val="nil"/>
                  </w:tcBorders>
                  <w:vAlign w:val="top"/>
                </w:tcPr>
                <w:p>
                  <w:pPr>
                    <w:pStyle w:val="6"/>
                    <w:spacing w:before="76" w:line="228" w:lineRule="auto"/>
                    <w:ind w:left="61"/>
                    <w:rPr>
                      <w:sz w:val="20"/>
                      <w:szCs w:val="20"/>
                    </w:rPr>
                  </w:pPr>
                  <w:r>
                    <w:rPr>
                      <w:spacing w:val="8"/>
                      <w:sz w:val="20"/>
                      <w:szCs w:val="20"/>
                    </w:rPr>
                    <w:t>本项目不涉及主保护区。</w:t>
                  </w:r>
                </w:p>
              </w:tc>
              <w:tc>
                <w:tcPr>
                  <w:tcW w:w="700" w:type="dxa"/>
                  <w:tcBorders>
                    <w:top w:val="nil"/>
                    <w:right w:val="single" w:color="000000" w:sz="2" w:space="0"/>
                  </w:tcBorders>
                  <w:vAlign w:val="top"/>
                </w:tcPr>
                <w:p>
                  <w:pPr>
                    <w:rPr>
                      <w:rFonts w:ascii="Arial"/>
                      <w:sz w:val="21"/>
                    </w:rPr>
                  </w:pPr>
                </w:p>
              </w:tc>
            </w:tr>
          </w:tbl>
          <w:p>
            <w:pPr>
              <w:pStyle w:val="6"/>
              <w:spacing w:before="147" w:line="220" w:lineRule="auto"/>
              <w:ind w:left="115"/>
            </w:pPr>
            <w:r>
              <w:rPr>
                <w:rFonts w:ascii="Times New Roman" w:hAnsi="Times New Roman" w:eastAsia="Times New Roman" w:cs="Times New Roman"/>
                <w:b/>
                <w:bCs/>
                <w:spacing w:val="-2"/>
              </w:rPr>
              <w:t xml:space="preserve">1.6  </w:t>
            </w:r>
            <w:r>
              <w:rPr>
                <w:spacing w:val="-2"/>
                <w14:textOutline w14:w="4358" w14:cap="sq" w14:cmpd="sng">
                  <w14:solidFill>
                    <w14:srgbClr w14:val="000000"/>
                  </w14:solidFill>
                  <w14:prstDash w14:val="solid"/>
                  <w14:bevel/>
                </w14:textOutline>
              </w:rPr>
              <w:t>选址符合性</w:t>
            </w:r>
          </w:p>
          <w:p>
            <w:pPr>
              <w:pStyle w:val="6"/>
              <w:spacing w:before="153" w:line="441" w:lineRule="exact"/>
              <w:ind w:left="589"/>
            </w:pPr>
            <w:r>
              <w:rPr>
                <w:position w:val="15"/>
              </w:rPr>
              <w:t>本项目为成渝中线重庆段站前</w:t>
            </w:r>
            <w:r>
              <w:rPr>
                <w:spacing w:val="-34"/>
                <w:position w:val="15"/>
              </w:rPr>
              <w:t xml:space="preserve"> </w:t>
            </w:r>
            <w:r>
              <w:rPr>
                <w:rFonts w:ascii="Times New Roman" w:hAnsi="Times New Roman" w:eastAsia="Times New Roman" w:cs="Times New Roman"/>
                <w:position w:val="15"/>
              </w:rPr>
              <w:t xml:space="preserve">3 </w:t>
            </w:r>
            <w:r>
              <w:rPr>
                <w:position w:val="15"/>
              </w:rPr>
              <w:t>标拌合站配套项目，属于临时性项</w:t>
            </w:r>
          </w:p>
          <w:p>
            <w:pPr>
              <w:pStyle w:val="6"/>
              <w:spacing w:line="220" w:lineRule="auto"/>
              <w:ind w:left="154"/>
            </w:pPr>
            <w:r>
              <w:rPr>
                <w:spacing w:val="-3"/>
              </w:rPr>
              <w:t>目，待成渝中线重庆段站前</w:t>
            </w:r>
            <w:r>
              <w:rPr>
                <w:spacing w:val="-42"/>
              </w:rPr>
              <w:t xml:space="preserve"> </w:t>
            </w:r>
            <w:r>
              <w:rPr>
                <w:rFonts w:ascii="Times New Roman" w:hAnsi="Times New Roman" w:eastAsia="Times New Roman" w:cs="Times New Roman"/>
                <w:spacing w:val="-3"/>
              </w:rPr>
              <w:t xml:space="preserve">3 </w:t>
            </w:r>
            <w:r>
              <w:rPr>
                <w:spacing w:val="-3"/>
              </w:rPr>
              <w:t>标项目完工后随即关停。</w:t>
            </w:r>
          </w:p>
          <w:p>
            <w:pPr>
              <w:pStyle w:val="6"/>
              <w:spacing w:before="154" w:line="338" w:lineRule="auto"/>
              <w:ind w:left="107" w:right="103" w:firstLine="492"/>
            </w:pPr>
            <w:r>
              <w:rPr>
                <w:spacing w:val="-4"/>
              </w:rPr>
              <w:t>（</w:t>
            </w:r>
            <w:r>
              <w:rPr>
                <w:rFonts w:ascii="Times New Roman" w:hAnsi="Times New Roman" w:eastAsia="Times New Roman" w:cs="Times New Roman"/>
                <w:spacing w:val="-4"/>
              </w:rPr>
              <w:t>1</w:t>
            </w:r>
            <w:r>
              <w:rPr>
                <w:spacing w:val="-4"/>
              </w:rPr>
              <w:t>）本项目租用重庆市铜梁区鹏展隆耀建材有限公司（铜梁县隆耀</w:t>
            </w:r>
            <w:r>
              <w:rPr>
                <w:spacing w:val="16"/>
              </w:rPr>
              <w:t xml:space="preserve"> </w:t>
            </w:r>
            <w:r>
              <w:rPr>
                <w:spacing w:val="-6"/>
              </w:rPr>
              <w:t>建材厂为顺利延续采矿许可证，于</w:t>
            </w:r>
            <w:r>
              <w:rPr>
                <w:spacing w:val="-55"/>
              </w:rPr>
              <w:t xml:space="preserve"> </w:t>
            </w:r>
            <w:r>
              <w:rPr>
                <w:rFonts w:ascii="Times New Roman" w:hAnsi="Times New Roman" w:eastAsia="Times New Roman" w:cs="Times New Roman"/>
                <w:spacing w:val="-6"/>
              </w:rPr>
              <w:t xml:space="preserve">2021 </w:t>
            </w:r>
            <w:r>
              <w:rPr>
                <w:spacing w:val="-6"/>
              </w:rPr>
              <w:t>年</w:t>
            </w:r>
            <w:r>
              <w:rPr>
                <w:spacing w:val="-32"/>
              </w:rPr>
              <w:t xml:space="preserve"> </w:t>
            </w:r>
            <w:r>
              <w:rPr>
                <w:rFonts w:ascii="Times New Roman" w:hAnsi="Times New Roman" w:eastAsia="Times New Roman" w:cs="Times New Roman"/>
                <w:spacing w:val="-6"/>
              </w:rPr>
              <w:t>12</w:t>
            </w:r>
            <w:r>
              <w:rPr>
                <w:rFonts w:ascii="Times New Roman" w:hAnsi="Times New Roman" w:eastAsia="Times New Roman" w:cs="Times New Roman"/>
                <w:spacing w:val="15"/>
                <w:w w:val="101"/>
              </w:rPr>
              <w:t xml:space="preserve"> </w:t>
            </w:r>
            <w:r>
              <w:rPr>
                <w:spacing w:val="-6"/>
              </w:rPr>
              <w:t>月</w:t>
            </w:r>
            <w:r>
              <w:rPr>
                <w:spacing w:val="-32"/>
              </w:rPr>
              <w:t xml:space="preserve"> </w:t>
            </w:r>
            <w:r>
              <w:rPr>
                <w:rFonts w:ascii="Times New Roman" w:hAnsi="Times New Roman" w:eastAsia="Times New Roman" w:cs="Times New Roman"/>
                <w:spacing w:val="-6"/>
              </w:rPr>
              <w:t xml:space="preserve">13  </w:t>
            </w:r>
            <w:r>
              <w:rPr>
                <w:spacing w:val="-6"/>
              </w:rPr>
              <w:t>日将公</w:t>
            </w:r>
            <w:r>
              <w:rPr>
                <w:spacing w:val="-7"/>
              </w:rPr>
              <w:t>司名称变为重</w:t>
            </w:r>
            <w:r>
              <w:t xml:space="preserve"> </w:t>
            </w:r>
            <w:r>
              <w:rPr>
                <w:spacing w:val="1"/>
              </w:rPr>
              <w:t>庆市铜梁区鹏展隆耀建材有限公司，企业类型由个人独资变为有</w:t>
            </w:r>
            <w:r>
              <w:t xml:space="preserve">限责任 </w:t>
            </w:r>
            <w:r>
              <w:rPr>
                <w:spacing w:val="1"/>
              </w:rPr>
              <w:t>公司。）工业广场，不新增用地。原工业广场土地权属属重庆市</w:t>
            </w:r>
            <w:r>
              <w:t>铜梁区</w:t>
            </w:r>
          </w:p>
          <w:p>
            <w:pPr>
              <w:pStyle w:val="6"/>
              <w:spacing w:line="219" w:lineRule="auto"/>
              <w:ind w:left="110"/>
            </w:pPr>
            <w:r>
              <w:rPr>
                <w:spacing w:val="-1"/>
              </w:rPr>
              <w:t>蒲吕街道沙坝村</w:t>
            </w:r>
            <w:r>
              <w:rPr>
                <w:spacing w:val="-38"/>
              </w:rPr>
              <w:t xml:space="preserve"> </w:t>
            </w:r>
            <w:r>
              <w:rPr>
                <w:rFonts w:ascii="Times New Roman" w:hAnsi="Times New Roman" w:eastAsia="Times New Roman" w:cs="Times New Roman"/>
                <w:spacing w:val="-1"/>
              </w:rPr>
              <w:t xml:space="preserve">2 </w:t>
            </w:r>
            <w:r>
              <w:rPr>
                <w:spacing w:val="-1"/>
              </w:rPr>
              <w:t>组、</w:t>
            </w:r>
            <w:r>
              <w:rPr>
                <w:rFonts w:ascii="Times New Roman" w:hAnsi="Times New Roman" w:eastAsia="Times New Roman" w:cs="Times New Roman"/>
                <w:spacing w:val="-1"/>
              </w:rPr>
              <w:t xml:space="preserve">6 </w:t>
            </w:r>
            <w:r>
              <w:rPr>
                <w:spacing w:val="-1"/>
              </w:rPr>
              <w:t>组、</w:t>
            </w:r>
            <w:r>
              <w:rPr>
                <w:rFonts w:ascii="Times New Roman" w:hAnsi="Times New Roman" w:eastAsia="Times New Roman" w:cs="Times New Roman"/>
                <w:spacing w:val="-1"/>
              </w:rPr>
              <w:t xml:space="preserve">9 </w:t>
            </w:r>
            <w:r>
              <w:rPr>
                <w:spacing w:val="-1"/>
              </w:rPr>
              <w:t>组集体所有，整个项目区土地权属清楚，</w:t>
            </w:r>
          </w:p>
        </w:tc>
      </w:tr>
    </w:tbl>
    <w:p>
      <w:pPr>
        <w:pStyle w:val="2"/>
        <w:spacing w:line="222" w:lineRule="exact"/>
        <w:rPr>
          <w:sz w:val="19"/>
        </w:rPr>
      </w:pPr>
    </w:p>
    <w:p>
      <w:pPr>
        <w:spacing w:line="222" w:lineRule="exact"/>
        <w:rPr>
          <w:sz w:val="19"/>
          <w:szCs w:val="19"/>
        </w:rPr>
        <w:sectPr>
          <w:footerReference r:id="rId16" w:type="default"/>
          <w:pgSz w:w="11906" w:h="16839"/>
          <w:pgMar w:top="400" w:right="1309" w:bottom="1394" w:left="1309" w:header="0" w:footer="1231" w:gutter="0"/>
          <w:cols w:space="720" w:num="1"/>
        </w:sectPr>
      </w:pPr>
    </w:p>
    <w:p>
      <w:pPr>
        <w:spacing w:before="13"/>
      </w:pPr>
    </w:p>
    <w:p>
      <w:pPr>
        <w:spacing w:before="13"/>
      </w:pPr>
    </w:p>
    <w:p>
      <w:pPr>
        <w:spacing w:before="13"/>
      </w:pPr>
    </w:p>
    <w:p>
      <w:pPr>
        <w:spacing w:before="12"/>
      </w:pPr>
    </w:p>
    <w:tbl>
      <w:tblPr>
        <w:tblStyle w:val="5"/>
        <w:tblW w:w="92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76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64" w:hRule="atLeast"/>
        </w:trPr>
        <w:tc>
          <w:tcPr>
            <w:tcW w:w="1581" w:type="dxa"/>
            <w:tcBorders>
              <w:right w:val="single" w:color="000000" w:sz="2" w:space="0"/>
            </w:tcBorders>
            <w:vAlign w:val="top"/>
          </w:tcPr>
          <w:p>
            <w:pPr>
              <w:rPr>
                <w:rFonts w:ascii="Arial"/>
                <w:sz w:val="21"/>
              </w:rPr>
            </w:pPr>
          </w:p>
        </w:tc>
        <w:tc>
          <w:tcPr>
            <w:tcW w:w="7691" w:type="dxa"/>
            <w:tcBorders>
              <w:left w:val="single" w:color="000000" w:sz="2" w:space="0"/>
            </w:tcBorders>
            <w:vAlign w:val="top"/>
          </w:tcPr>
          <w:p>
            <w:pPr>
              <w:pStyle w:val="6"/>
              <w:spacing w:before="152" w:line="338" w:lineRule="auto"/>
              <w:ind w:left="107" w:right="103" w:firstLine="2"/>
              <w:jc w:val="both"/>
            </w:pPr>
            <w:r>
              <w:rPr>
                <w:spacing w:val="1"/>
              </w:rPr>
              <w:t>无土地权属纠纷。同时根据《重庆市铜梁区鹏展隆耀建材有</w:t>
            </w:r>
            <w:r>
              <w:t xml:space="preserve">限公司采矿 </w:t>
            </w:r>
            <w:r>
              <w:rPr>
                <w:spacing w:val="1"/>
              </w:rPr>
              <w:t>场（石灰岩矿）地质环境保护和土地复垦方案》：矿山工业广场</w:t>
            </w:r>
            <w:r>
              <w:t xml:space="preserve">位于矿 </w:t>
            </w:r>
            <w:r>
              <w:rPr>
                <w:spacing w:val="1"/>
              </w:rPr>
              <w:t>区南侧，均建于稳定的基岩上，布置有破碎、筛分、料仓及磅房</w:t>
            </w:r>
            <w:r>
              <w:t>、工具</w:t>
            </w:r>
          </w:p>
          <w:p>
            <w:pPr>
              <w:pStyle w:val="6"/>
              <w:spacing w:line="219" w:lineRule="auto"/>
              <w:ind w:left="109"/>
            </w:pPr>
            <w:r>
              <w:rPr>
                <w:spacing w:val="-1"/>
              </w:rPr>
              <w:t>房、配电房等生产生活设施。可节约时间成本和资金成本。</w:t>
            </w:r>
          </w:p>
          <w:p>
            <w:pPr>
              <w:pStyle w:val="6"/>
              <w:spacing w:before="157" w:line="338" w:lineRule="auto"/>
              <w:ind w:left="108" w:right="100" w:firstLine="491"/>
            </w:pPr>
            <w:r>
              <w:rPr>
                <w:spacing w:val="-4"/>
              </w:rPr>
              <w:t>（</w:t>
            </w:r>
            <w:r>
              <w:rPr>
                <w:rFonts w:ascii="Times New Roman" w:hAnsi="Times New Roman" w:eastAsia="Times New Roman" w:cs="Times New Roman"/>
                <w:spacing w:val="-4"/>
              </w:rPr>
              <w:t>2</w:t>
            </w:r>
            <w:r>
              <w:rPr>
                <w:spacing w:val="-4"/>
              </w:rPr>
              <w:t>）本项目西侧办公区、宿舍区涉及铜梁区溶洞水沙坝村供水工程</w:t>
            </w:r>
            <w:r>
              <w:rPr>
                <w:spacing w:val="16"/>
              </w:rPr>
              <w:t xml:space="preserve"> </w:t>
            </w:r>
            <w:r>
              <w:t>水源地二级保护区，饮用水源保护区范围约</w:t>
            </w:r>
            <w:r>
              <w:rPr>
                <w:spacing w:val="-46"/>
              </w:rPr>
              <w:t xml:space="preserve"> </w:t>
            </w:r>
            <w:r>
              <w:rPr>
                <w:rFonts w:ascii="Times New Roman" w:hAnsi="Times New Roman" w:eastAsia="Times New Roman" w:cs="Times New Roman"/>
              </w:rPr>
              <w:t>50</w:t>
            </w:r>
            <w:r>
              <w:rPr>
                <w:rFonts w:ascii="Times New Roman" w:hAnsi="Times New Roman" w:eastAsia="Times New Roman" w:cs="Times New Roman"/>
                <w:spacing w:val="20"/>
              </w:rPr>
              <w:t xml:space="preserve"> </w:t>
            </w:r>
            <w:r>
              <w:t>万</w:t>
            </w:r>
            <w:r>
              <w:rPr>
                <w:spacing w:val="-58"/>
              </w:rPr>
              <w:t xml:space="preserve"> </w:t>
            </w:r>
            <w:r>
              <w:rPr>
                <w:rFonts w:ascii="Times New Roman" w:hAnsi="Times New Roman" w:eastAsia="Times New Roman" w:cs="Times New Roman"/>
              </w:rPr>
              <w:t>m</w:t>
            </w:r>
            <w:r>
              <w:rPr>
                <w:rFonts w:ascii="Times New Roman" w:hAnsi="Times New Roman" w:eastAsia="Times New Roman" w:cs="Times New Roman"/>
                <w:position w:val="8"/>
                <w:sz w:val="15"/>
                <w:szCs w:val="15"/>
              </w:rPr>
              <w:t xml:space="preserve">2 </w:t>
            </w:r>
            <w:r>
              <w:t>。根据</w:t>
            </w:r>
            <w:r>
              <w:rPr>
                <w:spacing w:val="-1"/>
              </w:rPr>
              <w:t>现场踏勘，</w:t>
            </w:r>
            <w:r>
              <w:t xml:space="preserve"> </w:t>
            </w:r>
            <w:r>
              <w:rPr>
                <w:spacing w:val="-3"/>
              </w:rPr>
              <w:t>铜梁区溶洞水沙坝村供水工程水源地取水口距本项目</w:t>
            </w:r>
            <w:r>
              <w:rPr>
                <w:spacing w:val="-4"/>
              </w:rPr>
              <w:t>西侧约</w:t>
            </w:r>
            <w:r>
              <w:rPr>
                <w:spacing w:val="-50"/>
              </w:rPr>
              <w:t xml:space="preserve"> </w:t>
            </w:r>
            <w:r>
              <w:rPr>
                <w:rFonts w:ascii="Times New Roman" w:hAnsi="Times New Roman" w:eastAsia="Times New Roman" w:cs="Times New Roman"/>
                <w:spacing w:val="-4"/>
              </w:rPr>
              <w:t>350m</w:t>
            </w:r>
            <w:r>
              <w:rPr>
                <w:spacing w:val="-4"/>
              </w:rPr>
              <w:t>。本项</w:t>
            </w:r>
            <w:r>
              <w:t xml:space="preserve"> </w:t>
            </w:r>
            <w:r>
              <w:rPr>
                <w:spacing w:val="1"/>
              </w:rPr>
              <w:t>目无外排废水，整个厂区生产区及生活区污水处理设施区域均划分为重</w:t>
            </w:r>
            <w:r>
              <w:t xml:space="preserve"> </w:t>
            </w:r>
            <w:r>
              <w:rPr>
                <w:spacing w:val="1"/>
              </w:rPr>
              <w:t>点污染防治区，进行重点防渗处理，故本项目不会对地下水及</w:t>
            </w:r>
            <w:r>
              <w:t>饮用水源</w:t>
            </w:r>
          </w:p>
          <w:p>
            <w:pPr>
              <w:pStyle w:val="6"/>
              <w:spacing w:line="221" w:lineRule="auto"/>
              <w:ind w:left="108"/>
            </w:pPr>
            <w:r>
              <w:rPr>
                <w:spacing w:val="-2"/>
              </w:rPr>
              <w:t>地造成影响。</w:t>
            </w:r>
          </w:p>
          <w:p>
            <w:pPr>
              <w:pStyle w:val="6"/>
              <w:spacing w:before="117" w:line="348" w:lineRule="auto"/>
              <w:ind w:left="110" w:right="100" w:firstLine="489"/>
            </w:pPr>
            <w:r>
              <w:rPr>
                <w:spacing w:val="-4"/>
              </w:rPr>
              <w:t>（</w:t>
            </w:r>
            <w:r>
              <w:rPr>
                <w:rFonts w:ascii="Times New Roman" w:hAnsi="Times New Roman" w:eastAsia="Times New Roman" w:cs="Times New Roman"/>
                <w:spacing w:val="-4"/>
              </w:rPr>
              <w:t>3</w:t>
            </w:r>
            <w:r>
              <w:rPr>
                <w:spacing w:val="-4"/>
              </w:rPr>
              <w:t>）本项目主要为</w:t>
            </w:r>
            <w:r>
              <w:rPr>
                <w:spacing w:val="-35"/>
              </w:rPr>
              <w:t xml:space="preserve"> </w:t>
            </w:r>
            <w:r>
              <w:rPr>
                <w:rFonts w:ascii="Times New Roman" w:hAnsi="Times New Roman" w:eastAsia="Times New Roman" w:cs="Times New Roman"/>
                <w:spacing w:val="-4"/>
              </w:rPr>
              <w:t>1</w:t>
            </w:r>
            <w:r>
              <w:rPr>
                <w:spacing w:val="-4"/>
                <w:position w:val="12"/>
                <w:sz w:val="12"/>
                <w:szCs w:val="12"/>
              </w:rPr>
              <w:t>＃</w:t>
            </w:r>
            <w:r>
              <w:rPr>
                <w:spacing w:val="-4"/>
              </w:rPr>
              <w:t>搅拌站</w:t>
            </w:r>
            <w:r>
              <w:rPr>
                <w:rFonts w:ascii="Times New Roman" w:hAnsi="Times New Roman" w:eastAsia="Times New Roman" w:cs="Times New Roman"/>
                <w:spacing w:val="-4"/>
              </w:rPr>
              <w:t>(</w:t>
            </w:r>
            <w:r>
              <w:rPr>
                <w:spacing w:val="-4"/>
              </w:rPr>
              <w:t>重庆市铜梁区南城街道马滩村</w:t>
            </w:r>
            <w:r>
              <w:rPr>
                <w:rFonts w:ascii="Times New Roman" w:hAnsi="Times New Roman" w:eastAsia="Times New Roman" w:cs="Times New Roman"/>
                <w:spacing w:val="-4"/>
              </w:rPr>
              <w:t>)</w:t>
            </w:r>
            <w:r>
              <w:rPr>
                <w:rFonts w:ascii="Times New Roman" w:hAnsi="Times New Roman" w:eastAsia="Times New Roman" w:cs="Times New Roman"/>
                <w:spacing w:val="-34"/>
              </w:rPr>
              <w:t xml:space="preserve"> </w:t>
            </w:r>
            <w:r>
              <w:rPr>
                <w:spacing w:val="-4"/>
              </w:rPr>
              <w:t>、</w:t>
            </w:r>
            <w:r>
              <w:rPr>
                <w:rFonts w:ascii="Times New Roman" w:hAnsi="Times New Roman" w:eastAsia="Times New Roman" w:cs="Times New Roman"/>
                <w:spacing w:val="-4"/>
              </w:rPr>
              <w:t>2</w:t>
            </w:r>
            <w:r>
              <w:rPr>
                <w:spacing w:val="-4"/>
                <w:position w:val="12"/>
                <w:sz w:val="12"/>
                <w:szCs w:val="12"/>
              </w:rPr>
              <w:t>＃</w:t>
            </w:r>
            <w:r>
              <w:rPr>
                <w:spacing w:val="-4"/>
              </w:rPr>
              <w:t>搅</w:t>
            </w:r>
            <w:r>
              <w:t xml:space="preserve"> </w:t>
            </w:r>
            <w:r>
              <w:rPr>
                <w:spacing w:val="-2"/>
              </w:rPr>
              <w:t>拌站</w:t>
            </w:r>
            <w:r>
              <w:rPr>
                <w:rFonts w:ascii="Times New Roman" w:hAnsi="Times New Roman" w:eastAsia="Times New Roman" w:cs="Times New Roman"/>
                <w:spacing w:val="-2"/>
              </w:rPr>
              <w:t>(</w:t>
            </w:r>
            <w:r>
              <w:rPr>
                <w:spacing w:val="-2"/>
              </w:rPr>
              <w:t>重庆市大足区国梁镇边桥村</w:t>
            </w:r>
            <w:r>
              <w:rPr>
                <w:spacing w:val="-59"/>
              </w:rPr>
              <w:t xml:space="preserve"> </w:t>
            </w:r>
            <w:r>
              <w:rPr>
                <w:rFonts w:ascii="Times New Roman" w:hAnsi="Times New Roman" w:eastAsia="Times New Roman" w:cs="Times New Roman"/>
                <w:spacing w:val="-2"/>
              </w:rPr>
              <w:t>10</w:t>
            </w:r>
            <w:r>
              <w:rPr>
                <w:rFonts w:ascii="Times New Roman" w:hAnsi="Times New Roman" w:eastAsia="Times New Roman" w:cs="Times New Roman"/>
                <w:spacing w:val="-14"/>
              </w:rPr>
              <w:t xml:space="preserve"> </w:t>
            </w:r>
            <w:r>
              <w:rPr>
                <w:spacing w:val="-2"/>
              </w:rPr>
              <w:t>组</w:t>
            </w:r>
            <w:r>
              <w:rPr>
                <w:rFonts w:ascii="Times New Roman" w:hAnsi="Times New Roman" w:eastAsia="Times New Roman" w:cs="Times New Roman"/>
                <w:spacing w:val="-2"/>
              </w:rPr>
              <w:t>)</w:t>
            </w:r>
            <w:r>
              <w:rPr>
                <w:spacing w:val="-2"/>
              </w:rPr>
              <w:t>及</w:t>
            </w:r>
            <w:r>
              <w:rPr>
                <w:rFonts w:ascii="Times New Roman" w:hAnsi="Times New Roman" w:eastAsia="Times New Roman" w:cs="Times New Roman"/>
                <w:spacing w:val="-2"/>
              </w:rPr>
              <w:t>3</w:t>
            </w:r>
            <w:r>
              <w:rPr>
                <w:spacing w:val="-2"/>
                <w:position w:val="11"/>
                <w:sz w:val="12"/>
                <w:szCs w:val="12"/>
              </w:rPr>
              <w:t>＃</w:t>
            </w:r>
            <w:r>
              <w:rPr>
                <w:spacing w:val="-2"/>
              </w:rPr>
              <w:t>搅拌站</w:t>
            </w:r>
            <w:r>
              <w:rPr>
                <w:rFonts w:ascii="Times New Roman" w:hAnsi="Times New Roman" w:eastAsia="Times New Roman" w:cs="Times New Roman"/>
                <w:spacing w:val="-2"/>
              </w:rPr>
              <w:t>(</w:t>
            </w:r>
            <w:r>
              <w:rPr>
                <w:spacing w:val="-3"/>
              </w:rPr>
              <w:t>重庆市大足区宝顶镇</w:t>
            </w:r>
            <w:r>
              <w:t xml:space="preserve"> </w:t>
            </w:r>
            <w:r>
              <w:rPr>
                <w:spacing w:val="2"/>
              </w:rPr>
              <w:t>车家村</w:t>
            </w:r>
            <w:r>
              <w:rPr>
                <w:spacing w:val="-48"/>
              </w:rPr>
              <w:t xml:space="preserve"> </w:t>
            </w:r>
            <w:r>
              <w:rPr>
                <w:rFonts w:ascii="Times New Roman" w:hAnsi="Times New Roman" w:eastAsia="Times New Roman" w:cs="Times New Roman"/>
                <w:spacing w:val="2"/>
              </w:rPr>
              <w:t xml:space="preserve">3 </w:t>
            </w:r>
            <w:r>
              <w:rPr>
                <w:spacing w:val="2"/>
              </w:rPr>
              <w:t>组</w:t>
            </w:r>
            <w:r>
              <w:rPr>
                <w:spacing w:val="-48"/>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8"/>
              </w:rPr>
              <w:t xml:space="preserve"> </w:t>
            </w:r>
            <w:r>
              <w:rPr>
                <w:spacing w:val="2"/>
              </w:rPr>
              <w:t>号</w:t>
            </w:r>
            <w:r>
              <w:rPr>
                <w:rFonts w:ascii="Times New Roman" w:hAnsi="Times New Roman" w:eastAsia="Times New Roman" w:cs="Times New Roman"/>
                <w:spacing w:val="2"/>
              </w:rPr>
              <w:t xml:space="preserve">)3 </w:t>
            </w:r>
            <w:r>
              <w:rPr>
                <w:spacing w:val="2"/>
              </w:rPr>
              <w:t>个搅拌站提供骨料，项目所在地临近公</w:t>
            </w:r>
            <w:r>
              <w:rPr>
                <w:spacing w:val="1"/>
              </w:rPr>
              <w:t>路，距离</w:t>
            </w:r>
            <w:r>
              <w:rPr>
                <w:spacing w:val="-27"/>
              </w:rPr>
              <w:t xml:space="preserve"> </w:t>
            </w:r>
            <w:r>
              <w:rPr>
                <w:rFonts w:ascii="Times New Roman" w:hAnsi="Times New Roman" w:eastAsia="Times New Roman" w:cs="Times New Roman"/>
                <w:spacing w:val="1"/>
              </w:rPr>
              <w:t>1</w:t>
            </w:r>
            <w:r>
              <w:rPr>
                <w:spacing w:val="1"/>
              </w:rPr>
              <w:t>#</w:t>
            </w:r>
          </w:p>
          <w:p>
            <w:pPr>
              <w:pStyle w:val="6"/>
              <w:spacing w:line="220" w:lineRule="auto"/>
              <w:ind w:left="107"/>
            </w:pPr>
            <w:r>
              <w:rPr>
                <w:spacing w:val="-2"/>
              </w:rPr>
              <w:t>搅拌站</w:t>
            </w:r>
            <w:r>
              <w:rPr>
                <w:spacing w:val="-55"/>
              </w:rPr>
              <w:t xml:space="preserve"> </w:t>
            </w:r>
            <w:r>
              <w:rPr>
                <w:rFonts w:ascii="Times New Roman" w:hAnsi="Times New Roman" w:eastAsia="Times New Roman" w:cs="Times New Roman"/>
                <w:spacing w:val="-2"/>
              </w:rPr>
              <w:t>24</w:t>
            </w:r>
            <w:r>
              <w:rPr>
                <w:rFonts w:ascii="Times New Roman" w:hAnsi="Times New Roman" w:eastAsia="Times New Roman" w:cs="Times New Roman"/>
                <w:spacing w:val="16"/>
                <w:w w:val="101"/>
              </w:rPr>
              <w:t xml:space="preserve"> </w:t>
            </w:r>
            <w:r>
              <w:rPr>
                <w:spacing w:val="-2"/>
              </w:rPr>
              <w:t>公里、</w:t>
            </w:r>
            <w:r>
              <w:rPr>
                <w:rFonts w:ascii="Times New Roman" w:hAnsi="Times New Roman" w:eastAsia="Times New Roman" w:cs="Times New Roman"/>
                <w:spacing w:val="-2"/>
              </w:rPr>
              <w:t>2</w:t>
            </w:r>
            <w:r>
              <w:rPr>
                <w:spacing w:val="-2"/>
              </w:rPr>
              <w:t>＃搅拌站</w:t>
            </w:r>
            <w:r>
              <w:rPr>
                <w:spacing w:val="-56"/>
              </w:rPr>
              <w:t xml:space="preserve"> </w:t>
            </w:r>
            <w:r>
              <w:rPr>
                <w:rFonts w:ascii="Times New Roman" w:hAnsi="Times New Roman" w:eastAsia="Times New Roman" w:cs="Times New Roman"/>
                <w:spacing w:val="-2"/>
              </w:rPr>
              <w:t>48</w:t>
            </w:r>
            <w:r>
              <w:rPr>
                <w:rFonts w:ascii="Times New Roman" w:hAnsi="Times New Roman" w:eastAsia="Times New Roman" w:cs="Times New Roman"/>
                <w:spacing w:val="16"/>
                <w:w w:val="101"/>
              </w:rPr>
              <w:t xml:space="preserve"> </w:t>
            </w:r>
            <w:r>
              <w:rPr>
                <w:spacing w:val="-2"/>
              </w:rPr>
              <w:t>公里、</w:t>
            </w:r>
            <w:r>
              <w:rPr>
                <w:rFonts w:ascii="Times New Roman" w:hAnsi="Times New Roman" w:eastAsia="Times New Roman" w:cs="Times New Roman"/>
                <w:spacing w:val="-2"/>
              </w:rPr>
              <w:t>3</w:t>
            </w:r>
            <w:r>
              <w:rPr>
                <w:spacing w:val="-2"/>
              </w:rPr>
              <w:t>＃</w:t>
            </w:r>
            <w:r>
              <w:rPr>
                <w:spacing w:val="-3"/>
              </w:rPr>
              <w:t>搅拌站</w:t>
            </w:r>
            <w:r>
              <w:rPr>
                <w:spacing w:val="-50"/>
              </w:rPr>
              <w:t xml:space="preserve"> </w:t>
            </w:r>
            <w:r>
              <w:rPr>
                <w:rFonts w:ascii="Times New Roman" w:hAnsi="Times New Roman" w:eastAsia="Times New Roman" w:cs="Times New Roman"/>
                <w:spacing w:val="-3"/>
              </w:rPr>
              <w:t>64</w:t>
            </w:r>
            <w:r>
              <w:rPr>
                <w:rFonts w:ascii="Times New Roman" w:hAnsi="Times New Roman" w:eastAsia="Times New Roman" w:cs="Times New Roman"/>
                <w:spacing w:val="17"/>
              </w:rPr>
              <w:t xml:space="preserve"> </w:t>
            </w:r>
            <w:r>
              <w:rPr>
                <w:spacing w:val="-3"/>
              </w:rPr>
              <w:t>公里，交通便利。</w:t>
            </w:r>
          </w:p>
          <w:p>
            <w:pPr>
              <w:pStyle w:val="6"/>
              <w:spacing w:before="152" w:line="339" w:lineRule="auto"/>
              <w:ind w:left="107" w:right="103" w:firstLine="492"/>
            </w:pPr>
            <w:r>
              <w:rPr>
                <w:spacing w:val="-3"/>
              </w:rPr>
              <w:t>（</w:t>
            </w:r>
            <w:r>
              <w:rPr>
                <w:rFonts w:ascii="Times New Roman" w:hAnsi="Times New Roman" w:eastAsia="Times New Roman" w:cs="Times New Roman"/>
                <w:spacing w:val="-3"/>
              </w:rPr>
              <w:t>4</w:t>
            </w:r>
            <w:r>
              <w:rPr>
                <w:spacing w:val="-3"/>
              </w:rPr>
              <w:t>）本项目周围</w:t>
            </w:r>
            <w:r>
              <w:rPr>
                <w:spacing w:val="-49"/>
              </w:rPr>
              <w:t xml:space="preserve"> </w:t>
            </w:r>
            <w:r>
              <w:rPr>
                <w:rFonts w:ascii="Times New Roman" w:hAnsi="Times New Roman" w:eastAsia="Times New Roman" w:cs="Times New Roman"/>
                <w:spacing w:val="-3"/>
              </w:rPr>
              <w:t>500m</w:t>
            </w:r>
            <w:r>
              <w:rPr>
                <w:rFonts w:ascii="Times New Roman" w:hAnsi="Times New Roman" w:eastAsia="Times New Roman" w:cs="Times New Roman"/>
                <w:spacing w:val="16"/>
                <w:w w:val="101"/>
              </w:rPr>
              <w:t xml:space="preserve"> </w:t>
            </w:r>
            <w:r>
              <w:rPr>
                <w:spacing w:val="-3"/>
              </w:rPr>
              <w:t>范围内有</w:t>
            </w:r>
            <w:r>
              <w:rPr>
                <w:spacing w:val="-49"/>
              </w:rPr>
              <w:t xml:space="preserve"> </w:t>
            </w:r>
            <w:r>
              <w:rPr>
                <w:rFonts w:ascii="Times New Roman" w:hAnsi="Times New Roman" w:eastAsia="Times New Roman" w:cs="Times New Roman"/>
                <w:spacing w:val="-3"/>
              </w:rPr>
              <w:t xml:space="preserve">59 </w:t>
            </w:r>
            <w:r>
              <w:rPr>
                <w:spacing w:val="-3"/>
              </w:rPr>
              <w:t>户居民住宅</w:t>
            </w:r>
            <w:r>
              <w:rPr>
                <w:spacing w:val="-4"/>
              </w:rPr>
              <w:t>；</w:t>
            </w:r>
            <w:r>
              <w:rPr>
                <w:rFonts w:ascii="Times New Roman" w:hAnsi="Times New Roman" w:eastAsia="Times New Roman" w:cs="Times New Roman"/>
                <w:spacing w:val="-4"/>
              </w:rPr>
              <w:t>500m</w:t>
            </w:r>
            <w:r>
              <w:rPr>
                <w:rFonts w:ascii="Times New Roman" w:hAnsi="Times New Roman" w:eastAsia="Times New Roman" w:cs="Times New Roman"/>
                <w:spacing w:val="16"/>
              </w:rPr>
              <w:t xml:space="preserve"> </w:t>
            </w:r>
            <w:r>
              <w:rPr>
                <w:spacing w:val="-4"/>
              </w:rPr>
              <w:t>范围内不涉</w:t>
            </w:r>
            <w:r>
              <w:t xml:space="preserve"> </w:t>
            </w:r>
            <w:r>
              <w:rPr>
                <w:spacing w:val="-4"/>
              </w:rPr>
              <w:t>及自然保护区、风景名胜区、文化区等环境保护目标；</w:t>
            </w:r>
            <w:r>
              <w:rPr>
                <w:rFonts w:ascii="Times New Roman" w:hAnsi="Times New Roman" w:eastAsia="Times New Roman" w:cs="Times New Roman"/>
                <w:spacing w:val="-4"/>
              </w:rPr>
              <w:t>500m</w:t>
            </w:r>
            <w:r>
              <w:rPr>
                <w:rFonts w:ascii="Times New Roman" w:hAnsi="Times New Roman" w:eastAsia="Times New Roman" w:cs="Times New Roman"/>
                <w:spacing w:val="34"/>
              </w:rPr>
              <w:t xml:space="preserve"> </w:t>
            </w:r>
            <w:r>
              <w:rPr>
                <w:spacing w:val="-4"/>
              </w:rPr>
              <w:t>范围内不涉</w:t>
            </w:r>
          </w:p>
          <w:p>
            <w:pPr>
              <w:pStyle w:val="6"/>
              <w:spacing w:line="220" w:lineRule="auto"/>
              <w:ind w:left="107"/>
            </w:pPr>
            <w:r>
              <w:rPr>
                <w:spacing w:val="-1"/>
              </w:rPr>
              <w:t>及热水、矿泉水、温泉等特殊地下水资源。</w:t>
            </w:r>
          </w:p>
          <w:p>
            <w:pPr>
              <w:pStyle w:val="6"/>
              <w:spacing w:before="157" w:line="338" w:lineRule="auto"/>
              <w:ind w:left="107" w:right="103" w:firstLine="492"/>
            </w:pPr>
            <w:r>
              <w:rPr>
                <w:spacing w:val="-4"/>
              </w:rPr>
              <w:t>（</w:t>
            </w:r>
            <w:r>
              <w:rPr>
                <w:rFonts w:ascii="Times New Roman" w:hAnsi="Times New Roman" w:eastAsia="Times New Roman" w:cs="Times New Roman"/>
                <w:spacing w:val="-4"/>
              </w:rPr>
              <w:t>5</w:t>
            </w:r>
            <w:r>
              <w:rPr>
                <w:spacing w:val="-4"/>
              </w:rPr>
              <w:t>）</w:t>
            </w:r>
            <w:r>
              <w:rPr>
                <w:rFonts w:ascii="Times New Roman" w:hAnsi="Times New Roman" w:eastAsia="Times New Roman" w:cs="Times New Roman"/>
                <w:spacing w:val="-4"/>
              </w:rPr>
              <w:t xml:space="preserve">2023 </w:t>
            </w:r>
            <w:r>
              <w:rPr>
                <w:spacing w:val="-4"/>
              </w:rPr>
              <w:t>年</w:t>
            </w:r>
            <w:r>
              <w:rPr>
                <w:spacing w:val="-44"/>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15"/>
              </w:rPr>
              <w:t xml:space="preserve"> </w:t>
            </w:r>
            <w:r>
              <w:rPr>
                <w:spacing w:val="-4"/>
              </w:rPr>
              <w:t>月</w:t>
            </w:r>
            <w:r>
              <w:rPr>
                <w:spacing w:val="-55"/>
              </w:rPr>
              <w:t xml:space="preserve"> </w:t>
            </w:r>
            <w:r>
              <w:rPr>
                <w:rFonts w:ascii="Times New Roman" w:hAnsi="Times New Roman" w:eastAsia="Times New Roman" w:cs="Times New Roman"/>
                <w:spacing w:val="-4"/>
              </w:rPr>
              <w:t xml:space="preserve">24  </w:t>
            </w:r>
            <w:r>
              <w:rPr>
                <w:spacing w:val="-4"/>
              </w:rPr>
              <w:t>日，铜梁区对外通道建设指挥部会同区规划自</w:t>
            </w:r>
            <w:r>
              <w:t xml:space="preserve"> </w:t>
            </w:r>
            <w:r>
              <w:rPr>
                <w:spacing w:val="1"/>
              </w:rPr>
              <w:t>然资源局、区林业局、区水利局、区生态环境局、蒲吕街道办事</w:t>
            </w:r>
            <w:r>
              <w:t xml:space="preserve">处，以 </w:t>
            </w:r>
            <w:r>
              <w:rPr>
                <w:spacing w:val="1"/>
              </w:rPr>
              <w:t>及建设单位、设计单位、监理单位、施工单位，对中铁五局集团</w:t>
            </w:r>
            <w:r>
              <w:t xml:space="preserve">公司成 </w:t>
            </w:r>
            <w:r>
              <w:rPr>
                <w:spacing w:val="1"/>
              </w:rPr>
              <w:t>渝中线铁路重庆段站前</w:t>
            </w:r>
            <w:r>
              <w:rPr>
                <w:spacing w:val="-51"/>
              </w:rPr>
              <w:t xml:space="preserve"> </w:t>
            </w:r>
            <w:r>
              <w:rPr>
                <w:rFonts w:ascii="Times New Roman" w:hAnsi="Times New Roman" w:eastAsia="Times New Roman" w:cs="Times New Roman"/>
                <w:spacing w:val="1"/>
              </w:rPr>
              <w:t xml:space="preserve">3 </w:t>
            </w:r>
            <w:r>
              <w:rPr>
                <w:spacing w:val="1"/>
              </w:rPr>
              <w:t>标临时用地进行</w:t>
            </w:r>
            <w:r>
              <w:t xml:space="preserve">现场踏勘，并主持召开了拟选 </w:t>
            </w:r>
            <w:r>
              <w:rPr>
                <w:spacing w:val="-9"/>
              </w:rPr>
              <w:t>地块专题工作会议，经共同商议达成一致意见，形成纪要（见附件</w:t>
            </w:r>
            <w:r>
              <w:rPr>
                <w:spacing w:val="-32"/>
              </w:rPr>
              <w:t xml:space="preserve"> </w:t>
            </w:r>
            <w:r>
              <w:rPr>
                <w:rFonts w:ascii="Times New Roman" w:hAnsi="Times New Roman" w:eastAsia="Times New Roman" w:cs="Times New Roman"/>
                <w:spacing w:val="-9"/>
              </w:rPr>
              <w:t>1</w:t>
            </w:r>
            <w:r>
              <w:rPr>
                <w:rFonts w:ascii="Times New Roman" w:hAnsi="Times New Roman" w:eastAsia="Times New Roman" w:cs="Times New Roman"/>
                <w:spacing w:val="-10"/>
              </w:rPr>
              <w:t>3</w:t>
            </w:r>
            <w:r>
              <w:rPr>
                <w:spacing w:val="-10"/>
              </w:rPr>
              <w:t>《中</w:t>
            </w:r>
            <w:r>
              <w:t xml:space="preserve"> 铁五局成渝中线重庆段站前</w:t>
            </w:r>
            <w:r>
              <w:rPr>
                <w:spacing w:val="-32"/>
              </w:rPr>
              <w:t xml:space="preserve"> </w:t>
            </w:r>
            <w:r>
              <w:rPr>
                <w:rFonts w:ascii="Times New Roman" w:hAnsi="Times New Roman" w:eastAsia="Times New Roman" w:cs="Times New Roman"/>
              </w:rPr>
              <w:t xml:space="preserve">3 </w:t>
            </w:r>
            <w:r>
              <w:t>标临时用地踏勘选址专题会议纪要》（铜</w:t>
            </w:r>
          </w:p>
          <w:p>
            <w:pPr>
              <w:pStyle w:val="6"/>
              <w:spacing w:before="1" w:line="220" w:lineRule="auto"/>
              <w:ind w:left="113"/>
            </w:pPr>
            <w:r>
              <w:rPr>
                <w:spacing w:val="-3"/>
              </w:rPr>
              <w:t>外指纪要〔</w:t>
            </w:r>
            <w:r>
              <w:rPr>
                <w:rFonts w:ascii="Times New Roman" w:hAnsi="Times New Roman" w:eastAsia="Times New Roman" w:cs="Times New Roman"/>
                <w:spacing w:val="-3"/>
              </w:rPr>
              <w:t>2023</w:t>
            </w:r>
            <w:r>
              <w:rPr>
                <w:spacing w:val="-3"/>
              </w:rPr>
              <w:t>〕</w:t>
            </w:r>
            <w:r>
              <w:rPr>
                <w:rFonts w:ascii="Times New Roman" w:hAnsi="Times New Roman" w:eastAsia="Times New Roman" w:cs="Times New Roman"/>
                <w:spacing w:val="-3"/>
              </w:rPr>
              <w:t>19</w:t>
            </w:r>
            <w:r>
              <w:rPr>
                <w:rFonts w:ascii="Times New Roman" w:hAnsi="Times New Roman" w:eastAsia="Times New Roman" w:cs="Times New Roman"/>
                <w:spacing w:val="16"/>
                <w:w w:val="101"/>
              </w:rPr>
              <w:t xml:space="preserve"> </w:t>
            </w:r>
            <w:r>
              <w:rPr>
                <w:spacing w:val="-3"/>
              </w:rPr>
              <w:t>号</w:t>
            </w:r>
            <w:r>
              <w:rPr>
                <w:spacing w:val="5"/>
              </w:rPr>
              <w:t>））</w:t>
            </w:r>
            <w:r>
              <w:rPr>
                <w:spacing w:val="-3"/>
              </w:rPr>
              <w:t>。</w:t>
            </w:r>
          </w:p>
          <w:p>
            <w:pPr>
              <w:pStyle w:val="6"/>
              <w:spacing w:before="116" w:line="339" w:lineRule="auto"/>
              <w:ind w:left="114" w:right="103" w:firstLine="485"/>
            </w:pPr>
            <w:r>
              <w:rPr>
                <w:spacing w:val="-4"/>
              </w:rPr>
              <w:t>（</w:t>
            </w:r>
            <w:r>
              <w:rPr>
                <w:rFonts w:ascii="Times New Roman" w:hAnsi="Times New Roman" w:eastAsia="Times New Roman" w:cs="Times New Roman"/>
                <w:spacing w:val="-4"/>
              </w:rPr>
              <w:t>6</w:t>
            </w:r>
            <w:r>
              <w:rPr>
                <w:spacing w:val="-4"/>
              </w:rPr>
              <w:t>）铜梁区规划和自然资源局对本项目临时用</w:t>
            </w:r>
            <w:r>
              <w:rPr>
                <w:spacing w:val="-5"/>
              </w:rPr>
              <w:t>地予以批复</w:t>
            </w:r>
            <w:r>
              <w:rPr>
                <w:rFonts w:ascii="Times New Roman" w:hAnsi="Times New Roman" w:eastAsia="Times New Roman" w:cs="Times New Roman"/>
                <w:spacing w:val="-5"/>
              </w:rPr>
              <w:t>(</w:t>
            </w:r>
            <w:r>
              <w:rPr>
                <w:spacing w:val="-5"/>
              </w:rPr>
              <w:t>见附件</w:t>
            </w:r>
            <w:r>
              <w:rPr>
                <w:spacing w:val="-50"/>
              </w:rPr>
              <w:t xml:space="preserve"> </w:t>
            </w:r>
            <w:r>
              <w:rPr>
                <w:rFonts w:ascii="Times New Roman" w:hAnsi="Times New Roman" w:eastAsia="Times New Roman" w:cs="Times New Roman"/>
                <w:spacing w:val="-5"/>
              </w:rPr>
              <w:t>3</w:t>
            </w:r>
            <w:r>
              <w:rPr>
                <w:rFonts w:ascii="Times New Roman" w:hAnsi="Times New Roman" w:eastAsia="Times New Roman" w:cs="Times New Roman"/>
              </w:rPr>
              <w:t xml:space="preserve"> </w:t>
            </w:r>
            <w:r>
              <w:t>《重庆市铜梁区规划和自然资源局关于同意中铁五局成渝中线站前</w:t>
            </w:r>
            <w:r>
              <w:rPr>
                <w:spacing w:val="-38"/>
              </w:rPr>
              <w:t xml:space="preserve"> </w:t>
            </w:r>
            <w:r>
              <w:rPr>
                <w:rFonts w:ascii="Times New Roman" w:hAnsi="Times New Roman" w:eastAsia="Times New Roman" w:cs="Times New Roman"/>
              </w:rPr>
              <w:t xml:space="preserve">3 </w:t>
            </w:r>
            <w:r>
              <w:t>标</w:t>
            </w:r>
          </w:p>
          <w:p>
            <w:pPr>
              <w:pStyle w:val="6"/>
              <w:spacing w:line="334" w:lineRule="exact"/>
              <w:ind w:left="110"/>
            </w:pPr>
            <w:r>
              <w:rPr>
                <w:spacing w:val="-1"/>
                <w:position w:val="3"/>
              </w:rPr>
              <w:t>拌合站项目临时用地的复函》（铜规资临地函〔</w:t>
            </w:r>
            <w:r>
              <w:rPr>
                <w:rFonts w:ascii="Times New Roman" w:hAnsi="Times New Roman" w:eastAsia="Times New Roman" w:cs="Times New Roman"/>
                <w:spacing w:val="-1"/>
                <w:position w:val="3"/>
              </w:rPr>
              <w:t>2023</w:t>
            </w:r>
            <w:r>
              <w:rPr>
                <w:spacing w:val="-1"/>
                <w:position w:val="3"/>
              </w:rPr>
              <w:t>〕</w:t>
            </w:r>
            <w:r>
              <w:rPr>
                <w:rFonts w:ascii="Times New Roman" w:hAnsi="Times New Roman" w:eastAsia="Times New Roman" w:cs="Times New Roman"/>
                <w:spacing w:val="-1"/>
                <w:position w:val="3"/>
              </w:rPr>
              <w:t>33</w:t>
            </w:r>
            <w:r>
              <w:rPr>
                <w:rFonts w:ascii="Times New Roman" w:hAnsi="Times New Roman" w:eastAsia="Times New Roman" w:cs="Times New Roman"/>
                <w:spacing w:val="19"/>
                <w:w w:val="101"/>
                <w:position w:val="3"/>
              </w:rPr>
              <w:t xml:space="preserve"> </w:t>
            </w:r>
            <w:r>
              <w:rPr>
                <w:spacing w:val="-1"/>
                <w:position w:val="3"/>
              </w:rPr>
              <w:t>号）</w:t>
            </w:r>
            <w:r>
              <w:rPr>
                <w:rFonts w:ascii="Times New Roman" w:hAnsi="Times New Roman" w:eastAsia="Times New Roman" w:cs="Times New Roman"/>
                <w:spacing w:val="-1"/>
                <w:position w:val="3"/>
              </w:rPr>
              <w:t>)</w:t>
            </w:r>
            <w:r>
              <w:rPr>
                <w:spacing w:val="-1"/>
                <w:position w:val="3"/>
              </w:rPr>
              <w:t>。</w:t>
            </w:r>
          </w:p>
          <w:p>
            <w:pPr>
              <w:pStyle w:val="6"/>
              <w:spacing w:before="141" w:line="219" w:lineRule="auto"/>
              <w:ind w:left="591"/>
            </w:pPr>
            <w:r>
              <w:rPr>
                <w:spacing w:val="-2"/>
              </w:rPr>
              <w:t>综上，本项目选址合理。</w:t>
            </w:r>
          </w:p>
          <w:p>
            <w:pPr>
              <w:pStyle w:val="6"/>
              <w:spacing w:before="157" w:line="220" w:lineRule="auto"/>
              <w:ind w:left="115"/>
            </w:pPr>
            <w:r>
              <w:rPr>
                <w:rFonts w:ascii="Times New Roman" w:hAnsi="Times New Roman" w:eastAsia="Times New Roman" w:cs="Times New Roman"/>
                <w:b/>
                <w:bCs/>
                <w:spacing w:val="-3"/>
              </w:rPr>
              <w:t xml:space="preserve">1.7  </w:t>
            </w:r>
            <w:r>
              <w:rPr>
                <w:spacing w:val="-3"/>
                <w14:textOutline w14:w="4358" w14:cap="sq" w14:cmpd="sng">
                  <w14:solidFill>
                    <w14:srgbClr w14:val="000000"/>
                  </w14:solidFill>
                  <w14:prstDash w14:val="solid"/>
                  <w14:bevel/>
                </w14:textOutline>
              </w:rPr>
              <w:t>“三线一单</w:t>
            </w:r>
            <w:r>
              <w:rPr>
                <w:spacing w:val="-80"/>
              </w:rPr>
              <w:t xml:space="preserve"> </w:t>
            </w:r>
            <w:r>
              <w:rPr>
                <w:spacing w:val="-3"/>
                <w14:textOutline w14:w="4358" w14:cap="sq" w14:cmpd="sng">
                  <w14:solidFill>
                    <w14:srgbClr w14:val="000000"/>
                  </w14:solidFill>
                  <w14:prstDash w14:val="solid"/>
                  <w14:bevel/>
                </w14:textOutline>
              </w:rPr>
              <w:t>”符合性分析</w:t>
            </w:r>
          </w:p>
          <w:p>
            <w:pPr>
              <w:pStyle w:val="6"/>
              <w:spacing w:before="153" w:line="439" w:lineRule="exact"/>
              <w:ind w:left="588"/>
            </w:pPr>
            <w:r>
              <w:rPr>
                <w:spacing w:val="2"/>
                <w:position w:val="14"/>
              </w:rPr>
              <w:t>根据重庆市生态环境局关于印发《建设项目环评</w:t>
            </w:r>
            <w:r>
              <w:rPr>
                <w:rFonts w:ascii="Times New Roman" w:hAnsi="Times New Roman" w:eastAsia="Times New Roman" w:cs="Times New Roman"/>
                <w:spacing w:val="2"/>
                <w:position w:val="14"/>
              </w:rPr>
              <w:t>“</w:t>
            </w:r>
            <w:r>
              <w:rPr>
                <w:spacing w:val="2"/>
                <w:position w:val="14"/>
              </w:rPr>
              <w:t>三线</w:t>
            </w:r>
            <w:r>
              <w:rPr>
                <w:spacing w:val="1"/>
                <w:position w:val="14"/>
              </w:rPr>
              <w:t>一单</w:t>
            </w:r>
            <w:r>
              <w:rPr>
                <w:rFonts w:ascii="Times New Roman" w:hAnsi="Times New Roman" w:eastAsia="Times New Roman" w:cs="Times New Roman"/>
                <w:spacing w:val="1"/>
                <w:position w:val="14"/>
              </w:rPr>
              <w:t>”</w:t>
            </w:r>
            <w:r>
              <w:rPr>
                <w:spacing w:val="1"/>
                <w:position w:val="14"/>
              </w:rPr>
              <w:t>符合性</w:t>
            </w:r>
          </w:p>
          <w:p>
            <w:pPr>
              <w:pStyle w:val="6"/>
              <w:spacing w:line="220" w:lineRule="auto"/>
              <w:ind w:left="111"/>
            </w:pPr>
            <w:r>
              <w:rPr>
                <w:spacing w:val="2"/>
              </w:rPr>
              <w:t>分析技术要点（试行）》的通知（渝环函〔</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397</w:t>
            </w:r>
            <w:r>
              <w:rPr>
                <w:rFonts w:ascii="Times New Roman" w:hAnsi="Times New Roman" w:eastAsia="Times New Roman" w:cs="Times New Roman"/>
                <w:spacing w:val="17"/>
              </w:rPr>
              <w:t xml:space="preserve"> </w:t>
            </w:r>
            <w:r>
              <w:rPr>
                <w:spacing w:val="2"/>
              </w:rPr>
              <w:t>号）以及《重庆</w:t>
            </w:r>
          </w:p>
        </w:tc>
      </w:tr>
    </w:tbl>
    <w:p>
      <w:pPr>
        <w:pStyle w:val="2"/>
        <w:spacing w:line="222" w:lineRule="exact"/>
        <w:rPr>
          <w:sz w:val="19"/>
        </w:rPr>
      </w:pPr>
    </w:p>
    <w:p>
      <w:pPr>
        <w:spacing w:line="222" w:lineRule="exact"/>
        <w:rPr>
          <w:sz w:val="19"/>
          <w:szCs w:val="19"/>
        </w:rPr>
        <w:sectPr>
          <w:footerReference r:id="rId17" w:type="default"/>
          <w:pgSz w:w="11906" w:h="16839"/>
          <w:pgMar w:top="400" w:right="1309" w:bottom="1394" w:left="1309" w:header="0" w:footer="1231" w:gutter="0"/>
          <w:cols w:space="720" w:num="1"/>
        </w:sectPr>
      </w:pPr>
    </w:p>
    <w:p>
      <w:pPr>
        <w:spacing w:before="13"/>
      </w:pPr>
    </w:p>
    <w:p>
      <w:pPr>
        <w:spacing w:before="13"/>
      </w:pPr>
    </w:p>
    <w:p>
      <w:pPr>
        <w:spacing w:before="13"/>
      </w:pPr>
    </w:p>
    <w:p>
      <w:pPr>
        <w:spacing w:before="12"/>
      </w:pPr>
    </w:p>
    <w:tbl>
      <w:tblPr>
        <w:tblStyle w:val="5"/>
        <w:tblW w:w="927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581"/>
        <w:gridCol w:w="769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46" w:hRule="atLeast"/>
        </w:trPr>
        <w:tc>
          <w:tcPr>
            <w:tcW w:w="1581" w:type="dxa"/>
            <w:tcBorders>
              <w:right w:val="single" w:color="000000" w:sz="2" w:space="0"/>
            </w:tcBorders>
            <w:vAlign w:val="top"/>
          </w:tcPr>
          <w:p>
            <w:pPr>
              <w:rPr>
                <w:rFonts w:ascii="Arial"/>
                <w:sz w:val="21"/>
              </w:rPr>
            </w:pPr>
          </w:p>
        </w:tc>
        <w:tc>
          <w:tcPr>
            <w:tcW w:w="7691" w:type="dxa"/>
            <w:tcBorders>
              <w:left w:val="single" w:color="000000" w:sz="2" w:space="0"/>
            </w:tcBorders>
            <w:vAlign w:val="top"/>
          </w:tcPr>
          <w:p>
            <w:pPr>
              <w:pStyle w:val="6"/>
              <w:spacing w:before="149" w:line="339" w:lineRule="auto"/>
              <w:ind w:left="107" w:right="103" w:firstLine="7"/>
            </w:pPr>
            <w:r>
              <w:rPr>
                <w:spacing w:val="1"/>
              </w:rPr>
              <w:t>市铜梁区人民政府关于落实生态保护红线、环境</w:t>
            </w:r>
            <w:r>
              <w:t xml:space="preserve">质量底线、资源利用上 </w:t>
            </w:r>
            <w:r>
              <w:rPr>
                <w:spacing w:val="1"/>
              </w:rPr>
              <w:t>线指定生态环境准入清单实施生态环境分区管控的实施意见》（</w:t>
            </w:r>
            <w:r>
              <w:t xml:space="preserve">铜府发 </w:t>
            </w:r>
            <w:r>
              <w:rPr>
                <w:rFonts w:ascii="Times New Roman" w:hAnsi="Times New Roman" w:eastAsia="Times New Roman" w:cs="Times New Roman"/>
                <w:spacing w:val="1"/>
              </w:rPr>
              <w:t>[2020]8</w:t>
            </w:r>
            <w:r>
              <w:rPr>
                <w:rFonts w:ascii="Times New Roman" w:hAnsi="Times New Roman" w:eastAsia="Times New Roman" w:cs="Times New Roman"/>
                <w:spacing w:val="27"/>
                <w:w w:val="101"/>
              </w:rPr>
              <w:t xml:space="preserve"> </w:t>
            </w:r>
            <w:r>
              <w:rPr>
                <w:spacing w:val="1"/>
              </w:rPr>
              <w:t>号）》，项目位于铜梁区蒲吕镇，所在区域属于其中的</w:t>
            </w:r>
            <w:r>
              <w:rPr>
                <w:rFonts w:ascii="Times New Roman" w:hAnsi="Times New Roman" w:eastAsia="Times New Roman" w:cs="Times New Roman"/>
                <w:spacing w:val="1"/>
              </w:rPr>
              <w:t>“</w:t>
            </w:r>
            <w:r>
              <w:rPr>
                <w:spacing w:val="1"/>
              </w:rPr>
              <w:t>重点管</w:t>
            </w:r>
            <w:r>
              <w:t xml:space="preserve"> </w:t>
            </w:r>
            <w:r>
              <w:rPr>
                <w:spacing w:val="7"/>
              </w:rPr>
              <w:t>控单元</w:t>
            </w:r>
            <w:r>
              <w:rPr>
                <w:spacing w:val="-19"/>
              </w:rPr>
              <w:t xml:space="preserve"> </w:t>
            </w:r>
            <w:r>
              <w:rPr>
                <w:rFonts w:ascii="Times New Roman" w:hAnsi="Times New Roman" w:eastAsia="Times New Roman" w:cs="Times New Roman"/>
                <w:spacing w:val="7"/>
              </w:rPr>
              <w:t>1”-</w:t>
            </w:r>
            <w:r>
              <w:rPr>
                <w:spacing w:val="7"/>
              </w:rPr>
              <w:t>铜梁区重点管控单元</w:t>
            </w:r>
            <w:r>
              <w:rPr>
                <w:rFonts w:ascii="Times New Roman" w:hAnsi="Times New Roman" w:eastAsia="Times New Roman" w:cs="Times New Roman"/>
                <w:spacing w:val="7"/>
              </w:rPr>
              <w:t>-</w:t>
            </w:r>
            <w:r>
              <w:rPr>
                <w:rFonts w:ascii="Times New Roman" w:hAnsi="Times New Roman" w:eastAsia="Times New Roman" w:cs="Times New Roman"/>
                <w:spacing w:val="-32"/>
              </w:rPr>
              <w:t xml:space="preserve"> </w:t>
            </w:r>
            <w:r>
              <w:rPr>
                <w:spacing w:val="7"/>
              </w:rPr>
              <w:t>小安溪段家塘（环境管控单元编码：</w:t>
            </w:r>
          </w:p>
          <w:p>
            <w:pPr>
              <w:pStyle w:val="6"/>
              <w:spacing w:line="232" w:lineRule="auto"/>
              <w:ind w:left="102"/>
            </w:pPr>
            <w:r>
              <w:rPr>
                <w:rFonts w:ascii="Times New Roman" w:hAnsi="Times New Roman" w:eastAsia="Times New Roman" w:cs="Times New Roman"/>
                <w:spacing w:val="-1"/>
              </w:rPr>
              <w:t>ZH50015120001</w:t>
            </w:r>
            <w:r>
              <w:rPr>
                <w:spacing w:val="-1"/>
              </w:rPr>
              <w:t>）。</w:t>
            </w:r>
          </w:p>
          <w:p>
            <w:pPr>
              <w:pStyle w:val="6"/>
              <w:spacing w:before="137" w:line="439" w:lineRule="exact"/>
              <w:ind w:left="592"/>
            </w:pPr>
            <w:r>
              <w:rPr>
                <w:spacing w:val="1"/>
                <w:position w:val="14"/>
              </w:rPr>
              <w:t>项目与重庆市市级总体管控要求、铜梁区总体管控要求</w:t>
            </w:r>
            <w:r>
              <w:rPr>
                <w:position w:val="14"/>
              </w:rPr>
              <w:t>、所在环境</w:t>
            </w:r>
          </w:p>
          <w:p>
            <w:pPr>
              <w:pStyle w:val="6"/>
              <w:spacing w:line="220" w:lineRule="auto"/>
              <w:ind w:left="113"/>
            </w:pPr>
            <w:r>
              <w:rPr>
                <w:spacing w:val="-2"/>
              </w:rPr>
              <w:t>管控单元管控要求进行</w:t>
            </w:r>
            <w:r>
              <w:rPr>
                <w:rFonts w:ascii="Times New Roman" w:hAnsi="Times New Roman" w:eastAsia="Times New Roman" w:cs="Times New Roman"/>
                <w:spacing w:val="-2"/>
              </w:rPr>
              <w:t>“</w:t>
            </w:r>
            <w:r>
              <w:rPr>
                <w:spacing w:val="-2"/>
              </w:rPr>
              <w:t>三线一单</w:t>
            </w:r>
            <w:r>
              <w:rPr>
                <w:rFonts w:ascii="Times New Roman" w:hAnsi="Times New Roman" w:eastAsia="Times New Roman" w:cs="Times New Roman"/>
                <w:spacing w:val="-2"/>
              </w:rPr>
              <w:t>”</w:t>
            </w:r>
            <w:r>
              <w:rPr>
                <w:rFonts w:ascii="Times New Roman" w:hAnsi="Times New Roman" w:eastAsia="Times New Roman" w:cs="Times New Roman"/>
                <w:spacing w:val="-25"/>
              </w:rPr>
              <w:t xml:space="preserve"> </w:t>
            </w:r>
            <w:r>
              <w:rPr>
                <w:spacing w:val="-2"/>
              </w:rPr>
              <w:t>的符合性分析见表。</w:t>
            </w:r>
          </w:p>
        </w:tc>
      </w:tr>
    </w:tbl>
    <w:p>
      <w:pPr>
        <w:pStyle w:val="2"/>
        <w:spacing w:line="240" w:lineRule="exact"/>
        <w:rPr>
          <w:sz w:val="20"/>
        </w:rPr>
      </w:pPr>
    </w:p>
    <w:p>
      <w:pPr>
        <w:spacing w:line="240" w:lineRule="exact"/>
        <w:rPr>
          <w:sz w:val="20"/>
          <w:szCs w:val="20"/>
        </w:rPr>
        <w:sectPr>
          <w:footerReference r:id="rId18" w:type="default"/>
          <w:pgSz w:w="11906" w:h="16839"/>
          <w:pgMar w:top="400" w:right="1309" w:bottom="1394" w:left="1309" w:header="0" w:footer="1231" w:gutter="0"/>
          <w:cols w:space="720" w:num="1"/>
        </w:sectPr>
      </w:pPr>
    </w:p>
    <w:p>
      <w:pPr>
        <w:spacing w:before="13"/>
      </w:pPr>
    </w:p>
    <w:p>
      <w:pPr>
        <w:spacing w:before="13"/>
      </w:pPr>
    </w:p>
    <w:p>
      <w:pPr>
        <w:spacing w:before="13"/>
      </w:pPr>
    </w:p>
    <w:p>
      <w:pPr>
        <w:spacing w:before="12"/>
      </w:pPr>
    </w:p>
    <w:tbl>
      <w:tblPr>
        <w:tblStyle w:val="5"/>
        <w:tblW w:w="1407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13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27" w:hRule="atLeast"/>
        </w:trPr>
        <w:tc>
          <w:tcPr>
            <w:tcW w:w="689" w:type="dxa"/>
            <w:tcBorders>
              <w:right w:val="single" w:color="000000" w:sz="2" w:space="0"/>
            </w:tcBorders>
            <w:textDirection w:val="tbRlV"/>
            <w:vAlign w:val="top"/>
          </w:tcPr>
          <w:p>
            <w:pPr>
              <w:pStyle w:val="6"/>
              <w:spacing w:before="224" w:line="206" w:lineRule="auto"/>
              <w:ind w:left="2922"/>
            </w:pPr>
            <w:r>
              <w:t>其</w:t>
            </w:r>
            <w:r>
              <w:rPr>
                <w:spacing w:val="82"/>
              </w:rPr>
              <w:t xml:space="preserve"> </w:t>
            </w:r>
            <w:r>
              <w:t>他</w:t>
            </w:r>
            <w:r>
              <w:rPr>
                <w:spacing w:val="79"/>
              </w:rPr>
              <w:t xml:space="preserve"> </w:t>
            </w:r>
            <w:r>
              <w:t>符</w:t>
            </w:r>
            <w:r>
              <w:rPr>
                <w:spacing w:val="80"/>
              </w:rPr>
              <w:t xml:space="preserve"> </w:t>
            </w:r>
            <w:r>
              <w:t>合</w:t>
            </w:r>
            <w:r>
              <w:rPr>
                <w:spacing w:val="79"/>
              </w:rPr>
              <w:t xml:space="preserve"> </w:t>
            </w:r>
            <w:r>
              <w:t>性</w:t>
            </w:r>
            <w:r>
              <w:rPr>
                <w:spacing w:val="78"/>
              </w:rPr>
              <w:t xml:space="preserve"> </w:t>
            </w:r>
            <w:r>
              <w:t>分</w:t>
            </w:r>
            <w:r>
              <w:rPr>
                <w:spacing w:val="81"/>
              </w:rPr>
              <w:t xml:space="preserve"> </w:t>
            </w:r>
            <w:r>
              <w:t>析</w:t>
            </w:r>
          </w:p>
        </w:tc>
        <w:tc>
          <w:tcPr>
            <w:tcW w:w="13381" w:type="dxa"/>
            <w:tcBorders>
              <w:left w:val="single" w:color="000000" w:sz="2" w:space="0"/>
            </w:tcBorders>
            <w:vAlign w:val="top"/>
          </w:tcPr>
          <w:p>
            <w:pPr>
              <w:pStyle w:val="6"/>
              <w:spacing w:before="35" w:line="223" w:lineRule="auto"/>
              <w:ind w:left="4827"/>
              <w:rPr>
                <w:sz w:val="20"/>
                <w:szCs w:val="20"/>
              </w:rPr>
            </w:pPr>
            <w:r>
              <w:pict>
                <v:shape id="_x0000_s1034" o:spid="_x0000_s1034" o:spt="202" type="#_x0000_t202" style="position:absolute;left:0pt;margin-left:259.05pt;margin-top:8.7pt;height:5.2pt;width:3.9pt;z-index:251678720;mso-width-relative:page;mso-height-relative:page;" filled="f" stroked="f" coordsize="21600,21600">
                  <v:path/>
                  <v:fill on="f" focussize="0,0"/>
                  <v:stroke on="f"/>
                  <v:imagedata o:title=""/>
                  <o:lock v:ext="edit" aspectratio="f"/>
                  <v:textbox inset="0mm,0mm,0mm,0mm">
                    <w:txbxContent>
                      <w:p>
                        <w:pPr>
                          <w:spacing w:before="20" w:line="63"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xbxContent>
                  </v:textbox>
                </v:shape>
              </w:pict>
            </w:r>
            <w:r>
              <w:rPr>
                <w:spacing w:val="5"/>
                <w:sz w:val="20"/>
                <w:szCs w:val="20"/>
              </w:rPr>
              <w:t>表</w:t>
            </w:r>
            <w:r>
              <w:rPr>
                <w:spacing w:val="-15"/>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5"/>
                <w:w w:val="101"/>
                <w:sz w:val="20"/>
                <w:szCs w:val="20"/>
              </w:rPr>
              <w:t xml:space="preserve">  </w:t>
            </w:r>
            <w:r>
              <w:rPr>
                <w:rFonts w:ascii="Times New Roman" w:hAnsi="Times New Roman" w:eastAsia="Times New Roman" w:cs="Times New Roman"/>
                <w:spacing w:val="5"/>
                <w:sz w:val="20"/>
                <w:szCs w:val="20"/>
              </w:rPr>
              <w:t xml:space="preserve">10  </w:t>
            </w:r>
            <w:r>
              <w:rPr>
                <w:spacing w:val="5"/>
                <w:sz w:val="20"/>
                <w:szCs w:val="20"/>
              </w:rPr>
              <w:t>项目与生态环境准入清单符合性</w:t>
            </w:r>
          </w:p>
          <w:tbl>
            <w:tblPr>
              <w:tblStyle w:val="5"/>
              <w:tblW w:w="1316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705"/>
              <w:gridCol w:w="423"/>
              <w:gridCol w:w="7497"/>
              <w:gridCol w:w="3024"/>
              <w:gridCol w:w="8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1826" w:type="dxa"/>
                  <w:gridSpan w:val="3"/>
                  <w:vAlign w:val="top"/>
                </w:tcPr>
                <w:p>
                  <w:pPr>
                    <w:pStyle w:val="6"/>
                    <w:spacing w:before="17" w:line="213" w:lineRule="auto"/>
                    <w:ind w:left="64" w:right="107"/>
                    <w:rPr>
                      <w:sz w:val="20"/>
                      <w:szCs w:val="20"/>
                    </w:rPr>
                  </w:pPr>
                  <w:r>
                    <w:rPr>
                      <w:spacing w:val="35"/>
                      <w:sz w:val="20"/>
                      <w:szCs w:val="20"/>
                    </w:rPr>
                    <w:t>环境管控单元编</w:t>
                  </w:r>
                  <w:r>
                    <w:rPr>
                      <w:spacing w:val="2"/>
                      <w:sz w:val="20"/>
                      <w:szCs w:val="20"/>
                    </w:rPr>
                    <w:t xml:space="preserve"> </w:t>
                  </w:r>
                  <w:r>
                    <w:rPr>
                      <w:spacing w:val="1"/>
                      <w:sz w:val="20"/>
                      <w:szCs w:val="20"/>
                    </w:rPr>
                    <w:t>码</w:t>
                  </w:r>
                </w:p>
              </w:tc>
              <w:tc>
                <w:tcPr>
                  <w:tcW w:w="7497" w:type="dxa"/>
                  <w:vAlign w:val="top"/>
                </w:tcPr>
                <w:p>
                  <w:pPr>
                    <w:pStyle w:val="6"/>
                    <w:spacing w:before="138" w:line="228" w:lineRule="auto"/>
                    <w:ind w:left="2888"/>
                    <w:rPr>
                      <w:sz w:val="20"/>
                      <w:szCs w:val="20"/>
                    </w:rPr>
                  </w:pPr>
                  <w:r>
                    <w:rPr>
                      <w:spacing w:val="8"/>
                      <w:sz w:val="20"/>
                      <w:szCs w:val="20"/>
                    </w:rPr>
                    <w:t>环境管控单元名称</w:t>
                  </w:r>
                </w:p>
              </w:tc>
              <w:tc>
                <w:tcPr>
                  <w:tcW w:w="3841" w:type="dxa"/>
                  <w:gridSpan w:val="2"/>
                  <w:vAlign w:val="top"/>
                </w:tcPr>
                <w:p>
                  <w:pPr>
                    <w:pStyle w:val="6"/>
                    <w:spacing w:before="138" w:line="228" w:lineRule="auto"/>
                    <w:ind w:left="1060"/>
                    <w:rPr>
                      <w:sz w:val="20"/>
                      <w:szCs w:val="20"/>
                    </w:rPr>
                  </w:pPr>
                  <w:r>
                    <w:rPr>
                      <w:spacing w:val="8"/>
                      <w:sz w:val="20"/>
                      <w:szCs w:val="20"/>
                    </w:rPr>
                    <w:t>环境管控单元类型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826" w:type="dxa"/>
                  <w:gridSpan w:val="3"/>
                  <w:vAlign w:val="top"/>
                </w:tcPr>
                <w:p>
                  <w:pPr>
                    <w:spacing w:before="50" w:line="193" w:lineRule="auto"/>
                    <w:ind w:left="60"/>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pacing w:val="5"/>
                      <w:sz w:val="20"/>
                      <w:szCs w:val="20"/>
                    </w:rPr>
                    <w:t>50015120001</w:t>
                  </w:r>
                </w:p>
              </w:tc>
              <w:tc>
                <w:tcPr>
                  <w:tcW w:w="7497" w:type="dxa"/>
                  <w:vAlign w:val="top"/>
                </w:tcPr>
                <w:p>
                  <w:pPr>
                    <w:pStyle w:val="6"/>
                    <w:spacing w:before="13" w:line="204" w:lineRule="auto"/>
                    <w:ind w:left="2118"/>
                    <w:rPr>
                      <w:sz w:val="20"/>
                      <w:szCs w:val="20"/>
                    </w:rPr>
                  </w:pPr>
                  <w:r>
                    <w:rPr>
                      <w:spacing w:val="8"/>
                      <w:sz w:val="20"/>
                      <w:szCs w:val="20"/>
                    </w:rPr>
                    <w:t>铜梁区重点管控单元</w:t>
                  </w:r>
                  <w:r>
                    <w:rPr>
                      <w:rFonts w:ascii="Times New Roman" w:hAnsi="Times New Roman" w:eastAsia="Times New Roman" w:cs="Times New Roman"/>
                      <w:spacing w:val="8"/>
                      <w:sz w:val="20"/>
                      <w:szCs w:val="20"/>
                    </w:rPr>
                    <w:t>-</w:t>
                  </w:r>
                  <w:r>
                    <w:rPr>
                      <w:spacing w:val="8"/>
                      <w:sz w:val="20"/>
                      <w:szCs w:val="20"/>
                    </w:rPr>
                    <w:t>小安溪段家塘</w:t>
                  </w:r>
                </w:p>
              </w:tc>
              <w:tc>
                <w:tcPr>
                  <w:tcW w:w="3841" w:type="dxa"/>
                  <w:gridSpan w:val="2"/>
                  <w:vAlign w:val="top"/>
                </w:tcPr>
                <w:p>
                  <w:pPr>
                    <w:pStyle w:val="6"/>
                    <w:spacing w:before="13" w:line="204" w:lineRule="auto"/>
                    <w:ind w:left="1190"/>
                    <w:rPr>
                      <w:rFonts w:ascii="Times New Roman" w:hAnsi="Times New Roman" w:eastAsia="Times New Roman" w:cs="Times New Roman"/>
                      <w:sz w:val="20"/>
                      <w:szCs w:val="20"/>
                    </w:rPr>
                  </w:pPr>
                  <w:r>
                    <w:rPr>
                      <w:spacing w:val="6"/>
                      <w:sz w:val="20"/>
                      <w:szCs w:val="20"/>
                    </w:rPr>
                    <w:t>重点管控单元</w:t>
                  </w:r>
                  <w:r>
                    <w:rPr>
                      <w:spacing w:val="-15"/>
                      <w:sz w:val="20"/>
                      <w:szCs w:val="20"/>
                    </w:rPr>
                    <w:t xml:space="preserve"> </w:t>
                  </w:r>
                  <w:r>
                    <w:rPr>
                      <w:rFonts w:ascii="Times New Roman" w:hAnsi="Times New Roman" w:eastAsia="Times New Roman" w:cs="Times New Roman"/>
                      <w:spacing w:val="6"/>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698" w:type="dxa"/>
                  <w:vAlign w:val="top"/>
                </w:tcPr>
                <w:p>
                  <w:pPr>
                    <w:pStyle w:val="6"/>
                    <w:spacing w:before="12" w:line="213" w:lineRule="auto"/>
                    <w:ind w:left="66" w:right="107" w:firstLine="3"/>
                    <w:rPr>
                      <w:sz w:val="20"/>
                      <w:szCs w:val="20"/>
                    </w:rPr>
                  </w:pPr>
                  <w:r>
                    <w:rPr>
                      <w:spacing w:val="-1"/>
                      <w:sz w:val="20"/>
                      <w:szCs w:val="20"/>
                    </w:rPr>
                    <w:t>管</w:t>
                  </w:r>
                  <w:r>
                    <w:rPr>
                      <w:spacing w:val="17"/>
                      <w:sz w:val="20"/>
                      <w:szCs w:val="20"/>
                    </w:rPr>
                    <w:t xml:space="preserve"> </w:t>
                  </w:r>
                  <w:r>
                    <w:rPr>
                      <w:spacing w:val="-1"/>
                      <w:sz w:val="20"/>
                      <w:szCs w:val="20"/>
                    </w:rPr>
                    <w:t>控</w:t>
                  </w:r>
                  <w:r>
                    <w:rPr>
                      <w:sz w:val="20"/>
                      <w:szCs w:val="20"/>
                    </w:rPr>
                    <w:t xml:space="preserve"> </w:t>
                  </w:r>
                  <w:r>
                    <w:rPr>
                      <w:spacing w:val="4"/>
                      <w:sz w:val="20"/>
                      <w:szCs w:val="20"/>
                    </w:rPr>
                    <w:t>要求</w:t>
                  </w:r>
                </w:p>
              </w:tc>
              <w:tc>
                <w:tcPr>
                  <w:tcW w:w="1128" w:type="dxa"/>
                  <w:gridSpan w:val="2"/>
                  <w:vAlign w:val="top"/>
                </w:tcPr>
                <w:p>
                  <w:pPr>
                    <w:pStyle w:val="6"/>
                    <w:spacing w:before="133" w:line="228" w:lineRule="auto"/>
                    <w:ind w:left="65"/>
                    <w:rPr>
                      <w:sz w:val="20"/>
                      <w:szCs w:val="20"/>
                    </w:rPr>
                  </w:pPr>
                  <w:r>
                    <w:rPr>
                      <w:spacing w:val="6"/>
                      <w:sz w:val="20"/>
                      <w:szCs w:val="20"/>
                    </w:rPr>
                    <w:t>管控类型</w:t>
                  </w:r>
                </w:p>
              </w:tc>
              <w:tc>
                <w:tcPr>
                  <w:tcW w:w="7497" w:type="dxa"/>
                  <w:vAlign w:val="top"/>
                </w:tcPr>
                <w:p>
                  <w:pPr>
                    <w:pStyle w:val="6"/>
                    <w:spacing w:before="133" w:line="228" w:lineRule="auto"/>
                    <w:ind w:left="3312"/>
                    <w:rPr>
                      <w:sz w:val="20"/>
                      <w:szCs w:val="20"/>
                    </w:rPr>
                  </w:pPr>
                  <w:r>
                    <w:rPr>
                      <w:spacing w:val="6"/>
                      <w:sz w:val="20"/>
                      <w:szCs w:val="20"/>
                    </w:rPr>
                    <w:t>管控要求</w:t>
                  </w:r>
                </w:p>
              </w:tc>
              <w:tc>
                <w:tcPr>
                  <w:tcW w:w="3024" w:type="dxa"/>
                  <w:vAlign w:val="top"/>
                </w:tcPr>
                <w:p>
                  <w:pPr>
                    <w:pStyle w:val="6"/>
                    <w:spacing w:before="133" w:line="228" w:lineRule="auto"/>
                    <w:ind w:left="66"/>
                    <w:rPr>
                      <w:sz w:val="20"/>
                      <w:szCs w:val="20"/>
                    </w:rPr>
                  </w:pPr>
                  <w:r>
                    <w:rPr>
                      <w:spacing w:val="8"/>
                      <w:sz w:val="20"/>
                      <w:szCs w:val="20"/>
                    </w:rPr>
                    <w:t>建设项目相关情况</w:t>
                  </w:r>
                </w:p>
              </w:tc>
              <w:tc>
                <w:tcPr>
                  <w:tcW w:w="817" w:type="dxa"/>
                  <w:vAlign w:val="top"/>
                </w:tcPr>
                <w:p>
                  <w:pPr>
                    <w:pStyle w:val="6"/>
                    <w:spacing w:before="133" w:line="228" w:lineRule="auto"/>
                    <w:ind w:left="66"/>
                    <w:rPr>
                      <w:sz w:val="20"/>
                      <w:szCs w:val="20"/>
                    </w:rPr>
                  </w:pPr>
                  <w:r>
                    <w:rPr>
                      <w:spacing w:val="6"/>
                      <w:sz w:val="20"/>
                      <w:szCs w:val="20"/>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4" w:hRule="atLeast"/>
              </w:trPr>
              <w:tc>
                <w:tcPr>
                  <w:tcW w:w="698"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pStyle w:val="6"/>
                    <w:spacing w:before="65" w:line="222" w:lineRule="auto"/>
                    <w:ind w:left="65"/>
                    <w:outlineLvl w:val="1"/>
                    <w:rPr>
                      <w:sz w:val="20"/>
                      <w:szCs w:val="20"/>
                    </w:rPr>
                  </w:pPr>
                  <w:r>
                    <w:rPr>
                      <w:sz w:val="20"/>
                      <w:szCs w:val="20"/>
                    </w:rPr>
                    <w:t>全</w:t>
                  </w:r>
                  <w:r>
                    <w:rPr>
                      <w:spacing w:val="23"/>
                      <w:sz w:val="20"/>
                      <w:szCs w:val="20"/>
                    </w:rPr>
                    <w:t xml:space="preserve"> </w:t>
                  </w:r>
                  <w:r>
                    <w:rPr>
                      <w:sz w:val="20"/>
                      <w:szCs w:val="20"/>
                    </w:rPr>
                    <w:t>市</w:t>
                  </w:r>
                </w:p>
                <w:p>
                  <w:pPr>
                    <w:pStyle w:val="6"/>
                    <w:spacing w:line="224" w:lineRule="auto"/>
                    <w:ind w:left="66" w:right="107" w:firstLine="1"/>
                    <w:jc w:val="both"/>
                    <w:rPr>
                      <w:sz w:val="20"/>
                      <w:szCs w:val="20"/>
                    </w:rPr>
                  </w:pPr>
                  <w:r>
                    <w:rPr>
                      <w:spacing w:val="-1"/>
                      <w:sz w:val="20"/>
                      <w:szCs w:val="20"/>
                    </w:rPr>
                    <w:t>总</w:t>
                  </w:r>
                  <w:r>
                    <w:rPr>
                      <w:spacing w:val="18"/>
                      <w:sz w:val="20"/>
                      <w:szCs w:val="20"/>
                    </w:rPr>
                    <w:t xml:space="preserve"> </w:t>
                  </w:r>
                  <w:r>
                    <w:rPr>
                      <w:spacing w:val="-1"/>
                      <w:sz w:val="20"/>
                      <w:szCs w:val="20"/>
                    </w:rPr>
                    <w:t>体</w:t>
                  </w:r>
                  <w:r>
                    <w:rPr>
                      <w:sz w:val="20"/>
                      <w:szCs w:val="20"/>
                    </w:rPr>
                    <w:t xml:space="preserve"> 管</w:t>
                  </w:r>
                  <w:r>
                    <w:rPr>
                      <w:spacing w:val="18"/>
                      <w:sz w:val="20"/>
                      <w:szCs w:val="20"/>
                    </w:rPr>
                    <w:t xml:space="preserve"> </w:t>
                  </w:r>
                  <w:r>
                    <w:rPr>
                      <w:sz w:val="20"/>
                      <w:szCs w:val="20"/>
                    </w:rPr>
                    <w:t xml:space="preserve">控 </w:t>
                  </w:r>
                  <w:r>
                    <w:rPr>
                      <w:spacing w:val="4"/>
                      <w:sz w:val="20"/>
                      <w:szCs w:val="20"/>
                    </w:rPr>
                    <w:t>要求</w:t>
                  </w:r>
                </w:p>
              </w:tc>
              <w:tc>
                <w:tcPr>
                  <w:tcW w:w="705"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65" w:line="222" w:lineRule="auto"/>
                    <w:ind w:left="67"/>
                    <w:outlineLvl w:val="1"/>
                    <w:rPr>
                      <w:sz w:val="20"/>
                      <w:szCs w:val="20"/>
                    </w:rPr>
                  </w:pPr>
                  <w:r>
                    <w:rPr>
                      <w:spacing w:val="-3"/>
                      <w:sz w:val="20"/>
                      <w:szCs w:val="20"/>
                    </w:rPr>
                    <w:t>空</w:t>
                  </w:r>
                  <w:r>
                    <w:rPr>
                      <w:spacing w:val="44"/>
                      <w:sz w:val="20"/>
                      <w:szCs w:val="20"/>
                    </w:rPr>
                    <w:t xml:space="preserve"> </w:t>
                  </w:r>
                  <w:r>
                    <w:rPr>
                      <w:spacing w:val="-3"/>
                      <w:sz w:val="20"/>
                      <w:szCs w:val="20"/>
                    </w:rPr>
                    <w:t>间</w:t>
                  </w:r>
                </w:p>
                <w:p>
                  <w:pPr>
                    <w:pStyle w:val="6"/>
                    <w:spacing w:before="2" w:line="224" w:lineRule="auto"/>
                    <w:ind w:left="66" w:right="109" w:hanging="5"/>
                    <w:rPr>
                      <w:sz w:val="20"/>
                      <w:szCs w:val="20"/>
                    </w:rPr>
                  </w:pPr>
                  <w:r>
                    <w:rPr>
                      <w:spacing w:val="-1"/>
                      <w:sz w:val="20"/>
                      <w:szCs w:val="20"/>
                    </w:rPr>
                    <w:t>布</w:t>
                  </w:r>
                  <w:r>
                    <w:rPr>
                      <w:spacing w:val="30"/>
                      <w:sz w:val="20"/>
                      <w:szCs w:val="20"/>
                    </w:rPr>
                    <w:t xml:space="preserve"> </w:t>
                  </w:r>
                  <w:r>
                    <w:rPr>
                      <w:spacing w:val="-1"/>
                      <w:sz w:val="20"/>
                      <w:szCs w:val="20"/>
                    </w:rPr>
                    <w:t>局</w:t>
                  </w:r>
                  <w:r>
                    <w:rPr>
                      <w:sz w:val="20"/>
                      <w:szCs w:val="20"/>
                    </w:rPr>
                    <w:t xml:space="preserve"> </w:t>
                  </w:r>
                  <w:r>
                    <w:rPr>
                      <w:spacing w:val="2"/>
                      <w:sz w:val="20"/>
                      <w:szCs w:val="20"/>
                    </w:rPr>
                    <w:t>约束</w:t>
                  </w:r>
                </w:p>
              </w:tc>
              <w:tc>
                <w:tcPr>
                  <w:tcW w:w="423"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65" w:line="222" w:lineRule="auto"/>
                    <w:ind w:left="63"/>
                    <w:outlineLvl w:val="1"/>
                    <w:rPr>
                      <w:sz w:val="20"/>
                      <w:szCs w:val="20"/>
                    </w:rPr>
                  </w:pPr>
                  <w:r>
                    <w:rPr>
                      <w:sz w:val="20"/>
                      <w:szCs w:val="20"/>
                    </w:rPr>
                    <w:t>生</w:t>
                  </w:r>
                </w:p>
                <w:p>
                  <w:pPr>
                    <w:pStyle w:val="6"/>
                    <w:spacing w:line="233" w:lineRule="auto"/>
                    <w:ind w:left="61"/>
                    <w:rPr>
                      <w:sz w:val="20"/>
                      <w:szCs w:val="20"/>
                    </w:rPr>
                  </w:pPr>
                  <w:r>
                    <w:rPr>
                      <w:sz w:val="20"/>
                      <w:szCs w:val="20"/>
                    </w:rPr>
                    <w:t>态</w:t>
                  </w:r>
                </w:p>
              </w:tc>
              <w:tc>
                <w:tcPr>
                  <w:tcW w:w="7497" w:type="dxa"/>
                  <w:vAlign w:val="top"/>
                </w:tcPr>
                <w:p>
                  <w:pPr>
                    <w:pStyle w:val="6"/>
                    <w:spacing w:before="13" w:line="222" w:lineRule="auto"/>
                    <w:ind w:left="66"/>
                    <w:rPr>
                      <w:sz w:val="20"/>
                      <w:szCs w:val="20"/>
                    </w:rPr>
                  </w:pPr>
                  <w:r>
                    <w:rPr>
                      <w:spacing w:val="5"/>
                      <w:sz w:val="20"/>
                      <w:szCs w:val="20"/>
                    </w:rPr>
                    <w:t>定位：都市区“</w:t>
                  </w:r>
                  <w:r>
                    <w:rPr>
                      <w:spacing w:val="-61"/>
                      <w:sz w:val="20"/>
                      <w:szCs w:val="20"/>
                    </w:rPr>
                    <w:t xml:space="preserve"> </w:t>
                  </w:r>
                  <w:r>
                    <w:rPr>
                      <w:spacing w:val="5"/>
                      <w:sz w:val="20"/>
                      <w:szCs w:val="20"/>
                    </w:rPr>
                    <w:t>四山</w:t>
                  </w:r>
                  <w:r>
                    <w:rPr>
                      <w:spacing w:val="-70"/>
                      <w:sz w:val="20"/>
                      <w:szCs w:val="20"/>
                    </w:rPr>
                    <w:t xml:space="preserve"> </w:t>
                  </w:r>
                  <w:r>
                    <w:rPr>
                      <w:spacing w:val="5"/>
                      <w:sz w:val="20"/>
                      <w:szCs w:val="20"/>
                    </w:rPr>
                    <w:t>”生态屏障重要区</w:t>
                  </w:r>
                </w:p>
                <w:p>
                  <w:pPr>
                    <w:pStyle w:val="6"/>
                    <w:spacing w:before="4" w:line="221" w:lineRule="auto"/>
                    <w:ind w:left="61" w:right="104" w:firstLine="16"/>
                    <w:rPr>
                      <w:sz w:val="20"/>
                      <w:szCs w:val="20"/>
                    </w:rPr>
                  </w:pPr>
                  <w:r>
                    <w:rPr>
                      <w:rFonts w:ascii="Times New Roman" w:hAnsi="Times New Roman" w:eastAsia="Times New Roman" w:cs="Times New Roman"/>
                      <w:spacing w:val="9"/>
                      <w:sz w:val="20"/>
                      <w:szCs w:val="20"/>
                    </w:rPr>
                    <w:t>1.</w:t>
                  </w:r>
                  <w:r>
                    <w:rPr>
                      <w:rFonts w:ascii="Times New Roman" w:hAnsi="Times New Roman" w:eastAsia="Times New Roman" w:cs="Times New Roman"/>
                      <w:spacing w:val="-18"/>
                      <w:sz w:val="20"/>
                      <w:szCs w:val="20"/>
                    </w:rPr>
                    <w:t xml:space="preserve"> </w:t>
                  </w:r>
                  <w:r>
                    <w:rPr>
                      <w:spacing w:val="9"/>
                      <w:sz w:val="20"/>
                      <w:szCs w:val="20"/>
                    </w:rPr>
                    <w:t>四山管制：将森林密集区、地质灾害极易发区和高易发区划入禁建区；将自然</w:t>
                  </w:r>
                  <w:r>
                    <w:rPr>
                      <w:sz w:val="20"/>
                      <w:szCs w:val="20"/>
                    </w:rPr>
                    <w:t xml:space="preserve"> </w:t>
                  </w:r>
                  <w:r>
                    <w:rPr>
                      <w:spacing w:val="11"/>
                      <w:sz w:val="20"/>
                      <w:szCs w:val="20"/>
                    </w:rPr>
                    <w:t>植被郁闭度高的地区、坡度在</w:t>
                  </w:r>
                  <w:r>
                    <w:rPr>
                      <w:spacing w:val="-32"/>
                      <w:sz w:val="20"/>
                      <w:szCs w:val="20"/>
                    </w:rPr>
                    <w:t xml:space="preserve"> </w:t>
                  </w:r>
                  <w:r>
                    <w:rPr>
                      <w:rFonts w:ascii="Times New Roman" w:hAnsi="Times New Roman" w:eastAsia="Times New Roman" w:cs="Times New Roman"/>
                      <w:spacing w:val="11"/>
                      <w:sz w:val="20"/>
                      <w:szCs w:val="20"/>
                    </w:rPr>
                    <w:t>25</w:t>
                  </w:r>
                  <w:r>
                    <w:rPr>
                      <w:rFonts w:ascii="Times New Roman" w:hAnsi="Times New Roman" w:eastAsia="Times New Roman" w:cs="Times New Roman"/>
                      <w:spacing w:val="-19"/>
                      <w:sz w:val="20"/>
                      <w:szCs w:val="20"/>
                    </w:rPr>
                    <w:t xml:space="preserve"> </w:t>
                  </w:r>
                  <w:r>
                    <w:rPr>
                      <w:spacing w:val="11"/>
                      <w:sz w:val="20"/>
                      <w:szCs w:val="20"/>
                    </w:rPr>
                    <w:t>°</w:t>
                  </w:r>
                  <w:r>
                    <w:rPr>
                      <w:spacing w:val="-62"/>
                      <w:sz w:val="20"/>
                      <w:szCs w:val="20"/>
                    </w:rPr>
                    <w:t xml:space="preserve"> </w:t>
                  </w:r>
                  <w:r>
                    <w:rPr>
                      <w:spacing w:val="11"/>
                      <w:sz w:val="20"/>
                      <w:szCs w:val="20"/>
                    </w:rPr>
                    <w:t>以上需进行退耕还林的坡耕地纳入重点控建</w:t>
                  </w:r>
                  <w:r>
                    <w:rPr>
                      <w:sz w:val="20"/>
                      <w:szCs w:val="20"/>
                    </w:rPr>
                    <w:t xml:space="preserve"> </w:t>
                  </w:r>
                  <w:r>
                    <w:rPr>
                      <w:spacing w:val="10"/>
                      <w:sz w:val="20"/>
                      <w:szCs w:val="20"/>
                    </w:rPr>
                    <w:t>区。提高森林质量。至</w:t>
                  </w:r>
                  <w:r>
                    <w:rPr>
                      <w:spacing w:val="-41"/>
                      <w:sz w:val="20"/>
                      <w:szCs w:val="20"/>
                    </w:rPr>
                    <w:t xml:space="preserve"> </w:t>
                  </w:r>
                  <w:r>
                    <w:rPr>
                      <w:rFonts w:ascii="Times New Roman" w:hAnsi="Times New Roman" w:eastAsia="Times New Roman" w:cs="Times New Roman"/>
                      <w:spacing w:val="10"/>
                      <w:sz w:val="20"/>
                      <w:szCs w:val="20"/>
                    </w:rPr>
                    <w:t xml:space="preserve">2020 </w:t>
                  </w:r>
                  <w:r>
                    <w:rPr>
                      <w:spacing w:val="10"/>
                      <w:sz w:val="20"/>
                      <w:szCs w:val="20"/>
                    </w:rPr>
                    <w:t>年“</w:t>
                  </w:r>
                  <w:r>
                    <w:rPr>
                      <w:spacing w:val="-67"/>
                      <w:sz w:val="20"/>
                      <w:szCs w:val="20"/>
                    </w:rPr>
                    <w:t xml:space="preserve"> </w:t>
                  </w:r>
                  <w:r>
                    <w:rPr>
                      <w:spacing w:val="10"/>
                      <w:sz w:val="20"/>
                      <w:szCs w:val="20"/>
                    </w:rPr>
                    <w:t>四山</w:t>
                  </w:r>
                  <w:r>
                    <w:rPr>
                      <w:spacing w:val="-70"/>
                      <w:sz w:val="20"/>
                      <w:szCs w:val="20"/>
                    </w:rPr>
                    <w:t xml:space="preserve"> </w:t>
                  </w:r>
                  <w:r>
                    <w:rPr>
                      <w:spacing w:val="10"/>
                      <w:sz w:val="20"/>
                      <w:szCs w:val="20"/>
                    </w:rPr>
                    <w:t>”</w:t>
                  </w:r>
                  <w:r>
                    <w:rPr>
                      <w:spacing w:val="9"/>
                      <w:sz w:val="20"/>
                      <w:szCs w:val="20"/>
                    </w:rPr>
                    <w:t>地区现有天然林面积不减少，人工林面</w:t>
                  </w:r>
                  <w:r>
                    <w:rPr>
                      <w:sz w:val="20"/>
                      <w:szCs w:val="20"/>
                    </w:rPr>
                    <w:t xml:space="preserve"> </w:t>
                  </w:r>
                  <w:r>
                    <w:rPr>
                      <w:spacing w:val="9"/>
                      <w:sz w:val="20"/>
                      <w:szCs w:val="20"/>
                    </w:rPr>
                    <w:t>积逐年增加。对生态脆弱地区的林地，以培育混交、异龄复层林为主；对生态区</w:t>
                  </w:r>
                  <w:r>
                    <w:rPr>
                      <w:spacing w:val="8"/>
                      <w:sz w:val="20"/>
                      <w:szCs w:val="20"/>
                    </w:rPr>
                    <w:t xml:space="preserve"> </w:t>
                  </w:r>
                  <w:r>
                    <w:rPr>
                      <w:spacing w:val="9"/>
                      <w:sz w:val="20"/>
                      <w:szCs w:val="20"/>
                    </w:rPr>
                    <w:t>位重要地区的林地，以培育大径级、长周期的森林资源为主；对重点风景区及景</w:t>
                  </w:r>
                  <w:r>
                    <w:rPr>
                      <w:spacing w:val="8"/>
                      <w:sz w:val="20"/>
                      <w:szCs w:val="20"/>
                    </w:rPr>
                    <w:t xml:space="preserve"> </w:t>
                  </w:r>
                  <w:r>
                    <w:rPr>
                      <w:spacing w:val="3"/>
                      <w:sz w:val="20"/>
                      <w:szCs w:val="20"/>
                    </w:rPr>
                    <w:t>点周边林地，通过林相改造，提升森林风景资源质量。重点地区生态修复。对“四</w:t>
                  </w:r>
                  <w:r>
                    <w:rPr>
                      <w:spacing w:val="15"/>
                      <w:sz w:val="20"/>
                      <w:szCs w:val="20"/>
                    </w:rPr>
                    <w:t xml:space="preserve"> </w:t>
                  </w:r>
                  <w:r>
                    <w:rPr>
                      <w:spacing w:val="8"/>
                      <w:sz w:val="20"/>
                      <w:szCs w:val="20"/>
                    </w:rPr>
                    <w:t>山</w:t>
                  </w:r>
                  <w:r>
                    <w:rPr>
                      <w:spacing w:val="-58"/>
                      <w:sz w:val="20"/>
                      <w:szCs w:val="20"/>
                    </w:rPr>
                    <w:t xml:space="preserve"> </w:t>
                  </w:r>
                  <w:r>
                    <w:rPr>
                      <w:spacing w:val="8"/>
                      <w:sz w:val="20"/>
                      <w:szCs w:val="20"/>
                    </w:rPr>
                    <w:t>”范围内生态遭受严重破坏的地区，如废弃矿场、地质灾害损毁地段进行生态</w:t>
                  </w:r>
                  <w:r>
                    <w:rPr>
                      <w:sz w:val="20"/>
                      <w:szCs w:val="20"/>
                    </w:rPr>
                    <w:t xml:space="preserve"> </w:t>
                  </w:r>
                  <w:r>
                    <w:rPr>
                      <w:spacing w:val="4"/>
                      <w:sz w:val="20"/>
                      <w:szCs w:val="20"/>
                    </w:rPr>
                    <w:t>修复</w:t>
                  </w:r>
                </w:p>
                <w:p>
                  <w:pPr>
                    <w:pStyle w:val="6"/>
                    <w:spacing w:before="2" w:line="221" w:lineRule="auto"/>
                    <w:ind w:left="59" w:right="104" w:hanging="2"/>
                    <w:rPr>
                      <w:sz w:val="20"/>
                      <w:szCs w:val="20"/>
                    </w:rPr>
                  </w:pPr>
                  <w:r>
                    <w:rPr>
                      <w:rFonts w:ascii="Times New Roman" w:hAnsi="Times New Roman" w:eastAsia="Times New Roman" w:cs="Times New Roman"/>
                      <w:spacing w:val="9"/>
                      <w:sz w:val="20"/>
                      <w:szCs w:val="20"/>
                    </w:rPr>
                    <w:t>2.</w:t>
                  </w:r>
                  <w:r>
                    <w:rPr>
                      <w:spacing w:val="9"/>
                      <w:sz w:val="20"/>
                      <w:szCs w:val="20"/>
                    </w:rPr>
                    <w:t>（</w:t>
                  </w:r>
                  <w:r>
                    <w:rPr>
                      <w:rFonts w:ascii="Times New Roman" w:hAnsi="Times New Roman" w:eastAsia="Times New Roman" w:cs="Times New Roman"/>
                      <w:spacing w:val="9"/>
                      <w:sz w:val="20"/>
                      <w:szCs w:val="20"/>
                    </w:rPr>
                    <w:t>1</w:t>
                  </w:r>
                  <w:r>
                    <w:rPr>
                      <w:spacing w:val="9"/>
                      <w:sz w:val="20"/>
                      <w:szCs w:val="20"/>
                    </w:rPr>
                    <w:t>）枇杷山</w:t>
                  </w:r>
                  <w:r>
                    <w:rPr>
                      <w:rFonts w:ascii="Times New Roman" w:hAnsi="Times New Roman" w:eastAsia="Times New Roman" w:cs="Times New Roman"/>
                      <w:spacing w:val="9"/>
                      <w:sz w:val="20"/>
                      <w:szCs w:val="20"/>
                    </w:rPr>
                    <w:t>-</w:t>
                  </w:r>
                  <w:r>
                    <w:rPr>
                      <w:spacing w:val="9"/>
                      <w:sz w:val="20"/>
                      <w:szCs w:val="20"/>
                    </w:rPr>
                    <w:t>鹅岭</w:t>
                  </w:r>
                  <w:r>
                    <w:rPr>
                      <w:rFonts w:ascii="Times New Roman" w:hAnsi="Times New Roman" w:eastAsia="Times New Roman" w:cs="Times New Roman"/>
                      <w:spacing w:val="9"/>
                      <w:sz w:val="20"/>
                      <w:szCs w:val="20"/>
                    </w:rPr>
                    <w:t>-</w:t>
                  </w:r>
                  <w:r>
                    <w:rPr>
                      <w:spacing w:val="9"/>
                      <w:sz w:val="20"/>
                      <w:szCs w:val="20"/>
                    </w:rPr>
                    <w:t>平顶山中部山脊线。禁止深开挖、高切坡等破坏山体的建设</w:t>
                  </w:r>
                  <w:r>
                    <w:rPr>
                      <w:spacing w:val="1"/>
                      <w:sz w:val="20"/>
                      <w:szCs w:val="20"/>
                    </w:rPr>
                    <w:t xml:space="preserve"> </w:t>
                  </w:r>
                  <w:r>
                    <w:rPr>
                      <w:spacing w:val="8"/>
                      <w:sz w:val="20"/>
                      <w:szCs w:val="20"/>
                    </w:rPr>
                    <w:t>行为。重点保护临沙滨路一侧山脊线及崖线景观，</w:t>
                  </w:r>
                  <w:r>
                    <w:rPr>
                      <w:spacing w:val="-53"/>
                      <w:sz w:val="20"/>
                      <w:szCs w:val="20"/>
                    </w:rPr>
                    <w:t xml:space="preserve"> </w:t>
                  </w:r>
                  <w:r>
                    <w:rPr>
                      <w:spacing w:val="8"/>
                      <w:sz w:val="20"/>
                      <w:szCs w:val="20"/>
                    </w:rPr>
                    <w:t>自北滨路城市眺望点眺望，新</w:t>
                  </w:r>
                  <w:r>
                    <w:rPr>
                      <w:sz w:val="20"/>
                      <w:szCs w:val="20"/>
                    </w:rPr>
                    <w:t xml:space="preserve"> </w:t>
                  </w:r>
                  <w:r>
                    <w:rPr>
                      <w:spacing w:val="9"/>
                      <w:sz w:val="20"/>
                      <w:szCs w:val="20"/>
                    </w:rPr>
                    <w:t xml:space="preserve">建建筑高度不得超过山脊线高度的三分之二。保护枇杷山、鹅岭、平顶山山顶眺 望点，确保新建建筑不对主要视线通廊（平顶山—鸿恩寺、鹅岭—鸿恩寺、鹅岭 </w:t>
                  </w:r>
                  <w:r>
                    <w:rPr>
                      <w:spacing w:val="8"/>
                      <w:sz w:val="20"/>
                      <w:szCs w:val="20"/>
                    </w:rPr>
                    <w:t>—枇杷山）形成遮挡</w:t>
                  </w:r>
                </w:p>
                <w:p>
                  <w:pPr>
                    <w:pStyle w:val="6"/>
                    <w:spacing w:before="3" w:line="218" w:lineRule="auto"/>
                    <w:ind w:left="61" w:right="106" w:firstLine="10"/>
                    <w:rPr>
                      <w:sz w:val="20"/>
                      <w:szCs w:val="20"/>
                    </w:rPr>
                  </w:pPr>
                  <w:r>
                    <w:rPr>
                      <w:spacing w:val="11"/>
                      <w:sz w:val="20"/>
                      <w:szCs w:val="20"/>
                    </w:rPr>
                    <w:t>（</w:t>
                  </w:r>
                  <w:r>
                    <w:rPr>
                      <w:rFonts w:ascii="Times New Roman" w:hAnsi="Times New Roman" w:eastAsia="Times New Roman" w:cs="Times New Roman"/>
                      <w:spacing w:val="11"/>
                      <w:sz w:val="20"/>
                      <w:szCs w:val="20"/>
                    </w:rPr>
                    <w:t>2</w:t>
                  </w:r>
                  <w:r>
                    <w:rPr>
                      <w:spacing w:val="11"/>
                      <w:sz w:val="20"/>
                      <w:szCs w:val="20"/>
                    </w:rPr>
                    <w:t>）龙王洞山</w:t>
                  </w:r>
                  <w:r>
                    <w:rPr>
                      <w:rFonts w:ascii="Times New Roman" w:hAnsi="Times New Roman" w:eastAsia="Times New Roman" w:cs="Times New Roman"/>
                      <w:spacing w:val="11"/>
                      <w:sz w:val="20"/>
                      <w:szCs w:val="20"/>
                    </w:rPr>
                    <w:t>-</w:t>
                  </w:r>
                  <w:r>
                    <w:rPr>
                      <w:spacing w:val="11"/>
                      <w:sz w:val="20"/>
                      <w:szCs w:val="20"/>
                    </w:rPr>
                    <w:t>照母山</w:t>
                  </w:r>
                  <w:r>
                    <w:rPr>
                      <w:rFonts w:ascii="Times New Roman" w:hAnsi="Times New Roman" w:eastAsia="Times New Roman" w:cs="Times New Roman"/>
                      <w:spacing w:val="11"/>
                      <w:sz w:val="20"/>
                      <w:szCs w:val="20"/>
                    </w:rPr>
                    <w:t>-</w:t>
                  </w:r>
                  <w:r>
                    <w:rPr>
                      <w:spacing w:val="11"/>
                      <w:sz w:val="20"/>
                      <w:szCs w:val="20"/>
                    </w:rPr>
                    <w:t>石子山北部山脊线。石子山</w:t>
                  </w:r>
                  <w:r>
                    <w:rPr>
                      <w:rFonts w:ascii="Times New Roman" w:hAnsi="Times New Roman" w:eastAsia="Times New Roman" w:cs="Times New Roman"/>
                      <w:spacing w:val="11"/>
                      <w:sz w:val="20"/>
                      <w:szCs w:val="20"/>
                    </w:rPr>
                    <w:t>-</w:t>
                  </w:r>
                  <w:r>
                    <w:rPr>
                      <w:spacing w:val="11"/>
                      <w:sz w:val="20"/>
                      <w:szCs w:val="20"/>
                    </w:rPr>
                    <w:t>照母山段，重点保护照母山</w:t>
                  </w:r>
                  <w:r>
                    <w:rPr>
                      <w:spacing w:val="6"/>
                      <w:sz w:val="20"/>
                      <w:szCs w:val="20"/>
                    </w:rPr>
                    <w:t xml:space="preserve"> </w:t>
                  </w:r>
                  <w:r>
                    <w:rPr>
                      <w:spacing w:val="9"/>
                      <w:sz w:val="20"/>
                      <w:szCs w:val="20"/>
                    </w:rPr>
                    <w:t>山体景观，控制开发强度和建筑高度，使之与山脊线相协调，控制垂直于山体走</w:t>
                  </w:r>
                  <w:r>
                    <w:rPr>
                      <w:spacing w:val="8"/>
                      <w:sz w:val="20"/>
                      <w:szCs w:val="20"/>
                    </w:rPr>
                    <w:t xml:space="preserve"> </w:t>
                  </w:r>
                  <w:r>
                    <w:rPr>
                      <w:spacing w:val="9"/>
                      <w:sz w:val="20"/>
                      <w:szCs w:val="20"/>
                    </w:rPr>
                    <w:t>向的视线通廊。翠云段，重点保护面向中央公园的崖线，崖线下新建建筑高度不</w:t>
                  </w:r>
                  <w:r>
                    <w:rPr>
                      <w:spacing w:val="7"/>
                      <w:sz w:val="20"/>
                      <w:szCs w:val="20"/>
                    </w:rPr>
                    <w:t xml:space="preserve"> </w:t>
                  </w:r>
                  <w:r>
                    <w:rPr>
                      <w:spacing w:val="9"/>
                      <w:sz w:val="20"/>
                      <w:szCs w:val="20"/>
                    </w:rPr>
                    <w:t>得超过崖线相对高度的三分之二，在崖线上控制眺望点及俯瞰中央公园的视线通</w:t>
                  </w:r>
                  <w:r>
                    <w:rPr>
                      <w:spacing w:val="7"/>
                      <w:sz w:val="20"/>
                      <w:szCs w:val="20"/>
                    </w:rPr>
                    <w:t xml:space="preserve"> </w:t>
                  </w:r>
                  <w:r>
                    <w:rPr>
                      <w:spacing w:val="9"/>
                      <w:sz w:val="20"/>
                      <w:szCs w:val="20"/>
                    </w:rPr>
                    <w:t>廊。鹿山段，按照鹿山城中山体保护的相关要求执行。（重庆市主城区美丽山水</w:t>
                  </w:r>
                  <w:r>
                    <w:rPr>
                      <w:spacing w:val="7"/>
                      <w:sz w:val="20"/>
                      <w:szCs w:val="20"/>
                    </w:rPr>
                    <w:t xml:space="preserve"> </w:t>
                  </w:r>
                  <w:r>
                    <w:rPr>
                      <w:spacing w:val="4"/>
                      <w:sz w:val="20"/>
                      <w:szCs w:val="20"/>
                    </w:rPr>
                    <w:t>城市规划）。</w:t>
                  </w:r>
                </w:p>
              </w:tc>
              <w:tc>
                <w:tcPr>
                  <w:tcW w:w="3024"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3" w:lineRule="auto"/>
                    <w:ind w:left="64"/>
                    <w:jc w:val="both"/>
                    <w:rPr>
                      <w:sz w:val="20"/>
                      <w:szCs w:val="20"/>
                    </w:rPr>
                  </w:pPr>
                  <w:r>
                    <w:rPr>
                      <w:spacing w:val="-2"/>
                      <w:sz w:val="20"/>
                      <w:szCs w:val="20"/>
                    </w:rPr>
                    <w:t xml:space="preserve">本项目属于铜梁区蒲吕镇，属于  </w:t>
                  </w:r>
                  <w:r>
                    <w:rPr>
                      <w:spacing w:val="7"/>
                      <w:sz w:val="20"/>
                      <w:szCs w:val="20"/>
                    </w:rPr>
                    <w:t>重点管控单元，不位于“</w:t>
                  </w:r>
                  <w:r>
                    <w:rPr>
                      <w:spacing w:val="-74"/>
                      <w:sz w:val="20"/>
                      <w:szCs w:val="20"/>
                    </w:rPr>
                    <w:t xml:space="preserve"> </w:t>
                  </w:r>
                  <w:r>
                    <w:rPr>
                      <w:spacing w:val="7"/>
                      <w:sz w:val="20"/>
                      <w:szCs w:val="20"/>
                    </w:rPr>
                    <w:t>四山</w:t>
                  </w:r>
                  <w:r>
                    <w:rPr>
                      <w:spacing w:val="-71"/>
                      <w:sz w:val="20"/>
                      <w:szCs w:val="20"/>
                    </w:rPr>
                    <w:t xml:space="preserve"> </w:t>
                  </w:r>
                  <w:r>
                    <w:rPr>
                      <w:spacing w:val="7"/>
                      <w:sz w:val="20"/>
                      <w:szCs w:val="20"/>
                    </w:rPr>
                    <w:t>”</w:t>
                  </w:r>
                  <w:r>
                    <w:rPr>
                      <w:sz w:val="20"/>
                      <w:szCs w:val="20"/>
                    </w:rPr>
                    <w:t xml:space="preserve"> </w:t>
                  </w:r>
                  <w:r>
                    <w:rPr>
                      <w:spacing w:val="-2"/>
                      <w:sz w:val="20"/>
                      <w:szCs w:val="20"/>
                    </w:rPr>
                    <w:t xml:space="preserve">禁建区、重点管控区以及左侧所  </w:t>
                  </w:r>
                  <w:r>
                    <w:rPr>
                      <w:spacing w:val="3"/>
                      <w:sz w:val="20"/>
                      <w:szCs w:val="20"/>
                    </w:rPr>
                    <w:t>列管控山脊线范围</w:t>
                  </w:r>
                </w:p>
              </w:tc>
              <w:tc>
                <w:tcPr>
                  <w:tcW w:w="817"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65" w:line="228" w:lineRule="auto"/>
                    <w:ind w:left="66"/>
                    <w:outlineLvl w:val="1"/>
                    <w:rPr>
                      <w:sz w:val="20"/>
                      <w:szCs w:val="20"/>
                    </w:rPr>
                  </w:pPr>
                  <w:r>
                    <w:rPr>
                      <w:spacing w:val="3"/>
                      <w:sz w:val="20"/>
                      <w:szCs w:val="20"/>
                    </w:rPr>
                    <w:t>符合</w:t>
                  </w:r>
                </w:p>
              </w:tc>
            </w:tr>
          </w:tbl>
          <w:p>
            <w:pPr>
              <w:rPr>
                <w:rFonts w:ascii="Arial"/>
                <w:sz w:val="21"/>
              </w:rPr>
            </w:pPr>
          </w:p>
        </w:tc>
      </w:tr>
    </w:tbl>
    <w:p>
      <w:pPr>
        <w:pStyle w:val="2"/>
        <w:rPr>
          <w:sz w:val="21"/>
        </w:rPr>
      </w:pPr>
    </w:p>
    <w:p>
      <w:pPr>
        <w:rPr>
          <w:sz w:val="21"/>
          <w:szCs w:val="21"/>
        </w:rPr>
        <w:sectPr>
          <w:footerReference r:id="rId19" w:type="default"/>
          <w:pgSz w:w="16839" w:h="11906"/>
          <w:pgMar w:top="400" w:right="1376" w:bottom="1394" w:left="1376" w:header="0" w:footer="1231" w:gutter="0"/>
          <w:cols w:space="720" w:num="1"/>
        </w:sectPr>
      </w:pPr>
    </w:p>
    <w:p>
      <w:pPr>
        <w:spacing w:before="13"/>
      </w:pPr>
    </w:p>
    <w:p>
      <w:pPr>
        <w:spacing w:before="13"/>
      </w:pPr>
    </w:p>
    <w:p>
      <w:pPr>
        <w:spacing w:before="13"/>
      </w:pPr>
    </w:p>
    <w:p>
      <w:pPr>
        <w:spacing w:before="12"/>
      </w:pPr>
    </w:p>
    <w:tbl>
      <w:tblPr>
        <w:tblStyle w:val="5"/>
        <w:tblW w:w="1407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13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90" w:hRule="atLeast"/>
        </w:trPr>
        <w:tc>
          <w:tcPr>
            <w:tcW w:w="689" w:type="dxa"/>
            <w:tcBorders>
              <w:top w:val="single" w:color="000000" w:sz="4" w:space="0"/>
              <w:right w:val="single" w:color="000000" w:sz="2" w:space="0"/>
            </w:tcBorders>
            <w:textDirection w:val="tbRlV"/>
            <w:vAlign w:val="top"/>
          </w:tcPr>
          <w:p>
            <w:pPr>
              <w:pStyle w:val="6"/>
              <w:spacing w:before="224" w:line="206" w:lineRule="auto"/>
              <w:ind w:left="2951"/>
            </w:pPr>
            <w:r>
              <w:t>其</w:t>
            </w:r>
            <w:r>
              <w:rPr>
                <w:spacing w:val="82"/>
              </w:rPr>
              <w:t xml:space="preserve"> </w:t>
            </w:r>
            <w:r>
              <w:t>他</w:t>
            </w:r>
            <w:r>
              <w:rPr>
                <w:spacing w:val="78"/>
              </w:rPr>
              <w:t xml:space="preserve"> </w:t>
            </w:r>
            <w:r>
              <w:t>符</w:t>
            </w:r>
            <w:r>
              <w:rPr>
                <w:spacing w:val="81"/>
              </w:rPr>
              <w:t xml:space="preserve"> </w:t>
            </w:r>
            <w:r>
              <w:t>合</w:t>
            </w:r>
            <w:r>
              <w:rPr>
                <w:spacing w:val="79"/>
              </w:rPr>
              <w:t xml:space="preserve"> </w:t>
            </w:r>
            <w:r>
              <w:t>性</w:t>
            </w:r>
            <w:r>
              <w:rPr>
                <w:spacing w:val="78"/>
              </w:rPr>
              <w:t xml:space="preserve"> </w:t>
            </w:r>
            <w:r>
              <w:t>分</w:t>
            </w:r>
            <w:r>
              <w:rPr>
                <w:spacing w:val="81"/>
              </w:rPr>
              <w:t xml:space="preserve"> </w:t>
            </w:r>
            <w:r>
              <w:t>析</w:t>
            </w:r>
          </w:p>
        </w:tc>
        <w:tc>
          <w:tcPr>
            <w:tcW w:w="13381" w:type="dxa"/>
            <w:tcBorders>
              <w:top w:val="single" w:color="000000" w:sz="4" w:space="0"/>
              <w:left w:val="single" w:color="000000" w:sz="2" w:space="0"/>
            </w:tcBorders>
            <w:vAlign w:val="top"/>
          </w:tcPr>
          <w:p>
            <w:pPr>
              <w:spacing w:line="104" w:lineRule="auto"/>
              <w:rPr>
                <w:rFonts w:ascii="Arial"/>
                <w:sz w:val="2"/>
              </w:rPr>
            </w:pPr>
          </w:p>
          <w:tbl>
            <w:tblPr>
              <w:tblStyle w:val="5"/>
              <w:tblW w:w="1316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705"/>
              <w:gridCol w:w="423"/>
              <w:gridCol w:w="7497"/>
              <w:gridCol w:w="3024"/>
              <w:gridCol w:w="8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2" w:hRule="atLeast"/>
              </w:trPr>
              <w:tc>
                <w:tcPr>
                  <w:tcW w:w="698" w:type="dxa"/>
                  <w:vMerge w:val="restart"/>
                  <w:tcBorders>
                    <w:top w:val="nil"/>
                    <w:bottom w:val="nil"/>
                  </w:tcBorders>
                  <w:vAlign w:val="top"/>
                </w:tcPr>
                <w:p>
                  <w:pPr>
                    <w:rPr>
                      <w:rFonts w:ascii="Arial"/>
                      <w:sz w:val="21"/>
                    </w:rPr>
                  </w:pPr>
                </w:p>
              </w:tc>
              <w:tc>
                <w:tcPr>
                  <w:tcW w:w="705" w:type="dxa"/>
                  <w:vMerge w:val="restart"/>
                  <w:tcBorders>
                    <w:top w:val="nil"/>
                    <w:bottom w:val="nil"/>
                  </w:tcBorders>
                  <w:vAlign w:val="top"/>
                </w:tcPr>
                <w:p>
                  <w:pPr>
                    <w:rPr>
                      <w:rFonts w:ascii="Arial"/>
                      <w:sz w:val="21"/>
                    </w:rPr>
                  </w:pPr>
                </w:p>
              </w:tc>
              <w:tc>
                <w:tcPr>
                  <w:tcW w:w="423" w:type="dxa"/>
                  <w:tcBorders>
                    <w:top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8" w:lineRule="auto"/>
                    <w:ind w:left="64"/>
                    <w:outlineLvl w:val="1"/>
                    <w:rPr>
                      <w:sz w:val="20"/>
                      <w:szCs w:val="20"/>
                    </w:rPr>
                  </w:pPr>
                  <w:r>
                    <w:rPr>
                      <w:sz w:val="20"/>
                      <w:szCs w:val="20"/>
                    </w:rPr>
                    <w:t>水</w:t>
                  </w:r>
                </w:p>
              </w:tc>
              <w:tc>
                <w:tcPr>
                  <w:tcW w:w="7497" w:type="dxa"/>
                  <w:tcBorders>
                    <w:top w:val="nil"/>
                  </w:tcBorders>
                  <w:vAlign w:val="top"/>
                </w:tcPr>
                <w:p>
                  <w:pPr>
                    <w:pStyle w:val="6"/>
                    <w:spacing w:before="21" w:line="222" w:lineRule="auto"/>
                    <w:ind w:left="56" w:right="142" w:firstLine="21"/>
                    <w:jc w:val="both"/>
                    <w:rPr>
                      <w:sz w:val="20"/>
                      <w:szCs w:val="20"/>
                    </w:rPr>
                  </w:pPr>
                  <w:r>
                    <w:rPr>
                      <w:rFonts w:ascii="Times New Roman" w:hAnsi="Times New Roman" w:eastAsia="Times New Roman" w:cs="Times New Roman"/>
                      <w:spacing w:val="9"/>
                      <w:sz w:val="20"/>
                      <w:szCs w:val="20"/>
                    </w:rPr>
                    <w:t>1.</w:t>
                  </w:r>
                  <w:r>
                    <w:rPr>
                      <w:spacing w:val="9"/>
                      <w:sz w:val="20"/>
                      <w:szCs w:val="20"/>
                    </w:rPr>
                    <w:t>禁止在长江三峡水库南岸排污控制区（南岸区长江右岸鸡冠石至纳溪</w:t>
                  </w:r>
                  <w:r>
                    <w:rPr>
                      <w:spacing w:val="8"/>
                      <w:sz w:val="20"/>
                      <w:szCs w:val="20"/>
                    </w:rPr>
                    <w:t>沟，长度</w:t>
                  </w:r>
                  <w:r>
                    <w:rPr>
                      <w:sz w:val="20"/>
                      <w:szCs w:val="20"/>
                    </w:rPr>
                    <w:t xml:space="preserve"> </w:t>
                  </w:r>
                  <w:r>
                    <w:rPr>
                      <w:rFonts w:ascii="Times New Roman" w:hAnsi="Times New Roman" w:eastAsia="Times New Roman" w:cs="Times New Roman"/>
                      <w:spacing w:val="9"/>
                      <w:sz w:val="20"/>
                      <w:szCs w:val="20"/>
                    </w:rPr>
                    <w:t>4</w:t>
                  </w:r>
                  <w:r>
                    <w:rPr>
                      <w:rFonts w:ascii="Times New Roman" w:hAnsi="Times New Roman" w:eastAsia="Times New Roman" w:cs="Times New Roman"/>
                      <w:sz w:val="20"/>
                      <w:szCs w:val="20"/>
                    </w:rPr>
                    <w:t>km</w:t>
                  </w:r>
                  <w:r>
                    <w:rPr>
                      <w:rFonts w:ascii="Times New Roman" w:hAnsi="Times New Roman" w:eastAsia="Times New Roman" w:cs="Times New Roman"/>
                      <w:spacing w:val="-16"/>
                      <w:sz w:val="20"/>
                      <w:szCs w:val="20"/>
                    </w:rPr>
                    <w:t xml:space="preserve"> </w:t>
                  </w:r>
                  <w:r>
                    <w:rPr>
                      <w:spacing w:val="9"/>
                      <w:sz w:val="20"/>
                      <w:szCs w:val="20"/>
                    </w:rPr>
                    <w:t>）、长江三峡水库江北排污控制区（江北区长江左岸唐家沱至铜锣</w:t>
                  </w:r>
                  <w:r>
                    <w:rPr>
                      <w:spacing w:val="8"/>
                      <w:sz w:val="20"/>
                      <w:szCs w:val="20"/>
                    </w:rPr>
                    <w:t>峡入口，</w:t>
                  </w:r>
                  <w:r>
                    <w:rPr>
                      <w:sz w:val="20"/>
                      <w:szCs w:val="20"/>
                    </w:rPr>
                    <w:t xml:space="preserve"> </w:t>
                  </w:r>
                  <w:r>
                    <w:rPr>
                      <w:spacing w:val="7"/>
                      <w:sz w:val="20"/>
                      <w:szCs w:val="20"/>
                    </w:rPr>
                    <w:t>长度</w:t>
                  </w:r>
                  <w:r>
                    <w:rPr>
                      <w:spacing w:val="-23"/>
                      <w:sz w:val="20"/>
                      <w:szCs w:val="20"/>
                    </w:rPr>
                    <w:t xml:space="preserve"> </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km</w:t>
                  </w:r>
                  <w:r>
                    <w:rPr>
                      <w:rFonts w:ascii="Times New Roman" w:hAnsi="Times New Roman" w:eastAsia="Times New Roman" w:cs="Times New Roman"/>
                      <w:spacing w:val="-16"/>
                      <w:sz w:val="20"/>
                      <w:szCs w:val="20"/>
                    </w:rPr>
                    <w:t xml:space="preserve"> </w:t>
                  </w:r>
                  <w:r>
                    <w:rPr>
                      <w:spacing w:val="7"/>
                      <w:sz w:val="20"/>
                      <w:szCs w:val="20"/>
                    </w:rPr>
                    <w:t>）等不宜取水区内新建城市生活</w:t>
                  </w:r>
                  <w:r>
                    <w:rPr>
                      <w:spacing w:val="6"/>
                      <w:sz w:val="20"/>
                      <w:szCs w:val="20"/>
                    </w:rPr>
                    <w:t>取水口</w:t>
                  </w:r>
                </w:p>
                <w:p>
                  <w:pPr>
                    <w:pStyle w:val="6"/>
                    <w:spacing w:line="221" w:lineRule="auto"/>
                    <w:ind w:left="65" w:right="106" w:hanging="8"/>
                    <w:rPr>
                      <w:sz w:val="20"/>
                      <w:szCs w:val="20"/>
                    </w:rPr>
                  </w:pPr>
                  <w:r>
                    <w:rPr>
                      <w:rFonts w:ascii="Times New Roman" w:hAnsi="Times New Roman" w:eastAsia="Times New Roman" w:cs="Times New Roman"/>
                      <w:spacing w:val="10"/>
                      <w:sz w:val="20"/>
                      <w:szCs w:val="20"/>
                    </w:rPr>
                    <w:t>2.</w:t>
                  </w:r>
                  <w:r>
                    <w:rPr>
                      <w:spacing w:val="10"/>
                      <w:sz w:val="20"/>
                      <w:szCs w:val="20"/>
                    </w:rPr>
                    <w:t>外环绕城高速公路以内长江、嘉陵江水域采砂项目不予准入，现有项目逐步退</w:t>
                  </w:r>
                  <w:r>
                    <w:rPr>
                      <w:spacing w:val="16"/>
                      <w:sz w:val="20"/>
                      <w:szCs w:val="20"/>
                    </w:rPr>
                    <w:t xml:space="preserve"> </w:t>
                  </w:r>
                  <w:r>
                    <w:rPr>
                      <w:spacing w:val="9"/>
                      <w:sz w:val="20"/>
                      <w:szCs w:val="20"/>
                    </w:rPr>
                    <w:t>出。主城“两江四岸</w:t>
                  </w:r>
                  <w:r>
                    <w:rPr>
                      <w:spacing w:val="-53"/>
                      <w:sz w:val="20"/>
                      <w:szCs w:val="20"/>
                    </w:rPr>
                    <w:t xml:space="preserve"> </w:t>
                  </w:r>
                  <w:r>
                    <w:rPr>
                      <w:spacing w:val="9"/>
                      <w:sz w:val="20"/>
                      <w:szCs w:val="20"/>
                    </w:rPr>
                    <w:t>”</w:t>
                  </w:r>
                  <w:r>
                    <w:rPr>
                      <w:rFonts w:ascii="Times New Roman" w:hAnsi="Times New Roman" w:eastAsia="Times New Roman" w:cs="Times New Roman"/>
                      <w:spacing w:val="9"/>
                      <w:sz w:val="20"/>
                      <w:szCs w:val="20"/>
                    </w:rPr>
                    <w:t>108</w:t>
                  </w:r>
                  <w:r>
                    <w:rPr>
                      <w:rFonts w:ascii="Times New Roman" w:hAnsi="Times New Roman" w:eastAsia="Times New Roman" w:cs="Times New Roman"/>
                      <w:sz w:val="20"/>
                      <w:szCs w:val="20"/>
                    </w:rPr>
                    <w:t>km</w:t>
                  </w:r>
                  <w:r>
                    <w:rPr>
                      <w:spacing w:val="9"/>
                      <w:sz w:val="20"/>
                      <w:szCs w:val="20"/>
                    </w:rPr>
                    <w:t>岸线内所有危化码头、砂石码头全部退出或搬迁，</w:t>
                  </w:r>
                  <w:r>
                    <w:rPr>
                      <w:sz w:val="20"/>
                      <w:szCs w:val="20"/>
                    </w:rPr>
                    <w:t xml:space="preserve"> </w:t>
                  </w:r>
                  <w:r>
                    <w:rPr>
                      <w:spacing w:val="9"/>
                      <w:sz w:val="20"/>
                      <w:szCs w:val="20"/>
                    </w:rPr>
                    <w:t>范围以外不再新增危化品码头、砂石码头，加快搬迁整合现有的砂石码头</w:t>
                  </w:r>
                </w:p>
                <w:p>
                  <w:pPr>
                    <w:pStyle w:val="6"/>
                    <w:spacing w:before="1" w:line="221" w:lineRule="auto"/>
                    <w:ind w:left="63" w:right="106" w:hanging="2"/>
                    <w:rPr>
                      <w:sz w:val="20"/>
                      <w:szCs w:val="20"/>
                    </w:rPr>
                  </w:pPr>
                  <w:r>
                    <w:rPr>
                      <w:rFonts w:ascii="Times New Roman" w:hAnsi="Times New Roman" w:eastAsia="Times New Roman" w:cs="Times New Roman"/>
                      <w:spacing w:val="9"/>
                      <w:sz w:val="20"/>
                      <w:szCs w:val="20"/>
                    </w:rPr>
                    <w:t>3.</w:t>
                  </w:r>
                  <w:r>
                    <w:rPr>
                      <w:spacing w:val="9"/>
                      <w:sz w:val="20"/>
                      <w:szCs w:val="20"/>
                    </w:rPr>
                    <w:t>不符合“两江四岸</w:t>
                  </w:r>
                  <w:r>
                    <w:rPr>
                      <w:spacing w:val="-52"/>
                      <w:sz w:val="20"/>
                      <w:szCs w:val="20"/>
                    </w:rPr>
                    <w:t xml:space="preserve"> </w:t>
                  </w:r>
                  <w:r>
                    <w:rPr>
                      <w:spacing w:val="9"/>
                      <w:sz w:val="20"/>
                      <w:szCs w:val="20"/>
                    </w:rPr>
                    <w:t>”规划设计景观要求的项目以及造纸、印染、危险废物处置</w:t>
                  </w:r>
                  <w:r>
                    <w:rPr>
                      <w:sz w:val="20"/>
                      <w:szCs w:val="20"/>
                    </w:rPr>
                    <w:t xml:space="preserve"> </w:t>
                  </w:r>
                  <w:r>
                    <w:rPr>
                      <w:spacing w:val="7"/>
                      <w:sz w:val="20"/>
                      <w:szCs w:val="20"/>
                    </w:rPr>
                    <w:t>项目不予准入</w:t>
                  </w:r>
                </w:p>
                <w:p>
                  <w:pPr>
                    <w:pStyle w:val="6"/>
                    <w:spacing w:before="1" w:line="212" w:lineRule="auto"/>
                    <w:ind w:left="61" w:right="106" w:hanging="5"/>
                    <w:rPr>
                      <w:sz w:val="20"/>
                      <w:szCs w:val="20"/>
                    </w:rPr>
                  </w:pPr>
                  <w:r>
                    <w:rPr>
                      <w:rFonts w:ascii="Times New Roman" w:hAnsi="Times New Roman" w:eastAsia="Times New Roman" w:cs="Times New Roman"/>
                      <w:spacing w:val="10"/>
                      <w:sz w:val="20"/>
                      <w:szCs w:val="20"/>
                    </w:rPr>
                    <w:t>4.</w:t>
                  </w:r>
                  <w:r>
                    <w:rPr>
                      <w:spacing w:val="10"/>
                      <w:sz w:val="20"/>
                      <w:szCs w:val="20"/>
                    </w:rPr>
                    <w:t>长江、嘉陵江主城区江段及其上游沿江河地区排放有毒物质、重金属以及存在</w:t>
                  </w:r>
                  <w:r>
                    <w:rPr>
                      <w:spacing w:val="17"/>
                      <w:sz w:val="20"/>
                      <w:szCs w:val="20"/>
                    </w:rPr>
                    <w:t xml:space="preserve"> </w:t>
                  </w:r>
                  <w:r>
                    <w:rPr>
                      <w:spacing w:val="9"/>
                      <w:sz w:val="20"/>
                      <w:szCs w:val="20"/>
                    </w:rPr>
                    <w:t>严重环境安全风险的产业项目不予准入</w:t>
                  </w:r>
                </w:p>
              </w:tc>
              <w:tc>
                <w:tcPr>
                  <w:tcW w:w="3024" w:type="dxa"/>
                  <w:tcBorders>
                    <w:top w:val="nil"/>
                  </w:tcBorders>
                  <w:vAlign w:val="top"/>
                </w:tcPr>
                <w:p>
                  <w:pPr>
                    <w:spacing w:line="275" w:lineRule="auto"/>
                    <w:rPr>
                      <w:rFonts w:ascii="Arial"/>
                      <w:sz w:val="21"/>
                    </w:rPr>
                  </w:pPr>
                </w:p>
                <w:p>
                  <w:pPr>
                    <w:spacing w:line="276" w:lineRule="auto"/>
                    <w:rPr>
                      <w:rFonts w:ascii="Arial"/>
                      <w:sz w:val="21"/>
                    </w:rPr>
                  </w:pPr>
                </w:p>
                <w:p>
                  <w:pPr>
                    <w:pStyle w:val="6"/>
                    <w:spacing w:before="65" w:line="223" w:lineRule="auto"/>
                    <w:ind w:left="64" w:right="74"/>
                    <w:jc w:val="both"/>
                    <w:rPr>
                      <w:sz w:val="20"/>
                      <w:szCs w:val="20"/>
                    </w:rPr>
                  </w:pPr>
                  <w:r>
                    <w:rPr>
                      <w:spacing w:val="3"/>
                      <w:sz w:val="20"/>
                      <w:szCs w:val="20"/>
                    </w:rPr>
                    <w:t>本项目位于铜梁区蒲吕镇，不属</w:t>
                  </w:r>
                  <w:r>
                    <w:rPr>
                      <w:spacing w:val="4"/>
                      <w:sz w:val="20"/>
                      <w:szCs w:val="20"/>
                    </w:rPr>
                    <w:t xml:space="preserve"> </w:t>
                  </w:r>
                  <w:r>
                    <w:rPr>
                      <w:spacing w:val="1"/>
                      <w:sz w:val="20"/>
                      <w:szCs w:val="20"/>
                    </w:rPr>
                    <w:t>于“两江四岸</w:t>
                  </w:r>
                  <w:r>
                    <w:rPr>
                      <w:spacing w:val="-67"/>
                      <w:sz w:val="20"/>
                      <w:szCs w:val="20"/>
                    </w:rPr>
                    <w:t xml:space="preserve"> </w:t>
                  </w:r>
                  <w:r>
                    <w:rPr>
                      <w:spacing w:val="1"/>
                      <w:sz w:val="20"/>
                      <w:szCs w:val="20"/>
                    </w:rPr>
                    <w:t>”范围，不属于造</w:t>
                  </w:r>
                  <w:r>
                    <w:rPr>
                      <w:sz w:val="20"/>
                      <w:szCs w:val="20"/>
                    </w:rPr>
                    <w:t xml:space="preserve"> </w:t>
                  </w:r>
                  <w:r>
                    <w:rPr>
                      <w:spacing w:val="5"/>
                      <w:sz w:val="20"/>
                      <w:szCs w:val="20"/>
                    </w:rPr>
                    <w:t>纸、印染、危险废物处置项目，</w:t>
                  </w:r>
                  <w:r>
                    <w:rPr>
                      <w:spacing w:val="9"/>
                      <w:sz w:val="20"/>
                      <w:szCs w:val="20"/>
                    </w:rPr>
                    <w:t xml:space="preserve"> </w:t>
                  </w:r>
                  <w:r>
                    <w:rPr>
                      <w:spacing w:val="3"/>
                      <w:sz w:val="20"/>
                      <w:szCs w:val="20"/>
                    </w:rPr>
                    <w:t>不涉及重金属、剧毒物质、持久</w:t>
                  </w:r>
                  <w:r>
                    <w:rPr>
                      <w:spacing w:val="5"/>
                      <w:sz w:val="20"/>
                      <w:szCs w:val="20"/>
                    </w:rPr>
                    <w:t xml:space="preserve"> </w:t>
                  </w:r>
                  <w:r>
                    <w:rPr>
                      <w:spacing w:val="8"/>
                      <w:sz w:val="20"/>
                      <w:szCs w:val="20"/>
                    </w:rPr>
                    <w:t>性有机污染物排放</w:t>
                  </w:r>
                </w:p>
              </w:tc>
              <w:tc>
                <w:tcPr>
                  <w:tcW w:w="817" w:type="dxa"/>
                  <w:tcBorders>
                    <w:top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65" w:line="228" w:lineRule="auto"/>
                    <w:ind w:left="6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698" w:type="dxa"/>
                  <w:vMerge w:val="continue"/>
                  <w:tcBorders>
                    <w:top w:val="nil"/>
                    <w:bottom w:val="nil"/>
                  </w:tcBorders>
                  <w:vAlign w:val="top"/>
                </w:tcPr>
                <w:p>
                  <w:pPr>
                    <w:rPr>
                      <w:rFonts w:ascii="Arial"/>
                      <w:sz w:val="21"/>
                    </w:rPr>
                  </w:pPr>
                </w:p>
              </w:tc>
              <w:tc>
                <w:tcPr>
                  <w:tcW w:w="705" w:type="dxa"/>
                  <w:vMerge w:val="continue"/>
                  <w:tcBorders>
                    <w:top w:val="nil"/>
                  </w:tcBorders>
                  <w:vAlign w:val="top"/>
                </w:tcPr>
                <w:p>
                  <w:pPr>
                    <w:rPr>
                      <w:rFonts w:ascii="Arial"/>
                      <w:sz w:val="21"/>
                    </w:rPr>
                  </w:pPr>
                </w:p>
              </w:tc>
              <w:tc>
                <w:tcPr>
                  <w:tcW w:w="423" w:type="dxa"/>
                  <w:vAlign w:val="top"/>
                </w:tcPr>
                <w:p>
                  <w:pPr>
                    <w:spacing w:line="308" w:lineRule="auto"/>
                    <w:rPr>
                      <w:rFonts w:ascii="Arial"/>
                      <w:sz w:val="21"/>
                    </w:rPr>
                  </w:pPr>
                </w:p>
                <w:p>
                  <w:pPr>
                    <w:pStyle w:val="6"/>
                    <w:spacing w:before="65" w:line="222" w:lineRule="auto"/>
                    <w:ind w:left="64"/>
                    <w:outlineLvl w:val="1"/>
                    <w:rPr>
                      <w:sz w:val="20"/>
                      <w:szCs w:val="20"/>
                    </w:rPr>
                  </w:pPr>
                  <w:r>
                    <w:rPr>
                      <w:sz w:val="20"/>
                      <w:szCs w:val="20"/>
                    </w:rPr>
                    <w:t>大</w:t>
                  </w:r>
                </w:p>
                <w:p>
                  <w:pPr>
                    <w:pStyle w:val="6"/>
                    <w:spacing w:line="227" w:lineRule="auto"/>
                    <w:ind w:left="62"/>
                    <w:rPr>
                      <w:sz w:val="20"/>
                      <w:szCs w:val="20"/>
                    </w:rPr>
                  </w:pPr>
                  <w:r>
                    <w:rPr>
                      <w:sz w:val="20"/>
                      <w:szCs w:val="20"/>
                    </w:rPr>
                    <w:t>气</w:t>
                  </w:r>
                </w:p>
              </w:tc>
              <w:tc>
                <w:tcPr>
                  <w:tcW w:w="7497" w:type="dxa"/>
                  <w:vAlign w:val="top"/>
                </w:tcPr>
                <w:p>
                  <w:pPr>
                    <w:pStyle w:val="6"/>
                    <w:spacing w:before="15" w:line="222" w:lineRule="auto"/>
                    <w:ind w:left="85" w:right="106" w:hanging="8"/>
                    <w:rPr>
                      <w:sz w:val="20"/>
                      <w:szCs w:val="20"/>
                    </w:rPr>
                  </w:pPr>
                  <w:r>
                    <w:rPr>
                      <w:rFonts w:ascii="Times New Roman" w:hAnsi="Times New Roman" w:eastAsia="Times New Roman" w:cs="Times New Roman"/>
                      <w:spacing w:val="8"/>
                      <w:sz w:val="20"/>
                      <w:szCs w:val="20"/>
                    </w:rPr>
                    <w:t>1.</w:t>
                  </w:r>
                  <w:r>
                    <w:rPr>
                      <w:rFonts w:ascii="Times New Roman" w:hAnsi="Times New Roman" w:eastAsia="Times New Roman" w:cs="Times New Roman"/>
                      <w:spacing w:val="-16"/>
                      <w:sz w:val="20"/>
                      <w:szCs w:val="20"/>
                    </w:rPr>
                    <w:t xml:space="preserve"> </w:t>
                  </w:r>
                  <w:r>
                    <w:rPr>
                      <w:spacing w:val="8"/>
                      <w:sz w:val="20"/>
                      <w:szCs w:val="20"/>
                    </w:rPr>
                    <w:t>内环以内禁止新建、扩建工业项目；</w:t>
                  </w:r>
                  <w:r>
                    <w:rPr>
                      <w:spacing w:val="-53"/>
                      <w:sz w:val="20"/>
                      <w:szCs w:val="20"/>
                    </w:rPr>
                    <w:t xml:space="preserve"> </w:t>
                  </w:r>
                  <w:r>
                    <w:rPr>
                      <w:spacing w:val="8"/>
                      <w:sz w:val="20"/>
                      <w:szCs w:val="20"/>
                    </w:rPr>
                    <w:t>内环以外禁</w:t>
                  </w:r>
                  <w:r>
                    <w:rPr>
                      <w:spacing w:val="7"/>
                      <w:sz w:val="20"/>
                      <w:szCs w:val="20"/>
                    </w:rPr>
                    <w:t>止新建、扩建燃煤电厂（含热</w:t>
                  </w:r>
                  <w:r>
                    <w:rPr>
                      <w:sz w:val="20"/>
                      <w:szCs w:val="20"/>
                    </w:rPr>
                    <w:t xml:space="preserve"> </w:t>
                  </w:r>
                  <w:r>
                    <w:rPr>
                      <w:spacing w:val="9"/>
                      <w:sz w:val="20"/>
                      <w:szCs w:val="20"/>
                    </w:rPr>
                    <w:t>电）、重化工、冶炼、水泥以及使用煤和重</w:t>
                  </w:r>
                  <w:r>
                    <w:rPr>
                      <w:spacing w:val="8"/>
                      <w:sz w:val="20"/>
                      <w:szCs w:val="20"/>
                    </w:rPr>
                    <w:t>油为燃料的工业项目</w:t>
                  </w:r>
                </w:p>
                <w:p>
                  <w:pPr>
                    <w:pStyle w:val="6"/>
                    <w:spacing w:before="2" w:line="214" w:lineRule="auto"/>
                    <w:ind w:left="61" w:right="106" w:hanging="4"/>
                    <w:jc w:val="both"/>
                    <w:rPr>
                      <w:sz w:val="20"/>
                      <w:szCs w:val="20"/>
                    </w:rPr>
                  </w:pPr>
                  <w:r>
                    <w:rPr>
                      <w:rFonts w:ascii="Times New Roman" w:hAnsi="Times New Roman" w:eastAsia="Times New Roman" w:cs="Times New Roman"/>
                      <w:spacing w:val="-2"/>
                      <w:sz w:val="20"/>
                      <w:szCs w:val="20"/>
                    </w:rPr>
                    <w:t>2.</w:t>
                  </w:r>
                  <w:r>
                    <w:rPr>
                      <w:spacing w:val="-2"/>
                      <w:sz w:val="20"/>
                      <w:szCs w:val="20"/>
                    </w:rPr>
                    <w:t>主城片区和主城区大气污染传输通道上的区县严格限制对大气污染严重的项目建设</w:t>
                  </w:r>
                  <w:r>
                    <w:rPr>
                      <w:spacing w:val="2"/>
                      <w:sz w:val="20"/>
                      <w:szCs w:val="20"/>
                    </w:rPr>
                    <w:t xml:space="preserve"> </w:t>
                  </w:r>
                  <w:r>
                    <w:rPr>
                      <w:rFonts w:ascii="Times New Roman" w:hAnsi="Times New Roman" w:eastAsia="Times New Roman" w:cs="Times New Roman"/>
                      <w:spacing w:val="6"/>
                      <w:sz w:val="20"/>
                      <w:szCs w:val="20"/>
                    </w:rPr>
                    <w:t>3.</w:t>
                  </w:r>
                  <w:r>
                    <w:rPr>
                      <w:spacing w:val="6"/>
                      <w:sz w:val="20"/>
                      <w:szCs w:val="20"/>
                    </w:rPr>
                    <w:t>基本淘汰</w:t>
                  </w:r>
                  <w:r>
                    <w:rPr>
                      <w:spacing w:val="-36"/>
                      <w:sz w:val="20"/>
                      <w:szCs w:val="20"/>
                    </w:rPr>
                    <w:t xml:space="preserve"> </w:t>
                  </w:r>
                  <w:r>
                    <w:rPr>
                      <w:rFonts w:ascii="Times New Roman" w:hAnsi="Times New Roman" w:eastAsia="Times New Roman" w:cs="Times New Roman"/>
                      <w:spacing w:val="6"/>
                      <w:sz w:val="20"/>
                      <w:szCs w:val="20"/>
                    </w:rPr>
                    <w:t xml:space="preserve">35 </w:t>
                  </w:r>
                  <w:r>
                    <w:rPr>
                      <w:spacing w:val="6"/>
                      <w:sz w:val="20"/>
                      <w:szCs w:val="20"/>
                    </w:rPr>
                    <w:t>蒸吨</w:t>
                  </w:r>
                  <w:r>
                    <w:rPr>
                      <w:rFonts w:ascii="Times New Roman" w:hAnsi="Times New Roman" w:eastAsia="Times New Roman" w:cs="Times New Roman"/>
                      <w:spacing w:val="6"/>
                      <w:sz w:val="20"/>
                      <w:szCs w:val="20"/>
                    </w:rPr>
                    <w:t>/</w:t>
                  </w:r>
                  <w:r>
                    <w:rPr>
                      <w:spacing w:val="6"/>
                      <w:sz w:val="20"/>
                      <w:szCs w:val="20"/>
                    </w:rPr>
                    <w:t>小时以下燃煤锅炉，鼓励</w:t>
                  </w:r>
                  <w:r>
                    <w:rPr>
                      <w:spacing w:val="-36"/>
                      <w:sz w:val="20"/>
                      <w:szCs w:val="20"/>
                    </w:rPr>
                    <w:t xml:space="preserve"> </w:t>
                  </w:r>
                  <w:r>
                    <w:rPr>
                      <w:rFonts w:ascii="Times New Roman" w:hAnsi="Times New Roman" w:eastAsia="Times New Roman" w:cs="Times New Roman"/>
                      <w:spacing w:val="6"/>
                      <w:sz w:val="20"/>
                      <w:szCs w:val="20"/>
                    </w:rPr>
                    <w:t xml:space="preserve">65 </w:t>
                  </w:r>
                  <w:r>
                    <w:rPr>
                      <w:spacing w:val="6"/>
                      <w:sz w:val="20"/>
                      <w:szCs w:val="20"/>
                    </w:rPr>
                    <w:t>蒸吨</w:t>
                  </w:r>
                  <w:r>
                    <w:rPr>
                      <w:rFonts w:ascii="Times New Roman" w:hAnsi="Times New Roman" w:eastAsia="Times New Roman" w:cs="Times New Roman"/>
                      <w:spacing w:val="5"/>
                      <w:sz w:val="20"/>
                      <w:szCs w:val="20"/>
                    </w:rPr>
                    <w:t>/</w:t>
                  </w:r>
                  <w:r>
                    <w:rPr>
                      <w:spacing w:val="5"/>
                      <w:sz w:val="20"/>
                      <w:szCs w:val="20"/>
                    </w:rPr>
                    <w:t>小时及以上燃煤锅炉实施节</w:t>
                  </w:r>
                  <w:r>
                    <w:rPr>
                      <w:sz w:val="20"/>
                      <w:szCs w:val="20"/>
                    </w:rPr>
                    <w:t xml:space="preserve"> </w:t>
                  </w:r>
                  <w:r>
                    <w:rPr>
                      <w:spacing w:val="8"/>
                      <w:sz w:val="20"/>
                      <w:szCs w:val="20"/>
                    </w:rPr>
                    <w:t>能和超低排放改造</w:t>
                  </w:r>
                </w:p>
              </w:tc>
              <w:tc>
                <w:tcPr>
                  <w:tcW w:w="3024" w:type="dxa"/>
                  <w:vAlign w:val="top"/>
                </w:tcPr>
                <w:p>
                  <w:pPr>
                    <w:pStyle w:val="6"/>
                    <w:spacing w:before="137" w:line="223" w:lineRule="auto"/>
                    <w:ind w:left="63" w:right="106" w:firstLine="1"/>
                    <w:jc w:val="both"/>
                    <w:rPr>
                      <w:sz w:val="20"/>
                      <w:szCs w:val="20"/>
                    </w:rPr>
                  </w:pPr>
                  <w:r>
                    <w:rPr>
                      <w:spacing w:val="3"/>
                      <w:sz w:val="20"/>
                      <w:szCs w:val="20"/>
                    </w:rPr>
                    <w:t>本项目位于铜梁区蒲吕镇，为砂</w:t>
                  </w:r>
                  <w:r>
                    <w:rPr>
                      <w:spacing w:val="4"/>
                      <w:sz w:val="20"/>
                      <w:szCs w:val="20"/>
                    </w:rPr>
                    <w:t xml:space="preserve"> </w:t>
                  </w:r>
                  <w:r>
                    <w:rPr>
                      <w:spacing w:val="3"/>
                      <w:sz w:val="20"/>
                      <w:szCs w:val="20"/>
                    </w:rPr>
                    <w:t>石骨料加工项目，不属于内环工</w:t>
                  </w:r>
                  <w:r>
                    <w:rPr>
                      <w:spacing w:val="5"/>
                      <w:sz w:val="20"/>
                      <w:szCs w:val="20"/>
                    </w:rPr>
                    <w:t xml:space="preserve"> </w:t>
                  </w:r>
                  <w:r>
                    <w:rPr>
                      <w:spacing w:val="3"/>
                      <w:sz w:val="20"/>
                      <w:szCs w:val="20"/>
                    </w:rPr>
                    <w:t>业项目，不属于主城片区，使用</w:t>
                  </w:r>
                  <w:r>
                    <w:rPr>
                      <w:spacing w:val="5"/>
                      <w:sz w:val="20"/>
                      <w:szCs w:val="20"/>
                    </w:rPr>
                    <w:t xml:space="preserve"> </w:t>
                  </w:r>
                  <w:r>
                    <w:rPr>
                      <w:spacing w:val="6"/>
                      <w:sz w:val="20"/>
                      <w:szCs w:val="20"/>
                    </w:rPr>
                    <w:t>清洁能源</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8"/>
                      <w:sz w:val="20"/>
                      <w:szCs w:val="20"/>
                    </w:rPr>
                    <w:t xml:space="preserve"> </w:t>
                  </w:r>
                  <w:r>
                    <w:rPr>
                      <w:spacing w:val="6"/>
                      <w:sz w:val="20"/>
                      <w:szCs w:val="20"/>
                    </w:rPr>
                    <w:t>电，不使用锅炉</w:t>
                  </w:r>
                </w:p>
              </w:tc>
              <w:tc>
                <w:tcPr>
                  <w:tcW w:w="817" w:type="dxa"/>
                  <w:vAlign w:val="top"/>
                </w:tcPr>
                <w:p>
                  <w:pPr>
                    <w:spacing w:line="429" w:lineRule="auto"/>
                    <w:rPr>
                      <w:rFonts w:ascii="Arial"/>
                      <w:sz w:val="21"/>
                    </w:rPr>
                  </w:pPr>
                </w:p>
                <w:p>
                  <w:pPr>
                    <w:pStyle w:val="6"/>
                    <w:spacing w:before="65" w:line="228" w:lineRule="auto"/>
                    <w:ind w:left="66"/>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6" w:hRule="atLeast"/>
              </w:trPr>
              <w:tc>
                <w:tcPr>
                  <w:tcW w:w="698" w:type="dxa"/>
                  <w:vMerge w:val="continue"/>
                  <w:tcBorders>
                    <w:top w:val="nil"/>
                  </w:tcBorders>
                  <w:vAlign w:val="top"/>
                </w:tcPr>
                <w:p>
                  <w:pPr>
                    <w:rPr>
                      <w:rFonts w:ascii="Arial"/>
                      <w:sz w:val="21"/>
                    </w:rPr>
                  </w:pPr>
                </w:p>
              </w:tc>
              <w:tc>
                <w:tcPr>
                  <w:tcW w:w="705" w:type="dxa"/>
                  <w:vAlign w:val="top"/>
                </w:tcPr>
                <w:p>
                  <w:pPr>
                    <w:spacing w:line="428" w:lineRule="auto"/>
                    <w:rPr>
                      <w:rFonts w:ascii="Arial"/>
                      <w:sz w:val="21"/>
                    </w:rPr>
                  </w:pPr>
                </w:p>
                <w:p>
                  <w:pPr>
                    <w:pStyle w:val="6"/>
                    <w:spacing w:before="65" w:line="222" w:lineRule="auto"/>
                    <w:ind w:left="63"/>
                    <w:outlineLvl w:val="1"/>
                    <w:rPr>
                      <w:sz w:val="20"/>
                      <w:szCs w:val="20"/>
                    </w:rPr>
                  </w:pPr>
                  <w:r>
                    <w:rPr>
                      <w:spacing w:val="-1"/>
                      <w:sz w:val="20"/>
                      <w:szCs w:val="20"/>
                    </w:rPr>
                    <w:t>污</w:t>
                  </w:r>
                  <w:r>
                    <w:rPr>
                      <w:spacing w:val="31"/>
                      <w:sz w:val="20"/>
                      <w:szCs w:val="20"/>
                    </w:rPr>
                    <w:t xml:space="preserve"> </w:t>
                  </w:r>
                  <w:r>
                    <w:rPr>
                      <w:spacing w:val="-1"/>
                      <w:sz w:val="20"/>
                      <w:szCs w:val="20"/>
                    </w:rPr>
                    <w:t>染</w:t>
                  </w:r>
                </w:p>
                <w:p>
                  <w:pPr>
                    <w:pStyle w:val="6"/>
                    <w:spacing w:line="224" w:lineRule="auto"/>
                    <w:ind w:left="60" w:right="109"/>
                    <w:jc w:val="both"/>
                    <w:rPr>
                      <w:sz w:val="20"/>
                      <w:szCs w:val="20"/>
                    </w:rPr>
                  </w:pPr>
                  <w:r>
                    <w:rPr>
                      <w:sz w:val="20"/>
                      <w:szCs w:val="20"/>
                    </w:rPr>
                    <w:t>物</w:t>
                  </w:r>
                  <w:r>
                    <w:rPr>
                      <w:spacing w:val="28"/>
                      <w:sz w:val="20"/>
                      <w:szCs w:val="20"/>
                    </w:rPr>
                    <w:t xml:space="preserve"> </w:t>
                  </w:r>
                  <w:r>
                    <w:rPr>
                      <w:sz w:val="20"/>
                      <w:szCs w:val="20"/>
                    </w:rPr>
                    <w:t xml:space="preserve">排 </w:t>
                  </w:r>
                  <w:r>
                    <w:rPr>
                      <w:spacing w:val="-1"/>
                      <w:sz w:val="20"/>
                      <w:szCs w:val="20"/>
                    </w:rPr>
                    <w:t>放</w:t>
                  </w:r>
                  <w:r>
                    <w:rPr>
                      <w:spacing w:val="32"/>
                      <w:sz w:val="20"/>
                      <w:szCs w:val="20"/>
                    </w:rPr>
                    <w:t xml:space="preserve"> </w:t>
                  </w:r>
                  <w:r>
                    <w:rPr>
                      <w:spacing w:val="-1"/>
                      <w:sz w:val="20"/>
                      <w:szCs w:val="20"/>
                    </w:rPr>
                    <w:t>管</w:t>
                  </w:r>
                  <w:r>
                    <w:rPr>
                      <w:sz w:val="20"/>
                      <w:szCs w:val="20"/>
                    </w:rPr>
                    <w:t xml:space="preserve"> </w:t>
                  </w:r>
                  <w:r>
                    <w:rPr>
                      <w:spacing w:val="1"/>
                      <w:sz w:val="20"/>
                      <w:szCs w:val="20"/>
                    </w:rPr>
                    <w:t>控</w:t>
                  </w:r>
                </w:p>
              </w:tc>
              <w:tc>
                <w:tcPr>
                  <w:tcW w:w="423"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8" w:lineRule="auto"/>
                    <w:ind w:left="64"/>
                    <w:outlineLvl w:val="1"/>
                    <w:rPr>
                      <w:sz w:val="20"/>
                      <w:szCs w:val="20"/>
                    </w:rPr>
                  </w:pPr>
                  <w:r>
                    <w:rPr>
                      <w:sz w:val="20"/>
                      <w:szCs w:val="20"/>
                    </w:rPr>
                    <w:t>水</w:t>
                  </w:r>
                </w:p>
              </w:tc>
              <w:tc>
                <w:tcPr>
                  <w:tcW w:w="7497" w:type="dxa"/>
                  <w:vAlign w:val="top"/>
                </w:tcPr>
                <w:p>
                  <w:pPr>
                    <w:pStyle w:val="6"/>
                    <w:spacing w:before="16" w:line="222" w:lineRule="auto"/>
                    <w:ind w:left="77"/>
                    <w:rPr>
                      <w:sz w:val="20"/>
                      <w:szCs w:val="20"/>
                    </w:rPr>
                  </w:pPr>
                  <w:r>
                    <w:rPr>
                      <w:rFonts w:ascii="Times New Roman" w:hAnsi="Times New Roman" w:eastAsia="Times New Roman" w:cs="Times New Roman"/>
                      <w:spacing w:val="7"/>
                      <w:sz w:val="20"/>
                      <w:szCs w:val="20"/>
                    </w:rPr>
                    <w:t>1.</w:t>
                  </w:r>
                  <w:r>
                    <w:rPr>
                      <w:spacing w:val="7"/>
                      <w:sz w:val="20"/>
                      <w:szCs w:val="20"/>
                    </w:rPr>
                    <w:t>加强梁滩河、花溪河等流域整治</w:t>
                  </w:r>
                </w:p>
                <w:p>
                  <w:pPr>
                    <w:pStyle w:val="6"/>
                    <w:spacing w:before="1" w:line="221" w:lineRule="auto"/>
                    <w:ind w:left="62" w:right="106" w:hanging="5"/>
                    <w:rPr>
                      <w:sz w:val="20"/>
                      <w:szCs w:val="20"/>
                    </w:rPr>
                  </w:pPr>
                  <w:r>
                    <w:rPr>
                      <w:rFonts w:ascii="Times New Roman" w:hAnsi="Times New Roman" w:eastAsia="Times New Roman" w:cs="Times New Roman"/>
                      <w:spacing w:val="10"/>
                      <w:sz w:val="20"/>
                      <w:szCs w:val="20"/>
                    </w:rPr>
                    <w:t>2.</w:t>
                  </w:r>
                  <w:r>
                    <w:rPr>
                      <w:spacing w:val="10"/>
                      <w:sz w:val="20"/>
                      <w:szCs w:val="20"/>
                    </w:rPr>
                    <w:t>通过区域内排污交易和主要污染物排放总量指标“增</w:t>
                  </w:r>
                  <w:r>
                    <w:rPr>
                      <w:spacing w:val="9"/>
                      <w:sz w:val="20"/>
                      <w:szCs w:val="20"/>
                    </w:rPr>
                    <w:t>减挂钩</w:t>
                  </w:r>
                  <w:r>
                    <w:rPr>
                      <w:spacing w:val="-73"/>
                      <w:sz w:val="20"/>
                      <w:szCs w:val="20"/>
                    </w:rPr>
                    <w:t xml:space="preserve"> </w:t>
                  </w:r>
                  <w:r>
                    <w:rPr>
                      <w:spacing w:val="9"/>
                      <w:sz w:val="20"/>
                      <w:szCs w:val="20"/>
                    </w:rPr>
                    <w:t>”，实现增产不增</w:t>
                  </w:r>
                  <w:r>
                    <w:rPr>
                      <w:sz w:val="20"/>
                      <w:szCs w:val="20"/>
                    </w:rPr>
                    <w:t xml:space="preserve"> </w:t>
                  </w:r>
                  <w:r>
                    <w:rPr>
                      <w:spacing w:val="9"/>
                      <w:sz w:val="20"/>
                      <w:szCs w:val="20"/>
                    </w:rPr>
                    <w:t>污，加快淘汰落后产能，积极化解过剩产能，引导污染企业逐步退出</w:t>
                  </w:r>
                </w:p>
                <w:p>
                  <w:pPr>
                    <w:pStyle w:val="6"/>
                    <w:spacing w:line="221" w:lineRule="auto"/>
                    <w:ind w:left="61"/>
                    <w:rPr>
                      <w:sz w:val="20"/>
                      <w:szCs w:val="20"/>
                    </w:rPr>
                  </w:pPr>
                  <w:r>
                    <w:rPr>
                      <w:rFonts w:ascii="Times New Roman" w:hAnsi="Times New Roman" w:eastAsia="Times New Roman" w:cs="Times New Roman"/>
                      <w:spacing w:val="9"/>
                      <w:sz w:val="20"/>
                      <w:szCs w:val="20"/>
                    </w:rPr>
                    <w:t>3.</w:t>
                  </w:r>
                  <w:r>
                    <w:rPr>
                      <w:spacing w:val="9"/>
                      <w:sz w:val="20"/>
                      <w:szCs w:val="20"/>
                    </w:rPr>
                    <w:t>加快大渡口区建桥工业园</w:t>
                  </w:r>
                  <w:r>
                    <w:rPr>
                      <w:rFonts w:ascii="Times New Roman" w:hAnsi="Times New Roman" w:eastAsia="Times New Roman" w:cs="Times New Roman"/>
                      <w:spacing w:val="9"/>
                      <w:sz w:val="20"/>
                      <w:szCs w:val="20"/>
                    </w:rPr>
                    <w:t>B</w:t>
                  </w:r>
                  <w:r>
                    <w:rPr>
                      <w:spacing w:val="9"/>
                      <w:sz w:val="20"/>
                      <w:szCs w:val="20"/>
                    </w:rPr>
                    <w:t>区集中式污水处理设施正常运行</w:t>
                  </w:r>
                </w:p>
                <w:p>
                  <w:pPr>
                    <w:pStyle w:val="6"/>
                    <w:spacing w:before="3" w:line="216" w:lineRule="auto"/>
                    <w:ind w:left="60" w:right="106" w:hanging="4"/>
                    <w:rPr>
                      <w:sz w:val="20"/>
                      <w:szCs w:val="20"/>
                    </w:rPr>
                  </w:pPr>
                  <w:r>
                    <w:rPr>
                      <w:rFonts w:ascii="Times New Roman" w:hAnsi="Times New Roman" w:eastAsia="Times New Roman" w:cs="Times New Roman"/>
                      <w:spacing w:val="10"/>
                      <w:sz w:val="20"/>
                      <w:szCs w:val="20"/>
                    </w:rPr>
                    <w:t>4.</w:t>
                  </w:r>
                  <w:r>
                    <w:rPr>
                      <w:spacing w:val="10"/>
                      <w:sz w:val="20"/>
                      <w:szCs w:val="20"/>
                    </w:rPr>
                    <w:t>加强城市污水管网清查，强化城中村、老旧城区、城乡结合部污水的截留、收</w:t>
                  </w:r>
                  <w:r>
                    <w:rPr>
                      <w:spacing w:val="17"/>
                      <w:sz w:val="20"/>
                      <w:szCs w:val="20"/>
                    </w:rPr>
                    <w:t xml:space="preserve"> </w:t>
                  </w:r>
                  <w:r>
                    <w:rPr>
                      <w:spacing w:val="9"/>
                      <w:sz w:val="20"/>
                      <w:szCs w:val="20"/>
                    </w:rPr>
                    <w:t>集。加快现有合流制排水系统雨污分流改造，难以改造的应采取截留、调蓄和治</w:t>
                  </w:r>
                  <w:r>
                    <w:rPr>
                      <w:spacing w:val="8"/>
                      <w:sz w:val="20"/>
                      <w:szCs w:val="20"/>
                    </w:rPr>
                    <w:t xml:space="preserve"> </w:t>
                  </w:r>
                  <w:r>
                    <w:rPr>
                      <w:spacing w:val="9"/>
                      <w:sz w:val="20"/>
                      <w:szCs w:val="20"/>
                    </w:rPr>
                    <w:t>理等措施。完善城乡管网配套建设和运行维护。强化乡镇污水处理设施运行管理</w:t>
                  </w:r>
                  <w:r>
                    <w:rPr>
                      <w:spacing w:val="7"/>
                      <w:sz w:val="20"/>
                      <w:szCs w:val="20"/>
                    </w:rPr>
                    <w:t xml:space="preserve"> </w:t>
                  </w:r>
                  <w:r>
                    <w:rPr>
                      <w:rFonts w:ascii="Times New Roman" w:hAnsi="Times New Roman" w:eastAsia="Times New Roman" w:cs="Times New Roman"/>
                      <w:spacing w:val="8"/>
                      <w:sz w:val="20"/>
                      <w:szCs w:val="20"/>
                    </w:rPr>
                    <w:t>5.</w:t>
                  </w:r>
                  <w:r>
                    <w:rPr>
                      <w:spacing w:val="8"/>
                      <w:sz w:val="20"/>
                      <w:szCs w:val="20"/>
                    </w:rPr>
                    <w:t>持续巩固黑臭水体整治成果，防止反弹</w:t>
                  </w:r>
                </w:p>
              </w:tc>
              <w:tc>
                <w:tcPr>
                  <w:tcW w:w="3024" w:type="dxa"/>
                  <w:vAlign w:val="top"/>
                </w:tcPr>
                <w:p>
                  <w:pPr>
                    <w:spacing w:line="429" w:lineRule="auto"/>
                    <w:rPr>
                      <w:rFonts w:ascii="Arial"/>
                      <w:sz w:val="21"/>
                    </w:rPr>
                  </w:pPr>
                </w:p>
                <w:p>
                  <w:pPr>
                    <w:pStyle w:val="6"/>
                    <w:spacing w:before="65" w:line="223" w:lineRule="auto"/>
                    <w:ind w:left="63" w:right="58" w:firstLine="2"/>
                    <w:outlineLvl w:val="1"/>
                    <w:rPr>
                      <w:sz w:val="20"/>
                      <w:szCs w:val="20"/>
                    </w:rPr>
                  </w:pPr>
                  <w:r>
                    <w:rPr>
                      <w:spacing w:val="3"/>
                      <w:sz w:val="20"/>
                      <w:szCs w:val="20"/>
                    </w:rPr>
                    <w:t xml:space="preserve">生产废水均经处理后回用，食堂 </w:t>
                  </w:r>
                  <w:r>
                    <w:rPr>
                      <w:spacing w:val="19"/>
                      <w:sz w:val="20"/>
                      <w:szCs w:val="20"/>
                    </w:rPr>
                    <w:t>废水经隔油设备处理后和生活</w:t>
                  </w:r>
                  <w:r>
                    <w:rPr>
                      <w:spacing w:val="3"/>
                      <w:sz w:val="20"/>
                      <w:szCs w:val="20"/>
                    </w:rPr>
                    <w:t xml:space="preserve"> 污水一起排污生化池，最后交由</w:t>
                  </w:r>
                  <w:r>
                    <w:rPr>
                      <w:spacing w:val="5"/>
                      <w:sz w:val="20"/>
                      <w:szCs w:val="20"/>
                    </w:rPr>
                    <w:t xml:space="preserve"> </w:t>
                  </w:r>
                  <w:r>
                    <w:rPr>
                      <w:spacing w:val="6"/>
                      <w:sz w:val="20"/>
                      <w:szCs w:val="20"/>
                    </w:rPr>
                    <w:t>周边村民作农肥使用，不外排。</w:t>
                  </w:r>
                </w:p>
              </w:tc>
              <w:tc>
                <w:tcPr>
                  <w:tcW w:w="817"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65" w:line="228" w:lineRule="auto"/>
                    <w:ind w:left="66"/>
                    <w:rPr>
                      <w:sz w:val="20"/>
                      <w:szCs w:val="20"/>
                    </w:rPr>
                  </w:pPr>
                  <w:r>
                    <w:rPr>
                      <w:spacing w:val="3"/>
                      <w:sz w:val="20"/>
                      <w:szCs w:val="20"/>
                    </w:rPr>
                    <w:t>符合</w:t>
                  </w:r>
                </w:p>
              </w:tc>
            </w:tr>
          </w:tbl>
          <w:p>
            <w:pPr>
              <w:rPr>
                <w:rFonts w:ascii="Arial"/>
                <w:sz w:val="21"/>
              </w:rPr>
            </w:pPr>
          </w:p>
        </w:tc>
      </w:tr>
    </w:tbl>
    <w:p>
      <w:pPr>
        <w:pStyle w:val="2"/>
        <w:rPr>
          <w:sz w:val="21"/>
        </w:rPr>
      </w:pPr>
    </w:p>
    <w:p>
      <w:pPr>
        <w:rPr>
          <w:sz w:val="21"/>
          <w:szCs w:val="21"/>
        </w:rPr>
        <w:sectPr>
          <w:footerReference r:id="rId20" w:type="default"/>
          <w:pgSz w:w="16839" w:h="11906"/>
          <w:pgMar w:top="400" w:right="1376" w:bottom="1394" w:left="1376" w:header="0" w:footer="1231" w:gutter="0"/>
          <w:cols w:space="720" w:num="1"/>
        </w:sectPr>
      </w:pPr>
    </w:p>
    <w:p>
      <w:pPr>
        <w:spacing w:before="13"/>
      </w:pPr>
    </w:p>
    <w:p>
      <w:pPr>
        <w:spacing w:before="13"/>
      </w:pPr>
    </w:p>
    <w:p>
      <w:pPr>
        <w:spacing w:before="13"/>
      </w:pPr>
    </w:p>
    <w:p>
      <w:pPr>
        <w:spacing w:before="12"/>
      </w:pPr>
    </w:p>
    <w:tbl>
      <w:tblPr>
        <w:tblStyle w:val="5"/>
        <w:tblW w:w="1407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13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649" w:hRule="atLeast"/>
        </w:trPr>
        <w:tc>
          <w:tcPr>
            <w:tcW w:w="689" w:type="dxa"/>
            <w:tcBorders>
              <w:top w:val="single" w:color="000000" w:sz="4" w:space="0"/>
              <w:right w:val="single" w:color="000000" w:sz="2" w:space="0"/>
            </w:tcBorders>
            <w:textDirection w:val="tbRlV"/>
            <w:vAlign w:val="top"/>
          </w:tcPr>
          <w:p>
            <w:pPr>
              <w:pStyle w:val="6"/>
              <w:spacing w:before="224" w:line="206" w:lineRule="auto"/>
              <w:ind w:left="2930"/>
            </w:pPr>
            <w:r>
              <w:t>其</w:t>
            </w:r>
            <w:r>
              <w:rPr>
                <w:spacing w:val="82"/>
              </w:rPr>
              <w:t xml:space="preserve"> </w:t>
            </w:r>
            <w:r>
              <w:t>他</w:t>
            </w:r>
            <w:r>
              <w:rPr>
                <w:spacing w:val="79"/>
              </w:rPr>
              <w:t xml:space="preserve"> </w:t>
            </w:r>
            <w:r>
              <w:t>符</w:t>
            </w:r>
            <w:r>
              <w:rPr>
                <w:spacing w:val="80"/>
              </w:rPr>
              <w:t xml:space="preserve"> </w:t>
            </w:r>
            <w:r>
              <w:t>合</w:t>
            </w:r>
            <w:r>
              <w:rPr>
                <w:spacing w:val="79"/>
              </w:rPr>
              <w:t xml:space="preserve"> </w:t>
            </w:r>
            <w:r>
              <w:t>性</w:t>
            </w:r>
            <w:r>
              <w:rPr>
                <w:spacing w:val="78"/>
              </w:rPr>
              <w:t xml:space="preserve"> </w:t>
            </w:r>
            <w:r>
              <w:t>分</w:t>
            </w:r>
            <w:r>
              <w:rPr>
                <w:spacing w:val="81"/>
              </w:rPr>
              <w:t xml:space="preserve"> </w:t>
            </w:r>
            <w:r>
              <w:t>析</w:t>
            </w:r>
          </w:p>
        </w:tc>
        <w:tc>
          <w:tcPr>
            <w:tcW w:w="13381" w:type="dxa"/>
            <w:tcBorders>
              <w:top w:val="single" w:color="000000" w:sz="4" w:space="0"/>
              <w:left w:val="single" w:color="000000" w:sz="2" w:space="0"/>
            </w:tcBorders>
            <w:vAlign w:val="top"/>
          </w:tcPr>
          <w:p>
            <w:pPr>
              <w:spacing w:line="104" w:lineRule="auto"/>
              <w:rPr>
                <w:rFonts w:ascii="Arial"/>
                <w:sz w:val="2"/>
              </w:rPr>
            </w:pPr>
          </w:p>
          <w:tbl>
            <w:tblPr>
              <w:tblStyle w:val="5"/>
              <w:tblW w:w="1316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705"/>
              <w:gridCol w:w="423"/>
              <w:gridCol w:w="7497"/>
              <w:gridCol w:w="3024"/>
              <w:gridCol w:w="8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2" w:hRule="atLeast"/>
              </w:trPr>
              <w:tc>
                <w:tcPr>
                  <w:tcW w:w="698" w:type="dxa"/>
                  <w:vMerge w:val="restart"/>
                  <w:tcBorders>
                    <w:top w:val="nil"/>
                    <w:bottom w:val="nil"/>
                  </w:tcBorders>
                  <w:vAlign w:val="top"/>
                </w:tcPr>
                <w:p>
                  <w:pPr>
                    <w:rPr>
                      <w:rFonts w:ascii="Arial"/>
                      <w:sz w:val="21"/>
                    </w:rPr>
                  </w:pPr>
                </w:p>
              </w:tc>
              <w:tc>
                <w:tcPr>
                  <w:tcW w:w="705" w:type="dxa"/>
                  <w:vMerge w:val="restart"/>
                  <w:tcBorders>
                    <w:top w:val="nil"/>
                    <w:bottom w:val="nil"/>
                  </w:tcBorders>
                  <w:vAlign w:val="top"/>
                </w:tcPr>
                <w:p>
                  <w:pPr>
                    <w:rPr>
                      <w:rFonts w:ascii="Arial"/>
                      <w:sz w:val="21"/>
                    </w:rPr>
                  </w:pPr>
                </w:p>
              </w:tc>
              <w:tc>
                <w:tcPr>
                  <w:tcW w:w="423" w:type="dxa"/>
                  <w:tcBorders>
                    <w:top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65" w:line="222" w:lineRule="auto"/>
                    <w:ind w:left="64"/>
                    <w:outlineLvl w:val="1"/>
                    <w:rPr>
                      <w:sz w:val="20"/>
                      <w:szCs w:val="20"/>
                    </w:rPr>
                  </w:pPr>
                  <w:r>
                    <w:rPr>
                      <w:sz w:val="20"/>
                      <w:szCs w:val="20"/>
                    </w:rPr>
                    <w:t>大</w:t>
                  </w:r>
                </w:p>
                <w:p>
                  <w:pPr>
                    <w:pStyle w:val="6"/>
                    <w:spacing w:line="227" w:lineRule="auto"/>
                    <w:ind w:left="62"/>
                    <w:rPr>
                      <w:sz w:val="20"/>
                      <w:szCs w:val="20"/>
                    </w:rPr>
                  </w:pPr>
                  <w:r>
                    <w:rPr>
                      <w:sz w:val="20"/>
                      <w:szCs w:val="20"/>
                    </w:rPr>
                    <w:t>气</w:t>
                  </w:r>
                </w:p>
              </w:tc>
              <w:tc>
                <w:tcPr>
                  <w:tcW w:w="7497" w:type="dxa"/>
                  <w:tcBorders>
                    <w:top w:val="nil"/>
                  </w:tcBorders>
                  <w:vAlign w:val="top"/>
                </w:tcPr>
                <w:p>
                  <w:pPr>
                    <w:pStyle w:val="6"/>
                    <w:spacing w:before="19" w:line="222" w:lineRule="auto"/>
                    <w:ind w:left="62" w:right="106" w:firstLine="15"/>
                    <w:rPr>
                      <w:sz w:val="20"/>
                      <w:szCs w:val="20"/>
                    </w:rPr>
                  </w:pPr>
                  <w:r>
                    <w:rPr>
                      <w:rFonts w:ascii="Times New Roman" w:hAnsi="Times New Roman" w:eastAsia="Times New Roman" w:cs="Times New Roman"/>
                      <w:spacing w:val="11"/>
                      <w:sz w:val="20"/>
                      <w:szCs w:val="20"/>
                    </w:rPr>
                    <w:t>1.</w:t>
                  </w:r>
                  <w:r>
                    <w:rPr>
                      <w:spacing w:val="11"/>
                      <w:sz w:val="20"/>
                      <w:szCs w:val="20"/>
                    </w:rPr>
                    <w:t>实行</w:t>
                  </w:r>
                  <w:r>
                    <w:rPr>
                      <w:rFonts w:ascii="Times New Roman" w:hAnsi="Times New Roman" w:eastAsia="Times New Roman" w:cs="Times New Roman"/>
                      <w:sz w:val="20"/>
                      <w:szCs w:val="20"/>
                    </w:rPr>
                    <w:t>VOCs</w:t>
                  </w:r>
                  <w:r>
                    <w:rPr>
                      <w:spacing w:val="11"/>
                      <w:sz w:val="20"/>
                      <w:szCs w:val="20"/>
                    </w:rPr>
                    <w:t>排放等量或倍量削减替代。新建、改建、扩建涉</w:t>
                  </w:r>
                  <w:r>
                    <w:rPr>
                      <w:rFonts w:ascii="Times New Roman" w:hAnsi="Times New Roman" w:eastAsia="Times New Roman" w:cs="Times New Roman"/>
                      <w:sz w:val="20"/>
                      <w:szCs w:val="20"/>
                    </w:rPr>
                    <w:t>VOCs</w:t>
                  </w:r>
                  <w:r>
                    <w:rPr>
                      <w:spacing w:val="11"/>
                      <w:sz w:val="20"/>
                      <w:szCs w:val="20"/>
                    </w:rPr>
                    <w:t>排放的项目，</w:t>
                  </w:r>
                  <w:r>
                    <w:rPr>
                      <w:spacing w:val="15"/>
                      <w:sz w:val="20"/>
                      <w:szCs w:val="20"/>
                    </w:rPr>
                    <w:t xml:space="preserve"> </w:t>
                  </w:r>
                  <w:r>
                    <w:rPr>
                      <w:spacing w:val="13"/>
                      <w:sz w:val="20"/>
                      <w:szCs w:val="20"/>
                    </w:rPr>
                    <w:t>要加强源头控制，使用低（无）</w:t>
                  </w:r>
                  <w:r>
                    <w:rPr>
                      <w:rFonts w:ascii="Times New Roman" w:hAnsi="Times New Roman" w:eastAsia="Times New Roman" w:cs="Times New Roman"/>
                      <w:sz w:val="20"/>
                      <w:szCs w:val="20"/>
                    </w:rPr>
                    <w:t>VOCs</w:t>
                  </w:r>
                  <w:r>
                    <w:rPr>
                      <w:spacing w:val="13"/>
                      <w:sz w:val="20"/>
                      <w:szCs w:val="20"/>
                    </w:rPr>
                    <w:t>含量的原辅料，加强废气收集，安装高效</w:t>
                  </w:r>
                  <w:r>
                    <w:rPr>
                      <w:spacing w:val="5"/>
                      <w:sz w:val="20"/>
                      <w:szCs w:val="20"/>
                    </w:rPr>
                    <w:t xml:space="preserve"> </w:t>
                  </w:r>
                  <w:r>
                    <w:rPr>
                      <w:spacing w:val="13"/>
                      <w:sz w:val="20"/>
                      <w:szCs w:val="20"/>
                    </w:rPr>
                    <w:t>治理设施。新建涉</w:t>
                  </w:r>
                  <w:r>
                    <w:rPr>
                      <w:rFonts w:ascii="Times New Roman" w:hAnsi="Times New Roman" w:eastAsia="Times New Roman" w:cs="Times New Roman"/>
                      <w:sz w:val="20"/>
                      <w:szCs w:val="20"/>
                    </w:rPr>
                    <w:t>VOCs</w:t>
                  </w:r>
                  <w:r>
                    <w:rPr>
                      <w:spacing w:val="13"/>
                      <w:sz w:val="20"/>
                      <w:szCs w:val="20"/>
                    </w:rPr>
                    <w:t>排放的工业企业要入园区。未纳入《石化产业规划布局</w:t>
                  </w:r>
                  <w:r>
                    <w:rPr>
                      <w:spacing w:val="5"/>
                      <w:sz w:val="20"/>
                      <w:szCs w:val="20"/>
                    </w:rPr>
                    <w:t xml:space="preserve"> </w:t>
                  </w:r>
                  <w:r>
                    <w:rPr>
                      <w:spacing w:val="9"/>
                      <w:sz w:val="20"/>
                      <w:szCs w:val="20"/>
                    </w:rPr>
                    <w:t>方案》的新建炼化项目一律不得建设</w:t>
                  </w:r>
                </w:p>
                <w:p>
                  <w:pPr>
                    <w:pStyle w:val="6"/>
                    <w:spacing w:before="1" w:line="221" w:lineRule="auto"/>
                    <w:ind w:left="61" w:right="104" w:hanging="4"/>
                    <w:rPr>
                      <w:sz w:val="20"/>
                      <w:szCs w:val="20"/>
                    </w:rPr>
                  </w:pPr>
                  <w:r>
                    <w:rPr>
                      <w:rFonts w:ascii="Times New Roman" w:hAnsi="Times New Roman" w:eastAsia="Times New Roman" w:cs="Times New Roman"/>
                      <w:spacing w:val="10"/>
                      <w:sz w:val="20"/>
                      <w:szCs w:val="20"/>
                    </w:rPr>
                    <w:t xml:space="preserve">2.2019 </w:t>
                  </w:r>
                  <w:r>
                    <w:rPr>
                      <w:spacing w:val="10"/>
                      <w:sz w:val="20"/>
                      <w:szCs w:val="20"/>
                    </w:rPr>
                    <w:t>年底前储油库和年销售汽油量大于</w:t>
                  </w:r>
                  <w:r>
                    <w:rPr>
                      <w:spacing w:val="-35"/>
                      <w:sz w:val="20"/>
                      <w:szCs w:val="20"/>
                    </w:rPr>
                    <w:t xml:space="preserve"> </w:t>
                  </w:r>
                  <w:r>
                    <w:rPr>
                      <w:rFonts w:ascii="Times New Roman" w:hAnsi="Times New Roman" w:eastAsia="Times New Roman" w:cs="Times New Roman"/>
                      <w:spacing w:val="10"/>
                      <w:sz w:val="20"/>
                      <w:szCs w:val="20"/>
                    </w:rPr>
                    <w:t>5000</w:t>
                  </w:r>
                  <w:r>
                    <w:rPr>
                      <w:rFonts w:ascii="Times New Roman" w:hAnsi="Times New Roman" w:eastAsia="Times New Roman" w:cs="Times New Roman"/>
                      <w:spacing w:val="25"/>
                      <w:sz w:val="20"/>
                      <w:szCs w:val="20"/>
                    </w:rPr>
                    <w:t xml:space="preserve"> </w:t>
                  </w:r>
                  <w:r>
                    <w:rPr>
                      <w:spacing w:val="10"/>
                      <w:sz w:val="20"/>
                      <w:szCs w:val="20"/>
                    </w:rPr>
                    <w:t>吨的加</w:t>
                  </w:r>
                  <w:r>
                    <w:rPr>
                      <w:spacing w:val="9"/>
                      <w:sz w:val="20"/>
                      <w:szCs w:val="20"/>
                    </w:rPr>
                    <w:t>油站完成安装油气回收自</w:t>
                  </w:r>
                  <w:r>
                    <w:rPr>
                      <w:sz w:val="20"/>
                      <w:szCs w:val="20"/>
                    </w:rPr>
                    <w:t xml:space="preserve"> </w:t>
                  </w:r>
                  <w:r>
                    <w:rPr>
                      <w:spacing w:val="9"/>
                      <w:sz w:val="20"/>
                      <w:szCs w:val="20"/>
                    </w:rPr>
                    <w:t>动监测设备，实现同市环保局联网</w:t>
                  </w:r>
                </w:p>
                <w:p>
                  <w:pPr>
                    <w:pStyle w:val="6"/>
                    <w:spacing w:before="1" w:line="221" w:lineRule="auto"/>
                    <w:ind w:left="63" w:right="104" w:hanging="2"/>
                    <w:jc w:val="both"/>
                    <w:rPr>
                      <w:sz w:val="20"/>
                      <w:szCs w:val="20"/>
                    </w:rPr>
                  </w:pPr>
                  <w:r>
                    <w:rPr>
                      <w:rFonts w:ascii="Times New Roman" w:hAnsi="Times New Roman" w:eastAsia="Times New Roman" w:cs="Times New Roman"/>
                      <w:spacing w:val="10"/>
                      <w:sz w:val="20"/>
                      <w:szCs w:val="20"/>
                    </w:rPr>
                    <w:t>3.</w:t>
                  </w:r>
                  <w:r>
                    <w:rPr>
                      <w:spacing w:val="10"/>
                      <w:sz w:val="20"/>
                      <w:szCs w:val="20"/>
                    </w:rPr>
                    <w:t>制定实施主城区柴油货车、高排放车辆限行方案，逐步实施国三柴油货车不再</w:t>
                  </w:r>
                  <w:r>
                    <w:rPr>
                      <w:spacing w:val="12"/>
                      <w:sz w:val="20"/>
                      <w:szCs w:val="20"/>
                    </w:rPr>
                    <w:t xml:space="preserve"> </w:t>
                  </w:r>
                  <w:r>
                    <w:rPr>
                      <w:spacing w:val="9"/>
                      <w:sz w:val="20"/>
                      <w:szCs w:val="20"/>
                    </w:rPr>
                    <w:t>核发（换发）主城区入城通行证。依法依规加快淘汰老旧柴油货车。每年新增或</w:t>
                  </w:r>
                  <w:r>
                    <w:rPr>
                      <w:spacing w:val="7"/>
                      <w:sz w:val="20"/>
                      <w:szCs w:val="20"/>
                    </w:rPr>
                    <w:t xml:space="preserve"> </w:t>
                  </w:r>
                  <w:r>
                    <w:rPr>
                      <w:spacing w:val="9"/>
                      <w:sz w:val="20"/>
                      <w:szCs w:val="20"/>
                    </w:rPr>
                    <w:t>更新的公交车、出租车全部使用清洁能源车辆</w:t>
                  </w:r>
                </w:p>
                <w:p>
                  <w:pPr>
                    <w:pStyle w:val="6"/>
                    <w:spacing w:before="1" w:line="221" w:lineRule="auto"/>
                    <w:ind w:left="60" w:right="106" w:hanging="4"/>
                    <w:jc w:val="both"/>
                    <w:rPr>
                      <w:sz w:val="20"/>
                      <w:szCs w:val="20"/>
                    </w:rPr>
                  </w:pPr>
                  <w:r>
                    <w:rPr>
                      <w:rFonts w:ascii="Times New Roman" w:hAnsi="Times New Roman" w:eastAsia="Times New Roman" w:cs="Times New Roman"/>
                      <w:spacing w:val="10"/>
                      <w:sz w:val="20"/>
                      <w:szCs w:val="20"/>
                    </w:rPr>
                    <w:t>4.</w:t>
                  </w:r>
                  <w:r>
                    <w:rPr>
                      <w:spacing w:val="10"/>
                      <w:sz w:val="20"/>
                      <w:szCs w:val="20"/>
                    </w:rPr>
                    <w:t>对主城区绕城高速公路以内及两江新区范围内现有的采（碎）石场，在其许可</w:t>
                  </w:r>
                  <w:r>
                    <w:rPr>
                      <w:spacing w:val="17"/>
                      <w:sz w:val="20"/>
                      <w:szCs w:val="20"/>
                    </w:rPr>
                    <w:t xml:space="preserve"> </w:t>
                  </w:r>
                  <w:r>
                    <w:rPr>
                      <w:spacing w:val="9"/>
                      <w:sz w:val="20"/>
                      <w:szCs w:val="20"/>
                    </w:rPr>
                    <w:t>证有效期满后实施关闭；已关闭的采（碎）石场要开展矸石山和危岩治理，并进</w:t>
                  </w:r>
                  <w:r>
                    <w:rPr>
                      <w:spacing w:val="8"/>
                      <w:sz w:val="20"/>
                      <w:szCs w:val="20"/>
                    </w:rPr>
                    <w:t xml:space="preserve"> 行土地复垦和植被恢复</w:t>
                  </w:r>
                </w:p>
                <w:p>
                  <w:pPr>
                    <w:pStyle w:val="6"/>
                    <w:spacing w:before="1" w:line="221" w:lineRule="auto"/>
                    <w:ind w:left="60" w:right="106" w:firstLine="2"/>
                    <w:rPr>
                      <w:sz w:val="20"/>
                      <w:szCs w:val="20"/>
                    </w:rPr>
                  </w:pPr>
                  <w:r>
                    <w:rPr>
                      <w:rFonts w:ascii="Times New Roman" w:hAnsi="Times New Roman" w:eastAsia="Times New Roman" w:cs="Times New Roman"/>
                      <w:spacing w:val="9"/>
                      <w:sz w:val="20"/>
                      <w:szCs w:val="20"/>
                    </w:rPr>
                    <w:t>5.</w:t>
                  </w:r>
                  <w:r>
                    <w:rPr>
                      <w:spacing w:val="9"/>
                      <w:sz w:val="20"/>
                      <w:szCs w:val="20"/>
                    </w:rPr>
                    <w:t>主城区“两江四岸</w:t>
                  </w:r>
                  <w:r>
                    <w:rPr>
                      <w:spacing w:val="-54"/>
                      <w:sz w:val="20"/>
                      <w:szCs w:val="20"/>
                    </w:rPr>
                    <w:t xml:space="preserve"> </w:t>
                  </w:r>
                  <w:r>
                    <w:rPr>
                      <w:spacing w:val="9"/>
                      <w:sz w:val="20"/>
                      <w:szCs w:val="20"/>
                    </w:rPr>
                    <w:t>”港口、码头和工业企业存放易扬散物质的堆场，要设置不</w:t>
                  </w:r>
                  <w:r>
                    <w:rPr>
                      <w:sz w:val="20"/>
                      <w:szCs w:val="20"/>
                    </w:rPr>
                    <w:t xml:space="preserve"> </w:t>
                  </w:r>
                  <w:r>
                    <w:rPr>
                      <w:spacing w:val="10"/>
                      <w:sz w:val="20"/>
                      <w:szCs w:val="20"/>
                    </w:rPr>
                    <w:t>低于堆放高度的密闭围栏并予以覆盖，货物装卸</w:t>
                  </w:r>
                  <w:r>
                    <w:rPr>
                      <w:spacing w:val="9"/>
                      <w:sz w:val="20"/>
                      <w:szCs w:val="20"/>
                    </w:rPr>
                    <w:t>处要配备降尘抑尘设施</w:t>
                  </w:r>
                </w:p>
                <w:p>
                  <w:pPr>
                    <w:pStyle w:val="6"/>
                    <w:spacing w:line="221" w:lineRule="auto"/>
                    <w:ind w:left="62"/>
                    <w:rPr>
                      <w:sz w:val="20"/>
                      <w:szCs w:val="20"/>
                    </w:rPr>
                  </w:pPr>
                  <w:r>
                    <w:rPr>
                      <w:rFonts w:ascii="Times New Roman" w:hAnsi="Times New Roman" w:eastAsia="Times New Roman" w:cs="Times New Roman"/>
                      <w:spacing w:val="9"/>
                      <w:sz w:val="20"/>
                      <w:szCs w:val="20"/>
                    </w:rPr>
                    <w:t>6.</w:t>
                  </w:r>
                  <w:r>
                    <w:rPr>
                      <w:spacing w:val="9"/>
                      <w:sz w:val="20"/>
                      <w:szCs w:val="20"/>
                    </w:rPr>
                    <w:t>禁止在主城区燃放烟花爆竹。禁放区内禁止生产、储存、销售烟花爆竹</w:t>
                  </w:r>
                </w:p>
                <w:p>
                  <w:pPr>
                    <w:pStyle w:val="6"/>
                    <w:spacing w:before="2" w:line="215" w:lineRule="auto"/>
                    <w:ind w:left="60" w:right="104"/>
                    <w:jc w:val="both"/>
                    <w:rPr>
                      <w:sz w:val="20"/>
                      <w:szCs w:val="20"/>
                    </w:rPr>
                  </w:pPr>
                  <w:r>
                    <w:rPr>
                      <w:rFonts w:ascii="Times New Roman" w:hAnsi="Times New Roman" w:eastAsia="Times New Roman" w:cs="Times New Roman"/>
                      <w:spacing w:val="10"/>
                      <w:sz w:val="20"/>
                      <w:szCs w:val="20"/>
                    </w:rPr>
                    <w:t>7.</w:t>
                  </w:r>
                  <w:r>
                    <w:rPr>
                      <w:spacing w:val="10"/>
                      <w:sz w:val="20"/>
                      <w:szCs w:val="20"/>
                    </w:rPr>
                    <w:t>禁止现场搅拌混凝土，施工工地全部使用预拌混凝土和预拌砂浆；全面加强预</w:t>
                  </w:r>
                  <w:r>
                    <w:rPr>
                      <w:spacing w:val="13"/>
                      <w:sz w:val="20"/>
                      <w:szCs w:val="20"/>
                    </w:rPr>
                    <w:t xml:space="preserve"> </w:t>
                  </w:r>
                  <w:r>
                    <w:rPr>
                      <w:spacing w:val="9"/>
                      <w:sz w:val="20"/>
                      <w:szCs w:val="20"/>
                    </w:rPr>
                    <w:t>拌混凝土生产、运输各环节的粉尘、扬尘控制措施。大型煤堆、料堆要实现封闭</w:t>
                  </w:r>
                  <w:r>
                    <w:rPr>
                      <w:spacing w:val="11"/>
                      <w:sz w:val="20"/>
                      <w:szCs w:val="20"/>
                    </w:rPr>
                    <w:t xml:space="preserve"> </w:t>
                  </w:r>
                  <w:r>
                    <w:rPr>
                      <w:spacing w:val="9"/>
                      <w:sz w:val="20"/>
                      <w:szCs w:val="20"/>
                    </w:rPr>
                    <w:t>储存或建设防风抑尘设施。推行道路机械化清扫等低尘作业方式</w:t>
                  </w:r>
                </w:p>
              </w:tc>
              <w:tc>
                <w:tcPr>
                  <w:tcW w:w="3024" w:type="dxa"/>
                  <w:vMerge w:val="restart"/>
                  <w:tcBorders>
                    <w:top w:val="nil"/>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65" w:line="223" w:lineRule="auto"/>
                    <w:ind w:left="65" w:right="104"/>
                    <w:outlineLvl w:val="1"/>
                    <w:rPr>
                      <w:sz w:val="20"/>
                      <w:szCs w:val="20"/>
                    </w:rPr>
                  </w:pPr>
                  <w:r>
                    <w:rPr>
                      <w:spacing w:val="3"/>
                      <w:sz w:val="20"/>
                      <w:szCs w:val="20"/>
                    </w:rPr>
                    <w:t>本项目位于铜梁区蒲吕镇，不属</w:t>
                  </w:r>
                  <w:r>
                    <w:rPr>
                      <w:spacing w:val="4"/>
                      <w:sz w:val="20"/>
                      <w:szCs w:val="20"/>
                    </w:rPr>
                    <w:t xml:space="preserve"> </w:t>
                  </w:r>
                  <w:r>
                    <w:rPr>
                      <w:spacing w:val="1"/>
                      <w:sz w:val="20"/>
                      <w:szCs w:val="20"/>
                    </w:rPr>
                    <w:t>于主城区“两江四岸</w:t>
                  </w:r>
                  <w:r>
                    <w:rPr>
                      <w:spacing w:val="-69"/>
                      <w:sz w:val="20"/>
                      <w:szCs w:val="20"/>
                    </w:rPr>
                    <w:t xml:space="preserve"> </w:t>
                  </w:r>
                  <w:r>
                    <w:rPr>
                      <w:spacing w:val="1"/>
                      <w:sz w:val="20"/>
                      <w:szCs w:val="20"/>
                    </w:rPr>
                    <w:t>”和两江新</w:t>
                  </w:r>
                  <w:r>
                    <w:rPr>
                      <w:sz w:val="20"/>
                      <w:szCs w:val="20"/>
                    </w:rPr>
                    <w:t xml:space="preserve"> </w:t>
                  </w:r>
                  <w:r>
                    <w:rPr>
                      <w:spacing w:val="3"/>
                      <w:sz w:val="20"/>
                      <w:szCs w:val="20"/>
                    </w:rPr>
                    <w:t xml:space="preserve">区范围；产生粉尘经布袋除尘器 处理后达标排放，食堂油烟少量 </w:t>
                  </w:r>
                  <w:r>
                    <w:rPr>
                      <w:spacing w:val="19"/>
                      <w:sz w:val="20"/>
                      <w:szCs w:val="20"/>
                    </w:rPr>
                    <w:t>非甲烷总烃经油烟净化器处理</w:t>
                  </w:r>
                  <w:r>
                    <w:rPr>
                      <w:sz w:val="20"/>
                      <w:szCs w:val="20"/>
                    </w:rPr>
                    <w:t xml:space="preserve"> </w:t>
                  </w:r>
                  <w:r>
                    <w:rPr>
                      <w:spacing w:val="7"/>
                      <w:sz w:val="20"/>
                      <w:szCs w:val="20"/>
                    </w:rPr>
                    <w:t>后达标排放</w:t>
                  </w:r>
                </w:p>
              </w:tc>
              <w:tc>
                <w:tcPr>
                  <w:tcW w:w="817" w:type="dxa"/>
                  <w:vMerge w:val="restart"/>
                  <w:tcBorders>
                    <w:top w:val="nil"/>
                    <w:bottom w:val="nil"/>
                  </w:tcBorders>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65" w:line="228" w:lineRule="auto"/>
                    <w:ind w:left="66"/>
                    <w:outlineLvl w:val="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3" w:hRule="atLeast"/>
              </w:trPr>
              <w:tc>
                <w:tcPr>
                  <w:tcW w:w="698" w:type="dxa"/>
                  <w:vMerge w:val="continue"/>
                  <w:tcBorders>
                    <w:top w:val="nil"/>
                    <w:bottom w:val="nil"/>
                  </w:tcBorders>
                  <w:vAlign w:val="top"/>
                </w:tcPr>
                <w:p>
                  <w:pPr>
                    <w:rPr>
                      <w:rFonts w:ascii="Arial"/>
                      <w:sz w:val="21"/>
                    </w:rPr>
                  </w:pPr>
                </w:p>
              </w:tc>
              <w:tc>
                <w:tcPr>
                  <w:tcW w:w="705" w:type="dxa"/>
                  <w:vMerge w:val="continue"/>
                  <w:tcBorders>
                    <w:top w:val="nil"/>
                  </w:tcBorders>
                  <w:vAlign w:val="top"/>
                </w:tcPr>
                <w:p>
                  <w:pPr>
                    <w:rPr>
                      <w:rFonts w:ascii="Arial"/>
                      <w:sz w:val="21"/>
                    </w:rPr>
                  </w:pPr>
                </w:p>
              </w:tc>
              <w:tc>
                <w:tcPr>
                  <w:tcW w:w="423"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65" w:line="222" w:lineRule="auto"/>
                    <w:ind w:left="64"/>
                    <w:outlineLvl w:val="1"/>
                    <w:rPr>
                      <w:sz w:val="20"/>
                      <w:szCs w:val="20"/>
                    </w:rPr>
                  </w:pPr>
                  <w:r>
                    <w:rPr>
                      <w:sz w:val="20"/>
                      <w:szCs w:val="20"/>
                    </w:rPr>
                    <w:t>大</w:t>
                  </w:r>
                </w:p>
                <w:p>
                  <w:pPr>
                    <w:pStyle w:val="6"/>
                    <w:spacing w:line="227" w:lineRule="auto"/>
                    <w:ind w:left="62"/>
                    <w:rPr>
                      <w:sz w:val="20"/>
                      <w:szCs w:val="20"/>
                    </w:rPr>
                  </w:pPr>
                  <w:r>
                    <w:rPr>
                      <w:sz w:val="20"/>
                      <w:szCs w:val="20"/>
                    </w:rPr>
                    <w:t>气</w:t>
                  </w:r>
                </w:p>
              </w:tc>
              <w:tc>
                <w:tcPr>
                  <w:tcW w:w="7497" w:type="dxa"/>
                  <w:vAlign w:val="top"/>
                </w:tcPr>
                <w:p>
                  <w:pPr>
                    <w:pStyle w:val="6"/>
                    <w:spacing w:before="20" w:line="219" w:lineRule="auto"/>
                    <w:ind w:left="57" w:firstLine="8"/>
                    <w:rPr>
                      <w:sz w:val="20"/>
                      <w:szCs w:val="20"/>
                    </w:rPr>
                  </w:pPr>
                  <w:r>
                    <w:rPr>
                      <w:rFonts w:ascii="Times New Roman" w:hAnsi="Times New Roman" w:eastAsia="Times New Roman" w:cs="Times New Roman"/>
                      <w:spacing w:val="5"/>
                      <w:sz w:val="20"/>
                      <w:szCs w:val="20"/>
                    </w:rPr>
                    <w:t>8.</w:t>
                  </w:r>
                  <w:r>
                    <w:rPr>
                      <w:spacing w:val="5"/>
                      <w:sz w:val="20"/>
                      <w:szCs w:val="20"/>
                    </w:rPr>
                    <w:t xml:space="preserve">两江新区范围内禁止在现有企业环境防护距离内再规划建设集中居民区、学校、 </w:t>
                  </w:r>
                  <w:r>
                    <w:rPr>
                      <w:spacing w:val="8"/>
                      <w:sz w:val="20"/>
                      <w:szCs w:val="20"/>
                    </w:rPr>
                    <w:t>医院等环境敏感目标；集中居住区</w:t>
                  </w:r>
                  <w:r>
                    <w:rPr>
                      <w:spacing w:val="-32"/>
                      <w:sz w:val="20"/>
                      <w:szCs w:val="20"/>
                    </w:rPr>
                    <w:t xml:space="preserve"> </w:t>
                  </w:r>
                  <w:r>
                    <w:rPr>
                      <w:rFonts w:ascii="Times New Roman" w:hAnsi="Times New Roman" w:eastAsia="Times New Roman" w:cs="Times New Roman"/>
                      <w:spacing w:val="8"/>
                      <w:sz w:val="20"/>
                      <w:szCs w:val="20"/>
                    </w:rPr>
                    <w:t xml:space="preserve">500m </w:t>
                  </w:r>
                  <w:r>
                    <w:rPr>
                      <w:spacing w:val="8"/>
                      <w:sz w:val="20"/>
                      <w:szCs w:val="20"/>
                    </w:rPr>
                    <w:t>范围内禁止布设</w:t>
                  </w:r>
                  <w:r>
                    <w:rPr>
                      <w:spacing w:val="-46"/>
                      <w:sz w:val="20"/>
                      <w:szCs w:val="20"/>
                    </w:rPr>
                    <w:t xml:space="preserve"> </w:t>
                  </w:r>
                  <w:r>
                    <w:rPr>
                      <w:rFonts w:ascii="Times New Roman" w:hAnsi="Times New Roman" w:eastAsia="Times New Roman" w:cs="Times New Roman"/>
                      <w:sz w:val="20"/>
                      <w:szCs w:val="20"/>
                    </w:rPr>
                    <w:t>VOCs</w:t>
                  </w:r>
                  <w:r>
                    <w:rPr>
                      <w:spacing w:val="8"/>
                      <w:sz w:val="20"/>
                      <w:szCs w:val="20"/>
                    </w:rPr>
                    <w:t>废气排放量大于</w:t>
                  </w:r>
                  <w:r>
                    <w:rPr>
                      <w:sz w:val="20"/>
                      <w:szCs w:val="20"/>
                    </w:rPr>
                    <w:t xml:space="preserve">   </w:t>
                  </w:r>
                  <w:r>
                    <w:rPr>
                      <w:rFonts w:ascii="Times New Roman" w:hAnsi="Times New Roman" w:eastAsia="Times New Roman" w:cs="Times New Roman"/>
                      <w:spacing w:val="8"/>
                      <w:sz w:val="20"/>
                      <w:szCs w:val="20"/>
                    </w:rPr>
                    <w:t>20</w:t>
                  </w:r>
                  <w:r>
                    <w:rPr>
                      <w:rFonts w:ascii="Times New Roman" w:hAnsi="Times New Roman" w:eastAsia="Times New Roman" w:cs="Times New Roman"/>
                      <w:spacing w:val="21"/>
                      <w:w w:val="101"/>
                      <w:sz w:val="20"/>
                      <w:szCs w:val="20"/>
                    </w:rPr>
                    <w:t xml:space="preserve"> </w:t>
                  </w:r>
                  <w:r>
                    <w:rPr>
                      <w:spacing w:val="8"/>
                      <w:sz w:val="20"/>
                      <w:szCs w:val="20"/>
                    </w:rPr>
                    <w:t>吨</w:t>
                  </w:r>
                  <w:r>
                    <w:rPr>
                      <w:rFonts w:ascii="Times New Roman" w:hAnsi="Times New Roman" w:eastAsia="Times New Roman" w:cs="Times New Roman"/>
                      <w:spacing w:val="8"/>
                      <w:sz w:val="20"/>
                      <w:szCs w:val="20"/>
                    </w:rPr>
                    <w:t>/</w:t>
                  </w:r>
                  <w:r>
                    <w:rPr>
                      <w:spacing w:val="8"/>
                      <w:sz w:val="20"/>
                      <w:szCs w:val="20"/>
                    </w:rPr>
                    <w:t>年的企业，集中居住区上风向</w:t>
                  </w:r>
                  <w:r>
                    <w:rPr>
                      <w:spacing w:val="-35"/>
                      <w:sz w:val="20"/>
                      <w:szCs w:val="20"/>
                    </w:rPr>
                    <w:t xml:space="preserve"> </w:t>
                  </w:r>
                  <w:r>
                    <w:rPr>
                      <w:rFonts w:ascii="Times New Roman" w:hAnsi="Times New Roman" w:eastAsia="Times New Roman" w:cs="Times New Roman"/>
                      <w:spacing w:val="8"/>
                      <w:sz w:val="20"/>
                      <w:szCs w:val="20"/>
                    </w:rPr>
                    <w:t>3</w:t>
                  </w:r>
                  <w:r>
                    <w:rPr>
                      <w:rFonts w:ascii="Times New Roman" w:hAnsi="Times New Roman" w:eastAsia="Times New Roman" w:cs="Times New Roman"/>
                      <w:spacing w:val="18"/>
                      <w:sz w:val="20"/>
                      <w:szCs w:val="20"/>
                    </w:rPr>
                    <w:t xml:space="preserve"> </w:t>
                  </w:r>
                  <w:r>
                    <w:rPr>
                      <w:spacing w:val="8"/>
                      <w:sz w:val="20"/>
                      <w:szCs w:val="20"/>
                    </w:rPr>
                    <w:t>公里辖区范围内禁</w:t>
                  </w:r>
                  <w:r>
                    <w:rPr>
                      <w:spacing w:val="7"/>
                      <w:sz w:val="20"/>
                      <w:szCs w:val="20"/>
                    </w:rPr>
                    <w:t>止布设</w:t>
                  </w:r>
                  <w:r>
                    <w:rPr>
                      <w:spacing w:val="-42"/>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废气年排</w:t>
                  </w:r>
                  <w:r>
                    <w:rPr>
                      <w:sz w:val="20"/>
                      <w:szCs w:val="20"/>
                    </w:rPr>
                    <w:t xml:space="preserve">   </w:t>
                  </w:r>
                  <w:r>
                    <w:rPr>
                      <w:spacing w:val="7"/>
                      <w:sz w:val="20"/>
                      <w:szCs w:val="20"/>
                    </w:rPr>
                    <w:t>放量大于</w:t>
                  </w:r>
                  <w:r>
                    <w:rPr>
                      <w:spacing w:val="-44"/>
                      <w:sz w:val="20"/>
                      <w:szCs w:val="20"/>
                    </w:rPr>
                    <w:t xml:space="preserve"> </w:t>
                  </w:r>
                  <w:r>
                    <w:rPr>
                      <w:rFonts w:ascii="Times New Roman" w:hAnsi="Times New Roman" w:eastAsia="Times New Roman" w:cs="Times New Roman"/>
                      <w:spacing w:val="7"/>
                      <w:sz w:val="20"/>
                      <w:szCs w:val="20"/>
                    </w:rPr>
                    <w:t>200</w:t>
                  </w:r>
                  <w:r>
                    <w:rPr>
                      <w:rFonts w:ascii="Times New Roman" w:hAnsi="Times New Roman" w:eastAsia="Times New Roman" w:cs="Times New Roman"/>
                      <w:spacing w:val="21"/>
                      <w:sz w:val="20"/>
                      <w:szCs w:val="20"/>
                    </w:rPr>
                    <w:t xml:space="preserve"> </w:t>
                  </w:r>
                  <w:r>
                    <w:rPr>
                      <w:spacing w:val="7"/>
                      <w:sz w:val="20"/>
                      <w:szCs w:val="20"/>
                    </w:rPr>
                    <w:t>吨</w:t>
                  </w:r>
                  <w:r>
                    <w:rPr>
                      <w:rFonts w:ascii="Times New Roman" w:hAnsi="Times New Roman" w:eastAsia="Times New Roman" w:cs="Times New Roman"/>
                      <w:spacing w:val="7"/>
                      <w:sz w:val="20"/>
                      <w:szCs w:val="20"/>
                    </w:rPr>
                    <w:t>/</w:t>
                  </w:r>
                  <w:r>
                    <w:rPr>
                      <w:spacing w:val="7"/>
                      <w:sz w:val="20"/>
                      <w:szCs w:val="20"/>
                    </w:rPr>
                    <w:t>年的企业。不允许新建生产</w:t>
                  </w:r>
                  <w:r>
                    <w:rPr>
                      <w:spacing w:val="6"/>
                      <w:sz w:val="20"/>
                      <w:szCs w:val="20"/>
                    </w:rPr>
                    <w:t>工艺或污染防治技术不成熟的项目。</w:t>
                  </w:r>
                  <w:r>
                    <w:rPr>
                      <w:sz w:val="20"/>
                      <w:szCs w:val="20"/>
                    </w:rPr>
                    <w:t xml:space="preserve">  </w:t>
                  </w:r>
                  <w:r>
                    <w:rPr>
                      <w:spacing w:val="6"/>
                      <w:sz w:val="20"/>
                      <w:szCs w:val="20"/>
                    </w:rPr>
                    <w:t>新、改、扩建</w:t>
                  </w:r>
                  <w:r>
                    <w:rPr>
                      <w:spacing w:val="-35"/>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6"/>
                      <w:sz w:val="20"/>
                      <w:szCs w:val="20"/>
                    </w:rPr>
                    <w:t xml:space="preserve"> </w:t>
                  </w:r>
                  <w:r>
                    <w:rPr>
                      <w:spacing w:val="6"/>
                      <w:sz w:val="20"/>
                      <w:szCs w:val="20"/>
                    </w:rPr>
                    <w:t>排放企业必须同步建设</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1"/>
                      <w:w w:val="101"/>
                      <w:sz w:val="20"/>
                      <w:szCs w:val="20"/>
                    </w:rPr>
                    <w:t xml:space="preserve"> </w:t>
                  </w:r>
                  <w:r>
                    <w:rPr>
                      <w:spacing w:val="6"/>
                      <w:sz w:val="20"/>
                      <w:szCs w:val="20"/>
                    </w:rPr>
                    <w:t>回收、治理设施。对现有企业</w:t>
                  </w:r>
                  <w:r>
                    <w:rPr>
                      <w:sz w:val="20"/>
                      <w:szCs w:val="20"/>
                    </w:rPr>
                    <w:t xml:space="preserve">   </w:t>
                  </w:r>
                  <w:r>
                    <w:rPr>
                      <w:spacing w:val="7"/>
                      <w:sz w:val="20"/>
                      <w:szCs w:val="20"/>
                    </w:rPr>
                    <w:t>的</w:t>
                  </w:r>
                  <w:r>
                    <w:rPr>
                      <w:spacing w:val="-46"/>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7"/>
                      <w:sz w:val="20"/>
                      <w:szCs w:val="20"/>
                    </w:rPr>
                    <w:t xml:space="preserve"> </w:t>
                  </w:r>
                  <w:r>
                    <w:rPr>
                      <w:spacing w:val="7"/>
                      <w:sz w:val="20"/>
                      <w:szCs w:val="20"/>
                    </w:rPr>
                    <w:t>排放实施深度治理，并逐年削减，实现区域的增产减污，为</w:t>
                  </w:r>
                  <w:r>
                    <w:rPr>
                      <w:spacing w:val="6"/>
                      <w:sz w:val="20"/>
                      <w:szCs w:val="20"/>
                    </w:rPr>
                    <w:t>新项目落地</w:t>
                  </w:r>
                  <w:r>
                    <w:rPr>
                      <w:sz w:val="20"/>
                      <w:szCs w:val="20"/>
                    </w:rPr>
                    <w:t xml:space="preserve">   </w:t>
                  </w:r>
                  <w:r>
                    <w:rPr>
                      <w:spacing w:val="9"/>
                      <w:sz w:val="20"/>
                      <w:szCs w:val="20"/>
                    </w:rPr>
                    <w:t>提供替代指标。全面推进工业企业</w:t>
                  </w:r>
                  <w:r>
                    <w:rPr>
                      <w:spacing w:val="-44"/>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污染深度治理，产生</w:t>
                  </w:r>
                  <w:r>
                    <w:rPr>
                      <w:spacing w:val="-44"/>
                      <w:sz w:val="20"/>
                      <w:szCs w:val="20"/>
                    </w:rPr>
                    <w:t xml:space="preserve"> </w:t>
                  </w:r>
                  <w:r>
                    <w:rPr>
                      <w:rFonts w:ascii="Times New Roman" w:hAnsi="Times New Roman" w:eastAsia="Times New Roman" w:cs="Times New Roman"/>
                      <w:sz w:val="20"/>
                      <w:szCs w:val="20"/>
                    </w:rPr>
                    <w:t>VOCs</w:t>
                  </w:r>
                  <w:r>
                    <w:rPr>
                      <w:spacing w:val="9"/>
                      <w:sz w:val="20"/>
                      <w:szCs w:val="20"/>
                    </w:rPr>
                    <w:t>废气的生产</w:t>
                  </w:r>
                  <w:r>
                    <w:rPr>
                      <w:sz w:val="20"/>
                      <w:szCs w:val="20"/>
                    </w:rPr>
                    <w:t xml:space="preserve">   </w:t>
                  </w:r>
                  <w:r>
                    <w:rPr>
                      <w:spacing w:val="7"/>
                      <w:sz w:val="20"/>
                      <w:szCs w:val="20"/>
                    </w:rPr>
                    <w:t>工艺和装置必须设立局部或整体气体收集系统和集</w:t>
                  </w:r>
                  <w:r>
                    <w:rPr>
                      <w:spacing w:val="6"/>
                      <w:sz w:val="20"/>
                      <w:szCs w:val="20"/>
                    </w:rPr>
                    <w:t>中净化处理装置，严格管控一</w:t>
                  </w:r>
                  <w:r>
                    <w:rPr>
                      <w:sz w:val="20"/>
                      <w:szCs w:val="20"/>
                    </w:rPr>
                    <w:t xml:space="preserve">   </w:t>
                  </w:r>
                  <w:r>
                    <w:rPr>
                      <w:spacing w:val="7"/>
                      <w:sz w:val="20"/>
                      <w:szCs w:val="20"/>
                    </w:rPr>
                    <w:t>切产生异味的生产环节和辅助工序环节，禁止</w:t>
                  </w:r>
                  <w:r>
                    <w:rPr>
                      <w:spacing w:val="6"/>
                      <w:sz w:val="20"/>
                      <w:szCs w:val="20"/>
                    </w:rPr>
                    <w:t>露天操作，确保废气收集率和去除</w:t>
                  </w:r>
                  <w:r>
                    <w:rPr>
                      <w:sz w:val="20"/>
                      <w:szCs w:val="20"/>
                    </w:rPr>
                    <w:t xml:space="preserve">   </w:t>
                  </w:r>
                  <w:r>
                    <w:rPr>
                      <w:spacing w:val="5"/>
                      <w:sz w:val="20"/>
                      <w:szCs w:val="20"/>
                    </w:rPr>
                    <w:t>率（净化效率）均达到有关法规标准的要求，确保厂界和投诉区域两个“</w:t>
                  </w:r>
                  <w:r>
                    <w:rPr>
                      <w:spacing w:val="-74"/>
                      <w:sz w:val="20"/>
                      <w:szCs w:val="20"/>
                    </w:rPr>
                    <w:t xml:space="preserve"> </w:t>
                  </w:r>
                  <w:r>
                    <w:rPr>
                      <w:spacing w:val="5"/>
                      <w:sz w:val="20"/>
                      <w:szCs w:val="20"/>
                    </w:rPr>
                    <w:t>闻不到</w:t>
                  </w:r>
                  <w:r>
                    <w:rPr>
                      <w:spacing w:val="-73"/>
                      <w:sz w:val="20"/>
                      <w:szCs w:val="20"/>
                    </w:rPr>
                    <w:t xml:space="preserve"> </w:t>
                  </w:r>
                  <w:r>
                    <w:rPr>
                      <w:spacing w:val="5"/>
                      <w:sz w:val="20"/>
                      <w:szCs w:val="20"/>
                    </w:rPr>
                    <w:t>”</w:t>
                  </w:r>
                </w:p>
              </w:tc>
              <w:tc>
                <w:tcPr>
                  <w:tcW w:w="3024" w:type="dxa"/>
                  <w:vMerge w:val="continue"/>
                  <w:tcBorders>
                    <w:top w:val="nil"/>
                  </w:tcBorders>
                  <w:vAlign w:val="top"/>
                </w:tcPr>
                <w:p>
                  <w:pPr>
                    <w:rPr>
                      <w:rFonts w:ascii="Arial"/>
                      <w:sz w:val="21"/>
                    </w:rPr>
                  </w:pPr>
                </w:p>
              </w:tc>
              <w:tc>
                <w:tcPr>
                  <w:tcW w:w="817"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698" w:type="dxa"/>
                  <w:vMerge w:val="continue"/>
                  <w:tcBorders>
                    <w:top w:val="nil"/>
                  </w:tcBorders>
                  <w:vAlign w:val="top"/>
                </w:tcPr>
                <w:p>
                  <w:pPr>
                    <w:rPr>
                      <w:rFonts w:ascii="Arial"/>
                      <w:sz w:val="21"/>
                    </w:rPr>
                  </w:pPr>
                </w:p>
              </w:tc>
              <w:tc>
                <w:tcPr>
                  <w:tcW w:w="1128" w:type="dxa"/>
                  <w:gridSpan w:val="2"/>
                  <w:vAlign w:val="top"/>
                </w:tcPr>
                <w:p>
                  <w:pPr>
                    <w:pStyle w:val="6"/>
                    <w:spacing w:before="137" w:line="222" w:lineRule="auto"/>
                    <w:ind w:left="61"/>
                    <w:outlineLvl w:val="1"/>
                    <w:rPr>
                      <w:sz w:val="20"/>
                      <w:szCs w:val="20"/>
                    </w:rPr>
                  </w:pPr>
                  <w:r>
                    <w:rPr>
                      <w:spacing w:val="41"/>
                      <w:sz w:val="20"/>
                      <w:szCs w:val="20"/>
                    </w:rPr>
                    <w:t>环境风险</w:t>
                  </w:r>
                </w:p>
                <w:p>
                  <w:pPr>
                    <w:pStyle w:val="6"/>
                    <w:spacing w:line="229" w:lineRule="auto"/>
                    <w:ind w:left="74"/>
                    <w:rPr>
                      <w:sz w:val="20"/>
                      <w:szCs w:val="20"/>
                    </w:rPr>
                  </w:pPr>
                  <w:r>
                    <w:rPr>
                      <w:spacing w:val="-2"/>
                      <w:sz w:val="20"/>
                      <w:szCs w:val="20"/>
                    </w:rPr>
                    <w:t>防控</w:t>
                  </w:r>
                </w:p>
              </w:tc>
              <w:tc>
                <w:tcPr>
                  <w:tcW w:w="7497" w:type="dxa"/>
                  <w:vAlign w:val="top"/>
                </w:tcPr>
                <w:p>
                  <w:pPr>
                    <w:pStyle w:val="6"/>
                    <w:spacing w:before="17" w:line="222" w:lineRule="auto"/>
                    <w:ind w:left="77"/>
                    <w:rPr>
                      <w:sz w:val="20"/>
                      <w:szCs w:val="20"/>
                    </w:rPr>
                  </w:pPr>
                  <w:r>
                    <w:rPr>
                      <w:rFonts w:ascii="Times New Roman" w:hAnsi="Times New Roman" w:eastAsia="Times New Roman" w:cs="Times New Roman"/>
                      <w:spacing w:val="7"/>
                      <w:sz w:val="20"/>
                      <w:szCs w:val="20"/>
                    </w:rPr>
                    <w:t>1.</w:t>
                  </w:r>
                  <w:r>
                    <w:rPr>
                      <w:spacing w:val="7"/>
                      <w:sz w:val="20"/>
                      <w:szCs w:val="20"/>
                    </w:rPr>
                    <w:t>饮用水源保护区规范化建设需持续加强</w:t>
                  </w:r>
                </w:p>
                <w:p>
                  <w:pPr>
                    <w:pStyle w:val="6"/>
                    <w:spacing w:before="1" w:line="211" w:lineRule="auto"/>
                    <w:ind w:left="64" w:right="106" w:hanging="7"/>
                    <w:rPr>
                      <w:sz w:val="20"/>
                      <w:szCs w:val="20"/>
                    </w:rPr>
                  </w:pPr>
                  <w:r>
                    <w:rPr>
                      <w:rFonts w:ascii="Times New Roman" w:hAnsi="Times New Roman" w:eastAsia="Times New Roman" w:cs="Times New Roman"/>
                      <w:spacing w:val="10"/>
                      <w:sz w:val="20"/>
                      <w:szCs w:val="20"/>
                    </w:rPr>
                    <w:t>2.</w:t>
                  </w:r>
                  <w:r>
                    <w:rPr>
                      <w:spacing w:val="10"/>
                      <w:sz w:val="20"/>
                      <w:szCs w:val="20"/>
                    </w:rPr>
                    <w:t>强化大渡口伏牛溪片区油化品仓储设施环境风险防范设施。按主城区危化品码</w:t>
                  </w:r>
                  <w:r>
                    <w:rPr>
                      <w:spacing w:val="16"/>
                      <w:sz w:val="20"/>
                      <w:szCs w:val="20"/>
                    </w:rPr>
                    <w:t xml:space="preserve"> </w:t>
                  </w:r>
                  <w:r>
                    <w:rPr>
                      <w:spacing w:val="9"/>
                      <w:sz w:val="20"/>
                      <w:szCs w:val="20"/>
                    </w:rPr>
                    <w:t>头布局规划等相关要求，优化沿江油化品仓储布局，增强风险防控措施</w:t>
                  </w:r>
                </w:p>
              </w:tc>
              <w:tc>
                <w:tcPr>
                  <w:tcW w:w="3024" w:type="dxa"/>
                  <w:vAlign w:val="top"/>
                </w:tcPr>
                <w:p>
                  <w:pPr>
                    <w:pStyle w:val="6"/>
                    <w:spacing w:before="137" w:line="222" w:lineRule="auto"/>
                    <w:ind w:left="66"/>
                    <w:outlineLvl w:val="1"/>
                    <w:rPr>
                      <w:sz w:val="20"/>
                      <w:szCs w:val="20"/>
                    </w:rPr>
                  </w:pPr>
                  <w:r>
                    <w:rPr>
                      <w:spacing w:val="3"/>
                      <w:sz w:val="20"/>
                      <w:szCs w:val="20"/>
                    </w:rPr>
                    <w:t>水源来自给水管网，不涉及左侧</w:t>
                  </w:r>
                </w:p>
                <w:p>
                  <w:pPr>
                    <w:pStyle w:val="6"/>
                    <w:spacing w:line="228" w:lineRule="auto"/>
                    <w:ind w:left="64"/>
                    <w:rPr>
                      <w:sz w:val="20"/>
                      <w:szCs w:val="20"/>
                    </w:rPr>
                  </w:pPr>
                  <w:r>
                    <w:rPr>
                      <w:spacing w:val="7"/>
                      <w:sz w:val="20"/>
                      <w:szCs w:val="20"/>
                    </w:rPr>
                    <w:t>所列项目</w:t>
                  </w:r>
                </w:p>
              </w:tc>
              <w:tc>
                <w:tcPr>
                  <w:tcW w:w="817" w:type="dxa"/>
                  <w:vAlign w:val="top"/>
                </w:tcPr>
                <w:p>
                  <w:pPr>
                    <w:pStyle w:val="6"/>
                    <w:spacing w:before="258" w:line="228" w:lineRule="auto"/>
                    <w:ind w:left="66"/>
                    <w:outlineLvl w:val="1"/>
                    <w:rPr>
                      <w:sz w:val="20"/>
                      <w:szCs w:val="20"/>
                    </w:rPr>
                  </w:pPr>
                  <w:r>
                    <w:rPr>
                      <w:spacing w:val="3"/>
                      <w:sz w:val="20"/>
                      <w:szCs w:val="20"/>
                    </w:rPr>
                    <w:t>符合</w:t>
                  </w:r>
                </w:p>
              </w:tc>
            </w:tr>
          </w:tbl>
          <w:p>
            <w:pPr>
              <w:rPr>
                <w:rFonts w:ascii="Arial"/>
                <w:sz w:val="21"/>
              </w:rPr>
            </w:pPr>
          </w:p>
        </w:tc>
      </w:tr>
    </w:tbl>
    <w:p>
      <w:pPr>
        <w:pStyle w:val="2"/>
        <w:rPr>
          <w:sz w:val="21"/>
        </w:rPr>
      </w:pPr>
    </w:p>
    <w:p>
      <w:pPr>
        <w:rPr>
          <w:sz w:val="21"/>
          <w:szCs w:val="21"/>
        </w:rPr>
        <w:sectPr>
          <w:footerReference r:id="rId21" w:type="default"/>
          <w:pgSz w:w="16839" w:h="11906"/>
          <w:pgMar w:top="400" w:right="1376" w:bottom="1394" w:left="1376" w:header="0" w:footer="1231" w:gutter="0"/>
          <w:cols w:space="720" w:num="1"/>
        </w:sectPr>
      </w:pPr>
    </w:p>
    <w:p>
      <w:pPr>
        <w:spacing w:before="13"/>
      </w:pPr>
    </w:p>
    <w:p>
      <w:pPr>
        <w:spacing w:before="13"/>
      </w:pPr>
    </w:p>
    <w:p>
      <w:pPr>
        <w:spacing w:before="13"/>
      </w:pPr>
    </w:p>
    <w:p>
      <w:pPr>
        <w:spacing w:before="12"/>
      </w:pPr>
    </w:p>
    <w:tbl>
      <w:tblPr>
        <w:tblStyle w:val="5"/>
        <w:tblW w:w="14070"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89"/>
        <w:gridCol w:w="1338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683" w:hRule="atLeast"/>
        </w:trPr>
        <w:tc>
          <w:tcPr>
            <w:tcW w:w="689" w:type="dxa"/>
            <w:tcBorders>
              <w:top w:val="single" w:color="000000" w:sz="4" w:space="0"/>
              <w:right w:val="single" w:color="000000" w:sz="2" w:space="0"/>
            </w:tcBorders>
            <w:textDirection w:val="tbRlV"/>
            <w:vAlign w:val="top"/>
          </w:tcPr>
          <w:p>
            <w:pPr>
              <w:pStyle w:val="6"/>
              <w:spacing w:before="224" w:line="206" w:lineRule="auto"/>
              <w:ind w:left="2937"/>
            </w:pPr>
            <w:r>
              <w:t>其</w:t>
            </w:r>
            <w:r>
              <w:rPr>
                <w:spacing w:val="82"/>
              </w:rPr>
              <w:t xml:space="preserve"> </w:t>
            </w:r>
            <w:r>
              <w:t>他</w:t>
            </w:r>
            <w:r>
              <w:rPr>
                <w:spacing w:val="79"/>
              </w:rPr>
              <w:t xml:space="preserve"> </w:t>
            </w:r>
            <w:r>
              <w:t>符</w:t>
            </w:r>
            <w:r>
              <w:rPr>
                <w:spacing w:val="80"/>
              </w:rPr>
              <w:t xml:space="preserve"> </w:t>
            </w:r>
            <w:r>
              <w:t>合</w:t>
            </w:r>
            <w:r>
              <w:rPr>
                <w:spacing w:val="79"/>
              </w:rPr>
              <w:t xml:space="preserve"> </w:t>
            </w:r>
            <w:r>
              <w:t>性</w:t>
            </w:r>
            <w:r>
              <w:rPr>
                <w:spacing w:val="78"/>
              </w:rPr>
              <w:t xml:space="preserve"> </w:t>
            </w:r>
            <w:r>
              <w:t>分</w:t>
            </w:r>
            <w:r>
              <w:rPr>
                <w:spacing w:val="81"/>
              </w:rPr>
              <w:t xml:space="preserve"> </w:t>
            </w:r>
            <w:r>
              <w:t>析</w:t>
            </w:r>
          </w:p>
        </w:tc>
        <w:tc>
          <w:tcPr>
            <w:tcW w:w="13381" w:type="dxa"/>
            <w:tcBorders>
              <w:top w:val="single" w:color="000000" w:sz="4" w:space="0"/>
              <w:left w:val="single" w:color="000000" w:sz="2" w:space="0"/>
            </w:tcBorders>
            <w:vAlign w:val="top"/>
          </w:tcPr>
          <w:p>
            <w:pPr>
              <w:spacing w:line="104" w:lineRule="auto"/>
              <w:rPr>
                <w:rFonts w:ascii="Arial"/>
                <w:sz w:val="2"/>
              </w:rPr>
            </w:pPr>
          </w:p>
          <w:tbl>
            <w:tblPr>
              <w:tblStyle w:val="5"/>
              <w:tblW w:w="13164"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1128"/>
              <w:gridCol w:w="7497"/>
              <w:gridCol w:w="3024"/>
              <w:gridCol w:w="8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4" w:hRule="atLeast"/>
              </w:trPr>
              <w:tc>
                <w:tcPr>
                  <w:tcW w:w="698" w:type="dxa"/>
                  <w:tcBorders>
                    <w:top w:val="nil"/>
                  </w:tcBorders>
                  <w:vAlign w:val="top"/>
                </w:tcPr>
                <w:p>
                  <w:pPr>
                    <w:rPr>
                      <w:rFonts w:ascii="Arial"/>
                      <w:sz w:val="21"/>
                    </w:rPr>
                  </w:pPr>
                </w:p>
              </w:tc>
              <w:tc>
                <w:tcPr>
                  <w:tcW w:w="1128" w:type="dxa"/>
                  <w:tcBorders>
                    <w:top w:val="nil"/>
                  </w:tcBorders>
                  <w:vAlign w:val="top"/>
                </w:tcPr>
                <w:p>
                  <w:pPr>
                    <w:spacing w:line="313" w:lineRule="auto"/>
                    <w:rPr>
                      <w:rFonts w:ascii="Arial"/>
                      <w:sz w:val="21"/>
                    </w:rPr>
                  </w:pPr>
                </w:p>
                <w:p>
                  <w:pPr>
                    <w:pStyle w:val="6"/>
                    <w:spacing w:before="65" w:line="222" w:lineRule="auto"/>
                    <w:ind w:left="70"/>
                    <w:outlineLvl w:val="1"/>
                    <w:rPr>
                      <w:sz w:val="20"/>
                      <w:szCs w:val="20"/>
                    </w:rPr>
                  </w:pPr>
                  <w:r>
                    <w:rPr>
                      <w:spacing w:val="36"/>
                      <w:sz w:val="20"/>
                      <w:szCs w:val="20"/>
                    </w:rPr>
                    <w:t>资源开发</w:t>
                  </w:r>
                </w:p>
                <w:p>
                  <w:pPr>
                    <w:pStyle w:val="6"/>
                    <w:spacing w:line="228" w:lineRule="auto"/>
                    <w:ind w:left="66"/>
                    <w:rPr>
                      <w:sz w:val="20"/>
                      <w:szCs w:val="20"/>
                    </w:rPr>
                  </w:pPr>
                  <w:r>
                    <w:rPr>
                      <w:spacing w:val="6"/>
                      <w:sz w:val="20"/>
                      <w:szCs w:val="20"/>
                    </w:rPr>
                    <w:t>效率要求</w:t>
                  </w:r>
                </w:p>
              </w:tc>
              <w:tc>
                <w:tcPr>
                  <w:tcW w:w="7497" w:type="dxa"/>
                  <w:tcBorders>
                    <w:top w:val="nil"/>
                  </w:tcBorders>
                  <w:vAlign w:val="top"/>
                </w:tcPr>
                <w:p>
                  <w:pPr>
                    <w:pStyle w:val="6"/>
                    <w:spacing w:before="20" w:line="222" w:lineRule="auto"/>
                    <w:ind w:left="59" w:right="106" w:firstLine="17"/>
                    <w:outlineLvl w:val="1"/>
                    <w:rPr>
                      <w:sz w:val="20"/>
                      <w:szCs w:val="20"/>
                    </w:rPr>
                  </w:pPr>
                  <w:r>
                    <w:rPr>
                      <w:rFonts w:ascii="Times New Roman" w:hAnsi="Times New Roman" w:eastAsia="Times New Roman" w:cs="Times New Roman"/>
                      <w:spacing w:val="10"/>
                      <w:sz w:val="20"/>
                      <w:szCs w:val="20"/>
                    </w:rPr>
                    <w:t>1.</w:t>
                  </w:r>
                  <w:r>
                    <w:rPr>
                      <w:spacing w:val="10"/>
                      <w:sz w:val="20"/>
                      <w:szCs w:val="20"/>
                    </w:rPr>
                    <w:t>按重庆市长江经济带小水电清理整顿工作等相关要求，对不符合要求</w:t>
                  </w:r>
                  <w:r>
                    <w:rPr>
                      <w:spacing w:val="9"/>
                      <w:sz w:val="20"/>
                      <w:szCs w:val="20"/>
                    </w:rPr>
                    <w:t>的小水电</w:t>
                  </w:r>
                  <w:r>
                    <w:rPr>
                      <w:sz w:val="20"/>
                      <w:szCs w:val="20"/>
                    </w:rPr>
                    <w:t xml:space="preserve"> </w:t>
                  </w:r>
                  <w:r>
                    <w:rPr>
                      <w:spacing w:val="8"/>
                      <w:sz w:val="20"/>
                      <w:szCs w:val="20"/>
                    </w:rPr>
                    <w:t>进行清理、整顿</w:t>
                  </w:r>
                </w:p>
                <w:p>
                  <w:pPr>
                    <w:pStyle w:val="6"/>
                    <w:spacing w:line="216" w:lineRule="auto"/>
                    <w:ind w:left="61" w:right="106" w:firstLine="16"/>
                    <w:outlineLvl w:val="1"/>
                    <w:rPr>
                      <w:sz w:val="20"/>
                      <w:szCs w:val="20"/>
                    </w:rPr>
                  </w:pPr>
                  <w:r>
                    <w:rPr>
                      <w:rFonts w:ascii="Times New Roman" w:hAnsi="Times New Roman" w:eastAsia="Times New Roman" w:cs="Times New Roman"/>
                      <w:spacing w:val="9"/>
                      <w:sz w:val="20"/>
                      <w:szCs w:val="20"/>
                    </w:rPr>
                    <w:t>1.</w:t>
                  </w:r>
                  <w:r>
                    <w:rPr>
                      <w:spacing w:val="9"/>
                      <w:sz w:val="20"/>
                      <w:szCs w:val="20"/>
                    </w:rPr>
                    <w:t>两江新区范围内：对“双超双有（超标准、超总量、有毒</w:t>
                  </w:r>
                  <w:r>
                    <w:rPr>
                      <w:spacing w:val="8"/>
                      <w:sz w:val="20"/>
                      <w:szCs w:val="20"/>
                    </w:rPr>
                    <w:t>、有害）</w:t>
                  </w:r>
                  <w:r>
                    <w:rPr>
                      <w:spacing w:val="-59"/>
                      <w:sz w:val="20"/>
                      <w:szCs w:val="20"/>
                    </w:rPr>
                    <w:t xml:space="preserve"> </w:t>
                  </w:r>
                  <w:r>
                    <w:rPr>
                      <w:spacing w:val="8"/>
                      <w:sz w:val="20"/>
                      <w:szCs w:val="20"/>
                    </w:rPr>
                    <w:t>”企业进行</w:t>
                  </w:r>
                  <w:r>
                    <w:rPr>
                      <w:sz w:val="20"/>
                      <w:szCs w:val="20"/>
                    </w:rPr>
                    <w:t xml:space="preserve"> </w:t>
                  </w:r>
                  <w:r>
                    <w:rPr>
                      <w:spacing w:val="9"/>
                      <w:sz w:val="20"/>
                      <w:szCs w:val="20"/>
                    </w:rPr>
                    <w:t>清洁生产强制审核，达到国家清洁生产标准二级（国内清洁生产先进水平）及以</w:t>
                  </w:r>
                  <w:r>
                    <w:rPr>
                      <w:spacing w:val="8"/>
                      <w:sz w:val="20"/>
                      <w:szCs w:val="20"/>
                    </w:rPr>
                    <w:t xml:space="preserve"> </w:t>
                  </w:r>
                  <w:r>
                    <w:rPr>
                      <w:spacing w:val="10"/>
                      <w:sz w:val="20"/>
                      <w:szCs w:val="20"/>
                    </w:rPr>
                    <w:t>上水平，</w:t>
                  </w:r>
                  <w:r>
                    <w:rPr>
                      <w:rFonts w:ascii="Times New Roman" w:hAnsi="Times New Roman" w:eastAsia="Times New Roman" w:cs="Times New Roman"/>
                      <w:sz w:val="20"/>
                      <w:szCs w:val="20"/>
                    </w:rPr>
                    <w:t>VOCs</w:t>
                  </w:r>
                  <w:r>
                    <w:rPr>
                      <w:rFonts w:ascii="Times New Roman" w:hAnsi="Times New Roman" w:eastAsia="Times New Roman" w:cs="Times New Roman"/>
                      <w:spacing w:val="10"/>
                      <w:sz w:val="20"/>
                      <w:szCs w:val="20"/>
                    </w:rPr>
                    <w:t xml:space="preserve"> </w:t>
                  </w:r>
                  <w:r>
                    <w:rPr>
                      <w:spacing w:val="10"/>
                      <w:sz w:val="20"/>
                      <w:szCs w:val="20"/>
                    </w:rPr>
                    <w:t>排放达到同行业的国内先进水平</w:t>
                  </w:r>
                </w:p>
              </w:tc>
              <w:tc>
                <w:tcPr>
                  <w:tcW w:w="3024" w:type="dxa"/>
                  <w:tcBorders>
                    <w:top w:val="nil"/>
                  </w:tcBorders>
                  <w:vAlign w:val="top"/>
                </w:tcPr>
                <w:p>
                  <w:pPr>
                    <w:pStyle w:val="6"/>
                    <w:spacing w:before="260" w:line="224" w:lineRule="auto"/>
                    <w:ind w:left="63" w:right="104" w:firstLine="1"/>
                    <w:outlineLvl w:val="1"/>
                    <w:rPr>
                      <w:sz w:val="20"/>
                      <w:szCs w:val="20"/>
                    </w:rPr>
                  </w:pPr>
                  <w:r>
                    <w:rPr>
                      <w:spacing w:val="3"/>
                      <w:sz w:val="20"/>
                      <w:szCs w:val="20"/>
                    </w:rPr>
                    <w:t>本项目位于铜梁区蒲吕镇，不再</w:t>
                  </w:r>
                  <w:r>
                    <w:rPr>
                      <w:spacing w:val="4"/>
                      <w:sz w:val="20"/>
                      <w:szCs w:val="20"/>
                    </w:rPr>
                    <w:t xml:space="preserve"> </w:t>
                  </w:r>
                  <w:r>
                    <w:rPr>
                      <w:spacing w:val="3"/>
                      <w:sz w:val="20"/>
                      <w:szCs w:val="20"/>
                    </w:rPr>
                    <w:t>在两江新区范围内，不属于小水</w:t>
                  </w:r>
                  <w:r>
                    <w:rPr>
                      <w:spacing w:val="8"/>
                      <w:sz w:val="20"/>
                      <w:szCs w:val="20"/>
                    </w:rPr>
                    <w:t xml:space="preserve"> </w:t>
                  </w:r>
                  <w:r>
                    <w:rPr>
                      <w:spacing w:val="7"/>
                      <w:sz w:val="20"/>
                      <w:szCs w:val="20"/>
                    </w:rPr>
                    <w:t>电项目</w:t>
                  </w:r>
                </w:p>
              </w:tc>
              <w:tc>
                <w:tcPr>
                  <w:tcW w:w="817" w:type="dxa"/>
                  <w:tcBorders>
                    <w:top w:val="nil"/>
                  </w:tcBorders>
                  <w:vAlign w:val="top"/>
                </w:tcPr>
                <w:p>
                  <w:pPr>
                    <w:spacing w:line="434" w:lineRule="auto"/>
                    <w:rPr>
                      <w:rFonts w:ascii="Arial"/>
                      <w:sz w:val="21"/>
                    </w:rPr>
                  </w:pPr>
                </w:p>
                <w:p>
                  <w:pPr>
                    <w:pStyle w:val="6"/>
                    <w:spacing w:before="65" w:line="228" w:lineRule="auto"/>
                    <w:ind w:left="66"/>
                    <w:outlineLvl w:val="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69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65" w:line="222" w:lineRule="auto"/>
                    <w:ind w:left="81"/>
                    <w:outlineLvl w:val="1"/>
                    <w:rPr>
                      <w:sz w:val="20"/>
                      <w:szCs w:val="20"/>
                    </w:rPr>
                  </w:pPr>
                  <w:r>
                    <w:rPr>
                      <w:spacing w:val="-8"/>
                      <w:sz w:val="20"/>
                      <w:szCs w:val="20"/>
                    </w:rPr>
                    <w:t>区</w:t>
                  </w:r>
                  <w:r>
                    <w:rPr>
                      <w:spacing w:val="21"/>
                      <w:sz w:val="20"/>
                      <w:szCs w:val="20"/>
                    </w:rPr>
                    <w:t xml:space="preserve"> </w:t>
                  </w:r>
                  <w:r>
                    <w:rPr>
                      <w:spacing w:val="-8"/>
                      <w:sz w:val="20"/>
                      <w:szCs w:val="20"/>
                    </w:rPr>
                    <w:t>总</w:t>
                  </w:r>
                </w:p>
                <w:p>
                  <w:pPr>
                    <w:pStyle w:val="6"/>
                    <w:spacing w:before="1" w:line="224" w:lineRule="auto"/>
                    <w:ind w:left="64" w:right="107"/>
                    <w:jc w:val="both"/>
                    <w:rPr>
                      <w:sz w:val="20"/>
                      <w:szCs w:val="20"/>
                    </w:rPr>
                  </w:pPr>
                  <w:r>
                    <w:rPr>
                      <w:spacing w:val="-2"/>
                      <w:sz w:val="20"/>
                      <w:szCs w:val="20"/>
                    </w:rPr>
                    <w:t>体</w:t>
                  </w:r>
                  <w:r>
                    <w:rPr>
                      <w:spacing w:val="23"/>
                      <w:sz w:val="20"/>
                      <w:szCs w:val="20"/>
                    </w:rPr>
                    <w:t xml:space="preserve"> </w:t>
                  </w:r>
                  <w:r>
                    <w:rPr>
                      <w:spacing w:val="-2"/>
                      <w:sz w:val="20"/>
                      <w:szCs w:val="20"/>
                    </w:rPr>
                    <w:t>管</w:t>
                  </w:r>
                  <w:r>
                    <w:rPr>
                      <w:sz w:val="20"/>
                      <w:szCs w:val="20"/>
                    </w:rPr>
                    <w:t xml:space="preserve"> 控</w:t>
                  </w:r>
                  <w:r>
                    <w:rPr>
                      <w:spacing w:val="19"/>
                      <w:sz w:val="20"/>
                      <w:szCs w:val="20"/>
                    </w:rPr>
                    <w:t xml:space="preserve"> </w:t>
                  </w:r>
                  <w:r>
                    <w:rPr>
                      <w:sz w:val="20"/>
                      <w:szCs w:val="20"/>
                    </w:rPr>
                    <w:t xml:space="preserve">要 </w:t>
                  </w:r>
                  <w:r>
                    <w:rPr>
                      <w:spacing w:val="1"/>
                      <w:sz w:val="20"/>
                      <w:szCs w:val="20"/>
                    </w:rPr>
                    <w:t>求</w:t>
                  </w:r>
                </w:p>
              </w:tc>
              <w:tc>
                <w:tcPr>
                  <w:tcW w:w="1128" w:type="dxa"/>
                  <w:vAlign w:val="top"/>
                </w:tcPr>
                <w:p>
                  <w:pPr>
                    <w:pStyle w:val="6"/>
                    <w:spacing w:before="253" w:line="222" w:lineRule="auto"/>
                    <w:ind w:left="67"/>
                    <w:outlineLvl w:val="1"/>
                    <w:rPr>
                      <w:sz w:val="20"/>
                      <w:szCs w:val="20"/>
                    </w:rPr>
                  </w:pPr>
                  <w:r>
                    <w:rPr>
                      <w:spacing w:val="37"/>
                      <w:sz w:val="20"/>
                      <w:szCs w:val="20"/>
                    </w:rPr>
                    <w:t>空间布局</w:t>
                  </w:r>
                </w:p>
                <w:p>
                  <w:pPr>
                    <w:pStyle w:val="6"/>
                    <w:spacing w:line="228" w:lineRule="auto"/>
                    <w:ind w:left="66"/>
                    <w:rPr>
                      <w:sz w:val="20"/>
                      <w:szCs w:val="20"/>
                    </w:rPr>
                  </w:pPr>
                  <w:r>
                    <w:rPr>
                      <w:spacing w:val="2"/>
                      <w:sz w:val="20"/>
                      <w:szCs w:val="20"/>
                    </w:rPr>
                    <w:t>约束</w:t>
                  </w:r>
                </w:p>
              </w:tc>
              <w:tc>
                <w:tcPr>
                  <w:tcW w:w="7497" w:type="dxa"/>
                  <w:vAlign w:val="top"/>
                </w:tcPr>
                <w:p>
                  <w:pPr>
                    <w:pStyle w:val="6"/>
                    <w:spacing w:before="13" w:line="222" w:lineRule="auto"/>
                    <w:ind w:left="62" w:right="106" w:hanging="1"/>
                    <w:outlineLvl w:val="1"/>
                    <w:rPr>
                      <w:sz w:val="20"/>
                      <w:szCs w:val="20"/>
                    </w:rPr>
                  </w:pPr>
                  <w:r>
                    <w:rPr>
                      <w:spacing w:val="12"/>
                      <w:sz w:val="20"/>
                      <w:szCs w:val="20"/>
                    </w:rPr>
                    <w:t>第一条 保护好巴岳山、毓青山等自然生态环境，形成以生态功能区为支撑，国</w:t>
                  </w:r>
                  <w:r>
                    <w:rPr>
                      <w:spacing w:val="2"/>
                      <w:sz w:val="20"/>
                      <w:szCs w:val="20"/>
                    </w:rPr>
                    <w:t xml:space="preserve"> </w:t>
                  </w:r>
                  <w:r>
                    <w:rPr>
                      <w:spacing w:val="8"/>
                      <w:sz w:val="20"/>
                      <w:szCs w:val="20"/>
                    </w:rPr>
                    <w:t>家禁止开发区域为重要组成部分的生态空间体。</w:t>
                  </w:r>
                </w:p>
                <w:p>
                  <w:pPr>
                    <w:pStyle w:val="6"/>
                    <w:spacing w:line="212" w:lineRule="auto"/>
                    <w:ind w:left="64" w:right="106" w:hanging="3"/>
                    <w:outlineLvl w:val="1"/>
                    <w:rPr>
                      <w:sz w:val="20"/>
                      <w:szCs w:val="20"/>
                    </w:rPr>
                  </w:pPr>
                  <w:r>
                    <w:rPr>
                      <w:spacing w:val="11"/>
                      <w:sz w:val="20"/>
                      <w:szCs w:val="20"/>
                    </w:rPr>
                    <w:t>第二条 铜梁高新区白土坝片区采取“腾笼换鸟</w:t>
                  </w:r>
                  <w:r>
                    <w:rPr>
                      <w:spacing w:val="-63"/>
                      <w:sz w:val="20"/>
                      <w:szCs w:val="20"/>
                    </w:rPr>
                    <w:t xml:space="preserve"> </w:t>
                  </w:r>
                  <w:r>
                    <w:rPr>
                      <w:spacing w:val="11"/>
                      <w:sz w:val="20"/>
                      <w:szCs w:val="20"/>
                    </w:rPr>
                    <w:t>”的方式，推动现有产业提档升</w:t>
                  </w:r>
                  <w:r>
                    <w:rPr>
                      <w:sz w:val="20"/>
                      <w:szCs w:val="20"/>
                    </w:rPr>
                    <w:t xml:space="preserve"> </w:t>
                  </w:r>
                  <w:r>
                    <w:rPr>
                      <w:spacing w:val="-2"/>
                      <w:sz w:val="20"/>
                      <w:szCs w:val="20"/>
                    </w:rPr>
                    <w:t>级。</w:t>
                  </w:r>
                </w:p>
              </w:tc>
              <w:tc>
                <w:tcPr>
                  <w:tcW w:w="3024" w:type="dxa"/>
                  <w:vAlign w:val="top"/>
                </w:tcPr>
                <w:p>
                  <w:pPr>
                    <w:pStyle w:val="6"/>
                    <w:spacing w:before="13" w:line="222" w:lineRule="auto"/>
                    <w:ind w:left="67"/>
                    <w:outlineLvl w:val="1"/>
                    <w:rPr>
                      <w:sz w:val="20"/>
                      <w:szCs w:val="20"/>
                    </w:rPr>
                  </w:pPr>
                  <w:r>
                    <w:rPr>
                      <w:spacing w:val="8"/>
                      <w:sz w:val="20"/>
                      <w:szCs w:val="20"/>
                    </w:rPr>
                    <w:t>项目所在地不涉及巴</w:t>
                  </w:r>
                </w:p>
                <w:p>
                  <w:pPr>
                    <w:pStyle w:val="6"/>
                    <w:spacing w:line="215" w:lineRule="auto"/>
                    <w:ind w:left="64" w:right="104"/>
                    <w:outlineLvl w:val="1"/>
                    <w:rPr>
                      <w:sz w:val="20"/>
                      <w:szCs w:val="20"/>
                    </w:rPr>
                  </w:pPr>
                  <w:r>
                    <w:rPr>
                      <w:spacing w:val="3"/>
                      <w:sz w:val="20"/>
                      <w:szCs w:val="20"/>
                    </w:rPr>
                    <w:t>岳山、毓青山等自然生态环境区</w:t>
                  </w:r>
                  <w:r>
                    <w:rPr>
                      <w:spacing w:val="7"/>
                      <w:sz w:val="20"/>
                      <w:szCs w:val="20"/>
                    </w:rPr>
                    <w:t xml:space="preserve"> </w:t>
                  </w:r>
                  <w:r>
                    <w:rPr>
                      <w:spacing w:val="3"/>
                      <w:sz w:val="20"/>
                      <w:szCs w:val="20"/>
                    </w:rPr>
                    <w:t>域；项目所在地不属于铜梁高新</w:t>
                  </w:r>
                  <w:r>
                    <w:rPr>
                      <w:spacing w:val="4"/>
                      <w:sz w:val="20"/>
                      <w:szCs w:val="20"/>
                    </w:rPr>
                    <w:t xml:space="preserve"> </w:t>
                  </w:r>
                  <w:r>
                    <w:rPr>
                      <w:spacing w:val="8"/>
                      <w:sz w:val="20"/>
                      <w:szCs w:val="20"/>
                    </w:rPr>
                    <w:t>区白土坝片区</w:t>
                  </w:r>
                </w:p>
              </w:tc>
              <w:tc>
                <w:tcPr>
                  <w:tcW w:w="817" w:type="dxa"/>
                  <w:vAlign w:val="top"/>
                </w:tcPr>
                <w:p>
                  <w:pPr>
                    <w:spacing w:line="307" w:lineRule="auto"/>
                    <w:rPr>
                      <w:rFonts w:ascii="Arial"/>
                      <w:sz w:val="21"/>
                    </w:rPr>
                  </w:pPr>
                </w:p>
                <w:p>
                  <w:pPr>
                    <w:pStyle w:val="6"/>
                    <w:spacing w:before="65" w:line="228" w:lineRule="auto"/>
                    <w:ind w:left="66"/>
                    <w:outlineLvl w:val="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4" w:hRule="atLeast"/>
              </w:trPr>
              <w:tc>
                <w:tcPr>
                  <w:tcW w:w="698" w:type="dxa"/>
                  <w:vMerge w:val="continue"/>
                  <w:tcBorders>
                    <w:top w:val="nil"/>
                    <w:bottom w:val="nil"/>
                  </w:tcBorders>
                  <w:vAlign w:val="top"/>
                </w:tcPr>
                <w:p>
                  <w:pPr>
                    <w:rPr>
                      <w:rFonts w:ascii="Arial"/>
                      <w:sz w:val="21"/>
                    </w:rPr>
                  </w:pPr>
                </w:p>
              </w:tc>
              <w:tc>
                <w:tcPr>
                  <w:tcW w:w="1128"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22" w:lineRule="auto"/>
                    <w:ind w:left="63"/>
                    <w:outlineLvl w:val="1"/>
                    <w:rPr>
                      <w:sz w:val="20"/>
                      <w:szCs w:val="20"/>
                    </w:rPr>
                  </w:pPr>
                  <w:r>
                    <w:rPr>
                      <w:spacing w:val="38"/>
                      <w:sz w:val="20"/>
                      <w:szCs w:val="20"/>
                    </w:rPr>
                    <w:t>污染物排</w:t>
                  </w:r>
                </w:p>
                <w:p>
                  <w:pPr>
                    <w:pStyle w:val="6"/>
                    <w:spacing w:line="228" w:lineRule="auto"/>
                    <w:ind w:left="61"/>
                    <w:rPr>
                      <w:sz w:val="20"/>
                      <w:szCs w:val="20"/>
                    </w:rPr>
                  </w:pPr>
                  <w:r>
                    <w:rPr>
                      <w:spacing w:val="6"/>
                      <w:sz w:val="20"/>
                      <w:szCs w:val="20"/>
                    </w:rPr>
                    <w:t>放管控</w:t>
                  </w:r>
                </w:p>
              </w:tc>
              <w:tc>
                <w:tcPr>
                  <w:tcW w:w="7497" w:type="dxa"/>
                  <w:vAlign w:val="top"/>
                </w:tcPr>
                <w:p>
                  <w:pPr>
                    <w:pStyle w:val="6"/>
                    <w:spacing w:before="13" w:line="222" w:lineRule="auto"/>
                    <w:ind w:left="71" w:right="628" w:hanging="10"/>
                    <w:rPr>
                      <w:sz w:val="20"/>
                      <w:szCs w:val="20"/>
                    </w:rPr>
                  </w:pPr>
                  <w:r>
                    <w:rPr>
                      <w:spacing w:val="9"/>
                      <w:sz w:val="20"/>
                      <w:szCs w:val="20"/>
                    </w:rPr>
                    <w:t>第三条 城市生活污水处理厂全面达到《城镇污水处理厂污染物排放标准》</w:t>
                  </w:r>
                  <w:r>
                    <w:rPr>
                      <w:spacing w:val="4"/>
                      <w:sz w:val="20"/>
                      <w:szCs w:val="20"/>
                    </w:rPr>
                    <w:t xml:space="preserve"> </w:t>
                  </w:r>
                  <w:r>
                    <w:rPr>
                      <w:spacing w:val="5"/>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18919-2002</w:t>
                  </w:r>
                  <w:r>
                    <w:rPr>
                      <w:spacing w:val="5"/>
                      <w:sz w:val="20"/>
                      <w:szCs w:val="20"/>
                    </w:rPr>
                    <w:t xml:space="preserve">）一级 </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4"/>
                      <w:sz w:val="20"/>
                      <w:szCs w:val="20"/>
                    </w:rPr>
                    <w:t xml:space="preserve">  </w:t>
                  </w:r>
                  <w:r>
                    <w:rPr>
                      <w:spacing w:val="5"/>
                      <w:sz w:val="20"/>
                      <w:szCs w:val="20"/>
                    </w:rPr>
                    <w:t>排放标准。</w:t>
                  </w:r>
                </w:p>
                <w:p>
                  <w:pPr>
                    <w:pStyle w:val="6"/>
                    <w:spacing w:before="2" w:line="221" w:lineRule="auto"/>
                    <w:ind w:left="61" w:right="107"/>
                    <w:rPr>
                      <w:sz w:val="20"/>
                      <w:szCs w:val="20"/>
                    </w:rPr>
                  </w:pPr>
                  <w:r>
                    <w:rPr>
                      <w:spacing w:val="10"/>
                      <w:sz w:val="20"/>
                      <w:szCs w:val="20"/>
                    </w:rPr>
                    <w:t>第四条 持续推进企业大气污染防治。二氧化硫、氮氧化物、颗</w:t>
                  </w:r>
                  <w:r>
                    <w:rPr>
                      <w:spacing w:val="9"/>
                      <w:sz w:val="20"/>
                      <w:szCs w:val="20"/>
                    </w:rPr>
                    <w:t>粒物、</w:t>
                  </w:r>
                  <w:r>
                    <w:rPr>
                      <w:rFonts w:ascii="Times New Roman" w:hAnsi="Times New Roman" w:eastAsia="Times New Roman" w:cs="Times New Roman"/>
                      <w:sz w:val="20"/>
                      <w:szCs w:val="20"/>
                    </w:rPr>
                    <w:t>VOCs</w:t>
                  </w:r>
                  <w:r>
                    <w:rPr>
                      <w:rFonts w:ascii="Times New Roman" w:hAnsi="Times New Roman" w:eastAsia="Times New Roman" w:cs="Times New Roman"/>
                      <w:spacing w:val="9"/>
                      <w:sz w:val="20"/>
                      <w:szCs w:val="20"/>
                    </w:rPr>
                    <w:t xml:space="preserve">  </w:t>
                  </w:r>
                  <w:r>
                    <w:rPr>
                      <w:spacing w:val="9"/>
                      <w:sz w:val="20"/>
                      <w:szCs w:val="20"/>
                    </w:rPr>
                    <w:t>严</w:t>
                  </w:r>
                  <w:r>
                    <w:rPr>
                      <w:sz w:val="20"/>
                      <w:szCs w:val="20"/>
                    </w:rPr>
                    <w:t xml:space="preserve">  </w:t>
                  </w:r>
                  <w:r>
                    <w:rPr>
                      <w:spacing w:val="9"/>
                      <w:sz w:val="20"/>
                      <w:szCs w:val="20"/>
                    </w:rPr>
                    <w:t>格执行大气污染物特别排放限值，鼓励辖区内水泥、烧结砖瓦窑企业错峰生产。</w:t>
                  </w:r>
                  <w:r>
                    <w:rPr>
                      <w:spacing w:val="7"/>
                      <w:sz w:val="20"/>
                      <w:szCs w:val="20"/>
                    </w:rPr>
                    <w:t xml:space="preserve"> </w:t>
                  </w:r>
                  <w:r>
                    <w:rPr>
                      <w:spacing w:val="3"/>
                      <w:sz w:val="20"/>
                      <w:szCs w:val="20"/>
                    </w:rPr>
                    <w:t xml:space="preserve">第五条新建、改建、扩建涉 </w:t>
                  </w:r>
                  <w:r>
                    <w:rPr>
                      <w:rFonts w:ascii="Times New Roman" w:hAnsi="Times New Roman" w:eastAsia="Times New Roman" w:cs="Times New Roman"/>
                      <w:sz w:val="20"/>
                      <w:szCs w:val="20"/>
                    </w:rPr>
                    <w:t>VOCs</w:t>
                  </w:r>
                  <w:r>
                    <w:rPr>
                      <w:rFonts w:ascii="Times New Roman" w:hAnsi="Times New Roman" w:eastAsia="Times New Roman" w:cs="Times New Roman"/>
                      <w:spacing w:val="17"/>
                      <w:sz w:val="20"/>
                      <w:szCs w:val="20"/>
                    </w:rPr>
                    <w:t xml:space="preserve">  </w:t>
                  </w:r>
                  <w:r>
                    <w:rPr>
                      <w:spacing w:val="3"/>
                      <w:sz w:val="20"/>
                      <w:szCs w:val="20"/>
                    </w:rPr>
                    <w:t>的项目，要加强源头控制，使</w:t>
                  </w:r>
                  <w:r>
                    <w:rPr>
                      <w:spacing w:val="2"/>
                      <w:sz w:val="20"/>
                      <w:szCs w:val="20"/>
                    </w:rPr>
                    <w:t>用低（无）</w:t>
                  </w:r>
                  <w:r>
                    <w:rPr>
                      <w:rFonts w:ascii="Times New Roman" w:hAnsi="Times New Roman" w:eastAsia="Times New Roman" w:cs="Times New Roman"/>
                      <w:sz w:val="20"/>
                      <w:szCs w:val="20"/>
                    </w:rPr>
                    <w:t xml:space="preserve">VOCs </w:t>
                  </w:r>
                  <w:r>
                    <w:rPr>
                      <w:spacing w:val="9"/>
                      <w:sz w:val="20"/>
                      <w:szCs w:val="20"/>
                    </w:rPr>
                    <w:t>含量的原辅料，加强废气收集，安装高效治理设施。</w:t>
                  </w:r>
                </w:p>
                <w:p>
                  <w:pPr>
                    <w:pStyle w:val="6"/>
                    <w:spacing w:before="1" w:line="221" w:lineRule="auto"/>
                    <w:ind w:left="61" w:right="195"/>
                    <w:rPr>
                      <w:sz w:val="20"/>
                      <w:szCs w:val="20"/>
                    </w:rPr>
                  </w:pPr>
                  <w:r>
                    <w:rPr>
                      <w:spacing w:val="10"/>
                      <w:sz w:val="20"/>
                      <w:szCs w:val="20"/>
                    </w:rPr>
                    <w:t>第六条 持续推进小安溪综合整治，加强农</w:t>
                  </w:r>
                  <w:r>
                    <w:rPr>
                      <w:spacing w:val="9"/>
                      <w:sz w:val="20"/>
                      <w:szCs w:val="20"/>
                    </w:rPr>
                    <w:t>业面源污染防治；加快农村分散污水</w:t>
                  </w:r>
                  <w:r>
                    <w:rPr>
                      <w:sz w:val="20"/>
                      <w:szCs w:val="20"/>
                    </w:rPr>
                    <w:t xml:space="preserve"> </w:t>
                  </w:r>
                  <w:r>
                    <w:rPr>
                      <w:spacing w:val="9"/>
                      <w:sz w:val="20"/>
                      <w:szCs w:val="20"/>
                    </w:rPr>
                    <w:t>有效处理，推进农村生活垃圾进行集中收集并转运统一处置。</w:t>
                  </w:r>
                </w:p>
                <w:p>
                  <w:pPr>
                    <w:pStyle w:val="6"/>
                    <w:spacing w:line="202" w:lineRule="auto"/>
                    <w:ind w:left="61"/>
                    <w:rPr>
                      <w:sz w:val="20"/>
                      <w:szCs w:val="20"/>
                    </w:rPr>
                  </w:pPr>
                  <w:r>
                    <w:rPr>
                      <w:spacing w:val="9"/>
                      <w:sz w:val="20"/>
                      <w:szCs w:val="20"/>
                    </w:rPr>
                    <w:t>第七条 严格落实畜禽养殖规划，关闭或搬迁小安溪流域禁养区畜禽养殖场。</w:t>
                  </w:r>
                </w:p>
              </w:tc>
              <w:tc>
                <w:tcPr>
                  <w:tcW w:w="3024" w:type="dxa"/>
                  <w:vAlign w:val="top"/>
                </w:tcPr>
                <w:p>
                  <w:pPr>
                    <w:pStyle w:val="6"/>
                    <w:spacing w:before="137" w:line="222" w:lineRule="auto"/>
                    <w:ind w:left="58" w:right="59" w:firstLine="7"/>
                    <w:outlineLvl w:val="1"/>
                    <w:rPr>
                      <w:sz w:val="20"/>
                      <w:szCs w:val="20"/>
                    </w:rPr>
                  </w:pPr>
                  <w:r>
                    <w:rPr>
                      <w:spacing w:val="19"/>
                      <w:sz w:val="20"/>
                      <w:szCs w:val="20"/>
                    </w:rPr>
                    <w:t>本项目产生粉尘经布袋除尘器</w:t>
                  </w:r>
                  <w:r>
                    <w:rPr>
                      <w:spacing w:val="1"/>
                      <w:sz w:val="20"/>
                      <w:szCs w:val="20"/>
                    </w:rPr>
                    <w:t xml:space="preserve"> </w:t>
                  </w:r>
                  <w:r>
                    <w:rPr>
                      <w:spacing w:val="29"/>
                      <w:sz w:val="20"/>
                      <w:szCs w:val="20"/>
                    </w:rPr>
                    <w:t>处理后达标排放</w:t>
                  </w:r>
                  <w:r>
                    <w:rPr>
                      <w:spacing w:val="-42"/>
                      <w:sz w:val="20"/>
                      <w:szCs w:val="20"/>
                    </w:rPr>
                    <w:t xml:space="preserve"> </w:t>
                  </w:r>
                  <w:r>
                    <w:rPr>
                      <w:spacing w:val="29"/>
                      <w:sz w:val="20"/>
                      <w:szCs w:val="20"/>
                    </w:rPr>
                    <w:t>，</w:t>
                  </w:r>
                  <w:r>
                    <w:rPr>
                      <w:spacing w:val="-51"/>
                      <w:sz w:val="20"/>
                      <w:szCs w:val="20"/>
                    </w:rPr>
                    <w:t xml:space="preserve"> </w:t>
                  </w:r>
                  <w:r>
                    <w:rPr>
                      <w:spacing w:val="29"/>
                      <w:sz w:val="20"/>
                      <w:szCs w:val="20"/>
                    </w:rPr>
                    <w:t>不涉及含</w:t>
                  </w:r>
                  <w:r>
                    <w:rPr>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7"/>
                      <w:sz w:val="20"/>
                      <w:szCs w:val="20"/>
                    </w:rPr>
                    <w:t xml:space="preserve"> </w:t>
                  </w:r>
                  <w:r>
                    <w:rPr>
                      <w:spacing w:val="6"/>
                      <w:sz w:val="20"/>
                      <w:szCs w:val="20"/>
                    </w:rPr>
                    <w:t>的原辅料；项目生产废水</w:t>
                  </w:r>
                  <w:r>
                    <w:rPr>
                      <w:sz w:val="20"/>
                      <w:szCs w:val="20"/>
                    </w:rPr>
                    <w:t xml:space="preserve"> </w:t>
                  </w:r>
                  <w:r>
                    <w:rPr>
                      <w:spacing w:val="7"/>
                      <w:sz w:val="20"/>
                      <w:szCs w:val="20"/>
                    </w:rPr>
                    <w:t>全部收集、处理后回用于洗砂、</w:t>
                  </w:r>
                  <w:r>
                    <w:rPr>
                      <w:spacing w:val="2"/>
                      <w:sz w:val="20"/>
                      <w:szCs w:val="20"/>
                    </w:rPr>
                    <w:t xml:space="preserve"> </w:t>
                  </w:r>
                  <w:r>
                    <w:rPr>
                      <w:spacing w:val="3"/>
                      <w:sz w:val="20"/>
                      <w:szCs w:val="20"/>
                    </w:rPr>
                    <w:t>洒水降尘等工序，不外排。食堂</w:t>
                  </w:r>
                  <w:r>
                    <w:rPr>
                      <w:spacing w:val="11"/>
                      <w:sz w:val="20"/>
                      <w:szCs w:val="20"/>
                    </w:rPr>
                    <w:t xml:space="preserve"> </w:t>
                  </w:r>
                  <w:r>
                    <w:rPr>
                      <w:spacing w:val="19"/>
                      <w:sz w:val="20"/>
                      <w:szCs w:val="20"/>
                    </w:rPr>
                    <w:t>废水经隔油设备处理后与生活</w:t>
                  </w:r>
                  <w:r>
                    <w:rPr>
                      <w:spacing w:val="8"/>
                      <w:sz w:val="20"/>
                      <w:szCs w:val="20"/>
                    </w:rPr>
                    <w:t xml:space="preserve"> </w:t>
                  </w:r>
                  <w:r>
                    <w:rPr>
                      <w:spacing w:val="3"/>
                      <w:sz w:val="20"/>
                      <w:szCs w:val="20"/>
                    </w:rPr>
                    <w:t>污水经生化池达标后，交由周边</w:t>
                  </w:r>
                  <w:r>
                    <w:rPr>
                      <w:spacing w:val="11"/>
                      <w:sz w:val="20"/>
                      <w:szCs w:val="20"/>
                    </w:rPr>
                    <w:t xml:space="preserve"> </w:t>
                  </w:r>
                  <w:r>
                    <w:rPr>
                      <w:spacing w:val="8"/>
                      <w:sz w:val="20"/>
                      <w:szCs w:val="20"/>
                    </w:rPr>
                    <w:t>村民作农肥使用，不外排。</w:t>
                  </w:r>
                </w:p>
              </w:tc>
              <w:tc>
                <w:tcPr>
                  <w:tcW w:w="817" w:type="dxa"/>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pStyle w:val="6"/>
                    <w:spacing w:before="65" w:line="228" w:lineRule="auto"/>
                    <w:ind w:left="66"/>
                    <w:outlineLvl w:val="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24" w:hRule="atLeast"/>
              </w:trPr>
              <w:tc>
                <w:tcPr>
                  <w:tcW w:w="698" w:type="dxa"/>
                  <w:vMerge w:val="continue"/>
                  <w:tcBorders>
                    <w:top w:val="nil"/>
                    <w:bottom w:val="nil"/>
                  </w:tcBorders>
                  <w:vAlign w:val="top"/>
                </w:tcPr>
                <w:p>
                  <w:pPr>
                    <w:rPr>
                      <w:rFonts w:ascii="Arial"/>
                      <w:sz w:val="21"/>
                    </w:rPr>
                  </w:pPr>
                </w:p>
              </w:tc>
              <w:tc>
                <w:tcPr>
                  <w:tcW w:w="1128" w:type="dxa"/>
                  <w:vAlign w:val="top"/>
                </w:tcPr>
                <w:p>
                  <w:pPr>
                    <w:pStyle w:val="6"/>
                    <w:spacing w:before="134" w:line="222" w:lineRule="auto"/>
                    <w:ind w:left="61"/>
                    <w:outlineLvl w:val="1"/>
                    <w:rPr>
                      <w:sz w:val="20"/>
                      <w:szCs w:val="20"/>
                    </w:rPr>
                  </w:pPr>
                  <w:r>
                    <w:rPr>
                      <w:spacing w:val="41"/>
                      <w:sz w:val="20"/>
                      <w:szCs w:val="20"/>
                    </w:rPr>
                    <w:t>环境风险</w:t>
                  </w:r>
                </w:p>
                <w:p>
                  <w:pPr>
                    <w:pStyle w:val="6"/>
                    <w:spacing w:line="229" w:lineRule="auto"/>
                    <w:ind w:left="74"/>
                    <w:rPr>
                      <w:sz w:val="20"/>
                      <w:szCs w:val="20"/>
                    </w:rPr>
                  </w:pPr>
                  <w:r>
                    <w:rPr>
                      <w:spacing w:val="-2"/>
                      <w:sz w:val="20"/>
                      <w:szCs w:val="20"/>
                    </w:rPr>
                    <w:t>防控</w:t>
                  </w:r>
                </w:p>
              </w:tc>
              <w:tc>
                <w:tcPr>
                  <w:tcW w:w="7497" w:type="dxa"/>
                  <w:vAlign w:val="top"/>
                </w:tcPr>
                <w:p>
                  <w:pPr>
                    <w:pStyle w:val="6"/>
                    <w:spacing w:before="14" w:line="222" w:lineRule="auto"/>
                    <w:ind w:left="77" w:right="106" w:hanging="16"/>
                    <w:outlineLvl w:val="1"/>
                    <w:rPr>
                      <w:sz w:val="20"/>
                      <w:szCs w:val="20"/>
                    </w:rPr>
                  </w:pPr>
                  <w:r>
                    <w:rPr>
                      <w:spacing w:val="12"/>
                      <w:sz w:val="20"/>
                      <w:szCs w:val="20"/>
                    </w:rPr>
                    <w:t>第八条 生产、存储危险化学品及产生大量废水的企业，应配套有效措施，防止</w:t>
                  </w:r>
                  <w:r>
                    <w:rPr>
                      <w:spacing w:val="2"/>
                      <w:sz w:val="20"/>
                      <w:szCs w:val="20"/>
                    </w:rPr>
                    <w:t xml:space="preserve"> </w:t>
                  </w:r>
                  <w:r>
                    <w:rPr>
                      <w:sz w:val="20"/>
                      <w:szCs w:val="20"/>
                    </w:rPr>
                    <w:t>因</w:t>
                  </w:r>
                </w:p>
                <w:p>
                  <w:pPr>
                    <w:pStyle w:val="6"/>
                    <w:spacing w:line="201" w:lineRule="auto"/>
                    <w:ind w:left="62"/>
                    <w:outlineLvl w:val="1"/>
                    <w:rPr>
                      <w:sz w:val="20"/>
                      <w:szCs w:val="20"/>
                    </w:rPr>
                  </w:pPr>
                  <w:r>
                    <w:rPr>
                      <w:spacing w:val="9"/>
                      <w:sz w:val="20"/>
                      <w:szCs w:val="20"/>
                    </w:rPr>
                    <w:t>渗漏污染地下水、土壤，以及因事故废水直排污染地表水体</w:t>
                  </w:r>
                </w:p>
              </w:tc>
              <w:tc>
                <w:tcPr>
                  <w:tcW w:w="3024" w:type="dxa"/>
                  <w:vAlign w:val="top"/>
                </w:tcPr>
                <w:p>
                  <w:pPr>
                    <w:pStyle w:val="6"/>
                    <w:spacing w:before="134" w:line="222" w:lineRule="auto"/>
                    <w:ind w:left="67"/>
                    <w:outlineLvl w:val="1"/>
                    <w:rPr>
                      <w:sz w:val="20"/>
                      <w:szCs w:val="20"/>
                    </w:rPr>
                  </w:pPr>
                  <w:r>
                    <w:rPr>
                      <w:spacing w:val="3"/>
                      <w:sz w:val="20"/>
                      <w:szCs w:val="20"/>
                    </w:rPr>
                    <w:t>不涉及生产、存储危险化学品及</w:t>
                  </w:r>
                </w:p>
                <w:p>
                  <w:pPr>
                    <w:pStyle w:val="6"/>
                    <w:spacing w:line="228" w:lineRule="auto"/>
                    <w:ind w:left="64"/>
                    <w:rPr>
                      <w:sz w:val="20"/>
                      <w:szCs w:val="20"/>
                    </w:rPr>
                  </w:pPr>
                  <w:r>
                    <w:rPr>
                      <w:spacing w:val="8"/>
                      <w:sz w:val="20"/>
                      <w:szCs w:val="20"/>
                    </w:rPr>
                    <w:t>产生大量废水</w:t>
                  </w:r>
                </w:p>
              </w:tc>
              <w:tc>
                <w:tcPr>
                  <w:tcW w:w="817" w:type="dxa"/>
                  <w:vAlign w:val="top"/>
                </w:tcPr>
                <w:p>
                  <w:pPr>
                    <w:pStyle w:val="6"/>
                    <w:spacing w:before="255" w:line="228" w:lineRule="auto"/>
                    <w:ind w:left="66"/>
                    <w:outlineLvl w:val="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698" w:type="dxa"/>
                  <w:vMerge w:val="continue"/>
                  <w:tcBorders>
                    <w:top w:val="nil"/>
                  </w:tcBorders>
                  <w:vAlign w:val="top"/>
                </w:tcPr>
                <w:p>
                  <w:pPr>
                    <w:rPr>
                      <w:rFonts w:ascii="Arial"/>
                      <w:sz w:val="21"/>
                    </w:rPr>
                  </w:pPr>
                </w:p>
              </w:tc>
              <w:tc>
                <w:tcPr>
                  <w:tcW w:w="1128" w:type="dxa"/>
                  <w:vAlign w:val="top"/>
                </w:tcPr>
                <w:p>
                  <w:pPr>
                    <w:pStyle w:val="6"/>
                    <w:spacing w:before="15" w:line="222" w:lineRule="auto"/>
                    <w:ind w:left="70"/>
                    <w:outlineLvl w:val="1"/>
                    <w:rPr>
                      <w:sz w:val="20"/>
                      <w:szCs w:val="20"/>
                    </w:rPr>
                  </w:pPr>
                  <w:r>
                    <w:rPr>
                      <w:spacing w:val="36"/>
                      <w:sz w:val="20"/>
                      <w:szCs w:val="20"/>
                    </w:rPr>
                    <w:t>资源开发</w:t>
                  </w:r>
                </w:p>
                <w:p>
                  <w:pPr>
                    <w:pStyle w:val="6"/>
                    <w:spacing w:line="202" w:lineRule="auto"/>
                    <w:ind w:left="66"/>
                    <w:rPr>
                      <w:sz w:val="20"/>
                      <w:szCs w:val="20"/>
                    </w:rPr>
                  </w:pPr>
                  <w:r>
                    <w:rPr>
                      <w:spacing w:val="6"/>
                      <w:sz w:val="20"/>
                      <w:szCs w:val="20"/>
                    </w:rPr>
                    <w:t>效率要求</w:t>
                  </w:r>
                </w:p>
              </w:tc>
              <w:tc>
                <w:tcPr>
                  <w:tcW w:w="7497" w:type="dxa"/>
                  <w:vAlign w:val="top"/>
                </w:tcPr>
                <w:p>
                  <w:pPr>
                    <w:pStyle w:val="6"/>
                    <w:spacing w:before="15" w:line="212" w:lineRule="auto"/>
                    <w:ind w:left="62" w:right="106" w:hanging="1"/>
                    <w:outlineLvl w:val="1"/>
                    <w:rPr>
                      <w:sz w:val="20"/>
                      <w:szCs w:val="20"/>
                    </w:rPr>
                  </w:pPr>
                  <w:r>
                    <w:rPr>
                      <w:spacing w:val="12"/>
                      <w:sz w:val="20"/>
                      <w:szCs w:val="20"/>
                    </w:rPr>
                    <w:t>第八条 推行节水措施和中水回用提高水资源回用率，鼓励工业企业提高中水回</w:t>
                  </w:r>
                  <w:r>
                    <w:rPr>
                      <w:spacing w:val="2"/>
                      <w:sz w:val="20"/>
                      <w:szCs w:val="20"/>
                    </w:rPr>
                    <w:t xml:space="preserve"> 用率。</w:t>
                  </w:r>
                </w:p>
              </w:tc>
              <w:tc>
                <w:tcPr>
                  <w:tcW w:w="3024" w:type="dxa"/>
                  <w:vAlign w:val="top"/>
                </w:tcPr>
                <w:p>
                  <w:pPr>
                    <w:pStyle w:val="6"/>
                    <w:spacing w:before="15" w:line="222" w:lineRule="auto"/>
                    <w:ind w:left="65"/>
                    <w:outlineLvl w:val="1"/>
                    <w:rPr>
                      <w:sz w:val="20"/>
                      <w:szCs w:val="20"/>
                    </w:rPr>
                  </w:pPr>
                  <w:r>
                    <w:rPr>
                      <w:spacing w:val="19"/>
                      <w:sz w:val="20"/>
                      <w:szCs w:val="20"/>
                    </w:rPr>
                    <w:t>本项目生产废水经沉三级淀处</w:t>
                  </w:r>
                </w:p>
                <w:p>
                  <w:pPr>
                    <w:pStyle w:val="6"/>
                    <w:spacing w:line="202" w:lineRule="auto"/>
                    <w:ind w:left="66"/>
                    <w:rPr>
                      <w:sz w:val="20"/>
                      <w:szCs w:val="20"/>
                    </w:rPr>
                  </w:pPr>
                  <w:r>
                    <w:rPr>
                      <w:spacing w:val="6"/>
                      <w:sz w:val="20"/>
                      <w:szCs w:val="20"/>
                    </w:rPr>
                    <w:t>理后回用</w:t>
                  </w:r>
                </w:p>
              </w:tc>
              <w:tc>
                <w:tcPr>
                  <w:tcW w:w="817" w:type="dxa"/>
                  <w:vAlign w:val="top"/>
                </w:tcPr>
                <w:p>
                  <w:pPr>
                    <w:pStyle w:val="6"/>
                    <w:spacing w:before="136" w:line="228" w:lineRule="auto"/>
                    <w:ind w:left="66"/>
                    <w:outlineLvl w:val="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698" w:type="dxa"/>
                  <w:vMerge w:val="restart"/>
                  <w:tcBorders>
                    <w:bottom w:val="nil"/>
                  </w:tcBorders>
                  <w:vAlign w:val="top"/>
                </w:tcPr>
                <w:p>
                  <w:pPr>
                    <w:pStyle w:val="6"/>
                    <w:spacing w:before="19" w:line="222" w:lineRule="auto"/>
                    <w:ind w:left="53"/>
                    <w:outlineLvl w:val="1"/>
                    <w:rPr>
                      <w:sz w:val="20"/>
                      <w:szCs w:val="20"/>
                    </w:rPr>
                  </w:pPr>
                  <w:r>
                    <w:rPr>
                      <w:spacing w:val="6"/>
                      <w:sz w:val="20"/>
                      <w:szCs w:val="20"/>
                    </w:rPr>
                    <w:t>“</w:t>
                  </w:r>
                  <w:r>
                    <w:rPr>
                      <w:spacing w:val="18"/>
                      <w:sz w:val="20"/>
                      <w:szCs w:val="20"/>
                    </w:rPr>
                    <w:t xml:space="preserve"> </w:t>
                  </w:r>
                  <w:r>
                    <w:rPr>
                      <w:spacing w:val="6"/>
                      <w:sz w:val="20"/>
                      <w:szCs w:val="20"/>
                    </w:rPr>
                    <w:t>铜</w:t>
                  </w:r>
                </w:p>
                <w:p>
                  <w:pPr>
                    <w:pStyle w:val="6"/>
                    <w:spacing w:before="3" w:line="220" w:lineRule="auto"/>
                    <w:ind w:left="65"/>
                    <w:jc w:val="both"/>
                    <w:rPr>
                      <w:sz w:val="20"/>
                      <w:szCs w:val="20"/>
                    </w:rPr>
                  </w:pPr>
                  <w:r>
                    <w:rPr>
                      <w:spacing w:val="-23"/>
                      <w:w w:val="95"/>
                      <w:sz w:val="20"/>
                      <w:szCs w:val="20"/>
                    </w:rPr>
                    <w:t>梁</w:t>
                  </w:r>
                  <w:r>
                    <w:rPr>
                      <w:spacing w:val="17"/>
                      <w:sz w:val="20"/>
                      <w:szCs w:val="20"/>
                    </w:rPr>
                    <w:t xml:space="preserve"> </w:t>
                  </w:r>
                  <w:r>
                    <w:rPr>
                      <w:spacing w:val="-23"/>
                      <w:w w:val="95"/>
                      <w:sz w:val="20"/>
                      <w:szCs w:val="20"/>
                    </w:rPr>
                    <w:t>区</w:t>
                  </w:r>
                  <w:r>
                    <w:rPr>
                      <w:sz w:val="20"/>
                      <w:szCs w:val="20"/>
                    </w:rPr>
                    <w:t xml:space="preserve">  </w:t>
                  </w:r>
                  <w:r>
                    <w:rPr>
                      <w:spacing w:val="-22"/>
                      <w:w w:val="96"/>
                      <w:sz w:val="20"/>
                      <w:szCs w:val="20"/>
                    </w:rPr>
                    <w:t>重</w:t>
                  </w:r>
                  <w:r>
                    <w:rPr>
                      <w:spacing w:val="11"/>
                      <w:sz w:val="20"/>
                      <w:szCs w:val="20"/>
                    </w:rPr>
                    <w:t xml:space="preserve"> </w:t>
                  </w:r>
                  <w:r>
                    <w:rPr>
                      <w:spacing w:val="-22"/>
                      <w:w w:val="96"/>
                      <w:sz w:val="20"/>
                      <w:szCs w:val="20"/>
                    </w:rPr>
                    <w:t>点</w:t>
                  </w:r>
                  <w:r>
                    <w:rPr>
                      <w:sz w:val="20"/>
                      <w:szCs w:val="20"/>
                    </w:rPr>
                    <w:t xml:space="preserve">  </w:t>
                  </w:r>
                  <w:r>
                    <w:rPr>
                      <w:spacing w:val="-17"/>
                      <w:w w:val="96"/>
                      <w:sz w:val="20"/>
                      <w:szCs w:val="20"/>
                    </w:rPr>
                    <w:t>管</w:t>
                  </w:r>
                  <w:r>
                    <w:rPr>
                      <w:spacing w:val="2"/>
                      <w:sz w:val="20"/>
                      <w:szCs w:val="20"/>
                    </w:rPr>
                    <w:t xml:space="preserve"> </w:t>
                  </w:r>
                  <w:r>
                    <w:rPr>
                      <w:spacing w:val="-17"/>
                      <w:w w:val="96"/>
                      <w:sz w:val="20"/>
                      <w:szCs w:val="20"/>
                    </w:rPr>
                    <w:t>控</w:t>
                  </w:r>
                  <w:r>
                    <w:rPr>
                      <w:sz w:val="20"/>
                      <w:szCs w:val="20"/>
                    </w:rPr>
                    <w:t xml:space="preserve">  </w:t>
                  </w:r>
                  <w:r>
                    <w:rPr>
                      <w:spacing w:val="-5"/>
                      <w:sz w:val="20"/>
                      <w:szCs w:val="20"/>
                    </w:rPr>
                    <w:t>单元</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24"/>
                      <w:w w:val="98"/>
                      <w:sz w:val="20"/>
                      <w:szCs w:val="20"/>
                    </w:rPr>
                    <w:t>小</w:t>
                  </w:r>
                  <w:r>
                    <w:rPr>
                      <w:spacing w:val="7"/>
                      <w:sz w:val="20"/>
                      <w:szCs w:val="20"/>
                    </w:rPr>
                    <w:t xml:space="preserve"> </w:t>
                  </w:r>
                  <w:r>
                    <w:rPr>
                      <w:spacing w:val="-24"/>
                      <w:w w:val="98"/>
                      <w:sz w:val="20"/>
                      <w:szCs w:val="20"/>
                    </w:rPr>
                    <w:t>安</w:t>
                  </w:r>
                  <w:r>
                    <w:rPr>
                      <w:sz w:val="20"/>
                      <w:szCs w:val="20"/>
                    </w:rPr>
                    <w:t xml:space="preserve">  </w:t>
                  </w:r>
                  <w:r>
                    <w:rPr>
                      <w:spacing w:val="-14"/>
                      <w:w w:val="94"/>
                      <w:sz w:val="20"/>
                      <w:szCs w:val="20"/>
                    </w:rPr>
                    <w:t>溪</w:t>
                  </w:r>
                  <w:r>
                    <w:rPr>
                      <w:spacing w:val="3"/>
                      <w:sz w:val="20"/>
                      <w:szCs w:val="20"/>
                    </w:rPr>
                    <w:t xml:space="preserve"> </w:t>
                  </w:r>
                  <w:r>
                    <w:rPr>
                      <w:spacing w:val="-14"/>
                      <w:w w:val="94"/>
                      <w:sz w:val="20"/>
                      <w:szCs w:val="20"/>
                    </w:rPr>
                    <w:t>段</w:t>
                  </w:r>
                  <w:r>
                    <w:rPr>
                      <w:sz w:val="20"/>
                      <w:szCs w:val="20"/>
                    </w:rPr>
                    <w:t xml:space="preserve">  家塘</w:t>
                  </w:r>
                  <w:r>
                    <w:rPr>
                      <w:spacing w:val="-74"/>
                      <w:sz w:val="20"/>
                      <w:szCs w:val="20"/>
                    </w:rPr>
                    <w:t xml:space="preserve"> </w:t>
                  </w:r>
                  <w:r>
                    <w:rPr>
                      <w:sz w:val="20"/>
                      <w:szCs w:val="20"/>
                    </w:rPr>
                    <w:t xml:space="preserve">” </w:t>
                  </w:r>
                  <w:r>
                    <w:rPr>
                      <w:spacing w:val="-22"/>
                      <w:w w:val="96"/>
                      <w:sz w:val="20"/>
                      <w:szCs w:val="20"/>
                    </w:rPr>
                    <w:t>重</w:t>
                  </w:r>
                  <w:r>
                    <w:rPr>
                      <w:spacing w:val="11"/>
                      <w:sz w:val="20"/>
                      <w:szCs w:val="20"/>
                    </w:rPr>
                    <w:t xml:space="preserve"> </w:t>
                  </w:r>
                  <w:r>
                    <w:rPr>
                      <w:spacing w:val="-22"/>
                      <w:w w:val="96"/>
                      <w:sz w:val="20"/>
                      <w:szCs w:val="20"/>
                    </w:rPr>
                    <w:t>点</w:t>
                  </w:r>
                  <w:r>
                    <w:rPr>
                      <w:sz w:val="20"/>
                      <w:szCs w:val="20"/>
                    </w:rPr>
                    <w:t xml:space="preserve">  </w:t>
                  </w:r>
                  <w:r>
                    <w:rPr>
                      <w:spacing w:val="-16"/>
                      <w:w w:val="95"/>
                      <w:sz w:val="20"/>
                      <w:szCs w:val="20"/>
                    </w:rPr>
                    <w:t>单</w:t>
                  </w:r>
                  <w:r>
                    <w:rPr>
                      <w:spacing w:val="4"/>
                      <w:sz w:val="20"/>
                      <w:szCs w:val="20"/>
                    </w:rPr>
                    <w:t xml:space="preserve"> </w:t>
                  </w:r>
                  <w:r>
                    <w:rPr>
                      <w:spacing w:val="-16"/>
                      <w:w w:val="95"/>
                      <w:sz w:val="20"/>
                      <w:szCs w:val="20"/>
                    </w:rPr>
                    <w:t>元</w:t>
                  </w:r>
                  <w:r>
                    <w:rPr>
                      <w:sz w:val="20"/>
                      <w:szCs w:val="20"/>
                    </w:rPr>
                    <w:t xml:space="preserve">  </w:t>
                  </w:r>
                  <w:r>
                    <w:rPr>
                      <w:spacing w:val="-17"/>
                      <w:w w:val="96"/>
                      <w:sz w:val="20"/>
                      <w:szCs w:val="20"/>
                    </w:rPr>
                    <w:t>管</w:t>
                  </w:r>
                  <w:r>
                    <w:rPr>
                      <w:spacing w:val="2"/>
                      <w:sz w:val="20"/>
                      <w:szCs w:val="20"/>
                    </w:rPr>
                    <w:t xml:space="preserve"> </w:t>
                  </w:r>
                  <w:r>
                    <w:rPr>
                      <w:spacing w:val="-17"/>
                      <w:w w:val="96"/>
                      <w:sz w:val="20"/>
                      <w:szCs w:val="20"/>
                    </w:rPr>
                    <w:t>控</w:t>
                  </w:r>
                  <w:r>
                    <w:rPr>
                      <w:sz w:val="20"/>
                      <w:szCs w:val="20"/>
                    </w:rPr>
                    <w:t xml:space="preserve">  </w:t>
                  </w:r>
                  <w:r>
                    <w:rPr>
                      <w:spacing w:val="-13"/>
                      <w:sz w:val="20"/>
                      <w:szCs w:val="20"/>
                    </w:rPr>
                    <w:t>要求</w:t>
                  </w:r>
                </w:p>
              </w:tc>
              <w:tc>
                <w:tcPr>
                  <w:tcW w:w="1128" w:type="dxa"/>
                  <w:vAlign w:val="top"/>
                </w:tcPr>
                <w:p>
                  <w:pPr>
                    <w:pStyle w:val="6"/>
                    <w:spacing w:before="135" w:line="222" w:lineRule="auto"/>
                    <w:ind w:left="67"/>
                    <w:outlineLvl w:val="1"/>
                    <w:rPr>
                      <w:sz w:val="20"/>
                      <w:szCs w:val="20"/>
                    </w:rPr>
                  </w:pPr>
                  <w:r>
                    <w:rPr>
                      <w:spacing w:val="37"/>
                      <w:sz w:val="20"/>
                      <w:szCs w:val="20"/>
                    </w:rPr>
                    <w:t>空间布局</w:t>
                  </w:r>
                </w:p>
                <w:p>
                  <w:pPr>
                    <w:pStyle w:val="6"/>
                    <w:spacing w:line="228" w:lineRule="auto"/>
                    <w:ind w:left="66"/>
                    <w:rPr>
                      <w:sz w:val="20"/>
                      <w:szCs w:val="20"/>
                    </w:rPr>
                  </w:pPr>
                  <w:r>
                    <w:rPr>
                      <w:spacing w:val="2"/>
                      <w:sz w:val="20"/>
                      <w:szCs w:val="20"/>
                    </w:rPr>
                    <w:t>约束</w:t>
                  </w:r>
                </w:p>
              </w:tc>
              <w:tc>
                <w:tcPr>
                  <w:tcW w:w="7497" w:type="dxa"/>
                  <w:vAlign w:val="top"/>
                </w:tcPr>
                <w:p>
                  <w:pPr>
                    <w:pStyle w:val="6"/>
                    <w:spacing w:before="16" w:line="215" w:lineRule="auto"/>
                    <w:ind w:left="60" w:right="104" w:firstLine="15"/>
                    <w:jc w:val="both"/>
                    <w:rPr>
                      <w:sz w:val="20"/>
                      <w:szCs w:val="20"/>
                    </w:rPr>
                  </w:pPr>
                  <w:r>
                    <w:rPr>
                      <w:spacing w:val="9"/>
                      <w:sz w:val="20"/>
                      <w:szCs w:val="20"/>
                    </w:rPr>
                    <w:t>限制引入高耗水、高排水项目。引导现有企业和后续入驻企业向工业</w:t>
                  </w:r>
                  <w:r>
                    <w:rPr>
                      <w:spacing w:val="8"/>
                      <w:sz w:val="20"/>
                      <w:szCs w:val="20"/>
                    </w:rPr>
                    <w:t>园区或者小</w:t>
                  </w:r>
                  <w:r>
                    <w:rPr>
                      <w:sz w:val="20"/>
                      <w:szCs w:val="20"/>
                    </w:rPr>
                    <w:t xml:space="preserve"> </w:t>
                  </w:r>
                  <w:r>
                    <w:rPr>
                      <w:spacing w:val="9"/>
                      <w:sz w:val="20"/>
                      <w:szCs w:val="20"/>
                    </w:rPr>
                    <w:t>企业创业基地聚集。旧县小企业创业基地开发建设时避让旧县小安溪自来水厂水</w:t>
                  </w:r>
                  <w:r>
                    <w:rPr>
                      <w:spacing w:val="8"/>
                      <w:sz w:val="20"/>
                      <w:szCs w:val="20"/>
                    </w:rPr>
                    <w:t xml:space="preserve"> </w:t>
                  </w:r>
                  <w:r>
                    <w:rPr>
                      <w:spacing w:val="6"/>
                      <w:sz w:val="20"/>
                      <w:szCs w:val="20"/>
                    </w:rPr>
                    <w:t>源地保护区。</w:t>
                  </w:r>
                </w:p>
              </w:tc>
              <w:tc>
                <w:tcPr>
                  <w:tcW w:w="3024" w:type="dxa"/>
                  <w:vAlign w:val="top"/>
                </w:tcPr>
                <w:p>
                  <w:pPr>
                    <w:pStyle w:val="6"/>
                    <w:spacing w:before="256" w:line="228" w:lineRule="auto"/>
                    <w:ind w:left="67"/>
                    <w:outlineLvl w:val="1"/>
                    <w:rPr>
                      <w:sz w:val="20"/>
                      <w:szCs w:val="20"/>
                    </w:rPr>
                  </w:pPr>
                  <w:r>
                    <w:rPr>
                      <w:spacing w:val="8"/>
                      <w:sz w:val="20"/>
                      <w:szCs w:val="20"/>
                    </w:rPr>
                    <w:t>不属于高耗水、高排水项目</w:t>
                  </w:r>
                </w:p>
              </w:tc>
              <w:tc>
                <w:tcPr>
                  <w:tcW w:w="817" w:type="dxa"/>
                  <w:vAlign w:val="top"/>
                </w:tcPr>
                <w:p>
                  <w:pPr>
                    <w:pStyle w:val="6"/>
                    <w:spacing w:before="256" w:line="228" w:lineRule="auto"/>
                    <w:ind w:left="66"/>
                    <w:outlineLvl w:val="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trPr>
              <w:tc>
                <w:tcPr>
                  <w:tcW w:w="698" w:type="dxa"/>
                  <w:vMerge w:val="continue"/>
                  <w:tcBorders>
                    <w:top w:val="nil"/>
                  </w:tcBorders>
                  <w:vAlign w:val="top"/>
                </w:tcPr>
                <w:p>
                  <w:pPr>
                    <w:rPr>
                      <w:rFonts w:ascii="Arial"/>
                      <w:sz w:val="21"/>
                    </w:rPr>
                  </w:pPr>
                </w:p>
              </w:tc>
              <w:tc>
                <w:tcPr>
                  <w:tcW w:w="1128"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65" w:line="222" w:lineRule="auto"/>
                    <w:ind w:left="63"/>
                    <w:outlineLvl w:val="1"/>
                    <w:rPr>
                      <w:sz w:val="20"/>
                      <w:szCs w:val="20"/>
                    </w:rPr>
                  </w:pPr>
                  <w:r>
                    <w:rPr>
                      <w:spacing w:val="38"/>
                      <w:sz w:val="20"/>
                      <w:szCs w:val="20"/>
                    </w:rPr>
                    <w:t>污染物排</w:t>
                  </w:r>
                </w:p>
                <w:p>
                  <w:pPr>
                    <w:pStyle w:val="6"/>
                    <w:spacing w:line="228" w:lineRule="auto"/>
                    <w:ind w:left="61"/>
                    <w:rPr>
                      <w:sz w:val="20"/>
                      <w:szCs w:val="20"/>
                    </w:rPr>
                  </w:pPr>
                  <w:r>
                    <w:rPr>
                      <w:spacing w:val="6"/>
                      <w:sz w:val="20"/>
                      <w:szCs w:val="20"/>
                    </w:rPr>
                    <w:t>放管控</w:t>
                  </w:r>
                </w:p>
              </w:tc>
              <w:tc>
                <w:tcPr>
                  <w:tcW w:w="7497" w:type="dxa"/>
                  <w:vAlign w:val="top"/>
                </w:tcPr>
                <w:p>
                  <w:pPr>
                    <w:pStyle w:val="6"/>
                    <w:spacing w:before="13" w:line="222" w:lineRule="auto"/>
                    <w:ind w:left="60" w:right="106"/>
                    <w:rPr>
                      <w:sz w:val="20"/>
                      <w:szCs w:val="20"/>
                    </w:rPr>
                  </w:pPr>
                  <w:r>
                    <w:rPr>
                      <w:spacing w:val="9"/>
                      <w:sz w:val="20"/>
                      <w:szCs w:val="20"/>
                    </w:rPr>
                    <w:t>对不能满足总量控制和水环境质量目标要求的工业企业进行综合治理，对不能稳</w:t>
                  </w:r>
                  <w:r>
                    <w:rPr>
                      <w:spacing w:val="8"/>
                      <w:sz w:val="20"/>
                      <w:szCs w:val="20"/>
                    </w:rPr>
                    <w:t xml:space="preserve"> </w:t>
                  </w:r>
                  <w:r>
                    <w:rPr>
                      <w:spacing w:val="9"/>
                      <w:sz w:val="20"/>
                      <w:szCs w:val="20"/>
                    </w:rPr>
                    <w:t>定达标排放、未完成限期治理任务的排污企业实施停产治理；加强对重点污染企</w:t>
                  </w:r>
                  <w:r>
                    <w:rPr>
                      <w:spacing w:val="8"/>
                      <w:sz w:val="20"/>
                      <w:szCs w:val="20"/>
                    </w:rPr>
                    <w:t xml:space="preserve"> </w:t>
                  </w:r>
                  <w:r>
                    <w:rPr>
                      <w:spacing w:val="9"/>
                      <w:sz w:val="20"/>
                      <w:szCs w:val="20"/>
                    </w:rPr>
                    <w:t>业的监控。加强农业面源治理。加快推广使用低毒、低残留农药，推进化肥农药</w:t>
                  </w:r>
                  <w:r>
                    <w:rPr>
                      <w:spacing w:val="8"/>
                      <w:sz w:val="20"/>
                      <w:szCs w:val="20"/>
                    </w:rPr>
                    <w:t xml:space="preserve"> </w:t>
                  </w:r>
                  <w:r>
                    <w:rPr>
                      <w:spacing w:val="10"/>
                      <w:sz w:val="20"/>
                      <w:szCs w:val="20"/>
                    </w:rPr>
                    <w:t>使用减量化。持续推进企业大气污染防治，加强涉及</w:t>
                  </w:r>
                  <w:r>
                    <w:rPr>
                      <w:spacing w:val="9"/>
                      <w:sz w:val="20"/>
                      <w:szCs w:val="20"/>
                    </w:rPr>
                    <w:t>挥发性有机物排放企业的</w:t>
                  </w:r>
                </w:p>
                <w:p>
                  <w:pPr>
                    <w:pStyle w:val="6"/>
                    <w:spacing w:before="5" w:line="217" w:lineRule="auto"/>
                    <w:ind w:left="61" w:right="104" w:hanging="6"/>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pacing w:val="28"/>
                      <w:w w:val="101"/>
                      <w:sz w:val="20"/>
                      <w:szCs w:val="20"/>
                    </w:rPr>
                    <w:t xml:space="preserve"> </w:t>
                  </w:r>
                  <w:r>
                    <w:rPr>
                      <w:spacing w:val="10"/>
                      <w:sz w:val="20"/>
                      <w:szCs w:val="20"/>
                    </w:rPr>
                    <w:t>的治理，新建涉及喷涂的建设项目鼓励使用环保涂料。</w:t>
                  </w:r>
                  <w:r>
                    <w:rPr>
                      <w:spacing w:val="9"/>
                      <w:sz w:val="20"/>
                      <w:szCs w:val="20"/>
                    </w:rPr>
                    <w:t>鼓励烧结砖瓦窑开</w:t>
                  </w:r>
                  <w:r>
                    <w:rPr>
                      <w:sz w:val="20"/>
                      <w:szCs w:val="20"/>
                    </w:rPr>
                    <w:t xml:space="preserve"> </w:t>
                  </w:r>
                  <w:r>
                    <w:rPr>
                      <w:spacing w:val="9"/>
                      <w:sz w:val="20"/>
                      <w:szCs w:val="20"/>
                    </w:rPr>
                    <w:t>展错峰生产。加快推进大庙组团污水处理厂建设，完善区域配套管网。城市建成</w:t>
                  </w:r>
                  <w:r>
                    <w:rPr>
                      <w:spacing w:val="8"/>
                      <w:sz w:val="20"/>
                      <w:szCs w:val="20"/>
                    </w:rPr>
                    <w:t xml:space="preserve"> </w:t>
                  </w:r>
                  <w:r>
                    <w:rPr>
                      <w:spacing w:val="7"/>
                      <w:sz w:val="20"/>
                      <w:szCs w:val="20"/>
                    </w:rPr>
                    <w:t>区生活污水集中处理率达到</w:t>
                  </w:r>
                  <w:r>
                    <w:rPr>
                      <w:spacing w:val="-38"/>
                      <w:sz w:val="20"/>
                      <w:szCs w:val="20"/>
                    </w:rPr>
                    <w:t xml:space="preserve"> </w:t>
                  </w:r>
                  <w:r>
                    <w:rPr>
                      <w:rFonts w:ascii="Times New Roman" w:hAnsi="Times New Roman" w:eastAsia="Times New Roman" w:cs="Times New Roman"/>
                      <w:spacing w:val="7"/>
                      <w:sz w:val="20"/>
                      <w:szCs w:val="20"/>
                    </w:rPr>
                    <w:t>95%</w:t>
                  </w:r>
                  <w:r>
                    <w:rPr>
                      <w:spacing w:val="7"/>
                      <w:sz w:val="20"/>
                      <w:szCs w:val="20"/>
                    </w:rPr>
                    <w:t>；镇街生活污水集中处理率达到</w:t>
                  </w:r>
                  <w:r>
                    <w:rPr>
                      <w:spacing w:val="-32"/>
                      <w:sz w:val="20"/>
                      <w:szCs w:val="20"/>
                    </w:rPr>
                    <w:t xml:space="preserve"> </w:t>
                  </w:r>
                  <w:r>
                    <w:rPr>
                      <w:rFonts w:ascii="Times New Roman" w:hAnsi="Times New Roman" w:eastAsia="Times New Roman" w:cs="Times New Roman"/>
                      <w:spacing w:val="7"/>
                      <w:sz w:val="20"/>
                      <w:szCs w:val="20"/>
                    </w:rPr>
                    <w:t>85%</w:t>
                  </w:r>
                  <w:r>
                    <w:rPr>
                      <w:spacing w:val="7"/>
                      <w:sz w:val="20"/>
                      <w:szCs w:val="20"/>
                    </w:rPr>
                    <w:t>。启动小安</w:t>
                  </w:r>
                  <w:r>
                    <w:rPr>
                      <w:sz w:val="20"/>
                      <w:szCs w:val="20"/>
                    </w:rPr>
                    <w:t xml:space="preserve"> </w:t>
                  </w:r>
                  <w:r>
                    <w:rPr>
                      <w:spacing w:val="9"/>
                      <w:sz w:val="20"/>
                      <w:szCs w:val="20"/>
                    </w:rPr>
                    <w:t>溪流域适养区畜禽养殖场（户）环境污染整治，建立示范项目，引导畜禽养殖场</w:t>
                  </w:r>
                  <w:r>
                    <w:rPr>
                      <w:spacing w:val="10"/>
                      <w:sz w:val="20"/>
                      <w:szCs w:val="20"/>
                    </w:rPr>
                    <w:t xml:space="preserve"> </w:t>
                  </w:r>
                  <w:r>
                    <w:rPr>
                      <w:spacing w:val="7"/>
                      <w:sz w:val="20"/>
                      <w:szCs w:val="20"/>
                    </w:rPr>
                    <w:t>（户）规范化养殖。</w:t>
                  </w:r>
                </w:p>
              </w:tc>
              <w:tc>
                <w:tcPr>
                  <w:tcW w:w="3024" w:type="dxa"/>
                  <w:vAlign w:val="top"/>
                </w:tcPr>
                <w:p>
                  <w:pPr>
                    <w:spacing w:line="310" w:lineRule="auto"/>
                    <w:rPr>
                      <w:rFonts w:ascii="Arial"/>
                      <w:sz w:val="21"/>
                    </w:rPr>
                  </w:pPr>
                </w:p>
                <w:p>
                  <w:pPr>
                    <w:pStyle w:val="6"/>
                    <w:spacing w:before="65" w:line="222" w:lineRule="auto"/>
                    <w:ind w:left="66" w:right="74" w:firstLine="1"/>
                    <w:outlineLvl w:val="1"/>
                    <w:rPr>
                      <w:sz w:val="20"/>
                      <w:szCs w:val="20"/>
                    </w:rPr>
                  </w:pPr>
                  <w:r>
                    <w:rPr>
                      <w:spacing w:val="3"/>
                      <w:sz w:val="20"/>
                      <w:szCs w:val="20"/>
                    </w:rPr>
                    <w:t>项目生产废水全部收集、处理后</w:t>
                  </w:r>
                  <w:r>
                    <w:rPr>
                      <w:spacing w:val="4"/>
                      <w:sz w:val="20"/>
                      <w:szCs w:val="20"/>
                    </w:rPr>
                    <w:t xml:space="preserve"> </w:t>
                  </w:r>
                  <w:r>
                    <w:rPr>
                      <w:spacing w:val="5"/>
                      <w:sz w:val="20"/>
                      <w:szCs w:val="20"/>
                    </w:rPr>
                    <w:t>回用于洗砂、洒水降尘等工序，</w:t>
                  </w:r>
                  <w:r>
                    <w:rPr>
                      <w:spacing w:val="7"/>
                      <w:sz w:val="20"/>
                      <w:szCs w:val="20"/>
                    </w:rPr>
                    <w:t xml:space="preserve"> </w:t>
                  </w:r>
                  <w:r>
                    <w:rPr>
                      <w:spacing w:val="3"/>
                      <w:sz w:val="20"/>
                      <w:szCs w:val="20"/>
                    </w:rPr>
                    <w:t xml:space="preserve">不外排。食堂废水经隔油设备处 </w:t>
                  </w:r>
                  <w:r>
                    <w:rPr>
                      <w:spacing w:val="19"/>
                      <w:sz w:val="20"/>
                      <w:szCs w:val="20"/>
                    </w:rPr>
                    <w:t>理后与生活污水经生化池达标</w:t>
                  </w:r>
                  <w:r>
                    <w:rPr>
                      <w:sz w:val="20"/>
                      <w:szCs w:val="20"/>
                    </w:rPr>
                    <w:t xml:space="preserve"> </w:t>
                  </w:r>
                  <w:r>
                    <w:rPr>
                      <w:spacing w:val="5"/>
                      <w:sz w:val="20"/>
                      <w:szCs w:val="20"/>
                    </w:rPr>
                    <w:t>后，交由周边村民作农肥使用，</w:t>
                  </w:r>
                  <w:r>
                    <w:rPr>
                      <w:spacing w:val="7"/>
                      <w:sz w:val="20"/>
                      <w:szCs w:val="20"/>
                    </w:rPr>
                    <w:t xml:space="preserve"> </w:t>
                  </w:r>
                  <w:r>
                    <w:rPr>
                      <w:spacing w:val="8"/>
                      <w:sz w:val="20"/>
                      <w:szCs w:val="20"/>
                    </w:rPr>
                    <w:t>不外排。不涉及喷涂</w:t>
                  </w:r>
                </w:p>
              </w:tc>
              <w:tc>
                <w:tcPr>
                  <w:tcW w:w="817" w:type="dxa"/>
                  <w:vAlign w:val="top"/>
                </w:tcPr>
                <w:p>
                  <w:pPr>
                    <w:spacing w:line="301"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65" w:line="228" w:lineRule="auto"/>
                    <w:ind w:left="66"/>
                    <w:outlineLvl w:val="1"/>
                    <w:rPr>
                      <w:sz w:val="20"/>
                      <w:szCs w:val="20"/>
                    </w:rPr>
                  </w:pPr>
                  <w:r>
                    <w:rPr>
                      <w:spacing w:val="3"/>
                      <w:sz w:val="20"/>
                      <w:szCs w:val="20"/>
                    </w:rPr>
                    <w:t>符合</w:t>
                  </w:r>
                </w:p>
              </w:tc>
            </w:tr>
          </w:tbl>
          <w:p>
            <w:pPr>
              <w:spacing w:line="185" w:lineRule="exact"/>
              <w:rPr>
                <w:rFonts w:ascii="Arial"/>
                <w:sz w:val="16"/>
              </w:rPr>
            </w:pPr>
          </w:p>
        </w:tc>
      </w:tr>
    </w:tbl>
    <w:p>
      <w:pPr>
        <w:pStyle w:val="2"/>
        <w:rPr>
          <w:sz w:val="21"/>
        </w:rPr>
      </w:pPr>
    </w:p>
    <w:p>
      <w:pPr>
        <w:rPr>
          <w:sz w:val="21"/>
          <w:szCs w:val="21"/>
        </w:rPr>
        <w:sectPr>
          <w:footerReference r:id="rId22" w:type="default"/>
          <w:pgSz w:w="16839" w:h="11906"/>
          <w:pgMar w:top="400" w:right="1376" w:bottom="1394" w:left="1376" w:header="0" w:footer="1231" w:gutter="0"/>
          <w:cols w:space="720" w:num="1"/>
        </w:sectPr>
      </w:pPr>
    </w:p>
    <w:p>
      <w:pPr>
        <w:spacing w:before="13"/>
      </w:pPr>
    </w:p>
    <w:p>
      <w:pPr>
        <w:spacing w:before="13"/>
      </w:pPr>
    </w:p>
    <w:p>
      <w:pPr>
        <w:spacing w:before="13"/>
      </w:pPr>
    </w:p>
    <w:p>
      <w:pPr>
        <w:spacing w:before="12"/>
      </w:pPr>
    </w:p>
    <w:tbl>
      <w:tblPr>
        <w:tblStyle w:val="5"/>
        <w:tblW w:w="14070" w:type="dxa"/>
        <w:tblInd w:w="7" w:type="dxa"/>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14070"/>
      </w:tblGrid>
      <w:tr>
        <w:tblPrEx>
          <w:tblBorders>
            <w:top w:val="single" w:color="000000" w:sz="4"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8665" w:hRule="atLeast"/>
        </w:trPr>
        <w:tc>
          <w:tcPr>
            <w:tcW w:w="14070" w:type="dxa"/>
            <w:vAlign w:val="top"/>
          </w:tcPr>
          <w:p>
            <w:pPr>
              <w:spacing w:line="104" w:lineRule="auto"/>
              <w:rPr>
                <w:rFonts w:ascii="Arial"/>
                <w:sz w:val="2"/>
              </w:rPr>
            </w:pPr>
            <w:r>
              <w:pict>
                <v:rect id="_x0000_s1035" o:spid="_x0000_s1035" o:spt="1" style="position:absolute;left:0pt;margin-left:33.9pt;margin-top:0.95pt;height:432.6pt;width:0.5pt;mso-position-horizontal-relative:page;mso-position-vertical-relative:page;z-index:251679744;mso-width-relative:page;mso-height-relative:page;" fillcolor="#000000" filled="t" stroked="f" coordsize="21600,21600">
                  <v:path/>
                  <v:fill on="t" focussize="0,0"/>
                  <v:stroke on="f"/>
                  <v:imagedata o:title=""/>
                  <o:lock v:ext="edit"/>
                </v:rect>
              </w:pict>
            </w:r>
          </w:p>
          <w:tbl>
            <w:tblPr>
              <w:tblStyle w:val="5"/>
              <w:tblW w:w="13164" w:type="dxa"/>
              <w:tblInd w:w="7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8"/>
              <w:gridCol w:w="1128"/>
              <w:gridCol w:w="7497"/>
              <w:gridCol w:w="3024"/>
              <w:gridCol w:w="8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698" w:type="dxa"/>
                  <w:vMerge w:val="restart"/>
                  <w:tcBorders>
                    <w:top w:val="nil"/>
                    <w:bottom w:val="nil"/>
                  </w:tcBorders>
                  <w:vAlign w:val="top"/>
                </w:tcPr>
                <w:p>
                  <w:pPr>
                    <w:rPr>
                      <w:rFonts w:ascii="Arial"/>
                      <w:sz w:val="21"/>
                    </w:rPr>
                  </w:pPr>
                </w:p>
              </w:tc>
              <w:tc>
                <w:tcPr>
                  <w:tcW w:w="1128" w:type="dxa"/>
                  <w:tcBorders>
                    <w:top w:val="nil"/>
                  </w:tcBorders>
                  <w:vAlign w:val="top"/>
                </w:tcPr>
                <w:p>
                  <w:pPr>
                    <w:spacing w:line="433" w:lineRule="auto"/>
                    <w:rPr>
                      <w:rFonts w:ascii="Arial"/>
                      <w:sz w:val="21"/>
                    </w:rPr>
                  </w:pPr>
                </w:p>
                <w:p>
                  <w:pPr>
                    <w:pStyle w:val="6"/>
                    <w:spacing w:before="65" w:line="222" w:lineRule="auto"/>
                    <w:ind w:left="61"/>
                    <w:outlineLvl w:val="1"/>
                    <w:rPr>
                      <w:sz w:val="20"/>
                      <w:szCs w:val="20"/>
                    </w:rPr>
                  </w:pPr>
                  <w:r>
                    <w:rPr>
                      <w:spacing w:val="41"/>
                      <w:sz w:val="20"/>
                      <w:szCs w:val="20"/>
                    </w:rPr>
                    <w:t>环境风险</w:t>
                  </w:r>
                </w:p>
                <w:p>
                  <w:pPr>
                    <w:pStyle w:val="6"/>
                    <w:spacing w:line="229" w:lineRule="auto"/>
                    <w:ind w:left="74"/>
                    <w:rPr>
                      <w:sz w:val="20"/>
                      <w:szCs w:val="20"/>
                    </w:rPr>
                  </w:pPr>
                  <w:r>
                    <w:rPr>
                      <w:spacing w:val="-2"/>
                      <w:sz w:val="20"/>
                      <w:szCs w:val="20"/>
                    </w:rPr>
                    <w:t>防控</w:t>
                  </w:r>
                </w:p>
              </w:tc>
              <w:tc>
                <w:tcPr>
                  <w:tcW w:w="7497" w:type="dxa"/>
                  <w:tcBorders>
                    <w:top w:val="nil"/>
                  </w:tcBorders>
                  <w:vAlign w:val="top"/>
                </w:tcPr>
                <w:p>
                  <w:pPr>
                    <w:pStyle w:val="6"/>
                    <w:spacing w:before="262" w:line="223" w:lineRule="auto"/>
                    <w:ind w:left="60" w:right="104" w:firstLine="3"/>
                    <w:rPr>
                      <w:sz w:val="20"/>
                      <w:szCs w:val="20"/>
                    </w:rPr>
                  </w:pPr>
                  <w:r>
                    <w:rPr>
                      <w:spacing w:val="9"/>
                      <w:sz w:val="20"/>
                      <w:szCs w:val="20"/>
                    </w:rPr>
                    <w:t>建设环境应急物资储备库，企业环境应急装备和储备物资应纳入储备体系。小企</w:t>
                  </w:r>
                  <w:r>
                    <w:rPr>
                      <w:spacing w:val="5"/>
                      <w:sz w:val="20"/>
                      <w:szCs w:val="20"/>
                    </w:rPr>
                    <w:t xml:space="preserve"> </w:t>
                  </w:r>
                  <w:r>
                    <w:rPr>
                      <w:spacing w:val="9"/>
                      <w:sz w:val="20"/>
                      <w:szCs w:val="20"/>
                    </w:rPr>
                    <w:t>业基地应开展环境影响评价工作，并建立环境风险防控体系。生产、存储危险化</w:t>
                  </w:r>
                  <w:r>
                    <w:rPr>
                      <w:spacing w:val="11"/>
                      <w:sz w:val="20"/>
                      <w:szCs w:val="20"/>
                    </w:rPr>
                    <w:t xml:space="preserve"> </w:t>
                  </w:r>
                  <w:r>
                    <w:rPr>
                      <w:spacing w:val="9"/>
                      <w:sz w:val="20"/>
                      <w:szCs w:val="20"/>
                    </w:rPr>
                    <w:t>学品及产生大量废水的企业，应配套有效措施，防止因渗漏污染地下水、土壤，</w:t>
                  </w:r>
                  <w:r>
                    <w:rPr>
                      <w:spacing w:val="11"/>
                      <w:sz w:val="20"/>
                      <w:szCs w:val="20"/>
                    </w:rPr>
                    <w:t xml:space="preserve"> </w:t>
                  </w:r>
                  <w:r>
                    <w:rPr>
                      <w:spacing w:val="8"/>
                      <w:sz w:val="20"/>
                      <w:szCs w:val="20"/>
                    </w:rPr>
                    <w:t>以及因事故废水直排污染地表水体。</w:t>
                  </w:r>
                </w:p>
              </w:tc>
              <w:tc>
                <w:tcPr>
                  <w:tcW w:w="3024" w:type="dxa"/>
                  <w:tcBorders>
                    <w:top w:val="nil"/>
                  </w:tcBorders>
                  <w:vAlign w:val="top"/>
                </w:tcPr>
                <w:p>
                  <w:pPr>
                    <w:pStyle w:val="6"/>
                    <w:spacing w:before="23" w:line="218" w:lineRule="auto"/>
                    <w:ind w:left="64" w:right="104"/>
                    <w:outlineLvl w:val="1"/>
                    <w:rPr>
                      <w:sz w:val="20"/>
                      <w:szCs w:val="20"/>
                    </w:rPr>
                  </w:pPr>
                  <w:r>
                    <w:rPr>
                      <w:spacing w:val="3"/>
                      <w:sz w:val="20"/>
                      <w:szCs w:val="20"/>
                    </w:rPr>
                    <w:t>本项目设置应急物资储备库，润</w:t>
                  </w:r>
                  <w:r>
                    <w:rPr>
                      <w:spacing w:val="6"/>
                      <w:sz w:val="20"/>
                      <w:szCs w:val="20"/>
                    </w:rPr>
                    <w:t xml:space="preserve"> </w:t>
                  </w:r>
                  <w:r>
                    <w:rPr>
                      <w:spacing w:val="3"/>
                      <w:sz w:val="20"/>
                      <w:szCs w:val="20"/>
                    </w:rPr>
                    <w:t>滑油桶存放于托盘上，危废间采</w:t>
                  </w:r>
                  <w:r>
                    <w:rPr>
                      <w:spacing w:val="5"/>
                      <w:sz w:val="20"/>
                      <w:szCs w:val="20"/>
                    </w:rPr>
                    <w:t xml:space="preserve"> </w:t>
                  </w:r>
                  <w:r>
                    <w:rPr>
                      <w:spacing w:val="1"/>
                      <w:sz w:val="20"/>
                      <w:szCs w:val="20"/>
                    </w:rPr>
                    <w:t>取“六防措施</w:t>
                  </w:r>
                  <w:r>
                    <w:rPr>
                      <w:spacing w:val="-65"/>
                      <w:sz w:val="20"/>
                      <w:szCs w:val="20"/>
                    </w:rPr>
                    <w:t xml:space="preserve"> </w:t>
                  </w:r>
                  <w:r>
                    <w:rPr>
                      <w:spacing w:val="1"/>
                      <w:sz w:val="20"/>
                      <w:szCs w:val="20"/>
                    </w:rPr>
                    <w:t>”有效防止渗漏污</w:t>
                  </w:r>
                  <w:r>
                    <w:rPr>
                      <w:sz w:val="20"/>
                      <w:szCs w:val="20"/>
                    </w:rPr>
                    <w:t xml:space="preserve"> </w:t>
                  </w:r>
                  <w:r>
                    <w:rPr>
                      <w:spacing w:val="3"/>
                      <w:sz w:val="20"/>
                      <w:szCs w:val="20"/>
                    </w:rPr>
                    <w:t>染地下水、土壤，设置干粉灭火</w:t>
                  </w:r>
                  <w:r>
                    <w:rPr>
                      <w:spacing w:val="5"/>
                      <w:sz w:val="20"/>
                      <w:szCs w:val="20"/>
                    </w:rPr>
                    <w:t xml:space="preserve"> </w:t>
                  </w:r>
                  <w:r>
                    <w:rPr>
                      <w:spacing w:val="3"/>
                      <w:sz w:val="20"/>
                      <w:szCs w:val="20"/>
                    </w:rPr>
                    <w:t>器、消防沙箱等应急物资，设置</w:t>
                  </w:r>
                  <w:r>
                    <w:rPr>
                      <w:spacing w:val="5"/>
                      <w:sz w:val="20"/>
                      <w:szCs w:val="20"/>
                    </w:rPr>
                    <w:t xml:space="preserve"> </w:t>
                  </w:r>
                  <w:r>
                    <w:rPr>
                      <w:spacing w:val="8"/>
                      <w:sz w:val="20"/>
                      <w:szCs w:val="20"/>
                    </w:rPr>
                    <w:t>防火标志及禁止明火标志。</w:t>
                  </w:r>
                </w:p>
              </w:tc>
              <w:tc>
                <w:tcPr>
                  <w:tcW w:w="817" w:type="dxa"/>
                  <w:tcBorders>
                    <w:top w:val="nil"/>
                  </w:tcBorders>
                  <w:vAlign w:val="top"/>
                </w:tcPr>
                <w:p>
                  <w:pPr>
                    <w:spacing w:line="276" w:lineRule="auto"/>
                    <w:rPr>
                      <w:rFonts w:ascii="Arial"/>
                      <w:sz w:val="21"/>
                    </w:rPr>
                  </w:pPr>
                </w:p>
                <w:p>
                  <w:pPr>
                    <w:spacing w:line="277" w:lineRule="auto"/>
                    <w:rPr>
                      <w:rFonts w:ascii="Arial"/>
                      <w:sz w:val="21"/>
                    </w:rPr>
                  </w:pPr>
                </w:p>
                <w:p>
                  <w:pPr>
                    <w:pStyle w:val="6"/>
                    <w:spacing w:before="65" w:line="228" w:lineRule="auto"/>
                    <w:ind w:left="66"/>
                    <w:outlineLvl w:val="1"/>
                    <w:rPr>
                      <w:sz w:val="20"/>
                      <w:szCs w:val="20"/>
                    </w:rPr>
                  </w:pPr>
                  <w:r>
                    <w:rPr>
                      <w:spacing w:val="3"/>
                      <w:sz w:val="20"/>
                      <w:szCs w:val="20"/>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98" w:type="dxa"/>
                  <w:vMerge w:val="continue"/>
                  <w:tcBorders>
                    <w:top w:val="nil"/>
                  </w:tcBorders>
                  <w:vAlign w:val="top"/>
                </w:tcPr>
                <w:p>
                  <w:pPr>
                    <w:rPr>
                      <w:rFonts w:ascii="Arial"/>
                      <w:sz w:val="21"/>
                    </w:rPr>
                  </w:pPr>
                </w:p>
              </w:tc>
              <w:tc>
                <w:tcPr>
                  <w:tcW w:w="1128" w:type="dxa"/>
                  <w:vAlign w:val="top"/>
                </w:tcPr>
                <w:p>
                  <w:pPr>
                    <w:pStyle w:val="6"/>
                    <w:spacing w:before="16" w:line="222" w:lineRule="auto"/>
                    <w:ind w:left="70"/>
                    <w:outlineLvl w:val="1"/>
                    <w:rPr>
                      <w:sz w:val="20"/>
                      <w:szCs w:val="20"/>
                    </w:rPr>
                  </w:pPr>
                  <w:r>
                    <w:rPr>
                      <w:spacing w:val="36"/>
                      <w:sz w:val="20"/>
                      <w:szCs w:val="20"/>
                    </w:rPr>
                    <w:t>资源开发</w:t>
                  </w:r>
                </w:p>
                <w:p>
                  <w:pPr>
                    <w:pStyle w:val="6"/>
                    <w:spacing w:line="203" w:lineRule="auto"/>
                    <w:ind w:left="66"/>
                    <w:rPr>
                      <w:sz w:val="20"/>
                      <w:szCs w:val="20"/>
                    </w:rPr>
                  </w:pPr>
                  <w:r>
                    <w:rPr>
                      <w:spacing w:val="6"/>
                      <w:sz w:val="20"/>
                      <w:szCs w:val="20"/>
                    </w:rPr>
                    <w:t>效率要求</w:t>
                  </w:r>
                </w:p>
              </w:tc>
              <w:tc>
                <w:tcPr>
                  <w:tcW w:w="7497" w:type="dxa"/>
                  <w:vAlign w:val="top"/>
                </w:tcPr>
                <w:p>
                  <w:pPr>
                    <w:pStyle w:val="6"/>
                    <w:spacing w:before="16" w:line="213" w:lineRule="auto"/>
                    <w:ind w:left="60" w:right="106"/>
                    <w:rPr>
                      <w:sz w:val="20"/>
                      <w:szCs w:val="20"/>
                    </w:rPr>
                  </w:pPr>
                  <w:r>
                    <w:rPr>
                      <w:spacing w:val="9"/>
                      <w:sz w:val="20"/>
                      <w:szCs w:val="20"/>
                    </w:rPr>
                    <w:t>推行节水措施和中水回用提高水资源回用率。鼓励工业企业实施中水回用，推进</w:t>
                  </w:r>
                  <w:r>
                    <w:rPr>
                      <w:spacing w:val="8"/>
                      <w:sz w:val="20"/>
                      <w:szCs w:val="20"/>
                    </w:rPr>
                    <w:t xml:space="preserve"> 造纸、化工等重点行业工业水循环利用。</w:t>
                  </w:r>
                </w:p>
              </w:tc>
              <w:tc>
                <w:tcPr>
                  <w:tcW w:w="3024" w:type="dxa"/>
                  <w:vAlign w:val="top"/>
                </w:tcPr>
                <w:p>
                  <w:pPr>
                    <w:pStyle w:val="6"/>
                    <w:spacing w:before="16" w:line="222" w:lineRule="auto"/>
                    <w:ind w:left="65"/>
                    <w:outlineLvl w:val="1"/>
                    <w:rPr>
                      <w:sz w:val="20"/>
                      <w:szCs w:val="20"/>
                    </w:rPr>
                  </w:pPr>
                  <w:r>
                    <w:rPr>
                      <w:spacing w:val="19"/>
                      <w:sz w:val="20"/>
                      <w:szCs w:val="20"/>
                    </w:rPr>
                    <w:t>本项目生产废水经处理后均回</w:t>
                  </w:r>
                </w:p>
                <w:p>
                  <w:pPr>
                    <w:pStyle w:val="6"/>
                    <w:spacing w:line="203" w:lineRule="auto"/>
                    <w:ind w:left="66"/>
                    <w:rPr>
                      <w:sz w:val="20"/>
                      <w:szCs w:val="20"/>
                    </w:rPr>
                  </w:pPr>
                  <w:r>
                    <w:rPr>
                      <w:spacing w:val="9"/>
                      <w:sz w:val="20"/>
                      <w:szCs w:val="20"/>
                    </w:rPr>
                    <w:t>用于生产，提高水资源回用率</w:t>
                  </w:r>
                </w:p>
              </w:tc>
              <w:tc>
                <w:tcPr>
                  <w:tcW w:w="817" w:type="dxa"/>
                  <w:vAlign w:val="top"/>
                </w:tcPr>
                <w:p>
                  <w:pPr>
                    <w:pStyle w:val="6"/>
                    <w:spacing w:before="137" w:line="228" w:lineRule="auto"/>
                    <w:ind w:left="66"/>
                    <w:outlineLvl w:val="1"/>
                    <w:rPr>
                      <w:sz w:val="20"/>
                      <w:szCs w:val="20"/>
                    </w:rPr>
                  </w:pPr>
                  <w:r>
                    <w:rPr>
                      <w:spacing w:val="3"/>
                      <w:sz w:val="20"/>
                      <w:szCs w:val="20"/>
                    </w:rPr>
                    <w:t>符合</w:t>
                  </w:r>
                </w:p>
              </w:tc>
            </w:tr>
          </w:tbl>
          <w:p>
            <w:pPr>
              <w:pStyle w:val="6"/>
              <w:spacing w:before="123" w:line="219" w:lineRule="auto"/>
              <w:ind w:left="1541"/>
            </w:pPr>
            <w:r>
              <w:rPr>
                <w:spacing w:val="-4"/>
              </w:rPr>
              <w:t>由上表可知，本项目符合“三线一单</w:t>
            </w:r>
            <w:r>
              <w:rPr>
                <w:spacing w:val="-72"/>
              </w:rPr>
              <w:t xml:space="preserve"> </w:t>
            </w:r>
            <w:r>
              <w:rPr>
                <w:spacing w:val="-4"/>
              </w:rPr>
              <w:t>”相关要求。</w:t>
            </w:r>
          </w:p>
        </w:tc>
      </w:tr>
    </w:tbl>
    <w:p>
      <w:pPr>
        <w:pStyle w:val="2"/>
        <w:rPr>
          <w:sz w:val="21"/>
        </w:rPr>
      </w:pPr>
    </w:p>
    <w:p>
      <w:pPr>
        <w:rPr>
          <w:sz w:val="21"/>
          <w:szCs w:val="21"/>
        </w:rPr>
        <w:sectPr>
          <w:footerReference r:id="rId23" w:type="default"/>
          <w:pgSz w:w="16839" w:h="11906"/>
          <w:pgMar w:top="400" w:right="1376" w:bottom="1394" w:left="1376" w:header="0" w:footer="1231" w:gutter="0"/>
          <w:cols w:space="720" w:num="1"/>
        </w:sectPr>
      </w:pPr>
    </w:p>
    <w:p>
      <w:pPr>
        <w:pStyle w:val="2"/>
        <w:spacing w:line="298" w:lineRule="auto"/>
        <w:rPr>
          <w:sz w:val="21"/>
        </w:rPr>
      </w:pPr>
    </w:p>
    <w:p>
      <w:pPr>
        <w:pStyle w:val="2"/>
        <w:spacing w:line="298" w:lineRule="auto"/>
        <w:rPr>
          <w:sz w:val="21"/>
        </w:rPr>
      </w:pPr>
    </w:p>
    <w:p>
      <w:pPr>
        <w:pStyle w:val="2"/>
        <w:spacing w:line="299" w:lineRule="auto"/>
        <w:rPr>
          <w:sz w:val="21"/>
        </w:rPr>
      </w:pPr>
    </w:p>
    <w:p>
      <w:pPr>
        <w:spacing w:before="97" w:line="196" w:lineRule="auto"/>
        <w:ind w:left="3765"/>
        <w:outlineLvl w:val="0"/>
        <w:rPr>
          <w:rFonts w:ascii="宋体" w:hAnsi="宋体" w:eastAsia="宋体" w:cs="宋体"/>
          <w:sz w:val="30"/>
          <w:szCs w:val="30"/>
        </w:rPr>
      </w:pPr>
      <w:r>
        <w:pict>
          <v:shape id="_x0000_s1036" o:spid="_x0000_s1036" o:spt="202" type="#_x0000_t202" style="position:absolute;left:0pt;margin-left:157.2pt;margin-top:6.65pt;height:16.75pt;width:28.75pt;z-index:251680768;mso-width-relative:page;mso-height-relative:page;" filled="f" stroked="f" coordsize="21600,21600">
            <v:path/>
            <v:fill on="f" focussize="0,0"/>
            <v:stroke on="f"/>
            <v:imagedata o:title=""/>
            <o:lock v:ext="edit" aspectratio="f"/>
            <v:textbox inset="0mm,0mm,0mm,0mm">
              <w:txbxContent>
                <w:p>
                  <w:pPr>
                    <w:spacing w:before="20" w:line="181" w:lineRule="auto"/>
                    <w:jc w:val="right"/>
                    <w:rPr>
                      <w:rFonts w:ascii="宋体" w:hAnsi="宋体" w:eastAsia="宋体" w:cs="宋体"/>
                      <w:sz w:val="30"/>
                      <w:szCs w:val="30"/>
                    </w:rPr>
                  </w:pPr>
                  <w:r>
                    <w:rPr>
                      <w:rFonts w:ascii="宋体" w:hAnsi="宋体" w:eastAsia="宋体" w:cs="宋体"/>
                      <w:spacing w:val="-33"/>
                      <w:sz w:val="30"/>
                      <w:szCs w:val="30"/>
                      <w14:textOutline w14:w="5448" w14:cap="sq" w14:cmpd="sng">
                        <w14:solidFill>
                          <w14:srgbClr w14:val="000000"/>
                        </w14:solidFill>
                        <w14:prstDash w14:val="solid"/>
                        <w14:bevel/>
                      </w14:textOutline>
                    </w:rPr>
                    <w:t>二、</w:t>
                  </w:r>
                </w:p>
              </w:txbxContent>
            </v:textbox>
          </v:shape>
        </w:pict>
      </w:r>
      <w:r>
        <w:rPr>
          <w:rFonts w:ascii="宋体" w:hAnsi="宋体" w:eastAsia="宋体" w:cs="宋体"/>
          <w:spacing w:val="-2"/>
          <w:sz w:val="30"/>
          <w:szCs w:val="30"/>
          <w14:textOutline w14:w="5448" w14:cap="sq" w14:cmpd="sng">
            <w14:solidFill>
              <w14:srgbClr w14:val="000000"/>
            </w14:solidFill>
            <w14:prstDash w14:val="solid"/>
            <w14:bevel/>
          </w14:textOutline>
        </w:rPr>
        <w:t>建设项目工程分析</w:t>
      </w: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39" w:hRule="atLeast"/>
        </w:trPr>
        <w:tc>
          <w:tcPr>
            <w:tcW w:w="776" w:type="dxa"/>
            <w:tcBorders>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439" w:lineRule="exact"/>
              <w:ind w:left="149"/>
            </w:pPr>
            <w:r>
              <w:rPr>
                <w:spacing w:val="-7"/>
                <w:position w:val="14"/>
              </w:rPr>
              <w:t>建设</w:t>
            </w:r>
          </w:p>
          <w:p>
            <w:pPr>
              <w:pStyle w:val="6"/>
              <w:spacing w:line="220" w:lineRule="auto"/>
              <w:ind w:left="175"/>
            </w:pPr>
            <w:r>
              <w:rPr>
                <w:spacing w:val="-20"/>
              </w:rPr>
              <w:t>内容</w:t>
            </w:r>
          </w:p>
        </w:tc>
        <w:tc>
          <w:tcPr>
            <w:tcW w:w="8516" w:type="dxa"/>
            <w:tcBorders>
              <w:left w:val="single" w:color="000000" w:sz="2" w:space="0"/>
            </w:tcBorders>
            <w:vAlign w:val="top"/>
          </w:tcPr>
          <w:p>
            <w:pPr>
              <w:pStyle w:val="6"/>
              <w:spacing w:before="150" w:line="220" w:lineRule="auto"/>
              <w:ind w:left="104"/>
            </w:pPr>
            <w:r>
              <w:rPr>
                <w:rFonts w:ascii="Times New Roman" w:hAnsi="Times New Roman" w:eastAsia="Times New Roman" w:cs="Times New Roman"/>
                <w:b/>
                <w:bCs/>
                <w:spacing w:val="-3"/>
              </w:rPr>
              <w:t>2.1</w:t>
            </w:r>
            <w:r>
              <w:rPr>
                <w:rFonts w:ascii="Times New Roman" w:hAnsi="Times New Roman" w:eastAsia="Times New Roman" w:cs="Times New Roman"/>
                <w:b/>
                <w:bCs/>
                <w:spacing w:val="8"/>
              </w:rPr>
              <w:t xml:space="preserve">  </w:t>
            </w:r>
            <w:r>
              <w:rPr>
                <w:spacing w:val="-3"/>
                <w14:textOutline w14:w="4358" w14:cap="sq" w14:cmpd="sng">
                  <w14:solidFill>
                    <w14:srgbClr w14:val="000000"/>
                  </w14:solidFill>
                  <w14:prstDash w14:val="solid"/>
                  <w14:bevel/>
                </w14:textOutline>
              </w:rPr>
              <w:t>项目由来</w:t>
            </w:r>
          </w:p>
          <w:p>
            <w:pPr>
              <w:pStyle w:val="6"/>
              <w:spacing w:before="157" w:line="338" w:lineRule="auto"/>
              <w:ind w:left="109" w:right="103" w:firstLine="479"/>
            </w:pPr>
            <w:r>
              <w:rPr>
                <w:spacing w:val="-3"/>
              </w:rPr>
              <w:t>成渝中线高速铁路是重庆主城与成都主城间点到点最</w:t>
            </w:r>
            <w:r>
              <w:rPr>
                <w:spacing w:val="-4"/>
              </w:rPr>
              <w:t>快捷、顺直的核心客运</w:t>
            </w:r>
            <w:r>
              <w:t xml:space="preserve"> </w:t>
            </w:r>
            <w:r>
              <w:rPr>
                <w:spacing w:val="-3"/>
              </w:rPr>
              <w:t>主通道，也是成渝地区双城经济圈东出南下多方向对外辐射的高速客运</w:t>
            </w:r>
            <w:r>
              <w:rPr>
                <w:spacing w:val="-4"/>
              </w:rPr>
              <w:t>通道，形</w:t>
            </w:r>
            <w:r>
              <w:t xml:space="preserve"> </w:t>
            </w:r>
            <w:r>
              <w:rPr>
                <w:spacing w:val="-3"/>
              </w:rPr>
              <w:t>成一条以成渝两中心城市间直达城际客流为主，兼顾区际长途客流的更</w:t>
            </w:r>
            <w:r>
              <w:rPr>
                <w:spacing w:val="-4"/>
              </w:rPr>
              <w:t>高标准高</w:t>
            </w:r>
          </w:p>
          <w:p>
            <w:pPr>
              <w:pStyle w:val="6"/>
              <w:spacing w:line="220" w:lineRule="auto"/>
              <w:ind w:left="106"/>
            </w:pPr>
            <w:r>
              <w:rPr>
                <w:spacing w:val="-3"/>
              </w:rPr>
              <w:t>速铁路。</w:t>
            </w:r>
          </w:p>
          <w:p>
            <w:pPr>
              <w:pStyle w:val="6"/>
              <w:spacing w:before="152" w:line="339" w:lineRule="auto"/>
              <w:ind w:left="106" w:right="103" w:firstLine="482"/>
            </w:pPr>
            <w:r>
              <w:rPr>
                <w:spacing w:val="-3"/>
              </w:rPr>
              <w:t>成渝中线铁路重庆段的建成有利于推动成渝地区双城</w:t>
            </w:r>
            <w:r>
              <w:rPr>
                <w:spacing w:val="-4"/>
              </w:rPr>
              <w:t>经济圈的建设，充分发</w:t>
            </w:r>
            <w:r>
              <w:t xml:space="preserve"> </w:t>
            </w:r>
            <w:r>
              <w:rPr>
                <w:spacing w:val="-3"/>
              </w:rPr>
              <w:t>挥重庆市都市区对渝西地区的引领、带动作用，对促进沿线地区城镇化发展具有</w:t>
            </w:r>
          </w:p>
          <w:p>
            <w:pPr>
              <w:pStyle w:val="6"/>
              <w:spacing w:before="1" w:line="220" w:lineRule="auto"/>
              <w:ind w:left="108"/>
            </w:pPr>
            <w:r>
              <w:rPr>
                <w:spacing w:val="-3"/>
              </w:rPr>
              <w:t>重要意义。</w:t>
            </w:r>
          </w:p>
          <w:p>
            <w:pPr>
              <w:pStyle w:val="6"/>
              <w:spacing w:before="153" w:line="338" w:lineRule="auto"/>
              <w:ind w:left="106" w:right="23" w:firstLine="482"/>
            </w:pPr>
            <w:r>
              <w:rPr>
                <w:spacing w:val="-4"/>
              </w:rPr>
              <w:t xml:space="preserve">成渝中线铁路位于重庆市和四川省境内，包括正线和相关工程。正线起自重 </w:t>
            </w:r>
            <w:r>
              <w:rPr>
                <w:spacing w:val="-7"/>
              </w:rPr>
              <w:t>庆枢纽既有重庆北站，经重庆市两江新区、沙坪坝</w:t>
            </w:r>
            <w:r>
              <w:rPr>
                <w:spacing w:val="-8"/>
              </w:rPr>
              <w:t>区、北碚区、璧山区、铜梁区、</w:t>
            </w:r>
            <w:r>
              <w:t xml:space="preserve"> </w:t>
            </w:r>
            <w:r>
              <w:rPr>
                <w:spacing w:val="1"/>
              </w:rPr>
              <w:t>大足区和四川省资阳市、成都市，引入成都枢纽既有成都站，全长</w:t>
            </w:r>
            <w:r>
              <w:rPr>
                <w:spacing w:val="-42"/>
              </w:rPr>
              <w:t xml:space="preserve"> </w:t>
            </w:r>
            <w:r>
              <w:rPr>
                <w:rFonts w:ascii="Times New Roman" w:hAnsi="Times New Roman" w:eastAsia="Times New Roman" w:cs="Times New Roman"/>
                <w:spacing w:val="1"/>
              </w:rPr>
              <w:t>291.33</w:t>
            </w:r>
            <w:r>
              <w:rPr>
                <w:rFonts w:ascii="Times New Roman" w:hAnsi="Times New Roman" w:eastAsia="Times New Roman" w:cs="Times New Roman"/>
                <w:spacing w:val="19"/>
              </w:rPr>
              <w:t xml:space="preserve"> </w:t>
            </w:r>
            <w:r>
              <w:rPr>
                <w:spacing w:val="1"/>
              </w:rPr>
              <w:t>公里</w:t>
            </w:r>
          </w:p>
          <w:p>
            <w:pPr>
              <w:pStyle w:val="6"/>
              <w:spacing w:line="220" w:lineRule="auto"/>
              <w:ind w:left="119"/>
            </w:pPr>
            <w:r>
              <w:rPr>
                <w:spacing w:val="-5"/>
              </w:rPr>
              <w:t>（重庆段</w:t>
            </w:r>
            <w:r>
              <w:rPr>
                <w:spacing w:val="-14"/>
              </w:rPr>
              <w:t xml:space="preserve"> </w:t>
            </w:r>
            <w:r>
              <w:rPr>
                <w:rFonts w:ascii="Times New Roman" w:hAnsi="Times New Roman" w:eastAsia="Times New Roman" w:cs="Times New Roman"/>
                <w:spacing w:val="-5"/>
              </w:rPr>
              <w:t>102.71</w:t>
            </w:r>
            <w:r>
              <w:rPr>
                <w:rFonts w:ascii="Times New Roman" w:hAnsi="Times New Roman" w:eastAsia="Times New Roman" w:cs="Times New Roman"/>
                <w:spacing w:val="17"/>
              </w:rPr>
              <w:t xml:space="preserve"> </w:t>
            </w:r>
            <w:r>
              <w:rPr>
                <w:spacing w:val="-5"/>
              </w:rPr>
              <w:t>公里、四川段</w:t>
            </w:r>
            <w:r>
              <w:rPr>
                <w:spacing w:val="-32"/>
              </w:rPr>
              <w:t xml:space="preserve"> </w:t>
            </w:r>
            <w:r>
              <w:rPr>
                <w:rFonts w:ascii="Times New Roman" w:hAnsi="Times New Roman" w:eastAsia="Times New Roman" w:cs="Times New Roman"/>
                <w:spacing w:val="-5"/>
              </w:rPr>
              <w:t>188.62</w:t>
            </w:r>
            <w:r>
              <w:rPr>
                <w:rFonts w:ascii="Times New Roman" w:hAnsi="Times New Roman" w:eastAsia="Times New Roman" w:cs="Times New Roman"/>
                <w:spacing w:val="17"/>
              </w:rPr>
              <w:t xml:space="preserve"> </w:t>
            </w:r>
            <w:r>
              <w:rPr>
                <w:spacing w:val="-5"/>
              </w:rPr>
              <w:t>公里）。</w:t>
            </w:r>
          </w:p>
          <w:p>
            <w:pPr>
              <w:pStyle w:val="6"/>
              <w:spacing w:before="118" w:line="477" w:lineRule="exact"/>
              <w:ind w:left="587"/>
              <w:rPr>
                <w:rFonts w:ascii="Times New Roman" w:hAnsi="Times New Roman" w:eastAsia="Times New Roman" w:cs="Times New Roman"/>
              </w:rPr>
            </w:pPr>
            <w:r>
              <w:rPr>
                <w:spacing w:val="1"/>
                <w:position w:val="14"/>
              </w:rPr>
              <w:t>成渝中线重庆段站前</w:t>
            </w:r>
            <w:r>
              <w:rPr>
                <w:spacing w:val="-39"/>
                <w:position w:val="14"/>
              </w:rPr>
              <w:t xml:space="preserve"> </w:t>
            </w:r>
            <w:r>
              <w:rPr>
                <w:rFonts w:ascii="Times New Roman" w:hAnsi="Times New Roman" w:eastAsia="Times New Roman" w:cs="Times New Roman"/>
                <w:spacing w:val="1"/>
                <w:position w:val="14"/>
              </w:rPr>
              <w:t xml:space="preserve">3 </w:t>
            </w:r>
            <w:r>
              <w:rPr>
                <w:spacing w:val="1"/>
                <w:position w:val="14"/>
              </w:rPr>
              <w:t>标位于重庆市铜梁区、大足区境内，全长</w:t>
            </w:r>
            <w:r>
              <w:rPr>
                <w:spacing w:val="-48"/>
                <w:position w:val="14"/>
              </w:rPr>
              <w:t xml:space="preserve"> </w:t>
            </w:r>
            <w:r>
              <w:rPr>
                <w:rFonts w:ascii="Times New Roman" w:hAnsi="Times New Roman" w:eastAsia="Times New Roman" w:cs="Times New Roman"/>
                <w:spacing w:val="1"/>
                <w:position w:val="14"/>
              </w:rPr>
              <w:t>31.874</w:t>
            </w:r>
            <w:r>
              <w:rPr>
                <w:rFonts w:ascii="Times New Roman" w:hAnsi="Times New Roman" w:eastAsia="Times New Roman" w:cs="Times New Roman"/>
                <w:position w:val="14"/>
              </w:rPr>
              <w:t>km</w:t>
            </w:r>
          </w:p>
          <w:p>
            <w:pPr>
              <w:pStyle w:val="6"/>
              <w:spacing w:before="1" w:line="220" w:lineRule="auto"/>
              <w:ind w:left="119"/>
            </w:pPr>
            <w:r>
              <w:rPr>
                <w:spacing w:val="-2"/>
              </w:rPr>
              <w:t>（起讫里程</w:t>
            </w:r>
            <w:r>
              <w:rPr>
                <w:spacing w:val="-56"/>
              </w:rPr>
              <w:t xml:space="preserve"> </w:t>
            </w:r>
            <w:r>
              <w:rPr>
                <w:rFonts w:ascii="Times New Roman" w:hAnsi="Times New Roman" w:eastAsia="Times New Roman" w:cs="Times New Roman"/>
                <w:spacing w:val="-2"/>
              </w:rPr>
              <w:t>DK49+636-DK81+510</w:t>
            </w:r>
            <w:r>
              <w:rPr>
                <w:spacing w:val="-3"/>
              </w:rPr>
              <w:t>）。</w:t>
            </w:r>
          </w:p>
          <w:p>
            <w:pPr>
              <w:pStyle w:val="6"/>
              <w:spacing w:before="117" w:line="292" w:lineRule="auto"/>
              <w:ind w:left="108" w:right="101" w:firstLine="480"/>
            </w:pPr>
            <w:r>
              <w:rPr>
                <w:spacing w:val="-2"/>
              </w:rPr>
              <w:t>本骨料加工项目</w:t>
            </w:r>
            <w:r>
              <w:rPr>
                <w:rFonts w:ascii="Times New Roman" w:hAnsi="Times New Roman" w:eastAsia="Times New Roman" w:cs="Times New Roman"/>
                <w:spacing w:val="-2"/>
              </w:rPr>
              <w:t>(</w:t>
            </w:r>
            <w:r>
              <w:rPr>
                <w:spacing w:val="-2"/>
              </w:rPr>
              <w:t>以下简称“本项目</w:t>
            </w:r>
            <w:r>
              <w:rPr>
                <w:spacing w:val="-83"/>
              </w:rPr>
              <w:t xml:space="preserve"> </w:t>
            </w:r>
            <w:r>
              <w:rPr>
                <w:spacing w:val="-2"/>
              </w:rPr>
              <w:t>”</w:t>
            </w:r>
            <w:r>
              <w:rPr>
                <w:rFonts w:ascii="Times New Roman" w:hAnsi="Times New Roman" w:eastAsia="Times New Roman" w:cs="Times New Roman"/>
                <w:spacing w:val="-2"/>
              </w:rPr>
              <w:t>)</w:t>
            </w:r>
            <w:r>
              <w:rPr>
                <w:spacing w:val="-2"/>
              </w:rPr>
              <w:t>主要是为成渝中线重庆段站前</w:t>
            </w:r>
            <w:r>
              <w:rPr>
                <w:spacing w:val="-52"/>
              </w:rPr>
              <w:t xml:space="preserve"> </w:t>
            </w:r>
            <w:r>
              <w:rPr>
                <w:rFonts w:ascii="Times New Roman" w:hAnsi="Times New Roman" w:eastAsia="Times New Roman" w:cs="Times New Roman"/>
                <w:spacing w:val="-2"/>
              </w:rPr>
              <w:t xml:space="preserve">3 </w:t>
            </w:r>
            <w:r>
              <w:rPr>
                <w:spacing w:val="-2"/>
              </w:rPr>
              <w:t>标拌</w:t>
            </w:r>
            <w:r>
              <w:t xml:space="preserve"> </w:t>
            </w:r>
            <w:r>
              <w:rPr>
                <w:spacing w:val="-2"/>
              </w:rPr>
              <w:t>合站配套提供骨料，属于临时配套工程。</w:t>
            </w:r>
          </w:p>
          <w:p>
            <w:pPr>
              <w:pStyle w:val="6"/>
              <w:spacing w:before="139" w:line="343" w:lineRule="auto"/>
              <w:ind w:left="109" w:right="101" w:firstLine="476"/>
            </w:pPr>
            <w:r>
              <w:rPr>
                <w:spacing w:val="-11"/>
              </w:rPr>
              <w:t>本项目主要为</w:t>
            </w:r>
            <w:r>
              <w:rPr>
                <w:spacing w:val="-37"/>
              </w:rPr>
              <w:t xml:space="preserve"> </w:t>
            </w:r>
            <w:r>
              <w:rPr>
                <w:rFonts w:ascii="Times New Roman" w:hAnsi="Times New Roman" w:eastAsia="Times New Roman" w:cs="Times New Roman"/>
                <w:spacing w:val="-11"/>
              </w:rPr>
              <w:t>1</w:t>
            </w:r>
            <w:r>
              <w:rPr>
                <w:spacing w:val="-11"/>
                <w:position w:val="12"/>
                <w:sz w:val="12"/>
                <w:szCs w:val="12"/>
              </w:rPr>
              <w:t>＃</w:t>
            </w:r>
            <w:r>
              <w:rPr>
                <w:spacing w:val="-11"/>
              </w:rPr>
              <w:t>搅拌站（位于重庆市铜梁区南城街道马滩村）、</w:t>
            </w:r>
            <w:r>
              <w:rPr>
                <w:rFonts w:ascii="Times New Roman" w:hAnsi="Times New Roman" w:eastAsia="Times New Roman" w:cs="Times New Roman"/>
                <w:spacing w:val="-11"/>
              </w:rPr>
              <w:t>2</w:t>
            </w:r>
            <w:r>
              <w:rPr>
                <w:spacing w:val="-11"/>
                <w:position w:val="12"/>
                <w:sz w:val="12"/>
                <w:szCs w:val="12"/>
              </w:rPr>
              <w:t>＃</w:t>
            </w:r>
            <w:r>
              <w:rPr>
                <w:spacing w:val="-17"/>
              </w:rPr>
              <w:t>搅拌站（位</w:t>
            </w:r>
            <w:r>
              <w:t xml:space="preserve"> </w:t>
            </w:r>
            <w:r>
              <w:rPr>
                <w:spacing w:val="-2"/>
              </w:rPr>
              <w:t>于重庆市大足区国梁镇边桥村</w:t>
            </w:r>
            <w:r>
              <w:rPr>
                <w:spacing w:val="-32"/>
              </w:rPr>
              <w:t xml:space="preserve"> </w:t>
            </w:r>
            <w:r>
              <w:rPr>
                <w:rFonts w:ascii="Times New Roman" w:hAnsi="Times New Roman" w:eastAsia="Times New Roman" w:cs="Times New Roman"/>
                <w:spacing w:val="-2"/>
              </w:rPr>
              <w:t xml:space="preserve">10 </w:t>
            </w:r>
            <w:r>
              <w:rPr>
                <w:spacing w:val="-2"/>
              </w:rPr>
              <w:t>组）及</w:t>
            </w:r>
            <w:r>
              <w:rPr>
                <w:spacing w:val="-52"/>
              </w:rPr>
              <w:t xml:space="preserve"> </w:t>
            </w:r>
            <w:r>
              <w:rPr>
                <w:rFonts w:ascii="Times New Roman" w:hAnsi="Times New Roman" w:eastAsia="Times New Roman" w:cs="Times New Roman"/>
                <w:spacing w:val="-2"/>
              </w:rPr>
              <w:t>3</w:t>
            </w:r>
            <w:r>
              <w:rPr>
                <w:spacing w:val="-2"/>
                <w:position w:val="11"/>
                <w:sz w:val="12"/>
                <w:szCs w:val="12"/>
              </w:rPr>
              <w:t>＃</w:t>
            </w:r>
            <w:r>
              <w:rPr>
                <w:spacing w:val="-2"/>
              </w:rPr>
              <w:t>搅拌站（位于重庆</w:t>
            </w:r>
            <w:r>
              <w:rPr>
                <w:spacing w:val="-3"/>
              </w:rPr>
              <w:t>市大足区宝顶镇车</w:t>
            </w:r>
            <w:r>
              <w:t xml:space="preserve"> </w:t>
            </w:r>
            <w:r>
              <w:rPr>
                <w:spacing w:val="-2"/>
              </w:rPr>
              <w:t>家村</w:t>
            </w:r>
            <w:r>
              <w:rPr>
                <w:spacing w:val="-53"/>
              </w:rPr>
              <w:t xml:space="preserve"> </w:t>
            </w:r>
            <w:r>
              <w:rPr>
                <w:rFonts w:ascii="Times New Roman" w:hAnsi="Times New Roman" w:eastAsia="Times New Roman" w:cs="Times New Roman"/>
                <w:spacing w:val="-2"/>
              </w:rPr>
              <w:t xml:space="preserve">3 </w:t>
            </w:r>
            <w:r>
              <w:rPr>
                <w:spacing w:val="-2"/>
              </w:rPr>
              <w:t>组</w:t>
            </w:r>
            <w:r>
              <w:rPr>
                <w:spacing w:val="-52"/>
              </w:rPr>
              <w:t xml:space="preserve"> </w:t>
            </w:r>
            <w:r>
              <w:rPr>
                <w:rFonts w:ascii="Times New Roman" w:hAnsi="Times New Roman" w:eastAsia="Times New Roman" w:cs="Times New Roman"/>
                <w:spacing w:val="-2"/>
              </w:rPr>
              <w:t>3</w:t>
            </w:r>
            <w:r>
              <w:rPr>
                <w:rFonts w:ascii="Times New Roman" w:hAnsi="Times New Roman" w:eastAsia="Times New Roman" w:cs="Times New Roman"/>
                <w:spacing w:val="15"/>
              </w:rPr>
              <w:t xml:space="preserve"> </w:t>
            </w:r>
            <w:r>
              <w:rPr>
                <w:spacing w:val="-2"/>
              </w:rPr>
              <w:t>号）</w:t>
            </w:r>
            <w:r>
              <w:rPr>
                <w:rFonts w:ascii="Times New Roman" w:hAnsi="Times New Roman" w:eastAsia="Times New Roman" w:cs="Times New Roman"/>
                <w:spacing w:val="-2"/>
              </w:rPr>
              <w:t xml:space="preserve">3 </w:t>
            </w:r>
            <w:r>
              <w:rPr>
                <w:spacing w:val="-2"/>
              </w:rPr>
              <w:t>个搅拌站提供骨料，生产混凝土用于成渝中线重庆段的建设，</w:t>
            </w:r>
          </w:p>
          <w:p>
            <w:pPr>
              <w:pStyle w:val="6"/>
              <w:spacing w:line="220" w:lineRule="auto"/>
              <w:ind w:left="109"/>
            </w:pPr>
            <w:r>
              <w:rPr>
                <w:spacing w:val="-1"/>
              </w:rPr>
              <w:t>待成渝中线重庆段站前</w:t>
            </w:r>
            <w:r>
              <w:rPr>
                <w:spacing w:val="-50"/>
              </w:rPr>
              <w:t xml:space="preserve"> </w:t>
            </w:r>
            <w:r>
              <w:rPr>
                <w:rFonts w:ascii="Times New Roman" w:hAnsi="Times New Roman" w:eastAsia="Times New Roman" w:cs="Times New Roman"/>
                <w:spacing w:val="-1"/>
              </w:rPr>
              <w:t xml:space="preserve">3 </w:t>
            </w:r>
            <w:r>
              <w:rPr>
                <w:spacing w:val="-1"/>
              </w:rPr>
              <w:t>标项目完工后随即关停。</w:t>
            </w:r>
          </w:p>
          <w:p>
            <w:pPr>
              <w:pStyle w:val="6"/>
              <w:spacing w:before="151" w:line="315" w:lineRule="auto"/>
              <w:ind w:left="107" w:right="103" w:firstLine="482"/>
            </w:pPr>
            <w:r>
              <w:rPr>
                <w:spacing w:val="-3"/>
              </w:rPr>
              <w:t>为就近提供优质砂石骨料，受长江铁路沿岸集团重</w:t>
            </w:r>
            <w:r>
              <w:rPr>
                <w:spacing w:val="-4"/>
              </w:rPr>
              <w:t>庆有限公司的委托，中铁</w:t>
            </w:r>
            <w:r>
              <w:t xml:space="preserve"> </w:t>
            </w:r>
            <w:r>
              <w:rPr>
                <w:spacing w:val="-1"/>
              </w:rPr>
              <w:t>五局集团有限公司成渝中线重庆段站前</w:t>
            </w:r>
            <w:r>
              <w:rPr>
                <w:spacing w:val="-36"/>
              </w:rPr>
              <w:t xml:space="preserve"> </w:t>
            </w:r>
            <w:r>
              <w:rPr>
                <w:rFonts w:ascii="Times New Roman" w:hAnsi="Times New Roman" w:eastAsia="Times New Roman" w:cs="Times New Roman"/>
                <w:spacing w:val="-1"/>
              </w:rPr>
              <w:t xml:space="preserve">3 </w:t>
            </w:r>
            <w:r>
              <w:rPr>
                <w:spacing w:val="-1"/>
              </w:rPr>
              <w:t>标项目经理部租用已停产的重庆市铜</w:t>
            </w:r>
            <w:r>
              <w:t xml:space="preserve">  梁区鹏展隆耀建材有限公司工业广场现有厂房及办公</w:t>
            </w:r>
            <w:r>
              <w:rPr>
                <w:spacing w:val="-1"/>
              </w:rPr>
              <w:t>、食堂、宿舍等设施</w:t>
            </w:r>
            <w:r>
              <w:rPr>
                <w:rFonts w:ascii="Times New Roman" w:hAnsi="Times New Roman" w:eastAsia="Times New Roman" w:cs="Times New Roman"/>
                <w:spacing w:val="-1"/>
              </w:rPr>
              <w:t>(</w:t>
            </w:r>
            <w:r>
              <w:rPr>
                <w:spacing w:val="-1"/>
              </w:rPr>
              <w:t>赁合</w:t>
            </w:r>
            <w:r>
              <w:t xml:space="preserve"> </w:t>
            </w:r>
            <w:r>
              <w:rPr>
                <w:spacing w:val="-5"/>
              </w:rPr>
              <w:t>同见附件</w:t>
            </w:r>
            <w:r>
              <w:rPr>
                <w:spacing w:val="-44"/>
              </w:rPr>
              <w:t xml:space="preserve"> </w:t>
            </w:r>
            <w:r>
              <w:rPr>
                <w:rFonts w:ascii="Times New Roman" w:hAnsi="Times New Roman" w:eastAsia="Times New Roman" w:cs="Times New Roman"/>
                <w:spacing w:val="-5"/>
              </w:rPr>
              <w:t>7)</w:t>
            </w:r>
            <w:r>
              <w:rPr>
                <w:spacing w:val="-5"/>
              </w:rPr>
              <w:t>，建设“成渝中线重庆段站前</w:t>
            </w:r>
            <w:r>
              <w:rPr>
                <w:spacing w:val="-50"/>
              </w:rPr>
              <w:t xml:space="preserve"> </w:t>
            </w:r>
            <w:r>
              <w:rPr>
                <w:rFonts w:ascii="Times New Roman" w:hAnsi="Times New Roman" w:eastAsia="Times New Roman" w:cs="Times New Roman"/>
                <w:spacing w:val="-5"/>
              </w:rPr>
              <w:t xml:space="preserve">3 </w:t>
            </w:r>
            <w:r>
              <w:rPr>
                <w:spacing w:val="-5"/>
              </w:rPr>
              <w:t>标拌合站配套骨料加工项目</w:t>
            </w:r>
            <w:r>
              <w:rPr>
                <w:spacing w:val="-88"/>
              </w:rPr>
              <w:t xml:space="preserve"> </w:t>
            </w:r>
            <w:r>
              <w:rPr>
                <w:spacing w:val="-5"/>
              </w:rPr>
              <w:t>”，年产</w:t>
            </w:r>
            <w:r>
              <w:t xml:space="preserve"> </w:t>
            </w:r>
            <w:r>
              <w:rPr>
                <w:spacing w:val="-4"/>
              </w:rPr>
              <w:t>各种粒径碎石和成品砂</w:t>
            </w:r>
            <w:r>
              <w:rPr>
                <w:spacing w:val="-22"/>
              </w:rPr>
              <w:t xml:space="preserve"> </w:t>
            </w:r>
            <w:r>
              <w:rPr>
                <w:rFonts w:ascii="Times New Roman" w:hAnsi="Times New Roman" w:eastAsia="Times New Roman" w:cs="Times New Roman"/>
                <w:spacing w:val="-4"/>
              </w:rPr>
              <w:t>130</w:t>
            </w:r>
            <w:r>
              <w:rPr>
                <w:rFonts w:ascii="Times New Roman" w:hAnsi="Times New Roman" w:eastAsia="Times New Roman" w:cs="Times New Roman"/>
                <w:spacing w:val="15"/>
                <w:w w:val="101"/>
              </w:rPr>
              <w:t xml:space="preserve"> </w:t>
            </w:r>
            <w:r>
              <w:rPr>
                <w:spacing w:val="-4"/>
              </w:rPr>
              <w:t>万吨。</w:t>
            </w:r>
          </w:p>
          <w:p>
            <w:pPr>
              <w:pStyle w:val="6"/>
              <w:spacing w:before="135" w:line="334" w:lineRule="auto"/>
              <w:ind w:left="115" w:right="68" w:firstLine="473"/>
            </w:pPr>
            <w:r>
              <w:rPr>
                <w:spacing w:val="-3"/>
              </w:rPr>
              <w:t>本项目临近公路，距离</w:t>
            </w:r>
            <w:r>
              <w:rPr>
                <w:spacing w:val="-31"/>
              </w:rPr>
              <w:t xml:space="preserve"> </w:t>
            </w:r>
            <w:r>
              <w:rPr>
                <w:rFonts w:ascii="Times New Roman" w:hAnsi="Times New Roman" w:eastAsia="Times New Roman" w:cs="Times New Roman"/>
                <w:spacing w:val="-3"/>
              </w:rPr>
              <w:t>1</w:t>
            </w:r>
            <w:r>
              <w:rPr>
                <w:spacing w:val="-3"/>
                <w:position w:val="11"/>
                <w:sz w:val="12"/>
                <w:szCs w:val="12"/>
              </w:rPr>
              <w:t>＃</w:t>
            </w:r>
            <w:r>
              <w:rPr>
                <w:spacing w:val="-3"/>
              </w:rPr>
              <w:t>搅拌站</w:t>
            </w:r>
            <w:r>
              <w:rPr>
                <w:spacing w:val="-58"/>
              </w:rPr>
              <w:t xml:space="preserve"> </w:t>
            </w:r>
            <w:r>
              <w:rPr>
                <w:rFonts w:ascii="Times New Roman" w:hAnsi="Times New Roman" w:eastAsia="Times New Roman" w:cs="Times New Roman"/>
                <w:spacing w:val="-3"/>
              </w:rPr>
              <w:t>24</w:t>
            </w:r>
            <w:r>
              <w:rPr>
                <w:rFonts w:ascii="Times New Roman" w:hAnsi="Times New Roman" w:eastAsia="Times New Roman" w:cs="Times New Roman"/>
                <w:spacing w:val="17"/>
              </w:rPr>
              <w:t xml:space="preserve"> </w:t>
            </w:r>
            <w:r>
              <w:rPr>
                <w:spacing w:val="-3"/>
              </w:rPr>
              <w:t>公里、</w:t>
            </w:r>
            <w:r>
              <w:rPr>
                <w:rFonts w:ascii="Times New Roman" w:hAnsi="Times New Roman" w:eastAsia="Times New Roman" w:cs="Times New Roman"/>
                <w:spacing w:val="-3"/>
              </w:rPr>
              <w:t>2</w:t>
            </w:r>
            <w:r>
              <w:rPr>
                <w:spacing w:val="-3"/>
                <w:position w:val="11"/>
                <w:sz w:val="12"/>
                <w:szCs w:val="12"/>
              </w:rPr>
              <w:t>＃</w:t>
            </w:r>
            <w:r>
              <w:rPr>
                <w:spacing w:val="-3"/>
              </w:rPr>
              <w:t>搅拌站</w:t>
            </w:r>
            <w:r>
              <w:rPr>
                <w:spacing w:val="-59"/>
              </w:rPr>
              <w:t xml:space="preserve"> </w:t>
            </w:r>
            <w:r>
              <w:rPr>
                <w:rFonts w:ascii="Times New Roman" w:hAnsi="Times New Roman" w:eastAsia="Times New Roman" w:cs="Times New Roman"/>
                <w:spacing w:val="-3"/>
              </w:rPr>
              <w:t>48</w:t>
            </w:r>
            <w:r>
              <w:rPr>
                <w:rFonts w:ascii="Times New Roman" w:hAnsi="Times New Roman" w:eastAsia="Times New Roman" w:cs="Times New Roman"/>
                <w:spacing w:val="15"/>
              </w:rPr>
              <w:t xml:space="preserve"> </w:t>
            </w:r>
            <w:r>
              <w:rPr>
                <w:spacing w:val="-3"/>
              </w:rPr>
              <w:t>公里、</w:t>
            </w:r>
            <w:r>
              <w:rPr>
                <w:rFonts w:ascii="Times New Roman" w:hAnsi="Times New Roman" w:eastAsia="Times New Roman" w:cs="Times New Roman"/>
                <w:spacing w:val="-3"/>
              </w:rPr>
              <w:t>3</w:t>
            </w:r>
            <w:r>
              <w:rPr>
                <w:spacing w:val="-4"/>
                <w:position w:val="11"/>
                <w:sz w:val="12"/>
                <w:szCs w:val="12"/>
              </w:rPr>
              <w:t>＃</w:t>
            </w:r>
            <w:r>
              <w:rPr>
                <w:spacing w:val="-4"/>
              </w:rPr>
              <w:t>搅拌站</w:t>
            </w:r>
            <w:r>
              <w:rPr>
                <w:spacing w:val="-52"/>
              </w:rPr>
              <w:t xml:space="preserve"> </w:t>
            </w:r>
            <w:r>
              <w:rPr>
                <w:rFonts w:ascii="Times New Roman" w:hAnsi="Times New Roman" w:eastAsia="Times New Roman" w:cs="Times New Roman"/>
                <w:spacing w:val="-4"/>
              </w:rPr>
              <w:t xml:space="preserve">64  </w:t>
            </w:r>
            <w:r>
              <w:rPr>
                <w:spacing w:val="-2"/>
              </w:rPr>
              <w:t>公里，交通便利。项目的实际建设主体单位为长江铁路沿</w:t>
            </w:r>
            <w:r>
              <w:rPr>
                <w:spacing w:val="-3"/>
              </w:rPr>
              <w:t>岸集团重庆有限公司，</w:t>
            </w:r>
            <w:r>
              <w:t xml:space="preserve"> </w:t>
            </w:r>
            <w:r>
              <w:rPr>
                <w:spacing w:val="-3"/>
              </w:rPr>
              <w:t>由长江铁路沿岸集团重庆有限公司负责经营运行。重庆市铜</w:t>
            </w:r>
            <w:r>
              <w:rPr>
                <w:spacing w:val="-4"/>
              </w:rPr>
              <w:t>梁区发展和改革委员</w:t>
            </w:r>
          </w:p>
          <w:p>
            <w:pPr>
              <w:pStyle w:val="6"/>
              <w:spacing w:line="334" w:lineRule="exact"/>
              <w:ind w:left="106"/>
            </w:pPr>
            <w:r>
              <w:rPr>
                <w:spacing w:val="-2"/>
                <w:position w:val="3"/>
              </w:rPr>
              <w:t>会对本项目予以投资备案</w:t>
            </w:r>
            <w:r>
              <w:rPr>
                <w:rFonts w:ascii="Times New Roman" w:hAnsi="Times New Roman" w:eastAsia="Times New Roman" w:cs="Times New Roman"/>
                <w:spacing w:val="-2"/>
                <w:position w:val="3"/>
              </w:rPr>
              <w:t>(</w:t>
            </w:r>
            <w:r>
              <w:rPr>
                <w:spacing w:val="-2"/>
                <w:position w:val="3"/>
              </w:rPr>
              <w:t>项目代码为：</w:t>
            </w:r>
            <w:r>
              <w:rPr>
                <w:rFonts w:ascii="Times New Roman" w:hAnsi="Times New Roman" w:eastAsia="Times New Roman" w:cs="Times New Roman"/>
                <w:spacing w:val="-2"/>
                <w:position w:val="3"/>
              </w:rPr>
              <w:t>2020-500115-84-01-</w:t>
            </w:r>
            <w:r>
              <w:rPr>
                <w:rFonts w:ascii="Times New Roman" w:hAnsi="Times New Roman" w:eastAsia="Times New Roman" w:cs="Times New Roman"/>
                <w:spacing w:val="-33"/>
                <w:position w:val="3"/>
              </w:rPr>
              <w:t xml:space="preserve"> </w:t>
            </w:r>
            <w:r>
              <w:rPr>
                <w:rFonts w:ascii="Times New Roman" w:hAnsi="Times New Roman" w:eastAsia="Times New Roman" w:cs="Times New Roman"/>
                <w:spacing w:val="-2"/>
                <w:position w:val="3"/>
              </w:rPr>
              <w:t>11</w:t>
            </w:r>
            <w:r>
              <w:rPr>
                <w:rFonts w:ascii="Times New Roman" w:hAnsi="Times New Roman" w:eastAsia="Times New Roman" w:cs="Times New Roman"/>
                <w:spacing w:val="-3"/>
                <w:position w:val="3"/>
              </w:rPr>
              <w:t>7193)</w:t>
            </w:r>
            <w:r>
              <w:rPr>
                <w:rFonts w:ascii="Times New Roman" w:hAnsi="Times New Roman" w:eastAsia="Times New Roman" w:cs="Times New Roman"/>
                <w:spacing w:val="-35"/>
                <w:position w:val="3"/>
              </w:rPr>
              <w:t xml:space="preserve"> </w:t>
            </w:r>
            <w:r>
              <w:rPr>
                <w:spacing w:val="-3"/>
                <w:position w:val="3"/>
              </w:rPr>
              <w:t>，见附件</w:t>
            </w:r>
            <w:r>
              <w:rPr>
                <w:spacing w:val="-32"/>
                <w:position w:val="3"/>
              </w:rPr>
              <w:t xml:space="preserve"> </w:t>
            </w:r>
            <w:r>
              <w:rPr>
                <w:rFonts w:ascii="Times New Roman" w:hAnsi="Times New Roman" w:eastAsia="Times New Roman" w:cs="Times New Roman"/>
                <w:spacing w:val="-3"/>
                <w:position w:val="3"/>
              </w:rPr>
              <w:t>1</w:t>
            </w:r>
            <w:r>
              <w:rPr>
                <w:spacing w:val="-3"/>
                <w:position w:val="3"/>
              </w:rPr>
              <w:t>。</w:t>
            </w:r>
          </w:p>
          <w:p>
            <w:pPr>
              <w:pStyle w:val="6"/>
              <w:spacing w:before="144" w:line="219" w:lineRule="auto"/>
              <w:ind w:right="7"/>
              <w:jc w:val="right"/>
            </w:pPr>
            <w:r>
              <w:rPr>
                <w:spacing w:val="-1"/>
              </w:rPr>
              <w:t>本项目为成渝中线重庆段站前</w:t>
            </w:r>
            <w:r>
              <w:rPr>
                <w:spacing w:val="-38"/>
              </w:rPr>
              <w:t xml:space="preserve"> </w:t>
            </w:r>
            <w:r>
              <w:rPr>
                <w:rFonts w:ascii="Times New Roman" w:hAnsi="Times New Roman" w:eastAsia="Times New Roman" w:cs="Times New Roman"/>
                <w:spacing w:val="-1"/>
              </w:rPr>
              <w:t xml:space="preserve">3 </w:t>
            </w:r>
            <w:r>
              <w:rPr>
                <w:spacing w:val="-1"/>
              </w:rPr>
              <w:t>标拌合站配套项目，属于临时性工业项目，</w:t>
            </w:r>
          </w:p>
        </w:tc>
      </w:tr>
    </w:tbl>
    <w:p>
      <w:pPr>
        <w:pStyle w:val="2"/>
        <w:rPr>
          <w:sz w:val="21"/>
        </w:rPr>
      </w:pPr>
    </w:p>
    <w:p>
      <w:pPr>
        <w:rPr>
          <w:sz w:val="21"/>
          <w:szCs w:val="21"/>
        </w:rPr>
        <w:sectPr>
          <w:footerReference r:id="rId24" w:type="default"/>
          <w:pgSz w:w="11906" w:h="16839"/>
          <w:pgMar w:top="400" w:right="1299" w:bottom="1168" w:left="1299" w:header="0" w:footer="1006" w:gutter="0"/>
          <w:cols w:space="720" w:num="1"/>
        </w:sectPr>
      </w:pPr>
    </w:p>
    <w:p>
      <w:pPr>
        <w:spacing w:before="13"/>
      </w:pPr>
    </w:p>
    <w:p>
      <w:pPr>
        <w:spacing w:before="13"/>
      </w:pPr>
    </w:p>
    <w:p>
      <w:pPr>
        <w:spacing w:before="13"/>
      </w:pPr>
    </w:p>
    <w:p>
      <w:pPr>
        <w:spacing w:before="12"/>
      </w:pP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9" w:hRule="atLeast"/>
        </w:trPr>
        <w:tc>
          <w:tcPr>
            <w:tcW w:w="776" w:type="dxa"/>
            <w:tcBorders>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439" w:lineRule="exact"/>
              <w:ind w:left="149"/>
            </w:pPr>
            <w:r>
              <w:rPr>
                <w:spacing w:val="-7"/>
                <w:position w:val="14"/>
              </w:rPr>
              <w:t>建设</w:t>
            </w:r>
          </w:p>
          <w:p>
            <w:pPr>
              <w:pStyle w:val="6"/>
              <w:spacing w:line="220" w:lineRule="auto"/>
              <w:ind w:left="175"/>
            </w:pPr>
            <w:r>
              <w:rPr>
                <w:spacing w:val="-20"/>
              </w:rPr>
              <w:t>内容</w:t>
            </w:r>
          </w:p>
        </w:tc>
        <w:tc>
          <w:tcPr>
            <w:tcW w:w="8516" w:type="dxa"/>
            <w:tcBorders>
              <w:left w:val="single" w:color="000000" w:sz="2" w:space="0"/>
            </w:tcBorders>
            <w:vAlign w:val="top"/>
          </w:tcPr>
          <w:p>
            <w:pPr>
              <w:pStyle w:val="6"/>
              <w:spacing w:before="150" w:line="220" w:lineRule="auto"/>
              <w:ind w:left="110"/>
            </w:pPr>
            <w:r>
              <w:rPr>
                <w:spacing w:val="-1"/>
              </w:rPr>
              <w:t>期限为</w:t>
            </w:r>
            <w:r>
              <w:rPr>
                <w:spacing w:val="-54"/>
              </w:rPr>
              <w:t xml:space="preserve"> </w:t>
            </w:r>
            <w:r>
              <w:rPr>
                <w:rFonts w:ascii="Times New Roman" w:hAnsi="Times New Roman" w:eastAsia="Times New Roman" w:cs="Times New Roman"/>
                <w:spacing w:val="-1"/>
              </w:rPr>
              <w:t xml:space="preserve">4 </w:t>
            </w:r>
            <w:r>
              <w:rPr>
                <w:spacing w:val="-1"/>
              </w:rPr>
              <w:t>年，待成渝中线重庆段站前</w:t>
            </w:r>
            <w:r>
              <w:rPr>
                <w:spacing w:val="-50"/>
              </w:rPr>
              <w:t xml:space="preserve"> </w:t>
            </w:r>
            <w:r>
              <w:rPr>
                <w:rFonts w:ascii="Times New Roman" w:hAnsi="Times New Roman" w:eastAsia="Times New Roman" w:cs="Times New Roman"/>
                <w:spacing w:val="-1"/>
              </w:rPr>
              <w:t xml:space="preserve">3 </w:t>
            </w:r>
            <w:r>
              <w:rPr>
                <w:spacing w:val="-1"/>
              </w:rPr>
              <w:t>标项目完成后随即关停。</w:t>
            </w:r>
          </w:p>
          <w:p>
            <w:pPr>
              <w:pStyle w:val="6"/>
              <w:spacing w:before="157" w:line="338" w:lineRule="auto"/>
              <w:ind w:left="106" w:right="40" w:firstLine="480"/>
              <w:jc w:val="both"/>
            </w:pPr>
            <w:r>
              <w:rPr>
                <w:spacing w:val="-3"/>
              </w:rPr>
              <w:t>根据现场勘查，本项目租用已停产的重庆市铜梁区鹏展隆</w:t>
            </w:r>
            <w:r>
              <w:rPr>
                <w:spacing w:val="-4"/>
              </w:rPr>
              <w:t>耀建材有限公司工</w:t>
            </w:r>
            <w:r>
              <w:t xml:space="preserve"> </w:t>
            </w:r>
            <w:r>
              <w:rPr>
                <w:spacing w:val="-8"/>
              </w:rPr>
              <w:t>业广场现有厂房和办公、食堂、宿舍等公用设施，</w:t>
            </w:r>
            <w:r>
              <w:rPr>
                <w:spacing w:val="-9"/>
              </w:rPr>
              <w:t>建设</w:t>
            </w:r>
            <w:r>
              <w:rPr>
                <w:spacing w:val="-31"/>
              </w:rPr>
              <w:t xml:space="preserve"> </w:t>
            </w:r>
            <w:r>
              <w:rPr>
                <w:rFonts w:ascii="Times New Roman" w:hAnsi="Times New Roman" w:eastAsia="Times New Roman" w:cs="Times New Roman"/>
                <w:spacing w:val="-9"/>
              </w:rPr>
              <w:t xml:space="preserve">1 </w:t>
            </w:r>
            <w:r>
              <w:rPr>
                <w:spacing w:val="-9"/>
              </w:rPr>
              <w:t>条砂石骨料加工生产线，</w:t>
            </w:r>
            <w:r>
              <w:t xml:space="preserve"> </w:t>
            </w:r>
            <w:r>
              <w:rPr>
                <w:spacing w:val="-2"/>
              </w:rPr>
              <w:t>加工生产线由</w:t>
            </w:r>
            <w:r>
              <w:rPr>
                <w:spacing w:val="-29"/>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0"/>
                <w:w w:val="101"/>
              </w:rPr>
              <w:t xml:space="preserve"> </w:t>
            </w:r>
            <w:r>
              <w:rPr>
                <w:spacing w:val="-2"/>
              </w:rPr>
              <w:t>台喂料机、</w:t>
            </w:r>
            <w:r>
              <w:rPr>
                <w:rFonts w:ascii="Times New Roman" w:hAnsi="Times New Roman" w:eastAsia="Times New Roman" w:cs="Times New Roman"/>
                <w:spacing w:val="-2"/>
              </w:rPr>
              <w:t>1</w:t>
            </w:r>
            <w:r>
              <w:rPr>
                <w:rFonts w:ascii="Times New Roman" w:hAnsi="Times New Roman" w:eastAsia="Times New Roman" w:cs="Times New Roman"/>
                <w:spacing w:val="33"/>
              </w:rPr>
              <w:t xml:space="preserve"> </w:t>
            </w:r>
            <w:r>
              <w:rPr>
                <w:spacing w:val="-2"/>
              </w:rPr>
              <w:t>台颚式破碎机、</w:t>
            </w:r>
            <w:r>
              <w:rPr>
                <w:rFonts w:ascii="Times New Roman" w:hAnsi="Times New Roman" w:eastAsia="Times New Roman" w:cs="Times New Roman"/>
                <w:spacing w:val="-2"/>
              </w:rPr>
              <w:t>2</w:t>
            </w:r>
            <w:r>
              <w:rPr>
                <w:rFonts w:ascii="Times New Roman" w:hAnsi="Times New Roman" w:eastAsia="Times New Roman" w:cs="Times New Roman"/>
                <w:spacing w:val="30"/>
              </w:rPr>
              <w:t xml:space="preserve"> </w:t>
            </w:r>
            <w:r>
              <w:rPr>
                <w:spacing w:val="-2"/>
              </w:rPr>
              <w:t>台反击</w:t>
            </w:r>
            <w:r>
              <w:rPr>
                <w:spacing w:val="-3"/>
              </w:rPr>
              <w:t>式破碎机、</w:t>
            </w:r>
            <w:r>
              <w:rPr>
                <w:rFonts w:ascii="Times New Roman" w:hAnsi="Times New Roman" w:eastAsia="Times New Roman" w:cs="Times New Roman"/>
                <w:spacing w:val="-3"/>
              </w:rPr>
              <w:t>1</w:t>
            </w:r>
            <w:r>
              <w:rPr>
                <w:rFonts w:ascii="Times New Roman" w:hAnsi="Times New Roman" w:eastAsia="Times New Roman" w:cs="Times New Roman"/>
                <w:spacing w:val="30"/>
                <w:w w:val="101"/>
              </w:rPr>
              <w:t xml:space="preserve"> </w:t>
            </w:r>
            <w:r>
              <w:rPr>
                <w:spacing w:val="-3"/>
              </w:rPr>
              <w:t>台立轴式破</w:t>
            </w:r>
            <w:r>
              <w:t xml:space="preserve"> </w:t>
            </w:r>
            <w:r>
              <w:rPr>
                <w:spacing w:val="-1"/>
              </w:rPr>
              <w:t>碎机、</w:t>
            </w:r>
            <w:r>
              <w:rPr>
                <w:rFonts w:ascii="Times New Roman" w:hAnsi="Times New Roman" w:eastAsia="Times New Roman" w:cs="Times New Roman"/>
                <w:spacing w:val="-1"/>
              </w:rPr>
              <w:t xml:space="preserve">4 </w:t>
            </w:r>
            <w:r>
              <w:rPr>
                <w:spacing w:val="-1"/>
              </w:rPr>
              <w:t>套振动筛、</w:t>
            </w:r>
            <w:r>
              <w:rPr>
                <w:rFonts w:ascii="Times New Roman" w:hAnsi="Times New Roman" w:eastAsia="Times New Roman" w:cs="Times New Roman"/>
                <w:spacing w:val="-1"/>
              </w:rPr>
              <w:t>1</w:t>
            </w:r>
            <w:r>
              <w:rPr>
                <w:rFonts w:ascii="Times New Roman" w:hAnsi="Times New Roman" w:eastAsia="Times New Roman" w:cs="Times New Roman"/>
                <w:spacing w:val="28"/>
                <w:w w:val="101"/>
              </w:rPr>
              <w:t xml:space="preserve"> </w:t>
            </w:r>
            <w:r>
              <w:rPr>
                <w:spacing w:val="-1"/>
              </w:rPr>
              <w:t>台选粉机等生产设备组成，年产各种粒径碎石和机制</w:t>
            </w:r>
            <w:r>
              <w:rPr>
                <w:spacing w:val="-2"/>
              </w:rPr>
              <w:t>砂共</w:t>
            </w:r>
          </w:p>
          <w:p>
            <w:pPr>
              <w:pStyle w:val="6"/>
              <w:spacing w:line="219" w:lineRule="auto"/>
              <w:jc w:val="right"/>
            </w:pPr>
            <w:r>
              <w:rPr>
                <w:rFonts w:ascii="Times New Roman" w:hAnsi="Times New Roman" w:eastAsia="Times New Roman" w:cs="Times New Roman"/>
                <w:spacing w:val="-5"/>
              </w:rPr>
              <w:t>130</w:t>
            </w:r>
            <w:r>
              <w:rPr>
                <w:rFonts w:ascii="Times New Roman" w:hAnsi="Times New Roman" w:eastAsia="Times New Roman" w:cs="Times New Roman"/>
                <w:spacing w:val="32"/>
                <w:w w:val="101"/>
              </w:rPr>
              <w:t xml:space="preserve"> </w:t>
            </w:r>
            <w:r>
              <w:rPr>
                <w:spacing w:val="-5"/>
              </w:rPr>
              <w:t>万吨</w:t>
            </w:r>
            <w:r>
              <w:rPr>
                <w:spacing w:val="-5"/>
                <w:sz w:val="20"/>
                <w:szCs w:val="20"/>
              </w:rPr>
              <w:t>。</w:t>
            </w:r>
            <w:r>
              <w:rPr>
                <w:spacing w:val="-5"/>
              </w:rPr>
              <w:t>本项目既不新增用地也不新征用地。本项目地理位置示意图见附图</w:t>
            </w:r>
            <w:r>
              <w:rPr>
                <w:spacing w:val="-32"/>
              </w:rPr>
              <w:t xml:space="preserve"> </w:t>
            </w:r>
            <w:r>
              <w:rPr>
                <w:rFonts w:ascii="Times New Roman" w:hAnsi="Times New Roman" w:eastAsia="Times New Roman" w:cs="Times New Roman"/>
                <w:spacing w:val="-5"/>
              </w:rPr>
              <w:t>1</w:t>
            </w:r>
            <w:r>
              <w:rPr>
                <w:spacing w:val="-5"/>
              </w:rPr>
              <w:t>。</w:t>
            </w:r>
          </w:p>
          <w:p>
            <w:pPr>
              <w:pStyle w:val="6"/>
              <w:spacing w:before="152" w:line="339" w:lineRule="auto"/>
              <w:ind w:left="108" w:right="103" w:firstLine="479"/>
              <w:jc w:val="both"/>
            </w:pPr>
            <w:r>
              <w:rPr>
                <w:spacing w:val="-4"/>
              </w:rPr>
              <w:t>根据现场调查，本项目生产线已建成，属于“未批先建</w:t>
            </w:r>
            <w:r>
              <w:rPr>
                <w:spacing w:val="-88"/>
              </w:rPr>
              <w:t xml:space="preserve"> </w:t>
            </w:r>
            <w:r>
              <w:rPr>
                <w:spacing w:val="-4"/>
              </w:rPr>
              <w:t>”的</w:t>
            </w:r>
            <w:r>
              <w:rPr>
                <w:spacing w:val="-5"/>
              </w:rPr>
              <w:t>违法行为。铜梁</w:t>
            </w:r>
            <w:r>
              <w:t xml:space="preserve"> </w:t>
            </w:r>
            <w:r>
              <w:rPr>
                <w:spacing w:val="-3"/>
              </w:rPr>
              <w:t>区生态环境保护综合行政执法支队于</w:t>
            </w:r>
            <w:r>
              <w:rPr>
                <w:spacing w:val="-41"/>
              </w:rPr>
              <w:t xml:space="preserve"> </w:t>
            </w:r>
            <w:r>
              <w:rPr>
                <w:rFonts w:ascii="Times New Roman" w:hAnsi="Times New Roman" w:eastAsia="Times New Roman" w:cs="Times New Roman"/>
                <w:spacing w:val="-3"/>
              </w:rPr>
              <w:t xml:space="preserve">2023 </w:t>
            </w:r>
            <w:r>
              <w:rPr>
                <w:spacing w:val="-3"/>
              </w:rPr>
              <w:t>年</w:t>
            </w:r>
            <w:r>
              <w:rPr>
                <w:spacing w:val="-32"/>
              </w:rPr>
              <w:t xml:space="preserve"> </w:t>
            </w:r>
            <w:r>
              <w:rPr>
                <w:rFonts w:ascii="Times New Roman" w:hAnsi="Times New Roman" w:eastAsia="Times New Roman" w:cs="Times New Roman"/>
                <w:spacing w:val="-3"/>
              </w:rPr>
              <w:t xml:space="preserve">11 </w:t>
            </w:r>
            <w:r>
              <w:rPr>
                <w:spacing w:val="-3"/>
              </w:rPr>
              <w:t>月</w:t>
            </w:r>
            <w:r>
              <w:rPr>
                <w:spacing w:val="-32"/>
              </w:rPr>
              <w:t xml:space="preserve"> </w:t>
            </w:r>
            <w:r>
              <w:rPr>
                <w:rFonts w:ascii="Times New Roman" w:hAnsi="Times New Roman" w:eastAsia="Times New Roman" w:cs="Times New Roman"/>
                <w:spacing w:val="-3"/>
              </w:rPr>
              <w:t xml:space="preserve">16  </w:t>
            </w:r>
            <w:r>
              <w:rPr>
                <w:spacing w:val="-3"/>
              </w:rPr>
              <w:t>日下达了“责令改正违法</w:t>
            </w:r>
            <w:r>
              <w:t xml:space="preserve"> </w:t>
            </w:r>
            <w:r>
              <w:rPr>
                <w:spacing w:val="-4"/>
              </w:rPr>
              <w:t>行为决定书</w:t>
            </w:r>
            <w:r>
              <w:rPr>
                <w:spacing w:val="-89"/>
              </w:rPr>
              <w:t xml:space="preserve"> </w:t>
            </w:r>
            <w:r>
              <w:rPr>
                <w:spacing w:val="-4"/>
              </w:rPr>
              <w:t>”，详见附件</w:t>
            </w:r>
            <w:r>
              <w:rPr>
                <w:spacing w:val="-45"/>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34"/>
              </w:rPr>
              <w:t xml:space="preserve"> </w:t>
            </w:r>
            <w:r>
              <w:rPr>
                <w:spacing w:val="-4"/>
              </w:rPr>
              <w:t>，接到“改正决定书</w:t>
            </w:r>
            <w:r>
              <w:rPr>
                <w:spacing w:val="-88"/>
              </w:rPr>
              <w:t xml:space="preserve"> </w:t>
            </w:r>
            <w:r>
              <w:rPr>
                <w:spacing w:val="-4"/>
              </w:rPr>
              <w:t>”后</w:t>
            </w:r>
            <w:r>
              <w:rPr>
                <w:spacing w:val="-5"/>
              </w:rPr>
              <w:t>企业积极委托环评单位开展</w:t>
            </w:r>
            <w:r>
              <w:t xml:space="preserve"> </w:t>
            </w:r>
            <w:r>
              <w:rPr>
                <w:spacing w:val="-3"/>
              </w:rPr>
              <w:t>本项目的环评，并停止生产。同时调查核实现有除尘设施，分析现有大气</w:t>
            </w:r>
            <w:r>
              <w:rPr>
                <w:spacing w:val="-4"/>
              </w:rPr>
              <w:t>污染治</w:t>
            </w:r>
          </w:p>
          <w:p>
            <w:pPr>
              <w:pStyle w:val="6"/>
              <w:spacing w:line="220" w:lineRule="auto"/>
              <w:ind w:left="110"/>
            </w:pPr>
            <w:r>
              <w:rPr>
                <w:spacing w:val="-1"/>
              </w:rPr>
              <w:t>理设施的有效性，并提出整改要求。</w:t>
            </w:r>
          </w:p>
          <w:p>
            <w:pPr>
              <w:pStyle w:val="6"/>
              <w:spacing w:before="155" w:line="338" w:lineRule="auto"/>
              <w:ind w:left="108" w:firstLine="478"/>
              <w:jc w:val="both"/>
            </w:pPr>
            <w:r>
              <w:rPr>
                <w:spacing w:val="-3"/>
              </w:rPr>
              <w:t>根据《中华人民共和国环境影响评价法》《建设项目</w:t>
            </w:r>
            <w:r>
              <w:rPr>
                <w:spacing w:val="-4"/>
              </w:rPr>
              <w:t>环境保护管理条例》的</w:t>
            </w:r>
            <w:r>
              <w:t xml:space="preserve">  </w:t>
            </w:r>
            <w:r>
              <w:rPr>
                <w:spacing w:val="-7"/>
              </w:rPr>
              <w:t>规定，本项目应进行环境影响评价。根据《建设项目环境影响评价分类管理名录》</w:t>
            </w:r>
            <w:r>
              <w:rPr>
                <w:spacing w:val="8"/>
              </w:rPr>
              <w:t xml:space="preserve"> </w:t>
            </w:r>
            <w:r>
              <w:t>（</w:t>
            </w:r>
            <w:r>
              <w:rPr>
                <w:rFonts w:ascii="Times New Roman" w:hAnsi="Times New Roman" w:eastAsia="Times New Roman" w:cs="Times New Roman"/>
              </w:rPr>
              <w:t xml:space="preserve">2021 </w:t>
            </w:r>
            <w:r>
              <w:t>年版）可知，项目类别为“二十七、非金属矿物制品业</w:t>
            </w:r>
            <w:r>
              <w:rPr>
                <w:spacing w:val="-48"/>
              </w:rPr>
              <w:t xml:space="preserve"> </w:t>
            </w:r>
            <w:r>
              <w:rPr>
                <w:rFonts w:ascii="Times New Roman" w:hAnsi="Times New Roman" w:eastAsia="Times New Roman" w:cs="Times New Roman"/>
              </w:rPr>
              <w:t>30</w:t>
            </w:r>
            <w:r>
              <w:t>；砖瓦、石材</w:t>
            </w:r>
          </w:p>
          <w:p>
            <w:pPr>
              <w:pStyle w:val="6"/>
              <w:spacing w:before="1" w:line="218" w:lineRule="auto"/>
              <w:ind w:left="109"/>
            </w:pPr>
            <w:r>
              <w:rPr>
                <w:spacing w:val="-2"/>
              </w:rPr>
              <w:t>等建筑材料制造</w:t>
            </w:r>
            <w:r>
              <w:rPr>
                <w:spacing w:val="-43"/>
              </w:rPr>
              <w:t xml:space="preserve"> </w:t>
            </w:r>
            <w:r>
              <w:rPr>
                <w:rFonts w:ascii="Times New Roman" w:hAnsi="Times New Roman" w:eastAsia="Times New Roman" w:cs="Times New Roman"/>
                <w:spacing w:val="-2"/>
              </w:rPr>
              <w:t>303-</w:t>
            </w:r>
            <w:r>
              <w:rPr>
                <w:spacing w:val="-2"/>
              </w:rPr>
              <w:t>其他建筑材料制造</w:t>
            </w:r>
            <w:r>
              <w:rPr>
                <w:spacing w:val="-88"/>
              </w:rPr>
              <w:t xml:space="preserve"> </w:t>
            </w:r>
            <w:r>
              <w:rPr>
                <w:spacing w:val="-2"/>
              </w:rPr>
              <w:t>”，需编制环境影响报告表。</w:t>
            </w:r>
          </w:p>
          <w:p>
            <w:pPr>
              <w:pStyle w:val="6"/>
              <w:spacing w:before="155" w:line="219" w:lineRule="auto"/>
              <w:ind w:left="104"/>
            </w:pPr>
            <w:r>
              <w:rPr>
                <w:rFonts w:ascii="Times New Roman" w:hAnsi="Times New Roman" w:eastAsia="Times New Roman" w:cs="Times New Roman"/>
                <w:b/>
                <w:bCs/>
                <w:spacing w:val="-1"/>
              </w:rPr>
              <w:t xml:space="preserve">2.2  </w:t>
            </w:r>
            <w:r>
              <w:rPr>
                <w:spacing w:val="-1"/>
                <w14:textOutline w14:w="4358" w14:cap="sq" w14:cmpd="sng">
                  <w14:solidFill>
                    <w14:srgbClr w14:val="000000"/>
                  </w14:solidFill>
                  <w14:prstDash w14:val="solid"/>
                  <w14:bevel/>
                </w14:textOutline>
              </w:rPr>
              <w:t>项目基本情况</w:t>
            </w:r>
          </w:p>
          <w:p>
            <w:pPr>
              <w:pStyle w:val="6"/>
              <w:spacing w:before="157" w:line="220" w:lineRule="auto"/>
              <w:ind w:left="591"/>
              <w:outlineLvl w:val="1"/>
            </w:pPr>
            <w:r>
              <w:rPr>
                <w:spacing w:val="-1"/>
              </w:rPr>
              <w:t>项目名称：成渝中线重庆段站前</w:t>
            </w:r>
            <w:r>
              <w:rPr>
                <w:spacing w:val="-46"/>
              </w:rPr>
              <w:t xml:space="preserve"> </w:t>
            </w:r>
            <w:r>
              <w:rPr>
                <w:rFonts w:ascii="Times New Roman" w:hAnsi="Times New Roman" w:eastAsia="Times New Roman" w:cs="Times New Roman"/>
                <w:spacing w:val="-1"/>
              </w:rPr>
              <w:t xml:space="preserve">3 </w:t>
            </w:r>
            <w:r>
              <w:rPr>
                <w:spacing w:val="-1"/>
              </w:rPr>
              <w:t>标拌合站配套骨料加工项目；</w:t>
            </w:r>
          </w:p>
          <w:p>
            <w:pPr>
              <w:pStyle w:val="6"/>
              <w:spacing w:before="153" w:line="220" w:lineRule="auto"/>
              <w:ind w:left="590"/>
              <w:outlineLvl w:val="1"/>
            </w:pPr>
            <w:r>
              <w:rPr>
                <w:spacing w:val="-1"/>
              </w:rPr>
              <w:t>建设单位：长江沿岸铁路集团重庆有限公司；</w:t>
            </w:r>
          </w:p>
          <w:p>
            <w:pPr>
              <w:pStyle w:val="6"/>
              <w:spacing w:before="153" w:line="221" w:lineRule="auto"/>
              <w:ind w:left="590"/>
              <w:outlineLvl w:val="1"/>
            </w:pPr>
            <w:r>
              <w:rPr>
                <w:spacing w:val="-2"/>
              </w:rPr>
              <w:t>建设性质：新建；</w:t>
            </w:r>
          </w:p>
          <w:p>
            <w:pPr>
              <w:pStyle w:val="6"/>
              <w:spacing w:before="155" w:line="219" w:lineRule="auto"/>
              <w:ind w:left="590"/>
              <w:outlineLvl w:val="1"/>
            </w:pPr>
            <w:r>
              <w:rPr>
                <w:spacing w:val="-3"/>
              </w:rPr>
              <w:t>建设地点：租用已停产的重庆市铜梁区鹏展隆耀建</w:t>
            </w:r>
            <w:r>
              <w:rPr>
                <w:spacing w:val="-4"/>
              </w:rPr>
              <w:t>材有限公司工业广场现有</w:t>
            </w:r>
          </w:p>
          <w:p>
            <w:pPr>
              <w:pStyle w:val="6"/>
              <w:spacing w:before="154" w:line="220" w:lineRule="auto"/>
              <w:ind w:left="110"/>
            </w:pPr>
            <w:r>
              <w:rPr>
                <w:spacing w:val="-1"/>
              </w:rPr>
              <w:t>厂房及办公、食堂、宿舍等设施；</w:t>
            </w:r>
          </w:p>
          <w:p>
            <w:pPr>
              <w:pStyle w:val="6"/>
              <w:spacing w:before="153" w:line="219" w:lineRule="auto"/>
              <w:ind w:left="590"/>
              <w:outlineLvl w:val="1"/>
            </w:pPr>
            <w:r>
              <w:rPr>
                <w:spacing w:val="-4"/>
              </w:rPr>
              <w:t>建设规模：本项目为成渝中线重庆段站前</w:t>
            </w:r>
            <w:r>
              <w:rPr>
                <w:spacing w:val="-34"/>
              </w:rPr>
              <w:t xml:space="preserve"> </w:t>
            </w:r>
            <w:r>
              <w:rPr>
                <w:rFonts w:ascii="Times New Roman" w:hAnsi="Times New Roman" w:eastAsia="Times New Roman" w:cs="Times New Roman"/>
                <w:spacing w:val="-4"/>
              </w:rPr>
              <w:t xml:space="preserve">3 </w:t>
            </w:r>
            <w:r>
              <w:rPr>
                <w:spacing w:val="-4"/>
              </w:rPr>
              <w:t>标拌合站配套项目，属于临时性</w:t>
            </w:r>
          </w:p>
          <w:p>
            <w:pPr>
              <w:pStyle w:val="6"/>
              <w:spacing w:before="157" w:line="439" w:lineRule="exact"/>
              <w:ind w:left="110"/>
            </w:pPr>
            <w:r>
              <w:rPr>
                <w:spacing w:val="-3"/>
                <w:position w:val="14"/>
              </w:rPr>
              <w:t>工业项目，期限为</w:t>
            </w:r>
            <w:r>
              <w:rPr>
                <w:spacing w:val="-57"/>
                <w:position w:val="14"/>
              </w:rPr>
              <w:t xml:space="preserve"> </w:t>
            </w:r>
            <w:r>
              <w:rPr>
                <w:rFonts w:ascii="Times New Roman" w:hAnsi="Times New Roman" w:eastAsia="Times New Roman" w:cs="Times New Roman"/>
                <w:spacing w:val="-3"/>
                <w:position w:val="14"/>
              </w:rPr>
              <w:t xml:space="preserve">4 </w:t>
            </w:r>
            <w:r>
              <w:rPr>
                <w:spacing w:val="-3"/>
                <w:position w:val="14"/>
              </w:rPr>
              <w:t>年，待成渝中线重庆段站前</w:t>
            </w:r>
            <w:r>
              <w:rPr>
                <w:spacing w:val="-50"/>
                <w:position w:val="14"/>
              </w:rPr>
              <w:t xml:space="preserve"> </w:t>
            </w:r>
            <w:r>
              <w:rPr>
                <w:rFonts w:ascii="Times New Roman" w:hAnsi="Times New Roman" w:eastAsia="Times New Roman" w:cs="Times New Roman"/>
                <w:spacing w:val="-3"/>
                <w:position w:val="14"/>
              </w:rPr>
              <w:t xml:space="preserve">3 </w:t>
            </w:r>
            <w:r>
              <w:rPr>
                <w:spacing w:val="-3"/>
                <w:position w:val="14"/>
              </w:rPr>
              <w:t>标</w:t>
            </w:r>
            <w:r>
              <w:rPr>
                <w:spacing w:val="-4"/>
                <w:position w:val="14"/>
              </w:rPr>
              <w:t>项目完工后随即关停。建设</w:t>
            </w:r>
          </w:p>
          <w:p>
            <w:pPr>
              <w:pStyle w:val="6"/>
              <w:spacing w:before="1" w:line="219" w:lineRule="auto"/>
              <w:ind w:left="126"/>
            </w:pPr>
            <w:r>
              <w:rPr>
                <w:rFonts w:ascii="Times New Roman" w:hAnsi="Times New Roman" w:eastAsia="Times New Roman" w:cs="Times New Roman"/>
                <w:spacing w:val="-3"/>
              </w:rPr>
              <w:t xml:space="preserve">1 </w:t>
            </w:r>
            <w:r>
              <w:rPr>
                <w:spacing w:val="-3"/>
              </w:rPr>
              <w:t>条砂石骨料加工线，年产各种粒径碎石和机制砂共</w:t>
            </w:r>
            <w:r>
              <w:rPr>
                <w:spacing w:val="-15"/>
              </w:rPr>
              <w:t xml:space="preserve"> </w:t>
            </w:r>
            <w:r>
              <w:rPr>
                <w:rFonts w:ascii="Times New Roman" w:hAnsi="Times New Roman" w:eastAsia="Times New Roman" w:cs="Times New Roman"/>
                <w:spacing w:val="-3"/>
              </w:rPr>
              <w:t>130</w:t>
            </w:r>
            <w:r>
              <w:rPr>
                <w:rFonts w:ascii="Times New Roman" w:hAnsi="Times New Roman" w:eastAsia="Times New Roman" w:cs="Times New Roman"/>
                <w:spacing w:val="15"/>
                <w:w w:val="101"/>
              </w:rPr>
              <w:t xml:space="preserve"> </w:t>
            </w:r>
            <w:r>
              <w:rPr>
                <w:spacing w:val="-3"/>
              </w:rPr>
              <w:t>万吨。</w:t>
            </w:r>
          </w:p>
          <w:p>
            <w:pPr>
              <w:pStyle w:val="6"/>
              <w:spacing w:before="153" w:line="221" w:lineRule="auto"/>
              <w:ind w:left="591"/>
              <w:outlineLvl w:val="1"/>
            </w:pPr>
            <w:r>
              <w:rPr>
                <w:spacing w:val="-3"/>
              </w:rPr>
              <w:t>项目投资：</w:t>
            </w:r>
            <w:r>
              <w:rPr>
                <w:rFonts w:ascii="Times New Roman" w:hAnsi="Times New Roman" w:eastAsia="Times New Roman" w:cs="Times New Roman"/>
                <w:spacing w:val="-3"/>
              </w:rPr>
              <w:t>1178</w:t>
            </w:r>
            <w:r>
              <w:rPr>
                <w:rFonts w:ascii="Times New Roman" w:hAnsi="Times New Roman" w:eastAsia="Times New Roman" w:cs="Times New Roman"/>
                <w:spacing w:val="15"/>
              </w:rPr>
              <w:t xml:space="preserve"> </w:t>
            </w:r>
            <w:r>
              <w:rPr>
                <w:spacing w:val="-3"/>
              </w:rPr>
              <w:t>万元。</w:t>
            </w:r>
          </w:p>
          <w:p>
            <w:pPr>
              <w:pStyle w:val="6"/>
              <w:spacing w:before="155" w:line="220" w:lineRule="auto"/>
              <w:ind w:left="593"/>
              <w:outlineLvl w:val="1"/>
            </w:pPr>
            <w:r>
              <w:rPr>
                <w:spacing w:val="-2"/>
              </w:rPr>
              <w:t>劳动定员：</w:t>
            </w:r>
            <w:r>
              <w:rPr>
                <w:rFonts w:ascii="Times New Roman" w:hAnsi="Times New Roman" w:eastAsia="Times New Roman" w:cs="Times New Roman"/>
                <w:spacing w:val="-2"/>
              </w:rPr>
              <w:t xml:space="preserve">21 </w:t>
            </w:r>
            <w:r>
              <w:rPr>
                <w:spacing w:val="-2"/>
              </w:rPr>
              <w:t>人，其中管理人员</w:t>
            </w:r>
            <w:r>
              <w:rPr>
                <w:spacing w:val="-46"/>
              </w:rPr>
              <w:t xml:space="preserve"> </w:t>
            </w:r>
            <w:r>
              <w:rPr>
                <w:rFonts w:ascii="Times New Roman" w:hAnsi="Times New Roman" w:eastAsia="Times New Roman" w:cs="Times New Roman"/>
                <w:spacing w:val="-2"/>
              </w:rPr>
              <w:t xml:space="preserve">8 </w:t>
            </w:r>
            <w:r>
              <w:rPr>
                <w:spacing w:val="-2"/>
              </w:rPr>
              <w:t>名、工人</w:t>
            </w:r>
            <w:r>
              <w:rPr>
                <w:spacing w:val="-32"/>
              </w:rPr>
              <w:t xml:space="preserve"> </w:t>
            </w:r>
            <w:r>
              <w:rPr>
                <w:rFonts w:ascii="Times New Roman" w:hAnsi="Times New Roman" w:eastAsia="Times New Roman" w:cs="Times New Roman"/>
                <w:spacing w:val="-3"/>
              </w:rPr>
              <w:t xml:space="preserve">13 </w:t>
            </w:r>
            <w:r>
              <w:rPr>
                <w:spacing w:val="-3"/>
              </w:rPr>
              <w:t>名。</w:t>
            </w:r>
          </w:p>
          <w:p>
            <w:pPr>
              <w:pStyle w:val="6"/>
              <w:spacing w:before="153" w:line="220" w:lineRule="auto"/>
              <w:ind w:left="590"/>
              <w:outlineLvl w:val="1"/>
            </w:pPr>
            <w:r>
              <w:rPr>
                <w:spacing w:val="-4"/>
              </w:rPr>
              <w:t>工作制度：年工作</w:t>
            </w:r>
            <w:r>
              <w:rPr>
                <w:spacing w:val="-42"/>
              </w:rPr>
              <w:t xml:space="preserve"> </w:t>
            </w:r>
            <w:r>
              <w:rPr>
                <w:rFonts w:ascii="Times New Roman" w:hAnsi="Times New Roman" w:eastAsia="Times New Roman" w:cs="Times New Roman"/>
                <w:spacing w:val="-4"/>
              </w:rPr>
              <w:t>300</w:t>
            </w:r>
            <w:r>
              <w:rPr>
                <w:rFonts w:ascii="Times New Roman" w:hAnsi="Times New Roman" w:eastAsia="Times New Roman" w:cs="Times New Roman"/>
                <w:spacing w:val="14"/>
              </w:rPr>
              <w:t xml:space="preserve"> </w:t>
            </w:r>
            <w:r>
              <w:rPr>
                <w:spacing w:val="-4"/>
              </w:rPr>
              <w:t>天，</w:t>
            </w:r>
            <w:r>
              <w:rPr>
                <w:rFonts w:ascii="Times New Roman" w:hAnsi="Times New Roman" w:eastAsia="Times New Roman" w:cs="Times New Roman"/>
                <w:spacing w:val="-4"/>
              </w:rPr>
              <w:t xml:space="preserve">2 </w:t>
            </w:r>
            <w:r>
              <w:rPr>
                <w:spacing w:val="-4"/>
              </w:rPr>
              <w:t>班</w:t>
            </w:r>
            <w:r>
              <w:rPr>
                <w:spacing w:val="-32"/>
              </w:rPr>
              <w:t xml:space="preserve"> </w:t>
            </w:r>
            <w:r>
              <w:rPr>
                <w:rFonts w:ascii="Times New Roman" w:hAnsi="Times New Roman" w:eastAsia="Times New Roman" w:cs="Times New Roman"/>
                <w:spacing w:val="-4"/>
              </w:rPr>
              <w:t>16</w:t>
            </w:r>
            <w:r>
              <w:rPr>
                <w:rFonts w:ascii="Times New Roman" w:hAnsi="Times New Roman" w:eastAsia="Times New Roman" w:cs="Times New Roman"/>
                <w:spacing w:val="16"/>
              </w:rPr>
              <w:t xml:space="preserve"> </w:t>
            </w:r>
            <w:r>
              <w:rPr>
                <w:spacing w:val="-4"/>
              </w:rPr>
              <w:t>小时工作制，每班</w:t>
            </w:r>
            <w:r>
              <w:rPr>
                <w:spacing w:val="-46"/>
              </w:rPr>
              <w:t xml:space="preserve"> </w:t>
            </w:r>
            <w:r>
              <w:rPr>
                <w:rFonts w:ascii="Times New Roman" w:hAnsi="Times New Roman" w:eastAsia="Times New Roman" w:cs="Times New Roman"/>
                <w:spacing w:val="-4"/>
              </w:rPr>
              <w:t>8</w:t>
            </w:r>
            <w:r>
              <w:rPr>
                <w:rFonts w:ascii="Times New Roman" w:hAnsi="Times New Roman" w:eastAsia="Times New Roman" w:cs="Times New Roman"/>
                <w:spacing w:val="16"/>
                <w:w w:val="101"/>
              </w:rPr>
              <w:t xml:space="preserve"> </w:t>
            </w:r>
            <w:r>
              <w:rPr>
                <w:spacing w:val="-4"/>
              </w:rPr>
              <w:t>小时。</w:t>
            </w:r>
          </w:p>
          <w:p>
            <w:pPr>
              <w:pStyle w:val="6"/>
              <w:spacing w:before="153" w:line="220" w:lineRule="auto"/>
              <w:ind w:left="104"/>
            </w:pPr>
            <w:r>
              <w:rPr>
                <w:rFonts w:ascii="Times New Roman" w:hAnsi="Times New Roman" w:eastAsia="Times New Roman" w:cs="Times New Roman"/>
                <w:b/>
                <w:bCs/>
                <w:spacing w:val="-3"/>
              </w:rPr>
              <w:t>2.3</w:t>
            </w:r>
            <w:r>
              <w:rPr>
                <w:rFonts w:ascii="Times New Roman" w:hAnsi="Times New Roman" w:eastAsia="Times New Roman" w:cs="Times New Roman"/>
                <w:b/>
                <w:bCs/>
                <w:spacing w:val="8"/>
              </w:rPr>
              <w:t xml:space="preserve">  </w:t>
            </w:r>
            <w:r>
              <w:rPr>
                <w:spacing w:val="-3"/>
                <w14:textOutline w14:w="4358" w14:cap="sq" w14:cmpd="sng">
                  <w14:solidFill>
                    <w14:srgbClr w14:val="000000"/>
                  </w14:solidFill>
                  <w14:prstDash w14:val="solid"/>
                  <w14:bevel/>
                </w14:textOutline>
              </w:rPr>
              <w:t>建设内容</w:t>
            </w:r>
          </w:p>
          <w:p>
            <w:pPr>
              <w:pStyle w:val="6"/>
              <w:spacing w:before="156" w:line="221" w:lineRule="auto"/>
              <w:ind w:left="104"/>
              <w:outlineLvl w:val="1"/>
            </w:pPr>
            <w:r>
              <w:rPr>
                <w:rFonts w:ascii="Times New Roman" w:hAnsi="Times New Roman" w:eastAsia="Times New Roman" w:cs="Times New Roman"/>
                <w:b/>
                <w:bCs/>
                <w:spacing w:val="-2"/>
              </w:rPr>
              <w:t>2.3.1</w:t>
            </w:r>
            <w:r>
              <w:rPr>
                <w:rFonts w:ascii="Times New Roman" w:hAnsi="Times New Roman" w:eastAsia="Times New Roman" w:cs="Times New Roman"/>
                <w:b/>
                <w:bCs/>
                <w:spacing w:val="6"/>
              </w:rPr>
              <w:t xml:space="preserve">  </w:t>
            </w:r>
            <w:r>
              <w:rPr>
                <w:spacing w:val="-2"/>
                <w14:textOutline w14:w="4358" w14:cap="sq" w14:cmpd="sng">
                  <w14:solidFill>
                    <w14:srgbClr w14:val="000000"/>
                  </w14:solidFill>
                  <w14:prstDash w14:val="solid"/>
                  <w14:bevel/>
                </w14:textOutline>
              </w:rPr>
              <w:t>项目组成</w:t>
            </w:r>
          </w:p>
          <w:p>
            <w:pPr>
              <w:pStyle w:val="6"/>
              <w:spacing w:before="152" w:line="220" w:lineRule="auto"/>
              <w:ind w:left="591"/>
              <w:outlineLvl w:val="1"/>
            </w:pPr>
            <w:r>
              <w:rPr>
                <w:spacing w:val="-2"/>
              </w:rPr>
              <w:t>项目组成情况见表</w:t>
            </w:r>
            <w:r>
              <w:rPr>
                <w:spacing w:val="-51"/>
              </w:rPr>
              <w:t xml:space="preserve"> </w:t>
            </w:r>
            <w:r>
              <w:rPr>
                <w:rFonts w:ascii="Times New Roman" w:hAnsi="Times New Roman" w:eastAsia="Times New Roman" w:cs="Times New Roman"/>
                <w:spacing w:val="-2"/>
              </w:rPr>
              <w:t>2.1</w:t>
            </w:r>
            <w:r>
              <w:rPr>
                <w:spacing w:val="-2"/>
              </w:rPr>
              <w:t>。</w:t>
            </w:r>
          </w:p>
        </w:tc>
      </w:tr>
    </w:tbl>
    <w:p>
      <w:pPr>
        <w:pStyle w:val="2"/>
        <w:rPr>
          <w:sz w:val="21"/>
        </w:rPr>
      </w:pPr>
    </w:p>
    <w:p>
      <w:pPr>
        <w:rPr>
          <w:sz w:val="21"/>
          <w:szCs w:val="21"/>
        </w:rPr>
        <w:sectPr>
          <w:footerReference r:id="rId25" w:type="default"/>
          <w:pgSz w:w="11906" w:h="16839"/>
          <w:pgMar w:top="400" w:right="1299" w:bottom="1168" w:left="1299" w:header="0" w:footer="1006" w:gutter="0"/>
          <w:cols w:space="720" w:num="1"/>
        </w:sectPr>
      </w:pPr>
    </w:p>
    <w:p>
      <w:pPr>
        <w:spacing w:before="13"/>
      </w:pPr>
    </w:p>
    <w:p>
      <w:pPr>
        <w:spacing w:before="13"/>
      </w:pPr>
    </w:p>
    <w:p>
      <w:pPr>
        <w:spacing w:before="13"/>
      </w:pPr>
    </w:p>
    <w:p>
      <w:pPr>
        <w:spacing w:before="12"/>
      </w:pP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59" w:hRule="atLeast"/>
        </w:trPr>
        <w:tc>
          <w:tcPr>
            <w:tcW w:w="776" w:type="dxa"/>
            <w:tcBorders>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439" w:lineRule="exact"/>
              <w:ind w:left="149"/>
            </w:pPr>
            <w:r>
              <w:rPr>
                <w:spacing w:val="-7"/>
                <w:position w:val="14"/>
              </w:rPr>
              <w:t>建设</w:t>
            </w:r>
          </w:p>
          <w:p>
            <w:pPr>
              <w:pStyle w:val="6"/>
              <w:spacing w:line="220" w:lineRule="auto"/>
              <w:ind w:left="175"/>
            </w:pPr>
            <w:r>
              <w:rPr>
                <w:spacing w:val="-20"/>
              </w:rPr>
              <w:t>内容</w:t>
            </w:r>
          </w:p>
        </w:tc>
        <w:tc>
          <w:tcPr>
            <w:tcW w:w="8516" w:type="dxa"/>
            <w:tcBorders>
              <w:left w:val="single" w:color="000000" w:sz="2" w:space="0"/>
            </w:tcBorders>
            <w:vAlign w:val="top"/>
          </w:tcPr>
          <w:p>
            <w:pPr>
              <w:pStyle w:val="6"/>
              <w:spacing w:before="316" w:line="212" w:lineRule="auto"/>
              <w:ind w:left="3238"/>
            </w:pPr>
            <w:r>
              <w:rPr>
                <w:spacing w:val="-2"/>
              </w:rPr>
              <w:t>表</w:t>
            </w:r>
            <w:r>
              <w:rPr>
                <w:spacing w:val="-44"/>
              </w:rPr>
              <w:t xml:space="preserve"> </w:t>
            </w:r>
            <w:r>
              <w:rPr>
                <w:rFonts w:ascii="Times New Roman" w:hAnsi="Times New Roman" w:eastAsia="Times New Roman" w:cs="Times New Roman"/>
                <w:spacing w:val="-2"/>
              </w:rPr>
              <w:t xml:space="preserve">2.1    </w:t>
            </w:r>
            <w:r>
              <w:rPr>
                <w:spacing w:val="-2"/>
              </w:rPr>
              <w:t>项目组成表</w:t>
            </w:r>
          </w:p>
          <w:tbl>
            <w:tblPr>
              <w:tblStyle w:val="5"/>
              <w:tblW w:w="8298"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003"/>
              <w:gridCol w:w="5993"/>
              <w:gridCol w:w="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619" w:type="dxa"/>
                  <w:gridSpan w:val="2"/>
                  <w:tcBorders>
                    <w:top w:val="single" w:color="000000" w:sz="2" w:space="0"/>
                    <w:left w:val="single" w:color="000000" w:sz="2" w:space="0"/>
                  </w:tcBorders>
                  <w:vAlign w:val="top"/>
                </w:tcPr>
                <w:p>
                  <w:pPr>
                    <w:pStyle w:val="6"/>
                    <w:spacing w:before="84" w:line="229" w:lineRule="auto"/>
                    <w:ind w:left="398"/>
                    <w:rPr>
                      <w:sz w:val="20"/>
                      <w:szCs w:val="20"/>
                    </w:rPr>
                  </w:pPr>
                  <w:r>
                    <w:rPr>
                      <w:spacing w:val="6"/>
                      <w:sz w:val="20"/>
                      <w:szCs w:val="20"/>
                    </w:rPr>
                    <w:t>项目组成</w:t>
                  </w:r>
                </w:p>
              </w:tc>
              <w:tc>
                <w:tcPr>
                  <w:tcW w:w="5993" w:type="dxa"/>
                  <w:tcBorders>
                    <w:top w:val="single" w:color="000000" w:sz="2" w:space="0"/>
                  </w:tcBorders>
                  <w:vAlign w:val="top"/>
                </w:tcPr>
                <w:p>
                  <w:pPr>
                    <w:pStyle w:val="6"/>
                    <w:spacing w:before="84" w:line="228" w:lineRule="auto"/>
                    <w:ind w:left="2057"/>
                    <w:rPr>
                      <w:sz w:val="20"/>
                      <w:szCs w:val="20"/>
                    </w:rPr>
                  </w:pPr>
                  <w:r>
                    <w:rPr>
                      <w:spacing w:val="8"/>
                      <w:sz w:val="20"/>
                      <w:szCs w:val="20"/>
                    </w:rPr>
                    <w:t>建设内容及建设规模</w:t>
                  </w:r>
                </w:p>
              </w:tc>
              <w:tc>
                <w:tcPr>
                  <w:tcW w:w="686" w:type="dxa"/>
                  <w:tcBorders>
                    <w:top w:val="single" w:color="000000" w:sz="2" w:space="0"/>
                    <w:right w:val="single" w:color="000000" w:sz="2" w:space="0"/>
                  </w:tcBorders>
                  <w:vAlign w:val="top"/>
                </w:tcPr>
                <w:p>
                  <w:pPr>
                    <w:pStyle w:val="6"/>
                    <w:spacing w:before="84" w:line="230" w:lineRule="auto"/>
                    <w:ind w:left="139"/>
                    <w:rPr>
                      <w:sz w:val="20"/>
                      <w:szCs w:val="20"/>
                    </w:rPr>
                  </w:pPr>
                  <w:r>
                    <w:rPr>
                      <w:spacing w:val="3"/>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04" w:hRule="atLeast"/>
              </w:trPr>
              <w:tc>
                <w:tcPr>
                  <w:tcW w:w="616" w:type="dxa"/>
                  <w:tcBorders>
                    <w:left w:val="single" w:color="000000" w:sz="2" w:space="0"/>
                  </w:tcBorders>
                  <w:vAlign w:val="top"/>
                </w:tcPr>
                <w:p>
                  <w:pPr>
                    <w:spacing w:line="291" w:lineRule="auto"/>
                    <w:rPr>
                      <w:rFonts w:ascii="Arial"/>
                      <w:sz w:val="21"/>
                    </w:rPr>
                  </w:pPr>
                </w:p>
                <w:p>
                  <w:pPr>
                    <w:pStyle w:val="6"/>
                    <w:spacing w:before="65" w:line="253" w:lineRule="auto"/>
                    <w:ind w:left="104" w:right="96"/>
                    <w:rPr>
                      <w:sz w:val="20"/>
                      <w:szCs w:val="20"/>
                    </w:rPr>
                  </w:pPr>
                  <w:r>
                    <w:rPr>
                      <w:spacing w:val="3"/>
                      <w:sz w:val="20"/>
                      <w:szCs w:val="20"/>
                    </w:rPr>
                    <w:t>主体</w:t>
                  </w:r>
                  <w:r>
                    <w:rPr>
                      <w:sz w:val="20"/>
                      <w:szCs w:val="20"/>
                    </w:rPr>
                    <w:t xml:space="preserve"> </w:t>
                  </w:r>
                  <w:r>
                    <w:rPr>
                      <w:spacing w:val="3"/>
                      <w:sz w:val="20"/>
                      <w:szCs w:val="20"/>
                    </w:rPr>
                    <w:t>工程</w:t>
                  </w:r>
                </w:p>
              </w:tc>
              <w:tc>
                <w:tcPr>
                  <w:tcW w:w="1003" w:type="dxa"/>
                  <w:vAlign w:val="top"/>
                </w:tcPr>
                <w:p>
                  <w:pPr>
                    <w:pStyle w:val="6"/>
                    <w:spacing w:before="207" w:line="228" w:lineRule="auto"/>
                    <w:ind w:left="81"/>
                    <w:rPr>
                      <w:sz w:val="20"/>
                      <w:szCs w:val="20"/>
                    </w:rPr>
                  </w:pPr>
                  <w:r>
                    <w:rPr>
                      <w:spacing w:val="7"/>
                      <w:sz w:val="20"/>
                      <w:szCs w:val="20"/>
                    </w:rPr>
                    <w:t>砂石骨料</w:t>
                  </w:r>
                </w:p>
                <w:p>
                  <w:pPr>
                    <w:pStyle w:val="6"/>
                    <w:spacing w:before="53" w:line="228" w:lineRule="auto"/>
                    <w:ind w:left="81"/>
                    <w:rPr>
                      <w:sz w:val="20"/>
                      <w:szCs w:val="20"/>
                    </w:rPr>
                  </w:pPr>
                  <w:r>
                    <w:rPr>
                      <w:spacing w:val="7"/>
                      <w:sz w:val="20"/>
                      <w:szCs w:val="20"/>
                    </w:rPr>
                    <w:t>加工生产</w:t>
                  </w:r>
                </w:p>
                <w:p>
                  <w:pPr>
                    <w:pStyle w:val="6"/>
                    <w:spacing w:before="52" w:line="229" w:lineRule="auto"/>
                    <w:ind w:left="398"/>
                    <w:rPr>
                      <w:sz w:val="20"/>
                      <w:szCs w:val="20"/>
                    </w:rPr>
                  </w:pPr>
                  <w:r>
                    <w:rPr>
                      <w:sz w:val="20"/>
                      <w:szCs w:val="20"/>
                    </w:rPr>
                    <w:t>线</w:t>
                  </w:r>
                </w:p>
              </w:tc>
              <w:tc>
                <w:tcPr>
                  <w:tcW w:w="5993" w:type="dxa"/>
                  <w:vAlign w:val="top"/>
                </w:tcPr>
                <w:p>
                  <w:pPr>
                    <w:pStyle w:val="6"/>
                    <w:spacing w:before="58" w:line="262" w:lineRule="auto"/>
                    <w:ind w:left="61" w:right="37" w:hanging="3"/>
                    <w:jc w:val="both"/>
                    <w:rPr>
                      <w:sz w:val="20"/>
                      <w:szCs w:val="20"/>
                    </w:rPr>
                  </w:pPr>
                  <w:r>
                    <w:rPr>
                      <w:spacing w:val="6"/>
                      <w:sz w:val="20"/>
                      <w:szCs w:val="20"/>
                    </w:rPr>
                    <w:t>位于厂区东侧，依托原有钢结构厂房</w:t>
                  </w:r>
                  <w:r>
                    <w:rPr>
                      <w:spacing w:val="-3"/>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6"/>
                      <w:sz w:val="20"/>
                      <w:szCs w:val="20"/>
                    </w:rPr>
                    <w:t xml:space="preserve"> </w:t>
                  </w:r>
                  <w:r>
                    <w:rPr>
                      <w:spacing w:val="6"/>
                      <w:sz w:val="20"/>
                      <w:szCs w:val="20"/>
                    </w:rPr>
                    <w:t>座，面积约</w:t>
                  </w:r>
                  <w:r>
                    <w:rPr>
                      <w:spacing w:val="-21"/>
                      <w:sz w:val="20"/>
                      <w:szCs w:val="20"/>
                    </w:rPr>
                    <w:t xml:space="preserve"> </w:t>
                  </w:r>
                  <w:r>
                    <w:rPr>
                      <w:rFonts w:ascii="Times New Roman" w:hAnsi="Times New Roman" w:eastAsia="Times New Roman" w:cs="Times New Roman"/>
                      <w:spacing w:val="6"/>
                      <w:sz w:val="20"/>
                      <w:szCs w:val="20"/>
                    </w:rPr>
                    <w:t>10000m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8"/>
                      <w:position w:val="6"/>
                      <w:sz w:val="13"/>
                      <w:szCs w:val="13"/>
                    </w:rPr>
                    <w:t xml:space="preserve"> </w:t>
                  </w:r>
                  <w:r>
                    <w:rPr>
                      <w:spacing w:val="6"/>
                      <w:sz w:val="20"/>
                      <w:szCs w:val="20"/>
                    </w:rPr>
                    <w:t>，建</w:t>
                  </w:r>
                  <w:r>
                    <w:rPr>
                      <w:sz w:val="20"/>
                      <w:szCs w:val="20"/>
                    </w:rPr>
                    <w:t xml:space="preserve"> </w:t>
                  </w:r>
                  <w:r>
                    <w:rPr>
                      <w:spacing w:val="6"/>
                      <w:sz w:val="20"/>
                      <w:szCs w:val="20"/>
                    </w:rPr>
                    <w:t>设砂石骨料加工生产线</w:t>
                  </w:r>
                  <w:r>
                    <w:rPr>
                      <w:spacing w:val="-8"/>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6"/>
                      <w:w w:val="101"/>
                      <w:sz w:val="20"/>
                      <w:szCs w:val="20"/>
                    </w:rPr>
                    <w:t xml:space="preserve"> </w:t>
                  </w:r>
                  <w:r>
                    <w:rPr>
                      <w:spacing w:val="6"/>
                      <w:sz w:val="20"/>
                      <w:szCs w:val="20"/>
                    </w:rPr>
                    <w:t>条，加工生产线由</w:t>
                  </w:r>
                  <w:r>
                    <w:rPr>
                      <w:spacing w:val="-18"/>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8"/>
                      <w:sz w:val="20"/>
                      <w:szCs w:val="20"/>
                    </w:rPr>
                    <w:t xml:space="preserve"> </w:t>
                  </w:r>
                  <w:r>
                    <w:rPr>
                      <w:spacing w:val="6"/>
                      <w:sz w:val="20"/>
                      <w:szCs w:val="20"/>
                    </w:rPr>
                    <w:t>台喂料机、</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31"/>
                      <w:sz w:val="20"/>
                      <w:szCs w:val="20"/>
                    </w:rPr>
                    <w:t xml:space="preserve"> </w:t>
                  </w:r>
                  <w:r>
                    <w:rPr>
                      <w:spacing w:val="6"/>
                      <w:sz w:val="20"/>
                      <w:szCs w:val="20"/>
                    </w:rPr>
                    <w:t>台颚</w:t>
                  </w:r>
                  <w:r>
                    <w:rPr>
                      <w:sz w:val="20"/>
                      <w:szCs w:val="20"/>
                    </w:rPr>
                    <w:t xml:space="preserve"> </w:t>
                  </w:r>
                  <w:r>
                    <w:rPr>
                      <w:spacing w:val="6"/>
                      <w:sz w:val="20"/>
                      <w:szCs w:val="20"/>
                    </w:rPr>
                    <w:t>式破碎机、</w:t>
                  </w:r>
                  <w:r>
                    <w:rPr>
                      <w:rFonts w:ascii="Times New Roman" w:hAnsi="Times New Roman" w:eastAsia="Times New Roman" w:cs="Times New Roman"/>
                      <w:spacing w:val="6"/>
                      <w:sz w:val="20"/>
                      <w:szCs w:val="20"/>
                    </w:rPr>
                    <w:t>2</w:t>
                  </w:r>
                  <w:r>
                    <w:rPr>
                      <w:rFonts w:ascii="Times New Roman" w:hAnsi="Times New Roman" w:eastAsia="Times New Roman" w:cs="Times New Roman"/>
                      <w:spacing w:val="26"/>
                      <w:w w:val="101"/>
                      <w:sz w:val="20"/>
                      <w:szCs w:val="20"/>
                    </w:rPr>
                    <w:t xml:space="preserve"> </w:t>
                  </w:r>
                  <w:r>
                    <w:rPr>
                      <w:spacing w:val="6"/>
                      <w:sz w:val="20"/>
                      <w:szCs w:val="20"/>
                    </w:rPr>
                    <w:t>台反击式破碎机、</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28"/>
                      <w:w w:val="101"/>
                      <w:sz w:val="20"/>
                      <w:szCs w:val="20"/>
                    </w:rPr>
                    <w:t xml:space="preserve"> </w:t>
                  </w:r>
                  <w:r>
                    <w:rPr>
                      <w:spacing w:val="6"/>
                      <w:sz w:val="20"/>
                      <w:szCs w:val="20"/>
                    </w:rPr>
                    <w:t>台立轴式破碎机、</w:t>
                  </w:r>
                  <w:r>
                    <w:rPr>
                      <w:rFonts w:ascii="Times New Roman" w:hAnsi="Times New Roman" w:eastAsia="Times New Roman" w:cs="Times New Roman"/>
                      <w:spacing w:val="6"/>
                      <w:sz w:val="20"/>
                      <w:szCs w:val="20"/>
                    </w:rPr>
                    <w:t xml:space="preserve">4 </w:t>
                  </w:r>
                  <w:r>
                    <w:rPr>
                      <w:spacing w:val="6"/>
                      <w:sz w:val="20"/>
                      <w:szCs w:val="20"/>
                    </w:rPr>
                    <w:t>套振动</w:t>
                  </w:r>
                  <w:r>
                    <w:rPr>
                      <w:spacing w:val="5"/>
                      <w:sz w:val="20"/>
                      <w:szCs w:val="20"/>
                    </w:rPr>
                    <w:t>筛、</w:t>
                  </w:r>
                  <w:r>
                    <w:rPr>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39"/>
                      <w:w w:val="101"/>
                      <w:sz w:val="20"/>
                      <w:szCs w:val="20"/>
                    </w:rPr>
                    <w:t xml:space="preserve"> </w:t>
                  </w:r>
                  <w:r>
                    <w:rPr>
                      <w:spacing w:val="5"/>
                      <w:sz w:val="20"/>
                      <w:szCs w:val="20"/>
                    </w:rPr>
                    <w:t>台选粉机等生产设备组成。</w:t>
                  </w:r>
                </w:p>
              </w:tc>
              <w:tc>
                <w:tcPr>
                  <w:tcW w:w="686" w:type="dxa"/>
                  <w:tcBorders>
                    <w:right w:val="single" w:color="000000" w:sz="2" w:space="0"/>
                  </w:tcBorders>
                  <w:vAlign w:val="top"/>
                </w:tcPr>
                <w:p>
                  <w:pPr>
                    <w:spacing w:line="291" w:lineRule="auto"/>
                    <w:rPr>
                      <w:rFonts w:ascii="Arial"/>
                      <w:sz w:val="21"/>
                    </w:rPr>
                  </w:pPr>
                </w:p>
                <w:p>
                  <w:pPr>
                    <w:pStyle w:val="6"/>
                    <w:spacing w:before="65" w:line="253" w:lineRule="auto"/>
                    <w:ind w:left="137" w:right="71" w:hanging="59"/>
                    <w:rPr>
                      <w:sz w:val="20"/>
                      <w:szCs w:val="20"/>
                    </w:rPr>
                  </w:pPr>
                  <w:r>
                    <w:rPr>
                      <w:spacing w:val="5"/>
                      <w:sz w:val="20"/>
                      <w:szCs w:val="20"/>
                    </w:rPr>
                    <w:t>依托</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6" w:type="dxa"/>
                  <w:vMerge w:val="restart"/>
                  <w:tcBorders>
                    <w:left w:val="single" w:color="000000" w:sz="2" w:space="0"/>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65" w:line="253" w:lineRule="auto"/>
                    <w:ind w:left="104" w:right="96" w:hanging="3"/>
                    <w:rPr>
                      <w:sz w:val="20"/>
                      <w:szCs w:val="20"/>
                    </w:rPr>
                  </w:pPr>
                  <w:r>
                    <w:rPr>
                      <w:spacing w:val="5"/>
                      <w:sz w:val="20"/>
                      <w:szCs w:val="20"/>
                    </w:rPr>
                    <w:t>储运</w:t>
                  </w:r>
                  <w:r>
                    <w:rPr>
                      <w:sz w:val="20"/>
                      <w:szCs w:val="20"/>
                    </w:rPr>
                    <w:t xml:space="preserve"> </w:t>
                  </w:r>
                  <w:r>
                    <w:rPr>
                      <w:spacing w:val="3"/>
                      <w:sz w:val="20"/>
                      <w:szCs w:val="20"/>
                    </w:rPr>
                    <w:t>工程</w:t>
                  </w:r>
                </w:p>
              </w:tc>
              <w:tc>
                <w:tcPr>
                  <w:tcW w:w="1003" w:type="dxa"/>
                  <w:vAlign w:val="top"/>
                </w:tcPr>
                <w:p>
                  <w:pPr>
                    <w:pStyle w:val="6"/>
                    <w:spacing w:before="80" w:line="228" w:lineRule="auto"/>
                    <w:ind w:left="86"/>
                    <w:rPr>
                      <w:sz w:val="20"/>
                      <w:szCs w:val="20"/>
                    </w:rPr>
                  </w:pPr>
                  <w:r>
                    <w:rPr>
                      <w:spacing w:val="6"/>
                      <w:sz w:val="20"/>
                      <w:szCs w:val="20"/>
                    </w:rPr>
                    <w:t>原料库房</w:t>
                  </w:r>
                </w:p>
              </w:tc>
              <w:tc>
                <w:tcPr>
                  <w:tcW w:w="5993" w:type="dxa"/>
                  <w:vAlign w:val="top"/>
                </w:tcPr>
                <w:p>
                  <w:pPr>
                    <w:pStyle w:val="6"/>
                    <w:spacing w:before="80" w:line="228" w:lineRule="auto"/>
                    <w:ind w:left="58"/>
                    <w:rPr>
                      <w:sz w:val="20"/>
                      <w:szCs w:val="20"/>
                    </w:rPr>
                  </w:pPr>
                  <w:r>
                    <w:rPr>
                      <w:spacing w:val="7"/>
                      <w:sz w:val="20"/>
                      <w:szCs w:val="20"/>
                    </w:rPr>
                    <w:t>位于厂区北侧，面积约</w:t>
                  </w:r>
                  <w:r>
                    <w:rPr>
                      <w:spacing w:val="-25"/>
                      <w:sz w:val="20"/>
                      <w:szCs w:val="20"/>
                    </w:rPr>
                    <w:t xml:space="preserve"> </w:t>
                  </w:r>
                  <w:r>
                    <w:rPr>
                      <w:rFonts w:ascii="Times New Roman" w:hAnsi="Times New Roman" w:eastAsia="Times New Roman" w:cs="Times New Roman"/>
                      <w:spacing w:val="7"/>
                      <w:sz w:val="20"/>
                      <w:szCs w:val="20"/>
                    </w:rPr>
                    <w:t>700m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11"/>
                      <w:position w:val="6"/>
                      <w:sz w:val="13"/>
                      <w:szCs w:val="13"/>
                    </w:rPr>
                    <w:t xml:space="preserve"> </w:t>
                  </w:r>
                  <w:r>
                    <w:rPr>
                      <w:spacing w:val="7"/>
                      <w:sz w:val="20"/>
                      <w:szCs w:val="20"/>
                    </w:rPr>
                    <w:t>，用于原料矿石冲洗和晾干</w:t>
                  </w:r>
                </w:p>
              </w:tc>
              <w:tc>
                <w:tcPr>
                  <w:tcW w:w="686" w:type="dxa"/>
                  <w:tcBorders>
                    <w:right w:val="single" w:color="000000" w:sz="2" w:space="0"/>
                  </w:tcBorders>
                  <w:vAlign w:val="top"/>
                </w:tcPr>
                <w:p>
                  <w:pPr>
                    <w:pStyle w:val="6"/>
                    <w:spacing w:before="80" w:line="228" w:lineRule="auto"/>
                    <w:ind w:left="138"/>
                    <w:rPr>
                      <w:sz w:val="20"/>
                      <w:szCs w:val="20"/>
                    </w:rPr>
                  </w:pPr>
                  <w:r>
                    <w:rPr>
                      <w:spacing w:val="3"/>
                      <w:sz w:val="20"/>
                      <w:szCs w:val="20"/>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59" w:line="247" w:lineRule="auto"/>
                    <w:ind w:left="193" w:right="184" w:firstLine="100"/>
                    <w:rPr>
                      <w:sz w:val="20"/>
                      <w:szCs w:val="20"/>
                    </w:rPr>
                  </w:pPr>
                  <w:r>
                    <w:rPr>
                      <w:spacing w:val="3"/>
                      <w:sz w:val="20"/>
                      <w:szCs w:val="20"/>
                    </w:rPr>
                    <w:t>成品</w:t>
                  </w:r>
                  <w:r>
                    <w:rPr>
                      <w:sz w:val="20"/>
                      <w:szCs w:val="20"/>
                    </w:rPr>
                    <w:t xml:space="preserve">  </w:t>
                  </w:r>
                  <w:r>
                    <w:rPr>
                      <w:spacing w:val="4"/>
                      <w:sz w:val="20"/>
                      <w:szCs w:val="20"/>
                    </w:rPr>
                    <w:t>暂存区</w:t>
                  </w:r>
                </w:p>
              </w:tc>
              <w:tc>
                <w:tcPr>
                  <w:tcW w:w="5993" w:type="dxa"/>
                  <w:vAlign w:val="top"/>
                </w:tcPr>
                <w:p>
                  <w:pPr>
                    <w:pStyle w:val="6"/>
                    <w:spacing w:before="59" w:line="247" w:lineRule="auto"/>
                    <w:ind w:left="59"/>
                    <w:rPr>
                      <w:sz w:val="20"/>
                      <w:szCs w:val="20"/>
                    </w:rPr>
                  </w:pPr>
                  <w:r>
                    <w:rPr>
                      <w:spacing w:val="13"/>
                      <w:sz w:val="20"/>
                      <w:szCs w:val="20"/>
                    </w:rPr>
                    <w:t>依托现有钢结构厂房分隔而成，面积约</w:t>
                  </w:r>
                  <w:r>
                    <w:rPr>
                      <w:spacing w:val="-14"/>
                      <w:sz w:val="20"/>
                      <w:szCs w:val="20"/>
                    </w:rPr>
                    <w:t xml:space="preserve"> </w:t>
                  </w:r>
                  <w:r>
                    <w:rPr>
                      <w:rFonts w:ascii="Times New Roman" w:hAnsi="Times New Roman" w:eastAsia="Times New Roman" w:cs="Times New Roman"/>
                      <w:spacing w:val="13"/>
                      <w:sz w:val="20"/>
                      <w:szCs w:val="20"/>
                    </w:rPr>
                    <w:t>500m</w:t>
                  </w:r>
                  <w:r>
                    <w:rPr>
                      <w:rFonts w:ascii="Times New Roman" w:hAnsi="Times New Roman" w:eastAsia="Times New Roman" w:cs="Times New Roman"/>
                      <w:spacing w:val="13"/>
                      <w:position w:val="6"/>
                      <w:sz w:val="13"/>
                      <w:szCs w:val="13"/>
                    </w:rPr>
                    <w:t xml:space="preserve">2 </w:t>
                  </w:r>
                  <w:r>
                    <w:rPr>
                      <w:spacing w:val="13"/>
                      <w:sz w:val="20"/>
                      <w:szCs w:val="20"/>
                    </w:rPr>
                    <w:t xml:space="preserve">，分别设置粒径 </w:t>
                  </w:r>
                  <w:r>
                    <w:rPr>
                      <w:rFonts w:ascii="Times New Roman" w:hAnsi="Times New Roman" w:eastAsia="Times New Roman" w:cs="Times New Roman"/>
                      <w:spacing w:val="1"/>
                      <w:sz w:val="20"/>
                      <w:szCs w:val="20"/>
                    </w:rPr>
                    <w:t>5-</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mm</w:t>
                  </w:r>
                  <w:r>
                    <w:rPr>
                      <w:spacing w:val="1"/>
                      <w:sz w:val="20"/>
                      <w:szCs w:val="20"/>
                    </w:rPr>
                    <w:t>、粒径</w:t>
                  </w:r>
                  <w:r>
                    <w:rPr>
                      <w:spacing w:val="-20"/>
                      <w:sz w:val="20"/>
                      <w:szCs w:val="20"/>
                    </w:rPr>
                    <w:t xml:space="preserve"> </w:t>
                  </w:r>
                  <w:r>
                    <w:rPr>
                      <w:rFonts w:ascii="Times New Roman" w:hAnsi="Times New Roman" w:eastAsia="Times New Roman" w:cs="Times New Roman"/>
                      <w:spacing w:val="1"/>
                      <w:sz w:val="20"/>
                      <w:szCs w:val="20"/>
                    </w:rPr>
                    <w:t>10-20</w:t>
                  </w:r>
                  <w:r>
                    <w:rPr>
                      <w:rFonts w:ascii="Times New Roman" w:hAnsi="Times New Roman" w:eastAsia="Times New Roman" w:cs="Times New Roman"/>
                      <w:sz w:val="20"/>
                      <w:szCs w:val="20"/>
                    </w:rPr>
                    <w:t>mm</w:t>
                  </w:r>
                  <w:r>
                    <w:rPr>
                      <w:spacing w:val="1"/>
                      <w:sz w:val="20"/>
                      <w:szCs w:val="20"/>
                    </w:rPr>
                    <w:t>、粒径</w:t>
                  </w:r>
                  <w:r>
                    <w:rPr>
                      <w:spacing w:val="-21"/>
                      <w:sz w:val="20"/>
                      <w:szCs w:val="20"/>
                    </w:rPr>
                    <w:t xml:space="preserve"> </w:t>
                  </w:r>
                  <w:r>
                    <w:rPr>
                      <w:rFonts w:ascii="Times New Roman" w:hAnsi="Times New Roman" w:eastAsia="Times New Roman" w:cs="Times New Roman"/>
                      <w:spacing w:val="1"/>
                      <w:sz w:val="20"/>
                      <w:szCs w:val="20"/>
                    </w:rPr>
                    <w:t>16-25</w:t>
                  </w:r>
                  <w:r>
                    <w:rPr>
                      <w:rFonts w:ascii="Times New Roman" w:hAnsi="Times New Roman" w:eastAsia="Times New Roman" w:cs="Times New Roman"/>
                      <w:sz w:val="20"/>
                      <w:szCs w:val="20"/>
                    </w:rPr>
                    <w:t>mm</w:t>
                  </w:r>
                  <w:r>
                    <w:rPr>
                      <w:rFonts w:ascii="Times New Roman" w:hAnsi="Times New Roman" w:eastAsia="Times New Roman" w:cs="Times New Roman"/>
                      <w:spacing w:val="28"/>
                      <w:w w:val="101"/>
                      <w:sz w:val="20"/>
                      <w:szCs w:val="20"/>
                    </w:rPr>
                    <w:t xml:space="preserve"> </w:t>
                  </w:r>
                  <w:r>
                    <w:rPr>
                      <w:spacing w:val="1"/>
                      <w:sz w:val="20"/>
                      <w:szCs w:val="20"/>
                    </w:rPr>
                    <w:t>的碎石、成品砂暂存</w:t>
                  </w:r>
                  <w:r>
                    <w:rPr>
                      <w:sz w:val="20"/>
                      <w:szCs w:val="20"/>
                    </w:rPr>
                    <w:t>区。</w:t>
                  </w:r>
                </w:p>
              </w:tc>
              <w:tc>
                <w:tcPr>
                  <w:tcW w:w="686" w:type="dxa"/>
                  <w:tcBorders>
                    <w:right w:val="single" w:color="000000" w:sz="2" w:space="0"/>
                  </w:tcBorders>
                  <w:vAlign w:val="top"/>
                </w:tcPr>
                <w:p>
                  <w:pPr>
                    <w:pStyle w:val="6"/>
                    <w:spacing w:before="59" w:line="247" w:lineRule="auto"/>
                    <w:ind w:left="137" w:right="71" w:hanging="59"/>
                    <w:rPr>
                      <w:sz w:val="20"/>
                      <w:szCs w:val="20"/>
                    </w:rPr>
                  </w:pPr>
                  <w:r>
                    <w:rPr>
                      <w:spacing w:val="5"/>
                      <w:sz w:val="20"/>
                      <w:szCs w:val="20"/>
                    </w:rPr>
                    <w:t>依托</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57" w:line="248" w:lineRule="auto"/>
                    <w:ind w:left="193" w:right="184" w:hanging="4"/>
                    <w:rPr>
                      <w:sz w:val="20"/>
                      <w:szCs w:val="20"/>
                    </w:rPr>
                  </w:pPr>
                  <w:r>
                    <w:rPr>
                      <w:spacing w:val="6"/>
                      <w:sz w:val="20"/>
                      <w:szCs w:val="20"/>
                    </w:rPr>
                    <w:t>润滑油</w:t>
                  </w:r>
                  <w:r>
                    <w:rPr>
                      <w:sz w:val="20"/>
                      <w:szCs w:val="20"/>
                    </w:rPr>
                    <w:t xml:space="preserve"> </w:t>
                  </w:r>
                  <w:r>
                    <w:rPr>
                      <w:spacing w:val="4"/>
                      <w:sz w:val="20"/>
                      <w:szCs w:val="20"/>
                    </w:rPr>
                    <w:t>暂存区</w:t>
                  </w:r>
                </w:p>
              </w:tc>
              <w:tc>
                <w:tcPr>
                  <w:tcW w:w="5993" w:type="dxa"/>
                  <w:vAlign w:val="top"/>
                </w:tcPr>
                <w:p>
                  <w:pPr>
                    <w:pStyle w:val="6"/>
                    <w:spacing w:before="57" w:line="248" w:lineRule="auto"/>
                    <w:ind w:left="59" w:right="50" w:hanging="1"/>
                    <w:rPr>
                      <w:sz w:val="20"/>
                      <w:szCs w:val="20"/>
                    </w:rPr>
                  </w:pPr>
                  <w:r>
                    <w:rPr>
                      <w:spacing w:val="5"/>
                      <w:sz w:val="20"/>
                      <w:szCs w:val="20"/>
                    </w:rPr>
                    <w:t>位于厂区西北侧，面积约</w:t>
                  </w:r>
                  <w:r>
                    <w:rPr>
                      <w:spacing w:val="-19"/>
                      <w:sz w:val="20"/>
                      <w:szCs w:val="20"/>
                    </w:rPr>
                    <w:t xml:space="preserve"> </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11"/>
                      <w:position w:val="6"/>
                      <w:sz w:val="13"/>
                      <w:szCs w:val="13"/>
                    </w:rPr>
                    <w:t xml:space="preserve"> </w:t>
                  </w:r>
                  <w:r>
                    <w:rPr>
                      <w:spacing w:val="5"/>
                      <w:sz w:val="20"/>
                      <w:szCs w:val="20"/>
                    </w:rPr>
                    <w:t>，用于储存维护设备的润滑油。采</w:t>
                  </w:r>
                  <w:r>
                    <w:rPr>
                      <w:sz w:val="20"/>
                      <w:szCs w:val="20"/>
                    </w:rPr>
                    <w:t xml:space="preserve"> </w:t>
                  </w:r>
                  <w:r>
                    <w:rPr>
                      <w:spacing w:val="5"/>
                      <w:sz w:val="20"/>
                      <w:szCs w:val="20"/>
                    </w:rPr>
                    <w:t>用桶装（</w:t>
                  </w:r>
                  <w:r>
                    <w:rPr>
                      <w:rFonts w:ascii="Times New Roman" w:hAnsi="Times New Roman" w:eastAsia="Times New Roman" w:cs="Times New Roman"/>
                      <w:spacing w:val="5"/>
                      <w:sz w:val="20"/>
                      <w:szCs w:val="20"/>
                    </w:rPr>
                    <w:t>200L/</w:t>
                  </w:r>
                  <w:r>
                    <w:rPr>
                      <w:spacing w:val="5"/>
                      <w:sz w:val="20"/>
                      <w:szCs w:val="20"/>
                    </w:rPr>
                    <w:t>桶</w:t>
                  </w:r>
                  <w:r>
                    <w:rPr>
                      <w:spacing w:val="15"/>
                      <w:sz w:val="20"/>
                      <w:szCs w:val="20"/>
                    </w:rPr>
                    <w:t>），</w:t>
                  </w:r>
                  <w:r>
                    <w:rPr>
                      <w:spacing w:val="5"/>
                      <w:sz w:val="20"/>
                      <w:szCs w:val="20"/>
                    </w:rPr>
                    <w:t>最大暂存量为</w:t>
                  </w:r>
                  <w:r>
                    <w:rPr>
                      <w:spacing w:val="-37"/>
                      <w:sz w:val="20"/>
                      <w:szCs w:val="20"/>
                    </w:rPr>
                    <w:t xml:space="preserve"> </w:t>
                  </w:r>
                  <w:r>
                    <w:rPr>
                      <w:rFonts w:ascii="Times New Roman" w:hAnsi="Times New Roman" w:eastAsia="Times New Roman" w:cs="Times New Roman"/>
                      <w:spacing w:val="5"/>
                      <w:sz w:val="20"/>
                      <w:szCs w:val="20"/>
                    </w:rPr>
                    <w:t>0.3</w:t>
                  </w:r>
                  <w:r>
                    <w:rPr>
                      <w:rFonts w:ascii="Times New Roman" w:hAnsi="Times New Roman" w:eastAsia="Times New Roman" w:cs="Times New Roman"/>
                      <w:spacing w:val="4"/>
                      <w:sz w:val="20"/>
                      <w:szCs w:val="20"/>
                    </w:rPr>
                    <w:t>t/a</w:t>
                  </w:r>
                  <w:r>
                    <w:rPr>
                      <w:rFonts w:ascii="Times New Roman" w:hAnsi="Times New Roman" w:eastAsia="Times New Roman" w:cs="Times New Roman"/>
                      <w:spacing w:val="-26"/>
                      <w:sz w:val="20"/>
                      <w:szCs w:val="20"/>
                    </w:rPr>
                    <w:t xml:space="preserve"> </w:t>
                  </w:r>
                  <w:r>
                    <w:rPr>
                      <w:spacing w:val="4"/>
                      <w:sz w:val="20"/>
                      <w:szCs w:val="20"/>
                    </w:rPr>
                    <w:t>，约</w:t>
                  </w:r>
                  <w:r>
                    <w:rPr>
                      <w:spacing w:val="-41"/>
                      <w:sz w:val="20"/>
                      <w:szCs w:val="20"/>
                    </w:rPr>
                    <w:t xml:space="preserve"> </w:t>
                  </w:r>
                  <w:r>
                    <w:rPr>
                      <w:rFonts w:ascii="Times New Roman" w:hAnsi="Times New Roman" w:eastAsia="Times New Roman" w:cs="Times New Roman"/>
                      <w:spacing w:val="4"/>
                      <w:sz w:val="20"/>
                      <w:szCs w:val="20"/>
                    </w:rPr>
                    <w:t xml:space="preserve">2 </w:t>
                  </w:r>
                  <w:r>
                    <w:rPr>
                      <w:spacing w:val="4"/>
                      <w:sz w:val="20"/>
                      <w:szCs w:val="20"/>
                    </w:rPr>
                    <w:t>桶。</w:t>
                  </w:r>
                </w:p>
              </w:tc>
              <w:tc>
                <w:tcPr>
                  <w:tcW w:w="686" w:type="dxa"/>
                  <w:tcBorders>
                    <w:right w:val="single" w:color="000000" w:sz="2" w:space="0"/>
                  </w:tcBorders>
                  <w:vAlign w:val="top"/>
                </w:tcPr>
                <w:p>
                  <w:pPr>
                    <w:pStyle w:val="6"/>
                    <w:spacing w:before="209"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5" w:hRule="atLeast"/>
              </w:trPr>
              <w:tc>
                <w:tcPr>
                  <w:tcW w:w="616" w:type="dxa"/>
                  <w:vMerge w:val="continue"/>
                  <w:tcBorders>
                    <w:top w:val="nil"/>
                    <w:left w:val="single" w:color="000000" w:sz="2" w:space="0"/>
                  </w:tcBorders>
                  <w:vAlign w:val="top"/>
                </w:tcPr>
                <w:p>
                  <w:pPr>
                    <w:rPr>
                      <w:rFonts w:ascii="Arial"/>
                      <w:sz w:val="21"/>
                    </w:rPr>
                  </w:pPr>
                </w:p>
              </w:tc>
              <w:tc>
                <w:tcPr>
                  <w:tcW w:w="1003" w:type="dxa"/>
                  <w:vAlign w:val="top"/>
                </w:tcPr>
                <w:p>
                  <w:pPr>
                    <w:pStyle w:val="6"/>
                    <w:spacing w:before="209" w:line="228" w:lineRule="auto"/>
                    <w:ind w:left="186"/>
                    <w:rPr>
                      <w:sz w:val="20"/>
                      <w:szCs w:val="20"/>
                    </w:rPr>
                  </w:pPr>
                  <w:r>
                    <w:rPr>
                      <w:spacing w:val="7"/>
                      <w:sz w:val="20"/>
                      <w:szCs w:val="20"/>
                    </w:rPr>
                    <w:t>粉料罐</w:t>
                  </w:r>
                </w:p>
              </w:tc>
              <w:tc>
                <w:tcPr>
                  <w:tcW w:w="5993" w:type="dxa"/>
                  <w:vAlign w:val="top"/>
                </w:tcPr>
                <w:p>
                  <w:pPr>
                    <w:pStyle w:val="6"/>
                    <w:spacing w:before="59" w:line="247" w:lineRule="auto"/>
                    <w:ind w:left="59" w:right="52" w:hanging="1"/>
                    <w:rPr>
                      <w:sz w:val="20"/>
                      <w:szCs w:val="20"/>
                    </w:rPr>
                  </w:pPr>
                  <w:r>
                    <w:rPr>
                      <w:spacing w:val="8"/>
                      <w:sz w:val="20"/>
                      <w:szCs w:val="20"/>
                    </w:rPr>
                    <w:t>位于生产车间北侧，设置粉料罐</w:t>
                  </w:r>
                  <w:r>
                    <w:rPr>
                      <w:spacing w:val="-12"/>
                      <w:sz w:val="20"/>
                      <w:szCs w:val="20"/>
                    </w:rPr>
                    <w:t xml:space="preserve"> </w:t>
                  </w:r>
                  <w:r>
                    <w:rPr>
                      <w:rFonts w:ascii="Times New Roman" w:hAnsi="Times New Roman" w:eastAsia="Times New Roman" w:cs="Times New Roman"/>
                      <w:spacing w:val="8"/>
                      <w:sz w:val="20"/>
                      <w:szCs w:val="20"/>
                    </w:rPr>
                    <w:t xml:space="preserve">1 </w:t>
                  </w:r>
                  <w:r>
                    <w:rPr>
                      <w:spacing w:val="8"/>
                      <w:sz w:val="20"/>
                      <w:szCs w:val="20"/>
                    </w:rPr>
                    <w:t>座，用于储存石粉（选粉机产</w:t>
                  </w:r>
                  <w:r>
                    <w:rPr>
                      <w:sz w:val="20"/>
                      <w:szCs w:val="20"/>
                    </w:rPr>
                    <w:t xml:space="preserve"> </w:t>
                  </w:r>
                  <w:r>
                    <w:rPr>
                      <w:spacing w:val="7"/>
                      <w:sz w:val="20"/>
                      <w:szCs w:val="20"/>
                    </w:rPr>
                    <w:t>生的粉料和布袋除尘器除尘灰</w:t>
                  </w:r>
                  <w:r>
                    <w:rPr>
                      <w:spacing w:val="20"/>
                      <w:sz w:val="20"/>
                      <w:szCs w:val="20"/>
                    </w:rPr>
                    <w:t>），</w:t>
                  </w:r>
                  <w:r>
                    <w:rPr>
                      <w:spacing w:val="7"/>
                      <w:sz w:val="20"/>
                      <w:szCs w:val="20"/>
                    </w:rPr>
                    <w:t>最大储存量约</w:t>
                  </w:r>
                  <w:r>
                    <w:rPr>
                      <w:spacing w:val="-42"/>
                      <w:sz w:val="20"/>
                      <w:szCs w:val="20"/>
                    </w:rPr>
                    <w:t xml:space="preserve"> </w:t>
                  </w:r>
                  <w:r>
                    <w:rPr>
                      <w:rFonts w:ascii="Times New Roman" w:hAnsi="Times New Roman" w:eastAsia="Times New Roman" w:cs="Times New Roman"/>
                      <w:spacing w:val="7"/>
                      <w:sz w:val="20"/>
                      <w:szCs w:val="20"/>
                    </w:rPr>
                    <w:t>2000t</w:t>
                  </w:r>
                  <w:r>
                    <w:rPr>
                      <w:spacing w:val="7"/>
                      <w:sz w:val="20"/>
                      <w:szCs w:val="20"/>
                    </w:rPr>
                    <w:t>。</w:t>
                  </w:r>
                </w:p>
              </w:tc>
              <w:tc>
                <w:tcPr>
                  <w:tcW w:w="686" w:type="dxa"/>
                  <w:tcBorders>
                    <w:right w:val="single" w:color="000000" w:sz="2" w:space="0"/>
                  </w:tcBorders>
                  <w:vAlign w:val="top"/>
                </w:tcPr>
                <w:p>
                  <w:pPr>
                    <w:pStyle w:val="6"/>
                    <w:spacing w:before="209"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616" w:type="dxa"/>
                  <w:vMerge w:val="restart"/>
                  <w:tcBorders>
                    <w:left w:val="single" w:color="000000" w:sz="2" w:space="0"/>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53" w:lineRule="auto"/>
                    <w:ind w:left="104" w:right="96"/>
                    <w:rPr>
                      <w:sz w:val="20"/>
                      <w:szCs w:val="20"/>
                    </w:rPr>
                  </w:pPr>
                  <w:r>
                    <w:rPr>
                      <w:spacing w:val="3"/>
                      <w:sz w:val="20"/>
                      <w:szCs w:val="20"/>
                    </w:rPr>
                    <w:t>辅助</w:t>
                  </w:r>
                  <w:r>
                    <w:rPr>
                      <w:sz w:val="20"/>
                      <w:szCs w:val="20"/>
                    </w:rPr>
                    <w:t xml:space="preserve"> </w:t>
                  </w:r>
                  <w:r>
                    <w:rPr>
                      <w:spacing w:val="3"/>
                      <w:sz w:val="20"/>
                      <w:szCs w:val="20"/>
                    </w:rPr>
                    <w:t>工程</w:t>
                  </w:r>
                </w:p>
              </w:tc>
              <w:tc>
                <w:tcPr>
                  <w:tcW w:w="1003" w:type="dxa"/>
                  <w:vAlign w:val="top"/>
                </w:tcPr>
                <w:p>
                  <w:pPr>
                    <w:pStyle w:val="6"/>
                    <w:spacing w:before="208" w:line="228" w:lineRule="auto"/>
                    <w:ind w:left="191"/>
                    <w:rPr>
                      <w:sz w:val="20"/>
                      <w:szCs w:val="20"/>
                    </w:rPr>
                  </w:pPr>
                  <w:r>
                    <w:rPr>
                      <w:spacing w:val="5"/>
                      <w:sz w:val="20"/>
                      <w:szCs w:val="20"/>
                    </w:rPr>
                    <w:t>办公楼</w:t>
                  </w:r>
                </w:p>
              </w:tc>
              <w:tc>
                <w:tcPr>
                  <w:tcW w:w="5993" w:type="dxa"/>
                  <w:vAlign w:val="top"/>
                </w:tcPr>
                <w:p>
                  <w:pPr>
                    <w:pStyle w:val="6"/>
                    <w:spacing w:before="59" w:line="247" w:lineRule="auto"/>
                    <w:ind w:left="62" w:right="52" w:hanging="4"/>
                    <w:rPr>
                      <w:sz w:val="20"/>
                      <w:szCs w:val="20"/>
                    </w:rPr>
                  </w:pPr>
                  <w:r>
                    <w:rPr>
                      <w:spacing w:val="4"/>
                      <w:sz w:val="20"/>
                      <w:szCs w:val="20"/>
                    </w:rPr>
                    <w:t>位于厂区西侧，共</w:t>
                  </w:r>
                  <w:r>
                    <w:rPr>
                      <w:spacing w:val="-39"/>
                      <w:sz w:val="20"/>
                      <w:szCs w:val="20"/>
                    </w:rPr>
                    <w:t xml:space="preserve"> </w:t>
                  </w:r>
                  <w:r>
                    <w:rPr>
                      <w:rFonts w:ascii="Times New Roman" w:hAnsi="Times New Roman" w:eastAsia="Times New Roman" w:cs="Times New Roman"/>
                      <w:spacing w:val="4"/>
                      <w:sz w:val="20"/>
                      <w:szCs w:val="20"/>
                    </w:rPr>
                    <w:t xml:space="preserve">4 </w:t>
                  </w:r>
                  <w:r>
                    <w:rPr>
                      <w:spacing w:val="4"/>
                      <w:sz w:val="20"/>
                      <w:szCs w:val="20"/>
                    </w:rPr>
                    <w:t>层，</w:t>
                  </w:r>
                  <w:r>
                    <w:rPr>
                      <w:rFonts w:ascii="Times New Roman" w:hAnsi="Times New Roman" w:eastAsia="Times New Roman" w:cs="Times New Roman"/>
                      <w:spacing w:val="4"/>
                      <w:sz w:val="20"/>
                      <w:szCs w:val="20"/>
                    </w:rPr>
                    <w:t>2F</w:t>
                  </w:r>
                  <w:r>
                    <w:rPr>
                      <w:rFonts w:ascii="Times New Roman" w:hAnsi="Times New Roman" w:eastAsia="Times New Roman" w:cs="Times New Roman"/>
                      <w:spacing w:val="-28"/>
                      <w:sz w:val="20"/>
                      <w:szCs w:val="20"/>
                    </w:rPr>
                    <w:t xml:space="preserve"> </w:t>
                  </w:r>
                  <w:r>
                    <w:rPr>
                      <w:spacing w:val="4"/>
                      <w:sz w:val="20"/>
                      <w:szCs w:val="20"/>
                    </w:rPr>
                    <w:t>、</w:t>
                  </w:r>
                  <w:r>
                    <w:rPr>
                      <w:rFonts w:ascii="Times New Roman" w:hAnsi="Times New Roman" w:eastAsia="Times New Roman" w:cs="Times New Roman"/>
                      <w:spacing w:val="4"/>
                      <w:sz w:val="20"/>
                      <w:szCs w:val="20"/>
                    </w:rPr>
                    <w:t>3F</w:t>
                  </w:r>
                  <w:r>
                    <w:rPr>
                      <w:rFonts w:ascii="Times New Roman" w:hAnsi="Times New Roman" w:eastAsia="Times New Roman" w:cs="Times New Roman"/>
                      <w:spacing w:val="-28"/>
                      <w:sz w:val="20"/>
                      <w:szCs w:val="20"/>
                    </w:rPr>
                    <w:t xml:space="preserve"> </w:t>
                  </w:r>
                  <w:r>
                    <w:rPr>
                      <w:spacing w:val="4"/>
                      <w:sz w:val="20"/>
                      <w:szCs w:val="20"/>
                    </w:rPr>
                    <w:t>、</w:t>
                  </w:r>
                  <w:r>
                    <w:rPr>
                      <w:rFonts w:ascii="Times New Roman" w:hAnsi="Times New Roman" w:eastAsia="Times New Roman" w:cs="Times New Roman"/>
                      <w:spacing w:val="4"/>
                      <w:sz w:val="20"/>
                      <w:szCs w:val="20"/>
                    </w:rPr>
                    <w:t xml:space="preserve">4F </w:t>
                  </w:r>
                  <w:r>
                    <w:rPr>
                      <w:spacing w:val="4"/>
                      <w:sz w:val="20"/>
                      <w:szCs w:val="20"/>
                    </w:rPr>
                    <w:t>设置休息室、接待室、综合</w:t>
                  </w:r>
                  <w:r>
                    <w:rPr>
                      <w:sz w:val="20"/>
                      <w:szCs w:val="20"/>
                    </w:rPr>
                    <w:t xml:space="preserve"> </w:t>
                  </w:r>
                  <w:r>
                    <w:rPr>
                      <w:spacing w:val="7"/>
                      <w:sz w:val="20"/>
                      <w:szCs w:val="20"/>
                    </w:rPr>
                    <w:t>办公室、档案室等。</w:t>
                  </w:r>
                </w:p>
              </w:tc>
              <w:tc>
                <w:tcPr>
                  <w:tcW w:w="686" w:type="dxa"/>
                  <w:tcBorders>
                    <w:right w:val="single" w:color="000000" w:sz="2" w:space="0"/>
                  </w:tcBorders>
                  <w:vAlign w:val="top"/>
                </w:tcPr>
                <w:p>
                  <w:pPr>
                    <w:pStyle w:val="6"/>
                    <w:spacing w:before="208" w:line="228" w:lineRule="auto"/>
                    <w:ind w:left="138"/>
                    <w:rPr>
                      <w:sz w:val="20"/>
                      <w:szCs w:val="20"/>
                    </w:rPr>
                  </w:pPr>
                  <w:r>
                    <w:rPr>
                      <w:spacing w:val="3"/>
                      <w:sz w:val="20"/>
                      <w:szCs w:val="20"/>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78" w:line="229" w:lineRule="auto"/>
                    <w:ind w:left="293"/>
                    <w:rPr>
                      <w:sz w:val="20"/>
                      <w:szCs w:val="20"/>
                    </w:rPr>
                  </w:pPr>
                  <w:r>
                    <w:rPr>
                      <w:spacing w:val="4"/>
                      <w:sz w:val="20"/>
                      <w:szCs w:val="20"/>
                    </w:rPr>
                    <w:t>食堂</w:t>
                  </w:r>
                </w:p>
              </w:tc>
              <w:tc>
                <w:tcPr>
                  <w:tcW w:w="5993" w:type="dxa"/>
                  <w:vAlign w:val="top"/>
                </w:tcPr>
                <w:p>
                  <w:pPr>
                    <w:pStyle w:val="6"/>
                    <w:spacing w:before="78" w:line="228" w:lineRule="auto"/>
                    <w:ind w:left="58"/>
                    <w:rPr>
                      <w:sz w:val="20"/>
                      <w:szCs w:val="20"/>
                    </w:rPr>
                  </w:pPr>
                  <w:r>
                    <w:rPr>
                      <w:spacing w:val="2"/>
                      <w:sz w:val="20"/>
                      <w:szCs w:val="20"/>
                    </w:rPr>
                    <w:t>位于办公楼</w:t>
                  </w:r>
                  <w:r>
                    <w:rPr>
                      <w:spacing w:val="-10"/>
                      <w:sz w:val="20"/>
                      <w:szCs w:val="20"/>
                    </w:rPr>
                    <w:t xml:space="preserve"> </w:t>
                  </w:r>
                  <w:r>
                    <w:rPr>
                      <w:rFonts w:ascii="Times New Roman" w:hAnsi="Times New Roman" w:eastAsia="Times New Roman" w:cs="Times New Roman"/>
                      <w:spacing w:val="2"/>
                      <w:sz w:val="20"/>
                      <w:szCs w:val="20"/>
                    </w:rPr>
                    <w:t>1F</w:t>
                  </w:r>
                  <w:r>
                    <w:rPr>
                      <w:rFonts w:ascii="Times New Roman" w:hAnsi="Times New Roman" w:eastAsia="Times New Roman" w:cs="Times New Roman"/>
                      <w:spacing w:val="-26"/>
                      <w:sz w:val="20"/>
                      <w:szCs w:val="20"/>
                    </w:rPr>
                    <w:t xml:space="preserve"> </w:t>
                  </w:r>
                  <w:r>
                    <w:rPr>
                      <w:spacing w:val="2"/>
                      <w:sz w:val="20"/>
                      <w:szCs w:val="20"/>
                    </w:rPr>
                    <w:t>，设置</w:t>
                  </w:r>
                  <w:r>
                    <w:rPr>
                      <w:spacing w:val="-23"/>
                      <w:sz w:val="20"/>
                      <w:szCs w:val="20"/>
                    </w:rPr>
                    <w:t xml:space="preserve"> </w:t>
                  </w:r>
                  <w:r>
                    <w:rPr>
                      <w:rFonts w:ascii="Times New Roman" w:hAnsi="Times New Roman" w:eastAsia="Times New Roman" w:cs="Times New Roman"/>
                      <w:spacing w:val="2"/>
                      <w:sz w:val="20"/>
                      <w:szCs w:val="20"/>
                    </w:rPr>
                    <w:t xml:space="preserve">1 </w:t>
                  </w:r>
                  <w:r>
                    <w:rPr>
                      <w:spacing w:val="2"/>
                      <w:sz w:val="20"/>
                      <w:szCs w:val="20"/>
                    </w:rPr>
                    <w:t>个灶台。</w:t>
                  </w:r>
                </w:p>
              </w:tc>
              <w:tc>
                <w:tcPr>
                  <w:tcW w:w="686" w:type="dxa"/>
                  <w:tcBorders>
                    <w:right w:val="single" w:color="000000" w:sz="2" w:space="0"/>
                  </w:tcBorders>
                  <w:vAlign w:val="top"/>
                </w:tcPr>
                <w:p>
                  <w:pPr>
                    <w:pStyle w:val="6"/>
                    <w:spacing w:before="77" w:line="228" w:lineRule="auto"/>
                    <w:ind w:left="138"/>
                    <w:rPr>
                      <w:sz w:val="20"/>
                      <w:szCs w:val="20"/>
                    </w:rPr>
                  </w:pPr>
                  <w:r>
                    <w:rPr>
                      <w:spacing w:val="3"/>
                      <w:sz w:val="20"/>
                      <w:szCs w:val="20"/>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59" w:line="247" w:lineRule="auto"/>
                    <w:ind w:left="187" w:right="184" w:firstLine="110"/>
                    <w:rPr>
                      <w:sz w:val="20"/>
                      <w:szCs w:val="20"/>
                    </w:rPr>
                  </w:pPr>
                  <w:r>
                    <w:rPr>
                      <w:spacing w:val="2"/>
                      <w:sz w:val="20"/>
                      <w:szCs w:val="20"/>
                    </w:rPr>
                    <w:t>实验</w:t>
                  </w:r>
                  <w:r>
                    <w:rPr>
                      <w:sz w:val="20"/>
                      <w:szCs w:val="20"/>
                    </w:rPr>
                    <w:t xml:space="preserve">  </w:t>
                  </w:r>
                  <w:r>
                    <w:rPr>
                      <w:spacing w:val="6"/>
                      <w:sz w:val="20"/>
                      <w:szCs w:val="20"/>
                    </w:rPr>
                    <w:t>检测室</w:t>
                  </w:r>
                </w:p>
              </w:tc>
              <w:tc>
                <w:tcPr>
                  <w:tcW w:w="5993" w:type="dxa"/>
                  <w:vAlign w:val="top"/>
                </w:tcPr>
                <w:p>
                  <w:pPr>
                    <w:pStyle w:val="6"/>
                    <w:spacing w:before="210" w:line="228" w:lineRule="auto"/>
                    <w:ind w:left="58"/>
                    <w:rPr>
                      <w:sz w:val="20"/>
                      <w:szCs w:val="20"/>
                    </w:rPr>
                  </w:pPr>
                  <w:r>
                    <w:rPr>
                      <w:spacing w:val="7"/>
                      <w:sz w:val="20"/>
                      <w:szCs w:val="20"/>
                    </w:rPr>
                    <w:t>位于办公楼</w:t>
                  </w:r>
                  <w:r>
                    <w:rPr>
                      <w:spacing w:val="-23"/>
                      <w:sz w:val="20"/>
                      <w:szCs w:val="20"/>
                    </w:rPr>
                    <w:t xml:space="preserve"> </w:t>
                  </w:r>
                  <w:r>
                    <w:rPr>
                      <w:rFonts w:ascii="Times New Roman" w:hAnsi="Times New Roman" w:eastAsia="Times New Roman" w:cs="Times New Roman"/>
                      <w:spacing w:val="7"/>
                      <w:sz w:val="20"/>
                      <w:szCs w:val="20"/>
                    </w:rPr>
                    <w:t>1F</w:t>
                  </w:r>
                  <w:r>
                    <w:rPr>
                      <w:rFonts w:ascii="Times New Roman" w:hAnsi="Times New Roman" w:eastAsia="Times New Roman" w:cs="Times New Roman"/>
                      <w:spacing w:val="-25"/>
                      <w:sz w:val="20"/>
                      <w:szCs w:val="20"/>
                    </w:rPr>
                    <w:t xml:space="preserve"> </w:t>
                  </w:r>
                  <w:r>
                    <w:rPr>
                      <w:spacing w:val="7"/>
                      <w:sz w:val="20"/>
                      <w:szCs w:val="20"/>
                    </w:rPr>
                    <w:t>，设置</w:t>
                  </w:r>
                  <w:r>
                    <w:rPr>
                      <w:spacing w:val="-39"/>
                      <w:sz w:val="20"/>
                      <w:szCs w:val="20"/>
                    </w:rPr>
                    <w:t xml:space="preserve"> </w:t>
                  </w:r>
                  <w:r>
                    <w:rPr>
                      <w:rFonts w:ascii="Times New Roman" w:hAnsi="Times New Roman" w:eastAsia="Times New Roman" w:cs="Times New Roman"/>
                      <w:spacing w:val="7"/>
                      <w:sz w:val="20"/>
                      <w:szCs w:val="20"/>
                    </w:rPr>
                    <w:t xml:space="preserve">3 </w:t>
                  </w:r>
                  <w:r>
                    <w:rPr>
                      <w:spacing w:val="7"/>
                      <w:sz w:val="20"/>
                      <w:szCs w:val="20"/>
                    </w:rPr>
                    <w:t>个实验室，用于抽样检查成品是</w:t>
                  </w:r>
                  <w:r>
                    <w:rPr>
                      <w:spacing w:val="6"/>
                      <w:sz w:val="20"/>
                      <w:szCs w:val="20"/>
                    </w:rPr>
                    <w:t>否合格</w:t>
                  </w:r>
                </w:p>
              </w:tc>
              <w:tc>
                <w:tcPr>
                  <w:tcW w:w="686" w:type="dxa"/>
                  <w:tcBorders>
                    <w:right w:val="single" w:color="000000" w:sz="2" w:space="0"/>
                  </w:tcBorders>
                  <w:vAlign w:val="top"/>
                </w:tcPr>
                <w:p>
                  <w:pPr>
                    <w:pStyle w:val="6"/>
                    <w:spacing w:before="59" w:line="247" w:lineRule="auto"/>
                    <w:ind w:left="137" w:right="71" w:hanging="59"/>
                    <w:rPr>
                      <w:sz w:val="20"/>
                      <w:szCs w:val="20"/>
                    </w:rPr>
                  </w:pPr>
                  <w:r>
                    <w:rPr>
                      <w:spacing w:val="5"/>
                      <w:sz w:val="20"/>
                      <w:szCs w:val="20"/>
                    </w:rPr>
                    <w:t>依托</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80" w:line="228" w:lineRule="auto"/>
                    <w:ind w:left="294"/>
                    <w:rPr>
                      <w:sz w:val="20"/>
                      <w:szCs w:val="20"/>
                    </w:rPr>
                  </w:pPr>
                  <w:r>
                    <w:rPr>
                      <w:spacing w:val="3"/>
                      <w:sz w:val="20"/>
                      <w:szCs w:val="20"/>
                    </w:rPr>
                    <w:t>宿舍</w:t>
                  </w:r>
                </w:p>
              </w:tc>
              <w:tc>
                <w:tcPr>
                  <w:tcW w:w="5993" w:type="dxa"/>
                  <w:vAlign w:val="top"/>
                </w:tcPr>
                <w:p>
                  <w:pPr>
                    <w:pStyle w:val="6"/>
                    <w:spacing w:before="80" w:line="228" w:lineRule="auto"/>
                    <w:ind w:left="58"/>
                    <w:rPr>
                      <w:sz w:val="20"/>
                      <w:szCs w:val="20"/>
                    </w:rPr>
                  </w:pPr>
                  <w:r>
                    <w:rPr>
                      <w:spacing w:val="8"/>
                      <w:sz w:val="20"/>
                      <w:szCs w:val="20"/>
                    </w:rPr>
                    <w:t>位于厂区西侧，共</w:t>
                  </w:r>
                  <w:r>
                    <w:rPr>
                      <w:spacing w:val="-35"/>
                      <w:sz w:val="20"/>
                      <w:szCs w:val="20"/>
                    </w:rPr>
                    <w:t xml:space="preserve"> </w:t>
                  </w:r>
                  <w:r>
                    <w:rPr>
                      <w:rFonts w:ascii="Times New Roman" w:hAnsi="Times New Roman" w:eastAsia="Times New Roman" w:cs="Times New Roman"/>
                      <w:spacing w:val="8"/>
                      <w:sz w:val="20"/>
                      <w:szCs w:val="20"/>
                    </w:rPr>
                    <w:t xml:space="preserve">3 </w:t>
                  </w:r>
                  <w:r>
                    <w:rPr>
                      <w:spacing w:val="8"/>
                      <w:sz w:val="20"/>
                      <w:szCs w:val="20"/>
                    </w:rPr>
                    <w:t>层，用于员工住宿</w:t>
                  </w:r>
                </w:p>
              </w:tc>
              <w:tc>
                <w:tcPr>
                  <w:tcW w:w="686" w:type="dxa"/>
                  <w:tcBorders>
                    <w:right w:val="single" w:color="000000" w:sz="2" w:space="0"/>
                  </w:tcBorders>
                  <w:vAlign w:val="top"/>
                </w:tcPr>
                <w:p>
                  <w:pPr>
                    <w:pStyle w:val="6"/>
                    <w:spacing w:before="79" w:line="228" w:lineRule="auto"/>
                    <w:ind w:left="138"/>
                    <w:rPr>
                      <w:sz w:val="20"/>
                      <w:szCs w:val="20"/>
                    </w:rPr>
                  </w:pPr>
                  <w:r>
                    <w:rPr>
                      <w:spacing w:val="3"/>
                      <w:sz w:val="20"/>
                      <w:szCs w:val="20"/>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80" w:line="228" w:lineRule="auto"/>
                    <w:ind w:left="187"/>
                    <w:rPr>
                      <w:sz w:val="20"/>
                      <w:szCs w:val="20"/>
                    </w:rPr>
                  </w:pPr>
                  <w:r>
                    <w:rPr>
                      <w:spacing w:val="6"/>
                      <w:sz w:val="20"/>
                      <w:szCs w:val="20"/>
                    </w:rPr>
                    <w:t>地磅室</w:t>
                  </w:r>
                </w:p>
              </w:tc>
              <w:tc>
                <w:tcPr>
                  <w:tcW w:w="5993" w:type="dxa"/>
                  <w:vAlign w:val="top"/>
                </w:tcPr>
                <w:p>
                  <w:pPr>
                    <w:pStyle w:val="6"/>
                    <w:spacing w:before="80" w:line="228" w:lineRule="auto"/>
                    <w:ind w:left="58"/>
                    <w:rPr>
                      <w:sz w:val="20"/>
                      <w:szCs w:val="20"/>
                    </w:rPr>
                  </w:pPr>
                  <w:r>
                    <w:rPr>
                      <w:spacing w:val="9"/>
                      <w:sz w:val="20"/>
                      <w:szCs w:val="20"/>
                    </w:rPr>
                    <w:t>位于原料库房南侧房间，用于原料称重</w:t>
                  </w:r>
                </w:p>
              </w:tc>
              <w:tc>
                <w:tcPr>
                  <w:tcW w:w="686" w:type="dxa"/>
                  <w:tcBorders>
                    <w:right w:val="single" w:color="000000" w:sz="2" w:space="0"/>
                  </w:tcBorders>
                  <w:vAlign w:val="top"/>
                </w:tcPr>
                <w:p>
                  <w:pPr>
                    <w:pStyle w:val="6"/>
                    <w:spacing w:before="80"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58" w:line="218" w:lineRule="auto"/>
                    <w:ind w:left="187"/>
                    <w:rPr>
                      <w:sz w:val="20"/>
                      <w:szCs w:val="20"/>
                    </w:rPr>
                  </w:pPr>
                  <w:r>
                    <w:rPr>
                      <w:spacing w:val="6"/>
                      <w:sz w:val="20"/>
                      <w:szCs w:val="20"/>
                    </w:rPr>
                    <w:t>补水池</w:t>
                  </w:r>
                </w:p>
              </w:tc>
              <w:tc>
                <w:tcPr>
                  <w:tcW w:w="5993" w:type="dxa"/>
                  <w:vAlign w:val="top"/>
                </w:tcPr>
                <w:p>
                  <w:pPr>
                    <w:pStyle w:val="6"/>
                    <w:spacing w:before="58" w:line="218" w:lineRule="auto"/>
                    <w:ind w:left="58"/>
                    <w:rPr>
                      <w:rFonts w:ascii="Times New Roman" w:hAnsi="Times New Roman" w:eastAsia="Times New Roman" w:cs="Times New Roman"/>
                      <w:sz w:val="13"/>
                      <w:szCs w:val="13"/>
                    </w:rPr>
                  </w:pPr>
                  <w:r>
                    <w:rPr>
                      <w:spacing w:val="8"/>
                      <w:sz w:val="20"/>
                      <w:szCs w:val="20"/>
                    </w:rPr>
                    <w:t>位于厂区南侧，用于储存雨水、新鲜水等，约</w:t>
                  </w:r>
                  <w:r>
                    <w:rPr>
                      <w:spacing w:val="-31"/>
                      <w:sz w:val="20"/>
                      <w:szCs w:val="20"/>
                    </w:rPr>
                    <w:t xml:space="preserve"> </w:t>
                  </w:r>
                  <w:r>
                    <w:rPr>
                      <w:rFonts w:ascii="Times New Roman" w:hAnsi="Times New Roman" w:eastAsia="Times New Roman" w:cs="Times New Roman"/>
                      <w:spacing w:val="8"/>
                      <w:sz w:val="20"/>
                      <w:szCs w:val="20"/>
                    </w:rPr>
                    <w:t>600m</w:t>
                  </w:r>
                  <w:r>
                    <w:rPr>
                      <w:rFonts w:ascii="Times New Roman" w:hAnsi="Times New Roman" w:eastAsia="Times New Roman" w:cs="Times New Roman"/>
                      <w:spacing w:val="8"/>
                      <w:position w:val="6"/>
                      <w:sz w:val="13"/>
                      <w:szCs w:val="13"/>
                    </w:rPr>
                    <w:t>3</w:t>
                  </w:r>
                </w:p>
              </w:tc>
              <w:tc>
                <w:tcPr>
                  <w:tcW w:w="686" w:type="dxa"/>
                  <w:tcBorders>
                    <w:right w:val="single" w:color="000000" w:sz="2" w:space="0"/>
                  </w:tcBorders>
                  <w:vAlign w:val="top"/>
                </w:tcPr>
                <w:p>
                  <w:pPr>
                    <w:pStyle w:val="6"/>
                    <w:spacing w:before="58" w:line="218" w:lineRule="auto"/>
                    <w:ind w:left="138"/>
                    <w:rPr>
                      <w:sz w:val="20"/>
                      <w:szCs w:val="20"/>
                    </w:rPr>
                  </w:pPr>
                  <w:r>
                    <w:rPr>
                      <w:spacing w:val="3"/>
                      <w:sz w:val="20"/>
                      <w:szCs w:val="20"/>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80" w:line="228" w:lineRule="auto"/>
                    <w:ind w:left="186"/>
                    <w:rPr>
                      <w:sz w:val="20"/>
                      <w:szCs w:val="20"/>
                    </w:rPr>
                  </w:pPr>
                  <w:r>
                    <w:rPr>
                      <w:spacing w:val="7"/>
                      <w:sz w:val="20"/>
                      <w:szCs w:val="20"/>
                    </w:rPr>
                    <w:t>储水池</w:t>
                  </w:r>
                </w:p>
              </w:tc>
              <w:tc>
                <w:tcPr>
                  <w:tcW w:w="5993" w:type="dxa"/>
                  <w:vAlign w:val="top"/>
                </w:tcPr>
                <w:p>
                  <w:pPr>
                    <w:pStyle w:val="6"/>
                    <w:spacing w:before="80" w:line="228" w:lineRule="auto"/>
                    <w:ind w:left="58"/>
                    <w:rPr>
                      <w:rFonts w:ascii="Times New Roman" w:hAnsi="Times New Roman" w:eastAsia="Times New Roman" w:cs="Times New Roman"/>
                      <w:sz w:val="13"/>
                      <w:szCs w:val="13"/>
                    </w:rPr>
                  </w:pPr>
                  <w:r>
                    <w:rPr>
                      <w:spacing w:val="7"/>
                      <w:sz w:val="20"/>
                      <w:szCs w:val="20"/>
                    </w:rPr>
                    <w:t>位于生产车间，用于储存回用水，约</w:t>
                  </w:r>
                  <w:r>
                    <w:rPr>
                      <w:spacing w:val="-18"/>
                      <w:sz w:val="20"/>
                      <w:szCs w:val="20"/>
                    </w:rPr>
                    <w:t xml:space="preserve"> </w:t>
                  </w:r>
                  <w:r>
                    <w:rPr>
                      <w:rFonts w:ascii="Times New Roman" w:hAnsi="Times New Roman" w:eastAsia="Times New Roman" w:cs="Times New Roman"/>
                      <w:spacing w:val="7"/>
                      <w:sz w:val="20"/>
                      <w:szCs w:val="20"/>
                    </w:rPr>
                    <w:t>600m</w:t>
                  </w:r>
                  <w:r>
                    <w:rPr>
                      <w:rFonts w:ascii="Times New Roman" w:hAnsi="Times New Roman" w:eastAsia="Times New Roman" w:cs="Times New Roman"/>
                      <w:spacing w:val="7"/>
                      <w:position w:val="6"/>
                      <w:sz w:val="13"/>
                      <w:szCs w:val="13"/>
                    </w:rPr>
                    <w:t>3</w:t>
                  </w:r>
                </w:p>
              </w:tc>
              <w:tc>
                <w:tcPr>
                  <w:tcW w:w="686" w:type="dxa"/>
                  <w:tcBorders>
                    <w:right w:val="single" w:color="000000" w:sz="2" w:space="0"/>
                  </w:tcBorders>
                  <w:vAlign w:val="top"/>
                </w:tcPr>
                <w:p>
                  <w:pPr>
                    <w:pStyle w:val="6"/>
                    <w:spacing w:before="80"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6" w:type="dxa"/>
                  <w:vMerge w:val="continue"/>
                  <w:tcBorders>
                    <w:top w:val="nil"/>
                    <w:left w:val="single" w:color="000000" w:sz="2" w:space="0"/>
                  </w:tcBorders>
                  <w:vAlign w:val="top"/>
                </w:tcPr>
                <w:p>
                  <w:pPr>
                    <w:rPr>
                      <w:rFonts w:ascii="Arial"/>
                      <w:sz w:val="21"/>
                    </w:rPr>
                  </w:pPr>
                </w:p>
              </w:tc>
              <w:tc>
                <w:tcPr>
                  <w:tcW w:w="1003" w:type="dxa"/>
                  <w:vAlign w:val="top"/>
                </w:tcPr>
                <w:p>
                  <w:pPr>
                    <w:pStyle w:val="6"/>
                    <w:spacing w:before="80" w:line="230" w:lineRule="auto"/>
                    <w:ind w:left="189"/>
                    <w:rPr>
                      <w:sz w:val="20"/>
                      <w:szCs w:val="20"/>
                    </w:rPr>
                  </w:pPr>
                  <w:r>
                    <w:rPr>
                      <w:spacing w:val="6"/>
                      <w:sz w:val="20"/>
                      <w:szCs w:val="20"/>
                    </w:rPr>
                    <w:t>生化池</w:t>
                  </w:r>
                </w:p>
              </w:tc>
              <w:tc>
                <w:tcPr>
                  <w:tcW w:w="5993" w:type="dxa"/>
                  <w:vAlign w:val="top"/>
                </w:tcPr>
                <w:p>
                  <w:pPr>
                    <w:pStyle w:val="6"/>
                    <w:spacing w:before="49" w:line="274" w:lineRule="exact"/>
                    <w:ind w:left="58"/>
                    <w:rPr>
                      <w:sz w:val="20"/>
                      <w:szCs w:val="20"/>
                    </w:rPr>
                  </w:pPr>
                  <w:r>
                    <w:rPr>
                      <w:spacing w:val="6"/>
                      <w:position w:val="1"/>
                      <w:sz w:val="20"/>
                      <w:szCs w:val="20"/>
                    </w:rPr>
                    <w:t>位于厂区北侧，处理规模</w:t>
                  </w:r>
                  <w:r>
                    <w:rPr>
                      <w:spacing w:val="-28"/>
                      <w:position w:val="1"/>
                      <w:sz w:val="20"/>
                      <w:szCs w:val="20"/>
                    </w:rPr>
                    <w:t xml:space="preserve"> </w:t>
                  </w:r>
                  <w:r>
                    <w:rPr>
                      <w:rFonts w:ascii="Times New Roman" w:hAnsi="Times New Roman" w:eastAsia="Times New Roman" w:cs="Times New Roman"/>
                      <w:spacing w:val="6"/>
                      <w:position w:val="1"/>
                      <w:sz w:val="20"/>
                      <w:szCs w:val="20"/>
                    </w:rPr>
                    <w:t>20m</w:t>
                  </w:r>
                  <w:r>
                    <w:rPr>
                      <w:rFonts w:ascii="Times New Roman" w:hAnsi="Times New Roman" w:eastAsia="Times New Roman" w:cs="Times New Roman"/>
                      <w:spacing w:val="6"/>
                      <w:position w:val="7"/>
                      <w:sz w:val="13"/>
                      <w:szCs w:val="13"/>
                    </w:rPr>
                    <w:t>3</w:t>
                  </w:r>
                  <w:r>
                    <w:rPr>
                      <w:rFonts w:ascii="Times New Roman" w:hAnsi="Times New Roman" w:eastAsia="Times New Roman" w:cs="Times New Roman"/>
                      <w:spacing w:val="6"/>
                      <w:position w:val="1"/>
                      <w:sz w:val="20"/>
                      <w:szCs w:val="20"/>
                    </w:rPr>
                    <w:t>/d</w:t>
                  </w:r>
                  <w:r>
                    <w:rPr>
                      <w:spacing w:val="6"/>
                      <w:position w:val="1"/>
                      <w:sz w:val="20"/>
                      <w:szCs w:val="20"/>
                    </w:rPr>
                    <w:t>。</w:t>
                  </w:r>
                </w:p>
              </w:tc>
              <w:tc>
                <w:tcPr>
                  <w:tcW w:w="686" w:type="dxa"/>
                  <w:tcBorders>
                    <w:right w:val="single" w:color="000000" w:sz="2" w:space="0"/>
                  </w:tcBorders>
                  <w:vAlign w:val="top"/>
                </w:tcPr>
                <w:p>
                  <w:pPr>
                    <w:pStyle w:val="6"/>
                    <w:spacing w:before="80"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616" w:type="dxa"/>
                  <w:vMerge w:val="restart"/>
                  <w:tcBorders>
                    <w:left w:val="single" w:color="000000" w:sz="2" w:space="0"/>
                    <w:bottom w:val="nil"/>
                  </w:tcBorders>
                  <w:vAlign w:val="top"/>
                </w:tcPr>
                <w:p>
                  <w:pPr>
                    <w:spacing w:line="248" w:lineRule="auto"/>
                    <w:rPr>
                      <w:rFonts w:ascii="Arial"/>
                      <w:sz w:val="21"/>
                    </w:rPr>
                  </w:pPr>
                </w:p>
                <w:p>
                  <w:pPr>
                    <w:spacing w:line="249" w:lineRule="auto"/>
                    <w:rPr>
                      <w:rFonts w:ascii="Arial"/>
                      <w:sz w:val="21"/>
                    </w:rPr>
                  </w:pPr>
                </w:p>
                <w:p>
                  <w:pPr>
                    <w:pStyle w:val="6"/>
                    <w:spacing w:before="65" w:line="253" w:lineRule="auto"/>
                    <w:ind w:left="105" w:right="96" w:firstLine="3"/>
                    <w:rPr>
                      <w:sz w:val="20"/>
                      <w:szCs w:val="20"/>
                    </w:rPr>
                  </w:pPr>
                  <w:r>
                    <w:rPr>
                      <w:spacing w:val="1"/>
                      <w:sz w:val="20"/>
                      <w:szCs w:val="20"/>
                    </w:rPr>
                    <w:t>公用</w:t>
                  </w:r>
                  <w:r>
                    <w:rPr>
                      <w:sz w:val="20"/>
                      <w:szCs w:val="20"/>
                    </w:rPr>
                    <w:t xml:space="preserve"> </w:t>
                  </w:r>
                  <w:r>
                    <w:rPr>
                      <w:spacing w:val="3"/>
                      <w:sz w:val="20"/>
                      <w:szCs w:val="20"/>
                    </w:rPr>
                    <w:t>工程</w:t>
                  </w:r>
                </w:p>
              </w:tc>
              <w:tc>
                <w:tcPr>
                  <w:tcW w:w="1003" w:type="dxa"/>
                  <w:vAlign w:val="top"/>
                </w:tcPr>
                <w:p>
                  <w:pPr>
                    <w:pStyle w:val="6"/>
                    <w:spacing w:before="80" w:line="228" w:lineRule="auto"/>
                    <w:ind w:left="293"/>
                    <w:rPr>
                      <w:sz w:val="20"/>
                      <w:szCs w:val="20"/>
                    </w:rPr>
                  </w:pPr>
                  <w:r>
                    <w:rPr>
                      <w:spacing w:val="4"/>
                      <w:sz w:val="20"/>
                      <w:szCs w:val="20"/>
                    </w:rPr>
                    <w:t>供水</w:t>
                  </w:r>
                </w:p>
              </w:tc>
              <w:tc>
                <w:tcPr>
                  <w:tcW w:w="5993" w:type="dxa"/>
                  <w:vAlign w:val="top"/>
                </w:tcPr>
                <w:p>
                  <w:pPr>
                    <w:pStyle w:val="6"/>
                    <w:spacing w:before="80" w:line="228" w:lineRule="auto"/>
                    <w:ind w:left="83"/>
                    <w:rPr>
                      <w:sz w:val="20"/>
                      <w:szCs w:val="20"/>
                    </w:rPr>
                  </w:pPr>
                  <w:r>
                    <w:rPr>
                      <w:spacing w:val="6"/>
                      <w:sz w:val="20"/>
                      <w:szCs w:val="20"/>
                    </w:rPr>
                    <w:t>由市政给水管网供水</w:t>
                  </w:r>
                </w:p>
              </w:tc>
              <w:tc>
                <w:tcPr>
                  <w:tcW w:w="686" w:type="dxa"/>
                  <w:tcBorders>
                    <w:right w:val="single" w:color="000000" w:sz="2" w:space="0"/>
                  </w:tcBorders>
                  <w:vAlign w:val="top"/>
                </w:tcPr>
                <w:p>
                  <w:pPr>
                    <w:pStyle w:val="6"/>
                    <w:spacing w:before="80" w:line="228" w:lineRule="auto"/>
                    <w:ind w:left="138"/>
                    <w:rPr>
                      <w:sz w:val="20"/>
                      <w:szCs w:val="20"/>
                    </w:rPr>
                  </w:pPr>
                  <w:r>
                    <w:rPr>
                      <w:spacing w:val="3"/>
                      <w:sz w:val="20"/>
                      <w:szCs w:val="20"/>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77" w:line="228" w:lineRule="auto"/>
                    <w:ind w:left="293"/>
                    <w:rPr>
                      <w:sz w:val="20"/>
                      <w:szCs w:val="20"/>
                    </w:rPr>
                  </w:pPr>
                  <w:r>
                    <w:rPr>
                      <w:spacing w:val="4"/>
                      <w:sz w:val="20"/>
                      <w:szCs w:val="20"/>
                    </w:rPr>
                    <w:t>供电</w:t>
                  </w:r>
                </w:p>
              </w:tc>
              <w:tc>
                <w:tcPr>
                  <w:tcW w:w="5993" w:type="dxa"/>
                  <w:vAlign w:val="top"/>
                </w:tcPr>
                <w:p>
                  <w:pPr>
                    <w:pStyle w:val="6"/>
                    <w:spacing w:before="77" w:line="228" w:lineRule="auto"/>
                    <w:ind w:left="83"/>
                    <w:rPr>
                      <w:sz w:val="20"/>
                      <w:szCs w:val="20"/>
                    </w:rPr>
                  </w:pPr>
                  <w:r>
                    <w:rPr>
                      <w:spacing w:val="7"/>
                      <w:sz w:val="20"/>
                      <w:szCs w:val="20"/>
                    </w:rPr>
                    <w:t>由市政供电管网，车间供电系统供电</w:t>
                  </w:r>
                </w:p>
              </w:tc>
              <w:tc>
                <w:tcPr>
                  <w:tcW w:w="686" w:type="dxa"/>
                  <w:tcBorders>
                    <w:right w:val="single" w:color="000000" w:sz="2" w:space="0"/>
                  </w:tcBorders>
                  <w:vAlign w:val="top"/>
                </w:tcPr>
                <w:p>
                  <w:pPr>
                    <w:pStyle w:val="6"/>
                    <w:spacing w:before="77" w:line="228" w:lineRule="auto"/>
                    <w:ind w:left="138"/>
                    <w:rPr>
                      <w:sz w:val="20"/>
                      <w:szCs w:val="20"/>
                    </w:rPr>
                  </w:pPr>
                  <w:r>
                    <w:rPr>
                      <w:spacing w:val="3"/>
                      <w:sz w:val="20"/>
                      <w:szCs w:val="20"/>
                    </w:rPr>
                    <w:t>依托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616" w:type="dxa"/>
                  <w:vMerge w:val="continue"/>
                  <w:tcBorders>
                    <w:top w:val="nil"/>
                    <w:left w:val="single" w:color="000000" w:sz="2" w:space="0"/>
                  </w:tcBorders>
                  <w:vAlign w:val="top"/>
                </w:tcPr>
                <w:p>
                  <w:pPr>
                    <w:rPr>
                      <w:rFonts w:ascii="Arial"/>
                      <w:sz w:val="21"/>
                    </w:rPr>
                  </w:pPr>
                </w:p>
              </w:tc>
              <w:tc>
                <w:tcPr>
                  <w:tcW w:w="1003" w:type="dxa"/>
                  <w:vAlign w:val="top"/>
                </w:tcPr>
                <w:p>
                  <w:pPr>
                    <w:spacing w:line="292" w:lineRule="auto"/>
                    <w:rPr>
                      <w:rFonts w:ascii="Arial"/>
                      <w:sz w:val="21"/>
                    </w:rPr>
                  </w:pPr>
                </w:p>
                <w:p>
                  <w:pPr>
                    <w:pStyle w:val="6"/>
                    <w:spacing w:before="65" w:line="228" w:lineRule="auto"/>
                    <w:ind w:left="293"/>
                    <w:rPr>
                      <w:sz w:val="20"/>
                      <w:szCs w:val="20"/>
                    </w:rPr>
                  </w:pPr>
                  <w:r>
                    <w:rPr>
                      <w:spacing w:val="4"/>
                      <w:sz w:val="20"/>
                      <w:szCs w:val="20"/>
                    </w:rPr>
                    <w:t>排水</w:t>
                  </w:r>
                </w:p>
              </w:tc>
              <w:tc>
                <w:tcPr>
                  <w:tcW w:w="5993" w:type="dxa"/>
                  <w:vAlign w:val="top"/>
                </w:tcPr>
                <w:p>
                  <w:pPr>
                    <w:pStyle w:val="6"/>
                    <w:spacing w:before="58" w:line="257" w:lineRule="auto"/>
                    <w:ind w:left="58" w:right="50" w:firstLine="1"/>
                    <w:jc w:val="both"/>
                    <w:rPr>
                      <w:sz w:val="20"/>
                      <w:szCs w:val="20"/>
                    </w:rPr>
                  </w:pPr>
                  <w:r>
                    <w:rPr>
                      <w:spacing w:val="10"/>
                      <w:sz w:val="20"/>
                      <w:szCs w:val="20"/>
                    </w:rPr>
                    <w:t>依托厂内雨水沟，雨水经场内收集沟收集后</w:t>
                  </w:r>
                  <w:r>
                    <w:rPr>
                      <w:spacing w:val="9"/>
                      <w:sz w:val="20"/>
                      <w:szCs w:val="20"/>
                    </w:rPr>
                    <w:t>排入三级沉淀池；生</w:t>
                  </w:r>
                  <w:r>
                    <w:rPr>
                      <w:sz w:val="20"/>
                      <w:szCs w:val="20"/>
                    </w:rPr>
                    <w:t xml:space="preserve"> </w:t>
                  </w:r>
                  <w:r>
                    <w:rPr>
                      <w:spacing w:val="9"/>
                      <w:sz w:val="20"/>
                      <w:szCs w:val="20"/>
                    </w:rPr>
                    <w:t>产废水经场内收集沟收集后排入三级沉淀池；食堂废水经隔油设</w:t>
                  </w:r>
                  <w:r>
                    <w:rPr>
                      <w:spacing w:val="18"/>
                      <w:sz w:val="20"/>
                      <w:szCs w:val="20"/>
                    </w:rPr>
                    <w:t xml:space="preserve"> </w:t>
                  </w:r>
                  <w:r>
                    <w:rPr>
                      <w:spacing w:val="9"/>
                      <w:sz w:val="20"/>
                      <w:szCs w:val="20"/>
                    </w:rPr>
                    <w:t>备处理后同生活污水排入生化池</w:t>
                  </w:r>
                </w:p>
              </w:tc>
              <w:tc>
                <w:tcPr>
                  <w:tcW w:w="686" w:type="dxa"/>
                  <w:tcBorders>
                    <w:right w:val="single" w:color="000000" w:sz="2" w:space="0"/>
                  </w:tcBorders>
                  <w:vAlign w:val="top"/>
                </w:tcPr>
                <w:p>
                  <w:pPr>
                    <w:pStyle w:val="6"/>
                    <w:spacing w:before="210" w:line="253" w:lineRule="auto"/>
                    <w:ind w:left="137" w:right="71" w:hanging="59"/>
                    <w:rPr>
                      <w:sz w:val="20"/>
                      <w:szCs w:val="20"/>
                    </w:rPr>
                  </w:pPr>
                  <w:r>
                    <w:rPr>
                      <w:spacing w:val="5"/>
                      <w:sz w:val="20"/>
                      <w:szCs w:val="20"/>
                    </w:rPr>
                    <w:t>依托</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4" w:hRule="atLeast"/>
              </w:trPr>
              <w:tc>
                <w:tcPr>
                  <w:tcW w:w="616" w:type="dxa"/>
                  <w:vMerge w:val="restart"/>
                  <w:tcBorders>
                    <w:left w:val="single" w:color="000000" w:sz="2" w:space="0"/>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65" w:line="253" w:lineRule="auto"/>
                    <w:ind w:left="104" w:right="96" w:hanging="2"/>
                    <w:rPr>
                      <w:sz w:val="20"/>
                      <w:szCs w:val="20"/>
                    </w:rPr>
                  </w:pPr>
                  <w:r>
                    <w:rPr>
                      <w:spacing w:val="4"/>
                      <w:sz w:val="20"/>
                      <w:szCs w:val="20"/>
                    </w:rPr>
                    <w:t>环保</w:t>
                  </w:r>
                  <w:r>
                    <w:rPr>
                      <w:sz w:val="20"/>
                      <w:szCs w:val="20"/>
                    </w:rPr>
                    <w:t xml:space="preserve"> </w:t>
                  </w:r>
                  <w:r>
                    <w:rPr>
                      <w:spacing w:val="3"/>
                      <w:sz w:val="20"/>
                      <w:szCs w:val="20"/>
                    </w:rPr>
                    <w:t>工程</w:t>
                  </w:r>
                </w:p>
              </w:tc>
              <w:tc>
                <w:tcPr>
                  <w:tcW w:w="1003" w:type="dxa"/>
                  <w:vMerge w:val="restart"/>
                  <w:tcBorders>
                    <w:bottom w:val="nil"/>
                  </w:tcBorders>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65" w:line="229" w:lineRule="auto"/>
                    <w:ind w:left="292"/>
                    <w:rPr>
                      <w:sz w:val="20"/>
                      <w:szCs w:val="20"/>
                    </w:rPr>
                  </w:pPr>
                  <w:r>
                    <w:rPr>
                      <w:spacing w:val="5"/>
                      <w:sz w:val="20"/>
                      <w:szCs w:val="20"/>
                    </w:rPr>
                    <w:t>废气</w:t>
                  </w:r>
                </w:p>
              </w:tc>
              <w:tc>
                <w:tcPr>
                  <w:tcW w:w="5993" w:type="dxa"/>
                  <w:vAlign w:val="top"/>
                </w:tcPr>
                <w:p>
                  <w:pPr>
                    <w:pStyle w:val="6"/>
                    <w:spacing w:before="58" w:line="257" w:lineRule="auto"/>
                    <w:ind w:left="53" w:right="50" w:firstLine="3"/>
                    <w:jc w:val="both"/>
                    <w:rPr>
                      <w:sz w:val="20"/>
                      <w:szCs w:val="20"/>
                    </w:rPr>
                  </w:pPr>
                  <w:r>
                    <w:rPr>
                      <w:spacing w:val="24"/>
                      <w:sz w:val="20"/>
                      <w:szCs w:val="20"/>
                    </w:rPr>
                    <w:t>破碎粉尘经密闭罩收集后通过</w:t>
                  </w:r>
                  <w:r>
                    <w:rPr>
                      <w:spacing w:val="-26"/>
                      <w:sz w:val="20"/>
                      <w:szCs w:val="20"/>
                    </w:rPr>
                    <w:t xml:space="preserve"> </w:t>
                  </w:r>
                  <w:r>
                    <w:rPr>
                      <w:rFonts w:ascii="Times New Roman" w:hAnsi="Times New Roman" w:eastAsia="Times New Roman" w:cs="Times New Roman"/>
                      <w:spacing w:val="24"/>
                      <w:sz w:val="20"/>
                      <w:szCs w:val="20"/>
                    </w:rPr>
                    <w:t>2</w:t>
                  </w:r>
                  <w:r>
                    <w:rPr>
                      <w:rFonts w:ascii="Times New Roman" w:hAnsi="Times New Roman" w:eastAsia="Times New Roman" w:cs="Times New Roman"/>
                      <w:spacing w:val="27"/>
                      <w:w w:val="101"/>
                      <w:sz w:val="20"/>
                      <w:szCs w:val="20"/>
                    </w:rPr>
                    <w:t xml:space="preserve"> </w:t>
                  </w:r>
                  <w:r>
                    <w:rPr>
                      <w:spacing w:val="24"/>
                      <w:sz w:val="20"/>
                      <w:szCs w:val="20"/>
                    </w:rPr>
                    <w:t>套串联布袋除尘器</w:t>
                  </w:r>
                  <w:r>
                    <w:rPr>
                      <w:spacing w:val="23"/>
                      <w:sz w:val="20"/>
                      <w:szCs w:val="20"/>
                    </w:rPr>
                    <w:t>处理后由</w:t>
                  </w:r>
                  <w:r>
                    <w:rPr>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 xml:space="preserve">001 </w:t>
                  </w:r>
                  <w:r>
                    <w:rPr>
                      <w:spacing w:val="8"/>
                      <w:sz w:val="20"/>
                      <w:szCs w:val="20"/>
                    </w:rPr>
                    <w:t>排气筒排放，无组织粉尘产生于生产车间内，并通过喷雾</w:t>
                  </w:r>
                  <w:r>
                    <w:rPr>
                      <w:spacing w:val="7"/>
                      <w:sz w:val="20"/>
                      <w:szCs w:val="20"/>
                    </w:rPr>
                    <w:t xml:space="preserve"> </w:t>
                  </w:r>
                  <w:r>
                    <w:rPr>
                      <w:spacing w:val="8"/>
                      <w:sz w:val="20"/>
                      <w:szCs w:val="20"/>
                    </w:rPr>
                    <w:t>装置降尘</w:t>
                  </w:r>
                </w:p>
              </w:tc>
              <w:tc>
                <w:tcPr>
                  <w:tcW w:w="686" w:type="dxa"/>
                  <w:tcBorders>
                    <w:right w:val="single" w:color="000000" w:sz="2" w:space="0"/>
                  </w:tcBorders>
                  <w:vAlign w:val="top"/>
                </w:tcPr>
                <w:p>
                  <w:pPr>
                    <w:spacing w:line="292" w:lineRule="auto"/>
                    <w:rPr>
                      <w:rFonts w:ascii="Arial"/>
                      <w:sz w:val="21"/>
                    </w:rPr>
                  </w:pPr>
                </w:p>
                <w:p>
                  <w:pPr>
                    <w:pStyle w:val="6"/>
                    <w:spacing w:before="65"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Merge w:val="continue"/>
                  <w:tcBorders>
                    <w:top w:val="nil"/>
                    <w:bottom w:val="nil"/>
                  </w:tcBorders>
                  <w:vAlign w:val="top"/>
                </w:tcPr>
                <w:p>
                  <w:pPr>
                    <w:rPr>
                      <w:rFonts w:ascii="Arial"/>
                      <w:sz w:val="21"/>
                    </w:rPr>
                  </w:pPr>
                </w:p>
              </w:tc>
              <w:tc>
                <w:tcPr>
                  <w:tcW w:w="5993" w:type="dxa"/>
                  <w:vAlign w:val="top"/>
                </w:tcPr>
                <w:p>
                  <w:pPr>
                    <w:pStyle w:val="6"/>
                    <w:spacing w:before="61" w:line="256" w:lineRule="auto"/>
                    <w:ind w:left="58" w:right="52"/>
                    <w:jc w:val="both"/>
                    <w:rPr>
                      <w:sz w:val="20"/>
                      <w:szCs w:val="20"/>
                    </w:rPr>
                  </w:pPr>
                  <w:r>
                    <w:rPr>
                      <w:spacing w:val="9"/>
                      <w:sz w:val="20"/>
                      <w:szCs w:val="20"/>
                    </w:rPr>
                    <w:t>给料、筛分粉尘经密闭罩收集后通过</w:t>
                  </w:r>
                  <w:r>
                    <w:rPr>
                      <w:spacing w:val="-41"/>
                      <w:sz w:val="20"/>
                      <w:szCs w:val="20"/>
                    </w:rPr>
                    <w:t xml:space="preserve"> </w:t>
                  </w:r>
                  <w:r>
                    <w:rPr>
                      <w:rFonts w:ascii="Times New Roman" w:hAnsi="Times New Roman" w:eastAsia="Times New Roman" w:cs="Times New Roman"/>
                      <w:spacing w:val="9"/>
                      <w:sz w:val="20"/>
                      <w:szCs w:val="20"/>
                    </w:rPr>
                    <w:t xml:space="preserve">2 </w:t>
                  </w:r>
                  <w:r>
                    <w:rPr>
                      <w:spacing w:val="9"/>
                      <w:sz w:val="20"/>
                      <w:szCs w:val="20"/>
                    </w:rPr>
                    <w:t>套串联布袋除尘器处理后</w:t>
                  </w:r>
                  <w:r>
                    <w:rPr>
                      <w:sz w:val="20"/>
                      <w:szCs w:val="20"/>
                    </w:rPr>
                    <w:t xml:space="preserve"> </w:t>
                  </w:r>
                  <w:r>
                    <w:rPr>
                      <w:spacing w:val="6"/>
                      <w:sz w:val="20"/>
                      <w:szCs w:val="20"/>
                    </w:rPr>
                    <w:t>由</w:t>
                  </w:r>
                  <w:r>
                    <w:rPr>
                      <w:spacing w:val="-44"/>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 xml:space="preserve">002 </w:t>
                  </w:r>
                  <w:r>
                    <w:rPr>
                      <w:spacing w:val="6"/>
                      <w:sz w:val="20"/>
                      <w:szCs w:val="20"/>
                    </w:rPr>
                    <w:t>排气筒排放，无组织粉尘产生于生产车间内，并通过喷</w:t>
                  </w:r>
                  <w:r>
                    <w:rPr>
                      <w:sz w:val="20"/>
                      <w:szCs w:val="20"/>
                    </w:rPr>
                    <w:t xml:space="preserve"> </w:t>
                  </w:r>
                  <w:r>
                    <w:rPr>
                      <w:spacing w:val="7"/>
                      <w:sz w:val="20"/>
                      <w:szCs w:val="20"/>
                    </w:rPr>
                    <w:t>雾装置降尘</w:t>
                  </w:r>
                </w:p>
              </w:tc>
              <w:tc>
                <w:tcPr>
                  <w:tcW w:w="686" w:type="dxa"/>
                  <w:tcBorders>
                    <w:right w:val="single" w:color="000000" w:sz="2" w:space="0"/>
                  </w:tcBorders>
                  <w:vAlign w:val="top"/>
                </w:tcPr>
                <w:p>
                  <w:pPr>
                    <w:spacing w:line="295" w:lineRule="auto"/>
                    <w:rPr>
                      <w:rFonts w:ascii="Arial"/>
                      <w:sz w:val="21"/>
                    </w:rPr>
                  </w:pPr>
                </w:p>
                <w:p>
                  <w:pPr>
                    <w:pStyle w:val="6"/>
                    <w:spacing w:before="65"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4"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Merge w:val="continue"/>
                  <w:tcBorders>
                    <w:top w:val="nil"/>
                    <w:bottom w:val="nil"/>
                  </w:tcBorders>
                  <w:vAlign w:val="top"/>
                </w:tcPr>
                <w:p>
                  <w:pPr>
                    <w:rPr>
                      <w:rFonts w:ascii="Arial"/>
                      <w:sz w:val="21"/>
                    </w:rPr>
                  </w:pPr>
                </w:p>
              </w:tc>
              <w:tc>
                <w:tcPr>
                  <w:tcW w:w="5993" w:type="dxa"/>
                  <w:vAlign w:val="top"/>
                </w:tcPr>
                <w:p>
                  <w:pPr>
                    <w:pStyle w:val="6"/>
                    <w:spacing w:before="61" w:line="256" w:lineRule="auto"/>
                    <w:ind w:left="58" w:right="50"/>
                    <w:jc w:val="both"/>
                    <w:rPr>
                      <w:sz w:val="20"/>
                      <w:szCs w:val="20"/>
                    </w:rPr>
                  </w:pPr>
                  <w:r>
                    <w:rPr>
                      <w:spacing w:val="9"/>
                      <w:sz w:val="20"/>
                      <w:szCs w:val="20"/>
                    </w:rPr>
                    <w:t>辊磨制砂、选粉粉尘经吸尘装置收集后通过</w:t>
                  </w:r>
                  <w:r>
                    <w:rPr>
                      <w:spacing w:val="-39"/>
                      <w:sz w:val="20"/>
                      <w:szCs w:val="20"/>
                    </w:rPr>
                    <w:t xml:space="preserve"> </w:t>
                  </w:r>
                  <w:r>
                    <w:rPr>
                      <w:rFonts w:ascii="Times New Roman" w:hAnsi="Times New Roman" w:eastAsia="Times New Roman" w:cs="Times New Roman"/>
                      <w:spacing w:val="9"/>
                      <w:sz w:val="20"/>
                      <w:szCs w:val="20"/>
                    </w:rPr>
                    <w:t xml:space="preserve">2 </w:t>
                  </w:r>
                  <w:r>
                    <w:rPr>
                      <w:spacing w:val="9"/>
                      <w:sz w:val="20"/>
                      <w:szCs w:val="20"/>
                    </w:rPr>
                    <w:t>套串联布袋除尘器</w:t>
                  </w:r>
                  <w:r>
                    <w:rPr>
                      <w:sz w:val="20"/>
                      <w:szCs w:val="20"/>
                    </w:rPr>
                    <w:t xml:space="preserve"> </w:t>
                  </w:r>
                  <w:r>
                    <w:rPr>
                      <w:spacing w:val="6"/>
                      <w:sz w:val="20"/>
                      <w:szCs w:val="20"/>
                    </w:rPr>
                    <w:t>处理后由</w:t>
                  </w:r>
                  <w:r>
                    <w:rPr>
                      <w:spacing w:val="-40"/>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 xml:space="preserve">003 </w:t>
                  </w:r>
                  <w:r>
                    <w:rPr>
                      <w:spacing w:val="6"/>
                      <w:sz w:val="20"/>
                      <w:szCs w:val="20"/>
                    </w:rPr>
                    <w:t>排气筒排放，无组织粉尘产生于生产车间内，并</w:t>
                  </w:r>
                  <w:r>
                    <w:rPr>
                      <w:sz w:val="20"/>
                      <w:szCs w:val="20"/>
                    </w:rPr>
                    <w:t xml:space="preserve"> </w:t>
                  </w:r>
                  <w:r>
                    <w:rPr>
                      <w:spacing w:val="8"/>
                      <w:sz w:val="20"/>
                      <w:szCs w:val="20"/>
                    </w:rPr>
                    <w:t>通过喷雾装置降尘</w:t>
                  </w:r>
                </w:p>
              </w:tc>
              <w:tc>
                <w:tcPr>
                  <w:tcW w:w="686" w:type="dxa"/>
                  <w:tcBorders>
                    <w:right w:val="single" w:color="000000" w:sz="2" w:space="0"/>
                  </w:tcBorders>
                  <w:vAlign w:val="top"/>
                </w:tcPr>
                <w:p>
                  <w:pPr>
                    <w:spacing w:line="296" w:lineRule="auto"/>
                    <w:rPr>
                      <w:rFonts w:ascii="Arial"/>
                      <w:sz w:val="21"/>
                    </w:rPr>
                  </w:pPr>
                </w:p>
                <w:p>
                  <w:pPr>
                    <w:pStyle w:val="6"/>
                    <w:spacing w:before="65"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Merge w:val="continue"/>
                  <w:tcBorders>
                    <w:top w:val="nil"/>
                    <w:bottom w:val="nil"/>
                  </w:tcBorders>
                  <w:vAlign w:val="top"/>
                </w:tcPr>
                <w:p>
                  <w:pPr>
                    <w:rPr>
                      <w:rFonts w:ascii="Arial"/>
                      <w:sz w:val="21"/>
                    </w:rPr>
                  </w:pPr>
                </w:p>
              </w:tc>
              <w:tc>
                <w:tcPr>
                  <w:tcW w:w="5993" w:type="dxa"/>
                  <w:vAlign w:val="top"/>
                </w:tcPr>
                <w:p>
                  <w:pPr>
                    <w:pStyle w:val="6"/>
                    <w:spacing w:before="63" w:line="214" w:lineRule="auto"/>
                    <w:ind w:left="57"/>
                    <w:rPr>
                      <w:sz w:val="20"/>
                      <w:szCs w:val="20"/>
                    </w:rPr>
                  </w:pPr>
                  <w:r>
                    <w:rPr>
                      <w:spacing w:val="9"/>
                      <w:sz w:val="20"/>
                      <w:szCs w:val="20"/>
                    </w:rPr>
                    <w:t>粉罐呼吸口粉尘经收集后通过布袋除尘器处理后无组织排放</w:t>
                  </w:r>
                </w:p>
              </w:tc>
              <w:tc>
                <w:tcPr>
                  <w:tcW w:w="686" w:type="dxa"/>
                  <w:tcBorders>
                    <w:right w:val="single" w:color="000000" w:sz="2" w:space="0"/>
                  </w:tcBorders>
                  <w:vAlign w:val="top"/>
                </w:tcPr>
                <w:p>
                  <w:pPr>
                    <w:pStyle w:val="6"/>
                    <w:spacing w:before="63" w:line="214"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Merge w:val="continue"/>
                  <w:tcBorders>
                    <w:top w:val="nil"/>
                    <w:bottom w:val="nil"/>
                  </w:tcBorders>
                  <w:vAlign w:val="top"/>
                </w:tcPr>
                <w:p>
                  <w:pPr>
                    <w:rPr>
                      <w:rFonts w:ascii="Arial"/>
                      <w:sz w:val="21"/>
                    </w:rPr>
                  </w:pPr>
                </w:p>
              </w:tc>
              <w:tc>
                <w:tcPr>
                  <w:tcW w:w="5993" w:type="dxa"/>
                  <w:vAlign w:val="top"/>
                </w:tcPr>
                <w:p>
                  <w:pPr>
                    <w:pStyle w:val="6"/>
                    <w:spacing w:before="62" w:line="246" w:lineRule="auto"/>
                    <w:ind w:left="56" w:right="50" w:firstLine="1"/>
                    <w:rPr>
                      <w:sz w:val="20"/>
                      <w:szCs w:val="20"/>
                    </w:rPr>
                  </w:pPr>
                  <w:r>
                    <w:rPr>
                      <w:spacing w:val="10"/>
                      <w:sz w:val="20"/>
                      <w:szCs w:val="20"/>
                    </w:rPr>
                    <w:t>装卸粉尘：严格运输车辆装卸操作规程，降低装</w:t>
                  </w:r>
                  <w:r>
                    <w:rPr>
                      <w:spacing w:val="9"/>
                      <w:sz w:val="20"/>
                      <w:szCs w:val="20"/>
                    </w:rPr>
                    <w:t>卸高度落差；设</w:t>
                  </w:r>
                  <w:r>
                    <w:rPr>
                      <w:sz w:val="20"/>
                      <w:szCs w:val="20"/>
                    </w:rPr>
                    <w:t xml:space="preserve"> </w:t>
                  </w:r>
                  <w:r>
                    <w:rPr>
                      <w:spacing w:val="8"/>
                      <w:sz w:val="20"/>
                      <w:szCs w:val="20"/>
                    </w:rPr>
                    <w:t>置移动雾炮机，装卸时进行喷雾降尘。</w:t>
                  </w:r>
                </w:p>
              </w:tc>
              <w:tc>
                <w:tcPr>
                  <w:tcW w:w="686" w:type="dxa"/>
                  <w:tcBorders>
                    <w:right w:val="single" w:color="000000" w:sz="2" w:space="0"/>
                  </w:tcBorders>
                  <w:vAlign w:val="top"/>
                </w:tcPr>
                <w:p>
                  <w:pPr>
                    <w:pStyle w:val="6"/>
                    <w:spacing w:before="213"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5"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Merge w:val="continue"/>
                  <w:tcBorders>
                    <w:top w:val="nil"/>
                    <w:bottom w:val="nil"/>
                  </w:tcBorders>
                  <w:vAlign w:val="top"/>
                </w:tcPr>
                <w:p>
                  <w:pPr>
                    <w:rPr>
                      <w:rFonts w:ascii="Arial"/>
                      <w:sz w:val="21"/>
                    </w:rPr>
                  </w:pPr>
                </w:p>
              </w:tc>
              <w:tc>
                <w:tcPr>
                  <w:tcW w:w="5993" w:type="dxa"/>
                  <w:vAlign w:val="top"/>
                </w:tcPr>
                <w:p>
                  <w:pPr>
                    <w:pStyle w:val="6"/>
                    <w:spacing w:before="64" w:line="245" w:lineRule="auto"/>
                    <w:ind w:left="58" w:right="50"/>
                    <w:rPr>
                      <w:sz w:val="20"/>
                      <w:szCs w:val="20"/>
                    </w:rPr>
                  </w:pPr>
                  <w:r>
                    <w:rPr>
                      <w:spacing w:val="10"/>
                      <w:sz w:val="20"/>
                      <w:szCs w:val="20"/>
                    </w:rPr>
                    <w:t>运输扬尘：运输道路地面硬化，定期清扫、定期</w:t>
                  </w:r>
                  <w:r>
                    <w:rPr>
                      <w:spacing w:val="9"/>
                      <w:sz w:val="20"/>
                      <w:szCs w:val="20"/>
                    </w:rPr>
                    <w:t>洒水，进出场车</w:t>
                  </w:r>
                  <w:r>
                    <w:rPr>
                      <w:sz w:val="20"/>
                      <w:szCs w:val="20"/>
                    </w:rPr>
                    <w:t xml:space="preserve"> </w:t>
                  </w:r>
                  <w:r>
                    <w:rPr>
                      <w:spacing w:val="7"/>
                      <w:sz w:val="20"/>
                      <w:szCs w:val="20"/>
                    </w:rPr>
                    <w:t>轮冲洗进行抑尘。</w:t>
                  </w:r>
                </w:p>
              </w:tc>
              <w:tc>
                <w:tcPr>
                  <w:tcW w:w="686" w:type="dxa"/>
                  <w:tcBorders>
                    <w:right w:val="single" w:color="000000" w:sz="2" w:space="0"/>
                  </w:tcBorders>
                  <w:vAlign w:val="top"/>
                </w:tcPr>
                <w:p>
                  <w:pPr>
                    <w:pStyle w:val="6"/>
                    <w:spacing w:before="213"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5" w:hRule="atLeast"/>
              </w:trPr>
              <w:tc>
                <w:tcPr>
                  <w:tcW w:w="616" w:type="dxa"/>
                  <w:vMerge w:val="continue"/>
                  <w:tcBorders>
                    <w:top w:val="nil"/>
                    <w:left w:val="single" w:color="000000" w:sz="2" w:space="0"/>
                    <w:bottom w:val="single" w:color="000000" w:sz="2" w:space="0"/>
                  </w:tcBorders>
                  <w:vAlign w:val="top"/>
                </w:tcPr>
                <w:p>
                  <w:pPr>
                    <w:rPr>
                      <w:rFonts w:ascii="Arial"/>
                      <w:sz w:val="21"/>
                    </w:rPr>
                  </w:pPr>
                </w:p>
              </w:tc>
              <w:tc>
                <w:tcPr>
                  <w:tcW w:w="1003" w:type="dxa"/>
                  <w:vMerge w:val="continue"/>
                  <w:tcBorders>
                    <w:top w:val="nil"/>
                    <w:bottom w:val="single" w:color="000000" w:sz="2" w:space="0"/>
                  </w:tcBorders>
                  <w:vAlign w:val="top"/>
                </w:tcPr>
                <w:p>
                  <w:pPr>
                    <w:rPr>
                      <w:rFonts w:ascii="Arial"/>
                      <w:sz w:val="21"/>
                    </w:rPr>
                  </w:pPr>
                </w:p>
              </w:tc>
              <w:tc>
                <w:tcPr>
                  <w:tcW w:w="5993" w:type="dxa"/>
                  <w:tcBorders>
                    <w:bottom w:val="single" w:color="000000" w:sz="2" w:space="0"/>
                  </w:tcBorders>
                  <w:vAlign w:val="top"/>
                </w:tcPr>
                <w:p>
                  <w:pPr>
                    <w:pStyle w:val="6"/>
                    <w:spacing w:before="64" w:line="213" w:lineRule="auto"/>
                    <w:ind w:left="58"/>
                    <w:rPr>
                      <w:sz w:val="20"/>
                      <w:szCs w:val="20"/>
                    </w:rPr>
                  </w:pPr>
                  <w:r>
                    <w:rPr>
                      <w:spacing w:val="9"/>
                      <w:sz w:val="20"/>
                      <w:szCs w:val="20"/>
                    </w:rPr>
                    <w:t>食堂油烟经油烟净化器处理后引至楼顶排放</w:t>
                  </w:r>
                </w:p>
              </w:tc>
              <w:tc>
                <w:tcPr>
                  <w:tcW w:w="686" w:type="dxa"/>
                  <w:tcBorders>
                    <w:bottom w:val="single" w:color="000000" w:sz="2" w:space="0"/>
                    <w:right w:val="single" w:color="000000" w:sz="2" w:space="0"/>
                  </w:tcBorders>
                  <w:vAlign w:val="top"/>
                </w:tcPr>
                <w:p>
                  <w:pPr>
                    <w:pStyle w:val="6"/>
                    <w:spacing w:before="64" w:line="213" w:lineRule="auto"/>
                    <w:ind w:left="137"/>
                    <w:rPr>
                      <w:sz w:val="20"/>
                      <w:szCs w:val="20"/>
                    </w:rPr>
                  </w:pPr>
                  <w:r>
                    <w:rPr>
                      <w:spacing w:val="4"/>
                      <w:sz w:val="20"/>
                      <w:szCs w:val="20"/>
                    </w:rPr>
                    <w:t>新建</w:t>
                  </w:r>
                </w:p>
              </w:tc>
            </w:tr>
          </w:tbl>
          <w:p>
            <w:pPr>
              <w:spacing w:line="34" w:lineRule="exact"/>
              <w:rPr>
                <w:rFonts w:ascii="Arial"/>
                <w:sz w:val="2"/>
              </w:rPr>
            </w:pPr>
          </w:p>
        </w:tc>
      </w:tr>
    </w:tbl>
    <w:p>
      <w:pPr>
        <w:pStyle w:val="2"/>
        <w:rPr>
          <w:sz w:val="21"/>
        </w:rPr>
      </w:pPr>
    </w:p>
    <w:p>
      <w:pPr>
        <w:rPr>
          <w:sz w:val="21"/>
          <w:szCs w:val="21"/>
        </w:rPr>
        <w:sectPr>
          <w:footerReference r:id="rId26" w:type="default"/>
          <w:pgSz w:w="11906" w:h="16839"/>
          <w:pgMar w:top="400" w:right="1299" w:bottom="1168" w:left="1299" w:header="0" w:footer="1006" w:gutter="0"/>
          <w:cols w:space="720" w:num="1"/>
        </w:sectPr>
      </w:pPr>
    </w:p>
    <w:p>
      <w:pPr>
        <w:spacing w:before="13"/>
      </w:pPr>
    </w:p>
    <w:p>
      <w:pPr>
        <w:spacing w:before="13"/>
      </w:pPr>
    </w:p>
    <w:p>
      <w:pPr>
        <w:spacing w:before="13"/>
      </w:pPr>
    </w:p>
    <w:p>
      <w:pPr>
        <w:spacing w:before="12"/>
      </w:pP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97" w:hRule="atLeast"/>
        </w:trPr>
        <w:tc>
          <w:tcPr>
            <w:tcW w:w="776" w:type="dxa"/>
            <w:tcBorders>
              <w:top w:val="single" w:color="000000" w:sz="4" w:space="0"/>
              <w:right w:val="single" w:color="000000" w:sz="2" w:space="0"/>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78" w:line="439" w:lineRule="exact"/>
              <w:ind w:left="149"/>
            </w:pPr>
            <w:r>
              <w:rPr>
                <w:spacing w:val="-7"/>
                <w:position w:val="14"/>
              </w:rPr>
              <w:t>建设</w:t>
            </w:r>
          </w:p>
          <w:p>
            <w:pPr>
              <w:pStyle w:val="6"/>
              <w:spacing w:line="220" w:lineRule="auto"/>
              <w:ind w:left="175"/>
            </w:pPr>
            <w:r>
              <w:rPr>
                <w:spacing w:val="-20"/>
              </w:rPr>
              <w:t>内容</w:t>
            </w:r>
          </w:p>
        </w:tc>
        <w:tc>
          <w:tcPr>
            <w:tcW w:w="8516" w:type="dxa"/>
            <w:tcBorders>
              <w:top w:val="single" w:color="000000" w:sz="4" w:space="0"/>
              <w:left w:val="single" w:color="000000" w:sz="2" w:space="0"/>
            </w:tcBorders>
            <w:vAlign w:val="top"/>
          </w:tcPr>
          <w:p>
            <w:pPr>
              <w:spacing w:line="104" w:lineRule="auto"/>
              <w:rPr>
                <w:rFonts w:ascii="Arial"/>
                <w:sz w:val="2"/>
              </w:rPr>
            </w:pPr>
          </w:p>
          <w:tbl>
            <w:tblPr>
              <w:tblStyle w:val="5"/>
              <w:tblW w:w="8298"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1003"/>
              <w:gridCol w:w="5993"/>
              <w:gridCol w:w="6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trPr>
              <w:tc>
                <w:tcPr>
                  <w:tcW w:w="616" w:type="dxa"/>
                  <w:vMerge w:val="restart"/>
                  <w:tcBorders>
                    <w:top w:val="nil"/>
                    <w:left w:val="single" w:color="000000" w:sz="2" w:space="0"/>
                    <w:bottom w:val="nil"/>
                  </w:tcBorders>
                  <w:vAlign w:val="top"/>
                </w:tcPr>
                <w:p>
                  <w:pPr>
                    <w:rPr>
                      <w:rFonts w:ascii="Arial"/>
                      <w:sz w:val="21"/>
                    </w:rPr>
                  </w:pPr>
                </w:p>
              </w:tc>
              <w:tc>
                <w:tcPr>
                  <w:tcW w:w="1003" w:type="dxa"/>
                  <w:tcBorders>
                    <w:top w:val="nil"/>
                  </w:tcBorders>
                  <w:vAlign w:val="top"/>
                </w:tcPr>
                <w:p>
                  <w:pPr>
                    <w:spacing w:line="310" w:lineRule="auto"/>
                    <w:rPr>
                      <w:rFonts w:ascii="Arial"/>
                      <w:sz w:val="21"/>
                    </w:rPr>
                  </w:pPr>
                </w:p>
                <w:p>
                  <w:pPr>
                    <w:pStyle w:val="6"/>
                    <w:spacing w:before="65" w:line="253" w:lineRule="auto"/>
                    <w:ind w:left="296" w:right="81" w:hanging="215"/>
                    <w:rPr>
                      <w:sz w:val="20"/>
                      <w:szCs w:val="20"/>
                    </w:rPr>
                  </w:pPr>
                  <w:r>
                    <w:rPr>
                      <w:spacing w:val="7"/>
                      <w:sz w:val="20"/>
                      <w:szCs w:val="20"/>
                    </w:rPr>
                    <w:t>废水处理</w:t>
                  </w:r>
                  <w:r>
                    <w:rPr>
                      <w:spacing w:val="1"/>
                      <w:sz w:val="20"/>
                      <w:szCs w:val="20"/>
                    </w:rPr>
                    <w:t xml:space="preserve"> </w:t>
                  </w:r>
                  <w:r>
                    <w:rPr>
                      <w:spacing w:val="3"/>
                      <w:sz w:val="20"/>
                      <w:szCs w:val="20"/>
                    </w:rPr>
                    <w:t>设施</w:t>
                  </w:r>
                </w:p>
              </w:tc>
              <w:tc>
                <w:tcPr>
                  <w:tcW w:w="5993" w:type="dxa"/>
                  <w:tcBorders>
                    <w:top w:val="nil"/>
                  </w:tcBorders>
                  <w:vAlign w:val="top"/>
                </w:tcPr>
                <w:p>
                  <w:pPr>
                    <w:pStyle w:val="6"/>
                    <w:spacing w:before="75" w:line="262" w:lineRule="auto"/>
                    <w:ind w:left="58" w:right="50" w:firstLine="1"/>
                    <w:rPr>
                      <w:sz w:val="20"/>
                      <w:szCs w:val="20"/>
                    </w:rPr>
                  </w:pPr>
                  <w:r>
                    <w:rPr>
                      <w:spacing w:val="10"/>
                      <w:sz w:val="20"/>
                      <w:szCs w:val="20"/>
                    </w:rPr>
                    <w:t>车辆冲洗、矿石冲洗、水洗筛分废水收集后</w:t>
                  </w:r>
                  <w:r>
                    <w:rPr>
                      <w:spacing w:val="9"/>
                      <w:sz w:val="20"/>
                      <w:szCs w:val="20"/>
                    </w:rPr>
                    <w:t>经三级沉淀池（处理</w:t>
                  </w:r>
                  <w:r>
                    <w:rPr>
                      <w:sz w:val="20"/>
                      <w:szCs w:val="20"/>
                    </w:rPr>
                    <w:t xml:space="preserve"> </w:t>
                  </w:r>
                  <w:r>
                    <w:rPr>
                      <w:spacing w:val="11"/>
                      <w:sz w:val="20"/>
                      <w:szCs w:val="20"/>
                    </w:rPr>
                    <w:t>规模</w:t>
                  </w:r>
                  <w:r>
                    <w:rPr>
                      <w:spacing w:val="-35"/>
                      <w:sz w:val="20"/>
                      <w:szCs w:val="20"/>
                    </w:rPr>
                    <w:t xml:space="preserve"> </w:t>
                  </w:r>
                  <w:r>
                    <w:rPr>
                      <w:rFonts w:ascii="Times New Roman" w:hAnsi="Times New Roman" w:eastAsia="Times New Roman" w:cs="Times New Roman"/>
                      <w:spacing w:val="11"/>
                      <w:sz w:val="20"/>
                      <w:szCs w:val="20"/>
                    </w:rPr>
                    <w:t>700m</w:t>
                  </w:r>
                  <w:r>
                    <w:rPr>
                      <w:rFonts w:ascii="Times New Roman" w:hAnsi="Times New Roman" w:eastAsia="Times New Roman" w:cs="Times New Roman"/>
                      <w:spacing w:val="11"/>
                      <w:position w:val="6"/>
                      <w:sz w:val="13"/>
                      <w:szCs w:val="13"/>
                    </w:rPr>
                    <w:t>3</w:t>
                  </w:r>
                  <w:r>
                    <w:rPr>
                      <w:rFonts w:ascii="Times New Roman" w:hAnsi="Times New Roman" w:eastAsia="Times New Roman" w:cs="Times New Roman"/>
                      <w:spacing w:val="11"/>
                      <w:sz w:val="20"/>
                      <w:szCs w:val="20"/>
                    </w:rPr>
                    <w:t>/d</w:t>
                  </w:r>
                  <w:r>
                    <w:rPr>
                      <w:spacing w:val="11"/>
                      <w:sz w:val="20"/>
                      <w:szCs w:val="20"/>
                    </w:rPr>
                    <w:t>）处理后回用于洗砂、洒水降</w:t>
                  </w:r>
                  <w:r>
                    <w:rPr>
                      <w:spacing w:val="10"/>
                      <w:sz w:val="20"/>
                      <w:szCs w:val="20"/>
                    </w:rPr>
                    <w:t>尘等工序，不外排。</w:t>
                  </w:r>
                  <w:r>
                    <w:rPr>
                      <w:sz w:val="20"/>
                      <w:szCs w:val="20"/>
                    </w:rPr>
                    <w:t xml:space="preserve"> </w:t>
                  </w:r>
                  <w:r>
                    <w:rPr>
                      <w:spacing w:val="10"/>
                      <w:sz w:val="20"/>
                      <w:szCs w:val="20"/>
                    </w:rPr>
                    <w:t>食堂废水经隔油设备处理后与生活污水一起经生</w:t>
                  </w:r>
                  <w:r>
                    <w:rPr>
                      <w:spacing w:val="9"/>
                      <w:sz w:val="20"/>
                      <w:szCs w:val="20"/>
                    </w:rPr>
                    <w:t>化池处理后，交</w:t>
                  </w:r>
                  <w:r>
                    <w:rPr>
                      <w:sz w:val="20"/>
                      <w:szCs w:val="20"/>
                    </w:rPr>
                    <w:t xml:space="preserve"> </w:t>
                  </w:r>
                  <w:r>
                    <w:rPr>
                      <w:spacing w:val="8"/>
                      <w:sz w:val="20"/>
                      <w:szCs w:val="20"/>
                    </w:rPr>
                    <w:t>由周边村民作农肥使用，不外排。</w:t>
                  </w:r>
                </w:p>
              </w:tc>
              <w:tc>
                <w:tcPr>
                  <w:tcW w:w="686" w:type="dxa"/>
                  <w:tcBorders>
                    <w:top w:val="nil"/>
                    <w:right w:val="single" w:color="000000" w:sz="2" w:space="0"/>
                  </w:tcBorders>
                  <w:vAlign w:val="top"/>
                </w:tcPr>
                <w:p>
                  <w:pPr>
                    <w:spacing w:line="309" w:lineRule="auto"/>
                    <w:rPr>
                      <w:rFonts w:ascii="Arial"/>
                      <w:sz w:val="21"/>
                    </w:rPr>
                  </w:pPr>
                </w:p>
                <w:p>
                  <w:pPr>
                    <w:pStyle w:val="6"/>
                    <w:spacing w:before="65" w:line="253" w:lineRule="auto"/>
                    <w:ind w:left="137" w:right="71" w:hanging="59"/>
                    <w:rPr>
                      <w:sz w:val="20"/>
                      <w:szCs w:val="20"/>
                    </w:rPr>
                  </w:pPr>
                  <w:r>
                    <w:rPr>
                      <w:spacing w:val="5"/>
                      <w:sz w:val="20"/>
                      <w:szCs w:val="20"/>
                    </w:rPr>
                    <w:t>依托</w:t>
                  </w:r>
                  <w:r>
                    <w:rPr>
                      <w:rFonts w:ascii="Times New Roman" w:hAnsi="Times New Roman" w:eastAsia="Times New Roman" w:cs="Times New Roman"/>
                      <w:spacing w:val="5"/>
                      <w:sz w:val="20"/>
                      <w:szCs w:val="20"/>
                    </w:rPr>
                    <w:t>+</w:t>
                  </w:r>
                  <w:r>
                    <w:rPr>
                      <w:rFonts w:ascii="Times New Roman" w:hAnsi="Times New Roman" w:eastAsia="Times New Roman" w:cs="Times New Roman"/>
                      <w:sz w:val="20"/>
                      <w:szCs w:val="20"/>
                    </w:rPr>
                    <w:t xml:space="preserve"> </w:t>
                  </w: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79"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pStyle w:val="6"/>
                    <w:spacing w:before="196" w:line="229" w:lineRule="auto"/>
                    <w:ind w:left="302"/>
                    <w:rPr>
                      <w:sz w:val="20"/>
                      <w:szCs w:val="20"/>
                    </w:rPr>
                  </w:pPr>
                  <w:r>
                    <w:rPr>
                      <w:spacing w:val="-1"/>
                      <w:sz w:val="20"/>
                      <w:szCs w:val="20"/>
                    </w:rPr>
                    <w:t>噪声</w:t>
                  </w:r>
                </w:p>
              </w:tc>
              <w:tc>
                <w:tcPr>
                  <w:tcW w:w="5993" w:type="dxa"/>
                  <w:vAlign w:val="top"/>
                </w:tcPr>
                <w:p>
                  <w:pPr>
                    <w:pStyle w:val="6"/>
                    <w:spacing w:before="196" w:line="228" w:lineRule="auto"/>
                    <w:ind w:left="60"/>
                    <w:rPr>
                      <w:sz w:val="20"/>
                      <w:szCs w:val="20"/>
                    </w:rPr>
                  </w:pPr>
                  <w:r>
                    <w:rPr>
                      <w:spacing w:val="9"/>
                      <w:sz w:val="20"/>
                      <w:szCs w:val="20"/>
                    </w:rPr>
                    <w:t>厂房隔声，减震隔声，采用低噪声设备等</w:t>
                  </w:r>
                </w:p>
              </w:tc>
              <w:tc>
                <w:tcPr>
                  <w:tcW w:w="686" w:type="dxa"/>
                  <w:tcBorders>
                    <w:right w:val="single" w:color="000000" w:sz="2" w:space="0"/>
                  </w:tcBorders>
                  <w:vAlign w:val="top"/>
                </w:tcPr>
                <w:p>
                  <w:pPr>
                    <w:pStyle w:val="6"/>
                    <w:spacing w:before="196"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4" w:hRule="atLeast"/>
              </w:trPr>
              <w:tc>
                <w:tcPr>
                  <w:tcW w:w="616" w:type="dxa"/>
                  <w:vMerge w:val="continue"/>
                  <w:tcBorders>
                    <w:top w:val="nil"/>
                    <w:left w:val="single" w:color="000000" w:sz="2" w:space="0"/>
                    <w:bottom w:val="nil"/>
                  </w:tcBorders>
                  <w:vAlign w:val="top"/>
                </w:tcPr>
                <w:p>
                  <w:pPr>
                    <w:rPr>
                      <w:rFonts w:ascii="Arial"/>
                      <w:sz w:val="21"/>
                    </w:rPr>
                  </w:pPr>
                </w:p>
              </w:tc>
              <w:tc>
                <w:tcPr>
                  <w:tcW w:w="1003" w:type="dxa"/>
                  <w:vAlign w:val="top"/>
                </w:tcPr>
                <w:p>
                  <w:pPr>
                    <w:spacing w:line="296" w:lineRule="auto"/>
                    <w:rPr>
                      <w:rFonts w:ascii="Arial"/>
                      <w:sz w:val="21"/>
                    </w:rPr>
                  </w:pPr>
                </w:p>
                <w:p>
                  <w:pPr>
                    <w:spacing w:line="296" w:lineRule="auto"/>
                    <w:rPr>
                      <w:rFonts w:ascii="Arial"/>
                      <w:sz w:val="21"/>
                    </w:rPr>
                  </w:pPr>
                </w:p>
                <w:p>
                  <w:pPr>
                    <w:pStyle w:val="6"/>
                    <w:spacing w:before="65" w:line="229" w:lineRule="auto"/>
                    <w:ind w:left="99"/>
                    <w:rPr>
                      <w:sz w:val="20"/>
                      <w:szCs w:val="20"/>
                    </w:rPr>
                  </w:pPr>
                  <w:r>
                    <w:rPr>
                      <w:spacing w:val="2"/>
                      <w:sz w:val="20"/>
                      <w:szCs w:val="20"/>
                    </w:rPr>
                    <w:t>固体废物</w:t>
                  </w:r>
                </w:p>
              </w:tc>
              <w:tc>
                <w:tcPr>
                  <w:tcW w:w="5993" w:type="dxa"/>
                  <w:vAlign w:val="top"/>
                </w:tcPr>
                <w:p>
                  <w:pPr>
                    <w:pStyle w:val="6"/>
                    <w:spacing w:before="60" w:line="253" w:lineRule="auto"/>
                    <w:ind w:left="60" w:right="52"/>
                    <w:rPr>
                      <w:sz w:val="20"/>
                      <w:szCs w:val="20"/>
                    </w:rPr>
                  </w:pPr>
                  <w:r>
                    <w:rPr>
                      <w:spacing w:val="5"/>
                      <w:sz w:val="20"/>
                      <w:szCs w:val="20"/>
                    </w:rPr>
                    <w:t>一般固废间位于生产车间北侧，</w:t>
                  </w:r>
                  <w:r>
                    <w:rPr>
                      <w:spacing w:val="-50"/>
                      <w:sz w:val="20"/>
                      <w:szCs w:val="20"/>
                    </w:rPr>
                    <w:t xml:space="preserve"> </w:t>
                  </w:r>
                  <w:r>
                    <w:rPr>
                      <w:spacing w:val="5"/>
                      <w:sz w:val="20"/>
                      <w:szCs w:val="20"/>
                    </w:rPr>
                    <w:t>占地面积约</w:t>
                  </w:r>
                  <w:r>
                    <w:rPr>
                      <w:spacing w:val="-23"/>
                      <w:sz w:val="20"/>
                      <w:szCs w:val="20"/>
                    </w:rPr>
                    <w:t xml:space="preserve"> </w:t>
                  </w:r>
                  <w:r>
                    <w:rPr>
                      <w:rFonts w:ascii="Times New Roman" w:hAnsi="Times New Roman" w:eastAsia="Times New Roman" w:cs="Times New Roman"/>
                      <w:spacing w:val="5"/>
                      <w:sz w:val="20"/>
                      <w:szCs w:val="20"/>
                    </w:rPr>
                    <w:t xml:space="preserve">100 </w:t>
                  </w:r>
                  <w:r>
                    <w:rPr>
                      <w:spacing w:val="5"/>
                      <w:sz w:val="20"/>
                      <w:szCs w:val="20"/>
                    </w:rPr>
                    <w:t>㎡</w:t>
                  </w:r>
                  <w:r>
                    <w:rPr>
                      <w:spacing w:val="-58"/>
                      <w:sz w:val="20"/>
                      <w:szCs w:val="20"/>
                    </w:rPr>
                    <w:t xml:space="preserve"> </w:t>
                  </w:r>
                  <w:r>
                    <w:rPr>
                      <w:spacing w:val="5"/>
                      <w:sz w:val="20"/>
                      <w:szCs w:val="20"/>
                    </w:rPr>
                    <w:t>，用于暂</w:t>
                  </w:r>
                  <w:r>
                    <w:rPr>
                      <w:spacing w:val="4"/>
                      <w:sz w:val="20"/>
                      <w:szCs w:val="20"/>
                    </w:rPr>
                    <w:t>存沉</w:t>
                  </w:r>
                  <w:r>
                    <w:rPr>
                      <w:sz w:val="20"/>
                      <w:szCs w:val="20"/>
                    </w:rPr>
                    <w:t xml:space="preserve"> </w:t>
                  </w:r>
                  <w:r>
                    <w:rPr>
                      <w:spacing w:val="8"/>
                      <w:sz w:val="20"/>
                      <w:szCs w:val="20"/>
                    </w:rPr>
                    <w:t>淀池污泥、废料、不合格品；</w:t>
                  </w:r>
                </w:p>
                <w:p>
                  <w:pPr>
                    <w:pStyle w:val="6"/>
                    <w:spacing w:before="53" w:line="256" w:lineRule="auto"/>
                    <w:ind w:left="57" w:firstLine="3"/>
                    <w:jc w:val="both"/>
                    <w:rPr>
                      <w:sz w:val="20"/>
                      <w:szCs w:val="20"/>
                    </w:rPr>
                  </w:pPr>
                  <w:r>
                    <w:rPr>
                      <w:sz w:val="20"/>
                      <w:szCs w:val="20"/>
                    </w:rPr>
                    <w:t>危险废物暂存间位于厂区西侧，占地面积约</w:t>
                  </w:r>
                  <w:r>
                    <w:rPr>
                      <w:spacing w:val="-39"/>
                      <w:sz w:val="20"/>
                      <w:szCs w:val="20"/>
                    </w:rPr>
                    <w:t xml:space="preserve"> </w:t>
                  </w:r>
                  <w:r>
                    <w:rPr>
                      <w:rFonts w:ascii="Times New Roman" w:hAnsi="Times New Roman" w:eastAsia="Times New Roman" w:cs="Times New Roman"/>
                      <w:sz w:val="20"/>
                      <w:szCs w:val="20"/>
                    </w:rPr>
                    <w:t>30</w:t>
                  </w:r>
                  <w:r>
                    <w:rPr>
                      <w:rFonts w:ascii="Times New Roman" w:hAnsi="Times New Roman" w:eastAsia="Times New Roman" w:cs="Times New Roman"/>
                      <w:spacing w:val="13"/>
                      <w:sz w:val="20"/>
                      <w:szCs w:val="20"/>
                    </w:rPr>
                    <w:t xml:space="preserve"> </w:t>
                  </w:r>
                  <w:r>
                    <w:rPr>
                      <w:sz w:val="20"/>
                      <w:szCs w:val="20"/>
                    </w:rPr>
                    <w:t>㎡，用于废润</w:t>
                  </w:r>
                  <w:r>
                    <w:rPr>
                      <w:spacing w:val="-1"/>
                      <w:sz w:val="20"/>
                      <w:szCs w:val="20"/>
                    </w:rPr>
                    <w:t>滑油、</w:t>
                  </w:r>
                  <w:r>
                    <w:rPr>
                      <w:sz w:val="20"/>
                      <w:szCs w:val="20"/>
                    </w:rPr>
                    <w:t xml:space="preserve"> </w:t>
                  </w:r>
                  <w:r>
                    <w:rPr>
                      <w:spacing w:val="1"/>
                      <w:sz w:val="20"/>
                      <w:szCs w:val="20"/>
                    </w:rPr>
                    <w:t xml:space="preserve">废油桶、废沾染物、含油污泥的暂存，危废间设置围堰，采取“六 </w:t>
                  </w:r>
                  <w:r>
                    <w:rPr>
                      <w:spacing w:val="-1"/>
                      <w:sz w:val="20"/>
                      <w:szCs w:val="20"/>
                    </w:rPr>
                    <w:t>防</w:t>
                  </w:r>
                  <w:r>
                    <w:rPr>
                      <w:spacing w:val="-70"/>
                      <w:sz w:val="20"/>
                      <w:szCs w:val="20"/>
                    </w:rPr>
                    <w:t xml:space="preserve"> </w:t>
                  </w:r>
                  <w:r>
                    <w:rPr>
                      <w:spacing w:val="-1"/>
                      <w:sz w:val="20"/>
                      <w:szCs w:val="20"/>
                    </w:rPr>
                    <w:t>”措施</w:t>
                  </w:r>
                </w:p>
              </w:tc>
              <w:tc>
                <w:tcPr>
                  <w:tcW w:w="686" w:type="dxa"/>
                  <w:tcBorders>
                    <w:right w:val="single" w:color="000000" w:sz="2" w:space="0"/>
                  </w:tcBorders>
                  <w:vAlign w:val="top"/>
                </w:tcPr>
                <w:p>
                  <w:pPr>
                    <w:spacing w:line="296" w:lineRule="auto"/>
                    <w:rPr>
                      <w:rFonts w:ascii="Arial"/>
                      <w:sz w:val="21"/>
                    </w:rPr>
                  </w:pPr>
                </w:p>
                <w:p>
                  <w:pPr>
                    <w:spacing w:line="296" w:lineRule="auto"/>
                    <w:rPr>
                      <w:rFonts w:ascii="Arial"/>
                      <w:sz w:val="21"/>
                    </w:rPr>
                  </w:pPr>
                </w:p>
                <w:p>
                  <w:pPr>
                    <w:pStyle w:val="6"/>
                    <w:spacing w:before="65" w:line="229" w:lineRule="auto"/>
                    <w:ind w:left="137"/>
                    <w:rPr>
                      <w:sz w:val="20"/>
                      <w:szCs w:val="20"/>
                    </w:rPr>
                  </w:pPr>
                  <w:r>
                    <w:rPr>
                      <w:spacing w:val="4"/>
                      <w:sz w:val="20"/>
                      <w:szCs w:val="20"/>
                    </w:rPr>
                    <w:t>新建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05" w:hRule="atLeast"/>
              </w:trPr>
              <w:tc>
                <w:tcPr>
                  <w:tcW w:w="616" w:type="dxa"/>
                  <w:vMerge w:val="continue"/>
                  <w:tcBorders>
                    <w:top w:val="nil"/>
                    <w:left w:val="single" w:color="000000" w:sz="2" w:space="0"/>
                    <w:bottom w:val="single" w:color="000000" w:sz="2" w:space="0"/>
                  </w:tcBorders>
                  <w:vAlign w:val="top"/>
                </w:tcPr>
                <w:p>
                  <w:pPr>
                    <w:rPr>
                      <w:rFonts w:ascii="Arial"/>
                      <w:sz w:val="21"/>
                    </w:rPr>
                  </w:pPr>
                </w:p>
              </w:tc>
              <w:tc>
                <w:tcPr>
                  <w:tcW w:w="1003" w:type="dxa"/>
                  <w:tcBorders>
                    <w:bottom w:val="single" w:color="000000" w:sz="2"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9" w:lineRule="auto"/>
                    <w:ind w:left="81"/>
                    <w:rPr>
                      <w:sz w:val="20"/>
                      <w:szCs w:val="20"/>
                    </w:rPr>
                  </w:pPr>
                  <w:r>
                    <w:rPr>
                      <w:spacing w:val="7"/>
                      <w:sz w:val="20"/>
                      <w:szCs w:val="20"/>
                    </w:rPr>
                    <w:t>环境风险</w:t>
                  </w:r>
                </w:p>
              </w:tc>
              <w:tc>
                <w:tcPr>
                  <w:tcW w:w="5993" w:type="dxa"/>
                  <w:tcBorders>
                    <w:bottom w:val="single" w:color="000000" w:sz="2" w:space="0"/>
                  </w:tcBorders>
                  <w:vAlign w:val="top"/>
                </w:tcPr>
                <w:p>
                  <w:pPr>
                    <w:pStyle w:val="6"/>
                    <w:spacing w:before="59" w:line="271" w:lineRule="auto"/>
                    <w:ind w:left="57"/>
                    <w:rPr>
                      <w:sz w:val="20"/>
                      <w:szCs w:val="20"/>
                    </w:rPr>
                  </w:pPr>
                  <w:r>
                    <w:rPr>
                      <w:spacing w:val="9"/>
                      <w:sz w:val="20"/>
                      <w:szCs w:val="20"/>
                    </w:rPr>
                    <w:t>根据厂区各生产功能单元可能泄漏至地面区域的污染物性质和生</w:t>
                  </w:r>
                  <w:r>
                    <w:rPr>
                      <w:spacing w:val="15"/>
                      <w:sz w:val="20"/>
                      <w:szCs w:val="20"/>
                    </w:rPr>
                    <w:t xml:space="preserve"> </w:t>
                  </w:r>
                  <w:r>
                    <w:rPr>
                      <w:spacing w:val="10"/>
                      <w:sz w:val="20"/>
                      <w:szCs w:val="20"/>
                    </w:rPr>
                    <w:t>产单元的构筑方式、构筑材料，将厂区划分为重点污染防治区、</w:t>
                  </w:r>
                  <w:r>
                    <w:rPr>
                      <w:spacing w:val="2"/>
                      <w:sz w:val="20"/>
                      <w:szCs w:val="20"/>
                    </w:rPr>
                    <w:t xml:space="preserve"> </w:t>
                  </w:r>
                  <w:r>
                    <w:rPr>
                      <w:spacing w:val="9"/>
                      <w:sz w:val="20"/>
                      <w:szCs w:val="20"/>
                    </w:rPr>
                    <w:t>一般污染防治区和简单防治区；并按照技术指南提出防渗技术要</w:t>
                  </w:r>
                  <w:r>
                    <w:rPr>
                      <w:spacing w:val="16"/>
                      <w:sz w:val="20"/>
                      <w:szCs w:val="20"/>
                    </w:rPr>
                    <w:t xml:space="preserve"> </w:t>
                  </w:r>
                  <w:r>
                    <w:rPr>
                      <w:spacing w:val="9"/>
                      <w:sz w:val="20"/>
                      <w:szCs w:val="20"/>
                    </w:rPr>
                    <w:t>求。考虑到本项目厂区西侧办公宿舍区部分涉及铜梁区溶洞水沙</w:t>
                  </w:r>
                  <w:r>
                    <w:rPr>
                      <w:spacing w:val="16"/>
                      <w:sz w:val="20"/>
                      <w:szCs w:val="20"/>
                    </w:rPr>
                    <w:t xml:space="preserve"> </w:t>
                  </w:r>
                  <w:r>
                    <w:rPr>
                      <w:spacing w:val="9"/>
                      <w:sz w:val="20"/>
                      <w:szCs w:val="20"/>
                    </w:rPr>
                    <w:t>坝村供水工程水源地二级保护区陆域范围。因此，整个厂区生产</w:t>
                  </w:r>
                  <w:r>
                    <w:rPr>
                      <w:spacing w:val="16"/>
                      <w:sz w:val="20"/>
                      <w:szCs w:val="20"/>
                    </w:rPr>
                    <w:t xml:space="preserve"> </w:t>
                  </w:r>
                  <w:r>
                    <w:rPr>
                      <w:spacing w:val="9"/>
                      <w:sz w:val="20"/>
                      <w:szCs w:val="20"/>
                    </w:rPr>
                    <w:t>区及生活区污水处理设施区域均划分为重点污染防治区，进行重</w:t>
                  </w:r>
                  <w:r>
                    <w:rPr>
                      <w:spacing w:val="16"/>
                      <w:sz w:val="20"/>
                      <w:szCs w:val="20"/>
                    </w:rPr>
                    <w:t xml:space="preserve"> </w:t>
                  </w:r>
                  <w:r>
                    <w:rPr>
                      <w:spacing w:val="9"/>
                      <w:sz w:val="20"/>
                      <w:szCs w:val="20"/>
                    </w:rPr>
                    <w:t>点防渗处理。整个生产厂区均为硬化防渗地面，且液态危废和润</w:t>
                  </w:r>
                  <w:r>
                    <w:rPr>
                      <w:spacing w:val="16"/>
                      <w:sz w:val="20"/>
                      <w:szCs w:val="20"/>
                    </w:rPr>
                    <w:t xml:space="preserve"> </w:t>
                  </w:r>
                  <w:r>
                    <w:rPr>
                      <w:spacing w:val="3"/>
                      <w:sz w:val="20"/>
                      <w:szCs w:val="20"/>
                    </w:rPr>
                    <w:t>滑油均采用密闭容器暂存并设置托盘，危废间采取“六防措施</w:t>
                  </w:r>
                  <w:r>
                    <w:rPr>
                      <w:spacing w:val="-63"/>
                      <w:sz w:val="20"/>
                      <w:szCs w:val="20"/>
                    </w:rPr>
                    <w:t xml:space="preserve"> </w:t>
                  </w:r>
                  <w:r>
                    <w:rPr>
                      <w:spacing w:val="3"/>
                      <w:sz w:val="20"/>
                      <w:szCs w:val="20"/>
                    </w:rPr>
                    <w:t>”，</w:t>
                  </w:r>
                  <w:r>
                    <w:rPr>
                      <w:sz w:val="20"/>
                      <w:szCs w:val="20"/>
                    </w:rPr>
                    <w:t xml:space="preserve"> </w:t>
                  </w:r>
                  <w:r>
                    <w:rPr>
                      <w:spacing w:val="9"/>
                      <w:sz w:val="20"/>
                      <w:szCs w:val="20"/>
                    </w:rPr>
                    <w:t>设置有干粉灭火器及消防沙等应急物资，设立防火标志和禁止明</w:t>
                  </w:r>
                  <w:r>
                    <w:rPr>
                      <w:spacing w:val="16"/>
                      <w:sz w:val="20"/>
                      <w:szCs w:val="20"/>
                    </w:rPr>
                    <w:t xml:space="preserve"> </w:t>
                  </w:r>
                  <w:r>
                    <w:rPr>
                      <w:spacing w:val="5"/>
                      <w:sz w:val="20"/>
                      <w:szCs w:val="20"/>
                    </w:rPr>
                    <w:t>火标志。</w:t>
                  </w:r>
                </w:p>
              </w:tc>
              <w:tc>
                <w:tcPr>
                  <w:tcW w:w="686" w:type="dxa"/>
                  <w:tcBorders>
                    <w:bottom w:val="single" w:color="000000" w:sz="2" w:space="0"/>
                    <w:right w:val="single" w:color="000000" w:sz="2" w:space="0"/>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65" w:line="229" w:lineRule="auto"/>
                    <w:ind w:left="137"/>
                    <w:rPr>
                      <w:sz w:val="20"/>
                      <w:szCs w:val="20"/>
                    </w:rPr>
                  </w:pPr>
                  <w:r>
                    <w:rPr>
                      <w:spacing w:val="4"/>
                      <w:sz w:val="20"/>
                      <w:szCs w:val="20"/>
                    </w:rPr>
                    <w:t>新建</w:t>
                  </w:r>
                </w:p>
              </w:tc>
            </w:tr>
          </w:tbl>
          <w:p>
            <w:pPr>
              <w:pStyle w:val="6"/>
              <w:spacing w:before="116" w:line="219" w:lineRule="auto"/>
              <w:ind w:left="104"/>
              <w:outlineLvl w:val="1"/>
            </w:pPr>
            <w:r>
              <w:rPr>
                <w:rFonts w:ascii="Times New Roman" w:hAnsi="Times New Roman" w:eastAsia="Times New Roman" w:cs="Times New Roman"/>
                <w:b/>
                <w:bCs/>
              </w:rPr>
              <w:t>2.3.2</w:t>
            </w:r>
            <w:r>
              <w:rPr>
                <w14:textOutline w14:w="4358" w14:cap="sq" w14:cmpd="sng">
                  <w14:solidFill>
                    <w14:srgbClr w14:val="000000"/>
                  </w14:solidFill>
                  <w14:prstDash w14:val="solid"/>
                  <w14:bevel/>
                </w14:textOutline>
              </w:rPr>
              <w:t>主要原辅材料及能源消耗情况</w:t>
            </w:r>
          </w:p>
          <w:p>
            <w:pPr>
              <w:pStyle w:val="6"/>
              <w:spacing w:before="113" w:line="219" w:lineRule="auto"/>
              <w:ind w:left="588"/>
            </w:pPr>
            <w:r>
              <w:rPr>
                <w:spacing w:val="-1"/>
              </w:rPr>
              <w:t>本项目主要原辅材料及能源消耗情况见下表。</w:t>
            </w:r>
          </w:p>
          <w:p>
            <w:pPr>
              <w:pStyle w:val="6"/>
              <w:spacing w:before="60" w:line="222" w:lineRule="auto"/>
              <w:ind w:left="2551"/>
              <w:rPr>
                <w:sz w:val="20"/>
                <w:szCs w:val="20"/>
              </w:rPr>
            </w:pPr>
            <w:r>
              <w:rPr>
                <w:spacing w:val="7"/>
                <w:sz w:val="20"/>
                <w:szCs w:val="20"/>
              </w:rPr>
              <w:t>表</w:t>
            </w:r>
            <w:r>
              <w:rPr>
                <w:spacing w:val="-38"/>
                <w:sz w:val="20"/>
                <w:szCs w:val="20"/>
              </w:rPr>
              <w:t xml:space="preserve"> </w:t>
            </w:r>
            <w:r>
              <w:rPr>
                <w:rFonts w:ascii="Times New Roman" w:hAnsi="Times New Roman" w:eastAsia="Times New Roman" w:cs="Times New Roman"/>
                <w:spacing w:val="7"/>
                <w:sz w:val="20"/>
                <w:szCs w:val="20"/>
              </w:rPr>
              <w:t xml:space="preserve">2. 2  </w:t>
            </w:r>
            <w:r>
              <w:rPr>
                <w:spacing w:val="7"/>
                <w:sz w:val="20"/>
                <w:szCs w:val="20"/>
              </w:rPr>
              <w:t>主要原辅材料消耗情况一览表</w:t>
            </w:r>
          </w:p>
          <w:tbl>
            <w:tblPr>
              <w:tblStyle w:val="5"/>
              <w:tblW w:w="8298"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0"/>
              <w:gridCol w:w="675"/>
              <w:gridCol w:w="985"/>
              <w:gridCol w:w="1103"/>
              <w:gridCol w:w="1445"/>
              <w:gridCol w:w="1553"/>
              <w:gridCol w:w="14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040" w:type="dxa"/>
                  <w:vAlign w:val="top"/>
                </w:tcPr>
                <w:p>
                  <w:pPr>
                    <w:pStyle w:val="6"/>
                    <w:spacing w:before="34" w:line="218" w:lineRule="auto"/>
                    <w:ind w:left="318"/>
                    <w:rPr>
                      <w:sz w:val="20"/>
                      <w:szCs w:val="20"/>
                    </w:rPr>
                  </w:pPr>
                  <w:r>
                    <w:rPr>
                      <w:spacing w:val="3"/>
                      <w:sz w:val="20"/>
                      <w:szCs w:val="20"/>
                    </w:rPr>
                    <w:t>名称</w:t>
                  </w:r>
                </w:p>
              </w:tc>
              <w:tc>
                <w:tcPr>
                  <w:tcW w:w="675" w:type="dxa"/>
                  <w:vAlign w:val="top"/>
                </w:tcPr>
                <w:p>
                  <w:pPr>
                    <w:pStyle w:val="6"/>
                    <w:spacing w:before="34" w:line="218" w:lineRule="auto"/>
                    <w:ind w:left="132"/>
                    <w:rPr>
                      <w:sz w:val="20"/>
                      <w:szCs w:val="20"/>
                    </w:rPr>
                  </w:pPr>
                  <w:r>
                    <w:rPr>
                      <w:spacing w:val="3"/>
                      <w:sz w:val="20"/>
                      <w:szCs w:val="20"/>
                    </w:rPr>
                    <w:t>单位</w:t>
                  </w:r>
                </w:p>
              </w:tc>
              <w:tc>
                <w:tcPr>
                  <w:tcW w:w="985" w:type="dxa"/>
                  <w:vAlign w:val="top"/>
                </w:tcPr>
                <w:p>
                  <w:pPr>
                    <w:pStyle w:val="6"/>
                    <w:spacing w:before="34" w:line="218" w:lineRule="auto"/>
                    <w:ind w:left="183"/>
                    <w:rPr>
                      <w:sz w:val="20"/>
                      <w:szCs w:val="20"/>
                    </w:rPr>
                  </w:pPr>
                  <w:r>
                    <w:rPr>
                      <w:spacing w:val="6"/>
                      <w:sz w:val="20"/>
                      <w:szCs w:val="20"/>
                    </w:rPr>
                    <w:t>年用量</w:t>
                  </w:r>
                </w:p>
              </w:tc>
              <w:tc>
                <w:tcPr>
                  <w:tcW w:w="1103" w:type="dxa"/>
                  <w:vAlign w:val="top"/>
                </w:tcPr>
                <w:p>
                  <w:pPr>
                    <w:pStyle w:val="6"/>
                    <w:spacing w:before="34" w:line="218" w:lineRule="auto"/>
                    <w:ind w:left="136"/>
                    <w:rPr>
                      <w:sz w:val="20"/>
                      <w:szCs w:val="20"/>
                    </w:rPr>
                  </w:pPr>
                  <w:r>
                    <w:rPr>
                      <w:spacing w:val="7"/>
                      <w:sz w:val="20"/>
                      <w:szCs w:val="20"/>
                    </w:rPr>
                    <w:t>包装规格</w:t>
                  </w:r>
                </w:p>
              </w:tc>
              <w:tc>
                <w:tcPr>
                  <w:tcW w:w="1445" w:type="dxa"/>
                  <w:vAlign w:val="top"/>
                </w:tcPr>
                <w:p>
                  <w:pPr>
                    <w:pStyle w:val="6"/>
                    <w:spacing w:before="34" w:line="218" w:lineRule="auto"/>
                    <w:ind w:left="115"/>
                    <w:rPr>
                      <w:sz w:val="20"/>
                      <w:szCs w:val="20"/>
                    </w:rPr>
                  </w:pPr>
                  <w:r>
                    <w:rPr>
                      <w:spacing w:val="6"/>
                      <w:sz w:val="20"/>
                      <w:szCs w:val="20"/>
                    </w:rPr>
                    <w:t>最大储量（</w:t>
                  </w:r>
                  <w:r>
                    <w:rPr>
                      <w:rFonts w:ascii="Times New Roman" w:hAnsi="Times New Roman" w:eastAsia="Times New Roman" w:cs="Times New Roman"/>
                      <w:spacing w:val="6"/>
                      <w:sz w:val="20"/>
                      <w:szCs w:val="20"/>
                    </w:rPr>
                    <w:t>t</w:t>
                  </w:r>
                  <w:r>
                    <w:rPr>
                      <w:spacing w:val="6"/>
                      <w:sz w:val="20"/>
                      <w:szCs w:val="20"/>
                    </w:rPr>
                    <w:t>）</w:t>
                  </w:r>
                </w:p>
              </w:tc>
              <w:tc>
                <w:tcPr>
                  <w:tcW w:w="1553" w:type="dxa"/>
                  <w:vAlign w:val="top"/>
                </w:tcPr>
                <w:p>
                  <w:pPr>
                    <w:pStyle w:val="6"/>
                    <w:spacing w:before="34" w:line="218" w:lineRule="auto"/>
                    <w:ind w:left="574"/>
                    <w:rPr>
                      <w:sz w:val="20"/>
                      <w:szCs w:val="20"/>
                    </w:rPr>
                  </w:pPr>
                  <w:r>
                    <w:rPr>
                      <w:spacing w:val="4"/>
                      <w:sz w:val="20"/>
                      <w:szCs w:val="20"/>
                    </w:rPr>
                    <w:t>来源</w:t>
                  </w:r>
                </w:p>
              </w:tc>
              <w:tc>
                <w:tcPr>
                  <w:tcW w:w="1497" w:type="dxa"/>
                  <w:vAlign w:val="top"/>
                </w:tcPr>
                <w:p>
                  <w:pPr>
                    <w:pStyle w:val="6"/>
                    <w:spacing w:before="34" w:line="218" w:lineRule="auto"/>
                    <w:ind w:left="547"/>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040" w:type="dxa"/>
                  <w:vAlign w:val="top"/>
                </w:tcPr>
                <w:p>
                  <w:pPr>
                    <w:spacing w:line="373" w:lineRule="auto"/>
                    <w:rPr>
                      <w:rFonts w:ascii="Arial"/>
                      <w:sz w:val="21"/>
                    </w:rPr>
                  </w:pPr>
                </w:p>
                <w:p>
                  <w:pPr>
                    <w:pStyle w:val="6"/>
                    <w:spacing w:before="65" w:line="228" w:lineRule="auto"/>
                    <w:ind w:left="315"/>
                    <w:rPr>
                      <w:sz w:val="20"/>
                      <w:szCs w:val="20"/>
                    </w:rPr>
                  </w:pPr>
                  <w:r>
                    <w:rPr>
                      <w:spacing w:val="5"/>
                      <w:sz w:val="20"/>
                      <w:szCs w:val="20"/>
                    </w:rPr>
                    <w:t>矿石</w:t>
                  </w:r>
                </w:p>
              </w:tc>
              <w:tc>
                <w:tcPr>
                  <w:tcW w:w="675" w:type="dxa"/>
                  <w:vAlign w:val="top"/>
                </w:tcPr>
                <w:p>
                  <w:pPr>
                    <w:spacing w:line="434" w:lineRule="auto"/>
                    <w:rPr>
                      <w:rFonts w:ascii="Arial"/>
                      <w:sz w:val="21"/>
                    </w:rPr>
                  </w:pPr>
                </w:p>
                <w:p>
                  <w:pPr>
                    <w:spacing w:before="57" w:line="176"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85" w:type="dxa"/>
                  <w:vAlign w:val="top"/>
                </w:tcPr>
                <w:p>
                  <w:pPr>
                    <w:spacing w:line="416" w:lineRule="auto"/>
                    <w:rPr>
                      <w:rFonts w:ascii="Arial"/>
                      <w:sz w:val="21"/>
                    </w:rPr>
                  </w:pPr>
                </w:p>
                <w:p>
                  <w:pPr>
                    <w:spacing w:before="57" w:line="195" w:lineRule="auto"/>
                    <w:ind w:left="14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1304833</w:t>
                  </w:r>
                </w:p>
              </w:tc>
              <w:tc>
                <w:tcPr>
                  <w:tcW w:w="1103" w:type="dxa"/>
                  <w:vAlign w:val="top"/>
                </w:tcPr>
                <w:p>
                  <w:pPr>
                    <w:spacing w:line="350" w:lineRule="auto"/>
                    <w:rPr>
                      <w:rFonts w:ascii="Arial"/>
                      <w:sz w:val="21"/>
                    </w:rPr>
                  </w:pPr>
                </w:p>
                <w:p>
                  <w:pPr>
                    <w:spacing w:before="57" w:line="274" w:lineRule="exact"/>
                    <w:ind w:left="51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45" w:type="dxa"/>
                  <w:vAlign w:val="top"/>
                </w:tcPr>
                <w:p>
                  <w:pPr>
                    <w:spacing w:line="373" w:lineRule="auto"/>
                    <w:rPr>
                      <w:rFonts w:ascii="Arial"/>
                      <w:sz w:val="21"/>
                    </w:rPr>
                  </w:pPr>
                </w:p>
                <w:p>
                  <w:pPr>
                    <w:pStyle w:val="6"/>
                    <w:spacing w:before="65" w:line="229" w:lineRule="auto"/>
                    <w:ind w:left="549"/>
                    <w:rPr>
                      <w:sz w:val="20"/>
                      <w:szCs w:val="20"/>
                    </w:rPr>
                  </w:pPr>
                  <w:r>
                    <w:rPr>
                      <w:rFonts w:ascii="Times New Roman" w:hAnsi="Times New Roman" w:eastAsia="Times New Roman" w:cs="Times New Roman"/>
                      <w:spacing w:val="-5"/>
                      <w:sz w:val="20"/>
                      <w:szCs w:val="20"/>
                    </w:rPr>
                    <w:t>8</w:t>
                  </w:r>
                  <w:r>
                    <w:rPr>
                      <w:rFonts w:ascii="Times New Roman" w:hAnsi="Times New Roman" w:eastAsia="Times New Roman" w:cs="Times New Roman"/>
                      <w:spacing w:val="15"/>
                      <w:sz w:val="20"/>
                      <w:szCs w:val="20"/>
                    </w:rPr>
                    <w:t xml:space="preserve"> </w:t>
                  </w:r>
                  <w:r>
                    <w:rPr>
                      <w:spacing w:val="-5"/>
                      <w:sz w:val="20"/>
                      <w:szCs w:val="20"/>
                    </w:rPr>
                    <w:t>万</w:t>
                  </w:r>
                </w:p>
              </w:tc>
              <w:tc>
                <w:tcPr>
                  <w:tcW w:w="1553" w:type="dxa"/>
                  <w:vAlign w:val="top"/>
                </w:tcPr>
                <w:p>
                  <w:pPr>
                    <w:pStyle w:val="6"/>
                    <w:spacing w:before="166" w:line="241" w:lineRule="auto"/>
                    <w:ind w:left="157" w:right="144" w:firstLine="16"/>
                    <w:rPr>
                      <w:sz w:val="20"/>
                      <w:szCs w:val="20"/>
                    </w:rPr>
                  </w:pPr>
                  <w:r>
                    <w:rPr>
                      <w:spacing w:val="4"/>
                      <w:sz w:val="20"/>
                      <w:szCs w:val="20"/>
                    </w:rPr>
                    <w:t xml:space="preserve">中电建重庆建 </w:t>
                  </w:r>
                  <w:r>
                    <w:rPr>
                      <w:spacing w:val="7"/>
                      <w:sz w:val="20"/>
                      <w:szCs w:val="20"/>
                    </w:rPr>
                    <w:t>设发展有限公</w:t>
                  </w:r>
                </w:p>
                <w:p>
                  <w:pPr>
                    <w:pStyle w:val="6"/>
                    <w:spacing w:before="23" w:line="229" w:lineRule="auto"/>
                    <w:ind w:left="267"/>
                    <w:rPr>
                      <w:sz w:val="20"/>
                      <w:szCs w:val="20"/>
                    </w:rPr>
                  </w:pPr>
                  <w:r>
                    <w:rPr>
                      <w:spacing w:val="4"/>
                      <w:sz w:val="20"/>
                      <w:szCs w:val="20"/>
                    </w:rPr>
                    <w:t>司（外购）</w:t>
                  </w:r>
                </w:p>
              </w:tc>
              <w:tc>
                <w:tcPr>
                  <w:tcW w:w="1497" w:type="dxa"/>
                  <w:vAlign w:val="top"/>
                </w:tcPr>
                <w:p>
                  <w:pPr>
                    <w:pStyle w:val="6"/>
                    <w:spacing w:before="33" w:line="242" w:lineRule="auto"/>
                    <w:ind w:left="122" w:right="112" w:firstLine="4"/>
                    <w:jc w:val="both"/>
                    <w:rPr>
                      <w:sz w:val="20"/>
                      <w:szCs w:val="20"/>
                    </w:rPr>
                  </w:pPr>
                  <w:r>
                    <w:rPr>
                      <w:spacing w:val="7"/>
                      <w:sz w:val="20"/>
                      <w:szCs w:val="20"/>
                    </w:rPr>
                    <w:t>主要成分为石</w:t>
                  </w:r>
                  <w:r>
                    <w:rPr>
                      <w:spacing w:val="4"/>
                      <w:sz w:val="20"/>
                      <w:szCs w:val="20"/>
                    </w:rPr>
                    <w:t xml:space="preserve"> </w:t>
                  </w:r>
                  <w:r>
                    <w:rPr>
                      <w:spacing w:val="8"/>
                      <w:sz w:val="20"/>
                      <w:szCs w:val="20"/>
                    </w:rPr>
                    <w:t>灰石、粒径≤</w:t>
                  </w:r>
                  <w:r>
                    <w:rPr>
                      <w:spacing w:val="3"/>
                      <w:sz w:val="20"/>
                      <w:szCs w:val="20"/>
                    </w:rPr>
                    <w:t xml:space="preserve"> </w:t>
                  </w:r>
                  <w:r>
                    <w:rPr>
                      <w:rFonts w:ascii="Times New Roman" w:hAnsi="Times New Roman" w:eastAsia="Times New Roman" w:cs="Times New Roman"/>
                      <w:spacing w:val="3"/>
                      <w:sz w:val="20"/>
                      <w:szCs w:val="20"/>
                    </w:rPr>
                    <w:t>850</w:t>
                  </w:r>
                  <w:r>
                    <w:rPr>
                      <w:rFonts w:ascii="Times New Roman" w:hAnsi="Times New Roman" w:eastAsia="Times New Roman" w:cs="Times New Roman"/>
                      <w:sz w:val="20"/>
                      <w:szCs w:val="20"/>
                    </w:rPr>
                    <w:t>mm</w:t>
                  </w:r>
                  <w:r>
                    <w:rPr>
                      <w:rFonts w:ascii="Times New Roman" w:hAnsi="Times New Roman" w:eastAsia="Times New Roman" w:cs="Times New Roman"/>
                      <w:spacing w:val="-24"/>
                      <w:sz w:val="20"/>
                      <w:szCs w:val="20"/>
                    </w:rPr>
                    <w:t xml:space="preserve"> </w:t>
                  </w:r>
                  <w:r>
                    <w:rPr>
                      <w:spacing w:val="3"/>
                      <w:sz w:val="20"/>
                      <w:szCs w:val="20"/>
                    </w:rPr>
                    <w:t>、含泥</w:t>
                  </w:r>
                  <w:r>
                    <w:rPr>
                      <w:sz w:val="20"/>
                      <w:szCs w:val="20"/>
                    </w:rPr>
                    <w:t xml:space="preserve"> </w:t>
                  </w:r>
                  <w:r>
                    <w:rPr>
                      <w:spacing w:val="5"/>
                      <w:sz w:val="20"/>
                      <w:szCs w:val="20"/>
                    </w:rPr>
                    <w:t>率为</w:t>
                  </w:r>
                  <w:r>
                    <w:rPr>
                      <w:spacing w:val="-33"/>
                      <w:sz w:val="20"/>
                      <w:szCs w:val="20"/>
                    </w:rPr>
                    <w:t xml:space="preserve"> </w:t>
                  </w:r>
                  <w:r>
                    <w:rPr>
                      <w:rFonts w:ascii="Times New Roman" w:hAnsi="Times New Roman" w:eastAsia="Times New Roman" w:cs="Times New Roman"/>
                      <w:spacing w:val="5"/>
                      <w:sz w:val="20"/>
                      <w:szCs w:val="20"/>
                    </w:rPr>
                    <w:t>0.01%</w:t>
                  </w:r>
                  <w:r>
                    <w:rPr>
                      <w:spacing w:val="5"/>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5" w:hRule="atLeast"/>
              </w:trPr>
              <w:tc>
                <w:tcPr>
                  <w:tcW w:w="1040" w:type="dxa"/>
                  <w:vAlign w:val="top"/>
                </w:tcPr>
                <w:p>
                  <w:pPr>
                    <w:pStyle w:val="6"/>
                    <w:spacing w:before="305" w:line="229" w:lineRule="auto"/>
                    <w:ind w:left="212"/>
                    <w:rPr>
                      <w:sz w:val="20"/>
                      <w:szCs w:val="20"/>
                    </w:rPr>
                  </w:pPr>
                  <w:r>
                    <w:rPr>
                      <w:spacing w:val="6"/>
                      <w:sz w:val="20"/>
                      <w:szCs w:val="20"/>
                    </w:rPr>
                    <w:t>润滑油</w:t>
                  </w:r>
                </w:p>
              </w:tc>
              <w:tc>
                <w:tcPr>
                  <w:tcW w:w="675" w:type="dxa"/>
                  <w:vAlign w:val="top"/>
                </w:tcPr>
                <w:p>
                  <w:pPr>
                    <w:spacing w:line="300" w:lineRule="auto"/>
                    <w:rPr>
                      <w:rFonts w:ascii="Arial"/>
                      <w:sz w:val="21"/>
                    </w:rPr>
                  </w:pPr>
                </w:p>
                <w:p>
                  <w:pPr>
                    <w:spacing w:before="57" w:line="176"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985" w:type="dxa"/>
                  <w:vAlign w:val="top"/>
                </w:tcPr>
                <w:p>
                  <w:pPr>
                    <w:spacing w:line="282" w:lineRule="auto"/>
                    <w:rPr>
                      <w:rFonts w:ascii="Arial"/>
                      <w:sz w:val="21"/>
                    </w:rPr>
                  </w:pPr>
                </w:p>
                <w:p>
                  <w:pPr>
                    <w:spacing w:before="58" w:line="195" w:lineRule="auto"/>
                    <w:ind w:left="36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103" w:type="dxa"/>
                  <w:vAlign w:val="top"/>
                </w:tcPr>
                <w:p>
                  <w:pPr>
                    <w:pStyle w:val="6"/>
                    <w:spacing w:before="306" w:line="228" w:lineRule="auto"/>
                    <w:ind w:left="349"/>
                    <w:rPr>
                      <w:sz w:val="20"/>
                      <w:szCs w:val="20"/>
                    </w:rPr>
                  </w:pPr>
                  <w:r>
                    <w:rPr>
                      <w:spacing w:val="3"/>
                      <w:sz w:val="20"/>
                      <w:szCs w:val="20"/>
                    </w:rPr>
                    <w:t>桶装</w:t>
                  </w:r>
                </w:p>
              </w:tc>
              <w:tc>
                <w:tcPr>
                  <w:tcW w:w="1445" w:type="dxa"/>
                  <w:vAlign w:val="top"/>
                </w:tcPr>
                <w:p>
                  <w:pPr>
                    <w:spacing w:line="282" w:lineRule="auto"/>
                    <w:rPr>
                      <w:rFonts w:ascii="Arial"/>
                      <w:sz w:val="21"/>
                    </w:rPr>
                  </w:pPr>
                </w:p>
                <w:p>
                  <w:pPr>
                    <w:spacing w:before="58" w:line="195" w:lineRule="auto"/>
                    <w:ind w:left="5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553" w:type="dxa"/>
                  <w:vAlign w:val="top"/>
                </w:tcPr>
                <w:p>
                  <w:pPr>
                    <w:pStyle w:val="6"/>
                    <w:spacing w:before="305" w:line="229" w:lineRule="auto"/>
                    <w:ind w:left="578"/>
                    <w:rPr>
                      <w:sz w:val="20"/>
                      <w:szCs w:val="20"/>
                    </w:rPr>
                  </w:pPr>
                  <w:r>
                    <w:rPr>
                      <w:spacing w:val="2"/>
                      <w:sz w:val="20"/>
                      <w:szCs w:val="20"/>
                    </w:rPr>
                    <w:t>外购</w:t>
                  </w:r>
                </w:p>
              </w:tc>
              <w:tc>
                <w:tcPr>
                  <w:tcW w:w="1497" w:type="dxa"/>
                  <w:vAlign w:val="top"/>
                </w:tcPr>
                <w:p>
                  <w:pPr>
                    <w:pStyle w:val="6"/>
                    <w:spacing w:before="3" w:line="275" w:lineRule="exact"/>
                    <w:ind w:left="120"/>
                    <w:rPr>
                      <w:rFonts w:ascii="Times New Roman" w:hAnsi="Times New Roman" w:eastAsia="Times New Roman" w:cs="Times New Roman"/>
                      <w:sz w:val="20"/>
                      <w:szCs w:val="20"/>
                    </w:rPr>
                  </w:pPr>
                  <w:r>
                    <w:rPr>
                      <w:spacing w:val="-5"/>
                      <w:position w:val="1"/>
                      <w:sz w:val="20"/>
                      <w:szCs w:val="20"/>
                    </w:rPr>
                    <w:t>约</w:t>
                  </w:r>
                  <w:r>
                    <w:rPr>
                      <w:spacing w:val="-36"/>
                      <w:position w:val="1"/>
                      <w:sz w:val="20"/>
                      <w:szCs w:val="20"/>
                    </w:rPr>
                    <w:t xml:space="preserve"> </w:t>
                  </w:r>
                  <w:r>
                    <w:rPr>
                      <w:rFonts w:ascii="Times New Roman" w:hAnsi="Times New Roman" w:eastAsia="Times New Roman" w:cs="Times New Roman"/>
                      <w:spacing w:val="-5"/>
                      <w:position w:val="1"/>
                      <w:sz w:val="20"/>
                      <w:szCs w:val="20"/>
                    </w:rPr>
                    <w:t>2</w:t>
                  </w:r>
                  <w:r>
                    <w:rPr>
                      <w:rFonts w:ascii="Times New Roman" w:hAnsi="Times New Roman" w:eastAsia="Times New Roman" w:cs="Times New Roman"/>
                      <w:spacing w:val="14"/>
                      <w:position w:val="1"/>
                      <w:sz w:val="20"/>
                      <w:szCs w:val="20"/>
                    </w:rPr>
                    <w:t xml:space="preserve"> </w:t>
                  </w:r>
                  <w:r>
                    <w:rPr>
                      <w:spacing w:val="-5"/>
                      <w:position w:val="1"/>
                      <w:sz w:val="20"/>
                      <w:szCs w:val="20"/>
                    </w:rPr>
                    <w:t>桶（</w:t>
                  </w:r>
                  <w:r>
                    <w:rPr>
                      <w:rFonts w:ascii="Times New Roman" w:hAnsi="Times New Roman" w:eastAsia="Times New Roman" w:cs="Times New Roman"/>
                      <w:spacing w:val="-5"/>
                      <w:position w:val="1"/>
                      <w:sz w:val="20"/>
                      <w:szCs w:val="20"/>
                    </w:rPr>
                    <w:t>200L/</w:t>
                  </w:r>
                </w:p>
                <w:p>
                  <w:pPr>
                    <w:pStyle w:val="6"/>
                    <w:spacing w:before="28" w:line="228" w:lineRule="auto"/>
                    <w:ind w:left="126"/>
                    <w:rPr>
                      <w:sz w:val="20"/>
                      <w:szCs w:val="20"/>
                    </w:rPr>
                  </w:pPr>
                  <w:r>
                    <w:rPr>
                      <w:spacing w:val="4"/>
                      <w:sz w:val="20"/>
                      <w:szCs w:val="20"/>
                    </w:rPr>
                    <w:t>桶</w:t>
                  </w:r>
                  <w:r>
                    <w:rPr>
                      <w:spacing w:val="15"/>
                      <w:sz w:val="20"/>
                      <w:szCs w:val="20"/>
                    </w:rPr>
                    <w:t>），</w:t>
                  </w:r>
                  <w:r>
                    <w:rPr>
                      <w:spacing w:val="4"/>
                      <w:sz w:val="20"/>
                      <w:szCs w:val="20"/>
                    </w:rPr>
                    <w:t>用于设</w:t>
                  </w:r>
                </w:p>
                <w:p>
                  <w:pPr>
                    <w:pStyle w:val="6"/>
                    <w:spacing w:before="26" w:line="217" w:lineRule="auto"/>
                    <w:ind w:left="441"/>
                    <w:rPr>
                      <w:sz w:val="20"/>
                      <w:szCs w:val="20"/>
                    </w:rPr>
                  </w:pPr>
                  <w:r>
                    <w:rPr>
                      <w:spacing w:val="6"/>
                      <w:sz w:val="20"/>
                      <w:szCs w:val="20"/>
                    </w:rPr>
                    <w:t>备维护</w:t>
                  </w:r>
                </w:p>
              </w:tc>
            </w:tr>
          </w:tbl>
          <w:p>
            <w:pPr>
              <w:pStyle w:val="6"/>
              <w:spacing w:before="147" w:line="220" w:lineRule="auto"/>
              <w:ind w:left="104"/>
              <w:outlineLvl w:val="1"/>
            </w:pPr>
            <w:r>
              <w:rPr>
                <w:rFonts w:ascii="Times New Roman" w:hAnsi="Times New Roman" w:eastAsia="Times New Roman" w:cs="Times New Roman"/>
                <w:b/>
                <w:bCs/>
              </w:rPr>
              <w:t>2.3.3</w:t>
            </w:r>
            <w:r>
              <w:rPr>
                <w14:textOutline w14:w="4358" w14:cap="sq" w14:cmpd="sng">
                  <w14:solidFill>
                    <w14:srgbClr w14:val="000000"/>
                  </w14:solidFill>
                  <w14:prstDash w14:val="solid"/>
                  <w14:bevel/>
                </w14:textOutline>
              </w:rPr>
              <w:t>项目主要生产设备</w:t>
            </w:r>
          </w:p>
          <w:p>
            <w:pPr>
              <w:pStyle w:val="6"/>
              <w:spacing w:before="122" w:line="307" w:lineRule="auto"/>
              <w:ind w:left="113" w:right="101" w:firstLine="475"/>
              <w:jc w:val="both"/>
            </w:pPr>
            <w:r>
              <w:rPr>
                <w:spacing w:val="2"/>
              </w:rPr>
              <w:t>本项目所使用的设备均未列入《产业结构调整指导目录（</w:t>
            </w:r>
            <w:r>
              <w:rPr>
                <w:rFonts w:ascii="Times New Roman" w:hAnsi="Times New Roman" w:eastAsia="Times New Roman" w:cs="Times New Roman"/>
                <w:spacing w:val="2"/>
              </w:rPr>
              <w:t xml:space="preserve">2024 </w:t>
            </w:r>
            <w:r>
              <w:rPr>
                <w:spacing w:val="2"/>
              </w:rPr>
              <w:t>年本）》和 《部分工业行业淘汰落后生产工艺装备和产品指导目录（</w:t>
            </w:r>
            <w:r>
              <w:rPr>
                <w:rFonts w:ascii="Times New Roman" w:hAnsi="Times New Roman" w:eastAsia="Times New Roman" w:cs="Times New Roman"/>
                <w:spacing w:val="2"/>
              </w:rPr>
              <w:t xml:space="preserve">2010 </w:t>
            </w:r>
            <w:r>
              <w:rPr>
                <w:spacing w:val="2"/>
              </w:rPr>
              <w:t>年本）</w:t>
            </w:r>
            <w:r>
              <w:rPr>
                <w:spacing w:val="1"/>
              </w:rPr>
              <w:t>》明文规</w:t>
            </w:r>
          </w:p>
          <w:p>
            <w:pPr>
              <w:pStyle w:val="6"/>
              <w:spacing w:line="220" w:lineRule="auto"/>
              <w:ind w:left="113"/>
            </w:pPr>
            <w:r>
              <w:rPr>
                <w:spacing w:val="-1"/>
              </w:rPr>
              <w:t>定的淘汰落后设备，属于国家允许的设备。项目主要生产设备见下表。</w:t>
            </w:r>
          </w:p>
          <w:p>
            <w:pPr>
              <w:pStyle w:val="6"/>
              <w:spacing w:before="31" w:line="223" w:lineRule="auto"/>
              <w:ind w:left="2657"/>
              <w:rPr>
                <w:sz w:val="20"/>
                <w:szCs w:val="20"/>
              </w:rPr>
            </w:pPr>
            <w:r>
              <w:rPr>
                <w:spacing w:val="7"/>
                <w:sz w:val="20"/>
                <w:szCs w:val="20"/>
              </w:rPr>
              <w:t>表</w:t>
            </w:r>
            <w:r>
              <w:rPr>
                <w:spacing w:val="-42"/>
                <w:sz w:val="20"/>
                <w:szCs w:val="20"/>
              </w:rPr>
              <w:t xml:space="preserve"> </w:t>
            </w:r>
            <w:r>
              <w:rPr>
                <w:rFonts w:ascii="Times New Roman" w:hAnsi="Times New Roman" w:eastAsia="Times New Roman" w:cs="Times New Roman"/>
                <w:spacing w:val="7"/>
                <w:sz w:val="20"/>
                <w:szCs w:val="20"/>
              </w:rPr>
              <w:t xml:space="preserve">2. 3  </w:t>
            </w:r>
            <w:r>
              <w:rPr>
                <w:spacing w:val="7"/>
                <w:sz w:val="20"/>
                <w:szCs w:val="20"/>
              </w:rPr>
              <w:t>本项目主要生产设备一览表</w:t>
            </w:r>
          </w:p>
          <w:tbl>
            <w:tblPr>
              <w:tblStyle w:val="5"/>
              <w:tblW w:w="8261" w:type="dxa"/>
              <w:tblInd w:w="1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7"/>
              <w:gridCol w:w="1108"/>
              <w:gridCol w:w="2124"/>
              <w:gridCol w:w="2020"/>
              <w:gridCol w:w="1494"/>
              <w:gridCol w:w="8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707" w:type="dxa"/>
                  <w:vAlign w:val="top"/>
                </w:tcPr>
                <w:p>
                  <w:pPr>
                    <w:pStyle w:val="6"/>
                    <w:spacing w:before="34" w:line="210" w:lineRule="auto"/>
                    <w:ind w:left="115"/>
                    <w:rPr>
                      <w:sz w:val="20"/>
                      <w:szCs w:val="20"/>
                    </w:rPr>
                  </w:pPr>
                  <w:r>
                    <w:rPr>
                      <w:spacing w:val="5"/>
                      <w:sz w:val="20"/>
                      <w:szCs w:val="20"/>
                    </w:rPr>
                    <w:t>序号</w:t>
                  </w:r>
                </w:p>
              </w:tc>
              <w:tc>
                <w:tcPr>
                  <w:tcW w:w="1108" w:type="dxa"/>
                  <w:vAlign w:val="top"/>
                </w:tcPr>
                <w:p>
                  <w:pPr>
                    <w:pStyle w:val="6"/>
                    <w:spacing w:before="34" w:line="210" w:lineRule="auto"/>
                    <w:ind w:left="362"/>
                    <w:rPr>
                      <w:sz w:val="20"/>
                      <w:szCs w:val="20"/>
                    </w:rPr>
                  </w:pPr>
                  <w:r>
                    <w:rPr>
                      <w:spacing w:val="-3"/>
                      <w:sz w:val="20"/>
                      <w:szCs w:val="20"/>
                    </w:rPr>
                    <w:t>区域</w:t>
                  </w:r>
                </w:p>
              </w:tc>
              <w:tc>
                <w:tcPr>
                  <w:tcW w:w="2124" w:type="dxa"/>
                  <w:vAlign w:val="top"/>
                </w:tcPr>
                <w:p>
                  <w:pPr>
                    <w:pStyle w:val="6"/>
                    <w:spacing w:before="34" w:line="210" w:lineRule="auto"/>
                    <w:ind w:left="649"/>
                    <w:rPr>
                      <w:sz w:val="20"/>
                      <w:szCs w:val="20"/>
                    </w:rPr>
                  </w:pPr>
                  <w:r>
                    <w:rPr>
                      <w:spacing w:val="6"/>
                      <w:sz w:val="20"/>
                      <w:szCs w:val="20"/>
                    </w:rPr>
                    <w:t>设备名称</w:t>
                  </w:r>
                </w:p>
              </w:tc>
              <w:tc>
                <w:tcPr>
                  <w:tcW w:w="2020" w:type="dxa"/>
                  <w:vAlign w:val="top"/>
                </w:tcPr>
                <w:p>
                  <w:pPr>
                    <w:pStyle w:val="6"/>
                    <w:spacing w:before="34" w:line="210" w:lineRule="auto"/>
                    <w:ind w:left="598"/>
                    <w:rPr>
                      <w:sz w:val="20"/>
                      <w:szCs w:val="20"/>
                    </w:rPr>
                  </w:pPr>
                  <w:r>
                    <w:rPr>
                      <w:spacing w:val="6"/>
                      <w:sz w:val="20"/>
                      <w:szCs w:val="20"/>
                    </w:rPr>
                    <w:t>设备型号</w:t>
                  </w:r>
                </w:p>
              </w:tc>
              <w:tc>
                <w:tcPr>
                  <w:tcW w:w="1494" w:type="dxa"/>
                  <w:vAlign w:val="top"/>
                </w:tcPr>
                <w:p>
                  <w:pPr>
                    <w:pStyle w:val="6"/>
                    <w:spacing w:before="34" w:line="210" w:lineRule="auto"/>
                    <w:ind w:right="9"/>
                    <w:jc w:val="right"/>
                    <w:rPr>
                      <w:sz w:val="20"/>
                      <w:szCs w:val="20"/>
                    </w:rPr>
                  </w:pPr>
                  <w:r>
                    <w:rPr>
                      <w:spacing w:val="-6"/>
                      <w:sz w:val="20"/>
                      <w:szCs w:val="20"/>
                    </w:rPr>
                    <w:t>设备数量（台）</w:t>
                  </w:r>
                </w:p>
              </w:tc>
              <w:tc>
                <w:tcPr>
                  <w:tcW w:w="808" w:type="dxa"/>
                  <w:vAlign w:val="top"/>
                </w:tcPr>
                <w:p>
                  <w:pPr>
                    <w:pStyle w:val="6"/>
                    <w:spacing w:before="34" w:line="210" w:lineRule="auto"/>
                    <w:ind w:left="201"/>
                    <w:rPr>
                      <w:sz w:val="20"/>
                      <w:szCs w:val="20"/>
                    </w:rPr>
                  </w:pPr>
                  <w:r>
                    <w:rPr>
                      <w:spacing w:val="3"/>
                      <w:sz w:val="20"/>
                      <w:szCs w:val="20"/>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707" w:type="dxa"/>
                  <w:vAlign w:val="top"/>
                </w:tcPr>
                <w:p>
                  <w:pPr>
                    <w:spacing w:before="67"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08" w:type="dxa"/>
                  <w:vMerge w:val="restart"/>
                  <w:tcBorders>
                    <w:bottom w:val="nil"/>
                  </w:tcBorders>
                  <w:vAlign w:val="top"/>
                </w:tcPr>
                <w:p>
                  <w:pPr>
                    <w:spacing w:line="322" w:lineRule="auto"/>
                    <w:rPr>
                      <w:rFonts w:ascii="Arial"/>
                      <w:sz w:val="21"/>
                    </w:rPr>
                  </w:pPr>
                </w:p>
                <w:p>
                  <w:pPr>
                    <w:spacing w:line="322" w:lineRule="auto"/>
                    <w:rPr>
                      <w:rFonts w:ascii="Arial"/>
                      <w:sz w:val="21"/>
                    </w:rPr>
                  </w:pPr>
                </w:p>
                <w:p>
                  <w:pPr>
                    <w:pStyle w:val="6"/>
                    <w:spacing w:before="65" w:line="228" w:lineRule="auto"/>
                    <w:ind w:left="243"/>
                    <w:rPr>
                      <w:sz w:val="20"/>
                      <w:szCs w:val="20"/>
                    </w:rPr>
                  </w:pPr>
                  <w:r>
                    <w:rPr>
                      <w:spacing w:val="6"/>
                      <w:sz w:val="20"/>
                      <w:szCs w:val="20"/>
                    </w:rPr>
                    <w:t>生产区</w:t>
                  </w:r>
                </w:p>
              </w:tc>
              <w:tc>
                <w:tcPr>
                  <w:tcW w:w="2124" w:type="dxa"/>
                  <w:vAlign w:val="top"/>
                </w:tcPr>
                <w:p>
                  <w:pPr>
                    <w:pStyle w:val="6"/>
                    <w:spacing w:before="31" w:line="208" w:lineRule="auto"/>
                    <w:ind w:left="856"/>
                    <w:rPr>
                      <w:sz w:val="20"/>
                      <w:szCs w:val="20"/>
                    </w:rPr>
                  </w:pPr>
                  <w:r>
                    <w:rPr>
                      <w:spacing w:val="4"/>
                      <w:sz w:val="20"/>
                      <w:szCs w:val="20"/>
                    </w:rPr>
                    <w:t>料斗</w:t>
                  </w:r>
                </w:p>
              </w:tc>
              <w:tc>
                <w:tcPr>
                  <w:tcW w:w="2020" w:type="dxa"/>
                  <w:vAlign w:val="top"/>
                </w:tcPr>
                <w:p>
                  <w:pPr>
                    <w:spacing w:line="257" w:lineRule="exact"/>
                    <w:ind w:left="97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4" w:type="dxa"/>
                  <w:vAlign w:val="top"/>
                </w:tcPr>
                <w:p>
                  <w:pPr>
                    <w:spacing w:before="67"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8" w:type="dxa"/>
                  <w:vAlign w:val="top"/>
                </w:tcPr>
                <w:p>
                  <w:pPr>
                    <w:spacing w:line="257"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707" w:type="dxa"/>
                  <w:vAlign w:val="top"/>
                </w:tcPr>
                <w:p>
                  <w:pPr>
                    <w:spacing w:before="66" w:line="195" w:lineRule="auto"/>
                    <w:ind w:left="3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08" w:type="dxa"/>
                  <w:vMerge w:val="continue"/>
                  <w:tcBorders>
                    <w:top w:val="nil"/>
                    <w:bottom w:val="nil"/>
                  </w:tcBorders>
                  <w:vAlign w:val="top"/>
                </w:tcPr>
                <w:p>
                  <w:pPr>
                    <w:rPr>
                      <w:rFonts w:ascii="Arial"/>
                      <w:sz w:val="21"/>
                    </w:rPr>
                  </w:pPr>
                </w:p>
              </w:tc>
              <w:tc>
                <w:tcPr>
                  <w:tcW w:w="2124" w:type="dxa"/>
                  <w:vAlign w:val="top"/>
                </w:tcPr>
                <w:p>
                  <w:pPr>
                    <w:pStyle w:val="6"/>
                    <w:spacing w:before="30" w:line="209" w:lineRule="auto"/>
                    <w:ind w:left="542"/>
                    <w:rPr>
                      <w:sz w:val="20"/>
                      <w:szCs w:val="20"/>
                    </w:rPr>
                  </w:pPr>
                  <w:r>
                    <w:rPr>
                      <w:spacing w:val="7"/>
                      <w:sz w:val="20"/>
                      <w:szCs w:val="20"/>
                    </w:rPr>
                    <w:t>棒条给料机</w:t>
                  </w:r>
                </w:p>
              </w:tc>
              <w:tc>
                <w:tcPr>
                  <w:tcW w:w="2020" w:type="dxa"/>
                  <w:vAlign w:val="top"/>
                </w:tcPr>
                <w:p>
                  <w:pPr>
                    <w:spacing w:before="66" w:line="195" w:lineRule="auto"/>
                    <w:ind w:left="385"/>
                    <w:rPr>
                      <w:rFonts w:ascii="Times New Roman" w:hAnsi="Times New Roman" w:eastAsia="Times New Roman" w:cs="Times New Roman"/>
                      <w:sz w:val="20"/>
                      <w:szCs w:val="20"/>
                    </w:rPr>
                  </w:pPr>
                  <w:r>
                    <w:rPr>
                      <w:rFonts w:ascii="Times New Roman" w:hAnsi="Times New Roman" w:eastAsia="Times New Roman" w:cs="Times New Roman"/>
                      <w:sz w:val="20"/>
                      <w:szCs w:val="20"/>
                    </w:rPr>
                    <w:t>ZSW</w:t>
                  </w:r>
                  <w:r>
                    <w:rPr>
                      <w:rFonts w:ascii="Times New Roman" w:hAnsi="Times New Roman" w:eastAsia="Times New Roman" w:cs="Times New Roman"/>
                      <w:spacing w:val="6"/>
                      <w:sz w:val="20"/>
                      <w:szCs w:val="20"/>
                    </w:rPr>
                    <w:t>-600x130</w:t>
                  </w:r>
                </w:p>
              </w:tc>
              <w:tc>
                <w:tcPr>
                  <w:tcW w:w="1494" w:type="dxa"/>
                  <w:vAlign w:val="top"/>
                </w:tcPr>
                <w:p>
                  <w:pPr>
                    <w:spacing w:before="66"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8" w:type="dxa"/>
                  <w:vAlign w:val="top"/>
                </w:tcPr>
                <w:p>
                  <w:pPr>
                    <w:spacing w:line="257"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707" w:type="dxa"/>
                  <w:vAlign w:val="top"/>
                </w:tcPr>
                <w:p>
                  <w:pPr>
                    <w:spacing w:before="67"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08" w:type="dxa"/>
                  <w:vMerge w:val="continue"/>
                  <w:tcBorders>
                    <w:top w:val="nil"/>
                    <w:bottom w:val="nil"/>
                  </w:tcBorders>
                  <w:vAlign w:val="top"/>
                </w:tcPr>
                <w:p>
                  <w:pPr>
                    <w:rPr>
                      <w:rFonts w:ascii="Arial"/>
                      <w:sz w:val="21"/>
                    </w:rPr>
                  </w:pPr>
                </w:p>
              </w:tc>
              <w:tc>
                <w:tcPr>
                  <w:tcW w:w="2124" w:type="dxa"/>
                  <w:vAlign w:val="top"/>
                </w:tcPr>
                <w:p>
                  <w:pPr>
                    <w:pStyle w:val="6"/>
                    <w:spacing w:before="31" w:line="208" w:lineRule="auto"/>
                    <w:ind w:left="543"/>
                    <w:rPr>
                      <w:sz w:val="20"/>
                      <w:szCs w:val="20"/>
                    </w:rPr>
                  </w:pPr>
                  <w:r>
                    <w:rPr>
                      <w:spacing w:val="7"/>
                      <w:sz w:val="20"/>
                      <w:szCs w:val="20"/>
                    </w:rPr>
                    <w:t>颚式破碎机</w:t>
                  </w:r>
                </w:p>
              </w:tc>
              <w:tc>
                <w:tcPr>
                  <w:tcW w:w="2020" w:type="dxa"/>
                  <w:vAlign w:val="top"/>
                </w:tcPr>
                <w:p>
                  <w:pPr>
                    <w:spacing w:before="67" w:line="195"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PEV</w:t>
                  </w:r>
                  <w:r>
                    <w:rPr>
                      <w:rFonts w:ascii="Times New Roman" w:hAnsi="Times New Roman" w:eastAsia="Times New Roman" w:cs="Times New Roman"/>
                      <w:spacing w:val="6"/>
                      <w:sz w:val="20"/>
                      <w:szCs w:val="20"/>
                    </w:rPr>
                    <w:t>-950x1250</w:t>
                  </w:r>
                </w:p>
              </w:tc>
              <w:tc>
                <w:tcPr>
                  <w:tcW w:w="1494" w:type="dxa"/>
                  <w:vAlign w:val="top"/>
                </w:tcPr>
                <w:p>
                  <w:pPr>
                    <w:spacing w:before="68"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8" w:type="dxa"/>
                  <w:vAlign w:val="top"/>
                </w:tcPr>
                <w:p>
                  <w:pPr>
                    <w:spacing w:before="1" w:line="256"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707" w:type="dxa"/>
                  <w:vAlign w:val="top"/>
                </w:tcPr>
                <w:p>
                  <w:pPr>
                    <w:spacing w:before="69"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108" w:type="dxa"/>
                  <w:vMerge w:val="continue"/>
                  <w:tcBorders>
                    <w:top w:val="nil"/>
                    <w:bottom w:val="nil"/>
                  </w:tcBorders>
                  <w:vAlign w:val="top"/>
                </w:tcPr>
                <w:p>
                  <w:pPr>
                    <w:rPr>
                      <w:rFonts w:ascii="Arial"/>
                      <w:sz w:val="21"/>
                    </w:rPr>
                  </w:pPr>
                </w:p>
              </w:tc>
              <w:tc>
                <w:tcPr>
                  <w:tcW w:w="2124" w:type="dxa"/>
                  <w:vAlign w:val="top"/>
                </w:tcPr>
                <w:p>
                  <w:pPr>
                    <w:pStyle w:val="6"/>
                    <w:spacing w:before="33" w:line="206" w:lineRule="auto"/>
                    <w:ind w:left="750"/>
                    <w:rPr>
                      <w:sz w:val="20"/>
                      <w:szCs w:val="20"/>
                    </w:rPr>
                  </w:pPr>
                  <w:r>
                    <w:rPr>
                      <w:spacing w:val="7"/>
                      <w:sz w:val="20"/>
                      <w:szCs w:val="20"/>
                    </w:rPr>
                    <w:t>振动筛</w:t>
                  </w:r>
                </w:p>
              </w:tc>
              <w:tc>
                <w:tcPr>
                  <w:tcW w:w="2020" w:type="dxa"/>
                  <w:vAlign w:val="top"/>
                </w:tcPr>
                <w:p>
                  <w:pPr>
                    <w:spacing w:before="69" w:line="195" w:lineRule="auto"/>
                    <w:ind w:left="5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z w:val="20"/>
                      <w:szCs w:val="20"/>
                    </w:rPr>
                    <w:t>YK</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1854</w:t>
                  </w:r>
                </w:p>
              </w:tc>
              <w:tc>
                <w:tcPr>
                  <w:tcW w:w="1494" w:type="dxa"/>
                  <w:vAlign w:val="top"/>
                </w:tcPr>
                <w:p>
                  <w:pPr>
                    <w:spacing w:before="69"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8" w:type="dxa"/>
                  <w:vAlign w:val="top"/>
                </w:tcPr>
                <w:p>
                  <w:pPr>
                    <w:spacing w:line="256"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trPr>
              <w:tc>
                <w:tcPr>
                  <w:tcW w:w="707" w:type="dxa"/>
                  <w:vAlign w:val="top"/>
                </w:tcPr>
                <w:p>
                  <w:pPr>
                    <w:spacing w:before="73" w:line="191" w:lineRule="auto"/>
                    <w:ind w:left="30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08" w:type="dxa"/>
                  <w:vMerge w:val="continue"/>
                  <w:tcBorders>
                    <w:top w:val="nil"/>
                    <w:bottom w:val="nil"/>
                  </w:tcBorders>
                  <w:vAlign w:val="top"/>
                </w:tcPr>
                <w:p>
                  <w:pPr>
                    <w:rPr>
                      <w:rFonts w:ascii="Arial"/>
                      <w:sz w:val="21"/>
                    </w:rPr>
                  </w:pPr>
                </w:p>
              </w:tc>
              <w:tc>
                <w:tcPr>
                  <w:tcW w:w="2124" w:type="dxa"/>
                  <w:vAlign w:val="top"/>
                </w:tcPr>
                <w:p>
                  <w:pPr>
                    <w:pStyle w:val="6"/>
                    <w:spacing w:before="34" w:line="205" w:lineRule="auto"/>
                    <w:ind w:left="437"/>
                    <w:rPr>
                      <w:sz w:val="20"/>
                      <w:szCs w:val="20"/>
                    </w:rPr>
                  </w:pPr>
                  <w:r>
                    <w:rPr>
                      <w:spacing w:val="8"/>
                      <w:sz w:val="20"/>
                      <w:szCs w:val="20"/>
                    </w:rPr>
                    <w:t>反击式破碎机</w:t>
                  </w:r>
                </w:p>
              </w:tc>
              <w:tc>
                <w:tcPr>
                  <w:tcW w:w="2020" w:type="dxa"/>
                  <w:vAlign w:val="top"/>
                </w:tcPr>
                <w:p>
                  <w:pPr>
                    <w:spacing w:before="71" w:line="194" w:lineRule="auto"/>
                    <w:ind w:left="609"/>
                    <w:rPr>
                      <w:rFonts w:ascii="Times New Roman" w:hAnsi="Times New Roman" w:eastAsia="Times New Roman" w:cs="Times New Roman"/>
                      <w:sz w:val="20"/>
                      <w:szCs w:val="20"/>
                    </w:rPr>
                  </w:pPr>
                  <w:r>
                    <w:rPr>
                      <w:rFonts w:ascii="Times New Roman" w:hAnsi="Times New Roman" w:eastAsia="Times New Roman" w:cs="Times New Roman"/>
                      <w:sz w:val="20"/>
                      <w:szCs w:val="20"/>
                    </w:rPr>
                    <w:t>PF</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1"/>
                      <w:sz w:val="20"/>
                      <w:szCs w:val="20"/>
                    </w:rPr>
                    <w:t>1520J</w:t>
                  </w:r>
                </w:p>
              </w:tc>
              <w:tc>
                <w:tcPr>
                  <w:tcW w:w="1494" w:type="dxa"/>
                  <w:vAlign w:val="top"/>
                </w:tcPr>
                <w:p>
                  <w:pPr>
                    <w:spacing w:before="71" w:line="194" w:lineRule="auto"/>
                    <w:ind w:left="69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08" w:type="dxa"/>
                  <w:vAlign w:val="top"/>
                </w:tcPr>
                <w:p>
                  <w:pPr>
                    <w:spacing w:before="2" w:line="254"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707" w:type="dxa"/>
                  <w:vAlign w:val="top"/>
                </w:tcPr>
                <w:p>
                  <w:pPr>
                    <w:spacing w:before="70" w:line="195" w:lineRule="auto"/>
                    <w:ind w:left="30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08" w:type="dxa"/>
                  <w:vMerge w:val="continue"/>
                  <w:tcBorders>
                    <w:top w:val="nil"/>
                  </w:tcBorders>
                  <w:vAlign w:val="top"/>
                </w:tcPr>
                <w:p>
                  <w:pPr>
                    <w:rPr>
                      <w:rFonts w:ascii="Arial"/>
                      <w:sz w:val="21"/>
                    </w:rPr>
                  </w:pPr>
                </w:p>
              </w:tc>
              <w:tc>
                <w:tcPr>
                  <w:tcW w:w="2124" w:type="dxa"/>
                  <w:vAlign w:val="top"/>
                </w:tcPr>
                <w:p>
                  <w:pPr>
                    <w:pStyle w:val="6"/>
                    <w:spacing w:before="34" w:line="210" w:lineRule="auto"/>
                    <w:ind w:left="750"/>
                    <w:rPr>
                      <w:sz w:val="20"/>
                      <w:szCs w:val="20"/>
                    </w:rPr>
                  </w:pPr>
                  <w:r>
                    <w:rPr>
                      <w:spacing w:val="7"/>
                      <w:sz w:val="20"/>
                      <w:szCs w:val="20"/>
                    </w:rPr>
                    <w:t>振动筛</w:t>
                  </w:r>
                </w:p>
              </w:tc>
              <w:tc>
                <w:tcPr>
                  <w:tcW w:w="2020" w:type="dxa"/>
                  <w:vAlign w:val="top"/>
                </w:tcPr>
                <w:p>
                  <w:pPr>
                    <w:spacing w:before="70" w:line="195" w:lineRule="auto"/>
                    <w:ind w:left="566"/>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YK</w:t>
                  </w:r>
                  <w:r>
                    <w:rPr>
                      <w:rFonts w:ascii="Times New Roman" w:hAnsi="Times New Roman" w:eastAsia="Times New Roman" w:cs="Times New Roman"/>
                      <w:spacing w:val="5"/>
                      <w:sz w:val="20"/>
                      <w:szCs w:val="20"/>
                    </w:rPr>
                    <w:t>-3072</w:t>
                  </w:r>
                </w:p>
              </w:tc>
              <w:tc>
                <w:tcPr>
                  <w:tcW w:w="1494" w:type="dxa"/>
                  <w:vAlign w:val="top"/>
                </w:tcPr>
                <w:p>
                  <w:pPr>
                    <w:spacing w:before="70" w:line="195" w:lineRule="auto"/>
                    <w:ind w:left="71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08" w:type="dxa"/>
                  <w:vAlign w:val="top"/>
                </w:tcPr>
                <w:p>
                  <w:pPr>
                    <w:spacing w:before="3" w:line="258" w:lineRule="exact"/>
                    <w:ind w:left="37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spacing w:line="181" w:lineRule="exact"/>
              <w:rPr>
                <w:rFonts w:ascii="Arial"/>
                <w:sz w:val="15"/>
              </w:rPr>
            </w:pPr>
          </w:p>
        </w:tc>
      </w:tr>
    </w:tbl>
    <w:p>
      <w:pPr>
        <w:pStyle w:val="2"/>
        <w:rPr>
          <w:sz w:val="21"/>
        </w:rPr>
      </w:pPr>
    </w:p>
    <w:p>
      <w:pPr>
        <w:rPr>
          <w:sz w:val="21"/>
          <w:szCs w:val="21"/>
        </w:rPr>
        <w:sectPr>
          <w:footerReference r:id="rId27" w:type="default"/>
          <w:pgSz w:w="11906" w:h="16839"/>
          <w:pgMar w:top="400" w:right="1299" w:bottom="1168" w:left="1299" w:header="0" w:footer="1006" w:gutter="0"/>
          <w:cols w:space="720" w:num="1"/>
        </w:sectPr>
      </w:pPr>
    </w:p>
    <w:p>
      <w:pPr>
        <w:spacing w:before="13"/>
      </w:pPr>
      <w:r>
        <w:pict>
          <v:rect id="_x0000_s1037" o:spid="_x0000_s1037" o:spt="1" style="position:absolute;left:0pt;margin-left:111.35pt;margin-top:428.45pt;height:101.2pt;width:0.5pt;mso-position-horizontal-relative:page;mso-position-vertical-relative:page;z-index:251681792;mso-width-relative:page;mso-height-relative:page;" fillcolor="#000000" filled="t" stroked="f" coordsize="21600,21600" o:allowincell="f">
            <v:path/>
            <v:fill on="t" focussize="0,0"/>
            <v:stroke on="f"/>
            <v:imagedata o:title=""/>
            <o:lock v:ext="edit"/>
          </v:rect>
        </w:pict>
      </w:r>
      <w:r>
        <w:pict>
          <v:rect id="_x0000_s1038" o:spid="_x0000_s1038" o:spt="1" style="position:absolute;left:0pt;margin-left:110.15pt;margin-top:71.85pt;height:300pt;width:0.5pt;mso-position-horizontal-relative:page;mso-position-vertical-relative:page;z-index:251682816;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9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833"/>
        <w:gridCol w:w="1002"/>
        <w:gridCol w:w="105"/>
        <w:gridCol w:w="998"/>
        <w:gridCol w:w="1123"/>
        <w:gridCol w:w="197"/>
        <w:gridCol w:w="994"/>
        <w:gridCol w:w="827"/>
        <w:gridCol w:w="1493"/>
        <w:gridCol w:w="798"/>
        <w:gridCol w:w="1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2" w:hRule="atLeast"/>
        </w:trPr>
        <w:tc>
          <w:tcPr>
            <w:tcW w:w="776" w:type="dxa"/>
            <w:vMerge w:val="restart"/>
            <w:tcBorders>
              <w:top w:val="single" w:color="000000" w:sz="6" w:space="0"/>
              <w:left w:val="single" w:color="000000" w:sz="6" w:space="0"/>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439" w:lineRule="exact"/>
              <w:ind w:left="149"/>
            </w:pPr>
            <w:r>
              <w:rPr>
                <w:spacing w:val="-7"/>
                <w:position w:val="14"/>
              </w:rPr>
              <w:t>建设</w:t>
            </w:r>
          </w:p>
          <w:p>
            <w:pPr>
              <w:pStyle w:val="6"/>
              <w:spacing w:line="220" w:lineRule="auto"/>
              <w:ind w:left="175"/>
            </w:pPr>
            <w:r>
              <w:rPr>
                <w:spacing w:val="-20"/>
              </w:rPr>
              <w:t>内容</w:t>
            </w:r>
          </w:p>
        </w:tc>
        <w:tc>
          <w:tcPr>
            <w:tcW w:w="833" w:type="dxa"/>
            <w:tcBorders>
              <w:top w:val="single" w:color="000000" w:sz="6" w:space="0"/>
            </w:tcBorders>
            <w:vAlign w:val="top"/>
          </w:tcPr>
          <w:p>
            <w:pPr>
              <w:spacing w:before="84" w:line="192"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07" w:type="dxa"/>
            <w:gridSpan w:val="2"/>
            <w:vMerge w:val="restart"/>
            <w:tcBorders>
              <w:top w:val="single" w:color="000000" w:sz="6" w:space="0"/>
              <w:bottom w:val="nil"/>
            </w:tcBorders>
            <w:vAlign w:val="top"/>
          </w:tcPr>
          <w:p>
            <w:pPr>
              <w:rPr>
                <w:rFonts w:ascii="Arial"/>
                <w:sz w:val="21"/>
              </w:rPr>
            </w:pPr>
          </w:p>
        </w:tc>
        <w:tc>
          <w:tcPr>
            <w:tcW w:w="2121" w:type="dxa"/>
            <w:gridSpan w:val="2"/>
            <w:tcBorders>
              <w:top w:val="single" w:color="000000" w:sz="6" w:space="0"/>
            </w:tcBorders>
            <w:vAlign w:val="top"/>
          </w:tcPr>
          <w:p>
            <w:pPr>
              <w:pStyle w:val="6"/>
              <w:spacing w:before="45" w:line="209" w:lineRule="auto"/>
              <w:ind w:left="768"/>
              <w:rPr>
                <w:sz w:val="20"/>
                <w:szCs w:val="20"/>
              </w:rPr>
            </w:pPr>
            <w:r>
              <w:rPr>
                <w:sz w:val="20"/>
                <w:szCs w:val="20"/>
              </w:rPr>
              <w:t>中转仓</w:t>
            </w:r>
          </w:p>
        </w:tc>
        <w:tc>
          <w:tcPr>
            <w:tcW w:w="2018" w:type="dxa"/>
            <w:gridSpan w:val="3"/>
            <w:tcBorders>
              <w:top w:val="single" w:color="000000" w:sz="6" w:space="0"/>
            </w:tcBorders>
            <w:vAlign w:val="top"/>
          </w:tcPr>
          <w:p>
            <w:pPr>
              <w:spacing w:before="14" w:line="257" w:lineRule="exact"/>
              <w:ind w:left="9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3" w:type="dxa"/>
            <w:tcBorders>
              <w:top w:val="single" w:color="000000" w:sz="6" w:space="0"/>
            </w:tcBorders>
            <w:vAlign w:val="top"/>
          </w:tcPr>
          <w:p>
            <w:pPr>
              <w:spacing w:before="81"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tcBorders>
              <w:top w:val="single" w:color="000000" w:sz="6" w:space="0"/>
            </w:tcBorders>
            <w:vAlign w:val="top"/>
          </w:tcPr>
          <w:p>
            <w:pPr>
              <w:spacing w:before="12" w:line="259"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5"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29" w:line="211" w:lineRule="auto"/>
              <w:ind w:left="223"/>
              <w:rPr>
                <w:sz w:val="20"/>
                <w:szCs w:val="20"/>
              </w:rPr>
            </w:pPr>
            <w:r>
              <w:rPr>
                <w:spacing w:val="8"/>
                <w:sz w:val="20"/>
                <w:szCs w:val="20"/>
              </w:rPr>
              <w:t>立轴冲击式破碎机</w:t>
            </w:r>
          </w:p>
        </w:tc>
        <w:tc>
          <w:tcPr>
            <w:tcW w:w="2018" w:type="dxa"/>
            <w:gridSpan w:val="3"/>
            <w:vAlign w:val="top"/>
          </w:tcPr>
          <w:p>
            <w:pPr>
              <w:spacing w:before="65" w:line="195" w:lineRule="auto"/>
              <w:ind w:left="639"/>
              <w:rPr>
                <w:rFonts w:ascii="Times New Roman" w:hAnsi="Times New Roman" w:eastAsia="Times New Roman" w:cs="Times New Roman"/>
                <w:sz w:val="20"/>
                <w:szCs w:val="20"/>
              </w:rPr>
            </w:pPr>
            <w:r>
              <w:rPr>
                <w:rFonts w:ascii="Times New Roman" w:hAnsi="Times New Roman" w:eastAsia="Times New Roman" w:cs="Times New Roman"/>
                <w:sz w:val="20"/>
                <w:szCs w:val="20"/>
              </w:rPr>
              <w:t>PC</w:t>
            </w:r>
            <w:r>
              <w:rPr>
                <w:rFonts w:ascii="Times New Roman" w:hAnsi="Times New Roman" w:eastAsia="Times New Roman" w:cs="Times New Roman"/>
                <w:spacing w:val="1"/>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1350</w:t>
            </w:r>
          </w:p>
        </w:tc>
        <w:tc>
          <w:tcPr>
            <w:tcW w:w="1493" w:type="dxa"/>
            <w:vAlign w:val="top"/>
          </w:tcPr>
          <w:p>
            <w:pPr>
              <w:spacing w:before="65"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6" w:line="195" w:lineRule="auto"/>
              <w:ind w:left="43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0" w:line="210" w:lineRule="auto"/>
              <w:ind w:left="748"/>
              <w:rPr>
                <w:sz w:val="20"/>
                <w:szCs w:val="20"/>
              </w:rPr>
            </w:pPr>
            <w:r>
              <w:rPr>
                <w:spacing w:val="7"/>
                <w:sz w:val="20"/>
                <w:szCs w:val="20"/>
              </w:rPr>
              <w:t>振动筛</w:t>
            </w:r>
          </w:p>
        </w:tc>
        <w:tc>
          <w:tcPr>
            <w:tcW w:w="2018" w:type="dxa"/>
            <w:gridSpan w:val="3"/>
            <w:vAlign w:val="top"/>
          </w:tcPr>
          <w:p>
            <w:pPr>
              <w:spacing w:before="66"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YK</w:t>
            </w:r>
            <w:r>
              <w:rPr>
                <w:rFonts w:ascii="Times New Roman" w:hAnsi="Times New Roman" w:eastAsia="Times New Roman" w:cs="Times New Roman"/>
                <w:spacing w:val="5"/>
                <w:sz w:val="20"/>
                <w:szCs w:val="20"/>
              </w:rPr>
              <w:t>-2572</w:t>
            </w:r>
          </w:p>
        </w:tc>
        <w:tc>
          <w:tcPr>
            <w:tcW w:w="1493" w:type="dxa"/>
            <w:vAlign w:val="top"/>
          </w:tcPr>
          <w:p>
            <w:pPr>
              <w:spacing w:before="66"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6"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0" w:line="210" w:lineRule="auto"/>
              <w:ind w:left="749"/>
              <w:rPr>
                <w:sz w:val="20"/>
                <w:szCs w:val="20"/>
              </w:rPr>
            </w:pPr>
            <w:r>
              <w:rPr>
                <w:spacing w:val="6"/>
                <w:sz w:val="20"/>
                <w:szCs w:val="20"/>
              </w:rPr>
              <w:t>提升机</w:t>
            </w:r>
          </w:p>
        </w:tc>
        <w:tc>
          <w:tcPr>
            <w:tcW w:w="2018" w:type="dxa"/>
            <w:gridSpan w:val="3"/>
            <w:vAlign w:val="top"/>
          </w:tcPr>
          <w:p>
            <w:pPr>
              <w:spacing w:before="66" w:line="195" w:lineRule="auto"/>
              <w:ind w:left="568"/>
              <w:rPr>
                <w:rFonts w:ascii="Times New Roman" w:hAnsi="Times New Roman" w:eastAsia="Times New Roman" w:cs="Times New Roman"/>
                <w:sz w:val="20"/>
                <w:szCs w:val="20"/>
              </w:rPr>
            </w:pPr>
            <w:r>
              <w:rPr>
                <w:rFonts w:ascii="Times New Roman" w:hAnsi="Times New Roman" w:eastAsia="Times New Roman" w:cs="Times New Roman"/>
                <w:sz w:val="20"/>
                <w:szCs w:val="20"/>
              </w:rPr>
              <w:t>NE</w:t>
            </w:r>
            <w:r>
              <w:rPr>
                <w:rFonts w:ascii="Times New Roman" w:hAnsi="Times New Roman" w:eastAsia="Times New Roman" w:cs="Times New Roman"/>
                <w:spacing w:val="3"/>
                <w:sz w:val="20"/>
                <w:szCs w:val="20"/>
              </w:rPr>
              <w:t>200-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13</w:t>
            </w:r>
          </w:p>
        </w:tc>
        <w:tc>
          <w:tcPr>
            <w:tcW w:w="1493" w:type="dxa"/>
            <w:vAlign w:val="top"/>
          </w:tcPr>
          <w:p>
            <w:pPr>
              <w:spacing w:before="66"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7"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1" w:line="209" w:lineRule="auto"/>
              <w:ind w:left="748"/>
              <w:rPr>
                <w:sz w:val="20"/>
                <w:szCs w:val="20"/>
              </w:rPr>
            </w:pPr>
            <w:r>
              <w:rPr>
                <w:spacing w:val="7"/>
                <w:sz w:val="20"/>
                <w:szCs w:val="20"/>
              </w:rPr>
              <w:t>选粉机</w:t>
            </w:r>
          </w:p>
        </w:tc>
        <w:tc>
          <w:tcPr>
            <w:tcW w:w="2018" w:type="dxa"/>
            <w:gridSpan w:val="3"/>
            <w:vAlign w:val="top"/>
          </w:tcPr>
          <w:p>
            <w:pPr>
              <w:spacing w:before="67" w:line="195" w:lineRule="auto"/>
              <w:ind w:left="625"/>
              <w:rPr>
                <w:rFonts w:ascii="Times New Roman" w:hAnsi="Times New Roman" w:eastAsia="Times New Roman" w:cs="Times New Roman"/>
                <w:sz w:val="20"/>
                <w:szCs w:val="20"/>
              </w:rPr>
            </w:pPr>
            <w:r>
              <w:rPr>
                <w:rFonts w:ascii="Times New Roman" w:hAnsi="Times New Roman" w:eastAsia="Times New Roman" w:cs="Times New Roman"/>
                <w:sz w:val="20"/>
                <w:szCs w:val="20"/>
              </w:rPr>
              <w:t>YND</w:t>
            </w:r>
            <w:r>
              <w:rPr>
                <w:rFonts w:ascii="Times New Roman" w:hAnsi="Times New Roman" w:eastAsia="Times New Roman" w:cs="Times New Roman"/>
                <w:spacing w:val="11"/>
                <w:sz w:val="20"/>
                <w:szCs w:val="20"/>
              </w:rPr>
              <w:t>900</w:t>
            </w:r>
          </w:p>
        </w:tc>
        <w:tc>
          <w:tcPr>
            <w:tcW w:w="1493" w:type="dxa"/>
            <w:vAlign w:val="top"/>
          </w:tcPr>
          <w:p>
            <w:pPr>
              <w:spacing w:before="67"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29" w:line="211" w:lineRule="auto"/>
              <w:ind w:left="542"/>
              <w:rPr>
                <w:sz w:val="20"/>
                <w:szCs w:val="20"/>
              </w:rPr>
            </w:pPr>
            <w:r>
              <w:rPr>
                <w:spacing w:val="7"/>
                <w:sz w:val="20"/>
                <w:szCs w:val="20"/>
              </w:rPr>
              <w:t>水洗振动筛</w:t>
            </w:r>
          </w:p>
        </w:tc>
        <w:tc>
          <w:tcPr>
            <w:tcW w:w="2018" w:type="dxa"/>
            <w:gridSpan w:val="3"/>
            <w:vAlign w:val="top"/>
          </w:tcPr>
          <w:p>
            <w:pPr>
              <w:spacing w:before="65" w:line="195" w:lineRule="auto"/>
              <w:ind w:left="567"/>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3</w:t>
            </w:r>
            <w:r>
              <w:rPr>
                <w:rFonts w:ascii="Times New Roman" w:hAnsi="Times New Roman" w:eastAsia="Times New Roman" w:cs="Times New Roman"/>
                <w:sz w:val="20"/>
                <w:szCs w:val="20"/>
              </w:rPr>
              <w:t>YK</w:t>
            </w:r>
            <w:r>
              <w:rPr>
                <w:rFonts w:ascii="Times New Roman" w:hAnsi="Times New Roman" w:eastAsia="Times New Roman" w:cs="Times New Roman"/>
                <w:spacing w:val="5"/>
                <w:sz w:val="20"/>
                <w:szCs w:val="20"/>
              </w:rPr>
              <w:t>-2475</w:t>
            </w:r>
          </w:p>
        </w:tc>
        <w:tc>
          <w:tcPr>
            <w:tcW w:w="1493" w:type="dxa"/>
            <w:vAlign w:val="top"/>
          </w:tcPr>
          <w:p>
            <w:pPr>
              <w:spacing w:before="65"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6"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0" w:line="210" w:lineRule="auto"/>
              <w:ind w:left="541"/>
              <w:rPr>
                <w:sz w:val="20"/>
                <w:szCs w:val="20"/>
              </w:rPr>
            </w:pPr>
            <w:r>
              <w:rPr>
                <w:spacing w:val="7"/>
                <w:sz w:val="20"/>
                <w:szCs w:val="20"/>
              </w:rPr>
              <w:t>辊磨制砂机</w:t>
            </w:r>
          </w:p>
        </w:tc>
        <w:tc>
          <w:tcPr>
            <w:tcW w:w="2018" w:type="dxa"/>
            <w:gridSpan w:val="3"/>
            <w:vAlign w:val="top"/>
          </w:tcPr>
          <w:p>
            <w:pPr>
              <w:spacing w:line="258" w:lineRule="exact"/>
              <w:ind w:left="9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3" w:type="dxa"/>
            <w:vAlign w:val="top"/>
          </w:tcPr>
          <w:p>
            <w:pPr>
              <w:spacing w:before="66"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6"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0" w:line="210" w:lineRule="auto"/>
              <w:ind w:left="644"/>
              <w:rPr>
                <w:sz w:val="20"/>
                <w:szCs w:val="20"/>
              </w:rPr>
            </w:pPr>
            <w:r>
              <w:rPr>
                <w:spacing w:val="7"/>
                <w:sz w:val="20"/>
                <w:szCs w:val="20"/>
              </w:rPr>
              <w:t>冲洗系统</w:t>
            </w:r>
          </w:p>
        </w:tc>
        <w:tc>
          <w:tcPr>
            <w:tcW w:w="2018" w:type="dxa"/>
            <w:gridSpan w:val="3"/>
            <w:vAlign w:val="top"/>
          </w:tcPr>
          <w:p>
            <w:pPr>
              <w:spacing w:line="258" w:lineRule="exact"/>
              <w:ind w:left="9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3" w:type="dxa"/>
            <w:vAlign w:val="top"/>
          </w:tcPr>
          <w:p>
            <w:pPr>
              <w:spacing w:before="66"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7"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7"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107" w:type="dxa"/>
            <w:gridSpan w:val="2"/>
            <w:vMerge w:val="continue"/>
            <w:tcBorders>
              <w:top w:val="nil"/>
            </w:tcBorders>
            <w:vAlign w:val="top"/>
          </w:tcPr>
          <w:p>
            <w:pPr>
              <w:rPr>
                <w:rFonts w:ascii="Arial"/>
                <w:sz w:val="21"/>
              </w:rPr>
            </w:pPr>
          </w:p>
        </w:tc>
        <w:tc>
          <w:tcPr>
            <w:tcW w:w="2121" w:type="dxa"/>
            <w:gridSpan w:val="2"/>
            <w:vAlign w:val="top"/>
          </w:tcPr>
          <w:p>
            <w:pPr>
              <w:pStyle w:val="6"/>
              <w:spacing w:before="31" w:line="208" w:lineRule="auto"/>
              <w:ind w:left="853"/>
              <w:rPr>
                <w:sz w:val="20"/>
                <w:szCs w:val="20"/>
              </w:rPr>
            </w:pPr>
            <w:r>
              <w:rPr>
                <w:spacing w:val="5"/>
                <w:sz w:val="20"/>
                <w:szCs w:val="20"/>
              </w:rPr>
              <w:t>粉罐</w:t>
            </w:r>
          </w:p>
        </w:tc>
        <w:tc>
          <w:tcPr>
            <w:tcW w:w="2018" w:type="dxa"/>
            <w:gridSpan w:val="3"/>
            <w:vAlign w:val="top"/>
          </w:tcPr>
          <w:p>
            <w:pPr>
              <w:spacing w:before="67"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2000t</w:t>
            </w:r>
          </w:p>
        </w:tc>
        <w:tc>
          <w:tcPr>
            <w:tcW w:w="1493" w:type="dxa"/>
            <w:vAlign w:val="top"/>
          </w:tcPr>
          <w:p>
            <w:pPr>
              <w:spacing w:before="67"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6"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6"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107" w:type="dxa"/>
            <w:gridSpan w:val="2"/>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65" w:line="229" w:lineRule="auto"/>
              <w:ind w:left="243"/>
              <w:rPr>
                <w:sz w:val="20"/>
                <w:szCs w:val="20"/>
              </w:rPr>
            </w:pPr>
            <w:r>
              <w:rPr>
                <w:spacing w:val="5"/>
                <w:sz w:val="20"/>
                <w:szCs w:val="20"/>
              </w:rPr>
              <w:t>实验区</w:t>
            </w:r>
          </w:p>
        </w:tc>
        <w:tc>
          <w:tcPr>
            <w:tcW w:w="2121" w:type="dxa"/>
            <w:gridSpan w:val="2"/>
            <w:vAlign w:val="top"/>
          </w:tcPr>
          <w:p>
            <w:pPr>
              <w:pStyle w:val="6"/>
              <w:spacing w:before="30" w:line="210" w:lineRule="auto"/>
              <w:ind w:left="144"/>
              <w:rPr>
                <w:sz w:val="20"/>
                <w:szCs w:val="20"/>
              </w:rPr>
            </w:pPr>
            <w:r>
              <w:rPr>
                <w:spacing w:val="6"/>
                <w:sz w:val="20"/>
                <w:szCs w:val="20"/>
              </w:rPr>
              <w:t>电液伺服万能试验机</w:t>
            </w:r>
          </w:p>
        </w:tc>
        <w:tc>
          <w:tcPr>
            <w:tcW w:w="2018" w:type="dxa"/>
            <w:gridSpan w:val="3"/>
            <w:vAlign w:val="top"/>
          </w:tcPr>
          <w:p>
            <w:pPr>
              <w:spacing w:before="66" w:line="195" w:lineRule="auto"/>
              <w:ind w:left="475"/>
              <w:rPr>
                <w:rFonts w:ascii="Times New Roman" w:hAnsi="Times New Roman" w:eastAsia="Times New Roman" w:cs="Times New Roman"/>
                <w:sz w:val="20"/>
                <w:szCs w:val="20"/>
              </w:rPr>
            </w:pPr>
            <w:r>
              <w:rPr>
                <w:rFonts w:ascii="Times New Roman" w:hAnsi="Times New Roman" w:eastAsia="Times New Roman" w:cs="Times New Roman"/>
                <w:sz w:val="20"/>
                <w:szCs w:val="20"/>
              </w:rPr>
              <w:t>WAW</w:t>
            </w:r>
            <w:r>
              <w:rPr>
                <w:rFonts w:ascii="Times New Roman" w:hAnsi="Times New Roman" w:eastAsia="Times New Roman" w:cs="Times New Roman"/>
                <w:spacing w:val="9"/>
                <w:sz w:val="20"/>
                <w:szCs w:val="20"/>
              </w:rPr>
              <w:t>-300B</w:t>
            </w:r>
          </w:p>
        </w:tc>
        <w:tc>
          <w:tcPr>
            <w:tcW w:w="1493" w:type="dxa"/>
            <w:vAlign w:val="top"/>
          </w:tcPr>
          <w:p>
            <w:pPr>
              <w:spacing w:before="66"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7"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1" w:line="209" w:lineRule="auto"/>
              <w:ind w:left="353"/>
              <w:rPr>
                <w:sz w:val="20"/>
                <w:szCs w:val="20"/>
              </w:rPr>
            </w:pPr>
            <w:r>
              <w:rPr>
                <w:spacing w:val="5"/>
                <w:sz w:val="20"/>
                <w:szCs w:val="20"/>
              </w:rPr>
              <w:t>电热鼓风干燥箱</w:t>
            </w:r>
          </w:p>
        </w:tc>
        <w:tc>
          <w:tcPr>
            <w:tcW w:w="2018" w:type="dxa"/>
            <w:gridSpan w:val="3"/>
            <w:vAlign w:val="top"/>
          </w:tcPr>
          <w:p>
            <w:pPr>
              <w:spacing w:before="67" w:line="195" w:lineRule="auto"/>
              <w:ind w:left="78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101-2</w:t>
            </w:r>
          </w:p>
        </w:tc>
        <w:tc>
          <w:tcPr>
            <w:tcW w:w="1493" w:type="dxa"/>
            <w:vAlign w:val="top"/>
          </w:tcPr>
          <w:p>
            <w:pPr>
              <w:spacing w:before="67"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7"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1" w:line="209" w:lineRule="auto"/>
              <w:ind w:left="648"/>
              <w:rPr>
                <w:sz w:val="20"/>
                <w:szCs w:val="20"/>
              </w:rPr>
            </w:pPr>
            <w:r>
              <w:rPr>
                <w:spacing w:val="6"/>
                <w:sz w:val="20"/>
                <w:szCs w:val="20"/>
              </w:rPr>
              <w:t>万用电炉</w:t>
            </w:r>
          </w:p>
        </w:tc>
        <w:tc>
          <w:tcPr>
            <w:tcW w:w="2018" w:type="dxa"/>
            <w:gridSpan w:val="3"/>
            <w:vAlign w:val="top"/>
          </w:tcPr>
          <w:p>
            <w:pPr>
              <w:spacing w:before="1" w:line="257" w:lineRule="exact"/>
              <w:ind w:left="9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3" w:type="dxa"/>
            <w:vAlign w:val="top"/>
          </w:tcPr>
          <w:p>
            <w:pPr>
              <w:spacing w:before="67"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before="1" w:line="257"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4"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195" w:line="195" w:lineRule="auto"/>
              <w:ind w:left="39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159" w:line="229" w:lineRule="auto"/>
              <w:ind w:left="668"/>
              <w:rPr>
                <w:sz w:val="20"/>
                <w:szCs w:val="20"/>
              </w:rPr>
            </w:pPr>
            <w:r>
              <w:rPr>
                <w:spacing w:val="1"/>
                <w:sz w:val="20"/>
                <w:szCs w:val="20"/>
              </w:rPr>
              <w:t>电子天平</w:t>
            </w:r>
          </w:p>
        </w:tc>
        <w:tc>
          <w:tcPr>
            <w:tcW w:w="2018" w:type="dxa"/>
            <w:gridSpan w:val="3"/>
            <w:vAlign w:val="top"/>
          </w:tcPr>
          <w:p>
            <w:pPr>
              <w:pStyle w:val="6"/>
              <w:spacing w:before="66" w:line="218" w:lineRule="auto"/>
              <w:ind w:left="698" w:right="65" w:hanging="589"/>
              <w:rPr>
                <w:rFonts w:ascii="Times New Roman" w:hAnsi="Times New Roman" w:eastAsia="Times New Roman" w:cs="Times New Roman"/>
                <w:sz w:val="20"/>
                <w:szCs w:val="20"/>
              </w:rPr>
            </w:pPr>
            <w:r>
              <w:rPr>
                <w:rFonts w:ascii="Times New Roman" w:hAnsi="Times New Roman" w:eastAsia="Times New Roman" w:cs="Times New Roman"/>
                <w:sz w:val="20"/>
                <w:szCs w:val="20"/>
              </w:rPr>
              <w:t>JJ</w:t>
            </w:r>
            <w:r>
              <w:rPr>
                <w:rFonts w:ascii="Times New Roman" w:hAnsi="Times New Roman" w:eastAsia="Times New Roman" w:cs="Times New Roman"/>
                <w:spacing w:val="2"/>
                <w:sz w:val="20"/>
                <w:szCs w:val="20"/>
              </w:rPr>
              <w:t>5000A</w:t>
            </w:r>
            <w:r>
              <w:rPr>
                <w:rFonts w:ascii="Times New Roman" w:hAnsi="Times New Roman" w:eastAsia="Times New Roman" w:cs="Times New Roman"/>
                <w:spacing w:val="-27"/>
                <w:sz w:val="20"/>
                <w:szCs w:val="20"/>
              </w:rPr>
              <w:t xml:space="preserve"> </w:t>
            </w:r>
            <w:r>
              <w:rPr>
                <w:spacing w:val="2"/>
                <w:sz w:val="20"/>
                <w:szCs w:val="20"/>
              </w:rPr>
              <w:t>、</w:t>
            </w:r>
            <w:r>
              <w:rPr>
                <w:rFonts w:ascii="Times New Roman" w:hAnsi="Times New Roman" w:eastAsia="Times New Roman" w:cs="Times New Roman"/>
                <w:sz w:val="20"/>
                <w:szCs w:val="20"/>
              </w:rPr>
              <w:t>JJ</w:t>
            </w:r>
            <w:r>
              <w:rPr>
                <w:rFonts w:ascii="Times New Roman" w:hAnsi="Times New Roman" w:eastAsia="Times New Roman" w:cs="Times New Roman"/>
                <w:spacing w:val="2"/>
                <w:sz w:val="20"/>
                <w:szCs w:val="20"/>
              </w:rPr>
              <w:t>2000B</w:t>
            </w:r>
            <w:r>
              <w:rPr>
                <w:spacing w:val="2"/>
                <w:sz w:val="20"/>
                <w:szCs w:val="20"/>
              </w:rPr>
              <w:t>、</w:t>
            </w:r>
            <w:r>
              <w:rPr>
                <w:sz w:val="20"/>
                <w:szCs w:val="20"/>
              </w:rPr>
              <w:t xml:space="preserve"> </w:t>
            </w:r>
            <w:r>
              <w:rPr>
                <w:rFonts w:ascii="Times New Roman" w:hAnsi="Times New Roman" w:eastAsia="Times New Roman" w:cs="Times New Roman"/>
                <w:sz w:val="20"/>
                <w:szCs w:val="20"/>
              </w:rPr>
              <w:t>TC</w:t>
            </w:r>
            <w:r>
              <w:rPr>
                <w:rFonts w:ascii="Times New Roman" w:hAnsi="Times New Roman" w:eastAsia="Times New Roman" w:cs="Times New Roman"/>
                <w:spacing w:val="7"/>
                <w:sz w:val="20"/>
                <w:szCs w:val="20"/>
              </w:rPr>
              <w:t>30K</w:t>
            </w:r>
          </w:p>
        </w:tc>
        <w:tc>
          <w:tcPr>
            <w:tcW w:w="1493" w:type="dxa"/>
            <w:vAlign w:val="top"/>
          </w:tcPr>
          <w:p>
            <w:pPr>
              <w:spacing w:before="195"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before="128" w:line="275"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1" w:line="209" w:lineRule="auto"/>
              <w:ind w:left="223"/>
              <w:rPr>
                <w:sz w:val="20"/>
                <w:szCs w:val="20"/>
              </w:rPr>
            </w:pPr>
            <w:r>
              <w:rPr>
                <w:spacing w:val="8"/>
                <w:sz w:val="20"/>
                <w:szCs w:val="20"/>
              </w:rPr>
              <w:t>粗集料压碎指标仪</w:t>
            </w:r>
          </w:p>
        </w:tc>
        <w:tc>
          <w:tcPr>
            <w:tcW w:w="2018" w:type="dxa"/>
            <w:gridSpan w:val="3"/>
            <w:vAlign w:val="top"/>
          </w:tcPr>
          <w:p>
            <w:pPr>
              <w:spacing w:line="258" w:lineRule="exact"/>
              <w:ind w:left="9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3" w:type="dxa"/>
            <w:vAlign w:val="top"/>
          </w:tcPr>
          <w:p>
            <w:pPr>
              <w:spacing w:before="67"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8"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1" w:line="209" w:lineRule="auto"/>
              <w:ind w:left="224"/>
              <w:rPr>
                <w:sz w:val="20"/>
                <w:szCs w:val="20"/>
              </w:rPr>
            </w:pPr>
            <w:r>
              <w:rPr>
                <w:spacing w:val="8"/>
                <w:sz w:val="20"/>
                <w:szCs w:val="20"/>
              </w:rPr>
              <w:t>细集料压碎指标仪</w:t>
            </w:r>
          </w:p>
        </w:tc>
        <w:tc>
          <w:tcPr>
            <w:tcW w:w="2018" w:type="dxa"/>
            <w:gridSpan w:val="3"/>
            <w:vAlign w:val="top"/>
          </w:tcPr>
          <w:p>
            <w:pPr>
              <w:spacing w:before="1" w:line="257" w:lineRule="exact"/>
              <w:ind w:left="9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3" w:type="dxa"/>
            <w:vAlign w:val="top"/>
          </w:tcPr>
          <w:p>
            <w:pPr>
              <w:spacing w:before="67"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before="1" w:line="257"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2" w:line="208" w:lineRule="auto"/>
              <w:ind w:left="225"/>
              <w:rPr>
                <w:sz w:val="20"/>
                <w:szCs w:val="20"/>
              </w:rPr>
            </w:pPr>
            <w:r>
              <w:rPr>
                <w:spacing w:val="8"/>
                <w:sz w:val="20"/>
                <w:szCs w:val="20"/>
              </w:rPr>
              <w:t>震击式标准振筛机</w:t>
            </w:r>
          </w:p>
        </w:tc>
        <w:tc>
          <w:tcPr>
            <w:tcW w:w="2018" w:type="dxa"/>
            <w:gridSpan w:val="3"/>
            <w:vAlign w:val="top"/>
          </w:tcPr>
          <w:p>
            <w:pPr>
              <w:spacing w:before="68"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ZBSX</w:t>
            </w:r>
            <w:r>
              <w:rPr>
                <w:rFonts w:ascii="Times New Roman" w:hAnsi="Times New Roman" w:eastAsia="Times New Roman" w:cs="Times New Roman"/>
                <w:spacing w:val="10"/>
                <w:sz w:val="20"/>
                <w:szCs w:val="20"/>
              </w:rPr>
              <w:t>-92A</w:t>
            </w:r>
          </w:p>
        </w:tc>
        <w:tc>
          <w:tcPr>
            <w:tcW w:w="1493" w:type="dxa"/>
            <w:vAlign w:val="top"/>
          </w:tcPr>
          <w:p>
            <w:pPr>
              <w:spacing w:before="68"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before="1" w:line="257"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3" w:line="207" w:lineRule="auto"/>
              <w:ind w:left="434"/>
              <w:rPr>
                <w:sz w:val="20"/>
                <w:szCs w:val="20"/>
              </w:rPr>
            </w:pPr>
            <w:r>
              <w:rPr>
                <w:spacing w:val="8"/>
                <w:sz w:val="20"/>
                <w:szCs w:val="20"/>
              </w:rPr>
              <w:t>针片状规准仪</w:t>
            </w:r>
          </w:p>
        </w:tc>
        <w:tc>
          <w:tcPr>
            <w:tcW w:w="2018" w:type="dxa"/>
            <w:gridSpan w:val="3"/>
            <w:vAlign w:val="top"/>
          </w:tcPr>
          <w:p>
            <w:pPr>
              <w:spacing w:before="2" w:line="256" w:lineRule="exact"/>
              <w:ind w:left="9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3" w:type="dxa"/>
            <w:vAlign w:val="top"/>
          </w:tcPr>
          <w:p>
            <w:pPr>
              <w:spacing w:before="69"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before="2" w:line="256"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24</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1" w:line="209" w:lineRule="auto"/>
              <w:ind w:left="748"/>
              <w:rPr>
                <w:sz w:val="20"/>
                <w:szCs w:val="20"/>
              </w:rPr>
            </w:pPr>
            <w:r>
              <w:rPr>
                <w:spacing w:val="7"/>
                <w:sz w:val="20"/>
                <w:szCs w:val="20"/>
              </w:rPr>
              <w:t>砂子筛</w:t>
            </w:r>
          </w:p>
        </w:tc>
        <w:tc>
          <w:tcPr>
            <w:tcW w:w="2018" w:type="dxa"/>
            <w:gridSpan w:val="3"/>
            <w:vAlign w:val="top"/>
          </w:tcPr>
          <w:p>
            <w:pPr>
              <w:pStyle w:val="6"/>
              <w:spacing w:before="67" w:line="176" w:lineRule="auto"/>
              <w:ind w:left="18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18mm</w:t>
            </w:r>
            <w:r>
              <w:rPr>
                <w:rFonts w:ascii="Times New Roman" w:hAnsi="Times New Roman" w:eastAsia="Times New Roman" w:cs="Times New Roman"/>
                <w:spacing w:val="-24"/>
                <w:sz w:val="20"/>
                <w:szCs w:val="20"/>
              </w:rPr>
              <w:t xml:space="preserve"> </w:t>
            </w:r>
            <w:r>
              <w:rPr>
                <w:sz w:val="20"/>
                <w:szCs w:val="20"/>
              </w:rPr>
              <w:t>、</w:t>
            </w:r>
            <w:r>
              <w:rPr>
                <w:rFonts w:ascii="Times New Roman" w:hAnsi="Times New Roman" w:eastAsia="Times New Roman" w:cs="Times New Roman"/>
                <w:sz w:val="20"/>
                <w:szCs w:val="20"/>
              </w:rPr>
              <w:t>0.075mm</w:t>
            </w:r>
          </w:p>
        </w:tc>
        <w:tc>
          <w:tcPr>
            <w:tcW w:w="1493" w:type="dxa"/>
            <w:vAlign w:val="top"/>
          </w:tcPr>
          <w:p>
            <w:pPr>
              <w:spacing w:before="67"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line="257"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1" w:line="209" w:lineRule="auto"/>
              <w:ind w:left="225"/>
              <w:rPr>
                <w:sz w:val="20"/>
                <w:szCs w:val="20"/>
              </w:rPr>
            </w:pPr>
            <w:r>
              <w:rPr>
                <w:spacing w:val="8"/>
                <w:sz w:val="20"/>
                <w:szCs w:val="20"/>
              </w:rPr>
              <w:t>滴定台架及滴定管</w:t>
            </w:r>
          </w:p>
        </w:tc>
        <w:tc>
          <w:tcPr>
            <w:tcW w:w="2018" w:type="dxa"/>
            <w:gridSpan w:val="3"/>
            <w:vAlign w:val="top"/>
          </w:tcPr>
          <w:p>
            <w:pPr>
              <w:spacing w:before="1" w:line="256" w:lineRule="exact"/>
              <w:ind w:left="97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93" w:type="dxa"/>
            <w:vAlign w:val="top"/>
          </w:tcPr>
          <w:p>
            <w:pPr>
              <w:spacing w:before="67"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before="1" w:line="256"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26</w:t>
            </w:r>
          </w:p>
        </w:tc>
        <w:tc>
          <w:tcPr>
            <w:tcW w:w="1107" w:type="dxa"/>
            <w:gridSpan w:val="2"/>
            <w:vMerge w:val="continue"/>
            <w:tcBorders>
              <w:top w:val="nil"/>
              <w:bottom w:val="nil"/>
            </w:tcBorders>
            <w:vAlign w:val="top"/>
          </w:tcPr>
          <w:p>
            <w:pPr>
              <w:rPr>
                <w:rFonts w:ascii="Arial"/>
                <w:sz w:val="21"/>
              </w:rPr>
            </w:pPr>
          </w:p>
        </w:tc>
        <w:tc>
          <w:tcPr>
            <w:tcW w:w="2121" w:type="dxa"/>
            <w:gridSpan w:val="2"/>
            <w:vAlign w:val="top"/>
          </w:tcPr>
          <w:p>
            <w:pPr>
              <w:pStyle w:val="6"/>
              <w:spacing w:before="32" w:line="208" w:lineRule="auto"/>
              <w:ind w:left="436"/>
              <w:rPr>
                <w:sz w:val="20"/>
                <w:szCs w:val="20"/>
              </w:rPr>
            </w:pPr>
            <w:r>
              <w:rPr>
                <w:spacing w:val="7"/>
                <w:sz w:val="20"/>
                <w:szCs w:val="20"/>
              </w:rPr>
              <w:t>亚甲蓝搅拌器</w:t>
            </w:r>
          </w:p>
        </w:tc>
        <w:tc>
          <w:tcPr>
            <w:tcW w:w="2018" w:type="dxa"/>
            <w:gridSpan w:val="3"/>
            <w:vAlign w:val="top"/>
          </w:tcPr>
          <w:p>
            <w:pPr>
              <w:spacing w:before="71" w:line="192" w:lineRule="auto"/>
              <w:ind w:left="74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DJ-YJ</w:t>
            </w:r>
          </w:p>
        </w:tc>
        <w:tc>
          <w:tcPr>
            <w:tcW w:w="1493" w:type="dxa"/>
            <w:vAlign w:val="top"/>
          </w:tcPr>
          <w:p>
            <w:pPr>
              <w:spacing w:before="68"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before="1" w:line="256"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68" w:hRule="atLeast"/>
        </w:trPr>
        <w:tc>
          <w:tcPr>
            <w:tcW w:w="776" w:type="dxa"/>
            <w:vMerge w:val="continue"/>
            <w:tcBorders>
              <w:top w:val="nil"/>
              <w:left w:val="single" w:color="000000" w:sz="6" w:space="0"/>
              <w:bottom w:val="nil"/>
            </w:tcBorders>
            <w:vAlign w:val="top"/>
          </w:tcPr>
          <w:p>
            <w:pPr>
              <w:rPr>
                <w:rFonts w:ascii="Arial"/>
                <w:sz w:val="21"/>
              </w:rPr>
            </w:pPr>
          </w:p>
        </w:tc>
        <w:tc>
          <w:tcPr>
            <w:tcW w:w="833" w:type="dxa"/>
            <w:vAlign w:val="top"/>
          </w:tcPr>
          <w:p>
            <w:pPr>
              <w:spacing w:before="69"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107" w:type="dxa"/>
            <w:gridSpan w:val="2"/>
            <w:vMerge w:val="continue"/>
            <w:tcBorders>
              <w:top w:val="nil"/>
            </w:tcBorders>
            <w:vAlign w:val="top"/>
          </w:tcPr>
          <w:p>
            <w:pPr>
              <w:rPr>
                <w:rFonts w:ascii="Arial"/>
                <w:sz w:val="21"/>
              </w:rPr>
            </w:pPr>
          </w:p>
        </w:tc>
        <w:tc>
          <w:tcPr>
            <w:tcW w:w="2121" w:type="dxa"/>
            <w:gridSpan w:val="2"/>
            <w:vAlign w:val="top"/>
          </w:tcPr>
          <w:p>
            <w:pPr>
              <w:pStyle w:val="6"/>
              <w:spacing w:before="33" w:line="207" w:lineRule="auto"/>
              <w:ind w:left="541"/>
              <w:rPr>
                <w:sz w:val="20"/>
                <w:szCs w:val="20"/>
              </w:rPr>
            </w:pPr>
            <w:r>
              <w:rPr>
                <w:spacing w:val="7"/>
                <w:sz w:val="20"/>
                <w:szCs w:val="20"/>
              </w:rPr>
              <w:t>波美比重计</w:t>
            </w:r>
          </w:p>
        </w:tc>
        <w:tc>
          <w:tcPr>
            <w:tcW w:w="2018" w:type="dxa"/>
            <w:gridSpan w:val="3"/>
            <w:vAlign w:val="top"/>
          </w:tcPr>
          <w:p>
            <w:pPr>
              <w:spacing w:before="69" w:line="195" w:lineRule="auto"/>
              <w:ind w:left="82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0-70</w:t>
            </w:r>
          </w:p>
        </w:tc>
        <w:tc>
          <w:tcPr>
            <w:tcW w:w="1493" w:type="dxa"/>
            <w:vAlign w:val="top"/>
          </w:tcPr>
          <w:p>
            <w:pPr>
              <w:spacing w:before="69" w:line="195" w:lineRule="auto"/>
              <w:ind w:left="7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98" w:type="dxa"/>
            <w:vAlign w:val="top"/>
          </w:tcPr>
          <w:p>
            <w:pPr>
              <w:spacing w:before="2" w:line="255" w:lineRule="exact"/>
              <w:ind w:left="3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6" w:hRule="atLeast"/>
        </w:trPr>
        <w:tc>
          <w:tcPr>
            <w:tcW w:w="776" w:type="dxa"/>
            <w:vMerge w:val="continue"/>
            <w:tcBorders>
              <w:top w:val="nil"/>
              <w:left w:val="single" w:color="000000" w:sz="6" w:space="0"/>
              <w:bottom w:val="nil"/>
            </w:tcBorders>
            <w:vAlign w:val="top"/>
          </w:tcPr>
          <w:p>
            <w:pPr>
              <w:rPr>
                <w:rFonts w:ascii="Arial"/>
                <w:sz w:val="21"/>
              </w:rPr>
            </w:pPr>
          </w:p>
        </w:tc>
        <w:tc>
          <w:tcPr>
            <w:tcW w:w="8516" w:type="dxa"/>
            <w:gridSpan w:val="11"/>
            <w:tcBorders>
              <w:right w:val="single" w:color="000000" w:sz="6" w:space="0"/>
            </w:tcBorders>
            <w:vAlign w:val="top"/>
          </w:tcPr>
          <w:p>
            <w:pPr>
              <w:pStyle w:val="6"/>
              <w:spacing w:before="148" w:line="220" w:lineRule="auto"/>
              <w:ind w:left="104"/>
              <w:outlineLvl w:val="1"/>
            </w:pPr>
            <w:r>
              <w:rPr>
                <w:rFonts w:ascii="Times New Roman" w:hAnsi="Times New Roman" w:eastAsia="Times New Roman" w:cs="Times New Roman"/>
                <w:b/>
                <w:bCs/>
                <w:spacing w:val="-1"/>
              </w:rPr>
              <w:t>2.3.4</w:t>
            </w:r>
            <w:r>
              <w:rPr>
                <w:spacing w:val="-1"/>
                <w14:textOutline w14:w="4358" w14:cap="sq" w14:cmpd="sng">
                  <w14:solidFill>
                    <w14:srgbClr w14:val="000000"/>
                  </w14:solidFill>
                  <w14:prstDash w14:val="solid"/>
                  <w14:bevel/>
                </w14:textOutline>
              </w:rPr>
              <w:t>项目产品及产能</w:t>
            </w:r>
          </w:p>
          <w:p>
            <w:pPr>
              <w:pStyle w:val="6"/>
              <w:spacing w:before="138" w:line="220" w:lineRule="auto"/>
              <w:ind w:left="591"/>
              <w:outlineLvl w:val="1"/>
            </w:pPr>
            <w:r>
              <w:rPr>
                <w:spacing w:val="-2"/>
              </w:rPr>
              <w:t>项目产品方案及产能见下表：</w:t>
            </w:r>
          </w:p>
          <w:p>
            <w:pPr>
              <w:pStyle w:val="6"/>
              <w:spacing w:before="35" w:line="213" w:lineRule="auto"/>
              <w:ind w:left="2445"/>
              <w:rPr>
                <w:sz w:val="20"/>
                <w:szCs w:val="20"/>
              </w:rPr>
            </w:pPr>
            <w:r>
              <w:rPr>
                <w:spacing w:val="7"/>
                <w:sz w:val="20"/>
                <w:szCs w:val="20"/>
              </w:rPr>
              <w:t>表</w:t>
            </w:r>
            <w:r>
              <w:rPr>
                <w:spacing w:val="-34"/>
                <w:sz w:val="20"/>
                <w:szCs w:val="20"/>
              </w:rPr>
              <w:t xml:space="preserve"> </w:t>
            </w:r>
            <w:r>
              <w:rPr>
                <w:rFonts w:ascii="Times New Roman" w:hAnsi="Times New Roman" w:eastAsia="Times New Roman" w:cs="Times New Roman"/>
                <w:spacing w:val="7"/>
                <w:sz w:val="20"/>
                <w:szCs w:val="20"/>
              </w:rPr>
              <w:t xml:space="preserve">2. 4  </w:t>
            </w:r>
            <w:r>
              <w:rPr>
                <w:spacing w:val="7"/>
                <w:sz w:val="20"/>
                <w:szCs w:val="20"/>
              </w:rPr>
              <w:t>项目产品方案及产能情况一览表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776" w:type="dxa"/>
            <w:vMerge w:val="continue"/>
            <w:tcBorders>
              <w:top w:val="nil"/>
              <w:left w:val="single" w:color="000000" w:sz="6" w:space="0"/>
              <w:bottom w:val="nil"/>
            </w:tcBorders>
            <w:vAlign w:val="top"/>
          </w:tcPr>
          <w:p>
            <w:pPr>
              <w:rPr>
                <w:rFonts w:ascii="Arial"/>
                <w:sz w:val="21"/>
              </w:rPr>
            </w:pPr>
          </w:p>
        </w:tc>
        <w:tc>
          <w:tcPr>
            <w:tcW w:w="1835" w:type="dxa"/>
            <w:gridSpan w:val="2"/>
            <w:vAlign w:val="top"/>
          </w:tcPr>
          <w:p>
            <w:pPr>
              <w:pStyle w:val="6"/>
              <w:spacing w:before="71" w:line="228" w:lineRule="auto"/>
              <w:ind w:left="574"/>
              <w:rPr>
                <w:sz w:val="20"/>
                <w:szCs w:val="20"/>
              </w:rPr>
            </w:pPr>
            <w:r>
              <w:rPr>
                <w:spacing w:val="7"/>
                <w:sz w:val="20"/>
                <w:szCs w:val="20"/>
              </w:rPr>
              <w:t>产品名称</w:t>
            </w:r>
          </w:p>
        </w:tc>
        <w:tc>
          <w:tcPr>
            <w:tcW w:w="1103" w:type="dxa"/>
            <w:gridSpan w:val="2"/>
            <w:vAlign w:val="top"/>
          </w:tcPr>
          <w:p>
            <w:pPr>
              <w:pStyle w:val="6"/>
              <w:spacing w:before="71" w:line="228" w:lineRule="auto"/>
              <w:ind w:left="345"/>
              <w:rPr>
                <w:sz w:val="20"/>
                <w:szCs w:val="20"/>
              </w:rPr>
            </w:pPr>
            <w:r>
              <w:rPr>
                <w:spacing w:val="4"/>
                <w:sz w:val="20"/>
                <w:szCs w:val="20"/>
              </w:rPr>
              <w:t>产量</w:t>
            </w:r>
          </w:p>
        </w:tc>
        <w:tc>
          <w:tcPr>
            <w:tcW w:w="1320" w:type="dxa"/>
            <w:gridSpan w:val="2"/>
            <w:vAlign w:val="top"/>
          </w:tcPr>
          <w:p>
            <w:pPr>
              <w:pStyle w:val="6"/>
              <w:spacing w:before="71" w:line="228" w:lineRule="auto"/>
              <w:ind w:right="11"/>
              <w:jc w:val="right"/>
              <w:rPr>
                <w:sz w:val="20"/>
                <w:szCs w:val="20"/>
              </w:rPr>
            </w:pPr>
            <w:r>
              <w:rPr>
                <w:spacing w:val="-2"/>
                <w:sz w:val="20"/>
                <w:szCs w:val="20"/>
              </w:rPr>
              <w:t>规格（粒径）</w:t>
            </w:r>
          </w:p>
        </w:tc>
        <w:tc>
          <w:tcPr>
            <w:tcW w:w="994" w:type="dxa"/>
            <w:vAlign w:val="top"/>
          </w:tcPr>
          <w:p>
            <w:pPr>
              <w:pStyle w:val="6"/>
              <w:spacing w:before="71" w:line="230" w:lineRule="auto"/>
              <w:ind w:left="295"/>
              <w:rPr>
                <w:sz w:val="20"/>
                <w:szCs w:val="20"/>
              </w:rPr>
            </w:pPr>
            <w:r>
              <w:rPr>
                <w:spacing w:val="3"/>
                <w:sz w:val="20"/>
                <w:szCs w:val="20"/>
              </w:rPr>
              <w:t>用途</w:t>
            </w:r>
          </w:p>
        </w:tc>
        <w:tc>
          <w:tcPr>
            <w:tcW w:w="3118" w:type="dxa"/>
            <w:gridSpan w:val="3"/>
            <w:vAlign w:val="top"/>
          </w:tcPr>
          <w:p>
            <w:pPr>
              <w:pStyle w:val="6"/>
              <w:spacing w:before="71" w:line="230" w:lineRule="auto"/>
              <w:ind w:left="1354"/>
              <w:rPr>
                <w:sz w:val="20"/>
                <w:szCs w:val="20"/>
              </w:rPr>
            </w:pPr>
            <w:r>
              <w:rPr>
                <w:spacing w:val="3"/>
                <w:sz w:val="20"/>
                <w:szCs w:val="20"/>
              </w:rPr>
              <w:t>备注</w:t>
            </w:r>
          </w:p>
        </w:tc>
        <w:tc>
          <w:tcPr>
            <w:tcW w:w="146"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776" w:type="dxa"/>
            <w:vMerge w:val="continue"/>
            <w:tcBorders>
              <w:top w:val="nil"/>
              <w:left w:val="single" w:color="000000" w:sz="6" w:space="0"/>
              <w:bottom w:val="nil"/>
            </w:tcBorders>
            <w:vAlign w:val="top"/>
          </w:tcPr>
          <w:p>
            <w:pPr>
              <w:rPr>
                <w:rFonts w:ascii="Arial"/>
                <w:sz w:val="21"/>
              </w:rPr>
            </w:pPr>
          </w:p>
        </w:tc>
        <w:tc>
          <w:tcPr>
            <w:tcW w:w="1835" w:type="dxa"/>
            <w:gridSpan w:val="2"/>
            <w:vAlign w:val="top"/>
          </w:tcPr>
          <w:p>
            <w:pPr>
              <w:pStyle w:val="6"/>
              <w:spacing w:before="35" w:line="214" w:lineRule="auto"/>
              <w:ind w:left="682"/>
              <w:rPr>
                <w:sz w:val="20"/>
                <w:szCs w:val="20"/>
              </w:rPr>
            </w:pPr>
            <w:r>
              <w:rPr>
                <w:spacing w:val="6"/>
                <w:sz w:val="20"/>
                <w:szCs w:val="20"/>
              </w:rPr>
              <w:t>成品砂</w:t>
            </w:r>
          </w:p>
        </w:tc>
        <w:tc>
          <w:tcPr>
            <w:tcW w:w="1103" w:type="dxa"/>
            <w:gridSpan w:val="2"/>
            <w:vMerge w:val="restart"/>
            <w:tcBorders>
              <w:bottom w:val="nil"/>
            </w:tcBorders>
            <w:vAlign w:val="top"/>
          </w:tcPr>
          <w:p>
            <w:pPr>
              <w:spacing w:line="362" w:lineRule="auto"/>
              <w:rPr>
                <w:rFonts w:ascii="Arial"/>
                <w:sz w:val="21"/>
              </w:rPr>
            </w:pPr>
          </w:p>
          <w:p>
            <w:pPr>
              <w:pStyle w:val="6"/>
              <w:spacing w:before="65" w:line="274" w:lineRule="exact"/>
              <w:ind w:left="150"/>
              <w:rPr>
                <w:rFonts w:ascii="Times New Roman" w:hAnsi="Times New Roman" w:eastAsia="Times New Roman" w:cs="Times New Roman"/>
                <w:sz w:val="20"/>
                <w:szCs w:val="20"/>
              </w:rPr>
            </w:pPr>
            <w:r>
              <w:rPr>
                <w:rFonts w:ascii="Times New Roman" w:hAnsi="Times New Roman" w:eastAsia="Times New Roman" w:cs="Times New Roman"/>
                <w:spacing w:val="-2"/>
                <w:position w:val="2"/>
                <w:sz w:val="20"/>
                <w:szCs w:val="20"/>
              </w:rPr>
              <w:t>130</w:t>
            </w:r>
            <w:r>
              <w:rPr>
                <w:rFonts w:ascii="Times New Roman" w:hAnsi="Times New Roman" w:eastAsia="Times New Roman" w:cs="Times New Roman"/>
                <w:spacing w:val="20"/>
                <w:w w:val="101"/>
                <w:position w:val="2"/>
                <w:sz w:val="20"/>
                <w:szCs w:val="20"/>
              </w:rPr>
              <w:t xml:space="preserve"> </w:t>
            </w:r>
            <w:r>
              <w:rPr>
                <w:spacing w:val="-2"/>
                <w:position w:val="2"/>
                <w:sz w:val="20"/>
                <w:szCs w:val="20"/>
              </w:rPr>
              <w:t>万</w:t>
            </w:r>
            <w:r>
              <w:rPr>
                <w:spacing w:val="-43"/>
                <w:position w:val="2"/>
                <w:sz w:val="20"/>
                <w:szCs w:val="20"/>
              </w:rPr>
              <w:t xml:space="preserve"> </w:t>
            </w:r>
            <w:r>
              <w:rPr>
                <w:rFonts w:ascii="Times New Roman" w:hAnsi="Times New Roman" w:eastAsia="Times New Roman" w:cs="Times New Roman"/>
                <w:spacing w:val="-2"/>
                <w:position w:val="2"/>
                <w:sz w:val="20"/>
                <w:szCs w:val="20"/>
              </w:rPr>
              <w:t>t/a</w:t>
            </w:r>
          </w:p>
        </w:tc>
        <w:tc>
          <w:tcPr>
            <w:tcW w:w="1320" w:type="dxa"/>
            <w:gridSpan w:val="2"/>
            <w:vAlign w:val="top"/>
          </w:tcPr>
          <w:p>
            <w:pPr>
              <w:spacing w:before="71"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0-3</w:t>
            </w:r>
            <w:r>
              <w:rPr>
                <w:rFonts w:ascii="Times New Roman" w:hAnsi="Times New Roman" w:eastAsia="Times New Roman" w:cs="Times New Roman"/>
                <w:sz w:val="20"/>
                <w:szCs w:val="20"/>
              </w:rPr>
              <w:t>mm</w:t>
            </w:r>
          </w:p>
        </w:tc>
        <w:tc>
          <w:tcPr>
            <w:tcW w:w="994" w:type="dxa"/>
            <w:vMerge w:val="restart"/>
            <w:tcBorders>
              <w:bottom w:val="nil"/>
            </w:tcBorders>
            <w:vAlign w:val="top"/>
          </w:tcPr>
          <w:p>
            <w:pPr>
              <w:pStyle w:val="6"/>
              <w:spacing w:before="45" w:line="245" w:lineRule="auto"/>
              <w:ind w:left="191" w:right="177"/>
              <w:jc w:val="both"/>
              <w:rPr>
                <w:sz w:val="20"/>
                <w:szCs w:val="20"/>
              </w:rPr>
            </w:pPr>
            <w:r>
              <w:rPr>
                <w:spacing w:val="6"/>
                <w:sz w:val="20"/>
                <w:szCs w:val="20"/>
              </w:rPr>
              <w:t>作为成</w:t>
            </w:r>
            <w:r>
              <w:rPr>
                <w:spacing w:val="1"/>
                <w:sz w:val="20"/>
                <w:szCs w:val="20"/>
              </w:rPr>
              <w:t xml:space="preserve"> </w:t>
            </w:r>
            <w:r>
              <w:rPr>
                <w:spacing w:val="6"/>
                <w:sz w:val="20"/>
                <w:szCs w:val="20"/>
              </w:rPr>
              <w:t>渝中线</w:t>
            </w:r>
            <w:r>
              <w:rPr>
                <w:sz w:val="20"/>
                <w:szCs w:val="20"/>
              </w:rPr>
              <w:t xml:space="preserve"> </w:t>
            </w:r>
            <w:r>
              <w:rPr>
                <w:spacing w:val="6"/>
                <w:sz w:val="20"/>
                <w:szCs w:val="20"/>
              </w:rPr>
              <w:t>重庆段</w:t>
            </w:r>
            <w:r>
              <w:rPr>
                <w:sz w:val="20"/>
                <w:szCs w:val="20"/>
              </w:rPr>
              <w:t xml:space="preserve"> </w:t>
            </w:r>
            <w:r>
              <w:rPr>
                <w:spacing w:val="10"/>
                <w:sz w:val="20"/>
                <w:szCs w:val="20"/>
              </w:rPr>
              <w:t>站前</w:t>
            </w:r>
            <w:r>
              <w:rPr>
                <w:spacing w:val="-39"/>
                <w:sz w:val="20"/>
                <w:szCs w:val="20"/>
              </w:rPr>
              <w:t xml:space="preserve"> </w:t>
            </w:r>
            <w:r>
              <w:rPr>
                <w:rFonts w:ascii="Times New Roman" w:hAnsi="Times New Roman" w:eastAsia="Times New Roman" w:cs="Times New Roman"/>
                <w:spacing w:val="10"/>
                <w:sz w:val="20"/>
                <w:szCs w:val="20"/>
              </w:rPr>
              <w:t>3</w:t>
            </w:r>
            <w:r>
              <w:rPr>
                <w:rFonts w:ascii="Times New Roman" w:hAnsi="Times New Roman" w:eastAsia="Times New Roman" w:cs="Times New Roman"/>
                <w:sz w:val="20"/>
                <w:szCs w:val="20"/>
              </w:rPr>
              <w:t xml:space="preserve"> </w:t>
            </w:r>
            <w:r>
              <w:rPr>
                <w:spacing w:val="6"/>
                <w:sz w:val="20"/>
                <w:szCs w:val="20"/>
              </w:rPr>
              <w:t>标搅拌</w:t>
            </w:r>
            <w:r>
              <w:rPr>
                <w:sz w:val="20"/>
                <w:szCs w:val="20"/>
              </w:rPr>
              <w:t xml:space="preserve"> </w:t>
            </w:r>
            <w:r>
              <w:rPr>
                <w:spacing w:val="5"/>
                <w:sz w:val="20"/>
                <w:szCs w:val="20"/>
              </w:rPr>
              <w:t>站原料</w:t>
            </w:r>
          </w:p>
        </w:tc>
        <w:tc>
          <w:tcPr>
            <w:tcW w:w="3118" w:type="dxa"/>
            <w:gridSpan w:val="3"/>
            <w:vMerge w:val="restart"/>
            <w:tcBorders>
              <w:bottom w:val="nil"/>
            </w:tcBorders>
            <w:vAlign w:val="top"/>
          </w:tcPr>
          <w:p>
            <w:pPr>
              <w:spacing w:line="369" w:lineRule="auto"/>
              <w:rPr>
                <w:rFonts w:ascii="Arial"/>
                <w:sz w:val="21"/>
              </w:rPr>
            </w:pPr>
          </w:p>
          <w:p>
            <w:pPr>
              <w:spacing w:before="58" w:line="274" w:lineRule="exact"/>
              <w:ind w:left="152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6" w:hRule="atLeast"/>
        </w:trPr>
        <w:tc>
          <w:tcPr>
            <w:tcW w:w="776" w:type="dxa"/>
            <w:vMerge w:val="continue"/>
            <w:tcBorders>
              <w:top w:val="nil"/>
              <w:left w:val="single" w:color="000000" w:sz="6" w:space="0"/>
              <w:bottom w:val="nil"/>
            </w:tcBorders>
            <w:vAlign w:val="top"/>
          </w:tcPr>
          <w:p>
            <w:pPr>
              <w:rPr>
                <w:rFonts w:ascii="Arial"/>
                <w:sz w:val="21"/>
              </w:rPr>
            </w:pPr>
          </w:p>
        </w:tc>
        <w:tc>
          <w:tcPr>
            <w:tcW w:w="1835" w:type="dxa"/>
            <w:gridSpan w:val="2"/>
            <w:vAlign w:val="top"/>
          </w:tcPr>
          <w:p>
            <w:pPr>
              <w:pStyle w:val="6"/>
              <w:spacing w:before="36" w:line="212" w:lineRule="auto"/>
              <w:ind w:left="403"/>
              <w:rPr>
                <w:rFonts w:ascii="Times New Roman" w:hAnsi="Times New Roman" w:eastAsia="Times New Roman" w:cs="Times New Roman"/>
                <w:sz w:val="20"/>
                <w:szCs w:val="20"/>
              </w:rPr>
            </w:pPr>
            <w:r>
              <w:rPr>
                <w:spacing w:val="1"/>
                <w:sz w:val="20"/>
                <w:szCs w:val="20"/>
              </w:rPr>
              <w:t>碎石</w:t>
            </w:r>
            <w:r>
              <w:rPr>
                <w:spacing w:val="-35"/>
                <w:sz w:val="20"/>
                <w:szCs w:val="20"/>
              </w:rPr>
              <w:t xml:space="preserve"> </w:t>
            </w:r>
            <w:r>
              <w:rPr>
                <w:rFonts w:ascii="Times New Roman" w:hAnsi="Times New Roman" w:eastAsia="Times New Roman" w:cs="Times New Roman"/>
                <w:spacing w:val="1"/>
                <w:sz w:val="20"/>
                <w:szCs w:val="20"/>
              </w:rPr>
              <w:t>6-</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10</w:t>
            </w:r>
            <w:r>
              <w:rPr>
                <w:rFonts w:ascii="Times New Roman" w:hAnsi="Times New Roman" w:eastAsia="Times New Roman" w:cs="Times New Roman"/>
                <w:sz w:val="20"/>
                <w:szCs w:val="20"/>
              </w:rPr>
              <w:t>mm</w:t>
            </w:r>
          </w:p>
        </w:tc>
        <w:tc>
          <w:tcPr>
            <w:tcW w:w="1103" w:type="dxa"/>
            <w:gridSpan w:val="2"/>
            <w:vMerge w:val="continue"/>
            <w:tcBorders>
              <w:top w:val="nil"/>
              <w:bottom w:val="nil"/>
            </w:tcBorders>
            <w:vAlign w:val="top"/>
          </w:tcPr>
          <w:p>
            <w:pPr>
              <w:rPr>
                <w:rFonts w:ascii="Arial"/>
                <w:sz w:val="21"/>
              </w:rPr>
            </w:pPr>
          </w:p>
        </w:tc>
        <w:tc>
          <w:tcPr>
            <w:tcW w:w="1320" w:type="dxa"/>
            <w:gridSpan w:val="2"/>
            <w:vAlign w:val="top"/>
          </w:tcPr>
          <w:p>
            <w:pPr>
              <w:spacing w:before="72"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6-</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z w:val="20"/>
                <w:szCs w:val="20"/>
              </w:rPr>
              <w:t>10mm</w:t>
            </w:r>
          </w:p>
        </w:tc>
        <w:tc>
          <w:tcPr>
            <w:tcW w:w="994" w:type="dxa"/>
            <w:vMerge w:val="continue"/>
            <w:tcBorders>
              <w:top w:val="nil"/>
              <w:bottom w:val="nil"/>
            </w:tcBorders>
            <w:vAlign w:val="top"/>
          </w:tcPr>
          <w:p>
            <w:pPr>
              <w:rPr>
                <w:rFonts w:ascii="Arial"/>
                <w:sz w:val="21"/>
              </w:rPr>
            </w:pPr>
          </w:p>
        </w:tc>
        <w:tc>
          <w:tcPr>
            <w:tcW w:w="3118" w:type="dxa"/>
            <w:gridSpan w:val="3"/>
            <w:vMerge w:val="continue"/>
            <w:tcBorders>
              <w:top w:val="nil"/>
              <w:bottom w:val="nil"/>
            </w:tcBorders>
            <w:vAlign w:val="top"/>
          </w:tcPr>
          <w:p>
            <w:pPr>
              <w:rPr>
                <w:rFonts w:ascii="Arial"/>
                <w:sz w:val="21"/>
              </w:rPr>
            </w:pP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776" w:type="dxa"/>
            <w:vMerge w:val="continue"/>
            <w:tcBorders>
              <w:top w:val="nil"/>
              <w:left w:val="single" w:color="000000" w:sz="6" w:space="0"/>
              <w:bottom w:val="nil"/>
            </w:tcBorders>
            <w:vAlign w:val="top"/>
          </w:tcPr>
          <w:p>
            <w:pPr>
              <w:rPr>
                <w:rFonts w:ascii="Arial"/>
                <w:sz w:val="21"/>
              </w:rPr>
            </w:pPr>
          </w:p>
        </w:tc>
        <w:tc>
          <w:tcPr>
            <w:tcW w:w="1835" w:type="dxa"/>
            <w:gridSpan w:val="2"/>
            <w:vAlign w:val="top"/>
          </w:tcPr>
          <w:p>
            <w:pPr>
              <w:pStyle w:val="6"/>
              <w:spacing w:before="38" w:line="210" w:lineRule="auto"/>
              <w:ind w:left="350"/>
              <w:rPr>
                <w:rFonts w:ascii="Times New Roman" w:hAnsi="Times New Roman" w:eastAsia="Times New Roman" w:cs="Times New Roman"/>
                <w:sz w:val="20"/>
                <w:szCs w:val="20"/>
              </w:rPr>
            </w:pPr>
            <w:r>
              <w:rPr>
                <w:spacing w:val="3"/>
                <w:sz w:val="20"/>
                <w:szCs w:val="20"/>
              </w:rPr>
              <w:t>碎石</w:t>
            </w:r>
            <w:r>
              <w:rPr>
                <w:spacing w:val="-21"/>
                <w:sz w:val="20"/>
                <w:szCs w:val="20"/>
              </w:rPr>
              <w:t xml:space="preserve"> </w:t>
            </w:r>
            <w:r>
              <w:rPr>
                <w:rFonts w:ascii="Times New Roman" w:hAnsi="Times New Roman" w:eastAsia="Times New Roman" w:cs="Times New Roman"/>
                <w:spacing w:val="3"/>
                <w:sz w:val="20"/>
                <w:szCs w:val="20"/>
              </w:rPr>
              <w:t>10-20</w:t>
            </w:r>
            <w:r>
              <w:rPr>
                <w:rFonts w:ascii="Times New Roman" w:hAnsi="Times New Roman" w:eastAsia="Times New Roman" w:cs="Times New Roman"/>
                <w:sz w:val="20"/>
                <w:szCs w:val="20"/>
              </w:rPr>
              <w:t>mm</w:t>
            </w:r>
          </w:p>
        </w:tc>
        <w:tc>
          <w:tcPr>
            <w:tcW w:w="1103" w:type="dxa"/>
            <w:gridSpan w:val="2"/>
            <w:vMerge w:val="continue"/>
            <w:tcBorders>
              <w:top w:val="nil"/>
              <w:bottom w:val="nil"/>
            </w:tcBorders>
            <w:vAlign w:val="top"/>
          </w:tcPr>
          <w:p>
            <w:pPr>
              <w:rPr>
                <w:rFonts w:ascii="Arial"/>
                <w:sz w:val="21"/>
              </w:rPr>
            </w:pPr>
          </w:p>
        </w:tc>
        <w:tc>
          <w:tcPr>
            <w:tcW w:w="1320" w:type="dxa"/>
            <w:gridSpan w:val="2"/>
            <w:vAlign w:val="top"/>
          </w:tcPr>
          <w:p>
            <w:pPr>
              <w:spacing w:before="74"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10-20</w:t>
            </w:r>
            <w:r>
              <w:rPr>
                <w:rFonts w:ascii="Times New Roman" w:hAnsi="Times New Roman" w:eastAsia="Times New Roman" w:cs="Times New Roman"/>
                <w:sz w:val="20"/>
                <w:szCs w:val="20"/>
              </w:rPr>
              <w:t>mm</w:t>
            </w:r>
          </w:p>
        </w:tc>
        <w:tc>
          <w:tcPr>
            <w:tcW w:w="994" w:type="dxa"/>
            <w:vMerge w:val="continue"/>
            <w:tcBorders>
              <w:top w:val="nil"/>
              <w:bottom w:val="nil"/>
            </w:tcBorders>
            <w:vAlign w:val="top"/>
          </w:tcPr>
          <w:p>
            <w:pPr>
              <w:rPr>
                <w:rFonts w:ascii="Arial"/>
                <w:sz w:val="21"/>
              </w:rPr>
            </w:pPr>
          </w:p>
        </w:tc>
        <w:tc>
          <w:tcPr>
            <w:tcW w:w="3118" w:type="dxa"/>
            <w:gridSpan w:val="3"/>
            <w:vMerge w:val="continue"/>
            <w:tcBorders>
              <w:top w:val="nil"/>
              <w:bottom w:val="nil"/>
            </w:tcBorders>
            <w:vAlign w:val="top"/>
          </w:tcPr>
          <w:p>
            <w:pPr>
              <w:rPr>
                <w:rFonts w:ascii="Arial"/>
                <w:sz w:val="21"/>
              </w:rPr>
            </w:pP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776" w:type="dxa"/>
            <w:vMerge w:val="continue"/>
            <w:tcBorders>
              <w:top w:val="nil"/>
              <w:left w:val="single" w:color="000000" w:sz="6" w:space="0"/>
              <w:bottom w:val="nil"/>
            </w:tcBorders>
            <w:vAlign w:val="top"/>
          </w:tcPr>
          <w:p>
            <w:pPr>
              <w:rPr>
                <w:rFonts w:ascii="Arial"/>
                <w:sz w:val="21"/>
              </w:rPr>
            </w:pPr>
          </w:p>
        </w:tc>
        <w:tc>
          <w:tcPr>
            <w:tcW w:w="1835" w:type="dxa"/>
            <w:gridSpan w:val="2"/>
            <w:vAlign w:val="top"/>
          </w:tcPr>
          <w:p>
            <w:pPr>
              <w:pStyle w:val="6"/>
              <w:spacing w:before="38" w:line="211" w:lineRule="auto"/>
              <w:ind w:left="350"/>
              <w:rPr>
                <w:rFonts w:ascii="Times New Roman" w:hAnsi="Times New Roman" w:eastAsia="Times New Roman" w:cs="Times New Roman"/>
                <w:sz w:val="20"/>
                <w:szCs w:val="20"/>
              </w:rPr>
            </w:pPr>
            <w:r>
              <w:rPr>
                <w:spacing w:val="3"/>
                <w:sz w:val="20"/>
                <w:szCs w:val="20"/>
              </w:rPr>
              <w:t>碎石</w:t>
            </w:r>
            <w:r>
              <w:rPr>
                <w:spacing w:val="-21"/>
                <w:sz w:val="20"/>
                <w:szCs w:val="20"/>
              </w:rPr>
              <w:t xml:space="preserve"> </w:t>
            </w:r>
            <w:r>
              <w:rPr>
                <w:rFonts w:ascii="Times New Roman" w:hAnsi="Times New Roman" w:eastAsia="Times New Roman" w:cs="Times New Roman"/>
                <w:spacing w:val="3"/>
                <w:sz w:val="20"/>
                <w:szCs w:val="20"/>
              </w:rPr>
              <w:t>16-25</w:t>
            </w:r>
            <w:r>
              <w:rPr>
                <w:rFonts w:ascii="Times New Roman" w:hAnsi="Times New Roman" w:eastAsia="Times New Roman" w:cs="Times New Roman"/>
                <w:sz w:val="20"/>
                <w:szCs w:val="20"/>
              </w:rPr>
              <w:t>mm</w:t>
            </w:r>
          </w:p>
        </w:tc>
        <w:tc>
          <w:tcPr>
            <w:tcW w:w="1103" w:type="dxa"/>
            <w:gridSpan w:val="2"/>
            <w:vMerge w:val="continue"/>
            <w:tcBorders>
              <w:top w:val="nil"/>
            </w:tcBorders>
            <w:vAlign w:val="top"/>
          </w:tcPr>
          <w:p>
            <w:pPr>
              <w:rPr>
                <w:rFonts w:ascii="Arial"/>
                <w:sz w:val="21"/>
              </w:rPr>
            </w:pPr>
          </w:p>
        </w:tc>
        <w:tc>
          <w:tcPr>
            <w:tcW w:w="1320" w:type="dxa"/>
            <w:gridSpan w:val="2"/>
            <w:vAlign w:val="top"/>
          </w:tcPr>
          <w:p>
            <w:pPr>
              <w:spacing w:before="74" w:line="195" w:lineRule="auto"/>
              <w:ind w:left="253"/>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20-25</w:t>
            </w:r>
            <w:r>
              <w:rPr>
                <w:rFonts w:ascii="Times New Roman" w:hAnsi="Times New Roman" w:eastAsia="Times New Roman" w:cs="Times New Roman"/>
                <w:sz w:val="20"/>
                <w:szCs w:val="20"/>
              </w:rPr>
              <w:t>mm</w:t>
            </w:r>
          </w:p>
        </w:tc>
        <w:tc>
          <w:tcPr>
            <w:tcW w:w="994" w:type="dxa"/>
            <w:vMerge w:val="continue"/>
            <w:tcBorders>
              <w:top w:val="nil"/>
              <w:bottom w:val="nil"/>
            </w:tcBorders>
            <w:vAlign w:val="top"/>
          </w:tcPr>
          <w:p>
            <w:pPr>
              <w:rPr>
                <w:rFonts w:ascii="Arial"/>
                <w:sz w:val="21"/>
              </w:rPr>
            </w:pPr>
          </w:p>
        </w:tc>
        <w:tc>
          <w:tcPr>
            <w:tcW w:w="3118" w:type="dxa"/>
            <w:gridSpan w:val="3"/>
            <w:vMerge w:val="continue"/>
            <w:tcBorders>
              <w:top w:val="nil"/>
            </w:tcBorders>
            <w:vAlign w:val="top"/>
          </w:tcPr>
          <w:p>
            <w:pPr>
              <w:rPr>
                <w:rFonts w:ascii="Arial"/>
                <w:sz w:val="21"/>
              </w:rPr>
            </w:pP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2" w:hRule="atLeast"/>
        </w:trPr>
        <w:tc>
          <w:tcPr>
            <w:tcW w:w="776" w:type="dxa"/>
            <w:vMerge w:val="continue"/>
            <w:tcBorders>
              <w:top w:val="nil"/>
              <w:left w:val="single" w:color="000000" w:sz="6" w:space="0"/>
              <w:bottom w:val="nil"/>
            </w:tcBorders>
            <w:vAlign w:val="top"/>
          </w:tcPr>
          <w:p>
            <w:pPr>
              <w:rPr>
                <w:rFonts w:ascii="Arial"/>
                <w:sz w:val="21"/>
              </w:rPr>
            </w:pPr>
          </w:p>
        </w:tc>
        <w:tc>
          <w:tcPr>
            <w:tcW w:w="1835" w:type="dxa"/>
            <w:gridSpan w:val="2"/>
            <w:vAlign w:val="top"/>
          </w:tcPr>
          <w:p>
            <w:pPr>
              <w:pStyle w:val="6"/>
              <w:spacing w:before="162" w:line="228" w:lineRule="auto"/>
              <w:ind w:left="786"/>
              <w:rPr>
                <w:sz w:val="20"/>
                <w:szCs w:val="20"/>
              </w:rPr>
            </w:pPr>
            <w:r>
              <w:rPr>
                <w:spacing w:val="4"/>
                <w:sz w:val="20"/>
                <w:szCs w:val="20"/>
              </w:rPr>
              <w:t>石粉</w:t>
            </w:r>
          </w:p>
        </w:tc>
        <w:tc>
          <w:tcPr>
            <w:tcW w:w="1103" w:type="dxa"/>
            <w:gridSpan w:val="2"/>
            <w:vAlign w:val="top"/>
          </w:tcPr>
          <w:p>
            <w:pPr>
              <w:spacing w:before="139" w:line="261" w:lineRule="exact"/>
              <w:ind w:left="111"/>
              <w:rPr>
                <w:rFonts w:ascii="Times New Roman" w:hAnsi="Times New Roman" w:eastAsia="Times New Roman" w:cs="Times New Roman"/>
                <w:sz w:val="19"/>
                <w:szCs w:val="19"/>
              </w:rPr>
            </w:pPr>
            <w:r>
              <w:rPr>
                <w:rFonts w:ascii="Times New Roman" w:hAnsi="Times New Roman" w:eastAsia="Times New Roman" w:cs="Times New Roman"/>
                <w:spacing w:val="2"/>
                <w:position w:val="1"/>
                <w:sz w:val="19"/>
                <w:szCs w:val="19"/>
              </w:rPr>
              <w:t>5000t/a</w:t>
            </w:r>
          </w:p>
        </w:tc>
        <w:tc>
          <w:tcPr>
            <w:tcW w:w="1320" w:type="dxa"/>
            <w:gridSpan w:val="2"/>
            <w:vAlign w:val="top"/>
          </w:tcPr>
          <w:p>
            <w:pPr>
              <w:spacing w:before="131" w:line="274" w:lineRule="exact"/>
              <w:ind w:left="62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94" w:type="dxa"/>
            <w:vMerge w:val="continue"/>
            <w:tcBorders>
              <w:top w:val="nil"/>
            </w:tcBorders>
            <w:vAlign w:val="top"/>
          </w:tcPr>
          <w:p>
            <w:pPr>
              <w:rPr>
                <w:rFonts w:ascii="Arial"/>
                <w:sz w:val="21"/>
              </w:rPr>
            </w:pPr>
          </w:p>
        </w:tc>
        <w:tc>
          <w:tcPr>
            <w:tcW w:w="3118" w:type="dxa"/>
            <w:gridSpan w:val="3"/>
            <w:vAlign w:val="top"/>
          </w:tcPr>
          <w:p>
            <w:pPr>
              <w:pStyle w:val="6"/>
              <w:spacing w:before="38" w:line="230" w:lineRule="auto"/>
              <w:ind w:left="126" w:right="118" w:hanging="7"/>
              <w:rPr>
                <w:sz w:val="19"/>
                <w:szCs w:val="19"/>
              </w:rPr>
            </w:pPr>
            <w:r>
              <w:rPr>
                <w:spacing w:val="15"/>
                <w:sz w:val="19"/>
                <w:szCs w:val="19"/>
              </w:rPr>
              <w:t>副产品（选粉机产生粉料和布袋</w:t>
            </w:r>
            <w:r>
              <w:rPr>
                <w:spacing w:val="4"/>
                <w:sz w:val="19"/>
                <w:szCs w:val="19"/>
              </w:rPr>
              <w:t xml:space="preserve"> </w:t>
            </w:r>
            <w:r>
              <w:rPr>
                <w:spacing w:val="7"/>
                <w:sz w:val="19"/>
                <w:szCs w:val="19"/>
              </w:rPr>
              <w:t>除尘器收集灰</w:t>
            </w:r>
            <w:r>
              <w:rPr>
                <w:spacing w:val="16"/>
                <w:sz w:val="19"/>
                <w:szCs w:val="19"/>
              </w:rPr>
              <w:t>），</w:t>
            </w:r>
            <w:r>
              <w:rPr>
                <w:spacing w:val="7"/>
                <w:sz w:val="19"/>
                <w:szCs w:val="19"/>
              </w:rPr>
              <w:t>储存于粉罐中</w:t>
            </w:r>
          </w:p>
        </w:tc>
        <w:tc>
          <w:tcPr>
            <w:tcW w:w="14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414" w:hRule="atLeast"/>
        </w:trPr>
        <w:tc>
          <w:tcPr>
            <w:tcW w:w="776" w:type="dxa"/>
            <w:vMerge w:val="continue"/>
            <w:tcBorders>
              <w:top w:val="nil"/>
              <w:left w:val="single" w:color="000000" w:sz="6" w:space="0"/>
              <w:bottom w:val="single" w:color="000000" w:sz="6" w:space="0"/>
            </w:tcBorders>
            <w:vAlign w:val="top"/>
          </w:tcPr>
          <w:p>
            <w:pPr>
              <w:rPr>
                <w:rFonts w:ascii="Arial"/>
                <w:sz w:val="21"/>
              </w:rPr>
            </w:pPr>
          </w:p>
        </w:tc>
        <w:tc>
          <w:tcPr>
            <w:tcW w:w="8516" w:type="dxa"/>
            <w:gridSpan w:val="11"/>
            <w:tcBorders>
              <w:bottom w:val="single" w:color="000000" w:sz="6" w:space="0"/>
              <w:right w:val="single" w:color="000000" w:sz="6" w:space="0"/>
            </w:tcBorders>
            <w:vAlign w:val="top"/>
          </w:tcPr>
          <w:p>
            <w:pPr>
              <w:rPr>
                <w:rFonts w:ascii="Arial"/>
                <w:sz w:val="21"/>
              </w:rPr>
            </w:pPr>
          </w:p>
        </w:tc>
      </w:tr>
    </w:tbl>
    <w:p>
      <w:pPr>
        <w:pStyle w:val="2"/>
        <w:rPr>
          <w:sz w:val="21"/>
        </w:rPr>
      </w:pPr>
    </w:p>
    <w:p>
      <w:pPr>
        <w:rPr>
          <w:sz w:val="21"/>
          <w:szCs w:val="21"/>
        </w:rPr>
        <w:sectPr>
          <w:footerReference r:id="rId28" w:type="default"/>
          <w:pgSz w:w="11906" w:h="16839"/>
          <w:pgMar w:top="400" w:right="1299" w:bottom="1168" w:left="1299" w:header="0" w:footer="1006" w:gutter="0"/>
          <w:cols w:space="720" w:num="1"/>
        </w:sectPr>
      </w:pPr>
    </w:p>
    <w:p>
      <w:pPr>
        <w:spacing w:before="13"/>
      </w:pPr>
    </w:p>
    <w:p>
      <w:pPr>
        <w:spacing w:before="13"/>
      </w:pPr>
    </w:p>
    <w:p>
      <w:pPr>
        <w:spacing w:before="13"/>
      </w:pPr>
    </w:p>
    <w:p>
      <w:pPr>
        <w:spacing w:before="12"/>
      </w:pPr>
    </w:p>
    <w:tbl>
      <w:tblPr>
        <w:tblStyle w:val="5"/>
        <w:tblW w:w="142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135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34" w:hRule="atLeast"/>
        </w:trPr>
        <w:tc>
          <w:tcPr>
            <w:tcW w:w="685" w:type="dxa"/>
            <w:textDirection w:val="tbRlV"/>
            <w:vAlign w:val="top"/>
          </w:tcPr>
          <w:p>
            <w:pPr>
              <w:spacing w:line="244" w:lineRule="auto"/>
              <w:rPr>
                <w:rFonts w:ascii="Arial"/>
                <w:sz w:val="21"/>
              </w:rPr>
            </w:pPr>
          </w:p>
          <w:p>
            <w:pPr>
              <w:pStyle w:val="6"/>
              <w:spacing w:before="81" w:line="206" w:lineRule="auto"/>
              <w:ind w:left="3780"/>
            </w:pPr>
            <w:r>
              <w:t>建</w:t>
            </w:r>
            <w:r>
              <w:rPr>
                <w:spacing w:val="-47"/>
              </w:rPr>
              <w:t xml:space="preserve"> </w:t>
            </w:r>
            <w:r>
              <w:t>设</w:t>
            </w:r>
            <w:r>
              <w:rPr>
                <w:spacing w:val="-51"/>
              </w:rPr>
              <w:t xml:space="preserve"> </w:t>
            </w:r>
            <w:r>
              <w:t>内</w:t>
            </w:r>
            <w:r>
              <w:rPr>
                <w:spacing w:val="-49"/>
              </w:rPr>
              <w:t xml:space="preserve"> </w:t>
            </w:r>
            <w:r>
              <w:t>容</w:t>
            </w:r>
          </w:p>
        </w:tc>
        <w:tc>
          <w:tcPr>
            <w:tcW w:w="13539" w:type="dxa"/>
            <w:vAlign w:val="top"/>
          </w:tcPr>
          <w:p>
            <w:pPr>
              <w:pStyle w:val="6"/>
              <w:spacing w:before="150" w:line="221" w:lineRule="auto"/>
              <w:ind w:left="109"/>
              <w:outlineLvl w:val="1"/>
            </w:pPr>
            <w:r>
              <w:rPr>
                <w:rFonts w:ascii="Times New Roman" w:hAnsi="Times New Roman" w:eastAsia="Times New Roman" w:cs="Times New Roman"/>
                <w:b/>
                <w:bCs/>
                <w:spacing w:val="-1"/>
              </w:rPr>
              <w:t>2.3.5</w:t>
            </w:r>
            <w:r>
              <w:rPr>
                <w:spacing w:val="-1"/>
                <w14:textOutline w14:w="4358" w14:cap="sq" w14:cmpd="sng">
                  <w14:solidFill>
                    <w14:srgbClr w14:val="000000"/>
                  </w14:solidFill>
                  <w14:prstDash w14:val="solid"/>
                  <w14:bevel/>
                </w14:textOutline>
              </w:rPr>
              <w:t>物料平衡</w:t>
            </w:r>
          </w:p>
          <w:p>
            <w:pPr>
              <w:spacing w:before="126" w:line="7302" w:lineRule="exact"/>
              <w:ind w:firstLine="1751"/>
            </w:pPr>
            <w:r>
              <w:rPr>
                <w:position w:val="-146"/>
              </w:rPr>
              <w:drawing>
                <wp:inline distT="0" distB="0" distL="0" distR="0">
                  <wp:extent cx="6368415" cy="4636135"/>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18"/>
                          <a:stretch>
                            <a:fillRect/>
                          </a:stretch>
                        </pic:blipFill>
                        <pic:spPr>
                          <a:xfrm>
                            <a:off x="0" y="0"/>
                            <a:ext cx="6368506" cy="4636395"/>
                          </a:xfrm>
                          <a:prstGeom prst="rect">
                            <a:avLst/>
                          </a:prstGeom>
                        </pic:spPr>
                      </pic:pic>
                    </a:graphicData>
                  </a:graphic>
                </wp:inline>
              </w:drawing>
            </w:r>
          </w:p>
          <w:p>
            <w:pPr>
              <w:pStyle w:val="6"/>
              <w:spacing w:before="119" w:line="274" w:lineRule="exact"/>
              <w:ind w:left="5455"/>
              <w:outlineLvl w:val="1"/>
              <w:rPr>
                <w:rFonts w:ascii="Times New Roman" w:hAnsi="Times New Roman" w:eastAsia="Times New Roman" w:cs="Times New Roman"/>
                <w:sz w:val="20"/>
                <w:szCs w:val="20"/>
              </w:rPr>
            </w:pPr>
            <w:r>
              <w:rPr>
                <w:spacing w:val="2"/>
                <w:position w:val="1"/>
                <w:sz w:val="20"/>
                <w:szCs w:val="20"/>
              </w:rPr>
              <w:t>图</w:t>
            </w:r>
            <w:r>
              <w:rPr>
                <w:spacing w:val="-44"/>
                <w:position w:val="1"/>
                <w:sz w:val="20"/>
                <w:szCs w:val="20"/>
              </w:rPr>
              <w:t xml:space="preserve"> </w:t>
            </w:r>
            <w:r>
              <w:rPr>
                <w:rFonts w:ascii="Times New Roman" w:hAnsi="Times New Roman" w:eastAsia="Times New Roman" w:cs="Times New Roman"/>
                <w:spacing w:val="2"/>
                <w:position w:val="1"/>
                <w:sz w:val="20"/>
                <w:szCs w:val="20"/>
              </w:rPr>
              <w:t>2.</w:t>
            </w:r>
            <w:r>
              <w:rPr>
                <w:rFonts w:ascii="Times New Roman" w:hAnsi="Times New Roman" w:eastAsia="Times New Roman" w:cs="Times New Roman"/>
                <w:spacing w:val="-25"/>
                <w:position w:val="1"/>
                <w:sz w:val="20"/>
                <w:szCs w:val="20"/>
              </w:rPr>
              <w:t xml:space="preserve"> </w:t>
            </w:r>
            <w:r>
              <w:rPr>
                <w:rFonts w:ascii="Times New Roman" w:hAnsi="Times New Roman" w:eastAsia="Times New Roman" w:cs="Times New Roman"/>
                <w:spacing w:val="2"/>
                <w:position w:val="1"/>
                <w:sz w:val="20"/>
                <w:szCs w:val="20"/>
              </w:rPr>
              <w:t xml:space="preserve">1    </w:t>
            </w:r>
            <w:r>
              <w:rPr>
                <w:spacing w:val="2"/>
                <w:position w:val="1"/>
                <w:sz w:val="20"/>
                <w:szCs w:val="20"/>
              </w:rPr>
              <w:t>物料平衡图</w:t>
            </w:r>
            <w:r>
              <w:rPr>
                <w:spacing w:val="10"/>
                <w:position w:val="1"/>
                <w:sz w:val="20"/>
                <w:szCs w:val="20"/>
              </w:rPr>
              <w:t xml:space="preserve">  </w:t>
            </w:r>
            <w:r>
              <w:rPr>
                <w:spacing w:val="2"/>
                <w:position w:val="1"/>
                <w:sz w:val="20"/>
                <w:szCs w:val="20"/>
              </w:rPr>
              <w:t>单位</w:t>
            </w:r>
            <w:r>
              <w:rPr>
                <w:spacing w:val="-42"/>
                <w:position w:val="1"/>
                <w:sz w:val="20"/>
                <w:szCs w:val="20"/>
              </w:rPr>
              <w:t xml:space="preserve"> </w:t>
            </w:r>
            <w:r>
              <w:rPr>
                <w:rFonts w:ascii="Times New Roman" w:hAnsi="Times New Roman" w:eastAsia="Times New Roman" w:cs="Times New Roman"/>
                <w:spacing w:val="2"/>
                <w:position w:val="1"/>
                <w:sz w:val="20"/>
                <w:szCs w:val="20"/>
              </w:rPr>
              <w:t>t/a</w:t>
            </w:r>
          </w:p>
        </w:tc>
      </w:tr>
    </w:tbl>
    <w:p>
      <w:pPr>
        <w:pStyle w:val="2"/>
        <w:rPr>
          <w:sz w:val="21"/>
        </w:rPr>
      </w:pPr>
    </w:p>
    <w:p>
      <w:pPr>
        <w:rPr>
          <w:sz w:val="21"/>
          <w:szCs w:val="21"/>
        </w:rPr>
        <w:sectPr>
          <w:footerReference r:id="rId29" w:type="default"/>
          <w:pgSz w:w="16839" w:h="11906"/>
          <w:pgMar w:top="400" w:right="1304" w:bottom="1168" w:left="1304" w:header="0" w:footer="1006" w:gutter="0"/>
          <w:cols w:space="720" w:num="1"/>
        </w:sectPr>
      </w:pPr>
    </w:p>
    <w:p>
      <w:pPr>
        <w:spacing w:before="13"/>
      </w:pPr>
    </w:p>
    <w:p>
      <w:pPr>
        <w:spacing w:before="13"/>
      </w:pPr>
    </w:p>
    <w:p>
      <w:pPr>
        <w:spacing w:before="13"/>
      </w:pPr>
    </w:p>
    <w:p>
      <w:pPr>
        <w:spacing w:before="12"/>
      </w:pP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587" w:hRule="atLeast"/>
        </w:trPr>
        <w:tc>
          <w:tcPr>
            <w:tcW w:w="776" w:type="dxa"/>
            <w:tcBorders>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442" w:lineRule="exact"/>
              <w:ind w:left="149"/>
            </w:pPr>
            <w:r>
              <w:rPr>
                <w:spacing w:val="-7"/>
                <w:position w:val="15"/>
              </w:rPr>
              <w:t>建设</w:t>
            </w:r>
          </w:p>
          <w:p>
            <w:pPr>
              <w:pStyle w:val="6"/>
              <w:spacing w:line="220" w:lineRule="auto"/>
              <w:ind w:left="175"/>
            </w:pPr>
            <w:r>
              <w:rPr>
                <w:spacing w:val="-20"/>
              </w:rPr>
              <w:t>内容</w:t>
            </w:r>
          </w:p>
        </w:tc>
        <w:tc>
          <w:tcPr>
            <w:tcW w:w="8516" w:type="dxa"/>
            <w:tcBorders>
              <w:left w:val="single" w:color="000000" w:sz="2" w:space="0"/>
            </w:tcBorders>
            <w:vAlign w:val="top"/>
          </w:tcPr>
          <w:p>
            <w:pPr>
              <w:pStyle w:val="6"/>
              <w:spacing w:before="150" w:line="220" w:lineRule="auto"/>
              <w:ind w:left="104"/>
              <w:outlineLvl w:val="1"/>
            </w:pPr>
            <w:r>
              <w:rPr>
                <w:rFonts w:ascii="Times New Roman" w:hAnsi="Times New Roman" w:eastAsia="Times New Roman" w:cs="Times New Roman"/>
                <w:b/>
                <w:bCs/>
                <w:spacing w:val="-1"/>
              </w:rPr>
              <w:t>2.3.6</w:t>
            </w:r>
            <w:r>
              <w:rPr>
                <w:spacing w:val="-1"/>
                <w14:textOutline w14:w="4358" w14:cap="sq" w14:cmpd="sng">
                  <w14:solidFill>
                    <w14:srgbClr w14:val="000000"/>
                  </w14:solidFill>
                  <w14:prstDash w14:val="solid"/>
                  <w14:bevel/>
                </w14:textOutline>
              </w:rPr>
              <w:t>给排水情况</w:t>
            </w:r>
          </w:p>
          <w:p>
            <w:pPr>
              <w:pStyle w:val="6"/>
              <w:spacing w:before="155" w:line="219" w:lineRule="auto"/>
              <w:ind w:left="588"/>
              <w:outlineLvl w:val="1"/>
            </w:pPr>
            <w:r>
              <w:rPr>
                <w:spacing w:val="-3"/>
              </w:rPr>
              <w:t>本项目供水由市政供水管网供给，设有食堂、宿舍，供</w:t>
            </w:r>
            <w:r>
              <w:rPr>
                <w:spacing w:val="-4"/>
              </w:rPr>
              <w:t>水对象主要为车辆冲</w:t>
            </w:r>
          </w:p>
          <w:p>
            <w:pPr>
              <w:pStyle w:val="6"/>
              <w:spacing w:before="153" w:line="339" w:lineRule="auto"/>
              <w:ind w:left="109" w:right="103" w:hanging="3"/>
              <w:jc w:val="both"/>
              <w:rPr>
                <w:rFonts w:ascii="Times New Roman" w:hAnsi="Times New Roman" w:eastAsia="Times New Roman" w:cs="Times New Roman"/>
              </w:rPr>
            </w:pPr>
            <w:r>
              <w:rPr>
                <w:spacing w:val="-3"/>
              </w:rPr>
              <w:t>洗、矿石冲洗、喷雾装置、水洗筛分，以及生活办公。用水量定额参照《建筑给</w:t>
            </w:r>
            <w:r>
              <w:t xml:space="preserve"> </w:t>
            </w:r>
            <w:r>
              <w:rPr>
                <w:spacing w:val="1"/>
              </w:rPr>
              <w:t>水排水设计标准》（</w:t>
            </w:r>
            <w:r>
              <w:rPr>
                <w:rFonts w:ascii="Times New Roman" w:hAnsi="Times New Roman" w:eastAsia="Times New Roman" w:cs="Times New Roman"/>
              </w:rPr>
              <w:t>GB</w:t>
            </w:r>
            <w:r>
              <w:rPr>
                <w:rFonts w:ascii="Times New Roman" w:hAnsi="Times New Roman" w:eastAsia="Times New Roman" w:cs="Times New Roman"/>
                <w:spacing w:val="1"/>
              </w:rPr>
              <w:t>50015-2019</w:t>
            </w:r>
            <w:r>
              <w:rPr>
                <w:spacing w:val="19"/>
              </w:rPr>
              <w:t>））</w:t>
            </w:r>
            <w:r>
              <w:rPr>
                <w:spacing w:val="1"/>
              </w:rPr>
              <w:t>、《重庆市第二三产业用水定额（</w:t>
            </w:r>
            <w:r>
              <w:rPr>
                <w:rFonts w:ascii="Times New Roman" w:hAnsi="Times New Roman" w:eastAsia="Times New Roman" w:cs="Times New Roman"/>
                <w:spacing w:val="1"/>
              </w:rPr>
              <w:t>2020</w:t>
            </w:r>
          </w:p>
          <w:p>
            <w:pPr>
              <w:pStyle w:val="6"/>
              <w:spacing w:line="220" w:lineRule="auto"/>
              <w:ind w:left="108"/>
            </w:pPr>
            <w:r>
              <w:rPr>
                <w:spacing w:val="-1"/>
              </w:rPr>
              <w:t>年版）》（渝水〔</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56</w:t>
            </w:r>
            <w:r>
              <w:rPr>
                <w:rFonts w:ascii="Times New Roman" w:hAnsi="Times New Roman" w:eastAsia="Times New Roman" w:cs="Times New Roman"/>
                <w:spacing w:val="18"/>
                <w:w w:val="101"/>
              </w:rPr>
              <w:t xml:space="preserve"> </w:t>
            </w:r>
            <w:r>
              <w:rPr>
                <w:spacing w:val="-1"/>
              </w:rPr>
              <w:t>号）等相关规范要求核定用水量。</w:t>
            </w:r>
          </w:p>
          <w:p>
            <w:pPr>
              <w:pStyle w:val="6"/>
              <w:spacing w:before="153" w:line="219" w:lineRule="auto"/>
              <w:ind w:left="588"/>
              <w:outlineLvl w:val="1"/>
            </w:pPr>
            <w:r>
              <w:rPr>
                <w:spacing w:val="-3"/>
              </w:rPr>
              <w:t>本项目厂区初期雨水排入现有雨水沟后进入三级沉淀池</w:t>
            </w:r>
            <w:r>
              <w:rPr>
                <w:spacing w:val="-4"/>
              </w:rPr>
              <w:t>处理，最后由水泵抽</w:t>
            </w:r>
          </w:p>
          <w:p>
            <w:pPr>
              <w:pStyle w:val="6"/>
              <w:spacing w:before="153" w:line="339" w:lineRule="auto"/>
              <w:ind w:left="106" w:right="103" w:firstLine="2"/>
              <w:jc w:val="both"/>
            </w:pPr>
            <w:r>
              <w:rPr>
                <w:spacing w:val="-3"/>
              </w:rPr>
              <w:t>至生产车间回用，生产废水主要为喷雾废水、车辆冲洗废水、矿石冲洗</w:t>
            </w:r>
            <w:r>
              <w:rPr>
                <w:spacing w:val="-4"/>
              </w:rPr>
              <w:t>废水、水</w:t>
            </w:r>
            <w:r>
              <w:t xml:space="preserve"> </w:t>
            </w:r>
            <w:r>
              <w:rPr>
                <w:spacing w:val="-3"/>
              </w:rPr>
              <w:t>洗筛分废水。其中喷雾废水进入地面蒸发损耗，车辆冲洗废水进入冲洗池回用不</w:t>
            </w:r>
            <w:r>
              <w:t xml:space="preserve"> </w:t>
            </w:r>
            <w:r>
              <w:rPr>
                <w:spacing w:val="-3"/>
              </w:rPr>
              <w:t>外排，矿石冲洗废水及水洗筛分废水经三级沉淀池处理后回用，不外排；食堂废</w:t>
            </w:r>
            <w:r>
              <w:t xml:space="preserve"> </w:t>
            </w:r>
            <w:r>
              <w:rPr>
                <w:spacing w:val="-3"/>
              </w:rPr>
              <w:t>水经隔油设备处理后与生活污水经生化池达标后，交由周边村民作农肥使用，不</w:t>
            </w:r>
          </w:p>
          <w:p>
            <w:pPr>
              <w:pStyle w:val="6"/>
              <w:spacing w:before="1" w:line="220" w:lineRule="auto"/>
              <w:ind w:left="112"/>
            </w:pPr>
            <w:r>
              <w:rPr>
                <w:spacing w:val="-5"/>
              </w:rPr>
              <w:t>外排。</w:t>
            </w:r>
          </w:p>
          <w:p>
            <w:pPr>
              <w:pStyle w:val="6"/>
              <w:spacing w:before="153" w:line="219" w:lineRule="auto"/>
              <w:ind w:left="588"/>
            </w:pPr>
            <w:r>
              <w:rPr>
                <w:spacing w:val="-1"/>
              </w:rPr>
              <w:t>本项目给排水具体情况见下表。</w:t>
            </w:r>
          </w:p>
          <w:p>
            <w:pPr>
              <w:pStyle w:val="6"/>
              <w:spacing w:before="39" w:line="223" w:lineRule="auto"/>
              <w:ind w:left="3077"/>
              <w:rPr>
                <w:sz w:val="20"/>
                <w:szCs w:val="20"/>
              </w:rPr>
            </w:pPr>
            <w:r>
              <w:rPr>
                <w:spacing w:val="6"/>
                <w:sz w:val="20"/>
                <w:szCs w:val="20"/>
              </w:rPr>
              <w:t>表</w:t>
            </w:r>
            <w:r>
              <w:rPr>
                <w:spacing w:val="-41"/>
                <w:sz w:val="20"/>
                <w:szCs w:val="20"/>
              </w:rPr>
              <w:t xml:space="preserve"> </w:t>
            </w:r>
            <w:r>
              <w:rPr>
                <w:rFonts w:ascii="Times New Roman" w:hAnsi="Times New Roman" w:eastAsia="Times New Roman" w:cs="Times New Roman"/>
                <w:spacing w:val="6"/>
                <w:sz w:val="20"/>
                <w:szCs w:val="20"/>
              </w:rPr>
              <w:t>2. 5</w:t>
            </w:r>
            <w:r>
              <w:rPr>
                <w:rFonts w:ascii="Times New Roman" w:hAnsi="Times New Roman" w:eastAsia="Times New Roman" w:cs="Times New Roman"/>
                <w:spacing w:val="7"/>
                <w:sz w:val="20"/>
                <w:szCs w:val="20"/>
              </w:rPr>
              <w:t xml:space="preserve">  </w:t>
            </w:r>
            <w:r>
              <w:rPr>
                <w:spacing w:val="6"/>
                <w:sz w:val="20"/>
                <w:szCs w:val="20"/>
              </w:rPr>
              <w:t>给排水情况一览表</w:t>
            </w:r>
          </w:p>
          <w:tbl>
            <w:tblPr>
              <w:tblStyle w:val="5"/>
              <w:tblW w:w="8298"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9"/>
              <w:gridCol w:w="634"/>
              <w:gridCol w:w="874"/>
              <w:gridCol w:w="626"/>
              <w:gridCol w:w="749"/>
              <w:gridCol w:w="785"/>
              <w:gridCol w:w="613"/>
              <w:gridCol w:w="645"/>
              <w:gridCol w:w="23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1059" w:type="dxa"/>
                  <w:vMerge w:val="restart"/>
                  <w:tcBorders>
                    <w:top w:val="single" w:color="000000" w:sz="2" w:space="0"/>
                    <w:left w:val="single" w:color="000000" w:sz="2" w:space="0"/>
                    <w:bottom w:val="nil"/>
                  </w:tcBorders>
                  <w:vAlign w:val="top"/>
                </w:tcPr>
                <w:p>
                  <w:pPr>
                    <w:pStyle w:val="6"/>
                    <w:spacing w:before="171" w:line="228" w:lineRule="auto"/>
                    <w:ind w:left="116"/>
                    <w:rPr>
                      <w:sz w:val="20"/>
                      <w:szCs w:val="20"/>
                    </w:rPr>
                  </w:pPr>
                  <w:r>
                    <w:rPr>
                      <w:spacing w:val="6"/>
                      <w:sz w:val="20"/>
                      <w:szCs w:val="20"/>
                    </w:rPr>
                    <w:t>用水名称</w:t>
                  </w:r>
                </w:p>
              </w:tc>
              <w:tc>
                <w:tcPr>
                  <w:tcW w:w="634" w:type="dxa"/>
                  <w:vMerge w:val="restart"/>
                  <w:tcBorders>
                    <w:top w:val="single" w:color="000000" w:sz="2" w:space="0"/>
                    <w:bottom w:val="nil"/>
                  </w:tcBorders>
                  <w:vAlign w:val="top"/>
                </w:tcPr>
                <w:p>
                  <w:pPr>
                    <w:pStyle w:val="6"/>
                    <w:spacing w:before="37" w:line="235" w:lineRule="auto"/>
                    <w:ind w:left="110" w:right="105"/>
                    <w:rPr>
                      <w:sz w:val="20"/>
                      <w:szCs w:val="20"/>
                    </w:rPr>
                  </w:pPr>
                  <w:r>
                    <w:rPr>
                      <w:spacing w:val="3"/>
                      <w:sz w:val="20"/>
                      <w:szCs w:val="20"/>
                    </w:rPr>
                    <w:t>用水</w:t>
                  </w:r>
                  <w:r>
                    <w:rPr>
                      <w:sz w:val="20"/>
                      <w:szCs w:val="20"/>
                    </w:rPr>
                    <w:t xml:space="preserve"> </w:t>
                  </w:r>
                  <w:r>
                    <w:rPr>
                      <w:spacing w:val="4"/>
                      <w:sz w:val="20"/>
                      <w:szCs w:val="20"/>
                    </w:rPr>
                    <w:t>规模</w:t>
                  </w:r>
                </w:p>
              </w:tc>
              <w:tc>
                <w:tcPr>
                  <w:tcW w:w="874" w:type="dxa"/>
                  <w:vMerge w:val="restart"/>
                  <w:tcBorders>
                    <w:top w:val="single" w:color="000000" w:sz="2" w:space="0"/>
                    <w:bottom w:val="nil"/>
                  </w:tcBorders>
                  <w:vAlign w:val="top"/>
                </w:tcPr>
                <w:p>
                  <w:pPr>
                    <w:pStyle w:val="6"/>
                    <w:spacing w:before="37" w:line="235" w:lineRule="auto"/>
                    <w:ind w:left="333" w:right="119" w:hanging="209"/>
                    <w:rPr>
                      <w:sz w:val="20"/>
                      <w:szCs w:val="20"/>
                    </w:rPr>
                  </w:pPr>
                  <w:r>
                    <w:rPr>
                      <w:spacing w:val="6"/>
                      <w:sz w:val="20"/>
                      <w:szCs w:val="20"/>
                    </w:rPr>
                    <w:t>用水定</w:t>
                  </w:r>
                  <w:r>
                    <w:rPr>
                      <w:sz w:val="20"/>
                      <w:szCs w:val="20"/>
                    </w:rPr>
                    <w:t xml:space="preserve"> 额</w:t>
                  </w:r>
                </w:p>
              </w:tc>
              <w:tc>
                <w:tcPr>
                  <w:tcW w:w="1375" w:type="dxa"/>
                  <w:gridSpan w:val="2"/>
                  <w:tcBorders>
                    <w:top w:val="single" w:color="000000" w:sz="2" w:space="0"/>
                  </w:tcBorders>
                  <w:vAlign w:val="top"/>
                </w:tcPr>
                <w:p>
                  <w:pPr>
                    <w:pStyle w:val="6"/>
                    <w:spacing w:before="36" w:line="220" w:lineRule="auto"/>
                    <w:ind w:left="376"/>
                    <w:rPr>
                      <w:sz w:val="20"/>
                      <w:szCs w:val="20"/>
                    </w:rPr>
                  </w:pPr>
                  <w:r>
                    <w:rPr>
                      <w:spacing w:val="6"/>
                      <w:sz w:val="20"/>
                      <w:szCs w:val="20"/>
                    </w:rPr>
                    <w:t>用水量</w:t>
                  </w:r>
                </w:p>
              </w:tc>
              <w:tc>
                <w:tcPr>
                  <w:tcW w:w="785" w:type="dxa"/>
                  <w:tcBorders>
                    <w:top w:val="single" w:color="000000" w:sz="2" w:space="0"/>
                  </w:tcBorders>
                  <w:vAlign w:val="top"/>
                </w:tcPr>
                <w:p>
                  <w:pPr>
                    <w:pStyle w:val="6"/>
                    <w:spacing w:before="36" w:line="220" w:lineRule="auto"/>
                    <w:ind w:left="82"/>
                    <w:rPr>
                      <w:sz w:val="20"/>
                      <w:szCs w:val="20"/>
                    </w:rPr>
                  </w:pPr>
                  <w:r>
                    <w:rPr>
                      <w:spacing w:val="6"/>
                      <w:sz w:val="20"/>
                      <w:szCs w:val="20"/>
                    </w:rPr>
                    <w:t>损耗量</w:t>
                  </w:r>
                </w:p>
              </w:tc>
              <w:tc>
                <w:tcPr>
                  <w:tcW w:w="1258" w:type="dxa"/>
                  <w:gridSpan w:val="2"/>
                  <w:tcBorders>
                    <w:top w:val="single" w:color="000000" w:sz="2" w:space="0"/>
                  </w:tcBorders>
                  <w:vAlign w:val="top"/>
                </w:tcPr>
                <w:p>
                  <w:pPr>
                    <w:pStyle w:val="6"/>
                    <w:spacing w:before="36" w:line="220" w:lineRule="auto"/>
                    <w:ind w:left="317"/>
                    <w:rPr>
                      <w:sz w:val="20"/>
                      <w:szCs w:val="20"/>
                    </w:rPr>
                  </w:pPr>
                  <w:r>
                    <w:rPr>
                      <w:spacing w:val="6"/>
                      <w:sz w:val="20"/>
                      <w:szCs w:val="20"/>
                    </w:rPr>
                    <w:t>排水量</w:t>
                  </w:r>
                </w:p>
              </w:tc>
              <w:tc>
                <w:tcPr>
                  <w:tcW w:w="2313" w:type="dxa"/>
                  <w:vMerge w:val="restart"/>
                  <w:tcBorders>
                    <w:top w:val="single" w:color="000000" w:sz="2" w:space="0"/>
                    <w:bottom w:val="nil"/>
                    <w:right w:val="single" w:color="000000" w:sz="2" w:space="0"/>
                  </w:tcBorders>
                  <w:vAlign w:val="top"/>
                </w:tcPr>
                <w:p>
                  <w:pPr>
                    <w:pStyle w:val="6"/>
                    <w:spacing w:before="171" w:line="230" w:lineRule="auto"/>
                    <w:ind w:left="952"/>
                    <w:rPr>
                      <w:sz w:val="20"/>
                      <w:szCs w:val="20"/>
                    </w:rPr>
                  </w:pPr>
                  <w:r>
                    <w:rPr>
                      <w:spacing w:val="3"/>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2" w:hRule="atLeast"/>
              </w:trPr>
              <w:tc>
                <w:tcPr>
                  <w:tcW w:w="1059" w:type="dxa"/>
                  <w:vMerge w:val="continue"/>
                  <w:tcBorders>
                    <w:top w:val="nil"/>
                    <w:left w:val="single" w:color="000000" w:sz="2" w:space="0"/>
                  </w:tcBorders>
                  <w:vAlign w:val="top"/>
                </w:tcPr>
                <w:p>
                  <w:pPr>
                    <w:rPr>
                      <w:rFonts w:ascii="Arial"/>
                      <w:sz w:val="21"/>
                    </w:rPr>
                  </w:pPr>
                </w:p>
              </w:tc>
              <w:tc>
                <w:tcPr>
                  <w:tcW w:w="634" w:type="dxa"/>
                  <w:vMerge w:val="continue"/>
                  <w:tcBorders>
                    <w:top w:val="nil"/>
                  </w:tcBorders>
                  <w:vAlign w:val="top"/>
                </w:tcPr>
                <w:p>
                  <w:pPr>
                    <w:rPr>
                      <w:rFonts w:ascii="Arial"/>
                      <w:sz w:val="21"/>
                    </w:rPr>
                  </w:pPr>
                </w:p>
              </w:tc>
              <w:tc>
                <w:tcPr>
                  <w:tcW w:w="874" w:type="dxa"/>
                  <w:vMerge w:val="continue"/>
                  <w:tcBorders>
                    <w:top w:val="nil"/>
                  </w:tcBorders>
                  <w:vAlign w:val="top"/>
                </w:tcPr>
                <w:p>
                  <w:pPr>
                    <w:rPr>
                      <w:rFonts w:ascii="Arial"/>
                      <w:sz w:val="21"/>
                    </w:rPr>
                  </w:pPr>
                </w:p>
              </w:tc>
              <w:tc>
                <w:tcPr>
                  <w:tcW w:w="626" w:type="dxa"/>
                  <w:vAlign w:val="top"/>
                </w:tcPr>
                <w:p>
                  <w:pPr>
                    <w:spacing w:line="252" w:lineRule="exact"/>
                    <w:ind w:left="1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749" w:type="dxa"/>
                  <w:vAlign w:val="top"/>
                </w:tcPr>
                <w:p>
                  <w:pPr>
                    <w:spacing w:line="252" w:lineRule="exact"/>
                    <w:ind w:left="1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p>
              </w:tc>
              <w:tc>
                <w:tcPr>
                  <w:tcW w:w="785" w:type="dxa"/>
                  <w:vAlign w:val="top"/>
                </w:tcPr>
                <w:p>
                  <w:pPr>
                    <w:spacing w:line="252" w:lineRule="exact"/>
                    <w:ind w:left="19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p>
              </w:tc>
              <w:tc>
                <w:tcPr>
                  <w:tcW w:w="613" w:type="dxa"/>
                  <w:vAlign w:val="top"/>
                </w:tcPr>
                <w:p>
                  <w:pPr>
                    <w:spacing w:line="252" w:lineRule="exact"/>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645" w:type="dxa"/>
                  <w:vAlign w:val="top"/>
                </w:tcPr>
                <w:p>
                  <w:pPr>
                    <w:spacing w:line="252" w:lineRule="exact"/>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p>
              </w:tc>
              <w:tc>
                <w:tcPr>
                  <w:tcW w:w="2313"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59" w:type="dxa"/>
                  <w:tcBorders>
                    <w:left w:val="single" w:color="000000" w:sz="2" w:space="0"/>
                  </w:tcBorders>
                  <w:vAlign w:val="top"/>
                </w:tcPr>
                <w:p>
                  <w:pPr>
                    <w:pStyle w:val="6"/>
                    <w:spacing w:before="163" w:line="229" w:lineRule="auto"/>
                    <w:ind w:left="122"/>
                    <w:rPr>
                      <w:sz w:val="20"/>
                      <w:szCs w:val="20"/>
                    </w:rPr>
                  </w:pPr>
                  <w:r>
                    <w:rPr>
                      <w:spacing w:val="5"/>
                      <w:sz w:val="20"/>
                      <w:szCs w:val="20"/>
                    </w:rPr>
                    <w:t>喷雾装置</w:t>
                  </w:r>
                </w:p>
              </w:tc>
              <w:tc>
                <w:tcPr>
                  <w:tcW w:w="634" w:type="dxa"/>
                  <w:vAlign w:val="top"/>
                </w:tcPr>
                <w:p>
                  <w:pPr>
                    <w:spacing w:before="79" w:line="224" w:lineRule="auto"/>
                    <w:ind w:left="195" w:right="104" w:hanging="9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4500</w:t>
                  </w:r>
                  <w:r>
                    <w:rPr>
                      <w:rFonts w:ascii="Times New Roman" w:hAnsi="Times New Roman" w:eastAsia="Times New Roman" w:cs="Times New Roman"/>
                      <w:spacing w:val="2"/>
                      <w:sz w:val="20"/>
                      <w:szCs w:val="20"/>
                    </w:rPr>
                    <w:t xml:space="preserve"> </w:t>
                  </w:r>
                  <w:r>
                    <w:rPr>
                      <w:rFonts w:ascii="Times New Roman" w:hAnsi="Times New Roman" w:eastAsia="Times New Roman" w:cs="Times New Roman"/>
                      <w:spacing w:val="4"/>
                      <w:position w:val="-3"/>
                      <w:sz w:val="20"/>
                      <w:szCs w:val="20"/>
                    </w:rPr>
                    <w:t>m</w:t>
                  </w:r>
                  <w:r>
                    <w:rPr>
                      <w:rFonts w:ascii="Times New Roman" w:hAnsi="Times New Roman" w:eastAsia="Times New Roman" w:cs="Times New Roman"/>
                      <w:spacing w:val="4"/>
                      <w:position w:val="3"/>
                      <w:sz w:val="13"/>
                      <w:szCs w:val="13"/>
                    </w:rPr>
                    <w:t>2</w:t>
                  </w:r>
                </w:p>
              </w:tc>
              <w:tc>
                <w:tcPr>
                  <w:tcW w:w="874" w:type="dxa"/>
                  <w:vAlign w:val="top"/>
                </w:tcPr>
                <w:p>
                  <w:pPr>
                    <w:spacing w:before="13" w:line="274" w:lineRule="auto"/>
                    <w:ind w:left="366" w:right="39" w:hanging="32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0.25L/m</w:t>
                  </w:r>
                  <w:r>
                    <w:rPr>
                      <w:rFonts w:ascii="Times New Roman" w:hAnsi="Times New Roman" w:eastAsia="Times New Roman" w:cs="Times New Roman"/>
                      <w:spacing w:val="3"/>
                      <w:position w:val="6"/>
                      <w:sz w:val="13"/>
                      <w:szCs w:val="13"/>
                    </w:rPr>
                    <w:t>2</w:t>
                  </w:r>
                  <w:r>
                    <w:rPr>
                      <w:rFonts w:ascii="Times New Roman" w:hAnsi="Times New Roman" w:eastAsia="Times New Roman" w:cs="Times New Roman"/>
                      <w:spacing w:val="5"/>
                      <w:position w:val="6"/>
                      <w:sz w:val="13"/>
                      <w:szCs w:val="13"/>
                    </w:rPr>
                    <w:t xml:space="preserve"> </w:t>
                  </w:r>
                  <w:r>
                    <w:rPr>
                      <w:rFonts w:ascii="Times New Roman" w:hAnsi="Times New Roman" w:eastAsia="Times New Roman" w:cs="Times New Roman"/>
                      <w:spacing w:val="-9"/>
                      <w:sz w:val="20"/>
                      <w:szCs w:val="20"/>
                    </w:rPr>
                    <w:t>·h</w:t>
                  </w:r>
                </w:p>
              </w:tc>
              <w:tc>
                <w:tcPr>
                  <w:tcW w:w="626" w:type="dxa"/>
                  <w:vAlign w:val="top"/>
                </w:tcPr>
                <w:p>
                  <w:pPr>
                    <w:spacing w:before="201" w:line="195" w:lineRule="auto"/>
                    <w:ind w:left="9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18.08</w:t>
                  </w:r>
                </w:p>
              </w:tc>
              <w:tc>
                <w:tcPr>
                  <w:tcW w:w="749" w:type="dxa"/>
                  <w:vAlign w:val="top"/>
                </w:tcPr>
                <w:p>
                  <w:pPr>
                    <w:spacing w:before="201"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5424</w:t>
                  </w:r>
                </w:p>
              </w:tc>
              <w:tc>
                <w:tcPr>
                  <w:tcW w:w="785" w:type="dxa"/>
                  <w:vAlign w:val="top"/>
                </w:tcPr>
                <w:p>
                  <w:pPr>
                    <w:spacing w:before="201" w:line="195"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18.08</w:t>
                  </w:r>
                </w:p>
              </w:tc>
              <w:tc>
                <w:tcPr>
                  <w:tcW w:w="613" w:type="dxa"/>
                  <w:vAlign w:val="top"/>
                </w:tcPr>
                <w:p>
                  <w:pPr>
                    <w:spacing w:before="201"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5" w:type="dxa"/>
                  <w:vAlign w:val="top"/>
                </w:tcPr>
                <w:p>
                  <w:pPr>
                    <w:spacing w:before="201"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13" w:type="dxa"/>
                  <w:tcBorders>
                    <w:right w:val="single" w:color="000000" w:sz="2" w:space="0"/>
                  </w:tcBorders>
                  <w:vAlign w:val="top"/>
                </w:tcPr>
                <w:p>
                  <w:pPr>
                    <w:pStyle w:val="6"/>
                    <w:spacing w:before="29" w:line="235" w:lineRule="auto"/>
                    <w:ind w:left="949" w:right="105" w:hanging="831"/>
                    <w:rPr>
                      <w:sz w:val="20"/>
                      <w:szCs w:val="20"/>
                    </w:rPr>
                  </w:pPr>
                  <w:r>
                    <w:rPr>
                      <w:spacing w:val="8"/>
                      <w:sz w:val="20"/>
                      <w:szCs w:val="20"/>
                    </w:rPr>
                    <w:t>喷雾用水进入地面蒸发</w:t>
                  </w:r>
                  <w:r>
                    <w:rPr>
                      <w:sz w:val="20"/>
                      <w:szCs w:val="20"/>
                    </w:rPr>
                    <w:t xml:space="preserve"> </w:t>
                  </w:r>
                  <w:r>
                    <w:rPr>
                      <w:spacing w:val="4"/>
                      <w:sz w:val="20"/>
                      <w:szCs w:val="20"/>
                    </w:rPr>
                    <w:t>损耗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8" w:hRule="atLeast"/>
              </w:trPr>
              <w:tc>
                <w:tcPr>
                  <w:tcW w:w="1059" w:type="dxa"/>
                  <w:tcBorders>
                    <w:left w:val="single" w:color="000000" w:sz="2" w:space="0"/>
                  </w:tcBorders>
                  <w:vAlign w:val="top"/>
                </w:tcPr>
                <w:p>
                  <w:pPr>
                    <w:pStyle w:val="6"/>
                    <w:spacing w:before="164" w:line="228" w:lineRule="auto"/>
                    <w:ind w:left="116"/>
                    <w:rPr>
                      <w:sz w:val="20"/>
                      <w:szCs w:val="20"/>
                    </w:rPr>
                  </w:pPr>
                  <w:r>
                    <w:rPr>
                      <w:spacing w:val="6"/>
                      <w:sz w:val="20"/>
                      <w:szCs w:val="20"/>
                    </w:rPr>
                    <w:t>车辆冲洗</w:t>
                  </w:r>
                </w:p>
              </w:tc>
              <w:tc>
                <w:tcPr>
                  <w:tcW w:w="634" w:type="dxa"/>
                  <w:vAlign w:val="top"/>
                </w:tcPr>
                <w:p>
                  <w:pPr>
                    <w:spacing w:before="135"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74" w:type="dxa"/>
                  <w:vAlign w:val="top"/>
                </w:tcPr>
                <w:p>
                  <w:pPr>
                    <w:spacing w:before="135"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26" w:type="dxa"/>
                  <w:vAlign w:val="top"/>
                </w:tcPr>
                <w:p>
                  <w:pPr>
                    <w:spacing w:before="202" w:line="195" w:lineRule="auto"/>
                    <w:ind w:left="18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749" w:type="dxa"/>
                  <w:vAlign w:val="top"/>
                </w:tcPr>
                <w:p>
                  <w:pPr>
                    <w:spacing w:before="202"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2040</w:t>
                  </w:r>
                </w:p>
              </w:tc>
              <w:tc>
                <w:tcPr>
                  <w:tcW w:w="785" w:type="dxa"/>
                  <w:vAlign w:val="top"/>
                </w:tcPr>
                <w:p>
                  <w:pPr>
                    <w:spacing w:before="202"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w:t>
                  </w:r>
                </w:p>
              </w:tc>
              <w:tc>
                <w:tcPr>
                  <w:tcW w:w="613" w:type="dxa"/>
                  <w:vAlign w:val="top"/>
                </w:tcPr>
                <w:p>
                  <w:pPr>
                    <w:spacing w:before="202"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5" w:type="dxa"/>
                  <w:vAlign w:val="top"/>
                </w:tcPr>
                <w:p>
                  <w:pPr>
                    <w:spacing w:before="202"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13" w:type="dxa"/>
                  <w:tcBorders>
                    <w:right w:val="single" w:color="000000" w:sz="2" w:space="0"/>
                  </w:tcBorders>
                  <w:vAlign w:val="top"/>
                </w:tcPr>
                <w:p>
                  <w:pPr>
                    <w:pStyle w:val="6"/>
                    <w:spacing w:before="28" w:line="235" w:lineRule="auto"/>
                    <w:ind w:left="530" w:right="105" w:hanging="418"/>
                    <w:rPr>
                      <w:sz w:val="20"/>
                      <w:szCs w:val="20"/>
                    </w:rPr>
                  </w:pPr>
                  <w:r>
                    <w:rPr>
                      <w:spacing w:val="8"/>
                      <w:sz w:val="20"/>
                      <w:szCs w:val="20"/>
                    </w:rPr>
                    <w:t>车辆冲洗用水进入冲洗</w:t>
                  </w:r>
                  <w:r>
                    <w:rPr>
                      <w:spacing w:val="6"/>
                      <w:sz w:val="20"/>
                      <w:szCs w:val="20"/>
                    </w:rPr>
                    <w:t xml:space="preserve"> 池循环使用。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1059" w:type="dxa"/>
                  <w:tcBorders>
                    <w:left w:val="single" w:color="000000" w:sz="2" w:space="0"/>
                  </w:tcBorders>
                  <w:vAlign w:val="top"/>
                </w:tcPr>
                <w:p>
                  <w:pPr>
                    <w:pStyle w:val="6"/>
                    <w:spacing w:before="30" w:line="218" w:lineRule="auto"/>
                    <w:ind w:left="113"/>
                    <w:rPr>
                      <w:sz w:val="20"/>
                      <w:szCs w:val="20"/>
                    </w:rPr>
                  </w:pPr>
                  <w:r>
                    <w:rPr>
                      <w:spacing w:val="7"/>
                      <w:sz w:val="20"/>
                      <w:szCs w:val="20"/>
                    </w:rPr>
                    <w:t>矿石冲洗</w:t>
                  </w:r>
                </w:p>
              </w:tc>
              <w:tc>
                <w:tcPr>
                  <w:tcW w:w="634" w:type="dxa"/>
                  <w:vAlign w:val="top"/>
                </w:tcPr>
                <w:p>
                  <w:pPr>
                    <w:spacing w:line="267"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74" w:type="dxa"/>
                  <w:vAlign w:val="top"/>
                </w:tcPr>
                <w:p>
                  <w:pPr>
                    <w:spacing w:line="267"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26" w:type="dxa"/>
                  <w:vAlign w:val="top"/>
                </w:tcPr>
                <w:p>
                  <w:pPr>
                    <w:spacing w:before="66"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749" w:type="dxa"/>
                  <w:vAlign w:val="top"/>
                </w:tcPr>
                <w:p>
                  <w:pPr>
                    <w:spacing w:before="66"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785" w:type="dxa"/>
                  <w:vAlign w:val="top"/>
                </w:tcPr>
                <w:p>
                  <w:pPr>
                    <w:spacing w:before="66"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613" w:type="dxa"/>
                  <w:vAlign w:val="top"/>
                </w:tcPr>
                <w:p>
                  <w:pPr>
                    <w:spacing w:before="66"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5" w:type="dxa"/>
                  <w:vAlign w:val="top"/>
                </w:tcPr>
                <w:p>
                  <w:pPr>
                    <w:spacing w:before="66"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13" w:type="dxa"/>
                  <w:tcBorders>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3" w:hRule="atLeast"/>
              </w:trPr>
              <w:tc>
                <w:tcPr>
                  <w:tcW w:w="1059" w:type="dxa"/>
                  <w:tcBorders>
                    <w:left w:val="single" w:color="000000" w:sz="2" w:space="0"/>
                  </w:tcBorders>
                  <w:vAlign w:val="top"/>
                </w:tcPr>
                <w:p>
                  <w:pPr>
                    <w:spacing w:line="372" w:lineRule="auto"/>
                    <w:rPr>
                      <w:rFonts w:ascii="Arial"/>
                      <w:sz w:val="21"/>
                    </w:rPr>
                  </w:pPr>
                </w:p>
                <w:p>
                  <w:pPr>
                    <w:pStyle w:val="6"/>
                    <w:spacing w:before="65" w:line="228" w:lineRule="auto"/>
                    <w:ind w:left="117"/>
                    <w:rPr>
                      <w:sz w:val="20"/>
                      <w:szCs w:val="20"/>
                    </w:rPr>
                  </w:pPr>
                  <w:r>
                    <w:rPr>
                      <w:spacing w:val="6"/>
                      <w:sz w:val="20"/>
                      <w:szCs w:val="20"/>
                    </w:rPr>
                    <w:t>水洗筛分</w:t>
                  </w:r>
                </w:p>
              </w:tc>
              <w:tc>
                <w:tcPr>
                  <w:tcW w:w="634" w:type="dxa"/>
                  <w:vAlign w:val="top"/>
                </w:tcPr>
                <w:p>
                  <w:pPr>
                    <w:spacing w:line="349" w:lineRule="auto"/>
                    <w:rPr>
                      <w:rFonts w:ascii="Arial"/>
                      <w:sz w:val="21"/>
                    </w:rPr>
                  </w:pPr>
                </w:p>
                <w:p>
                  <w:pPr>
                    <w:spacing w:before="57" w:line="274" w:lineRule="exact"/>
                    <w:ind w:left="28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74" w:type="dxa"/>
                  <w:vAlign w:val="top"/>
                </w:tcPr>
                <w:p>
                  <w:pPr>
                    <w:spacing w:line="349" w:lineRule="auto"/>
                    <w:rPr>
                      <w:rFonts w:ascii="Arial"/>
                      <w:sz w:val="21"/>
                    </w:rPr>
                  </w:pPr>
                </w:p>
                <w:p>
                  <w:pPr>
                    <w:spacing w:before="57" w:line="274" w:lineRule="exact"/>
                    <w:ind w:left="4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26" w:type="dxa"/>
                  <w:vAlign w:val="top"/>
                </w:tcPr>
                <w:p>
                  <w:pPr>
                    <w:spacing w:line="415" w:lineRule="auto"/>
                    <w:rPr>
                      <w:rFonts w:ascii="Arial"/>
                      <w:sz w:val="21"/>
                    </w:rPr>
                  </w:pPr>
                </w:p>
                <w:p>
                  <w:pPr>
                    <w:spacing w:before="57"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49" w:type="dxa"/>
                  <w:vAlign w:val="top"/>
                </w:tcPr>
                <w:p>
                  <w:pPr>
                    <w:spacing w:line="415" w:lineRule="auto"/>
                    <w:rPr>
                      <w:rFonts w:ascii="Arial"/>
                      <w:sz w:val="21"/>
                    </w:rPr>
                  </w:pPr>
                </w:p>
                <w:p>
                  <w:pPr>
                    <w:spacing w:before="58" w:line="195" w:lineRule="auto"/>
                    <w:ind w:left="16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7500</w:t>
                  </w:r>
                </w:p>
              </w:tc>
              <w:tc>
                <w:tcPr>
                  <w:tcW w:w="785" w:type="dxa"/>
                  <w:vAlign w:val="top"/>
                </w:tcPr>
                <w:p>
                  <w:pPr>
                    <w:spacing w:line="415" w:lineRule="auto"/>
                    <w:rPr>
                      <w:rFonts w:ascii="Arial"/>
                      <w:sz w:val="21"/>
                    </w:rPr>
                  </w:pPr>
                </w:p>
                <w:p>
                  <w:pPr>
                    <w:spacing w:before="57" w:line="195" w:lineRule="auto"/>
                    <w:ind w:left="292"/>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13" w:type="dxa"/>
                  <w:vAlign w:val="top"/>
                </w:tcPr>
                <w:p>
                  <w:pPr>
                    <w:spacing w:line="415" w:lineRule="auto"/>
                    <w:rPr>
                      <w:rFonts w:ascii="Arial"/>
                      <w:sz w:val="21"/>
                    </w:rPr>
                  </w:pPr>
                </w:p>
                <w:p>
                  <w:pPr>
                    <w:spacing w:before="57"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645" w:type="dxa"/>
                  <w:vAlign w:val="top"/>
                </w:tcPr>
                <w:p>
                  <w:pPr>
                    <w:spacing w:line="415" w:lineRule="auto"/>
                    <w:rPr>
                      <w:rFonts w:ascii="Arial"/>
                      <w:sz w:val="21"/>
                    </w:rPr>
                  </w:pPr>
                </w:p>
                <w:p>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313" w:type="dxa"/>
                  <w:tcBorders>
                    <w:right w:val="single" w:color="000000" w:sz="2" w:space="0"/>
                  </w:tcBorders>
                  <w:vAlign w:val="top"/>
                </w:tcPr>
                <w:p>
                  <w:pPr>
                    <w:pStyle w:val="6"/>
                    <w:spacing w:before="30" w:line="244" w:lineRule="auto"/>
                    <w:ind w:left="32" w:right="28" w:firstLine="77"/>
                    <w:jc w:val="both"/>
                    <w:rPr>
                      <w:sz w:val="20"/>
                      <w:szCs w:val="20"/>
                    </w:rPr>
                  </w:pPr>
                  <w:r>
                    <w:rPr>
                      <w:spacing w:val="7"/>
                      <w:sz w:val="20"/>
                      <w:szCs w:val="20"/>
                    </w:rPr>
                    <w:t xml:space="preserve">废水收集后经过三级沉 </w:t>
                  </w:r>
                  <w:r>
                    <w:rPr>
                      <w:spacing w:val="4"/>
                      <w:sz w:val="20"/>
                      <w:szCs w:val="20"/>
                    </w:rPr>
                    <w:t>淀池处理后，回用于车辆</w:t>
                  </w:r>
                  <w:r>
                    <w:rPr>
                      <w:sz w:val="20"/>
                      <w:szCs w:val="20"/>
                    </w:rPr>
                    <w:t xml:space="preserve"> </w:t>
                  </w:r>
                  <w:r>
                    <w:rPr>
                      <w:spacing w:val="4"/>
                      <w:sz w:val="20"/>
                      <w:szCs w:val="20"/>
                    </w:rPr>
                    <w:t>冲洗、水洗筛分和喷雾装</w:t>
                  </w:r>
                </w:p>
                <w:p>
                  <w:pPr>
                    <w:pStyle w:val="6"/>
                    <w:spacing w:before="24" w:line="217" w:lineRule="auto"/>
                    <w:ind w:left="948"/>
                    <w:rPr>
                      <w:sz w:val="20"/>
                      <w:szCs w:val="20"/>
                    </w:rPr>
                  </w:pPr>
                  <w:r>
                    <w:rPr>
                      <w:spacing w:val="1"/>
                      <w:sz w:val="20"/>
                      <w:szCs w:val="20"/>
                    </w:rPr>
                    <w:t>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59" w:type="dxa"/>
                  <w:tcBorders>
                    <w:left w:val="single" w:color="000000" w:sz="2" w:space="0"/>
                  </w:tcBorders>
                  <w:vAlign w:val="top"/>
                </w:tcPr>
                <w:p>
                  <w:pPr>
                    <w:pStyle w:val="6"/>
                    <w:spacing w:before="169" w:line="228" w:lineRule="auto"/>
                    <w:ind w:left="116"/>
                    <w:rPr>
                      <w:sz w:val="20"/>
                      <w:szCs w:val="20"/>
                    </w:rPr>
                  </w:pPr>
                  <w:r>
                    <w:rPr>
                      <w:spacing w:val="6"/>
                      <w:sz w:val="20"/>
                      <w:szCs w:val="20"/>
                    </w:rPr>
                    <w:t>生活办公</w:t>
                  </w:r>
                </w:p>
              </w:tc>
              <w:tc>
                <w:tcPr>
                  <w:tcW w:w="634" w:type="dxa"/>
                  <w:vAlign w:val="top"/>
                </w:tcPr>
                <w:p>
                  <w:pPr>
                    <w:pStyle w:val="6"/>
                    <w:spacing w:before="169" w:line="231" w:lineRule="auto"/>
                    <w:ind w:left="76"/>
                    <w:rPr>
                      <w:sz w:val="20"/>
                      <w:szCs w:val="20"/>
                    </w:rPr>
                  </w:pPr>
                  <w:r>
                    <w:rPr>
                      <w:rFonts w:ascii="Times New Roman" w:hAnsi="Times New Roman" w:eastAsia="Times New Roman" w:cs="Times New Roman"/>
                      <w:spacing w:val="1"/>
                      <w:sz w:val="20"/>
                      <w:szCs w:val="20"/>
                    </w:rPr>
                    <w:t>21</w:t>
                  </w:r>
                  <w:r>
                    <w:rPr>
                      <w:rFonts w:ascii="Times New Roman" w:hAnsi="Times New Roman" w:eastAsia="Times New Roman" w:cs="Times New Roman"/>
                      <w:spacing w:val="15"/>
                      <w:sz w:val="20"/>
                      <w:szCs w:val="20"/>
                    </w:rPr>
                    <w:t xml:space="preserve"> </w:t>
                  </w:r>
                  <w:r>
                    <w:rPr>
                      <w:spacing w:val="1"/>
                      <w:sz w:val="20"/>
                      <w:szCs w:val="20"/>
                    </w:rPr>
                    <w:t>人</w:t>
                  </w:r>
                </w:p>
              </w:tc>
              <w:tc>
                <w:tcPr>
                  <w:tcW w:w="874" w:type="dxa"/>
                  <w:vAlign w:val="top"/>
                </w:tcPr>
                <w:p>
                  <w:pPr>
                    <w:pStyle w:val="6"/>
                    <w:spacing w:before="2" w:line="263" w:lineRule="auto"/>
                    <w:ind w:left="335" w:right="96" w:hanging="220"/>
                    <w:rPr>
                      <w:sz w:val="20"/>
                      <w:szCs w:val="20"/>
                    </w:rPr>
                  </w:pPr>
                  <w:r>
                    <w:rPr>
                      <w:rFonts w:ascii="Times New Roman" w:hAnsi="Times New Roman" w:eastAsia="Times New Roman" w:cs="Times New Roman"/>
                      <w:spacing w:val="-3"/>
                      <w:sz w:val="20"/>
                      <w:szCs w:val="20"/>
                    </w:rPr>
                    <w:t>150L/d</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3"/>
                      <w:sz w:val="20"/>
                      <w:szCs w:val="20"/>
                    </w:rPr>
                    <w:t>·</w:t>
                  </w:r>
                  <w:r>
                    <w:rPr>
                      <w:rFonts w:ascii="Times New Roman" w:hAnsi="Times New Roman" w:eastAsia="Times New Roman" w:cs="Times New Roman"/>
                      <w:sz w:val="20"/>
                      <w:szCs w:val="20"/>
                    </w:rPr>
                    <w:t xml:space="preserve"> </w:t>
                  </w:r>
                  <w:r>
                    <w:rPr>
                      <w:sz w:val="20"/>
                      <w:szCs w:val="20"/>
                    </w:rPr>
                    <w:t>人</w:t>
                  </w:r>
                </w:p>
              </w:tc>
              <w:tc>
                <w:tcPr>
                  <w:tcW w:w="626" w:type="dxa"/>
                  <w:vAlign w:val="top"/>
                </w:tcPr>
                <w:p>
                  <w:pPr>
                    <w:spacing w:before="20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4.41</w:t>
                  </w:r>
                </w:p>
              </w:tc>
              <w:tc>
                <w:tcPr>
                  <w:tcW w:w="749" w:type="dxa"/>
                  <w:vAlign w:val="top"/>
                </w:tcPr>
                <w:p>
                  <w:pPr>
                    <w:spacing w:before="205"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1323</w:t>
                  </w:r>
                </w:p>
              </w:tc>
              <w:tc>
                <w:tcPr>
                  <w:tcW w:w="785" w:type="dxa"/>
                  <w:vAlign w:val="top"/>
                </w:tcPr>
                <w:p>
                  <w:pPr>
                    <w:spacing w:before="205"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613" w:type="dxa"/>
                  <w:vAlign w:val="top"/>
                </w:tcPr>
                <w:p>
                  <w:pPr>
                    <w:spacing w:before="20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3.97</w:t>
                  </w:r>
                </w:p>
              </w:tc>
              <w:tc>
                <w:tcPr>
                  <w:tcW w:w="645" w:type="dxa"/>
                  <w:vAlign w:val="top"/>
                </w:tcPr>
                <w:p>
                  <w:pPr>
                    <w:spacing w:before="205" w:line="195" w:lineRule="auto"/>
                    <w:ind w:left="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1190.7</w:t>
                  </w:r>
                </w:p>
              </w:tc>
              <w:tc>
                <w:tcPr>
                  <w:tcW w:w="2313" w:type="dxa"/>
                  <w:tcBorders>
                    <w:right w:val="single" w:color="000000" w:sz="2" w:space="0"/>
                  </w:tcBorders>
                  <w:vAlign w:val="top"/>
                </w:tcPr>
                <w:p>
                  <w:pPr>
                    <w:pStyle w:val="6"/>
                    <w:spacing w:before="32" w:line="234" w:lineRule="auto"/>
                    <w:ind w:left="1052" w:right="28" w:hanging="1023"/>
                    <w:rPr>
                      <w:sz w:val="20"/>
                      <w:szCs w:val="20"/>
                    </w:rPr>
                  </w:pPr>
                  <w:r>
                    <w:rPr>
                      <w:spacing w:val="4"/>
                      <w:sz w:val="20"/>
                      <w:szCs w:val="20"/>
                    </w:rPr>
                    <w:t>进入生化池、用作农田灌</w:t>
                  </w:r>
                  <w:r>
                    <w:rPr>
                      <w:spacing w:val="2"/>
                      <w:sz w:val="20"/>
                      <w:szCs w:val="20"/>
                    </w:rPr>
                    <w:t xml:space="preserve"> </w:t>
                  </w:r>
                  <w:r>
                    <w:rPr>
                      <w:spacing w:val="1"/>
                      <w:sz w:val="20"/>
                      <w:szCs w:val="20"/>
                    </w:rPr>
                    <w:t>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2567" w:type="dxa"/>
                  <w:gridSpan w:val="3"/>
                  <w:tcBorders>
                    <w:left w:val="single" w:color="000000" w:sz="2" w:space="0"/>
                  </w:tcBorders>
                  <w:vAlign w:val="top"/>
                </w:tcPr>
                <w:p>
                  <w:pPr>
                    <w:pStyle w:val="6"/>
                    <w:spacing w:before="33" w:line="216" w:lineRule="auto"/>
                    <w:ind w:left="1080"/>
                    <w:rPr>
                      <w:sz w:val="20"/>
                      <w:szCs w:val="20"/>
                    </w:rPr>
                  </w:pPr>
                  <w:r>
                    <w:rPr>
                      <w:spacing w:val="4"/>
                      <w:sz w:val="20"/>
                      <w:szCs w:val="20"/>
                    </w:rPr>
                    <w:t>合计</w:t>
                  </w:r>
                </w:p>
              </w:tc>
              <w:tc>
                <w:tcPr>
                  <w:tcW w:w="626" w:type="dxa"/>
                  <w:vAlign w:val="top"/>
                </w:tcPr>
                <w:p>
                  <w:pPr>
                    <w:spacing w:before="68"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50.35</w:t>
                  </w:r>
                </w:p>
              </w:tc>
              <w:tc>
                <w:tcPr>
                  <w:tcW w:w="749" w:type="dxa"/>
                  <w:vAlign w:val="top"/>
                </w:tcPr>
                <w:p>
                  <w:pPr>
                    <w:spacing w:before="68" w:line="195" w:lineRule="auto"/>
                    <w:ind w:left="129"/>
                    <w:rPr>
                      <w:rFonts w:ascii="Times New Roman" w:hAnsi="Times New Roman" w:eastAsia="Times New Roman" w:cs="Times New Roman"/>
                      <w:sz w:val="20"/>
                      <w:szCs w:val="20"/>
                    </w:rPr>
                  </w:pPr>
                  <w:r>
                    <w:rPr>
                      <w:rFonts w:ascii="Times New Roman" w:hAnsi="Times New Roman" w:eastAsia="Times New Roman" w:cs="Times New Roman"/>
                      <w:sz w:val="20"/>
                      <w:szCs w:val="20"/>
                    </w:rPr>
                    <w:t>15105</w:t>
                  </w:r>
                </w:p>
              </w:tc>
              <w:tc>
                <w:tcPr>
                  <w:tcW w:w="785" w:type="dxa"/>
                  <w:vAlign w:val="top"/>
                </w:tcPr>
                <w:p>
                  <w:pPr>
                    <w:rPr>
                      <w:rFonts w:ascii="Arial"/>
                      <w:sz w:val="21"/>
                    </w:rPr>
                  </w:pPr>
                </w:p>
              </w:tc>
              <w:tc>
                <w:tcPr>
                  <w:tcW w:w="613" w:type="dxa"/>
                  <w:vAlign w:val="top"/>
                </w:tcPr>
                <w:p>
                  <w:pPr>
                    <w:spacing w:before="68"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p>
              </w:tc>
              <w:tc>
                <w:tcPr>
                  <w:tcW w:w="645" w:type="dxa"/>
                  <w:vAlign w:val="top"/>
                </w:tcPr>
                <w:p>
                  <w:pPr>
                    <w:spacing w:before="68" w:line="195" w:lineRule="auto"/>
                    <w:ind w:left="5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1190.7</w:t>
                  </w:r>
                </w:p>
              </w:tc>
              <w:tc>
                <w:tcPr>
                  <w:tcW w:w="2313" w:type="dxa"/>
                  <w:tcBorders>
                    <w:right w:val="single" w:color="000000" w:sz="2" w:space="0"/>
                  </w:tcBorders>
                  <w:vAlign w:val="top"/>
                </w:tcPr>
                <w:p>
                  <w:pPr>
                    <w:spacing w:before="2" w:line="265" w:lineRule="exact"/>
                    <w:ind w:left="112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298" w:type="dxa"/>
                  <w:gridSpan w:val="9"/>
                  <w:tcBorders>
                    <w:left w:val="single" w:color="000000" w:sz="2" w:space="0"/>
                    <w:bottom w:val="single" w:color="000000" w:sz="2" w:space="0"/>
                    <w:right w:val="single" w:color="000000" w:sz="2" w:space="0"/>
                  </w:tcBorders>
                  <w:vAlign w:val="top"/>
                </w:tcPr>
                <w:p>
                  <w:pPr>
                    <w:pStyle w:val="6"/>
                    <w:spacing w:before="32" w:line="235" w:lineRule="auto"/>
                    <w:ind w:left="37" w:right="76"/>
                    <w:rPr>
                      <w:sz w:val="20"/>
                      <w:szCs w:val="20"/>
                    </w:rPr>
                  </w:pPr>
                  <w:r>
                    <w:rPr>
                      <w:spacing w:val="10"/>
                      <w:sz w:val="20"/>
                      <w:szCs w:val="20"/>
                    </w:rPr>
                    <w:t>备注：为减少运输中颗粒物的产生，对运输车辆进出场时轮</w:t>
                  </w:r>
                  <w:r>
                    <w:rPr>
                      <w:spacing w:val="9"/>
                      <w:sz w:val="20"/>
                      <w:szCs w:val="20"/>
                    </w:rPr>
                    <w:t>胎及车身进行冲洗，避免带泥</w:t>
                  </w:r>
                  <w:r>
                    <w:rPr>
                      <w:sz w:val="20"/>
                      <w:szCs w:val="20"/>
                    </w:rPr>
                    <w:t xml:space="preserve"> </w:t>
                  </w:r>
                  <w:r>
                    <w:rPr>
                      <w:spacing w:val="8"/>
                      <w:sz w:val="20"/>
                      <w:szCs w:val="20"/>
                    </w:rPr>
                    <w:t>上路，冲洗过程中不使用清洁剂。</w:t>
                  </w:r>
                </w:p>
              </w:tc>
            </w:tr>
          </w:tbl>
          <w:p>
            <w:pPr>
              <w:pStyle w:val="6"/>
              <w:spacing w:before="145" w:line="220" w:lineRule="auto"/>
              <w:ind w:left="110"/>
            </w:pPr>
            <w:r>
              <w:rPr>
                <w:spacing w:val="-13"/>
                <w14:textOutline w14:w="4358" w14:cap="sq" w14:cmpd="sng">
                  <w14:solidFill>
                    <w14:srgbClr w14:val="000000"/>
                  </w14:solidFill>
                  <w14:prstDash w14:val="solid"/>
                  <w14:bevel/>
                </w14:textOutline>
              </w:rPr>
              <w:t>水平衡图</w:t>
            </w:r>
          </w:p>
        </w:tc>
      </w:tr>
    </w:tbl>
    <w:p>
      <w:pPr>
        <w:pStyle w:val="2"/>
        <w:rPr>
          <w:sz w:val="21"/>
        </w:rPr>
      </w:pPr>
    </w:p>
    <w:p>
      <w:pPr>
        <w:rPr>
          <w:sz w:val="21"/>
          <w:szCs w:val="21"/>
        </w:rPr>
        <w:sectPr>
          <w:footerReference r:id="rId30" w:type="default"/>
          <w:pgSz w:w="11906" w:h="16839"/>
          <w:pgMar w:top="400" w:right="1299" w:bottom="1168" w:left="1299" w:header="0" w:footer="1006" w:gutter="0"/>
          <w:cols w:space="720" w:num="1"/>
        </w:sectPr>
      </w:pPr>
    </w:p>
    <w:p>
      <w:pPr>
        <w:spacing w:before="13"/>
      </w:pPr>
    </w:p>
    <w:p>
      <w:pPr>
        <w:spacing w:before="13"/>
      </w:pPr>
    </w:p>
    <w:p>
      <w:pPr>
        <w:spacing w:before="13"/>
      </w:pPr>
    </w:p>
    <w:p>
      <w:pPr>
        <w:spacing w:before="12"/>
      </w:pP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50" w:hRule="atLeast"/>
        </w:trPr>
        <w:tc>
          <w:tcPr>
            <w:tcW w:w="776" w:type="dxa"/>
            <w:tcBorders>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439" w:lineRule="exact"/>
              <w:ind w:left="149"/>
            </w:pPr>
            <w:r>
              <w:rPr>
                <w:spacing w:val="-7"/>
                <w:position w:val="14"/>
              </w:rPr>
              <w:t>建设</w:t>
            </w:r>
          </w:p>
          <w:p>
            <w:pPr>
              <w:pStyle w:val="6"/>
              <w:spacing w:line="220" w:lineRule="auto"/>
              <w:ind w:left="175"/>
            </w:pPr>
            <w:r>
              <w:rPr>
                <w:spacing w:val="-20"/>
              </w:rPr>
              <w:t>内容</w:t>
            </w:r>
          </w:p>
        </w:tc>
        <w:tc>
          <w:tcPr>
            <w:tcW w:w="8516" w:type="dxa"/>
            <w:tcBorders>
              <w:left w:val="single" w:color="000000" w:sz="2" w:space="0"/>
            </w:tcBorders>
            <w:vAlign w:val="top"/>
          </w:tcPr>
          <w:p>
            <w:pPr>
              <w:spacing w:before="45" w:line="5442" w:lineRule="exact"/>
              <w:ind w:firstLine="282"/>
            </w:pPr>
            <w:r>
              <w:rPr>
                <w:position w:val="-108"/>
              </w:rPr>
              <w:drawing>
                <wp:inline distT="0" distB="0" distL="0" distR="0">
                  <wp:extent cx="5141595" cy="345503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19"/>
                          <a:stretch>
                            <a:fillRect/>
                          </a:stretch>
                        </pic:blipFill>
                        <pic:spPr>
                          <a:xfrm>
                            <a:off x="0" y="0"/>
                            <a:ext cx="5141822" cy="3455592"/>
                          </a:xfrm>
                          <a:prstGeom prst="rect">
                            <a:avLst/>
                          </a:prstGeom>
                        </pic:spPr>
                      </pic:pic>
                    </a:graphicData>
                  </a:graphic>
                </wp:inline>
              </w:drawing>
            </w:r>
          </w:p>
          <w:p>
            <w:pPr>
              <w:pStyle w:val="6"/>
              <w:spacing w:before="136" w:line="274" w:lineRule="exact"/>
              <w:ind w:left="2750"/>
              <w:rPr>
                <w:rFonts w:ascii="Times New Roman" w:hAnsi="Times New Roman" w:eastAsia="Times New Roman" w:cs="Times New Roman"/>
                <w:sz w:val="20"/>
                <w:szCs w:val="20"/>
              </w:rPr>
            </w:pPr>
            <w:r>
              <w:rPr>
                <w:spacing w:val="3"/>
                <w:position w:val="1"/>
                <w:sz w:val="20"/>
                <w:szCs w:val="20"/>
              </w:rPr>
              <w:t>图</w:t>
            </w:r>
            <w:r>
              <w:rPr>
                <w:rFonts w:ascii="Times New Roman" w:hAnsi="Times New Roman" w:eastAsia="Times New Roman" w:cs="Times New Roman"/>
                <w:spacing w:val="3"/>
                <w:position w:val="1"/>
                <w:sz w:val="20"/>
                <w:szCs w:val="20"/>
              </w:rPr>
              <w:t xml:space="preserve">.2.2    </w:t>
            </w:r>
            <w:r>
              <w:rPr>
                <w:spacing w:val="3"/>
                <w:position w:val="1"/>
                <w:sz w:val="20"/>
                <w:szCs w:val="20"/>
              </w:rPr>
              <w:t>水平衡图</w:t>
            </w:r>
            <w:r>
              <w:rPr>
                <w:spacing w:val="12"/>
                <w:position w:val="1"/>
                <w:sz w:val="20"/>
                <w:szCs w:val="20"/>
              </w:rPr>
              <w:t xml:space="preserve">   </w:t>
            </w:r>
            <w:r>
              <w:rPr>
                <w:spacing w:val="3"/>
                <w:position w:val="1"/>
                <w:sz w:val="20"/>
                <w:szCs w:val="20"/>
              </w:rPr>
              <w:t>单位：</w:t>
            </w:r>
            <w:r>
              <w:rPr>
                <w:spacing w:val="20"/>
                <w:position w:val="1"/>
                <w:sz w:val="20"/>
                <w:szCs w:val="20"/>
              </w:rPr>
              <w:t xml:space="preserve"> </w:t>
            </w:r>
            <w:r>
              <w:rPr>
                <w:rFonts w:ascii="Times New Roman" w:hAnsi="Times New Roman" w:eastAsia="Times New Roman" w:cs="Times New Roman"/>
                <w:spacing w:val="3"/>
                <w:position w:val="1"/>
                <w:sz w:val="20"/>
                <w:szCs w:val="20"/>
              </w:rPr>
              <w:t>m</w:t>
            </w:r>
            <w:r>
              <w:rPr>
                <w:spacing w:val="3"/>
                <w:position w:val="1"/>
                <w:sz w:val="20"/>
                <w:szCs w:val="20"/>
              </w:rPr>
              <w:t>³</w:t>
            </w:r>
            <w:r>
              <w:rPr>
                <w:rFonts w:ascii="Times New Roman" w:hAnsi="Times New Roman" w:eastAsia="Times New Roman" w:cs="Times New Roman"/>
                <w:spacing w:val="3"/>
                <w:position w:val="1"/>
                <w:sz w:val="20"/>
                <w:szCs w:val="20"/>
              </w:rPr>
              <w:t>/d</w:t>
            </w:r>
          </w:p>
          <w:p>
            <w:pPr>
              <w:pStyle w:val="6"/>
              <w:spacing w:before="145" w:line="220" w:lineRule="auto"/>
              <w:ind w:left="599"/>
              <w:outlineLvl w:val="1"/>
            </w:pPr>
            <w:r>
              <w:rPr>
                <w:spacing w:val="-2"/>
              </w:rPr>
              <w:t>（备注：厂区初期雨水只给出水的去向）</w:t>
            </w:r>
          </w:p>
          <w:p>
            <w:pPr>
              <w:pStyle w:val="6"/>
              <w:spacing w:before="153" w:line="220" w:lineRule="auto"/>
              <w:ind w:left="104"/>
            </w:pPr>
            <w:r>
              <w:rPr>
                <w:rFonts w:ascii="Times New Roman" w:hAnsi="Times New Roman" w:eastAsia="Times New Roman" w:cs="Times New Roman"/>
                <w:b/>
                <w:bCs/>
              </w:rPr>
              <w:t>2.3.7</w:t>
            </w:r>
            <w:r>
              <w:rPr>
                <w14:textOutline w14:w="4358" w14:cap="sq" w14:cmpd="sng">
                  <w14:solidFill>
                    <w14:srgbClr w14:val="000000"/>
                  </w14:solidFill>
                  <w14:prstDash w14:val="solid"/>
                  <w14:bevel/>
                </w14:textOutline>
              </w:rPr>
              <w:t>劳动定员及工作制度</w:t>
            </w:r>
          </w:p>
          <w:p>
            <w:pPr>
              <w:pStyle w:val="6"/>
              <w:spacing w:before="155" w:line="220" w:lineRule="auto"/>
              <w:ind w:left="593"/>
              <w:outlineLvl w:val="1"/>
            </w:pPr>
            <w:r>
              <w:rPr>
                <w:spacing w:val="-1"/>
              </w:rPr>
              <w:t>劳动定员：劳动定员</w:t>
            </w:r>
            <w:r>
              <w:rPr>
                <w:spacing w:val="-55"/>
              </w:rPr>
              <w:t xml:space="preserve"> </w:t>
            </w:r>
            <w:r>
              <w:rPr>
                <w:rFonts w:ascii="Times New Roman" w:hAnsi="Times New Roman" w:eastAsia="Times New Roman" w:cs="Times New Roman"/>
                <w:spacing w:val="-1"/>
              </w:rPr>
              <w:t xml:space="preserve">21 </w:t>
            </w:r>
            <w:r>
              <w:rPr>
                <w:spacing w:val="-1"/>
              </w:rPr>
              <w:t>人，其中</w:t>
            </w:r>
            <w:r>
              <w:rPr>
                <w:spacing w:val="-46"/>
              </w:rPr>
              <w:t xml:space="preserve"> </w:t>
            </w:r>
            <w:r>
              <w:rPr>
                <w:rFonts w:ascii="Times New Roman" w:hAnsi="Times New Roman" w:eastAsia="Times New Roman" w:cs="Times New Roman"/>
                <w:spacing w:val="-1"/>
              </w:rPr>
              <w:t xml:space="preserve">8 </w:t>
            </w:r>
            <w:r>
              <w:rPr>
                <w:spacing w:val="-1"/>
              </w:rPr>
              <w:t>名管理人员，</w:t>
            </w:r>
            <w:r>
              <w:rPr>
                <w:rFonts w:ascii="Times New Roman" w:hAnsi="Times New Roman" w:eastAsia="Times New Roman" w:cs="Times New Roman"/>
                <w:spacing w:val="-1"/>
              </w:rPr>
              <w:t xml:space="preserve">13 </w:t>
            </w:r>
            <w:r>
              <w:rPr>
                <w:spacing w:val="-1"/>
              </w:rPr>
              <w:t>名设备操作人员。</w:t>
            </w:r>
          </w:p>
          <w:p>
            <w:pPr>
              <w:pStyle w:val="6"/>
              <w:spacing w:before="117" w:line="361" w:lineRule="exact"/>
              <w:ind w:left="590"/>
              <w:outlineLvl w:val="1"/>
            </w:pPr>
            <w:r>
              <w:rPr>
                <w:spacing w:val="-2"/>
                <w:position w:val="2"/>
              </w:rPr>
              <w:t>工作制度：年服务时间</w:t>
            </w:r>
            <w:r>
              <w:rPr>
                <w:spacing w:val="-50"/>
                <w:position w:val="2"/>
              </w:rPr>
              <w:t xml:space="preserve"> </w:t>
            </w:r>
            <w:r>
              <w:rPr>
                <w:rFonts w:ascii="Times New Roman" w:hAnsi="Times New Roman" w:eastAsia="Times New Roman" w:cs="Times New Roman"/>
                <w:spacing w:val="-2"/>
                <w:position w:val="2"/>
              </w:rPr>
              <w:t>300d</w:t>
            </w:r>
            <w:r>
              <w:rPr>
                <w:rFonts w:ascii="Times New Roman" w:hAnsi="Times New Roman" w:eastAsia="Times New Roman" w:cs="Times New Roman"/>
                <w:spacing w:val="-34"/>
                <w:position w:val="2"/>
              </w:rPr>
              <w:t xml:space="preserve"> </w:t>
            </w:r>
            <w:r>
              <w:rPr>
                <w:spacing w:val="-2"/>
                <w:position w:val="2"/>
              </w:rPr>
              <w:t>，实行</w:t>
            </w:r>
            <w:r>
              <w:rPr>
                <w:spacing w:val="-55"/>
                <w:position w:val="2"/>
              </w:rPr>
              <w:t xml:space="preserve"> </w:t>
            </w:r>
            <w:r>
              <w:rPr>
                <w:rFonts w:ascii="Times New Roman" w:hAnsi="Times New Roman" w:eastAsia="Times New Roman" w:cs="Times New Roman"/>
                <w:spacing w:val="-2"/>
                <w:position w:val="2"/>
              </w:rPr>
              <w:t xml:space="preserve">2 </w:t>
            </w:r>
            <w:r>
              <w:rPr>
                <w:spacing w:val="-2"/>
                <w:position w:val="2"/>
              </w:rPr>
              <w:t>班制工作，</w:t>
            </w:r>
            <w:r>
              <w:rPr>
                <w:spacing w:val="-3"/>
                <w:position w:val="2"/>
              </w:rPr>
              <w:t>每班工作</w:t>
            </w:r>
            <w:r>
              <w:rPr>
                <w:spacing w:val="-46"/>
                <w:position w:val="2"/>
              </w:rPr>
              <w:t xml:space="preserve"> </w:t>
            </w:r>
            <w:r>
              <w:rPr>
                <w:rFonts w:ascii="Times New Roman" w:hAnsi="Times New Roman" w:eastAsia="Times New Roman" w:cs="Times New Roman"/>
                <w:spacing w:val="-3"/>
                <w:position w:val="2"/>
              </w:rPr>
              <w:t>8h</w:t>
            </w:r>
            <w:r>
              <w:rPr>
                <w:spacing w:val="-3"/>
                <w:position w:val="2"/>
              </w:rPr>
              <w:t>。</w:t>
            </w:r>
          </w:p>
          <w:p>
            <w:pPr>
              <w:pStyle w:val="6"/>
              <w:spacing w:before="133" w:line="219" w:lineRule="auto"/>
              <w:ind w:left="104"/>
            </w:pPr>
            <w:r>
              <w:rPr>
                <w:rFonts w:ascii="Times New Roman" w:hAnsi="Times New Roman" w:eastAsia="Times New Roman" w:cs="Times New Roman"/>
                <w:b/>
                <w:bCs/>
                <w:spacing w:val="-1"/>
              </w:rPr>
              <w:t>2.3.8</w:t>
            </w:r>
            <w:r>
              <w:rPr>
                <w:spacing w:val="-1"/>
                <w14:textOutline w14:w="4358" w14:cap="sq" w14:cmpd="sng">
                  <w14:solidFill>
                    <w14:srgbClr w14:val="000000"/>
                  </w14:solidFill>
                  <w14:prstDash w14:val="solid"/>
                  <w14:bevel/>
                </w14:textOutline>
              </w:rPr>
              <w:t>平面布置</w:t>
            </w:r>
          </w:p>
          <w:p>
            <w:pPr>
              <w:pStyle w:val="6"/>
              <w:spacing w:before="159" w:line="338" w:lineRule="auto"/>
              <w:ind w:left="106" w:right="23" w:firstLine="482"/>
              <w:jc w:val="both"/>
            </w:pPr>
            <w:r>
              <w:rPr>
                <w:spacing w:val="-4"/>
              </w:rPr>
              <w:t xml:space="preserve">本项目位于重庆市铜梁区蒲吕街道沙坝村，租用原隆耀建材工业广场用地范 </w:t>
            </w:r>
            <w:r>
              <w:rPr>
                <w:spacing w:val="-5"/>
              </w:rPr>
              <w:t>围，不新增用地，总占地面积约</w:t>
            </w:r>
            <w:r>
              <w:rPr>
                <w:rFonts w:ascii="Times New Roman" w:hAnsi="Times New Roman" w:eastAsia="Times New Roman" w:cs="Times New Roman"/>
                <w:spacing w:val="-5"/>
              </w:rPr>
              <w:t>3.05</w:t>
            </w:r>
            <w:r>
              <w:rPr>
                <w:spacing w:val="-5"/>
              </w:rPr>
              <w:t>公顷。厂区</w:t>
            </w:r>
            <w:r>
              <w:rPr>
                <w:spacing w:val="-6"/>
              </w:rPr>
              <w:t>内实行分区布置，分为生产车间、</w:t>
            </w:r>
            <w:r>
              <w:t xml:space="preserve"> </w:t>
            </w:r>
            <w:r>
              <w:rPr>
                <w:spacing w:val="-3"/>
              </w:rPr>
              <w:t>原料间、成品暂存间、地磅室、宿舍区和办</w:t>
            </w:r>
            <w:r>
              <w:rPr>
                <w:spacing w:val="-4"/>
              </w:rPr>
              <w:t xml:space="preserve">公区等，其中宿舍区和办公区位于厂 </w:t>
            </w:r>
            <w:r>
              <w:rPr>
                <w:spacing w:val="-3"/>
              </w:rPr>
              <w:t>区西侧，涉及铜梁区溶洞水沙坝村供水工程</w:t>
            </w:r>
            <w:r>
              <w:rPr>
                <w:spacing w:val="-4"/>
              </w:rPr>
              <w:t xml:space="preserve">水源地二级保护区陆域范围，其他区 </w:t>
            </w:r>
            <w:r>
              <w:rPr>
                <w:spacing w:val="-3"/>
              </w:rPr>
              <w:t>域不涉及铜梁区溶洞水沙坝村供水工程水源</w:t>
            </w:r>
            <w:r>
              <w:rPr>
                <w:spacing w:val="-4"/>
              </w:rPr>
              <w:t xml:space="preserve">地二级保护区。生产车间位于厂界南 </w:t>
            </w:r>
            <w:r>
              <w:rPr>
                <w:spacing w:val="-3"/>
              </w:rPr>
              <w:t>侧入口处，原料间、成品暂存区、地磅室位</w:t>
            </w:r>
            <w:r>
              <w:rPr>
                <w:spacing w:val="-4"/>
              </w:rPr>
              <w:t xml:space="preserve">于厂界北侧。原料进口、成品出口设 </w:t>
            </w:r>
            <w:r>
              <w:rPr>
                <w:spacing w:val="-3"/>
              </w:rPr>
              <w:t>置洗车平台。生产车间、原料间基本密闭，</w:t>
            </w:r>
            <w:r>
              <w:rPr>
                <w:spacing w:val="-4"/>
              </w:rPr>
              <w:t xml:space="preserve">堆场位于生产车间内，且布置喷雾装 </w:t>
            </w:r>
            <w:r>
              <w:rPr>
                <w:spacing w:val="-3"/>
              </w:rPr>
              <w:t>置，对生产过程产生的粉尘具有有效的阻挡</w:t>
            </w:r>
            <w:r>
              <w:rPr>
                <w:spacing w:val="-4"/>
              </w:rPr>
              <w:t xml:space="preserve">和降尘效果。三级沉淀池位于厂区北 </w:t>
            </w:r>
            <w:r>
              <w:rPr>
                <w:spacing w:val="-3"/>
              </w:rPr>
              <w:t>侧，属于加工区最低处，采用自然流入的方</w:t>
            </w:r>
            <w:r>
              <w:rPr>
                <w:spacing w:val="-4"/>
              </w:rPr>
              <w:t xml:space="preserve">式，危废间位于厂区西西侧。生化池 </w:t>
            </w:r>
            <w:r>
              <w:rPr>
                <w:spacing w:val="-3"/>
              </w:rPr>
              <w:t>和隔油设备位于厂界北侧，远离铜梁区溶洞水沙坝村供水工程水源地二级保护区</w:t>
            </w:r>
          </w:p>
          <w:p>
            <w:pPr>
              <w:pStyle w:val="6"/>
              <w:spacing w:before="1" w:line="220" w:lineRule="auto"/>
              <w:ind w:left="120"/>
            </w:pPr>
            <w:r>
              <w:rPr>
                <w:spacing w:val="-5"/>
              </w:rPr>
              <w:t>陆域范围。</w:t>
            </w:r>
          </w:p>
          <w:p>
            <w:pPr>
              <w:pStyle w:val="6"/>
              <w:spacing w:before="155" w:line="219" w:lineRule="auto"/>
              <w:ind w:left="588"/>
            </w:pPr>
            <w:r>
              <w:rPr>
                <w:spacing w:val="-3"/>
              </w:rPr>
              <w:t>本项目厂界布局合理且紧凑、工艺走向简洁清晰，可实</w:t>
            </w:r>
            <w:r>
              <w:rPr>
                <w:spacing w:val="-4"/>
              </w:rPr>
              <w:t>现各生产区之间的合</w:t>
            </w:r>
          </w:p>
        </w:tc>
      </w:tr>
    </w:tbl>
    <w:p>
      <w:pPr>
        <w:pStyle w:val="2"/>
        <w:rPr>
          <w:sz w:val="21"/>
        </w:rPr>
      </w:pPr>
    </w:p>
    <w:p>
      <w:pPr>
        <w:rPr>
          <w:sz w:val="21"/>
          <w:szCs w:val="21"/>
        </w:rPr>
        <w:sectPr>
          <w:footerReference r:id="rId31" w:type="default"/>
          <w:pgSz w:w="11906" w:h="16839"/>
          <w:pgMar w:top="400" w:right="1299" w:bottom="1168" w:left="1299" w:header="0" w:footer="1006" w:gutter="0"/>
          <w:cols w:space="720" w:num="1"/>
        </w:sectPr>
      </w:pPr>
    </w:p>
    <w:p>
      <w:pPr>
        <w:spacing w:before="13"/>
      </w:pPr>
    </w:p>
    <w:p>
      <w:pPr>
        <w:spacing w:before="13"/>
      </w:pPr>
    </w:p>
    <w:p>
      <w:pPr>
        <w:spacing w:before="13"/>
      </w:pPr>
    </w:p>
    <w:p>
      <w:pPr>
        <w:spacing w:before="12"/>
      </w:pP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6"/>
        <w:gridCol w:w="851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29" w:hRule="atLeast"/>
        </w:trPr>
        <w:tc>
          <w:tcPr>
            <w:tcW w:w="776" w:type="dxa"/>
            <w:tcBorders>
              <w:right w:val="single" w:color="000000" w:sz="2" w:space="0"/>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439" w:lineRule="exact"/>
              <w:ind w:left="149"/>
            </w:pPr>
            <w:r>
              <w:rPr>
                <w:spacing w:val="-7"/>
                <w:position w:val="14"/>
              </w:rPr>
              <w:t>建设</w:t>
            </w:r>
          </w:p>
          <w:p>
            <w:pPr>
              <w:pStyle w:val="6"/>
              <w:spacing w:line="220" w:lineRule="auto"/>
              <w:ind w:left="175"/>
            </w:pPr>
            <w:r>
              <w:rPr>
                <w:spacing w:val="-20"/>
              </w:rPr>
              <w:t>内容</w:t>
            </w:r>
          </w:p>
        </w:tc>
        <w:tc>
          <w:tcPr>
            <w:tcW w:w="8516" w:type="dxa"/>
            <w:tcBorders>
              <w:left w:val="single" w:color="000000" w:sz="2" w:space="0"/>
            </w:tcBorders>
            <w:vAlign w:val="top"/>
          </w:tcPr>
          <w:p>
            <w:pPr>
              <w:pStyle w:val="6"/>
              <w:spacing w:before="171" w:line="338" w:lineRule="auto"/>
              <w:ind w:left="113" w:right="103" w:hanging="3"/>
              <w:jc w:val="both"/>
            </w:pPr>
            <w:r>
              <w:rPr>
                <w:spacing w:val="-3"/>
              </w:rPr>
              <w:t>理衔接，形成了一个完整的闭路循环，降低了物料输送的动力消耗，</w:t>
            </w:r>
            <w:r>
              <w:rPr>
                <w:spacing w:val="-4"/>
              </w:rPr>
              <w:t>空间利用率</w:t>
            </w:r>
            <w:r>
              <w:t xml:space="preserve"> </w:t>
            </w:r>
            <w:r>
              <w:rPr>
                <w:spacing w:val="-3"/>
              </w:rPr>
              <w:t>高，货物进出方便快捷，从环保、安全角度考虑，平面布置较</w:t>
            </w:r>
            <w:r>
              <w:rPr>
                <w:spacing w:val="-4"/>
              </w:rPr>
              <w:t>为合理。同时考虑</w:t>
            </w:r>
            <w:r>
              <w:t xml:space="preserve"> </w:t>
            </w:r>
            <w:r>
              <w:rPr>
                <w:spacing w:val="-3"/>
              </w:rPr>
              <w:t>到宿舍区和办公区位于厂区西侧，涉及铜梁区溶洞水沙坝村供</w:t>
            </w:r>
            <w:r>
              <w:rPr>
                <w:spacing w:val="-4"/>
              </w:rPr>
              <w:t>水工程水源地二级</w:t>
            </w:r>
          </w:p>
          <w:p>
            <w:pPr>
              <w:pStyle w:val="6"/>
              <w:spacing w:line="220" w:lineRule="auto"/>
              <w:jc w:val="right"/>
            </w:pPr>
            <w:r>
              <w:rPr>
                <w:spacing w:val="-7"/>
              </w:rPr>
              <w:t>保护区陆域范围，在该区域内无生活污水（非污</w:t>
            </w:r>
            <w:r>
              <w:rPr>
                <w:spacing w:val="-8"/>
              </w:rPr>
              <w:t>染物）排放口，并做好防渗处理。</w:t>
            </w:r>
          </w:p>
          <w:p>
            <w:pPr>
              <w:pStyle w:val="6"/>
              <w:spacing w:before="153" w:line="220" w:lineRule="auto"/>
              <w:ind w:left="104"/>
            </w:pPr>
            <w:r>
              <w:rPr>
                <w:rFonts w:ascii="Times New Roman" w:hAnsi="Times New Roman" w:eastAsia="Times New Roman" w:cs="Times New Roman"/>
                <w:b/>
                <w:bCs/>
              </w:rPr>
              <w:t>2.4</w:t>
            </w:r>
            <w:r>
              <w:rPr>
                <w14:textOutline w14:w="4358" w14:cap="sq" w14:cmpd="sng">
                  <w14:solidFill>
                    <w14:srgbClr w14:val="000000"/>
                  </w14:solidFill>
                  <w14:prstDash w14:val="solid"/>
                  <w14:bevel/>
                </w14:textOutline>
              </w:rPr>
              <w:t>工艺流程和产排污环节</w:t>
            </w:r>
          </w:p>
          <w:p>
            <w:pPr>
              <w:pStyle w:val="6"/>
              <w:spacing w:before="155" w:line="220" w:lineRule="auto"/>
              <w:ind w:left="104"/>
            </w:pPr>
            <w:r>
              <w:rPr>
                <w:rFonts w:ascii="Times New Roman" w:hAnsi="Times New Roman" w:eastAsia="Times New Roman" w:cs="Times New Roman"/>
                <w:b/>
                <w:bCs/>
              </w:rPr>
              <w:t>2.4.1</w:t>
            </w:r>
            <w:r>
              <w:rPr>
                <w14:textOutline w14:w="4358" w14:cap="sq" w14:cmpd="sng">
                  <w14:solidFill>
                    <w14:srgbClr w14:val="000000"/>
                  </w14:solidFill>
                  <w14:prstDash w14:val="solid"/>
                  <w14:bevel/>
                </w14:textOutline>
              </w:rPr>
              <w:t>施工期工艺流程和产排污环节</w:t>
            </w:r>
          </w:p>
          <w:p>
            <w:pPr>
              <w:pStyle w:val="6"/>
              <w:spacing w:before="135" w:line="338" w:lineRule="auto"/>
              <w:ind w:left="106" w:right="103" w:firstLine="481"/>
              <w:jc w:val="both"/>
            </w:pPr>
            <w:r>
              <w:t>本项目租用铜梁区蒲吕街道沙坝村</w:t>
            </w:r>
            <w:r>
              <w:rPr>
                <w:rFonts w:ascii="Times New Roman" w:hAnsi="Times New Roman" w:eastAsia="Times New Roman" w:cs="Times New Roman"/>
              </w:rPr>
              <w:t>2</w:t>
            </w:r>
            <w:r>
              <w:t>组、</w:t>
            </w:r>
            <w:r>
              <w:rPr>
                <w:rFonts w:ascii="Times New Roman" w:hAnsi="Times New Roman" w:eastAsia="Times New Roman" w:cs="Times New Roman"/>
              </w:rPr>
              <w:t>6</w:t>
            </w:r>
            <w:r>
              <w:t>组、</w:t>
            </w:r>
            <w:r>
              <w:rPr>
                <w:rFonts w:ascii="Times New Roman" w:hAnsi="Times New Roman" w:eastAsia="Times New Roman" w:cs="Times New Roman"/>
              </w:rPr>
              <w:t>9</w:t>
            </w:r>
            <w:r>
              <w:t>组土地，根据现场勘查，现</w:t>
            </w:r>
            <w:r>
              <w:rPr>
                <w:spacing w:val="12"/>
              </w:rPr>
              <w:t xml:space="preserve"> </w:t>
            </w:r>
            <w:r>
              <w:rPr>
                <w:spacing w:val="4"/>
              </w:rPr>
              <w:t>场已安装部分生产设备和环保设施，剩余设施安装产生的污染对外环境影</w:t>
            </w:r>
            <w:r>
              <w:rPr>
                <w:spacing w:val="3"/>
              </w:rPr>
              <w:t>响较</w:t>
            </w:r>
            <w:r>
              <w:t xml:space="preserve"> </w:t>
            </w:r>
            <w:r>
              <w:rPr>
                <w:spacing w:val="-3"/>
              </w:rPr>
              <w:t>小，因此本次评价主要针对营运期工艺流程进行重点描述，而对施工期工艺流程</w:t>
            </w:r>
          </w:p>
          <w:p>
            <w:pPr>
              <w:pStyle w:val="6"/>
              <w:spacing w:line="219" w:lineRule="auto"/>
              <w:ind w:left="108"/>
            </w:pPr>
            <w:r>
              <w:rPr>
                <w:spacing w:val="-1"/>
              </w:rPr>
              <w:t>和产污环节进行简化描述。</w:t>
            </w:r>
          </w:p>
          <w:p>
            <w:pPr>
              <w:pStyle w:val="6"/>
              <w:spacing w:before="158" w:line="338" w:lineRule="auto"/>
              <w:ind w:left="109" w:right="23" w:firstLine="477"/>
              <w:jc w:val="both"/>
            </w:pPr>
            <w:r>
              <w:rPr>
                <w:spacing w:val="-6"/>
              </w:rPr>
              <w:t>施工期废水主要是施工人员的生活污水。污染物以</w:t>
            </w:r>
            <w:r>
              <w:rPr>
                <w:rFonts w:ascii="Times New Roman" w:hAnsi="Times New Roman" w:eastAsia="Times New Roman" w:cs="Times New Roman"/>
                <w:spacing w:val="-6"/>
              </w:rPr>
              <w:t>COD</w:t>
            </w:r>
            <w:r>
              <w:rPr>
                <w:spacing w:val="-6"/>
              </w:rPr>
              <w:t>、</w:t>
            </w:r>
            <w:r>
              <w:rPr>
                <w:rFonts w:ascii="Times New Roman" w:hAnsi="Times New Roman" w:eastAsia="Times New Roman" w:cs="Times New Roman"/>
                <w:spacing w:val="-6"/>
              </w:rPr>
              <w:t>BOD</w:t>
            </w:r>
            <w:r>
              <w:rPr>
                <w:rFonts w:ascii="Times New Roman" w:hAnsi="Times New Roman" w:eastAsia="Times New Roman" w:cs="Times New Roman"/>
                <w:spacing w:val="-6"/>
                <w:position w:val="-1"/>
                <w:sz w:val="15"/>
                <w:szCs w:val="15"/>
              </w:rPr>
              <w:t>5</w:t>
            </w:r>
            <w:r>
              <w:rPr>
                <w:spacing w:val="-6"/>
              </w:rPr>
              <w:t>、</w:t>
            </w:r>
            <w:r>
              <w:rPr>
                <w:rFonts w:ascii="Times New Roman" w:hAnsi="Times New Roman" w:eastAsia="Times New Roman" w:cs="Times New Roman"/>
                <w:spacing w:val="-6"/>
              </w:rPr>
              <w:t>SS</w:t>
            </w:r>
            <w:r>
              <w:rPr>
                <w:spacing w:val="-6"/>
              </w:rPr>
              <w:t>和</w:t>
            </w:r>
            <w:r>
              <w:rPr>
                <w:rFonts w:ascii="Times New Roman" w:hAnsi="Times New Roman" w:eastAsia="Times New Roman" w:cs="Times New Roman"/>
                <w:spacing w:val="-6"/>
              </w:rPr>
              <w:t>NH</w:t>
            </w:r>
            <w:r>
              <w:rPr>
                <w:rFonts w:ascii="Times New Roman" w:hAnsi="Times New Roman" w:eastAsia="Times New Roman" w:cs="Times New Roman"/>
                <w:spacing w:val="-6"/>
                <w:position w:val="-1"/>
                <w:sz w:val="15"/>
                <w:szCs w:val="15"/>
              </w:rPr>
              <w:t>3</w:t>
            </w:r>
            <w:r>
              <w:rPr>
                <w:rFonts w:ascii="Times New Roman" w:hAnsi="Times New Roman" w:eastAsia="Times New Roman" w:cs="Times New Roman"/>
                <w:spacing w:val="-6"/>
              </w:rPr>
              <w:t xml:space="preserve">-N  </w:t>
            </w:r>
            <w:r>
              <w:rPr>
                <w:spacing w:val="-1"/>
              </w:rPr>
              <w:t>为主；产生的废气主要是运输车辆产生的尾气，厂房内部房屋改造、墙面装饰、</w:t>
            </w:r>
            <w:r>
              <w:rPr>
                <w:spacing w:val="6"/>
              </w:rPr>
              <w:t xml:space="preserve"> </w:t>
            </w:r>
            <w:r>
              <w:rPr>
                <w:spacing w:val="-4"/>
              </w:rPr>
              <w:t>设备安装调试等产生的粉尘、有机废气等，产生量较小；噪声主要是设备安装产 生的噪声，噪声值在</w:t>
            </w:r>
            <w:r>
              <w:rPr>
                <w:rFonts w:ascii="Times New Roman" w:hAnsi="Times New Roman" w:eastAsia="Times New Roman" w:cs="Times New Roman"/>
                <w:spacing w:val="-4"/>
              </w:rPr>
              <w:t>70</w:t>
            </w:r>
            <w:r>
              <w:rPr>
                <w:spacing w:val="-4"/>
              </w:rPr>
              <w:t>～</w:t>
            </w:r>
            <w:r>
              <w:rPr>
                <w:rFonts w:ascii="Times New Roman" w:hAnsi="Times New Roman" w:eastAsia="Times New Roman" w:cs="Times New Roman"/>
                <w:spacing w:val="-4"/>
              </w:rPr>
              <w:t>95dB</w:t>
            </w:r>
            <w:r>
              <w:rPr>
                <w:spacing w:val="-4"/>
              </w:rPr>
              <w:t>（</w:t>
            </w:r>
            <w:r>
              <w:rPr>
                <w:rFonts w:ascii="Times New Roman" w:hAnsi="Times New Roman" w:eastAsia="Times New Roman" w:cs="Times New Roman"/>
                <w:spacing w:val="-4"/>
              </w:rPr>
              <w:t>A</w:t>
            </w:r>
            <w:r>
              <w:rPr>
                <w:spacing w:val="-43"/>
              </w:rPr>
              <w:t>）；</w:t>
            </w:r>
            <w:r>
              <w:rPr>
                <w:spacing w:val="-4"/>
              </w:rPr>
              <w:t>产生的固体废物主要包</w:t>
            </w:r>
            <w:r>
              <w:rPr>
                <w:spacing w:val="-5"/>
              </w:rPr>
              <w:t>括设备的废包装料、</w:t>
            </w:r>
          </w:p>
          <w:p>
            <w:pPr>
              <w:pStyle w:val="6"/>
              <w:spacing w:before="1" w:line="220" w:lineRule="auto"/>
              <w:ind w:left="111"/>
            </w:pPr>
            <w:r>
              <w:rPr>
                <w:spacing w:val="-2"/>
              </w:rPr>
              <w:t>室内装修废料、生活垃圾等。</w:t>
            </w:r>
          </w:p>
          <w:p>
            <w:pPr>
              <w:pStyle w:val="6"/>
              <w:spacing w:before="153" w:line="220" w:lineRule="auto"/>
              <w:ind w:left="104"/>
            </w:pPr>
            <w:r>
              <w:rPr>
                <w:rFonts w:ascii="Times New Roman" w:hAnsi="Times New Roman" w:eastAsia="Times New Roman" w:cs="Times New Roman"/>
                <w:b/>
                <w:bCs/>
              </w:rPr>
              <w:t>2.4.2</w:t>
            </w:r>
            <w:r>
              <w:rPr>
                <w14:textOutline w14:w="4358" w14:cap="sq" w14:cmpd="sng">
                  <w14:solidFill>
                    <w14:srgbClr w14:val="000000"/>
                  </w14:solidFill>
                  <w14:prstDash w14:val="solid"/>
                  <w14:bevel/>
                </w14:textOutline>
              </w:rPr>
              <w:t>运营期工艺流程和产污环节</w:t>
            </w:r>
          </w:p>
          <w:p>
            <w:pPr>
              <w:pStyle w:val="6"/>
              <w:spacing w:before="156" w:line="219" w:lineRule="auto"/>
              <w:ind w:left="119"/>
            </w:pPr>
            <w:r>
              <w:rPr>
                <w:spacing w:val="-2"/>
              </w:rPr>
              <w:t>（</w:t>
            </w:r>
            <w:r>
              <w:rPr>
                <w:rFonts w:ascii="Times New Roman" w:hAnsi="Times New Roman" w:eastAsia="Times New Roman" w:cs="Times New Roman"/>
                <w:spacing w:val="-2"/>
              </w:rPr>
              <w:t>1</w:t>
            </w:r>
            <w:r>
              <w:rPr>
                <w:spacing w:val="-2"/>
              </w:rPr>
              <w:t>）砂石骨料加工工艺及简述：</w:t>
            </w:r>
          </w:p>
        </w:tc>
      </w:tr>
    </w:tbl>
    <w:p>
      <w:pPr>
        <w:pStyle w:val="2"/>
        <w:rPr>
          <w:sz w:val="21"/>
        </w:rPr>
      </w:pPr>
    </w:p>
    <w:p>
      <w:pPr>
        <w:rPr>
          <w:sz w:val="21"/>
          <w:szCs w:val="21"/>
        </w:rPr>
        <w:sectPr>
          <w:footerReference r:id="rId32" w:type="default"/>
          <w:pgSz w:w="11906" w:h="16839"/>
          <w:pgMar w:top="400" w:right="1299" w:bottom="1168" w:left="1299" w:header="0" w:footer="1006" w:gutter="0"/>
          <w:cols w:space="720" w:num="1"/>
        </w:sectPr>
      </w:pPr>
    </w:p>
    <w:p>
      <w:pPr>
        <w:spacing w:before="13"/>
      </w:pPr>
    </w:p>
    <w:p>
      <w:pPr>
        <w:spacing w:before="13"/>
      </w:pPr>
    </w:p>
    <w:p>
      <w:pPr>
        <w:spacing w:before="13"/>
      </w:pPr>
    </w:p>
    <w:p>
      <w:pPr>
        <w:spacing w:before="12"/>
      </w:pPr>
    </w:p>
    <w:tbl>
      <w:tblPr>
        <w:tblStyle w:val="5"/>
        <w:tblW w:w="1431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53"/>
        <w:gridCol w:w="133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42" w:hRule="atLeast"/>
        </w:trPr>
        <w:tc>
          <w:tcPr>
            <w:tcW w:w="953" w:type="dxa"/>
            <w:tcBorders>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224" w:lineRule="auto"/>
              <w:ind w:left="117"/>
            </w:pPr>
            <w:r>
              <w:rPr>
                <w:spacing w:val="-5"/>
              </w:rPr>
              <w:t>工艺流</w:t>
            </w:r>
          </w:p>
          <w:p>
            <w:pPr>
              <w:pStyle w:val="6"/>
              <w:spacing w:before="150" w:line="220" w:lineRule="auto"/>
              <w:ind w:left="113"/>
            </w:pPr>
            <w:r>
              <w:rPr>
                <w:spacing w:val="-3"/>
              </w:rPr>
              <w:t>程和产</w:t>
            </w:r>
          </w:p>
          <w:p>
            <w:pPr>
              <w:pStyle w:val="6"/>
              <w:spacing w:before="153" w:line="222" w:lineRule="auto"/>
              <w:ind w:left="114"/>
            </w:pPr>
            <w:r>
              <w:rPr>
                <w:spacing w:val="-4"/>
              </w:rPr>
              <w:t>排污环</w:t>
            </w:r>
          </w:p>
          <w:p>
            <w:pPr>
              <w:pStyle w:val="6"/>
              <w:spacing w:before="150" w:line="221" w:lineRule="auto"/>
              <w:ind w:left="354"/>
            </w:pPr>
            <w:r>
              <w:t>节</w:t>
            </w:r>
          </w:p>
        </w:tc>
        <w:tc>
          <w:tcPr>
            <w:tcW w:w="13365" w:type="dxa"/>
            <w:tcBorders>
              <w:left w:val="single" w:color="000000" w:sz="2" w:space="0"/>
            </w:tcBorders>
            <w:vAlign w:val="top"/>
          </w:tcPr>
          <w:p>
            <w:pPr>
              <w:spacing w:before="45" w:line="7886" w:lineRule="exact"/>
              <w:ind w:firstLine="2748"/>
            </w:pPr>
            <w:r>
              <w:rPr>
                <w:position w:val="-157"/>
              </w:rPr>
              <w:drawing>
                <wp:inline distT="0" distB="0" distL="0" distR="0">
                  <wp:extent cx="4858385" cy="5006975"/>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20"/>
                          <a:stretch>
                            <a:fillRect/>
                          </a:stretch>
                        </pic:blipFill>
                        <pic:spPr>
                          <a:xfrm>
                            <a:off x="0" y="0"/>
                            <a:ext cx="4858918" cy="5007581"/>
                          </a:xfrm>
                          <a:prstGeom prst="rect">
                            <a:avLst/>
                          </a:prstGeom>
                        </pic:spPr>
                      </pic:pic>
                    </a:graphicData>
                  </a:graphic>
                </wp:inline>
              </w:drawing>
            </w:r>
          </w:p>
          <w:p>
            <w:pPr>
              <w:spacing w:line="439" w:lineRule="auto"/>
              <w:rPr>
                <w:rFonts w:ascii="Arial"/>
                <w:sz w:val="21"/>
              </w:rPr>
            </w:pPr>
          </w:p>
          <w:p>
            <w:pPr>
              <w:pStyle w:val="6"/>
              <w:spacing w:before="65" w:line="228" w:lineRule="auto"/>
              <w:ind w:left="4962"/>
              <w:rPr>
                <w:sz w:val="20"/>
                <w:szCs w:val="20"/>
              </w:rPr>
            </w:pPr>
            <w:r>
              <w:rPr>
                <w:spacing w:val="6"/>
                <w:sz w:val="20"/>
                <w:szCs w:val="20"/>
              </w:rPr>
              <w:t>图</w:t>
            </w:r>
            <w:r>
              <w:rPr>
                <w:spacing w:val="-43"/>
                <w:sz w:val="20"/>
                <w:szCs w:val="20"/>
              </w:rPr>
              <w:t xml:space="preserve"> </w:t>
            </w:r>
            <w:r>
              <w:rPr>
                <w:rFonts w:ascii="Times New Roman" w:hAnsi="Times New Roman" w:eastAsia="Times New Roman" w:cs="Times New Roman"/>
                <w:spacing w:val="6"/>
                <w:sz w:val="20"/>
                <w:szCs w:val="20"/>
              </w:rPr>
              <w:t xml:space="preserve">2-3    </w:t>
            </w:r>
            <w:r>
              <w:rPr>
                <w:spacing w:val="6"/>
                <w:sz w:val="20"/>
                <w:szCs w:val="20"/>
              </w:rPr>
              <w:t>运营期工艺流程及产污环节图</w:t>
            </w:r>
          </w:p>
        </w:tc>
      </w:tr>
    </w:tbl>
    <w:p>
      <w:pPr>
        <w:pStyle w:val="2"/>
        <w:spacing w:line="238" w:lineRule="exact"/>
        <w:rPr>
          <w:sz w:val="20"/>
        </w:rPr>
      </w:pPr>
    </w:p>
    <w:p>
      <w:pPr>
        <w:spacing w:line="238" w:lineRule="exact"/>
        <w:rPr>
          <w:sz w:val="20"/>
          <w:szCs w:val="20"/>
        </w:rPr>
        <w:sectPr>
          <w:footerReference r:id="rId33" w:type="default"/>
          <w:pgSz w:w="16839" w:h="11906"/>
          <w:pgMar w:top="400" w:right="1252" w:bottom="1168" w:left="1252" w:header="0" w:footer="1006" w:gutter="0"/>
          <w:cols w:space="720" w:num="1"/>
        </w:sectPr>
      </w:pPr>
    </w:p>
    <w:p>
      <w:pPr>
        <w:spacing w:before="13"/>
      </w:pPr>
    </w:p>
    <w:p>
      <w:pPr>
        <w:spacing w:before="13"/>
      </w:pPr>
    </w:p>
    <w:p>
      <w:pPr>
        <w:spacing w:before="13"/>
      </w:pPr>
    </w:p>
    <w:p>
      <w:pPr>
        <w:spacing w:before="12"/>
      </w:pP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5"/>
        <w:gridCol w:w="85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5" w:hRule="atLeast"/>
        </w:trPr>
        <w:tc>
          <w:tcPr>
            <w:tcW w:w="775"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8" w:line="338" w:lineRule="auto"/>
              <w:ind w:left="146" w:right="147" w:firstLine="2"/>
              <w:jc w:val="both"/>
            </w:pPr>
            <w:r>
              <w:rPr>
                <w:spacing w:val="-7"/>
              </w:rPr>
              <w:t>工艺</w:t>
            </w:r>
            <w:r>
              <w:t xml:space="preserve"> </w:t>
            </w:r>
            <w:r>
              <w:rPr>
                <w:spacing w:val="-5"/>
              </w:rPr>
              <w:t>流程</w:t>
            </w:r>
            <w:r>
              <w:t xml:space="preserve"> </w:t>
            </w:r>
            <w:r>
              <w:rPr>
                <w:spacing w:val="-5"/>
              </w:rPr>
              <w:t>和产</w:t>
            </w:r>
            <w:r>
              <w:t xml:space="preserve"> </w:t>
            </w:r>
            <w:r>
              <w:rPr>
                <w:spacing w:val="-5"/>
              </w:rPr>
              <w:t>排污</w:t>
            </w:r>
          </w:p>
          <w:p>
            <w:pPr>
              <w:pStyle w:val="6"/>
              <w:spacing w:before="1" w:line="220" w:lineRule="auto"/>
              <w:ind w:left="146"/>
            </w:pPr>
            <w:r>
              <w:rPr>
                <w:spacing w:val="-5"/>
              </w:rPr>
              <w:t>环节</w:t>
            </w:r>
          </w:p>
        </w:tc>
        <w:tc>
          <w:tcPr>
            <w:tcW w:w="8517" w:type="dxa"/>
            <w:tcBorders>
              <w:left w:val="single" w:color="000000" w:sz="2" w:space="0"/>
            </w:tcBorders>
            <w:vAlign w:val="top"/>
          </w:tcPr>
          <w:p>
            <w:pPr>
              <w:pStyle w:val="6"/>
              <w:spacing w:before="150" w:line="220" w:lineRule="auto"/>
              <w:ind w:left="108"/>
            </w:pPr>
            <w:r>
              <w:rPr>
                <w:spacing w:val="-1"/>
                <w14:textOutline w14:w="4358" w14:cap="sq" w14:cmpd="sng">
                  <w14:solidFill>
                    <w14:srgbClr w14:val="000000"/>
                  </w14:solidFill>
                  <w14:prstDash w14:val="solid"/>
                  <w14:bevel/>
                </w14:textOutline>
              </w:rPr>
              <w:t>产污环节分析：</w:t>
            </w:r>
          </w:p>
          <w:p>
            <w:pPr>
              <w:pStyle w:val="6"/>
              <w:spacing w:before="157" w:line="338" w:lineRule="auto"/>
              <w:ind w:left="107" w:right="103" w:firstLine="492"/>
            </w:pPr>
            <w:r>
              <w:rPr>
                <w:spacing w:val="3"/>
              </w:rPr>
              <w:t>（</w:t>
            </w:r>
            <w:r>
              <w:rPr>
                <w:rFonts w:ascii="Times New Roman" w:hAnsi="Times New Roman" w:eastAsia="Times New Roman" w:cs="Times New Roman"/>
                <w:spacing w:val="3"/>
              </w:rPr>
              <w:t>1</w:t>
            </w:r>
            <w:r>
              <w:rPr>
                <w:spacing w:val="3"/>
              </w:rPr>
              <w:t>）棒条给料机：将原料(≤</w:t>
            </w:r>
            <w:r>
              <w:rPr>
                <w:rFonts w:ascii="Times New Roman" w:hAnsi="Times New Roman" w:eastAsia="Times New Roman" w:cs="Times New Roman"/>
                <w:spacing w:val="3"/>
              </w:rPr>
              <w:t>850</w:t>
            </w:r>
            <w:r>
              <w:rPr>
                <w:rFonts w:ascii="Times New Roman" w:hAnsi="Times New Roman" w:eastAsia="Times New Roman" w:cs="Times New Roman"/>
              </w:rPr>
              <w:t>mm</w:t>
            </w:r>
            <w:r>
              <w:rPr>
                <w:spacing w:val="3"/>
              </w:rPr>
              <w:t>粒径）用卡车或装载机倒入棒条给料</w:t>
            </w:r>
            <w:r>
              <w:rPr>
                <w:spacing w:val="9"/>
              </w:rPr>
              <w:t xml:space="preserve"> </w:t>
            </w:r>
            <w:r>
              <w:rPr>
                <w:spacing w:val="14"/>
              </w:rPr>
              <w:t>机料斗</w:t>
            </w:r>
            <w:r>
              <w:rPr>
                <w:spacing w:val="-49"/>
              </w:rPr>
              <w:t xml:space="preserve"> </w:t>
            </w:r>
            <w:r>
              <w:rPr>
                <w:spacing w:val="14"/>
              </w:rPr>
              <w:t>，通过棒条给料机将原料粒径筛分为</w:t>
            </w:r>
            <w:r>
              <w:rPr>
                <w:spacing w:val="-23"/>
              </w:rPr>
              <w:t xml:space="preserve"> </w:t>
            </w:r>
            <w:r>
              <w:rPr>
                <w:rFonts w:ascii="Times New Roman" w:hAnsi="Times New Roman" w:eastAsia="Times New Roman" w:cs="Times New Roman"/>
                <w:spacing w:val="14"/>
              </w:rPr>
              <w:t>0-30</w:t>
            </w:r>
            <w:r>
              <w:rPr>
                <w:rFonts w:ascii="Times New Roman" w:hAnsi="Times New Roman" w:eastAsia="Times New Roman" w:cs="Times New Roman"/>
              </w:rPr>
              <w:t>mm</w:t>
            </w:r>
            <w:r>
              <w:rPr>
                <w:rFonts w:ascii="Times New Roman" w:hAnsi="Times New Roman" w:eastAsia="Times New Roman" w:cs="Times New Roman"/>
                <w:spacing w:val="43"/>
              </w:rPr>
              <w:t xml:space="preserve"> </w:t>
            </w:r>
            <w:r>
              <w:rPr>
                <w:spacing w:val="14"/>
              </w:rPr>
              <w:t>和</w:t>
            </w:r>
            <w:r>
              <w:rPr>
                <w:spacing w:val="-19"/>
              </w:rPr>
              <w:t xml:space="preserve"> </w:t>
            </w:r>
            <w:r>
              <w:rPr>
                <w:rFonts w:ascii="Times New Roman" w:hAnsi="Times New Roman" w:eastAsia="Times New Roman" w:cs="Times New Roman"/>
                <w:spacing w:val="14"/>
              </w:rPr>
              <w:t>30-850</w:t>
            </w:r>
            <w:r>
              <w:rPr>
                <w:rFonts w:ascii="Times New Roman" w:hAnsi="Times New Roman" w:eastAsia="Times New Roman" w:cs="Times New Roman"/>
              </w:rPr>
              <w:t>mm</w:t>
            </w:r>
            <w:r>
              <w:rPr>
                <w:rFonts w:ascii="Times New Roman" w:hAnsi="Times New Roman" w:eastAsia="Times New Roman" w:cs="Times New Roman"/>
                <w:spacing w:val="14"/>
              </w:rPr>
              <w:t xml:space="preserve"> </w:t>
            </w:r>
            <w:r>
              <w:rPr>
                <w:spacing w:val="14"/>
              </w:rPr>
              <w:t>，其中</w:t>
            </w:r>
            <w:r>
              <w:t xml:space="preserve"> </w:t>
            </w:r>
            <w:r>
              <w:rPr>
                <w:rFonts w:ascii="Times New Roman" w:hAnsi="Times New Roman" w:eastAsia="Times New Roman" w:cs="Times New Roman"/>
                <w:spacing w:val="2"/>
              </w:rPr>
              <w:t>30-850</w:t>
            </w:r>
            <w:r>
              <w:rPr>
                <w:rFonts w:ascii="Times New Roman" w:hAnsi="Times New Roman" w:eastAsia="Times New Roman" w:cs="Times New Roman"/>
              </w:rPr>
              <w:t>mm</w:t>
            </w:r>
            <w:r>
              <w:rPr>
                <w:rFonts w:ascii="Times New Roman" w:hAnsi="Times New Roman" w:eastAsia="Times New Roman" w:cs="Times New Roman"/>
                <w:spacing w:val="2"/>
              </w:rPr>
              <w:t xml:space="preserve"> </w:t>
            </w:r>
            <w:r>
              <w:rPr>
                <w:spacing w:val="2"/>
              </w:rPr>
              <w:t>粒径原料经密闭皮带机传输至颚式破碎机，</w:t>
            </w:r>
            <w:r>
              <w:rPr>
                <w:rFonts w:ascii="Times New Roman" w:hAnsi="Times New Roman" w:eastAsia="Times New Roman" w:cs="Times New Roman"/>
                <w:spacing w:val="2"/>
              </w:rPr>
              <w:t>0-3</w:t>
            </w:r>
            <w:r>
              <w:rPr>
                <w:rFonts w:ascii="Times New Roman" w:hAnsi="Times New Roman" w:eastAsia="Times New Roman" w:cs="Times New Roman"/>
                <w:spacing w:val="1"/>
              </w:rPr>
              <w:t>0</w:t>
            </w:r>
            <w:r>
              <w:rPr>
                <w:rFonts w:ascii="Times New Roman" w:hAnsi="Times New Roman" w:eastAsia="Times New Roman" w:cs="Times New Roman"/>
              </w:rPr>
              <w:t>mm</w:t>
            </w:r>
            <w:r>
              <w:rPr>
                <w:rFonts w:ascii="Times New Roman" w:hAnsi="Times New Roman" w:eastAsia="Times New Roman" w:cs="Times New Roman"/>
                <w:spacing w:val="1"/>
              </w:rPr>
              <w:t xml:space="preserve"> </w:t>
            </w:r>
            <w:r>
              <w:rPr>
                <w:spacing w:val="1"/>
              </w:rPr>
              <w:t>粒径的泥土和小</w:t>
            </w:r>
            <w:r>
              <w:t xml:space="preserve"> 石块作为一般固废经密闭皮带机输送至一般</w:t>
            </w:r>
            <w:r>
              <w:rPr>
                <w:spacing w:val="-1"/>
              </w:rPr>
              <w:t>固废区，该过程会产生粉尘</w:t>
            </w:r>
            <w:r>
              <w:rPr>
                <w:spacing w:val="-52"/>
              </w:rPr>
              <w:t xml:space="preserve"> </w:t>
            </w:r>
            <w:r>
              <w:rPr>
                <w:rFonts w:ascii="Times New Roman" w:hAnsi="Times New Roman" w:eastAsia="Times New Roman" w:cs="Times New Roman"/>
                <w:spacing w:val="-1"/>
              </w:rPr>
              <w:t>G1</w:t>
            </w:r>
            <w:r>
              <w:rPr>
                <w:rFonts w:ascii="Times New Roman" w:hAnsi="Times New Roman" w:eastAsia="Times New Roman" w:cs="Times New Roman"/>
                <w:spacing w:val="-31"/>
              </w:rPr>
              <w:t xml:space="preserve"> </w:t>
            </w:r>
            <w:r>
              <w:rPr>
                <w:spacing w:val="-1"/>
              </w:rPr>
              <w:t>、噪</w:t>
            </w:r>
          </w:p>
          <w:p>
            <w:pPr>
              <w:pStyle w:val="6"/>
              <w:spacing w:before="1" w:line="220" w:lineRule="auto"/>
              <w:ind w:left="113"/>
            </w:pPr>
            <w:r>
              <w:rPr>
                <w:spacing w:val="-7"/>
              </w:rPr>
              <w:t>声</w:t>
            </w:r>
            <w:r>
              <w:rPr>
                <w:spacing w:val="-60"/>
              </w:rPr>
              <w:t xml:space="preserve"> </w:t>
            </w:r>
            <w:r>
              <w:rPr>
                <w:rFonts w:ascii="Times New Roman" w:hAnsi="Times New Roman" w:eastAsia="Times New Roman" w:cs="Times New Roman"/>
                <w:spacing w:val="-7"/>
              </w:rPr>
              <w:t>N</w:t>
            </w:r>
            <w:r>
              <w:rPr>
                <w:rFonts w:ascii="Times New Roman" w:hAnsi="Times New Roman" w:eastAsia="Times New Roman" w:cs="Times New Roman"/>
                <w:spacing w:val="-34"/>
              </w:rPr>
              <w:t xml:space="preserve"> </w:t>
            </w:r>
            <w:r>
              <w:rPr>
                <w:spacing w:val="-7"/>
              </w:rPr>
              <w:t>、废料</w:t>
            </w:r>
            <w:r>
              <w:rPr>
                <w:spacing w:val="-45"/>
              </w:rPr>
              <w:t xml:space="preserve"> </w:t>
            </w:r>
            <w:r>
              <w:rPr>
                <w:rFonts w:ascii="Times New Roman" w:hAnsi="Times New Roman" w:eastAsia="Times New Roman" w:cs="Times New Roman"/>
                <w:spacing w:val="-7"/>
              </w:rPr>
              <w:t>S1</w:t>
            </w:r>
            <w:r>
              <w:rPr>
                <w:spacing w:val="-7"/>
              </w:rPr>
              <w:t>。</w:t>
            </w:r>
          </w:p>
          <w:p>
            <w:pPr>
              <w:pStyle w:val="6"/>
              <w:spacing w:before="151" w:line="339" w:lineRule="auto"/>
              <w:ind w:left="107" w:right="101" w:firstLine="492"/>
            </w:pPr>
            <w:r>
              <w:rPr>
                <w:spacing w:val="3"/>
              </w:rPr>
              <w:t>（</w:t>
            </w:r>
            <w:r>
              <w:rPr>
                <w:rFonts w:ascii="Times New Roman" w:hAnsi="Times New Roman" w:eastAsia="Times New Roman" w:cs="Times New Roman"/>
                <w:spacing w:val="3"/>
              </w:rPr>
              <w:t>2</w:t>
            </w:r>
            <w:r>
              <w:rPr>
                <w:spacing w:val="3"/>
              </w:rPr>
              <w:t>）颚式破碎：</w:t>
            </w:r>
            <w:r>
              <w:rPr>
                <w:rFonts w:ascii="Times New Roman" w:hAnsi="Times New Roman" w:eastAsia="Times New Roman" w:cs="Times New Roman"/>
                <w:spacing w:val="3"/>
              </w:rPr>
              <w:t>30-850</w:t>
            </w:r>
            <w:r>
              <w:rPr>
                <w:rFonts w:ascii="Times New Roman" w:hAnsi="Times New Roman" w:eastAsia="Times New Roman" w:cs="Times New Roman"/>
              </w:rPr>
              <w:t>mm</w:t>
            </w:r>
            <w:r>
              <w:rPr>
                <w:rFonts w:ascii="Times New Roman" w:hAnsi="Times New Roman" w:eastAsia="Times New Roman" w:cs="Times New Roman"/>
                <w:spacing w:val="3"/>
              </w:rPr>
              <w:t xml:space="preserve"> </w:t>
            </w:r>
            <w:r>
              <w:rPr>
                <w:spacing w:val="3"/>
              </w:rPr>
              <w:t>粒径物料经密</w:t>
            </w:r>
            <w:r>
              <w:rPr>
                <w:spacing w:val="2"/>
              </w:rPr>
              <w:t>闭皮带机传输至颚式破碎机进行</w:t>
            </w:r>
            <w:r>
              <w:t xml:space="preserve"> </w:t>
            </w:r>
            <w:r>
              <w:rPr>
                <w:spacing w:val="-3"/>
              </w:rPr>
              <w:t>破碎，经破碎后的物料通过密闭皮带机传输至反击式破碎机，该过程会产生粉尘</w:t>
            </w:r>
          </w:p>
          <w:p>
            <w:pPr>
              <w:pStyle w:val="6"/>
              <w:spacing w:before="1" w:line="220" w:lineRule="auto"/>
              <w:ind w:left="107"/>
            </w:pPr>
            <w:r>
              <w:rPr>
                <w:rFonts w:ascii="Times New Roman" w:hAnsi="Times New Roman" w:eastAsia="Times New Roman" w:cs="Times New Roman"/>
                <w:spacing w:val="-1"/>
              </w:rPr>
              <w:t xml:space="preserve">G2 </w:t>
            </w:r>
            <w:r>
              <w:rPr>
                <w:spacing w:val="-1"/>
              </w:rPr>
              <w:t>和噪声</w:t>
            </w:r>
            <w:r>
              <w:rPr>
                <w:spacing w:val="-62"/>
              </w:rPr>
              <w:t xml:space="preserve"> </w:t>
            </w:r>
            <w:r>
              <w:rPr>
                <w:rFonts w:ascii="Times New Roman" w:hAnsi="Times New Roman" w:eastAsia="Times New Roman" w:cs="Times New Roman"/>
                <w:spacing w:val="-1"/>
              </w:rPr>
              <w:t>N</w:t>
            </w:r>
            <w:r>
              <w:rPr>
                <w:spacing w:val="-1"/>
              </w:rPr>
              <w:t>。</w:t>
            </w:r>
          </w:p>
          <w:p>
            <w:pPr>
              <w:pStyle w:val="6"/>
              <w:spacing w:before="151" w:line="339" w:lineRule="auto"/>
              <w:ind w:left="107" w:right="101" w:firstLine="492"/>
            </w:pPr>
            <w:r>
              <w:t>（</w:t>
            </w:r>
            <w:r>
              <w:rPr>
                <w:rFonts w:ascii="Times New Roman" w:hAnsi="Times New Roman" w:eastAsia="Times New Roman" w:cs="Times New Roman"/>
              </w:rPr>
              <w:t>3</w:t>
            </w:r>
            <w:r>
              <w:t>）反击式破碎：颚式破碎机破碎后的物料经密闭皮带机传输至反击式破</w:t>
            </w:r>
            <w:r>
              <w:rPr>
                <w:spacing w:val="2"/>
              </w:rPr>
              <w:t xml:space="preserve"> </w:t>
            </w:r>
            <w:r>
              <w:rPr>
                <w:spacing w:val="1"/>
              </w:rPr>
              <w:t>碎机进行细破，破碎后的物料经密闭皮带机输送至</w:t>
            </w:r>
            <w:r>
              <w:rPr>
                <w:spacing w:val="-19"/>
              </w:rPr>
              <w:t xml:space="preserve"> </w:t>
            </w:r>
            <w:r>
              <w:rPr>
                <w:rFonts w:ascii="Times New Roman" w:hAnsi="Times New Roman" w:eastAsia="Times New Roman" w:cs="Times New Roman"/>
                <w:spacing w:val="1"/>
              </w:rPr>
              <w:t>1#</w:t>
            </w:r>
            <w:r>
              <w:rPr>
                <w:spacing w:val="1"/>
              </w:rPr>
              <w:t>振动筛，该过程会产生粉</w:t>
            </w:r>
          </w:p>
          <w:p>
            <w:pPr>
              <w:pStyle w:val="6"/>
              <w:spacing w:before="1" w:line="220" w:lineRule="auto"/>
              <w:ind w:left="110"/>
            </w:pPr>
            <w:r>
              <w:rPr>
                <w:spacing w:val="-2"/>
              </w:rPr>
              <w:t>尘</w:t>
            </w:r>
            <w:r>
              <w:rPr>
                <w:spacing w:val="-52"/>
              </w:rPr>
              <w:t xml:space="preserve"> </w:t>
            </w:r>
            <w:r>
              <w:rPr>
                <w:rFonts w:ascii="Times New Roman" w:hAnsi="Times New Roman" w:eastAsia="Times New Roman" w:cs="Times New Roman"/>
                <w:spacing w:val="-2"/>
              </w:rPr>
              <w:t xml:space="preserve">G3 </w:t>
            </w:r>
            <w:r>
              <w:rPr>
                <w:spacing w:val="-2"/>
              </w:rPr>
              <w:t>和噪声</w:t>
            </w:r>
            <w:r>
              <w:rPr>
                <w:spacing w:val="-63"/>
              </w:rPr>
              <w:t xml:space="preserve"> </w:t>
            </w:r>
            <w:r>
              <w:rPr>
                <w:rFonts w:ascii="Times New Roman" w:hAnsi="Times New Roman" w:eastAsia="Times New Roman" w:cs="Times New Roman"/>
                <w:spacing w:val="-2"/>
              </w:rPr>
              <w:t>N</w:t>
            </w:r>
            <w:r>
              <w:rPr>
                <w:spacing w:val="-2"/>
              </w:rPr>
              <w:t>。</w:t>
            </w:r>
          </w:p>
          <w:p>
            <w:pPr>
              <w:pStyle w:val="6"/>
              <w:spacing w:before="115" w:line="348" w:lineRule="auto"/>
              <w:ind w:left="108" w:right="39" w:firstLine="491"/>
            </w:pPr>
            <w:r>
              <w:rPr>
                <w:spacing w:val="-7"/>
              </w:rPr>
              <w:t>（</w:t>
            </w:r>
            <w:r>
              <w:rPr>
                <w:rFonts w:ascii="Times New Roman" w:hAnsi="Times New Roman" w:eastAsia="Times New Roman" w:cs="Times New Roman"/>
                <w:spacing w:val="-7"/>
              </w:rPr>
              <w:t>4</w:t>
            </w:r>
            <w:r>
              <w:rPr>
                <w:spacing w:val="-7"/>
              </w:rPr>
              <w:t>）</w:t>
            </w:r>
            <w:r>
              <w:rPr>
                <w:rFonts w:ascii="Times New Roman" w:hAnsi="Times New Roman" w:eastAsia="Times New Roman" w:cs="Times New Roman"/>
                <w:spacing w:val="-7"/>
              </w:rPr>
              <w:t>1#</w:t>
            </w:r>
            <w:r>
              <w:rPr>
                <w:spacing w:val="-7"/>
              </w:rPr>
              <w:t>振动筛：将反击破碎后的物料通过密闭皮带机</w:t>
            </w:r>
            <w:r>
              <w:rPr>
                <w:spacing w:val="-8"/>
              </w:rPr>
              <w:t>传输至</w:t>
            </w:r>
            <w:r>
              <w:rPr>
                <w:spacing w:val="-32"/>
              </w:rPr>
              <w:t xml:space="preserve"> </w:t>
            </w:r>
            <w:r>
              <w:rPr>
                <w:rFonts w:ascii="Times New Roman" w:hAnsi="Times New Roman" w:eastAsia="Times New Roman" w:cs="Times New Roman"/>
                <w:spacing w:val="-8"/>
              </w:rPr>
              <w:t>1#</w:t>
            </w:r>
            <w:r>
              <w:rPr>
                <w:spacing w:val="-8"/>
              </w:rPr>
              <w:t>振动筛筛分，</w:t>
            </w:r>
            <w:r>
              <w:t xml:space="preserve"> </w:t>
            </w:r>
            <w:r>
              <w:rPr>
                <w:spacing w:val="-3"/>
              </w:rPr>
              <w:t>其中</w:t>
            </w:r>
            <w:r>
              <w:rPr>
                <w:rFonts w:ascii="Arial" w:hAnsi="Arial" w:eastAsia="Arial" w:cs="Arial"/>
                <w:spacing w:val="-3"/>
              </w:rPr>
              <w:t>≥</w:t>
            </w:r>
            <w:r>
              <w:rPr>
                <w:rFonts w:ascii="Times New Roman" w:hAnsi="Times New Roman" w:eastAsia="Times New Roman" w:cs="Times New Roman"/>
                <w:spacing w:val="-3"/>
              </w:rPr>
              <w:t>40mm</w:t>
            </w:r>
            <w:r>
              <w:rPr>
                <w:rFonts w:ascii="Times New Roman" w:hAnsi="Times New Roman" w:eastAsia="Times New Roman" w:cs="Times New Roman"/>
                <w:spacing w:val="35"/>
              </w:rPr>
              <w:t xml:space="preserve"> </w:t>
            </w:r>
            <w:r>
              <w:rPr>
                <w:spacing w:val="-3"/>
              </w:rPr>
              <w:t>以上的物料经密闭皮带机回送</w:t>
            </w:r>
            <w:r>
              <w:rPr>
                <w:spacing w:val="-4"/>
              </w:rPr>
              <w:t>至反击式破碎机再次破碎，</w:t>
            </w:r>
            <w:r>
              <w:rPr>
                <w:rFonts w:ascii="Times New Roman" w:hAnsi="Times New Roman" w:eastAsia="Times New Roman" w:cs="Times New Roman"/>
                <w:spacing w:val="-4"/>
              </w:rPr>
              <w:t xml:space="preserve">3-40mm </w:t>
            </w:r>
            <w:r>
              <w:rPr>
                <w:spacing w:val="-4"/>
              </w:rPr>
              <w:t>物</w:t>
            </w:r>
            <w:r>
              <w:t xml:space="preserve"> </w:t>
            </w:r>
            <w:r>
              <w:rPr>
                <w:spacing w:val="-4"/>
              </w:rPr>
              <w:t>料经密闭皮带机输送至中转仓，</w:t>
            </w:r>
            <w:r>
              <w:rPr>
                <w:rFonts w:ascii="Times New Roman" w:hAnsi="Times New Roman" w:eastAsia="Times New Roman" w:cs="Times New Roman"/>
                <w:spacing w:val="-4"/>
              </w:rPr>
              <w:t>3mm</w:t>
            </w:r>
            <w:r>
              <w:rPr>
                <w:rFonts w:ascii="Times New Roman" w:hAnsi="Times New Roman" w:eastAsia="Times New Roman" w:cs="Times New Roman"/>
                <w:spacing w:val="35"/>
                <w:w w:val="101"/>
              </w:rPr>
              <w:t xml:space="preserve"> </w:t>
            </w:r>
            <w:r>
              <w:rPr>
                <w:spacing w:val="-4"/>
              </w:rPr>
              <w:t>以下物料经密闭皮带机传</w:t>
            </w:r>
            <w:r>
              <w:rPr>
                <w:spacing w:val="-5"/>
              </w:rPr>
              <w:t>输至一般固废区，</w:t>
            </w:r>
          </w:p>
          <w:p>
            <w:pPr>
              <w:pStyle w:val="6"/>
              <w:spacing w:line="219" w:lineRule="auto"/>
              <w:ind w:left="112"/>
            </w:pPr>
            <w:r>
              <w:rPr>
                <w:spacing w:val="-3"/>
              </w:rPr>
              <w:t>该过程会产生粉尘</w:t>
            </w:r>
            <w:r>
              <w:rPr>
                <w:spacing w:val="-52"/>
              </w:rPr>
              <w:t xml:space="preserve"> </w:t>
            </w:r>
            <w:r>
              <w:rPr>
                <w:rFonts w:ascii="Times New Roman" w:hAnsi="Times New Roman" w:eastAsia="Times New Roman" w:cs="Times New Roman"/>
                <w:spacing w:val="-3"/>
              </w:rPr>
              <w:t>G4</w:t>
            </w:r>
            <w:r>
              <w:rPr>
                <w:rFonts w:ascii="Times New Roman" w:hAnsi="Times New Roman" w:eastAsia="Times New Roman" w:cs="Times New Roman"/>
                <w:spacing w:val="-34"/>
              </w:rPr>
              <w:t xml:space="preserve"> </w:t>
            </w:r>
            <w:r>
              <w:rPr>
                <w:spacing w:val="-3"/>
              </w:rPr>
              <w:t>、固废</w:t>
            </w:r>
            <w:r>
              <w:rPr>
                <w:spacing w:val="-45"/>
              </w:rPr>
              <w:t xml:space="preserve"> </w:t>
            </w:r>
            <w:r>
              <w:rPr>
                <w:rFonts w:ascii="Times New Roman" w:hAnsi="Times New Roman" w:eastAsia="Times New Roman" w:cs="Times New Roman"/>
                <w:spacing w:val="-3"/>
              </w:rPr>
              <w:t xml:space="preserve">S2 </w:t>
            </w:r>
            <w:r>
              <w:rPr>
                <w:spacing w:val="-3"/>
              </w:rPr>
              <w:t>和噪声</w:t>
            </w:r>
            <w:r>
              <w:rPr>
                <w:spacing w:val="-63"/>
              </w:rPr>
              <w:t xml:space="preserve"> </w:t>
            </w:r>
            <w:r>
              <w:rPr>
                <w:rFonts w:ascii="Times New Roman" w:hAnsi="Times New Roman" w:eastAsia="Times New Roman" w:cs="Times New Roman"/>
                <w:spacing w:val="-3"/>
              </w:rPr>
              <w:t>N</w:t>
            </w:r>
            <w:r>
              <w:rPr>
                <w:spacing w:val="-3"/>
              </w:rPr>
              <w:t>。</w:t>
            </w:r>
          </w:p>
          <w:p>
            <w:pPr>
              <w:pStyle w:val="6"/>
              <w:spacing w:before="157" w:line="439" w:lineRule="exact"/>
              <w:ind w:left="600"/>
            </w:pPr>
            <w:r>
              <w:rPr>
                <w:position w:val="14"/>
              </w:rPr>
              <w:t>（</w:t>
            </w:r>
            <w:r>
              <w:rPr>
                <w:rFonts w:ascii="Times New Roman" w:hAnsi="Times New Roman" w:eastAsia="Times New Roman" w:cs="Times New Roman"/>
                <w:position w:val="14"/>
              </w:rPr>
              <w:t>5</w:t>
            </w:r>
            <w:r>
              <w:rPr>
                <w:position w:val="14"/>
              </w:rPr>
              <w:t>）立轴冲击破：将中转仓中物料经密闭皮带机传输至立轴式破碎机进行</w:t>
            </w:r>
          </w:p>
          <w:p>
            <w:pPr>
              <w:pStyle w:val="6"/>
              <w:spacing w:line="219" w:lineRule="auto"/>
              <w:ind w:left="109"/>
            </w:pPr>
            <w:r>
              <w:rPr>
                <w:spacing w:val="-1"/>
              </w:rPr>
              <w:t>整修破碎，该过程会生产粉尘</w:t>
            </w:r>
            <w:r>
              <w:rPr>
                <w:spacing w:val="-49"/>
              </w:rPr>
              <w:t xml:space="preserve"> </w:t>
            </w:r>
            <w:r>
              <w:rPr>
                <w:rFonts w:ascii="Times New Roman" w:hAnsi="Times New Roman" w:eastAsia="Times New Roman" w:cs="Times New Roman"/>
                <w:spacing w:val="-1"/>
              </w:rPr>
              <w:t xml:space="preserve">G5 </w:t>
            </w:r>
            <w:r>
              <w:rPr>
                <w:spacing w:val="-1"/>
              </w:rPr>
              <w:t>和噪声</w:t>
            </w:r>
            <w:r>
              <w:rPr>
                <w:spacing w:val="-62"/>
              </w:rPr>
              <w:t xml:space="preserve"> </w:t>
            </w:r>
            <w:r>
              <w:rPr>
                <w:rFonts w:ascii="Times New Roman" w:hAnsi="Times New Roman" w:eastAsia="Times New Roman" w:cs="Times New Roman"/>
                <w:spacing w:val="-1"/>
              </w:rPr>
              <w:t>N</w:t>
            </w:r>
            <w:r>
              <w:rPr>
                <w:spacing w:val="-1"/>
              </w:rPr>
              <w:t>。</w:t>
            </w:r>
          </w:p>
          <w:p>
            <w:pPr>
              <w:pStyle w:val="6"/>
              <w:spacing w:before="117" w:line="346" w:lineRule="auto"/>
              <w:ind w:left="107" w:right="103" w:firstLine="492"/>
            </w:pPr>
            <w:r>
              <w:rPr>
                <w:spacing w:val="-2"/>
              </w:rPr>
              <w:t>（</w:t>
            </w:r>
            <w:r>
              <w:rPr>
                <w:rFonts w:ascii="Times New Roman" w:hAnsi="Times New Roman" w:eastAsia="Times New Roman" w:cs="Times New Roman"/>
                <w:spacing w:val="-2"/>
              </w:rPr>
              <w:t>6</w:t>
            </w:r>
            <w:r>
              <w:rPr>
                <w:spacing w:val="-2"/>
              </w:rPr>
              <w:t>）</w:t>
            </w:r>
            <w:r>
              <w:rPr>
                <w:rFonts w:ascii="Times New Roman" w:hAnsi="Times New Roman" w:eastAsia="Times New Roman" w:cs="Times New Roman"/>
                <w:spacing w:val="-2"/>
              </w:rPr>
              <w:t>2#</w:t>
            </w:r>
            <w:r>
              <w:rPr>
                <w:spacing w:val="-2"/>
              </w:rPr>
              <w:t>振动筛：经立轴式破碎机整修后的物料经密闭皮带机传输至</w:t>
            </w:r>
            <w:r>
              <w:rPr>
                <w:spacing w:val="-48"/>
              </w:rPr>
              <w:t xml:space="preserve"> </w:t>
            </w:r>
            <w:r>
              <w:rPr>
                <w:rFonts w:ascii="Times New Roman" w:hAnsi="Times New Roman" w:eastAsia="Times New Roman" w:cs="Times New Roman"/>
                <w:spacing w:val="-2"/>
              </w:rPr>
              <w:t>2#</w:t>
            </w:r>
            <w:r>
              <w:rPr>
                <w:spacing w:val="-2"/>
              </w:rPr>
              <w:t>筛分</w:t>
            </w:r>
            <w:r>
              <w:t xml:space="preserve"> </w:t>
            </w:r>
            <w:r>
              <w:rPr>
                <w:spacing w:val="2"/>
              </w:rPr>
              <w:t>机筛分，其中</w:t>
            </w:r>
            <w:r>
              <w:rPr>
                <w:spacing w:val="-47"/>
              </w:rPr>
              <w:t xml:space="preserve"> </w:t>
            </w:r>
            <w:r>
              <w:rPr>
                <w:rFonts w:ascii="Times New Roman" w:hAnsi="Times New Roman" w:eastAsia="Times New Roman" w:cs="Times New Roman"/>
                <w:spacing w:val="2"/>
              </w:rPr>
              <w:t>28</w:t>
            </w:r>
            <w:r>
              <w:rPr>
                <w:rFonts w:ascii="Times New Roman" w:hAnsi="Times New Roman" w:eastAsia="Times New Roman" w:cs="Times New Roman"/>
              </w:rPr>
              <w:t>mm</w:t>
            </w:r>
            <w:r>
              <w:rPr>
                <w:rFonts w:ascii="Times New Roman" w:hAnsi="Times New Roman" w:eastAsia="Times New Roman" w:cs="Times New Roman"/>
                <w:spacing w:val="42"/>
              </w:rPr>
              <w:t xml:space="preserve"> </w:t>
            </w:r>
            <w:r>
              <w:rPr>
                <w:spacing w:val="2"/>
              </w:rPr>
              <w:t>以上粒径物料经密闭皮带机传输至反击式破碎再次破碎，</w:t>
            </w:r>
            <w:r>
              <w:t xml:space="preserve"> </w:t>
            </w:r>
            <w:r>
              <w:rPr>
                <w:rFonts w:ascii="Times New Roman" w:hAnsi="Times New Roman" w:eastAsia="Times New Roman" w:cs="Times New Roman"/>
                <w:spacing w:val="-1"/>
              </w:rPr>
              <w:t xml:space="preserve">5-25mm </w:t>
            </w:r>
            <w:r>
              <w:rPr>
                <w:spacing w:val="-1"/>
              </w:rPr>
              <w:t>粒径物料经皮带传输机传输至水洗筛分机，</w:t>
            </w:r>
            <w:r>
              <w:rPr>
                <w:rFonts w:ascii="Times New Roman" w:hAnsi="Times New Roman" w:eastAsia="Times New Roman" w:cs="Times New Roman"/>
                <w:spacing w:val="-1"/>
              </w:rPr>
              <w:t>3-5m</w:t>
            </w:r>
            <w:r>
              <w:rPr>
                <w:rFonts w:ascii="Times New Roman" w:hAnsi="Times New Roman" w:eastAsia="Times New Roman" w:cs="Times New Roman"/>
                <w:spacing w:val="-2"/>
              </w:rPr>
              <w:t xml:space="preserve">m </w:t>
            </w:r>
            <w:r>
              <w:rPr>
                <w:spacing w:val="-2"/>
              </w:rPr>
              <w:t>粒径物料经密闭皮带</w:t>
            </w:r>
            <w:r>
              <w:t xml:space="preserve"> </w:t>
            </w:r>
            <w:r>
              <w:rPr>
                <w:spacing w:val="3"/>
              </w:rPr>
              <w:t>机传输至辊磨制砂机，</w:t>
            </w:r>
            <w:r>
              <w:rPr>
                <w:rFonts w:ascii="Times New Roman" w:hAnsi="Times New Roman" w:eastAsia="Times New Roman" w:cs="Times New Roman"/>
                <w:spacing w:val="3"/>
              </w:rPr>
              <w:t>0-3</w:t>
            </w:r>
            <w:r>
              <w:rPr>
                <w:rFonts w:ascii="Times New Roman" w:hAnsi="Times New Roman" w:eastAsia="Times New Roman" w:cs="Times New Roman"/>
              </w:rPr>
              <w:t>mm</w:t>
            </w:r>
            <w:r>
              <w:rPr>
                <w:rFonts w:ascii="Times New Roman" w:hAnsi="Times New Roman" w:eastAsia="Times New Roman" w:cs="Times New Roman"/>
                <w:spacing w:val="3"/>
              </w:rPr>
              <w:t xml:space="preserve"> </w:t>
            </w:r>
            <w:r>
              <w:rPr>
                <w:spacing w:val="3"/>
              </w:rPr>
              <w:t>粒径物料经密闭皮带机传输至选粉机，</w:t>
            </w:r>
            <w:r>
              <w:rPr>
                <w:spacing w:val="2"/>
              </w:rPr>
              <w:t>该过程会</w:t>
            </w:r>
          </w:p>
          <w:p>
            <w:pPr>
              <w:pStyle w:val="6"/>
              <w:spacing w:line="220" w:lineRule="auto"/>
              <w:ind w:left="108"/>
            </w:pPr>
            <w:r>
              <w:rPr>
                <w:spacing w:val="-2"/>
              </w:rPr>
              <w:t>产生粉尘</w:t>
            </w:r>
            <w:r>
              <w:rPr>
                <w:spacing w:val="-45"/>
              </w:rPr>
              <w:t xml:space="preserve"> </w:t>
            </w:r>
            <w:r>
              <w:rPr>
                <w:rFonts w:ascii="Times New Roman" w:hAnsi="Times New Roman" w:eastAsia="Times New Roman" w:cs="Times New Roman"/>
                <w:spacing w:val="-2"/>
              </w:rPr>
              <w:t xml:space="preserve">G5 </w:t>
            </w:r>
            <w:r>
              <w:rPr>
                <w:spacing w:val="-2"/>
              </w:rPr>
              <w:t>和噪声</w:t>
            </w:r>
            <w:r>
              <w:rPr>
                <w:spacing w:val="-62"/>
              </w:rPr>
              <w:t xml:space="preserve"> </w:t>
            </w:r>
            <w:r>
              <w:rPr>
                <w:rFonts w:ascii="Times New Roman" w:hAnsi="Times New Roman" w:eastAsia="Times New Roman" w:cs="Times New Roman"/>
                <w:spacing w:val="-2"/>
              </w:rPr>
              <w:t>N</w:t>
            </w:r>
            <w:r>
              <w:rPr>
                <w:spacing w:val="-2"/>
              </w:rPr>
              <w:t>。</w:t>
            </w:r>
          </w:p>
          <w:p>
            <w:pPr>
              <w:pStyle w:val="6"/>
              <w:spacing w:before="119" w:line="352" w:lineRule="auto"/>
              <w:ind w:left="110" w:right="103" w:firstLine="489"/>
            </w:pPr>
            <w:r>
              <w:rPr>
                <w:spacing w:val="2"/>
              </w:rPr>
              <w:t>（</w:t>
            </w:r>
            <w:r>
              <w:rPr>
                <w:rFonts w:ascii="Times New Roman" w:hAnsi="Times New Roman" w:eastAsia="Times New Roman" w:cs="Times New Roman"/>
                <w:spacing w:val="2"/>
              </w:rPr>
              <w:t>7</w:t>
            </w:r>
            <w:r>
              <w:rPr>
                <w:spacing w:val="2"/>
              </w:rPr>
              <w:t>）辊磨制砂：经</w:t>
            </w:r>
            <w:r>
              <w:rPr>
                <w:spacing w:val="-52"/>
              </w:rPr>
              <w:t xml:space="preserve"> </w:t>
            </w:r>
            <w:r>
              <w:rPr>
                <w:rFonts w:ascii="Times New Roman" w:hAnsi="Times New Roman" w:eastAsia="Times New Roman" w:cs="Times New Roman"/>
                <w:spacing w:val="2"/>
              </w:rPr>
              <w:t>2#</w:t>
            </w:r>
            <w:r>
              <w:rPr>
                <w:spacing w:val="2"/>
              </w:rPr>
              <w:t>振动筛筛分后的</w:t>
            </w:r>
            <w:r>
              <w:rPr>
                <w:spacing w:val="-48"/>
              </w:rPr>
              <w:t xml:space="preserve"> </w:t>
            </w:r>
            <w:r>
              <w:rPr>
                <w:rFonts w:ascii="Times New Roman" w:hAnsi="Times New Roman" w:eastAsia="Times New Roman" w:cs="Times New Roman"/>
                <w:spacing w:val="2"/>
              </w:rPr>
              <w:t>3-5</w:t>
            </w:r>
            <w:r>
              <w:rPr>
                <w:rFonts w:ascii="Times New Roman" w:hAnsi="Times New Roman" w:eastAsia="Times New Roman" w:cs="Times New Roman"/>
              </w:rPr>
              <w:t>mm</w:t>
            </w:r>
            <w:r>
              <w:rPr>
                <w:rFonts w:ascii="Times New Roman" w:hAnsi="Times New Roman" w:eastAsia="Times New Roman" w:cs="Times New Roman"/>
                <w:spacing w:val="2"/>
              </w:rPr>
              <w:t xml:space="preserve"> </w:t>
            </w:r>
            <w:r>
              <w:rPr>
                <w:spacing w:val="2"/>
              </w:rPr>
              <w:t>粒径物料由密闭皮带机传输</w:t>
            </w:r>
            <w:r>
              <w:t xml:space="preserve"> </w:t>
            </w:r>
            <w:r>
              <w:rPr>
                <w:spacing w:val="2"/>
              </w:rPr>
              <w:t>至辊磨制砂机进行制砂，物料经辊磨制砂后由密闭皮带</w:t>
            </w:r>
            <w:r>
              <w:rPr>
                <w:spacing w:val="1"/>
              </w:rPr>
              <w:t>机传输至</w:t>
            </w:r>
            <w:r>
              <w:rPr>
                <w:spacing w:val="-48"/>
              </w:rPr>
              <w:t xml:space="preserve"> </w:t>
            </w:r>
            <w:r>
              <w:rPr>
                <w:rFonts w:ascii="Times New Roman" w:hAnsi="Times New Roman" w:eastAsia="Times New Roman" w:cs="Times New Roman"/>
                <w:spacing w:val="1"/>
              </w:rPr>
              <w:t>3#</w:t>
            </w:r>
            <w:r>
              <w:rPr>
                <w:spacing w:val="1"/>
              </w:rPr>
              <w:t>筛分机，该</w:t>
            </w:r>
          </w:p>
          <w:p>
            <w:pPr>
              <w:pStyle w:val="6"/>
              <w:spacing w:line="219" w:lineRule="auto"/>
              <w:ind w:left="109"/>
            </w:pPr>
            <w:r>
              <w:rPr>
                <w:spacing w:val="-2"/>
              </w:rPr>
              <w:t>过程会产生粉尘</w:t>
            </w:r>
            <w:r>
              <w:rPr>
                <w:spacing w:val="-40"/>
              </w:rPr>
              <w:t xml:space="preserve"> </w:t>
            </w:r>
            <w:r>
              <w:rPr>
                <w:rFonts w:ascii="Times New Roman" w:hAnsi="Times New Roman" w:eastAsia="Times New Roman" w:cs="Times New Roman"/>
                <w:spacing w:val="-2"/>
              </w:rPr>
              <w:t xml:space="preserve">G6 </w:t>
            </w:r>
            <w:r>
              <w:rPr>
                <w:spacing w:val="-2"/>
              </w:rPr>
              <w:t>和噪声</w:t>
            </w:r>
            <w:r>
              <w:rPr>
                <w:spacing w:val="-62"/>
              </w:rPr>
              <w:t xml:space="preserve"> </w:t>
            </w:r>
            <w:r>
              <w:rPr>
                <w:rFonts w:ascii="Times New Roman" w:hAnsi="Times New Roman" w:eastAsia="Times New Roman" w:cs="Times New Roman"/>
                <w:spacing w:val="-2"/>
              </w:rPr>
              <w:t>N</w:t>
            </w:r>
            <w:r>
              <w:rPr>
                <w:spacing w:val="-2"/>
              </w:rPr>
              <w:t>。</w:t>
            </w:r>
          </w:p>
          <w:p>
            <w:pPr>
              <w:pStyle w:val="6"/>
              <w:spacing w:before="120" w:line="352" w:lineRule="auto"/>
              <w:ind w:left="108" w:right="101" w:firstLine="491"/>
            </w:pPr>
            <w:r>
              <w:rPr>
                <w:spacing w:val="2"/>
              </w:rPr>
              <w:t>（</w:t>
            </w:r>
            <w:r>
              <w:rPr>
                <w:rFonts w:ascii="Times New Roman" w:hAnsi="Times New Roman" w:eastAsia="Times New Roman" w:cs="Times New Roman"/>
                <w:spacing w:val="2"/>
              </w:rPr>
              <w:t>8</w:t>
            </w:r>
            <w:r>
              <w:rPr>
                <w:spacing w:val="2"/>
              </w:rPr>
              <w:t>）</w:t>
            </w:r>
            <w:r>
              <w:rPr>
                <w:rFonts w:ascii="Times New Roman" w:hAnsi="Times New Roman" w:eastAsia="Times New Roman" w:cs="Times New Roman"/>
                <w:spacing w:val="2"/>
              </w:rPr>
              <w:t>3#</w:t>
            </w:r>
            <w:r>
              <w:rPr>
                <w:spacing w:val="2"/>
              </w:rPr>
              <w:t>筛分机：辊磨制砂后的物料进入</w:t>
            </w:r>
            <w:r>
              <w:rPr>
                <w:spacing w:val="-46"/>
              </w:rPr>
              <w:t xml:space="preserve"> </w:t>
            </w:r>
            <w:r>
              <w:rPr>
                <w:rFonts w:ascii="Times New Roman" w:hAnsi="Times New Roman" w:eastAsia="Times New Roman" w:cs="Times New Roman"/>
                <w:spacing w:val="2"/>
              </w:rPr>
              <w:t>3#</w:t>
            </w:r>
            <w:r>
              <w:rPr>
                <w:spacing w:val="2"/>
              </w:rPr>
              <w:t>筛分机筛分，其</w:t>
            </w:r>
            <w:r>
              <w:rPr>
                <w:spacing w:val="1"/>
              </w:rPr>
              <w:t>中</w:t>
            </w:r>
            <w:r>
              <w:rPr>
                <w:spacing w:val="-46"/>
              </w:rPr>
              <w:t xml:space="preserve"> </w:t>
            </w:r>
            <w:r>
              <w:rPr>
                <w:rFonts w:ascii="Times New Roman" w:hAnsi="Times New Roman" w:eastAsia="Times New Roman" w:cs="Times New Roman"/>
                <w:spacing w:val="1"/>
              </w:rPr>
              <w:t>0-3</w:t>
            </w:r>
            <w:r>
              <w:rPr>
                <w:rFonts w:ascii="Times New Roman" w:hAnsi="Times New Roman" w:eastAsia="Times New Roman" w:cs="Times New Roman"/>
              </w:rPr>
              <w:t>mm</w:t>
            </w:r>
            <w:r>
              <w:rPr>
                <w:rFonts w:ascii="Times New Roman" w:hAnsi="Times New Roman" w:eastAsia="Times New Roman" w:cs="Times New Roman"/>
                <w:spacing w:val="1"/>
              </w:rPr>
              <w:t xml:space="preserve"> </w:t>
            </w:r>
            <w:r>
              <w:rPr>
                <w:spacing w:val="1"/>
              </w:rPr>
              <w:t>粒径</w:t>
            </w:r>
            <w:r>
              <w:t xml:space="preserve"> </w:t>
            </w:r>
            <w:r>
              <w:rPr>
                <w:spacing w:val="3"/>
              </w:rPr>
              <w:t>物料经密闭皮带机传输至选粉机，</w:t>
            </w:r>
            <w:r>
              <w:rPr>
                <w:rFonts w:ascii="Times New Roman" w:hAnsi="Times New Roman" w:eastAsia="Times New Roman" w:cs="Times New Roman"/>
                <w:spacing w:val="3"/>
              </w:rPr>
              <w:t>3-5</w:t>
            </w:r>
            <w:r>
              <w:rPr>
                <w:rFonts w:ascii="Times New Roman" w:hAnsi="Times New Roman" w:eastAsia="Times New Roman" w:cs="Times New Roman"/>
              </w:rPr>
              <w:t>mm</w:t>
            </w:r>
            <w:r>
              <w:rPr>
                <w:rFonts w:ascii="Times New Roman" w:hAnsi="Times New Roman" w:eastAsia="Times New Roman" w:cs="Times New Roman"/>
                <w:spacing w:val="3"/>
              </w:rPr>
              <w:t xml:space="preserve"> </w:t>
            </w:r>
            <w:r>
              <w:rPr>
                <w:spacing w:val="3"/>
              </w:rPr>
              <w:t>粒径物料由密闭皮带机再次传</w:t>
            </w:r>
            <w:r>
              <w:rPr>
                <w:spacing w:val="2"/>
              </w:rPr>
              <w:t>输至辊</w:t>
            </w:r>
          </w:p>
          <w:p>
            <w:pPr>
              <w:pStyle w:val="6"/>
              <w:spacing w:line="219" w:lineRule="auto"/>
              <w:ind w:left="111"/>
            </w:pPr>
            <w:r>
              <w:rPr>
                <w:spacing w:val="-1"/>
              </w:rPr>
              <w:t>磨制砂机进行制砂，该过程会产生粉尘</w:t>
            </w:r>
            <w:r>
              <w:rPr>
                <w:spacing w:val="-46"/>
              </w:rPr>
              <w:t xml:space="preserve"> </w:t>
            </w:r>
            <w:r>
              <w:rPr>
                <w:rFonts w:ascii="Times New Roman" w:hAnsi="Times New Roman" w:eastAsia="Times New Roman" w:cs="Times New Roman"/>
                <w:spacing w:val="-1"/>
              </w:rPr>
              <w:t xml:space="preserve">G7 </w:t>
            </w:r>
            <w:r>
              <w:rPr>
                <w:spacing w:val="-1"/>
              </w:rPr>
              <w:t>和噪声</w:t>
            </w:r>
            <w:r>
              <w:rPr>
                <w:spacing w:val="-63"/>
              </w:rPr>
              <w:t xml:space="preserve"> </w:t>
            </w:r>
            <w:r>
              <w:rPr>
                <w:rFonts w:ascii="Times New Roman" w:hAnsi="Times New Roman" w:eastAsia="Times New Roman" w:cs="Times New Roman"/>
                <w:spacing w:val="-1"/>
              </w:rPr>
              <w:t>N</w:t>
            </w:r>
            <w:r>
              <w:rPr>
                <w:spacing w:val="-1"/>
              </w:rPr>
              <w:t>。</w:t>
            </w:r>
          </w:p>
          <w:p>
            <w:pPr>
              <w:pStyle w:val="6"/>
              <w:spacing w:before="119" w:line="359" w:lineRule="exact"/>
              <w:ind w:left="600"/>
            </w:pPr>
            <w:r>
              <w:rPr>
                <w:position w:val="2"/>
              </w:rPr>
              <w:t>（</w:t>
            </w:r>
            <w:r>
              <w:rPr>
                <w:rFonts w:ascii="Times New Roman" w:hAnsi="Times New Roman" w:eastAsia="Times New Roman" w:cs="Times New Roman"/>
                <w:position w:val="2"/>
              </w:rPr>
              <w:t>9</w:t>
            </w:r>
            <w:r>
              <w:rPr>
                <w:position w:val="2"/>
              </w:rPr>
              <w:t>）选粉机：由</w:t>
            </w:r>
            <w:r>
              <w:rPr>
                <w:spacing w:val="-53"/>
                <w:position w:val="2"/>
              </w:rPr>
              <w:t xml:space="preserve"> </w:t>
            </w:r>
            <w:r>
              <w:rPr>
                <w:rFonts w:ascii="Times New Roman" w:hAnsi="Times New Roman" w:eastAsia="Times New Roman" w:cs="Times New Roman"/>
                <w:position w:val="2"/>
              </w:rPr>
              <w:t>2#</w:t>
            </w:r>
            <w:r>
              <w:rPr>
                <w:position w:val="2"/>
              </w:rPr>
              <w:t>振动筛和</w:t>
            </w:r>
            <w:r>
              <w:rPr>
                <w:spacing w:val="-48"/>
                <w:position w:val="2"/>
              </w:rPr>
              <w:t xml:space="preserve"> </w:t>
            </w:r>
            <w:r>
              <w:rPr>
                <w:rFonts w:ascii="Times New Roman" w:hAnsi="Times New Roman" w:eastAsia="Times New Roman" w:cs="Times New Roman"/>
                <w:position w:val="2"/>
              </w:rPr>
              <w:t>3#</w:t>
            </w:r>
            <w:r>
              <w:rPr>
                <w:position w:val="2"/>
              </w:rPr>
              <w:t>振动筛筛分出的</w:t>
            </w:r>
            <w:r>
              <w:rPr>
                <w:spacing w:val="-49"/>
                <w:position w:val="2"/>
              </w:rPr>
              <w:t xml:space="preserve"> </w:t>
            </w:r>
            <w:r>
              <w:rPr>
                <w:rFonts w:ascii="Times New Roman" w:hAnsi="Times New Roman" w:eastAsia="Times New Roman" w:cs="Times New Roman"/>
                <w:position w:val="2"/>
              </w:rPr>
              <w:t xml:space="preserve">0-3mm </w:t>
            </w:r>
            <w:r>
              <w:rPr>
                <w:position w:val="2"/>
              </w:rPr>
              <w:t>粒径物料由密</w:t>
            </w:r>
            <w:r>
              <w:rPr>
                <w:spacing w:val="-1"/>
                <w:position w:val="2"/>
              </w:rPr>
              <w:t>闭皮</w:t>
            </w:r>
          </w:p>
        </w:tc>
      </w:tr>
    </w:tbl>
    <w:p>
      <w:pPr>
        <w:pStyle w:val="2"/>
        <w:rPr>
          <w:sz w:val="21"/>
        </w:rPr>
      </w:pPr>
    </w:p>
    <w:p>
      <w:pPr>
        <w:rPr>
          <w:sz w:val="21"/>
          <w:szCs w:val="21"/>
        </w:rPr>
        <w:sectPr>
          <w:footerReference r:id="rId34" w:type="default"/>
          <w:pgSz w:w="11906" w:h="16839"/>
          <w:pgMar w:top="400" w:right="1299" w:bottom="1168" w:left="1299" w:header="0" w:footer="1006" w:gutter="0"/>
          <w:cols w:space="720" w:num="1"/>
        </w:sectPr>
      </w:pPr>
    </w:p>
    <w:p>
      <w:pPr>
        <w:spacing w:before="13"/>
      </w:pPr>
    </w:p>
    <w:p>
      <w:pPr>
        <w:spacing w:before="13"/>
      </w:pPr>
    </w:p>
    <w:p>
      <w:pPr>
        <w:spacing w:before="13"/>
      </w:pPr>
    </w:p>
    <w:p>
      <w:pPr>
        <w:spacing w:before="12"/>
      </w:pPr>
    </w:p>
    <w:tbl>
      <w:tblPr>
        <w:tblStyle w:val="5"/>
        <w:tblW w:w="9292"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75"/>
        <w:gridCol w:w="851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6" w:hRule="atLeast"/>
        </w:trPr>
        <w:tc>
          <w:tcPr>
            <w:tcW w:w="775" w:type="dxa"/>
            <w:tcBorders>
              <w:bottom w:val="single" w:color="000000" w:sz="2" w:space="0"/>
              <w:right w:val="single" w:color="000000" w:sz="2" w:space="0"/>
            </w:tcBorders>
            <w:vAlign w:val="top"/>
          </w:tcPr>
          <w:p>
            <w:pPr>
              <w:rPr>
                <w:rFonts w:ascii="Arial"/>
                <w:sz w:val="21"/>
              </w:rPr>
            </w:pPr>
          </w:p>
          <w:p>
            <w:pPr>
              <w:spacing w:line="241" w:lineRule="auto"/>
              <w:rPr>
                <w:rFonts w:ascii="Arial"/>
                <w:sz w:val="21"/>
              </w:rPr>
            </w:pPr>
          </w:p>
          <w:p>
            <w:pPr>
              <w:spacing w:line="241" w:lineRule="auto"/>
              <w:rPr>
                <w:rFonts w:ascii="Arial"/>
                <w:sz w:val="21"/>
              </w:rPr>
            </w:pPr>
          </w:p>
          <w:p>
            <w:pPr>
              <w:pStyle w:val="6"/>
              <w:spacing w:before="78" w:line="339" w:lineRule="auto"/>
              <w:ind w:left="146" w:right="147" w:firstLine="2"/>
              <w:jc w:val="both"/>
            </w:pPr>
            <w:r>
              <w:rPr>
                <w:spacing w:val="-7"/>
              </w:rPr>
              <w:t>工艺</w:t>
            </w:r>
            <w:r>
              <w:t xml:space="preserve"> </w:t>
            </w:r>
            <w:r>
              <w:rPr>
                <w:spacing w:val="-5"/>
              </w:rPr>
              <w:t>流程</w:t>
            </w:r>
            <w:r>
              <w:t xml:space="preserve"> </w:t>
            </w:r>
            <w:r>
              <w:rPr>
                <w:spacing w:val="-5"/>
              </w:rPr>
              <w:t>和产</w:t>
            </w:r>
            <w:r>
              <w:t xml:space="preserve"> </w:t>
            </w:r>
            <w:r>
              <w:rPr>
                <w:spacing w:val="-5"/>
              </w:rPr>
              <w:t>排污</w:t>
            </w:r>
          </w:p>
          <w:p>
            <w:pPr>
              <w:pStyle w:val="6"/>
              <w:spacing w:before="1" w:line="220" w:lineRule="auto"/>
              <w:ind w:left="146"/>
            </w:pPr>
            <w:r>
              <w:rPr>
                <w:spacing w:val="-5"/>
              </w:rPr>
              <w:t>环节</w:t>
            </w:r>
          </w:p>
        </w:tc>
        <w:tc>
          <w:tcPr>
            <w:tcW w:w="8517" w:type="dxa"/>
            <w:tcBorders>
              <w:left w:val="single" w:color="000000" w:sz="2" w:space="0"/>
              <w:bottom w:val="single" w:color="000000" w:sz="2" w:space="0"/>
            </w:tcBorders>
            <w:vAlign w:val="top"/>
          </w:tcPr>
          <w:p>
            <w:pPr>
              <w:pStyle w:val="6"/>
              <w:spacing w:before="150" w:line="339" w:lineRule="auto"/>
              <w:ind w:left="112" w:right="103"/>
              <w:jc w:val="both"/>
            </w:pPr>
            <w:r>
              <w:rPr>
                <w:spacing w:val="-2"/>
              </w:rPr>
              <w:t>带机传输至选粉机分离出颗粒级合格的机制砂和石粉（副产品</w:t>
            </w:r>
            <w:r>
              <w:rPr>
                <w:spacing w:val="-23"/>
              </w:rPr>
              <w:t>），</w:t>
            </w:r>
            <w:r>
              <w:rPr>
                <w:spacing w:val="-2"/>
              </w:rPr>
              <w:t>机制砂由密闭</w:t>
            </w:r>
            <w:r>
              <w:rPr>
                <w:spacing w:val="1"/>
              </w:rPr>
              <w:t xml:space="preserve"> </w:t>
            </w:r>
            <w:r>
              <w:rPr>
                <w:spacing w:val="-3"/>
              </w:rPr>
              <w:t>皮带机传输至成品区储存，副产品石粉通过密闭皮带机传输至粉罐</w:t>
            </w:r>
            <w:r>
              <w:rPr>
                <w:spacing w:val="-4"/>
              </w:rPr>
              <w:t>储存，该过程</w:t>
            </w:r>
          </w:p>
          <w:p>
            <w:pPr>
              <w:pStyle w:val="6"/>
              <w:spacing w:line="219" w:lineRule="auto"/>
              <w:ind w:left="107"/>
            </w:pPr>
            <w:r>
              <w:rPr>
                <w:spacing w:val="-4"/>
              </w:rPr>
              <w:t>会产生粉尘</w:t>
            </w:r>
            <w:r>
              <w:rPr>
                <w:spacing w:val="-46"/>
              </w:rPr>
              <w:t xml:space="preserve"> </w:t>
            </w:r>
            <w:r>
              <w:rPr>
                <w:rFonts w:ascii="Times New Roman" w:hAnsi="Times New Roman" w:eastAsia="Times New Roman" w:cs="Times New Roman"/>
                <w:spacing w:val="-4"/>
              </w:rPr>
              <w:t>G8</w:t>
            </w:r>
            <w:r>
              <w:rPr>
                <w:rFonts w:ascii="Times New Roman" w:hAnsi="Times New Roman" w:eastAsia="Times New Roman" w:cs="Times New Roman"/>
                <w:spacing w:val="-34"/>
              </w:rPr>
              <w:t xml:space="preserve"> </w:t>
            </w:r>
            <w:r>
              <w:rPr>
                <w:spacing w:val="-4"/>
              </w:rPr>
              <w:t>、噪声</w:t>
            </w:r>
            <w:r>
              <w:rPr>
                <w:spacing w:val="-62"/>
              </w:rPr>
              <w:t xml:space="preserve"> </w:t>
            </w:r>
            <w:r>
              <w:rPr>
                <w:rFonts w:ascii="Times New Roman" w:hAnsi="Times New Roman" w:eastAsia="Times New Roman" w:cs="Times New Roman"/>
                <w:spacing w:val="-4"/>
              </w:rPr>
              <w:t>N</w:t>
            </w:r>
            <w:r>
              <w:rPr>
                <w:spacing w:val="-4"/>
              </w:rPr>
              <w:t>。</w:t>
            </w:r>
          </w:p>
          <w:p>
            <w:pPr>
              <w:pStyle w:val="6"/>
              <w:spacing w:before="119" w:line="352" w:lineRule="auto"/>
              <w:ind w:left="110" w:right="101" w:firstLine="489"/>
              <w:jc w:val="both"/>
            </w:pPr>
            <w:r>
              <w:rPr>
                <w:spacing w:val="2"/>
              </w:rPr>
              <w:t>（</w:t>
            </w:r>
            <w:r>
              <w:rPr>
                <w:rFonts w:ascii="Times New Roman" w:hAnsi="Times New Roman" w:eastAsia="Times New Roman" w:cs="Times New Roman"/>
                <w:spacing w:val="2"/>
              </w:rPr>
              <w:t>10</w:t>
            </w:r>
            <w:r>
              <w:rPr>
                <w:spacing w:val="2"/>
              </w:rPr>
              <w:t>）水洗筛分：由</w:t>
            </w:r>
            <w:r>
              <w:rPr>
                <w:spacing w:val="-50"/>
              </w:rPr>
              <w:t xml:space="preserve"> </w:t>
            </w:r>
            <w:r>
              <w:rPr>
                <w:rFonts w:ascii="Times New Roman" w:hAnsi="Times New Roman" w:eastAsia="Times New Roman" w:cs="Times New Roman"/>
                <w:spacing w:val="2"/>
              </w:rPr>
              <w:t>2#</w:t>
            </w:r>
            <w:r>
              <w:rPr>
                <w:spacing w:val="2"/>
              </w:rPr>
              <w:t>筛分机筛分后的</w:t>
            </w:r>
            <w:r>
              <w:rPr>
                <w:spacing w:val="-46"/>
              </w:rPr>
              <w:t xml:space="preserve"> </w:t>
            </w:r>
            <w:r>
              <w:rPr>
                <w:rFonts w:ascii="Times New Roman" w:hAnsi="Times New Roman" w:eastAsia="Times New Roman" w:cs="Times New Roman"/>
                <w:spacing w:val="2"/>
              </w:rPr>
              <w:t>5-25</w:t>
            </w:r>
            <w:r>
              <w:rPr>
                <w:rFonts w:ascii="Times New Roman" w:hAnsi="Times New Roman" w:eastAsia="Times New Roman" w:cs="Times New Roman"/>
              </w:rPr>
              <w:t>mm</w:t>
            </w:r>
            <w:r>
              <w:rPr>
                <w:rFonts w:ascii="Times New Roman" w:hAnsi="Times New Roman" w:eastAsia="Times New Roman" w:cs="Times New Roman"/>
                <w:spacing w:val="2"/>
              </w:rPr>
              <w:t xml:space="preserve"> </w:t>
            </w:r>
            <w:r>
              <w:rPr>
                <w:spacing w:val="2"/>
              </w:rPr>
              <w:t>粒径的物料经水洗</w:t>
            </w:r>
            <w:r>
              <w:rPr>
                <w:spacing w:val="1"/>
              </w:rPr>
              <w:t>振动筛</w:t>
            </w:r>
            <w:r>
              <w:t xml:space="preserve"> </w:t>
            </w:r>
            <w:r>
              <w:rPr>
                <w:spacing w:val="-3"/>
              </w:rPr>
              <w:t>筛分后，分别筛分出</w:t>
            </w:r>
            <w:r>
              <w:rPr>
                <w:spacing w:val="-40"/>
              </w:rPr>
              <w:t xml:space="preserve"> </w:t>
            </w:r>
            <w:r>
              <w:rPr>
                <w:rFonts w:ascii="Times New Roman" w:hAnsi="Times New Roman" w:eastAsia="Times New Roman" w:cs="Times New Roman"/>
                <w:spacing w:val="-3"/>
              </w:rPr>
              <w:t>5-</w:t>
            </w:r>
            <w:r>
              <w:rPr>
                <w:rFonts w:ascii="Times New Roman" w:hAnsi="Times New Roman" w:eastAsia="Times New Roman" w:cs="Times New Roman"/>
                <w:spacing w:val="-33"/>
              </w:rPr>
              <w:t xml:space="preserve"> </w:t>
            </w:r>
            <w:r>
              <w:rPr>
                <w:rFonts w:ascii="Times New Roman" w:hAnsi="Times New Roman" w:eastAsia="Times New Roman" w:cs="Times New Roman"/>
                <w:spacing w:val="-3"/>
              </w:rPr>
              <w:t>10mm</w:t>
            </w:r>
            <w:r>
              <w:rPr>
                <w:rFonts w:ascii="Times New Roman" w:hAnsi="Times New Roman" w:eastAsia="Times New Roman" w:cs="Times New Roman"/>
                <w:spacing w:val="-33"/>
              </w:rPr>
              <w:t xml:space="preserve"> </w:t>
            </w:r>
            <w:r>
              <w:rPr>
                <w:spacing w:val="-3"/>
              </w:rPr>
              <w:t>、</w:t>
            </w:r>
            <w:r>
              <w:rPr>
                <w:rFonts w:ascii="Times New Roman" w:hAnsi="Times New Roman" w:eastAsia="Times New Roman" w:cs="Times New Roman"/>
                <w:spacing w:val="-3"/>
              </w:rPr>
              <w:t>10-20mm</w:t>
            </w:r>
            <w:r>
              <w:rPr>
                <w:rFonts w:ascii="Times New Roman" w:hAnsi="Times New Roman" w:eastAsia="Times New Roman" w:cs="Times New Roman"/>
                <w:spacing w:val="-31"/>
              </w:rPr>
              <w:t xml:space="preserve"> </w:t>
            </w:r>
            <w:r>
              <w:rPr>
                <w:spacing w:val="-3"/>
              </w:rPr>
              <w:t>、</w:t>
            </w:r>
            <w:r>
              <w:rPr>
                <w:rFonts w:ascii="Times New Roman" w:hAnsi="Times New Roman" w:eastAsia="Times New Roman" w:cs="Times New Roman"/>
                <w:spacing w:val="-3"/>
              </w:rPr>
              <w:t xml:space="preserve">16-25mm </w:t>
            </w:r>
            <w:r>
              <w:rPr>
                <w:spacing w:val="-3"/>
              </w:rPr>
              <w:t>三种粒径的成品料，经密闭</w:t>
            </w:r>
          </w:p>
          <w:p>
            <w:pPr>
              <w:pStyle w:val="6"/>
              <w:spacing w:line="219" w:lineRule="auto"/>
              <w:ind w:left="112"/>
            </w:pPr>
            <w:r>
              <w:rPr>
                <w:spacing w:val="-1"/>
              </w:rPr>
              <w:t>皮带机传输至成品料堆场分别储存，该过程会产生废水</w:t>
            </w:r>
            <w:r>
              <w:rPr>
                <w:spacing w:val="-46"/>
              </w:rPr>
              <w:t xml:space="preserve"> </w:t>
            </w:r>
            <w:r>
              <w:rPr>
                <w:rFonts w:ascii="Times New Roman" w:hAnsi="Times New Roman" w:eastAsia="Times New Roman" w:cs="Times New Roman"/>
                <w:spacing w:val="-1"/>
              </w:rPr>
              <w:t>W1</w:t>
            </w:r>
            <w:r>
              <w:rPr>
                <w:spacing w:val="-1"/>
              </w:rPr>
              <w:t>。</w:t>
            </w:r>
          </w:p>
          <w:p>
            <w:pPr>
              <w:pStyle w:val="6"/>
              <w:spacing w:before="154" w:line="441" w:lineRule="exact"/>
              <w:ind w:left="537"/>
            </w:pPr>
            <w:r>
              <w:rPr>
                <w:spacing w:val="2"/>
                <w:position w:val="15"/>
                <w:sz w:val="20"/>
                <w:szCs w:val="20"/>
              </w:rPr>
              <w:t>（</w:t>
            </w:r>
            <w:r>
              <w:rPr>
                <w:rFonts w:ascii="Times New Roman" w:hAnsi="Times New Roman" w:eastAsia="Times New Roman" w:cs="Times New Roman"/>
                <w:spacing w:val="2"/>
                <w:position w:val="15"/>
                <w:sz w:val="20"/>
                <w:szCs w:val="20"/>
              </w:rPr>
              <w:t>11</w:t>
            </w:r>
            <w:r>
              <w:rPr>
                <w:spacing w:val="2"/>
                <w:position w:val="15"/>
                <w:sz w:val="20"/>
                <w:szCs w:val="20"/>
              </w:rPr>
              <w:t>）</w:t>
            </w:r>
            <w:r>
              <w:rPr>
                <w:spacing w:val="2"/>
                <w:position w:val="15"/>
              </w:rPr>
              <w:t>取样检查：定期取样检查，不合格品经运输车送至一般固废区，</w:t>
            </w:r>
            <w:r>
              <w:rPr>
                <w:spacing w:val="1"/>
                <w:position w:val="15"/>
              </w:rPr>
              <w:t>该过</w:t>
            </w:r>
          </w:p>
          <w:p>
            <w:pPr>
              <w:pStyle w:val="6"/>
              <w:spacing w:line="218" w:lineRule="auto"/>
              <w:ind w:left="107"/>
            </w:pPr>
            <w:r>
              <w:rPr>
                <w:spacing w:val="-2"/>
              </w:rPr>
              <w:t>程中会产生不合格品</w:t>
            </w:r>
            <w:r>
              <w:rPr>
                <w:spacing w:val="-45"/>
              </w:rPr>
              <w:t xml:space="preserve"> </w:t>
            </w:r>
            <w:r>
              <w:rPr>
                <w:rFonts w:ascii="Times New Roman" w:hAnsi="Times New Roman" w:eastAsia="Times New Roman" w:cs="Times New Roman"/>
                <w:spacing w:val="-2"/>
              </w:rPr>
              <w:t>S4</w:t>
            </w:r>
            <w:r>
              <w:rPr>
                <w:spacing w:val="-2"/>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99" w:hRule="atLeast"/>
        </w:trPr>
        <w:tc>
          <w:tcPr>
            <w:tcW w:w="775" w:type="dxa"/>
            <w:tcBorders>
              <w:top w:val="single" w:color="000000" w:sz="2" w:space="0"/>
              <w:right w:val="single" w:color="000000" w:sz="2" w:space="0"/>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78" w:line="338" w:lineRule="auto"/>
              <w:ind w:left="146" w:right="147" w:firstLine="4"/>
              <w:jc w:val="both"/>
            </w:pPr>
            <w:r>
              <w:rPr>
                <w:spacing w:val="-8"/>
              </w:rPr>
              <w:t>与项</w:t>
            </w:r>
            <w:r>
              <w:t xml:space="preserve"> </w:t>
            </w:r>
            <w:r>
              <w:rPr>
                <w:spacing w:val="-5"/>
              </w:rPr>
              <w:t>目有</w:t>
            </w:r>
            <w:r>
              <w:t xml:space="preserve"> </w:t>
            </w:r>
            <w:r>
              <w:rPr>
                <w:spacing w:val="-5"/>
              </w:rPr>
              <w:t>关的</w:t>
            </w:r>
            <w:r>
              <w:t xml:space="preserve"> </w:t>
            </w:r>
            <w:r>
              <w:rPr>
                <w:spacing w:val="-5"/>
              </w:rPr>
              <w:t>原有</w:t>
            </w:r>
            <w:r>
              <w:t xml:space="preserve"> </w:t>
            </w:r>
            <w:r>
              <w:rPr>
                <w:spacing w:val="-5"/>
              </w:rPr>
              <w:t>环境</w:t>
            </w:r>
            <w:r>
              <w:t xml:space="preserve"> </w:t>
            </w:r>
            <w:r>
              <w:rPr>
                <w:spacing w:val="-5"/>
              </w:rPr>
              <w:t>污染</w:t>
            </w:r>
          </w:p>
          <w:p>
            <w:pPr>
              <w:pStyle w:val="6"/>
              <w:spacing w:line="222" w:lineRule="auto"/>
              <w:ind w:left="174"/>
            </w:pPr>
            <w:r>
              <w:rPr>
                <w:spacing w:val="-19"/>
              </w:rPr>
              <w:t>问题</w:t>
            </w:r>
          </w:p>
        </w:tc>
        <w:tc>
          <w:tcPr>
            <w:tcW w:w="8517" w:type="dxa"/>
            <w:tcBorders>
              <w:top w:val="single" w:color="000000" w:sz="2" w:space="0"/>
              <w:left w:val="single" w:color="000000" w:sz="2" w:space="0"/>
            </w:tcBorders>
            <w:vAlign w:val="top"/>
          </w:tcPr>
          <w:p>
            <w:pPr>
              <w:pStyle w:val="6"/>
              <w:spacing w:before="149" w:line="221" w:lineRule="auto"/>
              <w:ind w:left="105"/>
            </w:pPr>
            <w:r>
              <w:rPr>
                <w:rFonts w:ascii="Times New Roman" w:hAnsi="Times New Roman" w:eastAsia="Times New Roman" w:cs="Times New Roman"/>
                <w:b/>
                <w:bCs/>
              </w:rPr>
              <w:t>2.5</w:t>
            </w:r>
            <w:r>
              <w:rPr>
                <w14:textOutline w14:w="4358" w14:cap="sq" w14:cmpd="sng">
                  <w14:solidFill>
                    <w14:srgbClr w14:val="000000"/>
                  </w14:solidFill>
                  <w14:prstDash w14:val="solid"/>
                  <w14:bevel/>
                </w14:textOutline>
              </w:rPr>
              <w:t>与项目有关的原有环境污染问题</w:t>
            </w:r>
          </w:p>
          <w:p>
            <w:pPr>
              <w:pStyle w:val="6"/>
              <w:spacing w:before="155" w:line="338" w:lineRule="auto"/>
              <w:ind w:left="104" w:right="103" w:firstLine="484"/>
              <w:jc w:val="both"/>
            </w:pPr>
            <w:r>
              <w:rPr>
                <w:spacing w:val="2"/>
              </w:rPr>
              <w:t>根据《采矿许可证》（</w:t>
            </w:r>
            <w:r>
              <w:rPr>
                <w:rFonts w:ascii="Times New Roman" w:hAnsi="Times New Roman" w:eastAsia="Times New Roman" w:cs="Times New Roman"/>
                <w:spacing w:val="2"/>
              </w:rPr>
              <w:t>C50022420100371</w:t>
            </w:r>
            <w:r>
              <w:rPr>
                <w:rFonts w:ascii="Times New Roman" w:hAnsi="Times New Roman" w:eastAsia="Times New Roman" w:cs="Times New Roman"/>
                <w:spacing w:val="1"/>
              </w:rPr>
              <w:t>20057379</w:t>
            </w:r>
            <w:r>
              <w:rPr>
                <w:spacing w:val="17"/>
              </w:rPr>
              <w:t>），</w:t>
            </w:r>
            <w:r>
              <w:rPr>
                <w:spacing w:val="1"/>
              </w:rPr>
              <w:t>有效期至</w:t>
            </w:r>
            <w:r>
              <w:rPr>
                <w:spacing w:val="-45"/>
              </w:rPr>
              <w:t xml:space="preserve"> </w:t>
            </w:r>
            <w:r>
              <w:rPr>
                <w:rFonts w:ascii="Times New Roman" w:hAnsi="Times New Roman" w:eastAsia="Times New Roman" w:cs="Times New Roman"/>
                <w:spacing w:val="1"/>
              </w:rPr>
              <w:t>2023</w:t>
            </w:r>
            <w:r>
              <w:rPr>
                <w:rFonts w:ascii="Times New Roman" w:hAnsi="Times New Roman" w:eastAsia="Times New Roman" w:cs="Times New Roman"/>
                <w:spacing w:val="20"/>
              </w:rPr>
              <w:t xml:space="preserve"> </w:t>
            </w:r>
            <w:r>
              <w:rPr>
                <w:spacing w:val="1"/>
              </w:rPr>
              <w:t>年</w:t>
            </w:r>
            <w:r>
              <w:rPr>
                <w:spacing w:val="-44"/>
              </w:rPr>
              <w:t xml:space="preserve"> </w:t>
            </w:r>
            <w:r>
              <w:rPr>
                <w:rFonts w:ascii="Times New Roman" w:hAnsi="Times New Roman" w:eastAsia="Times New Roman" w:cs="Times New Roman"/>
                <w:spacing w:val="1"/>
              </w:rPr>
              <w:t>7</w:t>
            </w:r>
            <w:r>
              <w:rPr>
                <w:rFonts w:ascii="Times New Roman" w:hAnsi="Times New Roman" w:eastAsia="Times New Roman" w:cs="Times New Roman"/>
              </w:rPr>
              <w:t xml:space="preserve"> </w:t>
            </w:r>
            <w:r>
              <w:rPr>
                <w:spacing w:val="-1"/>
              </w:rPr>
              <w:t>月</w:t>
            </w:r>
            <w:r>
              <w:rPr>
                <w:spacing w:val="-50"/>
              </w:rPr>
              <w:t xml:space="preserve"> </w:t>
            </w:r>
            <w:r>
              <w:rPr>
                <w:rFonts w:ascii="Times New Roman" w:hAnsi="Times New Roman" w:eastAsia="Times New Roman" w:cs="Times New Roman"/>
                <w:spacing w:val="-1"/>
              </w:rPr>
              <w:t>31</w:t>
            </w:r>
            <w:r>
              <w:rPr>
                <w:rFonts w:ascii="Times New Roman" w:hAnsi="Times New Roman" w:eastAsia="Times New Roman" w:cs="Times New Roman"/>
                <w:spacing w:val="50"/>
                <w:w w:val="101"/>
              </w:rPr>
              <w:t xml:space="preserve"> </w:t>
            </w:r>
            <w:r>
              <w:rPr>
                <w:spacing w:val="-1"/>
              </w:rPr>
              <w:t>日；根据《重庆市铜梁区鹏展隆耀建材有限公司采矿场</w:t>
            </w:r>
            <w:r>
              <w:rPr>
                <w:spacing w:val="-2"/>
              </w:rPr>
              <w:t>（石灰岩矿）地质</w:t>
            </w:r>
            <w:r>
              <w:t xml:space="preserve"> </w:t>
            </w:r>
            <w:r>
              <w:rPr>
                <w:spacing w:val="3"/>
              </w:rPr>
              <w:t>环境保护和土地复垦方案》：本方案总适用年限为</w:t>
            </w:r>
            <w:r>
              <w:rPr>
                <w:spacing w:val="-46"/>
              </w:rPr>
              <w:t xml:space="preserve"> </w:t>
            </w:r>
            <w:r>
              <w:rPr>
                <w:rFonts w:ascii="Times New Roman" w:hAnsi="Times New Roman" w:eastAsia="Times New Roman" w:cs="Times New Roman"/>
                <w:spacing w:val="2"/>
              </w:rPr>
              <w:t>5.5</w:t>
            </w:r>
            <w:r>
              <w:rPr>
                <w:rFonts w:ascii="Times New Roman" w:hAnsi="Times New Roman" w:eastAsia="Times New Roman" w:cs="Times New Roman"/>
                <w:spacing w:val="18"/>
              </w:rPr>
              <w:t xml:space="preserve"> </w:t>
            </w:r>
            <w:r>
              <w:rPr>
                <w:spacing w:val="2"/>
              </w:rPr>
              <w:t>年，方案基准期为</w:t>
            </w:r>
            <w:r>
              <w:rPr>
                <w:spacing w:val="-51"/>
              </w:rPr>
              <w:t xml:space="preserve"> </w:t>
            </w:r>
            <w:r>
              <w:rPr>
                <w:rFonts w:ascii="Times New Roman" w:hAnsi="Times New Roman" w:eastAsia="Times New Roman" w:cs="Times New Roman"/>
                <w:spacing w:val="2"/>
              </w:rPr>
              <w:t>2021</w:t>
            </w:r>
            <w:r>
              <w:rPr>
                <w:rFonts w:ascii="Times New Roman" w:hAnsi="Times New Roman" w:eastAsia="Times New Roman" w:cs="Times New Roman"/>
              </w:rPr>
              <w:t xml:space="preserve"> </w:t>
            </w:r>
            <w:r>
              <w:rPr>
                <w:spacing w:val="-4"/>
              </w:rPr>
              <w:t>年</w:t>
            </w:r>
            <w:r>
              <w:rPr>
                <w:spacing w:val="-28"/>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15"/>
                <w:w w:val="101"/>
              </w:rPr>
              <w:t xml:space="preserve"> </w:t>
            </w:r>
            <w:r>
              <w:rPr>
                <w:spacing w:val="-4"/>
              </w:rPr>
              <w:t>月，边生产边治理期</w:t>
            </w:r>
            <w:r>
              <w:rPr>
                <w:spacing w:val="-32"/>
              </w:rPr>
              <w:t xml:space="preserve"> </w:t>
            </w:r>
            <w:r>
              <w:rPr>
                <w:rFonts w:ascii="Times New Roman" w:hAnsi="Times New Roman" w:eastAsia="Times New Roman" w:cs="Times New Roman"/>
                <w:spacing w:val="-4"/>
              </w:rPr>
              <w:t xml:space="preserve">1.5 </w:t>
            </w:r>
            <w:r>
              <w:rPr>
                <w:spacing w:val="-4"/>
              </w:rPr>
              <w:t>年，生态修复期</w:t>
            </w:r>
            <w:r>
              <w:rPr>
                <w:spacing w:val="-32"/>
              </w:rPr>
              <w:t xml:space="preserve"> </w:t>
            </w:r>
            <w:r>
              <w:rPr>
                <w:rFonts w:ascii="Times New Roman" w:hAnsi="Times New Roman" w:eastAsia="Times New Roman" w:cs="Times New Roman"/>
                <w:spacing w:val="-4"/>
              </w:rPr>
              <w:t xml:space="preserve">1 </w:t>
            </w:r>
            <w:r>
              <w:rPr>
                <w:spacing w:val="-4"/>
              </w:rPr>
              <w:t>年，管护期</w:t>
            </w:r>
            <w:r>
              <w:rPr>
                <w:spacing w:val="-50"/>
              </w:rPr>
              <w:t xml:space="preserve"> </w:t>
            </w:r>
            <w:r>
              <w:rPr>
                <w:rFonts w:ascii="Times New Roman" w:hAnsi="Times New Roman" w:eastAsia="Times New Roman" w:cs="Times New Roman"/>
                <w:spacing w:val="-4"/>
              </w:rPr>
              <w:t xml:space="preserve">3 </w:t>
            </w:r>
            <w:r>
              <w:rPr>
                <w:spacing w:val="-4"/>
              </w:rPr>
              <w:t>年。方案适用期为</w:t>
            </w:r>
            <w:r>
              <w:t xml:space="preserve"> </w:t>
            </w:r>
            <w:r>
              <w:rPr>
                <w:rFonts w:ascii="Times New Roman" w:hAnsi="Times New Roman" w:eastAsia="Times New Roman" w:cs="Times New Roman"/>
                <w:spacing w:val="-1"/>
              </w:rPr>
              <w:t xml:space="preserve">2021 </w:t>
            </w:r>
            <w:r>
              <w:rPr>
                <w:spacing w:val="-1"/>
              </w:rPr>
              <w:t>年</w:t>
            </w:r>
            <w:r>
              <w:rPr>
                <w:spacing w:val="-32"/>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17"/>
                <w:w w:val="101"/>
              </w:rPr>
              <w:t xml:space="preserve"> </w:t>
            </w:r>
            <w:r>
              <w:rPr>
                <w:spacing w:val="-1"/>
              </w:rPr>
              <w:t>月～</w:t>
            </w:r>
            <w:r>
              <w:rPr>
                <w:rFonts w:ascii="Times New Roman" w:hAnsi="Times New Roman" w:eastAsia="Times New Roman" w:cs="Times New Roman"/>
                <w:spacing w:val="-1"/>
              </w:rPr>
              <w:t xml:space="preserve">2026 </w:t>
            </w:r>
            <w:r>
              <w:rPr>
                <w:spacing w:val="-1"/>
              </w:rPr>
              <w:t>年</w:t>
            </w:r>
            <w:r>
              <w:rPr>
                <w:spacing w:val="-51"/>
              </w:rPr>
              <w:t xml:space="preserve"> </w:t>
            </w:r>
            <w:r>
              <w:rPr>
                <w:rFonts w:ascii="Times New Roman" w:hAnsi="Times New Roman" w:eastAsia="Times New Roman" w:cs="Times New Roman"/>
                <w:spacing w:val="-1"/>
              </w:rPr>
              <w:t>7</w:t>
            </w:r>
            <w:r>
              <w:rPr>
                <w:rFonts w:ascii="Times New Roman" w:hAnsi="Times New Roman" w:eastAsia="Times New Roman" w:cs="Times New Roman"/>
                <w:spacing w:val="15"/>
              </w:rPr>
              <w:t xml:space="preserve"> </w:t>
            </w:r>
            <w:r>
              <w:rPr>
                <w:spacing w:val="-1"/>
              </w:rPr>
              <w:t>月。本项目租用范围为工业</w:t>
            </w:r>
            <w:r>
              <w:rPr>
                <w:spacing w:val="-2"/>
              </w:rPr>
              <w:t>广场防治区，不涉及其他区</w:t>
            </w:r>
          </w:p>
          <w:p>
            <w:pPr>
              <w:pStyle w:val="6"/>
              <w:spacing w:before="1" w:line="220" w:lineRule="auto"/>
              <w:ind w:left="109"/>
            </w:pPr>
            <w:r>
              <w:rPr>
                <w:spacing w:val="-6"/>
              </w:rPr>
              <w:t>域。</w:t>
            </w:r>
          </w:p>
          <w:p>
            <w:pPr>
              <w:pStyle w:val="6"/>
              <w:spacing w:before="157" w:line="338" w:lineRule="auto"/>
              <w:ind w:left="107" w:right="22" w:firstLine="480"/>
              <w:jc w:val="both"/>
            </w:pPr>
            <w:r>
              <w:rPr>
                <w:spacing w:val="-6"/>
              </w:rPr>
              <w:t>根据</w:t>
            </w:r>
            <w:r>
              <w:rPr>
                <w:spacing w:val="-55"/>
              </w:rPr>
              <w:t xml:space="preserve"> </w:t>
            </w:r>
            <w:r>
              <w:rPr>
                <w:rFonts w:ascii="Times New Roman" w:hAnsi="Times New Roman" w:eastAsia="Times New Roman" w:cs="Times New Roman"/>
                <w:spacing w:val="-6"/>
              </w:rPr>
              <w:t xml:space="preserve">2024 </w:t>
            </w:r>
            <w:r>
              <w:rPr>
                <w:spacing w:val="-6"/>
              </w:rPr>
              <w:t>年</w:t>
            </w:r>
            <w:r>
              <w:rPr>
                <w:spacing w:val="-32"/>
              </w:rPr>
              <w:t xml:space="preserve"> </w:t>
            </w:r>
            <w:r>
              <w:rPr>
                <w:rFonts w:ascii="Times New Roman" w:hAnsi="Times New Roman" w:eastAsia="Times New Roman" w:cs="Times New Roman"/>
                <w:spacing w:val="-6"/>
              </w:rPr>
              <w:t>1</w:t>
            </w:r>
            <w:r>
              <w:rPr>
                <w:rFonts w:ascii="Times New Roman" w:hAnsi="Times New Roman" w:eastAsia="Times New Roman" w:cs="Times New Roman"/>
                <w:spacing w:val="15"/>
                <w:w w:val="101"/>
              </w:rPr>
              <w:t xml:space="preserve"> </w:t>
            </w:r>
            <w:r>
              <w:rPr>
                <w:spacing w:val="-6"/>
              </w:rPr>
              <w:t>月</w:t>
            </w:r>
            <w:r>
              <w:rPr>
                <w:spacing w:val="-50"/>
              </w:rPr>
              <w:t xml:space="preserve"> </w:t>
            </w:r>
            <w:r>
              <w:rPr>
                <w:rFonts w:ascii="Times New Roman" w:hAnsi="Times New Roman" w:eastAsia="Times New Roman" w:cs="Times New Roman"/>
                <w:spacing w:val="-6"/>
              </w:rPr>
              <w:t xml:space="preserve">30  </w:t>
            </w:r>
            <w:r>
              <w:rPr>
                <w:spacing w:val="-6"/>
              </w:rPr>
              <w:t>日现场踏勘，工业广场防治区还未</w:t>
            </w:r>
            <w:r>
              <w:rPr>
                <w:spacing w:val="-7"/>
              </w:rPr>
              <w:t xml:space="preserve">进行复垦、生产厂房 </w:t>
            </w:r>
            <w:r>
              <w:rPr>
                <w:spacing w:val="-3"/>
              </w:rPr>
              <w:t>及生活区主体建筑未拆除，原生产厂房主要</w:t>
            </w:r>
            <w:r>
              <w:rPr>
                <w:spacing w:val="-4"/>
              </w:rPr>
              <w:t xml:space="preserve">用于机制砂的生产加工，工艺主要为 </w:t>
            </w:r>
            <w:r>
              <w:rPr>
                <w:spacing w:val="-1"/>
              </w:rPr>
              <w:t>破碎、筛分等，无遗留环境问题；柴油撬装站（属于原隆耀建材厂所有未搬走，</w:t>
            </w:r>
            <w:r>
              <w:rPr>
                <w:spacing w:val="10"/>
              </w:rPr>
              <w:t xml:space="preserve"> </w:t>
            </w:r>
            <w:r>
              <w:rPr>
                <w:spacing w:val="-3"/>
              </w:rPr>
              <w:t>本项目不使用该柴油撬装站</w:t>
            </w:r>
            <w:r>
              <w:rPr>
                <w:spacing w:val="-9"/>
              </w:rPr>
              <w:t>），</w:t>
            </w:r>
            <w:r>
              <w:rPr>
                <w:spacing w:val="-3"/>
              </w:rPr>
              <w:t>围堰有损坏，需加强维修，并按要求</w:t>
            </w:r>
            <w:r>
              <w:rPr>
                <w:spacing w:val="-4"/>
              </w:rPr>
              <w:t xml:space="preserve">做好防渗措 </w:t>
            </w:r>
            <w:r>
              <w:rPr>
                <w:spacing w:val="-7"/>
              </w:rPr>
              <w:t>施。场地内雨水收集沟部分有裂缝，需按照重点污染</w:t>
            </w:r>
            <w:r>
              <w:rPr>
                <w:spacing w:val="-8"/>
              </w:rPr>
              <w:t>防治区，进行重点防渗处理。</w:t>
            </w:r>
            <w:r>
              <w:t xml:space="preserve"> </w:t>
            </w:r>
            <w:r>
              <w:rPr>
                <w:spacing w:val="-3"/>
              </w:rPr>
              <w:t>三级沉淀池需按照重点污染防治区，进行重</w:t>
            </w:r>
            <w:r>
              <w:rPr>
                <w:spacing w:val="-4"/>
              </w:rPr>
              <w:t xml:space="preserve">点防渗处理。厂区内现有除尘设施除 </w:t>
            </w:r>
            <w:r>
              <w:rPr>
                <w:spacing w:val="-3"/>
              </w:rPr>
              <w:t>尘效果不是很好，厂房上有颗粒物，后期因严格按照环评要求，安装除尘设置及</w:t>
            </w:r>
          </w:p>
          <w:p>
            <w:pPr>
              <w:pStyle w:val="6"/>
              <w:spacing w:before="1" w:line="220" w:lineRule="auto"/>
              <w:ind w:left="108"/>
            </w:pPr>
            <w:r>
              <w:rPr>
                <w:spacing w:val="-1"/>
              </w:rPr>
              <w:t>排气筒，并加强厂区内地面颗粒物冲洗和雨水沟清掏。</w:t>
            </w:r>
          </w:p>
        </w:tc>
      </w:tr>
    </w:tbl>
    <w:p>
      <w:pPr>
        <w:pStyle w:val="2"/>
        <w:rPr>
          <w:sz w:val="21"/>
        </w:rPr>
      </w:pPr>
    </w:p>
    <w:p>
      <w:pPr>
        <w:rPr>
          <w:sz w:val="21"/>
          <w:szCs w:val="21"/>
        </w:rPr>
        <w:sectPr>
          <w:footerReference r:id="rId35" w:type="default"/>
          <w:pgSz w:w="11906" w:h="16839"/>
          <w:pgMar w:top="400" w:right="1299" w:bottom="1168" w:left="1299" w:header="0" w:footer="1006" w:gutter="0"/>
          <w:cols w:space="720" w:num="1"/>
        </w:sectPr>
      </w:pPr>
    </w:p>
    <w:p>
      <w:pPr>
        <w:pStyle w:val="2"/>
        <w:spacing w:line="305" w:lineRule="auto"/>
        <w:rPr>
          <w:sz w:val="21"/>
        </w:rPr>
      </w:pPr>
    </w:p>
    <w:p>
      <w:pPr>
        <w:pStyle w:val="2"/>
        <w:spacing w:line="305" w:lineRule="auto"/>
        <w:rPr>
          <w:sz w:val="21"/>
        </w:rPr>
      </w:pPr>
    </w:p>
    <w:p>
      <w:pPr>
        <w:pStyle w:val="2"/>
        <w:spacing w:line="306" w:lineRule="auto"/>
        <w:rPr>
          <w:sz w:val="21"/>
        </w:rPr>
      </w:pPr>
    </w:p>
    <w:p>
      <w:pPr>
        <w:spacing w:before="98" w:line="195" w:lineRule="auto"/>
        <w:ind w:left="1352"/>
        <w:outlineLvl w:val="0"/>
        <w:rPr>
          <w:rFonts w:ascii="宋体" w:hAnsi="宋体" w:eastAsia="宋体" w:cs="宋体"/>
          <w:sz w:val="30"/>
          <w:szCs w:val="30"/>
        </w:rPr>
      </w:pPr>
      <w:r>
        <w:pict>
          <v:shape id="_x0000_s1039" o:spid="_x0000_s1039" o:spt="202" type="#_x0000_t202" style="position:absolute;left:0pt;margin-left:82.65pt;margin-top:13.5pt;height:6.75pt;width:143.05pt;z-index:251683840;mso-width-relative:page;mso-height-relative:page;" filled="f" stroked="f" coordsize="21600,21600">
            <v:path/>
            <v:fill on="f" focussize="0,0"/>
            <v:stroke on="f"/>
            <v:imagedata o:title=""/>
            <o:lock v:ext="edit" aspectratio="f"/>
            <v:textbox inset="0mm,0mm,0mm,0mm">
              <w:txbxContent>
                <w:p>
                  <w:pPr>
                    <w:spacing w:before="20" w:line="94" w:lineRule="exact"/>
                    <w:ind w:left="20"/>
                    <w:rPr>
                      <w:rFonts w:ascii="宋体" w:hAnsi="宋体" w:eastAsia="宋体" w:cs="宋体"/>
                      <w:sz w:val="7"/>
                      <w:szCs w:val="7"/>
                    </w:rPr>
                  </w:pPr>
                  <w:r>
                    <w:rPr>
                      <w:rFonts w:ascii="宋体" w:hAnsi="宋体" w:eastAsia="宋体" w:cs="宋体"/>
                      <w:spacing w:val="15"/>
                      <w:w w:val="109"/>
                      <w:position w:val="2"/>
                      <w:sz w:val="7"/>
                      <w:szCs w:val="7"/>
                      <w14:textOutline w14:w="5448" w14:cap="sq" w14:cmpd="sng">
                        <w14:solidFill>
                          <w14:srgbClr w14:val="000000"/>
                        </w14:solidFill>
                        <w14:prstDash w14:val="solid"/>
                        <w14:bevel/>
                      </w14:textOutline>
                    </w:rPr>
                    <w:t>、</w:t>
                  </w:r>
                  <w:r>
                    <w:rPr>
                      <w:rFonts w:ascii="宋体" w:hAnsi="宋体" w:eastAsia="宋体" w:cs="宋体"/>
                      <w:position w:val="2"/>
                      <w:sz w:val="7"/>
                      <w:szCs w:val="7"/>
                    </w:rPr>
                    <w:t xml:space="preserve">                                                                           </w:t>
                  </w:r>
                  <w:r>
                    <w:rPr>
                      <w:rFonts w:ascii="宋体" w:hAnsi="宋体" w:eastAsia="宋体" w:cs="宋体"/>
                      <w:spacing w:val="15"/>
                      <w:w w:val="109"/>
                      <w:position w:val="2"/>
                      <w:sz w:val="7"/>
                      <w:szCs w:val="7"/>
                      <w14:textOutline w14:w="5448" w14:cap="sq" w14:cmpd="sng">
                        <w14:solidFill>
                          <w14:srgbClr w14:val="000000"/>
                        </w14:solidFill>
                        <w14:prstDash w14:val="solid"/>
                        <w14:bevel/>
                      </w14:textOutline>
                    </w:rPr>
                    <w:t>、</w:t>
                  </w:r>
                </w:p>
              </w:txbxContent>
            </v:textbox>
          </v:shape>
        </w:pict>
      </w:r>
      <w:r>
        <w:rPr>
          <w:rFonts w:ascii="宋体" w:hAnsi="宋体" w:eastAsia="宋体" w:cs="宋体"/>
          <w:sz w:val="30"/>
          <w:szCs w:val="30"/>
          <w14:textOutline w14:w="5448" w14:cap="sq" w14:cmpd="sng">
            <w14:solidFill>
              <w14:srgbClr w14:val="000000"/>
            </w14:solidFill>
            <w14:prstDash w14:val="solid"/>
            <w14:bevel/>
          </w14:textOutline>
        </w:rPr>
        <w:t>三</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区域环境质量现状</w:t>
      </w:r>
      <w:r>
        <w:rPr>
          <w:rFonts w:ascii="宋体" w:hAnsi="宋体" w:eastAsia="宋体" w:cs="宋体"/>
          <w:sz w:val="30"/>
          <w:szCs w:val="30"/>
        </w:rPr>
        <w:t xml:space="preserve">  </w:t>
      </w:r>
      <w:r>
        <w:rPr>
          <w:rFonts w:ascii="宋体" w:hAnsi="宋体" w:eastAsia="宋体" w:cs="宋体"/>
          <w:sz w:val="30"/>
          <w:szCs w:val="30"/>
          <w14:textOutline w14:w="5448" w14:cap="sq" w14:cmpd="sng">
            <w14:solidFill>
              <w14:srgbClr w14:val="000000"/>
            </w14:solidFill>
            <w14:prstDash w14:val="solid"/>
            <w14:bevel/>
          </w14:textOutline>
        </w:rPr>
        <w:t>环境保护目标及评价标准</w:t>
      </w:r>
    </w:p>
    <w:tbl>
      <w:tblPr>
        <w:tblStyle w:val="5"/>
        <w:tblW w:w="92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8"/>
        <w:gridCol w:w="85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05" w:hRule="atLeast"/>
        </w:trPr>
        <w:tc>
          <w:tcPr>
            <w:tcW w:w="728" w:type="dxa"/>
            <w:tcBorders>
              <w:right w:val="single" w:color="000000" w:sz="2" w:space="0"/>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78" w:line="338" w:lineRule="auto"/>
              <w:ind w:left="122" w:right="124" w:firstLine="17"/>
              <w:jc w:val="both"/>
            </w:pPr>
            <w:r>
              <w:rPr>
                <w:spacing w:val="-14"/>
              </w:rPr>
              <w:t>区域</w:t>
            </w:r>
            <w:r>
              <w:t xml:space="preserve"> </w:t>
            </w:r>
            <w:r>
              <w:rPr>
                <w:spacing w:val="-5"/>
              </w:rPr>
              <w:t>环境</w:t>
            </w:r>
            <w:r>
              <w:t xml:space="preserve"> </w:t>
            </w:r>
            <w:r>
              <w:rPr>
                <w:spacing w:val="-5"/>
              </w:rPr>
              <w:t>质量</w:t>
            </w:r>
          </w:p>
          <w:p>
            <w:pPr>
              <w:pStyle w:val="6"/>
              <w:spacing w:line="220" w:lineRule="auto"/>
              <w:ind w:left="124"/>
            </w:pPr>
            <w:r>
              <w:rPr>
                <w:spacing w:val="-6"/>
              </w:rPr>
              <w:t>现状</w:t>
            </w:r>
          </w:p>
        </w:tc>
        <w:tc>
          <w:tcPr>
            <w:tcW w:w="8565" w:type="dxa"/>
            <w:tcBorders>
              <w:left w:val="single" w:color="000000" w:sz="2" w:space="0"/>
            </w:tcBorders>
            <w:vAlign w:val="top"/>
          </w:tcPr>
          <w:p>
            <w:pPr>
              <w:pStyle w:val="6"/>
              <w:spacing w:before="152" w:line="220" w:lineRule="auto"/>
              <w:ind w:left="102"/>
            </w:pPr>
            <w:r>
              <w:pict>
                <v:shape id="_x0000_s1040" o:spid="_x0000_s1040" o:spt="202" type="#_x0000_t202" style="position:absolute;left:0pt;margin-left:4.35pt;margin-top:235pt;height:114.15pt;width:419.25pt;mso-position-horizontal-relative:page;mso-position-vertical-relative:page;z-index:251685888;mso-width-relative:page;mso-height-relative:page;" filled="f" stroked="f" coordsize="21600,21600">
                  <v:path/>
                  <v:fill on="f" focussize="0,0"/>
                  <v:stroke on="f"/>
                  <v:imagedata o:title=""/>
                  <o:lock v:ext="edit" aspectratio="f"/>
                  <v:textbox inset="0mm,0mm,0mm,0mm">
                    <w:txbxContent>
                      <w:p>
                        <w:pPr>
                          <w:spacing w:line="20" w:lineRule="exact"/>
                        </w:pPr>
                      </w:p>
                      <w:tbl>
                        <w:tblPr>
                          <w:tblStyle w:val="5"/>
                          <w:tblW w:w="8339"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3"/>
                          <w:gridCol w:w="2103"/>
                          <w:gridCol w:w="1168"/>
                          <w:gridCol w:w="1008"/>
                          <w:gridCol w:w="1534"/>
                          <w:gridCol w:w="11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363" w:type="dxa"/>
                              <w:vAlign w:val="top"/>
                            </w:tcPr>
                            <w:p>
                              <w:pPr>
                                <w:pStyle w:val="6"/>
                                <w:spacing w:before="86" w:line="229" w:lineRule="auto"/>
                                <w:ind w:left="374"/>
                                <w:rPr>
                                  <w:sz w:val="20"/>
                                  <w:szCs w:val="20"/>
                                </w:rPr>
                              </w:pPr>
                              <w:r>
                                <w:rPr>
                                  <w:spacing w:val="6"/>
                                  <w:sz w:val="20"/>
                                  <w:szCs w:val="20"/>
                                </w:rPr>
                                <w:t>污染物</w:t>
                              </w:r>
                            </w:p>
                          </w:tc>
                          <w:tc>
                            <w:tcPr>
                              <w:tcW w:w="2103" w:type="dxa"/>
                              <w:vAlign w:val="top"/>
                            </w:tcPr>
                            <w:p>
                              <w:pPr>
                                <w:pStyle w:val="6"/>
                                <w:spacing w:before="86" w:line="227" w:lineRule="auto"/>
                                <w:ind w:left="531"/>
                                <w:rPr>
                                  <w:sz w:val="20"/>
                                  <w:szCs w:val="20"/>
                                </w:rPr>
                              </w:pPr>
                              <w:r>
                                <w:rPr>
                                  <w:spacing w:val="7"/>
                                  <w:sz w:val="20"/>
                                  <w:szCs w:val="20"/>
                                </w:rPr>
                                <w:t>年评价指标</w:t>
                              </w:r>
                            </w:p>
                          </w:tc>
                          <w:tc>
                            <w:tcPr>
                              <w:tcW w:w="1168" w:type="dxa"/>
                              <w:vAlign w:val="top"/>
                            </w:tcPr>
                            <w:p>
                              <w:pPr>
                                <w:pStyle w:val="6"/>
                                <w:spacing w:before="87" w:line="228" w:lineRule="auto"/>
                                <w:ind w:left="169"/>
                                <w:rPr>
                                  <w:sz w:val="20"/>
                                  <w:szCs w:val="20"/>
                                </w:rPr>
                              </w:pPr>
                              <w:r>
                                <w:rPr>
                                  <w:spacing w:val="6"/>
                                  <w:sz w:val="20"/>
                                  <w:szCs w:val="20"/>
                                </w:rPr>
                                <w:t>现状浓度</w:t>
                              </w:r>
                            </w:p>
                          </w:tc>
                          <w:tc>
                            <w:tcPr>
                              <w:tcW w:w="1008" w:type="dxa"/>
                              <w:vAlign w:val="top"/>
                            </w:tcPr>
                            <w:p>
                              <w:pPr>
                                <w:pStyle w:val="6"/>
                                <w:spacing w:before="87" w:line="228" w:lineRule="auto"/>
                                <w:ind w:left="195"/>
                                <w:rPr>
                                  <w:sz w:val="20"/>
                                  <w:szCs w:val="20"/>
                                </w:rPr>
                              </w:pPr>
                              <w:r>
                                <w:rPr>
                                  <w:spacing w:val="6"/>
                                  <w:sz w:val="20"/>
                                  <w:szCs w:val="20"/>
                                </w:rPr>
                                <w:t>标准值</w:t>
                              </w:r>
                            </w:p>
                          </w:tc>
                          <w:tc>
                            <w:tcPr>
                              <w:tcW w:w="1534" w:type="dxa"/>
                              <w:vAlign w:val="top"/>
                            </w:tcPr>
                            <w:p>
                              <w:pPr>
                                <w:pStyle w:val="6"/>
                                <w:spacing w:before="55" w:line="275" w:lineRule="exact"/>
                                <w:ind w:left="195"/>
                                <w:rPr>
                                  <w:sz w:val="20"/>
                                  <w:szCs w:val="20"/>
                                </w:rPr>
                              </w:pPr>
                              <w:r>
                                <w:rPr>
                                  <w:position w:val="1"/>
                                  <w:sz w:val="20"/>
                                  <w:szCs w:val="20"/>
                                </w:rPr>
                                <w:t>占标率（</w:t>
                              </w:r>
                              <w:r>
                                <w:rPr>
                                  <w:rFonts w:ascii="Times New Roman" w:hAnsi="Times New Roman" w:eastAsia="Times New Roman" w:cs="Times New Roman"/>
                                  <w:position w:val="1"/>
                                  <w:sz w:val="20"/>
                                  <w:szCs w:val="20"/>
                                </w:rPr>
                                <w:t>%</w:t>
                              </w:r>
                              <w:r>
                                <w:rPr>
                                  <w:position w:val="1"/>
                                  <w:sz w:val="20"/>
                                  <w:szCs w:val="20"/>
                                </w:rPr>
                                <w:t>）</w:t>
                              </w:r>
                            </w:p>
                          </w:tc>
                          <w:tc>
                            <w:tcPr>
                              <w:tcW w:w="1163" w:type="dxa"/>
                              <w:vAlign w:val="top"/>
                            </w:tcPr>
                            <w:p>
                              <w:pPr>
                                <w:pStyle w:val="6"/>
                                <w:spacing w:before="86" w:line="229" w:lineRule="auto"/>
                                <w:ind w:left="165"/>
                                <w:rPr>
                                  <w:sz w:val="20"/>
                                  <w:szCs w:val="20"/>
                                </w:rPr>
                              </w:pPr>
                              <w:r>
                                <w:rPr>
                                  <w:spacing w:val="7"/>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3" w:type="dxa"/>
                              <w:vAlign w:val="top"/>
                            </w:tcPr>
                            <w:p>
                              <w:pPr>
                                <w:spacing w:before="82" w:line="202" w:lineRule="auto"/>
                                <w:ind w:left="523"/>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2103" w:type="dxa"/>
                              <w:vMerge w:val="restart"/>
                              <w:tcBorders>
                                <w:bottom w:val="nil"/>
                              </w:tcBorders>
                              <w:vAlign w:val="top"/>
                            </w:tcPr>
                            <w:p>
                              <w:pPr>
                                <w:spacing w:line="459" w:lineRule="auto"/>
                                <w:rPr>
                                  <w:rFonts w:ascii="Arial"/>
                                  <w:sz w:val="21"/>
                                </w:rPr>
                              </w:pPr>
                            </w:p>
                            <w:p>
                              <w:pPr>
                                <w:pStyle w:val="6"/>
                                <w:spacing w:before="65" w:line="228" w:lineRule="auto"/>
                                <w:ind w:left="531"/>
                                <w:rPr>
                                  <w:sz w:val="20"/>
                                  <w:szCs w:val="20"/>
                                </w:rPr>
                              </w:pPr>
                              <w:r>
                                <w:rPr>
                                  <w:spacing w:val="7"/>
                                  <w:sz w:val="20"/>
                                  <w:szCs w:val="20"/>
                                </w:rPr>
                                <w:t>年均值浓度</w:t>
                              </w:r>
                            </w:p>
                          </w:tc>
                          <w:tc>
                            <w:tcPr>
                              <w:tcW w:w="1168" w:type="dxa"/>
                              <w:vAlign w:val="top"/>
                            </w:tcPr>
                            <w:p>
                              <w:pPr>
                                <w:spacing w:before="82" w:line="195" w:lineRule="auto"/>
                                <w:ind w:left="50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008" w:type="dxa"/>
                              <w:vAlign w:val="top"/>
                            </w:tcPr>
                            <w:p>
                              <w:pPr>
                                <w:spacing w:before="82"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534" w:type="dxa"/>
                              <w:vAlign w:val="top"/>
                            </w:tcPr>
                            <w:p>
                              <w:pPr>
                                <w:spacing w:before="82" w:line="195" w:lineRule="auto"/>
                                <w:ind w:left="6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18.3</w:t>
                              </w:r>
                            </w:p>
                          </w:tc>
                          <w:tc>
                            <w:tcPr>
                              <w:tcW w:w="1163" w:type="dxa"/>
                              <w:vAlign w:val="top"/>
                            </w:tcPr>
                            <w:p>
                              <w:pPr>
                                <w:pStyle w:val="6"/>
                                <w:spacing w:before="61" w:line="215" w:lineRule="auto"/>
                                <w:ind w:left="376"/>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3" w:type="dxa"/>
                              <w:vAlign w:val="top"/>
                            </w:tcPr>
                            <w:p>
                              <w:pPr>
                                <w:spacing w:before="83" w:line="202" w:lineRule="auto"/>
                                <w:ind w:left="491"/>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2103" w:type="dxa"/>
                              <w:vMerge w:val="continue"/>
                              <w:tcBorders>
                                <w:top w:val="nil"/>
                                <w:bottom w:val="nil"/>
                              </w:tcBorders>
                              <w:vAlign w:val="top"/>
                            </w:tcPr>
                            <w:p>
                              <w:pPr>
                                <w:rPr>
                                  <w:rFonts w:ascii="Arial"/>
                                  <w:sz w:val="21"/>
                                </w:rPr>
                              </w:pPr>
                            </w:p>
                          </w:tc>
                          <w:tc>
                            <w:tcPr>
                              <w:tcW w:w="1168" w:type="dxa"/>
                              <w:vAlign w:val="top"/>
                            </w:tcPr>
                            <w:p>
                              <w:pPr>
                                <w:spacing w:before="83"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27</w:t>
                              </w:r>
                            </w:p>
                          </w:tc>
                          <w:tc>
                            <w:tcPr>
                              <w:tcW w:w="1008" w:type="dxa"/>
                              <w:vAlign w:val="top"/>
                            </w:tcPr>
                            <w:p>
                              <w:pPr>
                                <w:spacing w:before="83"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534" w:type="dxa"/>
                              <w:vAlign w:val="top"/>
                            </w:tcPr>
                            <w:p>
                              <w:pPr>
                                <w:spacing w:before="83"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67.5</w:t>
                              </w:r>
                            </w:p>
                          </w:tc>
                          <w:tc>
                            <w:tcPr>
                              <w:tcW w:w="1163" w:type="dxa"/>
                              <w:vAlign w:val="top"/>
                            </w:tcPr>
                            <w:p>
                              <w:pPr>
                                <w:pStyle w:val="6"/>
                                <w:spacing w:before="62" w:line="214" w:lineRule="auto"/>
                                <w:ind w:left="376"/>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3" w:type="dxa"/>
                              <w:vAlign w:val="top"/>
                            </w:tcPr>
                            <w:p>
                              <w:pPr>
                                <w:spacing w:before="86" w:line="199" w:lineRule="auto"/>
                                <w:ind w:left="46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103" w:type="dxa"/>
                              <w:vMerge w:val="continue"/>
                              <w:tcBorders>
                                <w:top w:val="nil"/>
                                <w:bottom w:val="nil"/>
                              </w:tcBorders>
                              <w:vAlign w:val="top"/>
                            </w:tcPr>
                            <w:p>
                              <w:pPr>
                                <w:rPr>
                                  <w:rFonts w:ascii="Arial"/>
                                  <w:sz w:val="21"/>
                                </w:rPr>
                              </w:pPr>
                            </w:p>
                          </w:tc>
                          <w:tc>
                            <w:tcPr>
                              <w:tcW w:w="1168" w:type="dxa"/>
                              <w:vAlign w:val="top"/>
                            </w:tcPr>
                            <w:p>
                              <w:pPr>
                                <w:spacing w:before="83" w:line="195" w:lineRule="auto"/>
                                <w:ind w:left="486"/>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1008" w:type="dxa"/>
                              <w:vAlign w:val="top"/>
                            </w:tcPr>
                            <w:p>
                              <w:pPr>
                                <w:spacing w:before="83"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534" w:type="dxa"/>
                              <w:vAlign w:val="top"/>
                            </w:tcPr>
                            <w:p>
                              <w:pPr>
                                <w:spacing w:before="86" w:line="192"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75.7</w:t>
                              </w:r>
                            </w:p>
                          </w:tc>
                          <w:tc>
                            <w:tcPr>
                              <w:tcW w:w="1163" w:type="dxa"/>
                              <w:vAlign w:val="top"/>
                            </w:tcPr>
                            <w:p>
                              <w:pPr>
                                <w:pStyle w:val="6"/>
                                <w:spacing w:before="62" w:line="214" w:lineRule="auto"/>
                                <w:ind w:left="376"/>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363" w:type="dxa"/>
                              <w:vAlign w:val="top"/>
                            </w:tcPr>
                            <w:p>
                              <w:pPr>
                                <w:spacing w:before="87" w:line="199" w:lineRule="auto"/>
                                <w:ind w:left="444"/>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103" w:type="dxa"/>
                              <w:vMerge w:val="continue"/>
                              <w:tcBorders>
                                <w:top w:val="nil"/>
                              </w:tcBorders>
                              <w:vAlign w:val="top"/>
                            </w:tcPr>
                            <w:p>
                              <w:pPr>
                                <w:rPr>
                                  <w:rFonts w:ascii="Arial"/>
                                  <w:sz w:val="21"/>
                                </w:rPr>
                              </w:pPr>
                            </w:p>
                          </w:tc>
                          <w:tc>
                            <w:tcPr>
                              <w:tcW w:w="1168" w:type="dxa"/>
                              <w:vAlign w:val="top"/>
                            </w:tcPr>
                            <w:p>
                              <w:pPr>
                                <w:spacing w:before="8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008" w:type="dxa"/>
                              <w:vAlign w:val="top"/>
                            </w:tcPr>
                            <w:p>
                              <w:pPr>
                                <w:spacing w:before="84" w:line="195"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534" w:type="dxa"/>
                              <w:vAlign w:val="top"/>
                            </w:tcPr>
                            <w:p>
                              <w:pPr>
                                <w:spacing w:before="84"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163" w:type="dxa"/>
                              <w:vAlign w:val="top"/>
                            </w:tcPr>
                            <w:p>
                              <w:pPr>
                                <w:pStyle w:val="6"/>
                                <w:spacing w:before="65" w:line="211" w:lineRule="auto"/>
                                <w:ind w:left="376"/>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363" w:type="dxa"/>
                              <w:vAlign w:val="top"/>
                            </w:tcPr>
                            <w:p>
                              <w:pPr>
                                <w:spacing w:before="102" w:line="201" w:lineRule="auto"/>
                                <w:ind w:left="575"/>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2103" w:type="dxa"/>
                              <w:vAlign w:val="top"/>
                            </w:tcPr>
                            <w:p>
                              <w:pPr>
                                <w:pStyle w:val="6"/>
                                <w:spacing w:before="35"/>
                                <w:ind w:left="199"/>
                                <w:rPr>
                                  <w:sz w:val="20"/>
                                  <w:szCs w:val="20"/>
                                </w:rPr>
                              </w:pPr>
                              <w:r>
                                <w:rPr>
                                  <w:spacing w:val="2"/>
                                  <w:sz w:val="20"/>
                                  <w:szCs w:val="20"/>
                                </w:rPr>
                                <w:t>日最大</w:t>
                              </w:r>
                              <w:r>
                                <w:rPr>
                                  <w:spacing w:val="-35"/>
                                  <w:sz w:val="20"/>
                                  <w:szCs w:val="20"/>
                                </w:rPr>
                                <w:t xml:space="preserve"> </w:t>
                              </w:r>
                              <w:r>
                                <w:rPr>
                                  <w:rFonts w:ascii="Times New Roman" w:hAnsi="Times New Roman" w:eastAsia="Times New Roman" w:cs="Times New Roman"/>
                                  <w:spacing w:val="2"/>
                                  <w:sz w:val="20"/>
                                  <w:szCs w:val="20"/>
                                </w:rPr>
                                <w:t xml:space="preserve">8h </w:t>
                              </w:r>
                              <w:r>
                                <w:rPr>
                                  <w:spacing w:val="2"/>
                                  <w:sz w:val="20"/>
                                  <w:szCs w:val="20"/>
                                </w:rPr>
                                <w:t>平均浓度</w:t>
                              </w:r>
                            </w:p>
                          </w:tc>
                          <w:tc>
                            <w:tcPr>
                              <w:tcW w:w="1168" w:type="dxa"/>
                              <w:vAlign w:val="top"/>
                            </w:tcPr>
                            <w:p>
                              <w:pPr>
                                <w:spacing w:before="85"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149</w:t>
                              </w:r>
                            </w:p>
                          </w:tc>
                          <w:tc>
                            <w:tcPr>
                              <w:tcW w:w="1008" w:type="dxa"/>
                              <w:vAlign w:val="top"/>
                            </w:tcPr>
                            <w:p>
                              <w:pPr>
                                <w:spacing w:before="85"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1534" w:type="dxa"/>
                              <w:vAlign w:val="top"/>
                            </w:tcPr>
                            <w:p>
                              <w:pPr>
                                <w:spacing w:before="85" w:line="195" w:lineRule="auto"/>
                                <w:ind w:left="5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1163" w:type="dxa"/>
                              <w:vAlign w:val="top"/>
                            </w:tcPr>
                            <w:p>
                              <w:pPr>
                                <w:pStyle w:val="6"/>
                                <w:spacing w:before="66" w:line="211" w:lineRule="auto"/>
                                <w:ind w:left="376"/>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 w:hRule="atLeast"/>
                          </w:trPr>
                          <w:tc>
                            <w:tcPr>
                              <w:tcW w:w="1363" w:type="dxa"/>
                              <w:vAlign w:val="top"/>
                            </w:tcPr>
                            <w:p>
                              <w:pPr>
                                <w:spacing w:before="44" w:line="273" w:lineRule="exact"/>
                                <w:ind w:left="19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CO</w:t>
                              </w:r>
                              <w:r>
                                <w:rPr>
                                  <w:rFonts w:ascii="Times New Roman" w:hAnsi="Times New Roman" w:eastAsia="Times New Roman" w:cs="Times New Roman"/>
                                  <w:spacing w:val="7"/>
                                  <w:position w:val="3"/>
                                  <w:sz w:val="20"/>
                                  <w:szCs w:val="20"/>
                                </w:rPr>
                                <w:t>(</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7"/>
                                  <w:position w:val="3"/>
                                  <w:sz w:val="20"/>
                                  <w:szCs w:val="20"/>
                                </w:rPr>
                                <w:t>/m</w:t>
                              </w:r>
                              <w:r>
                                <w:rPr>
                                  <w:rFonts w:ascii="Times New Roman" w:hAnsi="Times New Roman" w:eastAsia="Times New Roman" w:cs="Times New Roman"/>
                                  <w:spacing w:val="7"/>
                                  <w:position w:val="9"/>
                                  <w:sz w:val="13"/>
                                  <w:szCs w:val="13"/>
                                </w:rPr>
                                <w:t>3</w:t>
                              </w:r>
                              <w:r>
                                <w:rPr>
                                  <w:rFonts w:ascii="Times New Roman" w:hAnsi="Times New Roman" w:eastAsia="Times New Roman" w:cs="Times New Roman"/>
                                  <w:spacing w:val="7"/>
                                  <w:position w:val="3"/>
                                  <w:sz w:val="20"/>
                                  <w:szCs w:val="20"/>
                                </w:rPr>
                                <w:t>)</w:t>
                              </w:r>
                            </w:p>
                          </w:tc>
                          <w:tc>
                            <w:tcPr>
                              <w:tcW w:w="2103" w:type="dxa"/>
                              <w:vAlign w:val="top"/>
                            </w:tcPr>
                            <w:p>
                              <w:pPr>
                                <w:pStyle w:val="6"/>
                                <w:spacing w:before="75" w:line="223" w:lineRule="auto"/>
                                <w:ind w:left="395"/>
                                <w:rPr>
                                  <w:sz w:val="20"/>
                                  <w:szCs w:val="20"/>
                                </w:rPr>
                              </w:pPr>
                              <w:r>
                                <w:rPr>
                                  <w:rFonts w:ascii="Times New Roman" w:hAnsi="Times New Roman" w:eastAsia="Times New Roman" w:cs="Times New Roman"/>
                                  <w:spacing w:val="5"/>
                                  <w:sz w:val="20"/>
                                  <w:szCs w:val="20"/>
                                </w:rPr>
                                <w:t>24</w:t>
                              </w:r>
                              <w:r>
                                <w:rPr>
                                  <w:rFonts w:ascii="Times New Roman" w:hAnsi="Times New Roman" w:eastAsia="Times New Roman" w:cs="Times New Roman"/>
                                  <w:spacing w:val="20"/>
                                  <w:sz w:val="20"/>
                                  <w:szCs w:val="20"/>
                                </w:rPr>
                                <w:t xml:space="preserve"> </w:t>
                              </w:r>
                              <w:r>
                                <w:rPr>
                                  <w:spacing w:val="5"/>
                                  <w:sz w:val="20"/>
                                  <w:szCs w:val="20"/>
                                </w:rPr>
                                <w:t>小时平均值</w:t>
                              </w:r>
                            </w:p>
                          </w:tc>
                          <w:tc>
                            <w:tcPr>
                              <w:tcW w:w="1168" w:type="dxa"/>
                              <w:vAlign w:val="top"/>
                            </w:tcPr>
                            <w:p>
                              <w:pPr>
                                <w:spacing w:before="94"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1000</w:t>
                              </w:r>
                            </w:p>
                          </w:tc>
                          <w:tc>
                            <w:tcPr>
                              <w:tcW w:w="1008" w:type="dxa"/>
                              <w:vAlign w:val="top"/>
                            </w:tcPr>
                            <w:p>
                              <w:pPr>
                                <w:spacing w:before="94"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4000</w:t>
                              </w:r>
                            </w:p>
                          </w:tc>
                          <w:tc>
                            <w:tcPr>
                              <w:tcW w:w="1534" w:type="dxa"/>
                              <w:vAlign w:val="top"/>
                            </w:tcPr>
                            <w:p>
                              <w:pPr>
                                <w:spacing w:before="94" w:line="195" w:lineRule="auto"/>
                                <w:ind w:left="5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1163" w:type="dxa"/>
                              <w:vAlign w:val="top"/>
                            </w:tcPr>
                            <w:p>
                              <w:pPr>
                                <w:pStyle w:val="6"/>
                                <w:spacing w:before="75" w:line="223" w:lineRule="auto"/>
                                <w:ind w:left="376"/>
                                <w:rPr>
                                  <w:sz w:val="20"/>
                                  <w:szCs w:val="20"/>
                                </w:rPr>
                              </w:pPr>
                              <w:r>
                                <w:rPr>
                                  <w:spacing w:val="5"/>
                                  <w:sz w:val="20"/>
                                  <w:szCs w:val="20"/>
                                </w:rPr>
                                <w:t>达标</w:t>
                              </w:r>
                            </w:p>
                          </w:tc>
                        </w:tr>
                      </w:tbl>
                      <w:p>
                        <w:pPr>
                          <w:rPr>
                            <w:rFonts w:ascii="Arial"/>
                            <w:sz w:val="21"/>
                          </w:rPr>
                        </w:pPr>
                      </w:p>
                    </w:txbxContent>
                  </v:textbox>
                </v:shape>
              </w:pict>
            </w:r>
            <w:r>
              <w:rPr>
                <w:rFonts w:ascii="Times New Roman" w:hAnsi="Times New Roman" w:eastAsia="Times New Roman" w:cs="Times New Roman"/>
                <w:b/>
                <w:bCs/>
              </w:rPr>
              <w:t>3.1</w:t>
            </w:r>
            <w:r>
              <w:rPr>
                <w14:textOutline w14:w="4358" w14:cap="sq" w14:cmpd="sng">
                  <w14:solidFill>
                    <w14:srgbClr w14:val="000000"/>
                  </w14:solidFill>
                  <w14:prstDash w14:val="solid"/>
                  <w14:bevel/>
                </w14:textOutline>
              </w:rPr>
              <w:t>环境质量现状</w:t>
            </w:r>
          </w:p>
          <w:p>
            <w:pPr>
              <w:pStyle w:val="6"/>
              <w:spacing w:before="153" w:line="220" w:lineRule="auto"/>
              <w:ind w:left="102"/>
            </w:pPr>
            <w:r>
              <w:rPr>
                <w:rFonts w:ascii="Times New Roman" w:hAnsi="Times New Roman" w:eastAsia="Times New Roman" w:cs="Times New Roman"/>
                <w:b/>
                <w:bCs/>
              </w:rPr>
              <w:t>3.1.1</w:t>
            </w:r>
            <w:r>
              <w:rPr>
                <w14:textOutline w14:w="4358" w14:cap="sq" w14:cmpd="sng">
                  <w14:solidFill>
                    <w14:srgbClr w14:val="000000"/>
                  </w14:solidFill>
                  <w14:prstDash w14:val="solid"/>
                  <w14:bevel/>
                </w14:textOutline>
              </w:rPr>
              <w:t>环境空气质量现状</w:t>
            </w:r>
          </w:p>
          <w:p>
            <w:pPr>
              <w:pStyle w:val="6"/>
              <w:spacing w:before="152" w:line="339" w:lineRule="auto"/>
              <w:ind w:left="112" w:right="102" w:firstLine="475"/>
            </w:pPr>
            <w:r>
              <w:rPr>
                <w:spacing w:val="6"/>
              </w:rPr>
              <w:t>根据《重庆市人民政府关于印发重庆市环境空气</w:t>
            </w:r>
            <w:r>
              <w:rPr>
                <w:spacing w:val="5"/>
              </w:rPr>
              <w:t>质量功能区划分规定的通</w:t>
            </w:r>
            <w:r>
              <w:t xml:space="preserve"> </w:t>
            </w:r>
            <w:r>
              <w:rPr>
                <w:spacing w:val="-2"/>
              </w:rPr>
              <w:t>知》（渝府发</w:t>
            </w:r>
            <w:r>
              <w:rPr>
                <w:rFonts w:ascii="Times New Roman" w:hAnsi="Times New Roman" w:eastAsia="Times New Roman" w:cs="Times New Roman"/>
                <w:spacing w:val="-2"/>
              </w:rPr>
              <w:t>[2016]</w:t>
            </w:r>
            <w:r>
              <w:rPr>
                <w:rFonts w:ascii="Times New Roman" w:hAnsi="Times New Roman" w:eastAsia="Times New Roman" w:cs="Times New Roman"/>
                <w:spacing w:val="-21"/>
              </w:rPr>
              <w:t xml:space="preserve"> </w:t>
            </w:r>
            <w:r>
              <w:rPr>
                <w:rFonts w:ascii="Times New Roman" w:hAnsi="Times New Roman" w:eastAsia="Times New Roman" w:cs="Times New Roman"/>
                <w:spacing w:val="-2"/>
              </w:rPr>
              <w:t xml:space="preserve">19 </w:t>
            </w:r>
            <w:r>
              <w:rPr>
                <w:spacing w:val="-2"/>
              </w:rPr>
              <w:t>号）规定，项目所在地为环境空气二类功能区，环境空气</w:t>
            </w:r>
          </w:p>
          <w:p>
            <w:pPr>
              <w:pStyle w:val="6"/>
              <w:spacing w:line="220" w:lineRule="auto"/>
              <w:ind w:left="107"/>
            </w:pPr>
            <w:r>
              <w:t>执行《环境空气质量标准》（</w:t>
            </w:r>
            <w:r>
              <w:rPr>
                <w:rFonts w:ascii="Times New Roman" w:hAnsi="Times New Roman" w:eastAsia="Times New Roman" w:cs="Times New Roman"/>
              </w:rPr>
              <w:t>GB3095</w:t>
            </w:r>
            <w:r>
              <w:rPr>
                <w:rFonts w:ascii="Times New Roman" w:hAnsi="Times New Roman" w:eastAsia="Times New Roman" w:cs="Times New Roman"/>
                <w:spacing w:val="-1"/>
              </w:rPr>
              <w:t>-2012</w:t>
            </w:r>
            <w:r>
              <w:rPr>
                <w:spacing w:val="-1"/>
              </w:rPr>
              <w:t>）二级标准。</w:t>
            </w:r>
          </w:p>
          <w:p>
            <w:pPr>
              <w:pStyle w:val="6"/>
              <w:spacing w:before="153" w:line="219" w:lineRule="auto"/>
              <w:ind w:left="599"/>
            </w:pPr>
            <w:r>
              <w:rPr>
                <w:spacing w:val="-2"/>
              </w:rPr>
              <w:t>（</w:t>
            </w:r>
            <w:r>
              <w:rPr>
                <w:rFonts w:ascii="Times New Roman" w:hAnsi="Times New Roman" w:eastAsia="Times New Roman" w:cs="Times New Roman"/>
                <w:spacing w:val="-2"/>
              </w:rPr>
              <w:t>1</w:t>
            </w:r>
            <w:r>
              <w:rPr>
                <w:spacing w:val="-2"/>
              </w:rPr>
              <w:t>）区域基本污染物环境质量现状</w:t>
            </w:r>
          </w:p>
          <w:p>
            <w:pPr>
              <w:pStyle w:val="6"/>
              <w:spacing w:before="158" w:line="338" w:lineRule="auto"/>
              <w:ind w:left="108" w:right="102" w:firstLine="479"/>
            </w:pPr>
            <w:r>
              <w:rPr>
                <w:spacing w:val="-1"/>
              </w:rPr>
              <w:t>根据《建设项目环境影响报告表编制技术指南（污染影响类</w:t>
            </w:r>
            <w:r>
              <w:rPr>
                <w:spacing w:val="-13"/>
              </w:rPr>
              <w:t>）（</w:t>
            </w:r>
            <w:r>
              <w:rPr>
                <w:spacing w:val="-1"/>
              </w:rPr>
              <w:t>试行）》，</w:t>
            </w:r>
            <w:r>
              <w:rPr>
                <w:spacing w:val="1"/>
              </w:rPr>
              <w:t xml:space="preserve"> </w:t>
            </w:r>
            <w:r>
              <w:rPr>
                <w:spacing w:val="-2"/>
              </w:rPr>
              <w:t>区域大气环境质量现状可采用生态环境主管部门公开发布的质量数据，故项目环</w:t>
            </w:r>
            <w:r>
              <w:rPr>
                <w:spacing w:val="13"/>
              </w:rPr>
              <w:t xml:space="preserve"> </w:t>
            </w:r>
            <w:r>
              <w:rPr>
                <w:spacing w:val="-3"/>
              </w:rPr>
              <w:t>境空气质量达标情况判定采用《</w:t>
            </w:r>
            <w:r>
              <w:rPr>
                <w:rFonts w:ascii="Times New Roman" w:hAnsi="Times New Roman" w:eastAsia="Times New Roman" w:cs="Times New Roman"/>
                <w:spacing w:val="-3"/>
              </w:rPr>
              <w:t xml:space="preserve">2022 </w:t>
            </w:r>
            <w:r>
              <w:rPr>
                <w:spacing w:val="-3"/>
              </w:rPr>
              <w:t>年重庆市生态环境状况公报》中铜梁</w:t>
            </w:r>
            <w:r>
              <w:rPr>
                <w:spacing w:val="-4"/>
              </w:rPr>
              <w:t>区的数</w:t>
            </w:r>
          </w:p>
          <w:p>
            <w:pPr>
              <w:pStyle w:val="6"/>
              <w:spacing w:line="220" w:lineRule="auto"/>
              <w:ind w:left="106"/>
            </w:pPr>
            <w:r>
              <w:rPr>
                <w:spacing w:val="-4"/>
              </w:rPr>
              <w:t>据。监测年均值数据见表</w:t>
            </w:r>
            <w:r>
              <w:rPr>
                <w:spacing w:val="-38"/>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33"/>
              </w:rPr>
              <w:t xml:space="preserve"> </w:t>
            </w:r>
            <w:r>
              <w:rPr>
                <w:rFonts w:ascii="Times New Roman" w:hAnsi="Times New Roman" w:eastAsia="Times New Roman" w:cs="Times New Roman"/>
                <w:spacing w:val="-4"/>
              </w:rPr>
              <w:t>1</w:t>
            </w:r>
            <w:r>
              <w:rPr>
                <w:spacing w:val="-4"/>
              </w:rPr>
              <w:t>。</w:t>
            </w:r>
          </w:p>
          <w:p>
            <w:pPr>
              <w:pStyle w:val="6"/>
              <w:spacing w:before="67" w:line="221" w:lineRule="auto"/>
              <w:ind w:left="1776"/>
              <w:rPr>
                <w:sz w:val="20"/>
                <w:szCs w:val="20"/>
              </w:rPr>
            </w:pPr>
            <w:r>
              <w:pict>
                <v:shape id="_x0000_s1041" o:spid="_x0000_s1041" o:spt="202" type="#_x0000_t202" style="position:absolute;left:0pt;margin-left:311.25pt;margin-top:0.8pt;height:15.75pt;width:4.95pt;z-index:251684864;mso-width-relative:page;mso-height-relative:page;" filled="f" stroked="f" coordsize="21600,21600">
                  <v:path/>
                  <v:fill on="f" focussize="0,0"/>
                  <v:stroke on="f"/>
                  <v:imagedata o:title=""/>
                  <o:lock v:ext="edit" aspectratio="f"/>
                  <v:textbox inset="0mm,0mm,0mm,0mm">
                    <w:txbxContent>
                      <w:p>
                        <w:pPr>
                          <w:spacing w:before="20" w:line="274" w:lineRule="exact"/>
                          <w:ind w:left="2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xbxContent>
                  </v:textbox>
                </v:shape>
              </w:pict>
            </w:r>
            <w:r>
              <w:rPr>
                <w:spacing w:val="6"/>
                <w:sz w:val="20"/>
                <w:szCs w:val="20"/>
              </w:rPr>
              <w:t>表</w:t>
            </w:r>
            <w:r>
              <w:rPr>
                <w:spacing w:val="-38"/>
                <w:sz w:val="20"/>
                <w:szCs w:val="20"/>
              </w:rPr>
              <w:t xml:space="preserve"> </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铜梁区环境空气质量达标情况（单位：</w:t>
            </w:r>
            <w:r>
              <w:rPr>
                <w:spacing w:val="-75"/>
                <w:sz w:val="20"/>
                <w:szCs w:val="20"/>
              </w:rPr>
              <w:t xml:space="preserve"> </w:t>
            </w:r>
            <w:r>
              <w:rPr>
                <w:rFonts w:ascii="Times New Roman" w:hAnsi="Times New Roman" w:eastAsia="Times New Roman" w:cs="Times New Roman"/>
                <w:spacing w:val="6"/>
                <w:sz w:val="20"/>
                <w:szCs w:val="20"/>
              </w:rPr>
              <w:t>µ</w:t>
            </w:r>
            <w:r>
              <w:rPr>
                <w:rFonts w:ascii="Times New Roman" w:hAnsi="Times New Roman" w:eastAsia="Times New Roman" w:cs="Times New Roman"/>
                <w:sz w:val="20"/>
                <w:szCs w:val="20"/>
              </w:rPr>
              <w:t>g</w:t>
            </w:r>
            <w:r>
              <w:rPr>
                <w:rFonts w:ascii="Times New Roman" w:hAnsi="Times New Roman" w:eastAsia="Times New Roman" w:cs="Times New Roman"/>
                <w:spacing w:val="6"/>
                <w:sz w:val="20"/>
                <w:szCs w:val="20"/>
              </w:rPr>
              <w:t xml:space="preserve"> </w:t>
            </w:r>
            <w:r>
              <w:rPr>
                <w:rFonts w:ascii="Times New Roman" w:hAnsi="Times New Roman" w:eastAsia="Times New Roman" w:cs="Times New Roman"/>
                <w:sz w:val="20"/>
                <w:szCs w:val="20"/>
              </w:rPr>
              <w:t>m</w:t>
            </w:r>
            <w:r>
              <w:rPr>
                <w:spacing w:val="6"/>
                <w:sz w:val="20"/>
                <w:szCs w:val="20"/>
              </w:rPr>
              <w:t>³</w:t>
            </w:r>
            <w:r>
              <w:rPr>
                <w:spacing w:val="-69"/>
                <w:sz w:val="20"/>
                <w:szCs w:val="20"/>
              </w:rPr>
              <w:t xml:space="preserve"> </w:t>
            </w:r>
            <w:r>
              <w:rPr>
                <w:spacing w:val="6"/>
                <w:sz w:val="20"/>
                <w:szCs w:val="20"/>
              </w:rPr>
              <w:t>)</w:t>
            </w: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78" w:line="439" w:lineRule="exact"/>
              <w:jc w:val="right"/>
            </w:pPr>
            <w:r>
              <w:rPr>
                <w:spacing w:val="-4"/>
                <w:position w:val="14"/>
              </w:rPr>
              <w:t>根据表</w:t>
            </w:r>
            <w:r>
              <w:rPr>
                <w:spacing w:val="-42"/>
                <w:position w:val="14"/>
              </w:rPr>
              <w:t xml:space="preserve"> </w:t>
            </w:r>
            <w:r>
              <w:rPr>
                <w:rFonts w:ascii="Times New Roman" w:hAnsi="Times New Roman" w:eastAsia="Times New Roman" w:cs="Times New Roman"/>
                <w:spacing w:val="-4"/>
                <w:position w:val="14"/>
              </w:rPr>
              <w:t>3-</w:t>
            </w:r>
            <w:r>
              <w:rPr>
                <w:rFonts w:ascii="Times New Roman" w:hAnsi="Times New Roman" w:eastAsia="Times New Roman" w:cs="Times New Roman"/>
                <w:spacing w:val="-32"/>
                <w:position w:val="14"/>
              </w:rPr>
              <w:t xml:space="preserve"> </w:t>
            </w:r>
            <w:r>
              <w:rPr>
                <w:rFonts w:ascii="Times New Roman" w:hAnsi="Times New Roman" w:eastAsia="Times New Roman" w:cs="Times New Roman"/>
                <w:spacing w:val="-4"/>
                <w:position w:val="14"/>
              </w:rPr>
              <w:t>1</w:t>
            </w:r>
            <w:r>
              <w:rPr>
                <w:spacing w:val="-4"/>
                <w:position w:val="14"/>
              </w:rPr>
              <w:t>，本项目所在区域监测因子的年均值均满足《环境空气质量标准》</w:t>
            </w:r>
          </w:p>
          <w:p>
            <w:pPr>
              <w:pStyle w:val="6"/>
              <w:spacing w:before="1" w:line="220" w:lineRule="auto"/>
              <w:ind w:left="119"/>
            </w:pPr>
            <w:r>
              <w:rPr>
                <w:spacing w:val="-1"/>
              </w:rPr>
              <w:t>（</w:t>
            </w:r>
            <w:r>
              <w:rPr>
                <w:rFonts w:ascii="Times New Roman" w:hAnsi="Times New Roman" w:eastAsia="Times New Roman" w:cs="Times New Roman"/>
                <w:spacing w:val="-1"/>
              </w:rPr>
              <w:t>GB3095-2012</w:t>
            </w:r>
            <w:r>
              <w:rPr>
                <w:spacing w:val="-1"/>
              </w:rPr>
              <w:t>）二级标准，所在区域为达标区。</w:t>
            </w:r>
          </w:p>
          <w:p>
            <w:pPr>
              <w:pStyle w:val="6"/>
              <w:spacing w:before="153" w:line="220" w:lineRule="auto"/>
              <w:ind w:left="599"/>
            </w:pPr>
            <w:r>
              <w:rPr>
                <w:spacing w:val="-2"/>
              </w:rPr>
              <w:t>（</w:t>
            </w:r>
            <w:r>
              <w:rPr>
                <w:rFonts w:ascii="Times New Roman" w:hAnsi="Times New Roman" w:eastAsia="Times New Roman" w:cs="Times New Roman"/>
                <w:spacing w:val="-2"/>
              </w:rPr>
              <w:t>2</w:t>
            </w:r>
            <w:r>
              <w:rPr>
                <w:spacing w:val="-2"/>
              </w:rPr>
              <w:t>）其他污染物环境质量现状</w:t>
            </w:r>
          </w:p>
          <w:p>
            <w:pPr>
              <w:pStyle w:val="6"/>
              <w:spacing w:before="157" w:line="338" w:lineRule="auto"/>
              <w:ind w:left="108" w:right="102" w:firstLine="481"/>
            </w:pPr>
            <w:r>
              <w:rPr>
                <w:spacing w:val="-3"/>
              </w:rPr>
              <w:t>为了解本项目所在地区的</w:t>
            </w:r>
            <w:r>
              <w:rPr>
                <w:spacing w:val="-53"/>
              </w:rPr>
              <w:t xml:space="preserve"> </w:t>
            </w:r>
            <w:r>
              <w:rPr>
                <w:rFonts w:ascii="Times New Roman" w:hAnsi="Times New Roman" w:eastAsia="Times New Roman" w:cs="Times New Roman"/>
                <w:spacing w:val="-3"/>
              </w:rPr>
              <w:t xml:space="preserve">TPS </w:t>
            </w:r>
            <w:r>
              <w:rPr>
                <w:spacing w:val="-3"/>
              </w:rPr>
              <w:t>现状情况，</w:t>
            </w:r>
            <w:r>
              <w:rPr>
                <w:spacing w:val="-4"/>
              </w:rPr>
              <w:t>本评价委托重庆欧鸣检测有限公司</w:t>
            </w:r>
            <w:r>
              <w:t xml:space="preserve"> </w:t>
            </w:r>
            <w:r>
              <w:rPr>
                <w:spacing w:val="-7"/>
              </w:rPr>
              <w:t>于</w:t>
            </w:r>
            <w:r>
              <w:rPr>
                <w:spacing w:val="-55"/>
              </w:rPr>
              <w:t xml:space="preserve"> </w:t>
            </w:r>
            <w:r>
              <w:rPr>
                <w:rFonts w:ascii="Times New Roman" w:hAnsi="Times New Roman" w:eastAsia="Times New Roman" w:cs="Times New Roman"/>
                <w:spacing w:val="-7"/>
              </w:rPr>
              <w:t xml:space="preserve">2023 </w:t>
            </w:r>
            <w:r>
              <w:rPr>
                <w:spacing w:val="-7"/>
              </w:rPr>
              <w:t>年</w:t>
            </w:r>
            <w:r>
              <w:rPr>
                <w:spacing w:val="-32"/>
              </w:rPr>
              <w:t xml:space="preserve"> </w:t>
            </w:r>
            <w:r>
              <w:rPr>
                <w:rFonts w:ascii="Times New Roman" w:hAnsi="Times New Roman" w:eastAsia="Times New Roman" w:cs="Times New Roman"/>
                <w:spacing w:val="-7"/>
              </w:rPr>
              <w:t>11</w:t>
            </w:r>
            <w:r>
              <w:rPr>
                <w:rFonts w:ascii="Times New Roman" w:hAnsi="Times New Roman" w:eastAsia="Times New Roman" w:cs="Times New Roman"/>
                <w:spacing w:val="13"/>
              </w:rPr>
              <w:t xml:space="preserve"> </w:t>
            </w:r>
            <w:r>
              <w:rPr>
                <w:spacing w:val="-7"/>
              </w:rPr>
              <w:t>月</w:t>
            </w:r>
            <w:r>
              <w:rPr>
                <w:spacing w:val="-55"/>
              </w:rPr>
              <w:t xml:space="preserve"> </w:t>
            </w:r>
            <w:r>
              <w:rPr>
                <w:rFonts w:ascii="Times New Roman" w:hAnsi="Times New Roman" w:eastAsia="Times New Roman" w:cs="Times New Roman"/>
                <w:spacing w:val="-7"/>
              </w:rPr>
              <w:t xml:space="preserve">28  </w:t>
            </w:r>
            <w:r>
              <w:rPr>
                <w:spacing w:val="-7"/>
              </w:rPr>
              <w:t>日</w:t>
            </w:r>
            <w:r>
              <w:rPr>
                <w:rFonts w:ascii="Times New Roman" w:hAnsi="Times New Roman" w:eastAsia="Times New Roman" w:cs="Times New Roman"/>
                <w:spacing w:val="-7"/>
              </w:rPr>
              <w:t xml:space="preserve">~2023 </w:t>
            </w:r>
            <w:r>
              <w:rPr>
                <w:spacing w:val="-7"/>
              </w:rPr>
              <w:t>年</w:t>
            </w:r>
            <w:r>
              <w:rPr>
                <w:spacing w:val="-32"/>
              </w:rPr>
              <w:t xml:space="preserve"> </w:t>
            </w:r>
            <w:r>
              <w:rPr>
                <w:rFonts w:ascii="Times New Roman" w:hAnsi="Times New Roman" w:eastAsia="Times New Roman" w:cs="Times New Roman"/>
                <w:spacing w:val="-7"/>
              </w:rPr>
              <w:t>11</w:t>
            </w:r>
            <w:r>
              <w:rPr>
                <w:rFonts w:ascii="Times New Roman" w:hAnsi="Times New Roman" w:eastAsia="Times New Roman" w:cs="Times New Roman"/>
                <w:spacing w:val="13"/>
              </w:rPr>
              <w:t xml:space="preserve"> </w:t>
            </w:r>
            <w:r>
              <w:rPr>
                <w:spacing w:val="-7"/>
              </w:rPr>
              <w:t>月</w:t>
            </w:r>
            <w:r>
              <w:rPr>
                <w:spacing w:val="-50"/>
              </w:rPr>
              <w:t xml:space="preserve"> </w:t>
            </w:r>
            <w:r>
              <w:rPr>
                <w:rFonts w:ascii="Times New Roman" w:hAnsi="Times New Roman" w:eastAsia="Times New Roman" w:cs="Times New Roman"/>
                <w:spacing w:val="-8"/>
              </w:rPr>
              <w:t xml:space="preserve">30  </w:t>
            </w:r>
            <w:r>
              <w:rPr>
                <w:spacing w:val="-8"/>
              </w:rPr>
              <w:t>日对“成渝中线重庆段站前</w:t>
            </w:r>
            <w:r>
              <w:rPr>
                <w:spacing w:val="-50"/>
              </w:rPr>
              <w:t xml:space="preserve"> </w:t>
            </w:r>
            <w:r>
              <w:rPr>
                <w:rFonts w:ascii="Times New Roman" w:hAnsi="Times New Roman" w:eastAsia="Times New Roman" w:cs="Times New Roman"/>
                <w:spacing w:val="-8"/>
              </w:rPr>
              <w:t xml:space="preserve">3 </w:t>
            </w:r>
            <w:r>
              <w:rPr>
                <w:spacing w:val="-8"/>
              </w:rPr>
              <w:t>标拌合站配</w:t>
            </w:r>
            <w:r>
              <w:t xml:space="preserve"> </w:t>
            </w:r>
            <w:r>
              <w:rPr>
                <w:spacing w:val="2"/>
              </w:rPr>
              <w:t>套骨料加工项目</w:t>
            </w:r>
            <w:r>
              <w:rPr>
                <w:spacing w:val="-86"/>
              </w:rPr>
              <w:t xml:space="preserve"> </w:t>
            </w:r>
            <w:r>
              <w:rPr>
                <w:spacing w:val="2"/>
              </w:rPr>
              <w:t>”西侧</w:t>
            </w:r>
            <w:r>
              <w:rPr>
                <w:spacing w:val="-42"/>
              </w:rPr>
              <w:t xml:space="preserve"> </w:t>
            </w:r>
            <w:r>
              <w:rPr>
                <w:rFonts w:ascii="Times New Roman" w:hAnsi="Times New Roman" w:eastAsia="Times New Roman" w:cs="Times New Roman"/>
                <w:spacing w:val="2"/>
              </w:rPr>
              <w:t>80m</w:t>
            </w:r>
            <w:r>
              <w:rPr>
                <w:spacing w:val="2"/>
              </w:rPr>
              <w:t>进行监测，对项目所在地</w:t>
            </w:r>
            <w:r>
              <w:rPr>
                <w:spacing w:val="-51"/>
              </w:rPr>
              <w:t xml:space="preserve"> </w:t>
            </w:r>
            <w:r>
              <w:rPr>
                <w:rFonts w:ascii="Times New Roman" w:hAnsi="Times New Roman" w:eastAsia="Times New Roman" w:cs="Times New Roman"/>
              </w:rPr>
              <w:t>TSP</w:t>
            </w:r>
            <w:r>
              <w:rPr>
                <w:rFonts w:ascii="Times New Roman" w:hAnsi="Times New Roman" w:eastAsia="Times New Roman" w:cs="Times New Roman"/>
                <w:spacing w:val="2"/>
              </w:rPr>
              <w:t xml:space="preserve"> </w:t>
            </w:r>
            <w:r>
              <w:rPr>
                <w:spacing w:val="2"/>
              </w:rPr>
              <w:t>环境</w:t>
            </w:r>
            <w:r>
              <w:rPr>
                <w:spacing w:val="1"/>
              </w:rPr>
              <w:t>质量现状进行评</w:t>
            </w:r>
          </w:p>
          <w:p>
            <w:pPr>
              <w:pStyle w:val="6"/>
              <w:spacing w:before="1" w:line="218" w:lineRule="auto"/>
              <w:ind w:left="108"/>
            </w:pPr>
            <w:r>
              <w:rPr>
                <w:spacing w:val="-6"/>
              </w:rPr>
              <w:t>价。</w:t>
            </w:r>
          </w:p>
          <w:p>
            <w:pPr>
              <w:pStyle w:val="6"/>
              <w:spacing w:before="155" w:line="218" w:lineRule="auto"/>
              <w:ind w:left="586"/>
            </w:pPr>
            <w:r>
              <w:rPr>
                <w:spacing w:val="-1"/>
              </w:rPr>
              <w:t>①委托检测资料概况</w:t>
            </w:r>
          </w:p>
          <w:p>
            <w:pPr>
              <w:pStyle w:val="6"/>
              <w:spacing w:before="156" w:line="220" w:lineRule="auto"/>
              <w:ind w:left="588"/>
            </w:pPr>
            <w:r>
              <w:rPr>
                <w:spacing w:val="-3"/>
              </w:rPr>
              <w:t>监测点位：项目西侧</w:t>
            </w:r>
            <w:r>
              <w:rPr>
                <w:spacing w:val="-44"/>
              </w:rPr>
              <w:t xml:space="preserve"> </w:t>
            </w:r>
            <w:r>
              <w:rPr>
                <w:rFonts w:ascii="Times New Roman" w:hAnsi="Times New Roman" w:eastAsia="Times New Roman" w:cs="Times New Roman"/>
                <w:spacing w:val="-3"/>
              </w:rPr>
              <w:t>80m</w:t>
            </w:r>
            <w:r>
              <w:rPr>
                <w:rFonts w:ascii="Times New Roman" w:hAnsi="Times New Roman" w:eastAsia="Times New Roman" w:cs="Times New Roman"/>
                <w:spacing w:val="15"/>
              </w:rPr>
              <w:t xml:space="preserve"> </w:t>
            </w:r>
            <w:r>
              <w:rPr>
                <w:spacing w:val="-3"/>
              </w:rPr>
              <w:t>处。</w:t>
            </w:r>
          </w:p>
          <w:p>
            <w:pPr>
              <w:pStyle w:val="6"/>
              <w:spacing w:before="155" w:line="221" w:lineRule="auto"/>
              <w:ind w:left="588"/>
            </w:pPr>
            <w:r>
              <w:rPr>
                <w:spacing w:val="-2"/>
              </w:rPr>
              <w:t>监测因子：</w:t>
            </w:r>
            <w:r>
              <w:rPr>
                <w:rFonts w:ascii="Times New Roman" w:hAnsi="Times New Roman" w:eastAsia="Times New Roman" w:cs="Times New Roman"/>
                <w:spacing w:val="-2"/>
              </w:rPr>
              <w:t>TSP</w:t>
            </w:r>
            <w:r>
              <w:rPr>
                <w:spacing w:val="-2"/>
              </w:rPr>
              <w:t>。</w:t>
            </w:r>
          </w:p>
          <w:p>
            <w:pPr>
              <w:pStyle w:val="6"/>
              <w:spacing w:before="152" w:line="220" w:lineRule="auto"/>
              <w:ind w:left="588"/>
            </w:pPr>
            <w:r>
              <w:rPr>
                <w:spacing w:val="-6"/>
              </w:rPr>
              <w:t>监测时间</w:t>
            </w:r>
            <w:r>
              <w:rPr>
                <w:rFonts w:ascii="Times New Roman" w:hAnsi="Times New Roman" w:eastAsia="Times New Roman" w:cs="Times New Roman"/>
                <w:spacing w:val="-6"/>
              </w:rPr>
              <w:t xml:space="preserve">:2023 </w:t>
            </w:r>
            <w:r>
              <w:rPr>
                <w:spacing w:val="-6"/>
              </w:rPr>
              <w:t>年</w:t>
            </w:r>
            <w:r>
              <w:rPr>
                <w:spacing w:val="-30"/>
              </w:rPr>
              <w:t xml:space="preserve"> </w:t>
            </w:r>
            <w:r>
              <w:rPr>
                <w:rFonts w:ascii="Times New Roman" w:hAnsi="Times New Roman" w:eastAsia="Times New Roman" w:cs="Times New Roman"/>
                <w:spacing w:val="-6"/>
              </w:rPr>
              <w:t xml:space="preserve">11 </w:t>
            </w:r>
            <w:r>
              <w:rPr>
                <w:spacing w:val="-6"/>
              </w:rPr>
              <w:t>月</w:t>
            </w:r>
            <w:r>
              <w:rPr>
                <w:spacing w:val="-55"/>
              </w:rPr>
              <w:t xml:space="preserve"> </w:t>
            </w:r>
            <w:r>
              <w:rPr>
                <w:rFonts w:ascii="Times New Roman" w:hAnsi="Times New Roman" w:eastAsia="Times New Roman" w:cs="Times New Roman"/>
                <w:spacing w:val="-6"/>
              </w:rPr>
              <w:t xml:space="preserve">28  </w:t>
            </w:r>
            <w:r>
              <w:rPr>
                <w:spacing w:val="-6"/>
              </w:rPr>
              <w:t>日</w:t>
            </w:r>
            <w:r>
              <w:rPr>
                <w:rFonts w:ascii="Times New Roman" w:hAnsi="Times New Roman" w:eastAsia="Times New Roman" w:cs="Times New Roman"/>
                <w:spacing w:val="-6"/>
              </w:rPr>
              <w:t xml:space="preserve">~2023 </w:t>
            </w:r>
            <w:r>
              <w:rPr>
                <w:spacing w:val="-6"/>
              </w:rPr>
              <w:t>年</w:t>
            </w:r>
            <w:r>
              <w:rPr>
                <w:spacing w:val="-32"/>
              </w:rPr>
              <w:t xml:space="preserve"> </w:t>
            </w:r>
            <w:r>
              <w:rPr>
                <w:rFonts w:ascii="Times New Roman" w:hAnsi="Times New Roman" w:eastAsia="Times New Roman" w:cs="Times New Roman"/>
                <w:spacing w:val="-6"/>
              </w:rPr>
              <w:t>11</w:t>
            </w:r>
            <w:r>
              <w:rPr>
                <w:rFonts w:ascii="Times New Roman" w:hAnsi="Times New Roman" w:eastAsia="Times New Roman" w:cs="Times New Roman"/>
                <w:spacing w:val="13"/>
              </w:rPr>
              <w:t xml:space="preserve"> </w:t>
            </w:r>
            <w:r>
              <w:rPr>
                <w:spacing w:val="-6"/>
              </w:rPr>
              <w:t>月</w:t>
            </w:r>
            <w:r>
              <w:rPr>
                <w:spacing w:val="-50"/>
              </w:rPr>
              <w:t xml:space="preserve"> </w:t>
            </w:r>
            <w:r>
              <w:rPr>
                <w:rFonts w:ascii="Times New Roman" w:hAnsi="Times New Roman" w:eastAsia="Times New Roman" w:cs="Times New Roman"/>
                <w:spacing w:val="-6"/>
              </w:rPr>
              <w:t xml:space="preserve">30  </w:t>
            </w:r>
            <w:r>
              <w:rPr>
                <w:spacing w:val="-6"/>
              </w:rPr>
              <w:t>日，连续监测</w:t>
            </w:r>
            <w:r>
              <w:rPr>
                <w:spacing w:val="-51"/>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5"/>
              </w:rPr>
              <w:t xml:space="preserve"> </w:t>
            </w:r>
            <w:r>
              <w:rPr>
                <w:spacing w:val="-6"/>
              </w:rPr>
              <w:t>天。</w:t>
            </w:r>
          </w:p>
          <w:p>
            <w:pPr>
              <w:pStyle w:val="6"/>
              <w:spacing w:before="153" w:line="218" w:lineRule="auto"/>
              <w:ind w:left="586"/>
            </w:pPr>
            <w:r>
              <w:rPr>
                <w:spacing w:val="-1"/>
              </w:rPr>
              <w:t>②评价方法与标准</w:t>
            </w:r>
          </w:p>
          <w:p>
            <w:pPr>
              <w:pStyle w:val="6"/>
              <w:spacing w:before="159" w:line="439" w:lineRule="exact"/>
              <w:ind w:left="585"/>
            </w:pPr>
            <w:r>
              <w:rPr>
                <w:rFonts w:ascii="Times New Roman" w:hAnsi="Times New Roman" w:eastAsia="Times New Roman" w:cs="Times New Roman"/>
                <w:position w:val="15"/>
              </w:rPr>
              <w:t>TSP</w:t>
            </w:r>
            <w:r>
              <w:rPr>
                <w:rFonts w:ascii="Times New Roman" w:hAnsi="Times New Roman" w:eastAsia="Times New Roman" w:cs="Times New Roman"/>
                <w:spacing w:val="3"/>
                <w:position w:val="15"/>
              </w:rPr>
              <w:t xml:space="preserve"> </w:t>
            </w:r>
            <w:r>
              <w:rPr>
                <w:spacing w:val="3"/>
                <w:position w:val="15"/>
              </w:rPr>
              <w:t>执行《环境空气质量标准》（</w:t>
            </w:r>
            <w:r>
              <w:rPr>
                <w:rFonts w:ascii="Times New Roman" w:hAnsi="Times New Roman" w:eastAsia="Times New Roman" w:cs="Times New Roman"/>
                <w:position w:val="15"/>
              </w:rPr>
              <w:t>GB</w:t>
            </w:r>
            <w:r>
              <w:rPr>
                <w:rFonts w:ascii="Times New Roman" w:hAnsi="Times New Roman" w:eastAsia="Times New Roman" w:cs="Times New Roman"/>
                <w:spacing w:val="3"/>
                <w:position w:val="15"/>
              </w:rPr>
              <w:t>3095</w:t>
            </w:r>
            <w:r>
              <w:rPr>
                <w:spacing w:val="3"/>
                <w:position w:val="15"/>
              </w:rPr>
              <w:t>－</w:t>
            </w:r>
            <w:r>
              <w:rPr>
                <w:rFonts w:ascii="Times New Roman" w:hAnsi="Times New Roman" w:eastAsia="Times New Roman" w:cs="Times New Roman"/>
                <w:spacing w:val="3"/>
                <w:position w:val="15"/>
              </w:rPr>
              <w:t>2012</w:t>
            </w:r>
            <w:r>
              <w:rPr>
                <w:spacing w:val="3"/>
                <w:position w:val="15"/>
              </w:rPr>
              <w:t>）二级标准</w:t>
            </w:r>
            <w:r>
              <w:rPr>
                <w:spacing w:val="2"/>
                <w:position w:val="15"/>
              </w:rPr>
              <w:t>要求。本评价</w:t>
            </w:r>
          </w:p>
          <w:p>
            <w:pPr>
              <w:pStyle w:val="6"/>
              <w:spacing w:before="1" w:line="218" w:lineRule="auto"/>
              <w:ind w:left="106"/>
            </w:pPr>
            <w:r>
              <w:rPr>
                <w:spacing w:val="-1"/>
              </w:rPr>
              <w:t>采用导则推荐的最大浓度占标率进行评价。评价公式如下：</w:t>
            </w:r>
          </w:p>
          <w:p>
            <w:pPr>
              <w:pStyle w:val="6"/>
              <w:spacing w:before="119" w:line="343" w:lineRule="exact"/>
              <w:ind w:left="3654"/>
              <w:rPr>
                <w:rFonts w:ascii="Times New Roman" w:hAnsi="Times New Roman" w:eastAsia="Times New Roman" w:cs="Times New Roman"/>
              </w:rPr>
            </w:pPr>
            <w:r>
              <w:rPr>
                <w:rFonts w:ascii="Times New Roman" w:hAnsi="Times New Roman" w:eastAsia="Times New Roman" w:cs="Times New Roman"/>
                <w:spacing w:val="-2"/>
                <w:position w:val="4"/>
              </w:rPr>
              <w:t>P</w:t>
            </w:r>
            <w:r>
              <w:rPr>
                <w:rFonts w:ascii="Times New Roman" w:hAnsi="Times New Roman" w:eastAsia="Times New Roman" w:cs="Times New Roman"/>
                <w:spacing w:val="-2"/>
                <w:position w:val="3"/>
                <w:sz w:val="15"/>
                <w:szCs w:val="15"/>
              </w:rPr>
              <w:t>ij</w:t>
            </w:r>
            <w:r>
              <w:rPr>
                <w:rFonts w:ascii="Times New Roman" w:hAnsi="Times New Roman" w:eastAsia="Times New Roman" w:cs="Times New Roman"/>
                <w:spacing w:val="-2"/>
                <w:position w:val="4"/>
              </w:rPr>
              <w:t>=C</w:t>
            </w:r>
            <w:r>
              <w:rPr>
                <w:rFonts w:ascii="Times New Roman" w:hAnsi="Times New Roman" w:eastAsia="Times New Roman" w:cs="Times New Roman"/>
                <w:spacing w:val="-2"/>
                <w:position w:val="3"/>
                <w:sz w:val="15"/>
                <w:szCs w:val="15"/>
              </w:rPr>
              <w:t>ij</w:t>
            </w:r>
            <w:r>
              <w:rPr>
                <w:rFonts w:ascii="Times New Roman" w:hAnsi="Times New Roman" w:eastAsia="Times New Roman" w:cs="Times New Roman"/>
                <w:spacing w:val="-2"/>
                <w:position w:val="4"/>
              </w:rPr>
              <w:t>/C</w:t>
            </w:r>
            <w:r>
              <w:rPr>
                <w:rFonts w:ascii="Times New Roman" w:hAnsi="Times New Roman" w:eastAsia="Times New Roman" w:cs="Times New Roman"/>
                <w:spacing w:val="-2"/>
                <w:position w:val="3"/>
                <w:sz w:val="15"/>
                <w:szCs w:val="15"/>
              </w:rPr>
              <w:t xml:space="preserve">sj </w:t>
            </w:r>
            <w:r>
              <w:rPr>
                <w:spacing w:val="-2"/>
                <w:position w:val="4"/>
              </w:rPr>
              <w:t>×</w:t>
            </w:r>
            <w:r>
              <w:rPr>
                <w:rFonts w:ascii="Times New Roman" w:hAnsi="Times New Roman" w:eastAsia="Times New Roman" w:cs="Times New Roman"/>
                <w:spacing w:val="-2"/>
                <w:position w:val="4"/>
              </w:rPr>
              <w:t>100%</w:t>
            </w:r>
          </w:p>
        </w:tc>
      </w:tr>
    </w:tbl>
    <w:p>
      <w:pPr>
        <w:pStyle w:val="2"/>
        <w:rPr>
          <w:sz w:val="21"/>
        </w:rPr>
      </w:pPr>
    </w:p>
    <w:p>
      <w:pPr>
        <w:rPr>
          <w:sz w:val="21"/>
          <w:szCs w:val="21"/>
        </w:rPr>
        <w:sectPr>
          <w:footerReference r:id="rId36" w:type="default"/>
          <w:pgSz w:w="11907" w:h="16840"/>
          <w:pgMar w:top="400" w:right="1299" w:bottom="1168" w:left="1299" w:header="0" w:footer="1005" w:gutter="0"/>
          <w:cols w:space="720" w:num="1"/>
        </w:sectPr>
      </w:pPr>
    </w:p>
    <w:p>
      <w:pPr>
        <w:spacing w:before="13"/>
      </w:pPr>
      <w:r>
        <w:pict>
          <v:rect id="_x0000_s1042" o:spid="_x0000_s1042" o:spt="1" style="position:absolute;left:0pt;margin-left:523.95pt;margin-top:195.45pt;height:31pt;width:0.5pt;mso-position-horizontal-relative:page;mso-position-vertical-relative:page;z-index:251686912;mso-width-relative:page;mso-height-relative:page;" fillcolor="#000000" filled="t" stroked="f" coordsize="21600,21600" o:allowincell="f">
            <v:path/>
            <v:fill on="t" focussize="0,0"/>
            <v:stroke on="f"/>
            <v:imagedata o:title=""/>
            <o:lock v:ext="edit"/>
          </v:rect>
        </w:pict>
      </w:r>
      <w:r>
        <w:pict>
          <v:rect id="_x0000_s1043" o:spid="_x0000_s1043" o:spt="1" style="position:absolute;left:0pt;margin-left:106.85pt;margin-top:195.45pt;height:31pt;width:0.5pt;mso-position-horizontal-relative:page;mso-position-vertical-relative:page;z-index:251687936;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8"/>
        <w:gridCol w:w="1492"/>
        <w:gridCol w:w="2221"/>
        <w:gridCol w:w="1332"/>
        <w:gridCol w:w="889"/>
        <w:gridCol w:w="1333"/>
        <w:gridCol w:w="12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477" w:hRule="atLeast"/>
        </w:trPr>
        <w:tc>
          <w:tcPr>
            <w:tcW w:w="728" w:type="dxa"/>
            <w:vMerge w:val="restart"/>
            <w:tcBorders>
              <w:top w:val="single" w:color="000000" w:sz="6" w:space="0"/>
              <w:left w:val="single" w:color="000000" w:sz="6" w:space="0"/>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338" w:lineRule="auto"/>
              <w:ind w:left="122" w:right="124" w:firstLine="17"/>
              <w:jc w:val="both"/>
            </w:pPr>
            <w:r>
              <w:rPr>
                <w:spacing w:val="-14"/>
              </w:rPr>
              <w:t>区域</w:t>
            </w:r>
            <w:r>
              <w:t xml:space="preserve"> </w:t>
            </w:r>
            <w:r>
              <w:rPr>
                <w:spacing w:val="-5"/>
              </w:rPr>
              <w:t>环境</w:t>
            </w:r>
            <w:r>
              <w:t xml:space="preserve"> </w:t>
            </w:r>
            <w:r>
              <w:rPr>
                <w:spacing w:val="-5"/>
              </w:rPr>
              <w:t>质量</w:t>
            </w:r>
          </w:p>
          <w:p>
            <w:pPr>
              <w:pStyle w:val="6"/>
              <w:spacing w:line="220" w:lineRule="auto"/>
              <w:ind w:left="124"/>
            </w:pPr>
            <w:r>
              <w:rPr>
                <w:spacing w:val="-6"/>
              </w:rPr>
              <w:t>现状</w:t>
            </w:r>
          </w:p>
        </w:tc>
        <w:tc>
          <w:tcPr>
            <w:tcW w:w="8565" w:type="dxa"/>
            <w:gridSpan w:val="6"/>
            <w:tcBorders>
              <w:top w:val="single" w:color="000000" w:sz="6" w:space="0"/>
              <w:right w:val="single" w:color="000000" w:sz="6" w:space="0"/>
            </w:tcBorders>
            <w:vAlign w:val="top"/>
          </w:tcPr>
          <w:p>
            <w:pPr>
              <w:pStyle w:val="6"/>
              <w:spacing w:before="115" w:line="333" w:lineRule="exact"/>
              <w:ind w:left="592"/>
            </w:pPr>
            <w:r>
              <w:rPr>
                <w:position w:val="3"/>
              </w:rPr>
              <w:t>式中：</w:t>
            </w:r>
            <w:r>
              <w:rPr>
                <w:rFonts w:ascii="Times New Roman" w:hAnsi="Times New Roman" w:eastAsia="Times New Roman" w:cs="Times New Roman"/>
                <w:position w:val="3"/>
              </w:rPr>
              <w:t>P</w:t>
            </w:r>
            <w:r>
              <w:rPr>
                <w:rFonts w:ascii="Times New Roman" w:hAnsi="Times New Roman" w:eastAsia="Times New Roman" w:cs="Times New Roman"/>
                <w:position w:val="2"/>
                <w:sz w:val="15"/>
                <w:szCs w:val="15"/>
              </w:rPr>
              <w:t>ij</w:t>
            </w:r>
            <w:r>
              <w:rPr>
                <w:position w:val="3"/>
              </w:rPr>
              <w:t>——第</w:t>
            </w:r>
            <w:r>
              <w:rPr>
                <w:spacing w:val="-40"/>
                <w:position w:val="3"/>
              </w:rPr>
              <w:t xml:space="preserve"> </w:t>
            </w:r>
            <w:r>
              <w:rPr>
                <w:rFonts w:ascii="Times New Roman" w:hAnsi="Times New Roman" w:eastAsia="Times New Roman" w:cs="Times New Roman"/>
                <w:position w:val="3"/>
              </w:rPr>
              <w:t xml:space="preserve">i </w:t>
            </w:r>
            <w:r>
              <w:rPr>
                <w:position w:val="3"/>
              </w:rPr>
              <w:t>现状监测点第污染因子</w:t>
            </w:r>
            <w:r>
              <w:rPr>
                <w:rFonts w:ascii="Times New Roman" w:hAnsi="Times New Roman" w:eastAsia="Times New Roman" w:cs="Times New Roman"/>
                <w:position w:val="3"/>
              </w:rPr>
              <w:t>j</w:t>
            </w:r>
            <w:r>
              <w:rPr>
                <w:rFonts w:ascii="Times New Roman" w:hAnsi="Times New Roman" w:eastAsia="Times New Roman" w:cs="Times New Roman"/>
                <w:spacing w:val="27"/>
                <w:position w:val="3"/>
              </w:rPr>
              <w:t xml:space="preserve"> </w:t>
            </w:r>
            <w:r>
              <w:rPr>
                <w:position w:val="3"/>
              </w:rPr>
              <w:t>的最大浓度占标率；</w:t>
            </w:r>
          </w:p>
          <w:p>
            <w:pPr>
              <w:pStyle w:val="6"/>
              <w:spacing w:before="105" w:line="298" w:lineRule="auto"/>
              <w:ind w:left="1307" w:right="1019"/>
            </w:pPr>
            <w:r>
              <w:rPr>
                <w:rFonts w:ascii="Times New Roman" w:hAnsi="Times New Roman" w:eastAsia="Times New Roman" w:cs="Times New Roman"/>
              </w:rPr>
              <w:t>C</w:t>
            </w:r>
            <w:r>
              <w:rPr>
                <w:rFonts w:ascii="Times New Roman" w:hAnsi="Times New Roman" w:eastAsia="Times New Roman" w:cs="Times New Roman"/>
                <w:position w:val="-1"/>
                <w:sz w:val="15"/>
                <w:szCs w:val="15"/>
              </w:rPr>
              <w:t>ij</w:t>
            </w:r>
            <w:r>
              <w:t>——第</w:t>
            </w:r>
            <w:r>
              <w:rPr>
                <w:spacing w:val="-52"/>
              </w:rPr>
              <w:t xml:space="preserve"> </w:t>
            </w:r>
            <w:r>
              <w:rPr>
                <w:rFonts w:ascii="Times New Roman" w:hAnsi="Times New Roman" w:eastAsia="Times New Roman" w:cs="Times New Roman"/>
              </w:rPr>
              <w:t xml:space="preserve">i </w:t>
            </w:r>
            <w:r>
              <w:t>现状监测点第污染因子</w:t>
            </w:r>
            <w:r>
              <w:rPr>
                <w:rFonts w:ascii="Times New Roman" w:hAnsi="Times New Roman" w:eastAsia="Times New Roman" w:cs="Times New Roman"/>
              </w:rPr>
              <w:t>j</w:t>
            </w:r>
            <w:r>
              <w:rPr>
                <w:rFonts w:ascii="Times New Roman" w:hAnsi="Times New Roman" w:eastAsia="Times New Roman" w:cs="Times New Roman"/>
                <w:spacing w:val="30"/>
              </w:rPr>
              <w:t xml:space="preserve"> </w:t>
            </w:r>
            <w:r>
              <w:t>的实测浓度（</w:t>
            </w:r>
            <w:r>
              <w:rPr>
                <w:rFonts w:ascii="Times New Roman" w:hAnsi="Times New Roman" w:eastAsia="Times New Roman" w:cs="Times New Roman"/>
              </w:rPr>
              <w:t>mg/m</w:t>
            </w:r>
            <w:r>
              <w:rPr>
                <w:rFonts w:ascii="Times New Roman" w:hAnsi="Times New Roman" w:eastAsia="Times New Roman" w:cs="Times New Roman"/>
                <w:position w:val="8"/>
                <w:sz w:val="15"/>
                <w:szCs w:val="15"/>
              </w:rPr>
              <w:t xml:space="preserve">3 </w:t>
            </w:r>
            <w:r>
              <w:rPr>
                <w:spacing w:val="-40"/>
              </w:rPr>
              <w:t>）；</w:t>
            </w:r>
            <w:r>
              <w:t xml:space="preserve"> </w:t>
            </w:r>
            <w:r>
              <w:rPr>
                <w:rFonts w:ascii="Times New Roman" w:hAnsi="Times New Roman" w:eastAsia="Times New Roman" w:cs="Times New Roman"/>
                <w:spacing w:val="-1"/>
              </w:rPr>
              <w:t>C</w:t>
            </w:r>
            <w:r>
              <w:rPr>
                <w:rFonts w:ascii="Times New Roman" w:hAnsi="Times New Roman" w:eastAsia="Times New Roman" w:cs="Times New Roman"/>
                <w:spacing w:val="-1"/>
                <w:position w:val="-1"/>
                <w:sz w:val="15"/>
                <w:szCs w:val="15"/>
              </w:rPr>
              <w:t>sj</w:t>
            </w:r>
            <w:r>
              <w:rPr>
                <w:spacing w:val="-1"/>
              </w:rPr>
              <w:t>——污染因子</w:t>
            </w:r>
            <w:r>
              <w:rPr>
                <w:rFonts w:ascii="Times New Roman" w:hAnsi="Times New Roman" w:eastAsia="Times New Roman" w:cs="Times New Roman"/>
                <w:spacing w:val="-1"/>
              </w:rPr>
              <w:t>j</w:t>
            </w:r>
            <w:r>
              <w:rPr>
                <w:rFonts w:ascii="Times New Roman" w:hAnsi="Times New Roman" w:eastAsia="Times New Roman" w:cs="Times New Roman"/>
                <w:spacing w:val="44"/>
              </w:rPr>
              <w:t xml:space="preserve"> </w:t>
            </w:r>
            <w:r>
              <w:rPr>
                <w:spacing w:val="-1"/>
              </w:rPr>
              <w:t>的环境质量标准（</w:t>
            </w:r>
            <w:r>
              <w:rPr>
                <w:rFonts w:ascii="Times New Roman" w:hAnsi="Times New Roman" w:eastAsia="Times New Roman" w:cs="Times New Roman"/>
                <w:spacing w:val="-1"/>
              </w:rPr>
              <w:t>mg/m</w:t>
            </w:r>
            <w:r>
              <w:rPr>
                <w:rFonts w:ascii="Times New Roman" w:hAnsi="Times New Roman" w:eastAsia="Times New Roman" w:cs="Times New Roman"/>
                <w:spacing w:val="-1"/>
                <w:position w:val="8"/>
                <w:sz w:val="15"/>
                <w:szCs w:val="15"/>
              </w:rPr>
              <w:t xml:space="preserve">3 </w:t>
            </w:r>
            <w:r>
              <w:rPr>
                <w:spacing w:val="-1"/>
              </w:rPr>
              <w:t>）。</w:t>
            </w:r>
          </w:p>
          <w:p>
            <w:pPr>
              <w:pStyle w:val="6"/>
              <w:spacing w:before="141" w:line="218" w:lineRule="auto"/>
              <w:ind w:left="586"/>
            </w:pPr>
            <w:r>
              <w:rPr>
                <w:spacing w:val="-1"/>
              </w:rPr>
              <w:t>③监测及评价结果</w:t>
            </w:r>
          </w:p>
          <w:p>
            <w:pPr>
              <w:pStyle w:val="6"/>
              <w:spacing w:before="157" w:line="221" w:lineRule="auto"/>
              <w:ind w:left="588"/>
            </w:pPr>
            <w:r>
              <w:rPr>
                <w:spacing w:val="-1"/>
              </w:rPr>
              <w:t>监测点大气环境质量监测统计结果及评价结果见下表</w:t>
            </w:r>
          </w:p>
          <w:p>
            <w:pPr>
              <w:pStyle w:val="6"/>
              <w:spacing w:line="268" w:lineRule="exact"/>
              <w:ind w:left="2258"/>
              <w:rPr>
                <w:rFonts w:ascii="Times New Roman" w:hAnsi="Times New Roman" w:eastAsia="Times New Roman" w:cs="Times New Roman"/>
                <w:sz w:val="20"/>
                <w:szCs w:val="20"/>
              </w:rPr>
            </w:pPr>
            <w:r>
              <w:rPr>
                <w:spacing w:val="7"/>
                <w:position w:val="2"/>
                <w:sz w:val="20"/>
                <w:szCs w:val="20"/>
              </w:rPr>
              <w:t>表</w:t>
            </w:r>
            <w:r>
              <w:rPr>
                <w:spacing w:val="-39"/>
                <w:position w:val="2"/>
                <w:sz w:val="20"/>
                <w:szCs w:val="20"/>
              </w:rPr>
              <w:t xml:space="preserve"> </w:t>
            </w:r>
            <w:r>
              <w:rPr>
                <w:rFonts w:ascii="Times New Roman" w:hAnsi="Times New Roman" w:eastAsia="Times New Roman" w:cs="Times New Roman"/>
                <w:spacing w:val="7"/>
                <w:position w:val="2"/>
                <w:sz w:val="20"/>
                <w:szCs w:val="20"/>
              </w:rPr>
              <w:t xml:space="preserve">3  2 </w:t>
            </w:r>
            <w:r>
              <w:rPr>
                <w:rFonts w:ascii="Times New Roman" w:hAnsi="Times New Roman" w:eastAsia="Times New Roman" w:cs="Times New Roman"/>
                <w:position w:val="2"/>
                <w:sz w:val="20"/>
                <w:szCs w:val="20"/>
              </w:rPr>
              <w:t>TSP</w:t>
            </w:r>
            <w:r>
              <w:rPr>
                <w:rFonts w:ascii="Times New Roman" w:hAnsi="Times New Roman" w:eastAsia="Times New Roman" w:cs="Times New Roman"/>
                <w:spacing w:val="7"/>
                <w:position w:val="2"/>
                <w:sz w:val="20"/>
                <w:szCs w:val="20"/>
              </w:rPr>
              <w:t xml:space="preserve"> </w:t>
            </w:r>
            <w:r>
              <w:rPr>
                <w:spacing w:val="7"/>
                <w:position w:val="2"/>
                <w:sz w:val="20"/>
                <w:szCs w:val="20"/>
              </w:rPr>
              <w:t>监测结果及评价</w:t>
            </w:r>
            <w:r>
              <w:rPr>
                <w:spacing w:val="9"/>
                <w:position w:val="2"/>
                <w:sz w:val="20"/>
                <w:szCs w:val="20"/>
              </w:rPr>
              <w:t xml:space="preserve">   </w:t>
            </w:r>
            <w:r>
              <w:rPr>
                <w:spacing w:val="7"/>
                <w:position w:val="2"/>
                <w:sz w:val="20"/>
                <w:szCs w:val="20"/>
              </w:rPr>
              <w:t>单位：</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/m3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7" w:hRule="atLeast"/>
        </w:trPr>
        <w:tc>
          <w:tcPr>
            <w:tcW w:w="728" w:type="dxa"/>
            <w:vMerge w:val="continue"/>
            <w:tcBorders>
              <w:top w:val="nil"/>
              <w:left w:val="single" w:color="000000" w:sz="6" w:space="0"/>
              <w:bottom w:val="nil"/>
            </w:tcBorders>
            <w:vAlign w:val="top"/>
          </w:tcPr>
          <w:p>
            <w:pPr>
              <w:rPr>
                <w:rFonts w:ascii="Arial"/>
                <w:sz w:val="21"/>
              </w:rPr>
            </w:pPr>
          </w:p>
        </w:tc>
        <w:tc>
          <w:tcPr>
            <w:tcW w:w="1492" w:type="dxa"/>
            <w:vAlign w:val="top"/>
          </w:tcPr>
          <w:p>
            <w:pPr>
              <w:pStyle w:val="6"/>
              <w:spacing w:before="64" w:line="224" w:lineRule="auto"/>
              <w:ind w:left="383"/>
              <w:rPr>
                <w:sz w:val="20"/>
                <w:szCs w:val="20"/>
              </w:rPr>
            </w:pPr>
            <w:r>
              <w:rPr>
                <w:spacing w:val="7"/>
                <w:sz w:val="20"/>
                <w:szCs w:val="20"/>
              </w:rPr>
              <w:t>监测因子</w:t>
            </w:r>
          </w:p>
        </w:tc>
        <w:tc>
          <w:tcPr>
            <w:tcW w:w="2221" w:type="dxa"/>
            <w:vAlign w:val="top"/>
          </w:tcPr>
          <w:p>
            <w:pPr>
              <w:pStyle w:val="6"/>
              <w:spacing w:before="64" w:line="224" w:lineRule="auto"/>
              <w:ind w:left="693"/>
              <w:rPr>
                <w:sz w:val="20"/>
                <w:szCs w:val="20"/>
              </w:rPr>
            </w:pPr>
            <w:r>
              <w:rPr>
                <w:spacing w:val="7"/>
                <w:sz w:val="20"/>
                <w:szCs w:val="20"/>
              </w:rPr>
              <w:t>监测时间</w:t>
            </w:r>
          </w:p>
        </w:tc>
        <w:tc>
          <w:tcPr>
            <w:tcW w:w="1332" w:type="dxa"/>
            <w:vAlign w:val="top"/>
          </w:tcPr>
          <w:p>
            <w:pPr>
              <w:pStyle w:val="6"/>
              <w:spacing w:before="64" w:line="224" w:lineRule="auto"/>
              <w:ind w:left="253"/>
              <w:rPr>
                <w:sz w:val="20"/>
                <w:szCs w:val="20"/>
              </w:rPr>
            </w:pPr>
            <w:r>
              <w:rPr>
                <w:spacing w:val="7"/>
                <w:sz w:val="20"/>
                <w:szCs w:val="20"/>
              </w:rPr>
              <w:t>监测浓度</w:t>
            </w:r>
          </w:p>
        </w:tc>
        <w:tc>
          <w:tcPr>
            <w:tcW w:w="889" w:type="dxa"/>
            <w:vAlign w:val="top"/>
          </w:tcPr>
          <w:p>
            <w:pPr>
              <w:pStyle w:val="6"/>
              <w:spacing w:before="64" w:line="224" w:lineRule="auto"/>
              <w:ind w:left="138"/>
              <w:rPr>
                <w:sz w:val="20"/>
                <w:szCs w:val="20"/>
              </w:rPr>
            </w:pPr>
            <w:r>
              <w:rPr>
                <w:spacing w:val="6"/>
                <w:sz w:val="20"/>
                <w:szCs w:val="20"/>
              </w:rPr>
              <w:t>标准值</w:t>
            </w:r>
          </w:p>
        </w:tc>
        <w:tc>
          <w:tcPr>
            <w:tcW w:w="1333" w:type="dxa"/>
            <w:vAlign w:val="top"/>
          </w:tcPr>
          <w:p>
            <w:pPr>
              <w:pStyle w:val="6"/>
              <w:spacing w:before="64" w:line="224" w:lineRule="auto"/>
              <w:ind w:left="153"/>
              <w:rPr>
                <w:sz w:val="20"/>
                <w:szCs w:val="20"/>
              </w:rPr>
            </w:pPr>
            <w:r>
              <w:rPr>
                <w:spacing w:val="7"/>
                <w:sz w:val="20"/>
                <w:szCs w:val="20"/>
              </w:rPr>
              <w:t>最大占标率</w:t>
            </w:r>
          </w:p>
        </w:tc>
        <w:tc>
          <w:tcPr>
            <w:tcW w:w="1298" w:type="dxa"/>
            <w:tcBorders>
              <w:right w:val="single" w:color="000000" w:sz="6" w:space="0"/>
            </w:tcBorders>
            <w:vAlign w:val="top"/>
          </w:tcPr>
          <w:p>
            <w:pPr>
              <w:pStyle w:val="6"/>
              <w:spacing w:before="64" w:line="224" w:lineRule="auto"/>
              <w:ind w:left="178"/>
              <w:rPr>
                <w:sz w:val="20"/>
                <w:szCs w:val="20"/>
              </w:rPr>
            </w:pPr>
            <w:r>
              <w:rPr>
                <w:spacing w:val="7"/>
                <w:sz w:val="20"/>
                <w:szCs w:val="20"/>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728" w:type="dxa"/>
            <w:vMerge w:val="continue"/>
            <w:tcBorders>
              <w:top w:val="nil"/>
              <w:left w:val="single" w:color="000000" w:sz="6" w:space="0"/>
              <w:bottom w:val="nil"/>
            </w:tcBorders>
            <w:vAlign w:val="top"/>
          </w:tcPr>
          <w:p>
            <w:pPr>
              <w:rPr>
                <w:rFonts w:ascii="Arial"/>
                <w:sz w:val="21"/>
              </w:rPr>
            </w:pPr>
          </w:p>
        </w:tc>
        <w:tc>
          <w:tcPr>
            <w:tcW w:w="1492" w:type="dxa"/>
            <w:vAlign w:val="top"/>
          </w:tcPr>
          <w:p>
            <w:pPr>
              <w:spacing w:before="90" w:line="195" w:lineRule="auto"/>
              <w:ind w:left="6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TSP</w:t>
            </w:r>
          </w:p>
        </w:tc>
        <w:tc>
          <w:tcPr>
            <w:tcW w:w="2221" w:type="dxa"/>
            <w:vAlign w:val="top"/>
          </w:tcPr>
          <w:p>
            <w:pPr>
              <w:spacing w:before="90"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2023.</w:t>
            </w:r>
            <w:r>
              <w:rPr>
                <w:rFonts w:ascii="Times New Roman" w:hAnsi="Times New Roman" w:eastAsia="Times New Roman" w:cs="Times New Roman"/>
                <w:spacing w:val="-22"/>
                <w:sz w:val="20"/>
                <w:szCs w:val="20"/>
              </w:rPr>
              <w:t xml:space="preserve"> </w:t>
            </w:r>
            <w:r>
              <w:rPr>
                <w:rFonts w:ascii="Times New Roman" w:hAnsi="Times New Roman" w:eastAsia="Times New Roman" w:cs="Times New Roman"/>
                <w:spacing w:val="1"/>
                <w:sz w:val="20"/>
                <w:szCs w:val="20"/>
              </w:rPr>
              <w:t>11.28~2023.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11.30</w:t>
            </w:r>
          </w:p>
        </w:tc>
        <w:tc>
          <w:tcPr>
            <w:tcW w:w="1332" w:type="dxa"/>
            <w:vAlign w:val="top"/>
          </w:tcPr>
          <w:p>
            <w:pPr>
              <w:spacing w:before="90"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0.083~0.091</w:t>
            </w:r>
          </w:p>
        </w:tc>
        <w:tc>
          <w:tcPr>
            <w:tcW w:w="889" w:type="dxa"/>
            <w:vAlign w:val="top"/>
          </w:tcPr>
          <w:p>
            <w:pPr>
              <w:spacing w:before="90" w:line="195"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333" w:type="dxa"/>
            <w:vAlign w:val="top"/>
          </w:tcPr>
          <w:p>
            <w:pPr>
              <w:spacing w:before="90" w:line="195" w:lineRule="auto"/>
              <w:ind w:left="571"/>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1298" w:type="dxa"/>
            <w:tcBorders>
              <w:right w:val="single" w:color="000000" w:sz="6" w:space="0"/>
            </w:tcBorders>
            <w:vAlign w:val="top"/>
          </w:tcPr>
          <w:p>
            <w:pPr>
              <w:pStyle w:val="6"/>
              <w:spacing w:before="54" w:line="221" w:lineRule="auto"/>
              <w:ind w:left="386"/>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0599" w:hRule="atLeast"/>
        </w:trPr>
        <w:tc>
          <w:tcPr>
            <w:tcW w:w="728" w:type="dxa"/>
            <w:vMerge w:val="continue"/>
            <w:tcBorders>
              <w:top w:val="nil"/>
              <w:left w:val="single" w:color="000000" w:sz="6" w:space="0"/>
              <w:bottom w:val="single" w:color="000000" w:sz="6" w:space="0"/>
            </w:tcBorders>
            <w:vAlign w:val="top"/>
          </w:tcPr>
          <w:p>
            <w:pPr>
              <w:rPr>
                <w:rFonts w:ascii="Arial"/>
                <w:sz w:val="21"/>
              </w:rPr>
            </w:pPr>
          </w:p>
        </w:tc>
        <w:tc>
          <w:tcPr>
            <w:tcW w:w="8565" w:type="dxa"/>
            <w:gridSpan w:val="6"/>
            <w:tcBorders>
              <w:bottom w:val="single" w:color="000000" w:sz="6" w:space="0"/>
              <w:right w:val="single" w:color="000000" w:sz="6" w:space="0"/>
            </w:tcBorders>
            <w:vAlign w:val="top"/>
          </w:tcPr>
          <w:p>
            <w:pPr>
              <w:pStyle w:val="6"/>
              <w:spacing w:before="141" w:line="220" w:lineRule="auto"/>
              <w:ind w:left="616"/>
            </w:pPr>
            <w:r>
              <w:t>由上表可知，</w:t>
            </w:r>
            <w:r>
              <w:rPr>
                <w:rFonts w:ascii="Times New Roman" w:hAnsi="Times New Roman" w:eastAsia="Times New Roman" w:cs="Times New Roman"/>
              </w:rPr>
              <w:t xml:space="preserve">TSP </w:t>
            </w:r>
            <w:r>
              <w:t>满足《环境空气质量标准》（</w:t>
            </w:r>
            <w:r>
              <w:rPr>
                <w:rFonts w:ascii="Times New Roman" w:hAnsi="Times New Roman" w:eastAsia="Times New Roman" w:cs="Times New Roman"/>
              </w:rPr>
              <w:t>GB</w:t>
            </w:r>
            <w:r>
              <w:rPr>
                <w:rFonts w:ascii="Times New Roman" w:hAnsi="Times New Roman" w:eastAsia="Times New Roman" w:cs="Times New Roman"/>
                <w:spacing w:val="-1"/>
              </w:rPr>
              <w:t>3095-2012</w:t>
            </w:r>
            <w:r>
              <w:rPr>
                <w:spacing w:val="-1"/>
              </w:rPr>
              <w:t>）二级标准限</w:t>
            </w:r>
          </w:p>
          <w:p>
            <w:pPr>
              <w:pStyle w:val="6"/>
              <w:spacing w:before="153" w:line="220" w:lineRule="auto"/>
              <w:ind w:left="107"/>
            </w:pPr>
            <w:r>
              <w:rPr>
                <w:spacing w:val="-5"/>
              </w:rPr>
              <w:t>值。</w:t>
            </w:r>
          </w:p>
          <w:p>
            <w:pPr>
              <w:pStyle w:val="6"/>
              <w:spacing w:before="155" w:line="220" w:lineRule="auto"/>
              <w:ind w:left="102"/>
            </w:pPr>
            <w:r>
              <w:rPr>
                <w:rFonts w:ascii="Times New Roman" w:hAnsi="Times New Roman" w:eastAsia="Times New Roman" w:cs="Times New Roman"/>
                <w:b/>
                <w:bCs/>
              </w:rPr>
              <w:t>3.1.2</w:t>
            </w:r>
            <w:r>
              <w:rPr>
                <w14:textOutline w14:w="4358" w14:cap="sq" w14:cmpd="sng">
                  <w14:solidFill>
                    <w14:srgbClr w14:val="000000"/>
                  </w14:solidFill>
                  <w14:prstDash w14:val="solid"/>
                  <w14:bevel/>
                </w14:textOutline>
              </w:rPr>
              <w:t>地表水环境质量现状</w:t>
            </w:r>
          </w:p>
          <w:p>
            <w:pPr>
              <w:pStyle w:val="6"/>
              <w:spacing w:before="154" w:line="338" w:lineRule="auto"/>
              <w:ind w:left="106" w:right="102" w:firstLine="481"/>
            </w:pPr>
            <w:r>
              <w:rPr>
                <w:spacing w:val="6"/>
              </w:rPr>
              <w:t>本项目食堂废水经隔油设备处理后与生活污水</w:t>
            </w:r>
            <w:r>
              <w:rPr>
                <w:spacing w:val="5"/>
              </w:rPr>
              <w:t>一起经生化池处理后用作农</w:t>
            </w:r>
            <w:r>
              <w:t xml:space="preserve"> </w:t>
            </w:r>
            <w:r>
              <w:rPr>
                <w:spacing w:val="-2"/>
              </w:rPr>
              <w:t>田灌溉，不外排，生产废水主要有喷雾废水、车辆冲洗废水、矿石冲洗废水、水</w:t>
            </w:r>
            <w:r>
              <w:rPr>
                <w:spacing w:val="14"/>
              </w:rPr>
              <w:t xml:space="preserve"> </w:t>
            </w:r>
            <w:r>
              <w:rPr>
                <w:spacing w:val="-2"/>
              </w:rPr>
              <w:t>洗筛分废水。喷雾废水进入地面蒸发损耗，车辆冲洗废水进冲洗池回用不外排，</w:t>
            </w:r>
          </w:p>
          <w:p>
            <w:pPr>
              <w:pStyle w:val="6"/>
              <w:spacing w:line="220" w:lineRule="auto"/>
              <w:ind w:left="106"/>
            </w:pPr>
            <w:r>
              <w:t>矿石冲洗废水及水洗筛分废水经三级沉淀池处理后，回用</w:t>
            </w:r>
            <w:r>
              <w:rPr>
                <w:spacing w:val="-1"/>
              </w:rPr>
              <w:t>于水洗筛分，不外排。</w:t>
            </w:r>
          </w:p>
          <w:p>
            <w:pPr>
              <w:pStyle w:val="6"/>
              <w:spacing w:before="151" w:line="339" w:lineRule="auto"/>
              <w:ind w:left="106" w:right="2" w:firstLine="480"/>
            </w:pPr>
            <w:r>
              <w:rPr>
                <w:spacing w:val="-9"/>
              </w:rPr>
              <w:t>根据《重庆市人民政府批转重庆市地表水环境功能类别调整方案的通知》（渝</w:t>
            </w:r>
            <w:r>
              <w:rPr>
                <w:spacing w:val="10"/>
              </w:rPr>
              <w:t xml:space="preserve"> </w:t>
            </w:r>
            <w:r>
              <w:rPr>
                <w:spacing w:val="-11"/>
              </w:rPr>
              <w:t>府发</w:t>
            </w:r>
            <w:r>
              <w:rPr>
                <w:rFonts w:ascii="Times New Roman" w:hAnsi="Times New Roman" w:eastAsia="Times New Roman" w:cs="Times New Roman"/>
                <w:spacing w:val="-11"/>
              </w:rPr>
              <w:t>[2012]4</w:t>
            </w:r>
            <w:r>
              <w:rPr>
                <w:rFonts w:ascii="Times New Roman" w:hAnsi="Times New Roman" w:eastAsia="Times New Roman" w:cs="Times New Roman"/>
                <w:spacing w:val="17"/>
                <w:w w:val="101"/>
              </w:rPr>
              <w:t xml:space="preserve"> </w:t>
            </w:r>
            <w:r>
              <w:rPr>
                <w:spacing w:val="-11"/>
              </w:rPr>
              <w:t>号</w:t>
            </w:r>
            <w:r>
              <w:rPr>
                <w:spacing w:val="-47"/>
                <w:w w:val="75"/>
              </w:rPr>
              <w:t>），</w:t>
            </w:r>
            <w:r>
              <w:rPr>
                <w:spacing w:val="-11"/>
              </w:rPr>
              <w:t>小安溪为Ⅲ类水域，执行《地表水环境</w:t>
            </w:r>
            <w:r>
              <w:rPr>
                <w:spacing w:val="-12"/>
              </w:rPr>
              <w:t>质量标准》（</w:t>
            </w:r>
            <w:r>
              <w:rPr>
                <w:rFonts w:ascii="Times New Roman" w:hAnsi="Times New Roman" w:eastAsia="Times New Roman" w:cs="Times New Roman"/>
                <w:spacing w:val="-12"/>
              </w:rPr>
              <w:t>GB3838-2002</w:t>
            </w:r>
            <w:r>
              <w:rPr>
                <w:spacing w:val="-12"/>
              </w:rPr>
              <w:t>）</w:t>
            </w:r>
            <w:r>
              <w:t xml:space="preserve"> </w:t>
            </w:r>
            <w:r>
              <w:rPr>
                <w:spacing w:val="-2"/>
              </w:rPr>
              <w:t>Ⅲ类水域水质标准。根据铜梁生态环境局发布的</w:t>
            </w:r>
            <w:r>
              <w:rPr>
                <w:spacing w:val="-55"/>
              </w:rPr>
              <w:t xml:space="preserve"> </w:t>
            </w:r>
            <w:r>
              <w:rPr>
                <w:rFonts w:ascii="Times New Roman" w:hAnsi="Times New Roman" w:eastAsia="Times New Roman" w:cs="Times New Roman"/>
                <w:spacing w:val="-2"/>
              </w:rPr>
              <w:t xml:space="preserve">2023 </w:t>
            </w:r>
            <w:r>
              <w:rPr>
                <w:spacing w:val="-2"/>
              </w:rPr>
              <w:t>年</w:t>
            </w:r>
            <w:r>
              <w:rPr>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3"/>
              </w:rPr>
              <w:t xml:space="preserve">1 </w:t>
            </w:r>
            <w:r>
              <w:rPr>
                <w:spacing w:val="-3"/>
              </w:rPr>
              <w:t>月铜梁区水环境质量</w:t>
            </w:r>
            <w:r>
              <w:t xml:space="preserve"> </w:t>
            </w:r>
            <w:r>
              <w:rPr>
                <w:spacing w:val="5"/>
              </w:rPr>
              <w:t>状况（详见下图）可知，小安溪双河口断面水质满足《地表水环境质量标准》</w:t>
            </w:r>
          </w:p>
          <w:p>
            <w:pPr>
              <w:pStyle w:val="6"/>
              <w:spacing w:line="220" w:lineRule="auto"/>
              <w:ind w:left="119"/>
            </w:pPr>
            <w:r>
              <w:rPr>
                <w:spacing w:val="-1"/>
              </w:rPr>
              <w:t>（</w:t>
            </w:r>
            <w:r>
              <w:rPr>
                <w:rFonts w:ascii="Times New Roman" w:hAnsi="Times New Roman" w:eastAsia="Times New Roman" w:cs="Times New Roman"/>
                <w:spacing w:val="-1"/>
              </w:rPr>
              <w:t>GB3838-2002</w:t>
            </w:r>
            <w:r>
              <w:rPr>
                <w:spacing w:val="-1"/>
              </w:rPr>
              <w:t>）Ⅲ类水域水质标准。</w:t>
            </w:r>
          </w:p>
          <w:p>
            <w:pPr>
              <w:spacing w:before="6" w:line="3559" w:lineRule="exact"/>
              <w:ind w:firstLine="98"/>
            </w:pPr>
            <w:r>
              <w:rPr>
                <w:position w:val="-71"/>
              </w:rPr>
              <w:drawing>
                <wp:inline distT="0" distB="0" distL="0" distR="0">
                  <wp:extent cx="5300345" cy="225996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21"/>
                          <a:stretch>
                            <a:fillRect/>
                          </a:stretch>
                        </pic:blipFill>
                        <pic:spPr>
                          <a:xfrm>
                            <a:off x="0" y="0"/>
                            <a:ext cx="5300471" cy="2260091"/>
                          </a:xfrm>
                          <a:prstGeom prst="rect">
                            <a:avLst/>
                          </a:prstGeom>
                        </pic:spPr>
                      </pic:pic>
                    </a:graphicData>
                  </a:graphic>
                </wp:inline>
              </w:drawing>
            </w:r>
          </w:p>
          <w:p>
            <w:pPr>
              <w:pStyle w:val="6"/>
              <w:spacing w:before="172" w:line="228" w:lineRule="auto"/>
              <w:ind w:left="2366"/>
              <w:rPr>
                <w:sz w:val="20"/>
                <w:szCs w:val="20"/>
              </w:rPr>
            </w:pPr>
            <w:r>
              <w:rPr>
                <w:spacing w:val="3"/>
                <w:sz w:val="20"/>
                <w:szCs w:val="20"/>
              </w:rPr>
              <w:t>图</w:t>
            </w:r>
            <w:r>
              <w:rPr>
                <w:spacing w:val="-33"/>
                <w:sz w:val="20"/>
                <w:szCs w:val="20"/>
              </w:rPr>
              <w:t xml:space="preserve"> </w:t>
            </w:r>
            <w:r>
              <w:rPr>
                <w:rFonts w:ascii="Times New Roman" w:hAnsi="Times New Roman" w:eastAsia="Times New Roman" w:cs="Times New Roman"/>
                <w:spacing w:val="3"/>
                <w:sz w:val="20"/>
                <w:szCs w:val="20"/>
              </w:rPr>
              <w:t>3.</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3"/>
                <w:sz w:val="20"/>
                <w:szCs w:val="20"/>
              </w:rPr>
              <w:t xml:space="preserve">1 2023 </w:t>
            </w:r>
            <w:r>
              <w:rPr>
                <w:spacing w:val="3"/>
                <w:sz w:val="20"/>
                <w:szCs w:val="20"/>
              </w:rPr>
              <w:t>年</w:t>
            </w:r>
            <w:r>
              <w:rPr>
                <w:spacing w:val="-21"/>
                <w:sz w:val="20"/>
                <w:szCs w:val="20"/>
              </w:rPr>
              <w:t xml:space="preserve"> </w:t>
            </w:r>
            <w:r>
              <w:rPr>
                <w:rFonts w:ascii="Times New Roman" w:hAnsi="Times New Roman" w:eastAsia="Times New Roman" w:cs="Times New Roman"/>
                <w:spacing w:val="3"/>
                <w:sz w:val="20"/>
                <w:szCs w:val="20"/>
              </w:rPr>
              <w:t xml:space="preserve">11 </w:t>
            </w:r>
            <w:r>
              <w:rPr>
                <w:spacing w:val="3"/>
                <w:sz w:val="20"/>
                <w:szCs w:val="20"/>
              </w:rPr>
              <w:t>月铜梁区水环境质量状况</w:t>
            </w:r>
          </w:p>
          <w:p>
            <w:pPr>
              <w:pStyle w:val="6"/>
              <w:spacing w:before="168" w:line="220" w:lineRule="auto"/>
              <w:ind w:left="102"/>
            </w:pPr>
            <w:r>
              <w:rPr>
                <w:rFonts w:ascii="Times New Roman" w:hAnsi="Times New Roman" w:eastAsia="Times New Roman" w:cs="Times New Roman"/>
                <w:b/>
                <w:bCs/>
              </w:rPr>
              <w:t>3.1.3</w:t>
            </w:r>
            <w:r>
              <w:rPr>
                <w14:textOutline w14:w="4358" w14:cap="sq" w14:cmpd="sng">
                  <w14:solidFill>
                    <w14:srgbClr w14:val="000000"/>
                  </w14:solidFill>
                  <w14:prstDash w14:val="solid"/>
                  <w14:bevel/>
                </w14:textOutline>
              </w:rPr>
              <w:t>声环境质量现状</w:t>
            </w:r>
          </w:p>
          <w:p>
            <w:pPr>
              <w:pStyle w:val="6"/>
              <w:spacing w:before="139" w:line="420" w:lineRule="exact"/>
              <w:ind w:left="587"/>
            </w:pPr>
            <w:r>
              <w:rPr>
                <w:spacing w:val="-2"/>
                <w:position w:val="13"/>
              </w:rPr>
              <w:t>根据《重庆市铜梁区人民政府办公室关于印发重庆市铜梁区声环境功能区划</w:t>
            </w:r>
          </w:p>
          <w:p>
            <w:pPr>
              <w:pStyle w:val="6"/>
              <w:spacing w:line="219" w:lineRule="auto"/>
              <w:ind w:left="110"/>
            </w:pPr>
            <w:r>
              <w:rPr>
                <w:spacing w:val="-4"/>
              </w:rPr>
              <w:t>分调整方案的通知铜府办》（〔</w:t>
            </w:r>
            <w:r>
              <w:rPr>
                <w:rFonts w:ascii="Times New Roman" w:hAnsi="Times New Roman" w:eastAsia="Times New Roman" w:cs="Times New Roman"/>
                <w:spacing w:val="-4"/>
              </w:rPr>
              <w:t>2023</w:t>
            </w:r>
            <w:r>
              <w:rPr>
                <w:spacing w:val="-4"/>
              </w:rPr>
              <w:t>〕</w:t>
            </w:r>
            <w:r>
              <w:rPr>
                <w:rFonts w:ascii="Times New Roman" w:hAnsi="Times New Roman" w:eastAsia="Times New Roman" w:cs="Times New Roman"/>
                <w:spacing w:val="-4"/>
              </w:rPr>
              <w:t>17</w:t>
            </w:r>
            <w:r>
              <w:rPr>
                <w:rFonts w:ascii="Times New Roman" w:hAnsi="Times New Roman" w:eastAsia="Times New Roman" w:cs="Times New Roman"/>
                <w:spacing w:val="15"/>
              </w:rPr>
              <w:t xml:space="preserve"> </w:t>
            </w:r>
            <w:r>
              <w:rPr>
                <w:spacing w:val="-4"/>
              </w:rPr>
              <w:t>号</w:t>
            </w:r>
            <w:r>
              <w:rPr>
                <w:spacing w:val="5"/>
              </w:rPr>
              <w:t>），</w:t>
            </w:r>
            <w:r>
              <w:rPr>
                <w:spacing w:val="-4"/>
              </w:rPr>
              <w:t>以商业金融、集市贸易为主要功</w:t>
            </w:r>
          </w:p>
        </w:tc>
      </w:tr>
    </w:tbl>
    <w:p>
      <w:pPr>
        <w:pStyle w:val="2"/>
        <w:rPr>
          <w:sz w:val="21"/>
        </w:rPr>
      </w:pPr>
    </w:p>
    <w:p>
      <w:pPr>
        <w:rPr>
          <w:sz w:val="21"/>
          <w:szCs w:val="21"/>
        </w:rPr>
        <w:sectPr>
          <w:footerReference r:id="rId37" w:type="default"/>
          <w:pgSz w:w="11907" w:h="16840"/>
          <w:pgMar w:top="400" w:right="1299" w:bottom="1168" w:left="1299" w:header="0" w:footer="1005" w:gutter="0"/>
          <w:cols w:space="720" w:num="1"/>
        </w:sectPr>
      </w:pPr>
    </w:p>
    <w:p>
      <w:pPr>
        <w:spacing w:before="13"/>
      </w:pPr>
    </w:p>
    <w:p>
      <w:pPr>
        <w:spacing w:before="13"/>
      </w:pPr>
    </w:p>
    <w:p>
      <w:pPr>
        <w:spacing w:before="13"/>
      </w:pPr>
    </w:p>
    <w:p>
      <w:pPr>
        <w:spacing w:before="12"/>
      </w:pPr>
    </w:p>
    <w:tbl>
      <w:tblPr>
        <w:tblStyle w:val="5"/>
        <w:tblW w:w="92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8"/>
        <w:gridCol w:w="85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49" w:hRule="atLeast"/>
        </w:trPr>
        <w:tc>
          <w:tcPr>
            <w:tcW w:w="728" w:type="dxa"/>
            <w:tcBorders>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338" w:lineRule="auto"/>
              <w:ind w:left="122" w:right="124" w:firstLine="17"/>
              <w:jc w:val="both"/>
            </w:pPr>
            <w:r>
              <w:rPr>
                <w:spacing w:val="-14"/>
              </w:rPr>
              <w:t>区域</w:t>
            </w:r>
            <w:r>
              <w:t xml:space="preserve"> </w:t>
            </w:r>
            <w:r>
              <w:rPr>
                <w:spacing w:val="-5"/>
              </w:rPr>
              <w:t>环境</w:t>
            </w:r>
            <w:r>
              <w:t xml:space="preserve"> </w:t>
            </w:r>
            <w:r>
              <w:rPr>
                <w:spacing w:val="-5"/>
              </w:rPr>
              <w:t>质量</w:t>
            </w:r>
          </w:p>
          <w:p>
            <w:pPr>
              <w:pStyle w:val="6"/>
              <w:spacing w:line="220" w:lineRule="auto"/>
              <w:ind w:left="124"/>
            </w:pPr>
            <w:r>
              <w:rPr>
                <w:spacing w:val="-6"/>
              </w:rPr>
              <w:t>现状</w:t>
            </w:r>
          </w:p>
        </w:tc>
        <w:tc>
          <w:tcPr>
            <w:tcW w:w="8565" w:type="dxa"/>
            <w:tcBorders>
              <w:left w:val="single" w:color="000000" w:sz="2" w:space="0"/>
            </w:tcBorders>
            <w:vAlign w:val="top"/>
          </w:tcPr>
          <w:p>
            <w:pPr>
              <w:pStyle w:val="6"/>
              <w:spacing w:before="137" w:line="299" w:lineRule="auto"/>
              <w:ind w:left="106" w:right="102" w:firstLine="10"/>
              <w:jc w:val="both"/>
            </w:pPr>
            <w:r>
              <w:rPr>
                <w:spacing w:val="-2"/>
              </w:rPr>
              <w:t>能，或者居住、商业、工业混杂，需要维护住宅安静的区域，属于</w:t>
            </w:r>
            <w:r>
              <w:rPr>
                <w:spacing w:val="-54"/>
              </w:rPr>
              <w:t xml:space="preserve"> </w:t>
            </w:r>
            <w:r>
              <w:rPr>
                <w:rFonts w:ascii="Times New Roman" w:hAnsi="Times New Roman" w:eastAsia="Times New Roman" w:cs="Times New Roman"/>
                <w:spacing w:val="-2"/>
              </w:rPr>
              <w:t xml:space="preserve">2 </w:t>
            </w:r>
            <w:r>
              <w:rPr>
                <w:spacing w:val="-2"/>
              </w:rPr>
              <w:t>类声环境功</w:t>
            </w:r>
            <w:r>
              <w:t xml:space="preserve"> </w:t>
            </w:r>
            <w:r>
              <w:rPr>
                <w:spacing w:val="2"/>
              </w:rPr>
              <w:t>能区。本项目位于重庆市铜梁区蒲吕镇沙坝</w:t>
            </w:r>
            <w:r>
              <w:rPr>
                <w:spacing w:val="1"/>
              </w:rPr>
              <w:t>村</w:t>
            </w:r>
            <w:r>
              <w:rPr>
                <w:spacing w:val="-53"/>
              </w:rPr>
              <w:t xml:space="preserve"> </w:t>
            </w:r>
            <w:r>
              <w:rPr>
                <w:rFonts w:ascii="Times New Roman" w:hAnsi="Times New Roman" w:eastAsia="Times New Roman" w:cs="Times New Roman"/>
                <w:spacing w:val="1"/>
              </w:rPr>
              <w:t xml:space="preserve">2 </w:t>
            </w:r>
            <w:r>
              <w:rPr>
                <w:spacing w:val="1"/>
              </w:rPr>
              <w:t>组、</w:t>
            </w:r>
            <w:r>
              <w:rPr>
                <w:rFonts w:ascii="Times New Roman" w:hAnsi="Times New Roman" w:eastAsia="Times New Roman" w:cs="Times New Roman"/>
                <w:spacing w:val="1"/>
              </w:rPr>
              <w:t xml:space="preserve">6 </w:t>
            </w:r>
            <w:r>
              <w:rPr>
                <w:spacing w:val="1"/>
              </w:rPr>
              <w:t>组、</w:t>
            </w:r>
            <w:r>
              <w:rPr>
                <w:rFonts w:ascii="Times New Roman" w:hAnsi="Times New Roman" w:eastAsia="Times New Roman" w:cs="Times New Roman"/>
                <w:spacing w:val="1"/>
              </w:rPr>
              <w:t xml:space="preserve">9 </w:t>
            </w:r>
            <w:r>
              <w:rPr>
                <w:spacing w:val="1"/>
              </w:rPr>
              <w:t>组，属于居住、商</w:t>
            </w:r>
            <w:r>
              <w:t xml:space="preserve"> </w:t>
            </w:r>
            <w:r>
              <w:rPr>
                <w:spacing w:val="1"/>
              </w:rPr>
              <w:t>业、工业混杂区域，项目周边</w:t>
            </w:r>
            <w:r>
              <w:rPr>
                <w:spacing w:val="-49"/>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18"/>
                <w:w w:val="101"/>
              </w:rPr>
              <w:t xml:space="preserve"> </w:t>
            </w:r>
            <w:r>
              <w:rPr>
                <w:spacing w:val="1"/>
              </w:rPr>
              <w:t>范围内声环</w:t>
            </w:r>
            <w:r>
              <w:t>境保护目标为</w:t>
            </w:r>
            <w:r>
              <w:rPr>
                <w:spacing w:val="-53"/>
              </w:rPr>
              <w:t xml:space="preserve"> </w:t>
            </w:r>
            <w:r>
              <w:rPr>
                <w:rFonts w:ascii="Times New Roman" w:hAnsi="Times New Roman" w:eastAsia="Times New Roman" w:cs="Times New Roman"/>
              </w:rPr>
              <w:t>2#</w:t>
            </w:r>
            <w:r>
              <w:t xml:space="preserve">散户居民，执行 </w:t>
            </w:r>
            <w:r>
              <w:rPr>
                <w:spacing w:val="-1"/>
              </w:rPr>
              <w:t>《声环境质量标准》</w:t>
            </w:r>
            <w:r>
              <w:rPr>
                <w:rFonts w:ascii="Times New Roman" w:hAnsi="Times New Roman" w:eastAsia="Times New Roman" w:cs="Times New Roman"/>
                <w:spacing w:val="-1"/>
              </w:rPr>
              <w:t>(GB3096</w:t>
            </w:r>
            <w:r>
              <w:rPr>
                <w:spacing w:val="-1"/>
              </w:rPr>
              <w:t>－</w:t>
            </w:r>
            <w:r>
              <w:rPr>
                <w:rFonts w:ascii="Times New Roman" w:hAnsi="Times New Roman" w:eastAsia="Times New Roman" w:cs="Times New Roman"/>
                <w:spacing w:val="-1"/>
              </w:rPr>
              <w:t>2008)</w:t>
            </w:r>
            <w:r>
              <w:rPr>
                <w:spacing w:val="-1"/>
              </w:rPr>
              <w:t>中</w:t>
            </w:r>
            <w:r>
              <w:rPr>
                <w:spacing w:val="-40"/>
              </w:rPr>
              <w:t xml:space="preserve"> </w:t>
            </w:r>
            <w:r>
              <w:rPr>
                <w:rFonts w:ascii="Times New Roman" w:hAnsi="Times New Roman" w:eastAsia="Times New Roman" w:cs="Times New Roman"/>
                <w:spacing w:val="-1"/>
              </w:rPr>
              <w:t xml:space="preserve">2 </w:t>
            </w:r>
            <w:r>
              <w:rPr>
                <w:spacing w:val="-1"/>
              </w:rPr>
              <w:t>类标准。</w:t>
            </w:r>
          </w:p>
          <w:p>
            <w:pPr>
              <w:pStyle w:val="6"/>
              <w:spacing w:before="136" w:line="332" w:lineRule="auto"/>
              <w:ind w:left="107" w:right="102" w:firstLine="480"/>
              <w:jc w:val="both"/>
            </w:pPr>
            <w:r>
              <w:rPr>
                <w:spacing w:val="-2"/>
              </w:rPr>
              <w:t>根据《建设项目环境影响报告表编制指南》（污染影响类）的规定，本评价</w:t>
            </w:r>
            <w:r>
              <w:rPr>
                <w:spacing w:val="10"/>
              </w:rPr>
              <w:t xml:space="preserve"> </w:t>
            </w:r>
            <w:r>
              <w:rPr>
                <w:spacing w:val="-4"/>
              </w:rPr>
              <w:t>开展了声环境质量现状监测。重庆港庆测控技术有限公司对项目南侧厂界外约</w:t>
            </w:r>
            <w:r>
              <w:rPr>
                <w:spacing w:val="-32"/>
              </w:rPr>
              <w:t xml:space="preserve"> </w:t>
            </w:r>
            <w:r>
              <w:rPr>
                <w:rFonts w:ascii="Times New Roman" w:hAnsi="Times New Roman" w:eastAsia="Times New Roman" w:cs="Times New Roman"/>
                <w:spacing w:val="-4"/>
              </w:rPr>
              <w:t>30</w:t>
            </w:r>
            <w:r>
              <w:rPr>
                <w:rFonts w:ascii="Times New Roman" w:hAnsi="Times New Roman" w:eastAsia="Times New Roman" w:cs="Times New Roman"/>
              </w:rPr>
              <w:t xml:space="preserve"> </w:t>
            </w:r>
            <w:r>
              <w:t>米处的声环境保护目标（</w:t>
            </w:r>
            <w:r>
              <w:rPr>
                <w:rFonts w:ascii="Times New Roman" w:hAnsi="Times New Roman" w:eastAsia="Times New Roman" w:cs="Times New Roman"/>
              </w:rPr>
              <w:t xml:space="preserve">2 </w:t>
            </w:r>
            <w:r>
              <w:t>户居民）的声环境进行了昼间现状监测，监测统计结</w:t>
            </w:r>
            <w:r>
              <w:rPr>
                <w:spacing w:val="4"/>
              </w:rPr>
              <w:t xml:space="preserve"> </w:t>
            </w:r>
            <w:r>
              <w:rPr>
                <w:spacing w:val="-5"/>
              </w:rPr>
              <w:t>果表明：南侧厂界外约</w:t>
            </w:r>
            <w:r>
              <w:rPr>
                <w:spacing w:val="-51"/>
              </w:rPr>
              <w:t xml:space="preserve"> </w:t>
            </w:r>
            <w:r>
              <w:rPr>
                <w:rFonts w:ascii="Times New Roman" w:hAnsi="Times New Roman" w:eastAsia="Times New Roman" w:cs="Times New Roman"/>
                <w:spacing w:val="-5"/>
              </w:rPr>
              <w:t xml:space="preserve">30 </w:t>
            </w:r>
            <w:r>
              <w:rPr>
                <w:spacing w:val="-5"/>
              </w:rPr>
              <w:t>米处声环境保护目标处声环境质量现状昼间值满足《声</w:t>
            </w:r>
          </w:p>
          <w:p>
            <w:pPr>
              <w:pStyle w:val="6"/>
              <w:spacing w:line="333" w:lineRule="exact"/>
              <w:ind w:left="107"/>
            </w:pPr>
            <w:r>
              <w:rPr>
                <w:spacing w:val="-1"/>
                <w:position w:val="3"/>
              </w:rPr>
              <w:t>环境质量标准》</w:t>
            </w:r>
            <w:r>
              <w:rPr>
                <w:rFonts w:ascii="Times New Roman" w:hAnsi="Times New Roman" w:eastAsia="Times New Roman" w:cs="Times New Roman"/>
                <w:spacing w:val="-1"/>
                <w:position w:val="3"/>
              </w:rPr>
              <w:t>(GB3096</w:t>
            </w:r>
            <w:r>
              <w:rPr>
                <w:spacing w:val="-1"/>
                <w:position w:val="3"/>
              </w:rPr>
              <w:t>－</w:t>
            </w:r>
            <w:r>
              <w:rPr>
                <w:rFonts w:ascii="Times New Roman" w:hAnsi="Times New Roman" w:eastAsia="Times New Roman" w:cs="Times New Roman"/>
                <w:spacing w:val="-1"/>
                <w:position w:val="3"/>
              </w:rPr>
              <w:t xml:space="preserve">2008)2 </w:t>
            </w:r>
            <w:r>
              <w:rPr>
                <w:spacing w:val="-1"/>
                <w:position w:val="3"/>
              </w:rPr>
              <w:t>类标准要求。</w:t>
            </w:r>
          </w:p>
          <w:p>
            <w:pPr>
              <w:pStyle w:val="6"/>
              <w:spacing w:before="143" w:line="220" w:lineRule="auto"/>
              <w:ind w:left="102"/>
            </w:pPr>
            <w:r>
              <w:rPr>
                <w:rFonts w:ascii="Times New Roman" w:hAnsi="Times New Roman" w:eastAsia="Times New Roman" w:cs="Times New Roman"/>
                <w:b/>
                <w:bCs/>
              </w:rPr>
              <w:t>3.1.4</w:t>
            </w:r>
            <w:r>
              <w:rPr>
                <w14:textOutline w14:w="4358" w14:cap="sq" w14:cmpd="sng">
                  <w14:solidFill>
                    <w14:srgbClr w14:val="000000"/>
                  </w14:solidFill>
                  <w14:prstDash w14:val="solid"/>
                  <w14:bevel/>
                </w14:textOutline>
              </w:rPr>
              <w:t>生态环境现状</w:t>
            </w:r>
          </w:p>
          <w:p>
            <w:pPr>
              <w:pStyle w:val="6"/>
              <w:spacing w:before="151" w:line="339" w:lineRule="auto"/>
              <w:ind w:left="108" w:right="102" w:firstLine="480"/>
              <w:jc w:val="both"/>
            </w:pPr>
            <w:r>
              <w:rPr>
                <w:spacing w:val="6"/>
              </w:rPr>
              <w:t>本项目租用已停产的重庆市铜梁区鹏展隆耀建</w:t>
            </w:r>
            <w:r>
              <w:rPr>
                <w:spacing w:val="5"/>
              </w:rPr>
              <w:t>材有限公司工业广场现有厂</w:t>
            </w:r>
            <w:r>
              <w:t xml:space="preserve"> </w:t>
            </w:r>
            <w:r>
              <w:rPr>
                <w:spacing w:val="-2"/>
              </w:rPr>
              <w:t>房及办公、食堂、宿舍等设施，不新增用地，不进行生态现状调查。本项目为简</w:t>
            </w:r>
            <w:r>
              <w:rPr>
                <w:spacing w:val="13"/>
              </w:rPr>
              <w:t xml:space="preserve"> </w:t>
            </w:r>
            <w:r>
              <w:rPr>
                <w:spacing w:val="-2"/>
              </w:rPr>
              <w:t>单的砂石骨料加工项目，属于成渝中线重庆段站前</w:t>
            </w:r>
            <w:r>
              <w:rPr>
                <w:spacing w:val="-45"/>
              </w:rPr>
              <w:t xml:space="preserve"> </w:t>
            </w:r>
            <w:r>
              <w:rPr>
                <w:rFonts w:ascii="Times New Roman" w:hAnsi="Times New Roman" w:eastAsia="Times New Roman" w:cs="Times New Roman"/>
                <w:spacing w:val="-2"/>
              </w:rPr>
              <w:t xml:space="preserve">3 </w:t>
            </w:r>
            <w:r>
              <w:rPr>
                <w:spacing w:val="-2"/>
              </w:rPr>
              <w:t>标拌合站配套项目，为临时</w:t>
            </w:r>
            <w:r>
              <w:t xml:space="preserve"> </w:t>
            </w:r>
            <w:r>
              <w:rPr>
                <w:spacing w:val="-2"/>
              </w:rPr>
              <w:t>工程，待成渝中线重庆段站前</w:t>
            </w:r>
            <w:r>
              <w:rPr>
                <w:spacing w:val="-45"/>
              </w:rPr>
              <w:t xml:space="preserve"> </w:t>
            </w:r>
            <w:r>
              <w:rPr>
                <w:rFonts w:ascii="Times New Roman" w:hAnsi="Times New Roman" w:eastAsia="Times New Roman" w:cs="Times New Roman"/>
                <w:spacing w:val="-2"/>
              </w:rPr>
              <w:t xml:space="preserve">3 </w:t>
            </w:r>
            <w:r>
              <w:rPr>
                <w:spacing w:val="-2"/>
              </w:rPr>
              <w:t>标项目完工后随即关停，已取得铜梁区规划和自</w:t>
            </w:r>
          </w:p>
          <w:p>
            <w:pPr>
              <w:pStyle w:val="6"/>
              <w:spacing w:line="219" w:lineRule="auto"/>
              <w:ind w:left="108"/>
            </w:pPr>
            <w:r>
              <w:rPr>
                <w:spacing w:val="-2"/>
              </w:rPr>
              <w:t>然资源局临时用地的复函（见附件</w:t>
            </w:r>
            <w:r>
              <w:rPr>
                <w:spacing w:val="-36"/>
              </w:rPr>
              <w:t xml:space="preserve"> </w:t>
            </w:r>
            <w:r>
              <w:rPr>
                <w:rFonts w:ascii="Times New Roman" w:hAnsi="Times New Roman" w:eastAsia="Times New Roman" w:cs="Times New Roman"/>
                <w:spacing w:val="-2"/>
              </w:rPr>
              <w:t>3</w:t>
            </w:r>
            <w:r>
              <w:rPr>
                <w:spacing w:val="-2"/>
              </w:rPr>
              <w:t>）。</w:t>
            </w:r>
          </w:p>
        </w:tc>
      </w:tr>
    </w:tbl>
    <w:p>
      <w:pPr>
        <w:pStyle w:val="2"/>
        <w:rPr>
          <w:sz w:val="21"/>
        </w:rPr>
      </w:pPr>
    </w:p>
    <w:p>
      <w:pPr>
        <w:rPr>
          <w:sz w:val="21"/>
          <w:szCs w:val="21"/>
        </w:rPr>
        <w:sectPr>
          <w:footerReference r:id="rId38" w:type="default"/>
          <w:pgSz w:w="11907" w:h="16840"/>
          <w:pgMar w:top="400" w:right="1299" w:bottom="1168" w:left="1299" w:header="0" w:footer="1005" w:gutter="0"/>
          <w:cols w:space="720" w:num="1"/>
        </w:sectPr>
      </w:pPr>
    </w:p>
    <w:p>
      <w:pPr>
        <w:spacing w:before="13"/>
      </w:pPr>
    </w:p>
    <w:p>
      <w:pPr>
        <w:spacing w:before="13"/>
      </w:pPr>
    </w:p>
    <w:p>
      <w:pPr>
        <w:spacing w:before="13"/>
      </w:pPr>
    </w:p>
    <w:p>
      <w:pPr>
        <w:spacing w:before="12"/>
      </w:pPr>
    </w:p>
    <w:tbl>
      <w:tblPr>
        <w:tblStyle w:val="5"/>
        <w:tblW w:w="92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8"/>
        <w:gridCol w:w="85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92" w:hRule="atLeast"/>
        </w:trPr>
        <w:tc>
          <w:tcPr>
            <w:tcW w:w="728" w:type="dxa"/>
            <w:tcBorders>
              <w:right w:val="single" w:color="000000" w:sz="2" w:space="0"/>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78" w:line="339" w:lineRule="auto"/>
              <w:ind w:left="122" w:right="124"/>
              <w:jc w:val="both"/>
            </w:pPr>
            <w:r>
              <w:rPr>
                <w:spacing w:val="-5"/>
              </w:rPr>
              <w:t>环境</w:t>
            </w:r>
            <w:r>
              <w:t xml:space="preserve"> </w:t>
            </w:r>
            <w:r>
              <w:rPr>
                <w:spacing w:val="-6"/>
              </w:rPr>
              <w:t>保护</w:t>
            </w:r>
          </w:p>
          <w:p>
            <w:pPr>
              <w:pStyle w:val="6"/>
              <w:spacing w:before="1" w:line="220" w:lineRule="auto"/>
              <w:ind w:left="168"/>
            </w:pPr>
            <w:r>
              <w:rPr>
                <w:spacing w:val="-28"/>
              </w:rPr>
              <w:t>目标</w:t>
            </w:r>
          </w:p>
        </w:tc>
        <w:tc>
          <w:tcPr>
            <w:tcW w:w="8565" w:type="dxa"/>
            <w:tcBorders>
              <w:left w:val="single" w:color="000000" w:sz="2" w:space="0"/>
            </w:tcBorders>
            <w:vAlign w:val="top"/>
          </w:tcPr>
          <w:p>
            <w:pPr>
              <w:pStyle w:val="6"/>
              <w:spacing w:before="150" w:line="221" w:lineRule="auto"/>
              <w:ind w:left="102"/>
            </w:pPr>
            <w:r>
              <w:rPr>
                <w:rFonts w:ascii="Times New Roman" w:hAnsi="Times New Roman" w:eastAsia="Times New Roman" w:cs="Times New Roman"/>
                <w:b/>
                <w:bCs/>
              </w:rPr>
              <w:t>3.2</w:t>
            </w:r>
            <w:r>
              <w:rPr>
                <w14:textOutline w14:w="4358" w14:cap="sq" w14:cmpd="sng">
                  <w14:solidFill>
                    <w14:srgbClr w14:val="000000"/>
                  </w14:solidFill>
                  <w14:prstDash w14:val="solid"/>
                  <w14:bevel/>
                </w14:textOutline>
              </w:rPr>
              <w:t>环境保护目标</w:t>
            </w:r>
          </w:p>
          <w:p>
            <w:pPr>
              <w:pStyle w:val="6"/>
              <w:spacing w:before="154" w:line="221" w:lineRule="auto"/>
              <w:ind w:left="102"/>
            </w:pPr>
            <w:r>
              <w:rPr>
                <w:rFonts w:ascii="Times New Roman" w:hAnsi="Times New Roman" w:eastAsia="Times New Roman" w:cs="Times New Roman"/>
                <w:b/>
                <w:bCs/>
              </w:rPr>
              <w:t>3.2.1</w:t>
            </w:r>
            <w:r>
              <w:rPr>
                <w14:textOutline w14:w="4358" w14:cap="sq" w14:cmpd="sng">
                  <w14:solidFill>
                    <w14:srgbClr w14:val="000000"/>
                  </w14:solidFill>
                  <w14:prstDash w14:val="solid"/>
                  <w14:bevel/>
                </w14:textOutline>
              </w:rPr>
              <w:t>大气环境保护目标</w:t>
            </w:r>
          </w:p>
          <w:p>
            <w:pPr>
              <w:pStyle w:val="6"/>
              <w:spacing w:before="152" w:line="219" w:lineRule="auto"/>
              <w:ind w:left="588"/>
            </w:pPr>
            <w:r>
              <w:rPr>
                <w:spacing w:val="-1"/>
              </w:rPr>
              <w:t>本项目厂界外</w:t>
            </w:r>
            <w:r>
              <w:rPr>
                <w:spacing w:val="-48"/>
              </w:rPr>
              <w:t xml:space="preserve"> </w:t>
            </w:r>
            <w:r>
              <w:rPr>
                <w:rFonts w:ascii="Times New Roman" w:hAnsi="Times New Roman" w:eastAsia="Times New Roman" w:cs="Times New Roman"/>
                <w:spacing w:val="-1"/>
              </w:rPr>
              <w:t>500m</w:t>
            </w:r>
            <w:r>
              <w:rPr>
                <w:rFonts w:ascii="Times New Roman" w:hAnsi="Times New Roman" w:eastAsia="Times New Roman" w:cs="Times New Roman"/>
                <w:spacing w:val="16"/>
              </w:rPr>
              <w:t xml:space="preserve"> </w:t>
            </w:r>
            <w:r>
              <w:rPr>
                <w:spacing w:val="-1"/>
              </w:rPr>
              <w:t>范围内大气环境保护目标主要</w:t>
            </w:r>
            <w:r>
              <w:rPr>
                <w:spacing w:val="-2"/>
              </w:rPr>
              <w:t>为零散的居民点。</w:t>
            </w:r>
          </w:p>
          <w:p>
            <w:pPr>
              <w:pStyle w:val="6"/>
              <w:spacing w:before="38" w:line="223" w:lineRule="auto"/>
              <w:ind w:left="2157"/>
              <w:rPr>
                <w:sz w:val="20"/>
                <w:szCs w:val="20"/>
              </w:rPr>
            </w:pPr>
            <w:r>
              <w:rPr>
                <w:spacing w:val="7"/>
                <w:sz w:val="20"/>
                <w:szCs w:val="20"/>
              </w:rPr>
              <w:t>表</w:t>
            </w:r>
            <w:r>
              <w:rPr>
                <w:spacing w:val="-26"/>
                <w:sz w:val="20"/>
                <w:szCs w:val="20"/>
              </w:rPr>
              <w:t xml:space="preserve"> </w:t>
            </w:r>
            <w:r>
              <w:rPr>
                <w:rFonts w:ascii="Times New Roman" w:hAnsi="Times New Roman" w:eastAsia="Times New Roman" w:cs="Times New Roman"/>
                <w:spacing w:val="7"/>
                <w:sz w:val="20"/>
                <w:szCs w:val="20"/>
              </w:rPr>
              <w:t xml:space="preserve">3. 3  </w:t>
            </w:r>
            <w:r>
              <w:rPr>
                <w:spacing w:val="7"/>
                <w:sz w:val="20"/>
                <w:szCs w:val="20"/>
              </w:rPr>
              <w:t>项目周边主要环境保护目标情况一览表</w:t>
            </w:r>
          </w:p>
          <w:tbl>
            <w:tblPr>
              <w:tblStyle w:val="5"/>
              <w:tblW w:w="8342"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3"/>
              <w:gridCol w:w="1567"/>
              <w:gridCol w:w="570"/>
              <w:gridCol w:w="525"/>
              <w:gridCol w:w="1825"/>
              <w:gridCol w:w="574"/>
              <w:gridCol w:w="809"/>
              <w:gridCol w:w="704"/>
              <w:gridCol w:w="764"/>
              <w:gridCol w:w="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1900" w:type="dxa"/>
                  <w:gridSpan w:val="2"/>
                  <w:vMerge w:val="restart"/>
                  <w:tcBorders>
                    <w:top w:val="single" w:color="000000" w:sz="2" w:space="0"/>
                    <w:left w:val="single" w:color="000000" w:sz="2" w:space="0"/>
                    <w:bottom w:val="nil"/>
                  </w:tcBorders>
                  <w:vAlign w:val="top"/>
                </w:tcPr>
                <w:p>
                  <w:pPr>
                    <w:spacing w:line="263" w:lineRule="auto"/>
                    <w:rPr>
                      <w:rFonts w:ascii="Arial"/>
                      <w:sz w:val="21"/>
                    </w:rPr>
                  </w:pPr>
                </w:p>
                <w:p>
                  <w:pPr>
                    <w:pStyle w:val="6"/>
                    <w:spacing w:before="65" w:line="229" w:lineRule="auto"/>
                    <w:ind w:left="323"/>
                    <w:rPr>
                      <w:sz w:val="20"/>
                      <w:szCs w:val="20"/>
                    </w:rPr>
                  </w:pPr>
                  <w:r>
                    <w:rPr>
                      <w:spacing w:val="8"/>
                      <w:sz w:val="20"/>
                      <w:szCs w:val="20"/>
                    </w:rPr>
                    <w:t>环境保护目标</w:t>
                  </w:r>
                </w:p>
              </w:tc>
              <w:tc>
                <w:tcPr>
                  <w:tcW w:w="1095" w:type="dxa"/>
                  <w:gridSpan w:val="2"/>
                  <w:tcBorders>
                    <w:top w:val="single" w:color="000000" w:sz="2" w:space="0"/>
                  </w:tcBorders>
                  <w:vAlign w:val="top"/>
                </w:tcPr>
                <w:p>
                  <w:pPr>
                    <w:pStyle w:val="6"/>
                    <w:spacing w:before="80" w:line="229" w:lineRule="auto"/>
                    <w:ind w:left="47"/>
                    <w:rPr>
                      <w:sz w:val="20"/>
                      <w:szCs w:val="20"/>
                    </w:rPr>
                  </w:pPr>
                  <w:r>
                    <w:rPr>
                      <w:spacing w:val="5"/>
                      <w:sz w:val="20"/>
                      <w:szCs w:val="20"/>
                    </w:rPr>
                    <w:t>坐标（</w:t>
                  </w:r>
                  <w:r>
                    <w:rPr>
                      <w:rFonts w:ascii="Times New Roman" w:hAnsi="Times New Roman" w:eastAsia="Times New Roman" w:cs="Times New Roman"/>
                      <w:spacing w:val="5"/>
                      <w:sz w:val="20"/>
                      <w:szCs w:val="20"/>
                    </w:rPr>
                    <w:t>m</w:t>
                  </w:r>
                  <w:r>
                    <w:rPr>
                      <w:spacing w:val="5"/>
                      <w:sz w:val="20"/>
                      <w:szCs w:val="20"/>
                    </w:rPr>
                    <w:t>）</w:t>
                  </w:r>
                </w:p>
              </w:tc>
              <w:tc>
                <w:tcPr>
                  <w:tcW w:w="1825" w:type="dxa"/>
                  <w:vMerge w:val="restart"/>
                  <w:tcBorders>
                    <w:top w:val="single" w:color="000000" w:sz="2" w:space="0"/>
                    <w:bottom w:val="nil"/>
                  </w:tcBorders>
                  <w:vAlign w:val="top"/>
                </w:tcPr>
                <w:p>
                  <w:pPr>
                    <w:spacing w:line="263" w:lineRule="auto"/>
                    <w:rPr>
                      <w:rFonts w:ascii="Arial"/>
                      <w:sz w:val="21"/>
                    </w:rPr>
                  </w:pPr>
                </w:p>
                <w:p>
                  <w:pPr>
                    <w:pStyle w:val="6"/>
                    <w:spacing w:before="65" w:line="228" w:lineRule="auto"/>
                    <w:ind w:left="495"/>
                    <w:rPr>
                      <w:sz w:val="20"/>
                      <w:szCs w:val="20"/>
                    </w:rPr>
                  </w:pPr>
                  <w:r>
                    <w:rPr>
                      <w:spacing w:val="7"/>
                      <w:sz w:val="20"/>
                      <w:szCs w:val="20"/>
                    </w:rPr>
                    <w:t>保护对象</w:t>
                  </w:r>
                </w:p>
              </w:tc>
              <w:tc>
                <w:tcPr>
                  <w:tcW w:w="574" w:type="dxa"/>
                  <w:vMerge w:val="restart"/>
                  <w:tcBorders>
                    <w:top w:val="single" w:color="000000" w:sz="2" w:space="0"/>
                    <w:bottom w:val="nil"/>
                  </w:tcBorders>
                  <w:vAlign w:val="top"/>
                </w:tcPr>
                <w:p>
                  <w:pPr>
                    <w:pStyle w:val="6"/>
                    <w:spacing w:before="187" w:line="244" w:lineRule="auto"/>
                    <w:ind w:left="103" w:right="76" w:hanging="24"/>
                    <w:rPr>
                      <w:sz w:val="20"/>
                      <w:szCs w:val="20"/>
                    </w:rPr>
                  </w:pPr>
                  <w:r>
                    <w:rPr>
                      <w:spacing w:val="4"/>
                      <w:sz w:val="20"/>
                      <w:szCs w:val="20"/>
                    </w:rPr>
                    <w:t>保护</w:t>
                  </w:r>
                  <w:r>
                    <w:rPr>
                      <w:sz w:val="20"/>
                      <w:szCs w:val="20"/>
                    </w:rPr>
                    <w:t xml:space="preserve"> </w:t>
                  </w:r>
                  <w:r>
                    <w:rPr>
                      <w:spacing w:val="-8"/>
                      <w:sz w:val="20"/>
                      <w:szCs w:val="20"/>
                    </w:rPr>
                    <w:t>内容</w:t>
                  </w:r>
                </w:p>
              </w:tc>
              <w:tc>
                <w:tcPr>
                  <w:tcW w:w="809" w:type="dxa"/>
                  <w:vMerge w:val="restart"/>
                  <w:tcBorders>
                    <w:top w:val="single" w:color="000000" w:sz="2" w:space="0"/>
                    <w:bottom w:val="nil"/>
                  </w:tcBorders>
                  <w:vAlign w:val="top"/>
                </w:tcPr>
                <w:p>
                  <w:pPr>
                    <w:pStyle w:val="6"/>
                    <w:spacing w:before="187" w:line="245" w:lineRule="auto"/>
                    <w:ind w:left="95" w:right="85" w:firstLine="102"/>
                    <w:rPr>
                      <w:sz w:val="20"/>
                      <w:szCs w:val="20"/>
                    </w:rPr>
                  </w:pPr>
                  <w:r>
                    <w:rPr>
                      <w:spacing w:val="4"/>
                      <w:sz w:val="20"/>
                      <w:szCs w:val="20"/>
                    </w:rPr>
                    <w:t>环境</w:t>
                  </w:r>
                  <w:r>
                    <w:rPr>
                      <w:sz w:val="20"/>
                      <w:szCs w:val="20"/>
                    </w:rPr>
                    <w:t xml:space="preserve">  </w:t>
                  </w:r>
                  <w:r>
                    <w:rPr>
                      <w:spacing w:val="5"/>
                      <w:sz w:val="20"/>
                      <w:szCs w:val="20"/>
                    </w:rPr>
                    <w:t>功能区</w:t>
                  </w:r>
                </w:p>
              </w:tc>
              <w:tc>
                <w:tcPr>
                  <w:tcW w:w="704" w:type="dxa"/>
                  <w:vMerge w:val="restart"/>
                  <w:tcBorders>
                    <w:top w:val="single" w:color="000000" w:sz="2" w:space="0"/>
                    <w:bottom w:val="nil"/>
                  </w:tcBorders>
                  <w:vAlign w:val="top"/>
                </w:tcPr>
                <w:p>
                  <w:pPr>
                    <w:pStyle w:val="6"/>
                    <w:spacing w:before="187" w:line="245" w:lineRule="auto"/>
                    <w:ind w:left="250" w:right="33" w:hanging="211"/>
                    <w:rPr>
                      <w:sz w:val="20"/>
                      <w:szCs w:val="20"/>
                    </w:rPr>
                  </w:pPr>
                  <w:r>
                    <w:rPr>
                      <w:spacing w:val="6"/>
                      <w:sz w:val="20"/>
                      <w:szCs w:val="20"/>
                    </w:rPr>
                    <w:t>相对方</w:t>
                  </w:r>
                  <w:r>
                    <w:rPr>
                      <w:spacing w:val="1"/>
                      <w:sz w:val="20"/>
                      <w:szCs w:val="20"/>
                    </w:rPr>
                    <w:t xml:space="preserve"> </w:t>
                  </w:r>
                  <w:r>
                    <w:rPr>
                      <w:sz w:val="20"/>
                      <w:szCs w:val="20"/>
                    </w:rPr>
                    <w:t>位</w:t>
                  </w:r>
                </w:p>
              </w:tc>
              <w:tc>
                <w:tcPr>
                  <w:tcW w:w="764" w:type="dxa"/>
                  <w:vMerge w:val="restart"/>
                  <w:tcBorders>
                    <w:top w:val="single" w:color="000000" w:sz="2" w:space="0"/>
                    <w:bottom w:val="nil"/>
                  </w:tcBorders>
                  <w:vAlign w:val="top"/>
                </w:tcPr>
                <w:p>
                  <w:pPr>
                    <w:pStyle w:val="6"/>
                    <w:spacing w:before="47" w:line="244" w:lineRule="auto"/>
                    <w:ind w:left="71" w:right="61" w:firstLine="4"/>
                    <w:jc w:val="both"/>
                    <w:rPr>
                      <w:sz w:val="20"/>
                      <w:szCs w:val="20"/>
                    </w:rPr>
                  </w:pPr>
                  <w:r>
                    <w:rPr>
                      <w:spacing w:val="5"/>
                      <w:sz w:val="20"/>
                      <w:szCs w:val="20"/>
                    </w:rPr>
                    <w:t>项目最</w:t>
                  </w:r>
                  <w:r>
                    <w:rPr>
                      <w:spacing w:val="1"/>
                      <w:sz w:val="20"/>
                      <w:szCs w:val="20"/>
                    </w:rPr>
                    <w:t xml:space="preserve"> </w:t>
                  </w:r>
                  <w:r>
                    <w:rPr>
                      <w:spacing w:val="7"/>
                      <w:sz w:val="20"/>
                      <w:szCs w:val="20"/>
                    </w:rPr>
                    <w:t>近距离</w:t>
                  </w:r>
                  <w:r>
                    <w:rPr>
                      <w:sz w:val="20"/>
                      <w:szCs w:val="20"/>
                    </w:rPr>
                    <w:t xml:space="preserve"> </w:t>
                  </w:r>
                  <w:r>
                    <w:rPr>
                      <w:spacing w:val="10"/>
                      <w:sz w:val="20"/>
                      <w:szCs w:val="20"/>
                    </w:rPr>
                    <w:t>（</w:t>
                  </w:r>
                  <w:r>
                    <w:rPr>
                      <w:rFonts w:ascii="Times New Roman" w:hAnsi="Times New Roman" w:eastAsia="Times New Roman" w:cs="Times New Roman"/>
                      <w:spacing w:val="10"/>
                      <w:sz w:val="20"/>
                      <w:szCs w:val="20"/>
                    </w:rPr>
                    <w:t>m</w:t>
                  </w:r>
                  <w:r>
                    <w:rPr>
                      <w:spacing w:val="10"/>
                      <w:sz w:val="20"/>
                      <w:szCs w:val="20"/>
                    </w:rPr>
                    <w:t>）</w:t>
                  </w:r>
                </w:p>
              </w:tc>
              <w:tc>
                <w:tcPr>
                  <w:tcW w:w="671" w:type="dxa"/>
                  <w:vMerge w:val="restart"/>
                  <w:tcBorders>
                    <w:top w:val="single" w:color="000000" w:sz="2" w:space="0"/>
                    <w:bottom w:val="nil"/>
                    <w:right w:val="single" w:color="000000" w:sz="2" w:space="0"/>
                  </w:tcBorders>
                  <w:vAlign w:val="top"/>
                </w:tcPr>
                <w:p>
                  <w:pPr>
                    <w:pStyle w:val="6"/>
                    <w:spacing w:before="188" w:line="250" w:lineRule="auto"/>
                    <w:ind w:left="57" w:right="59" w:firstLine="77"/>
                    <w:rPr>
                      <w:sz w:val="20"/>
                      <w:szCs w:val="20"/>
                    </w:rPr>
                  </w:pPr>
                  <w:r>
                    <w:rPr>
                      <w:spacing w:val="2"/>
                      <w:sz w:val="20"/>
                      <w:szCs w:val="20"/>
                    </w:rPr>
                    <w:t>高程</w:t>
                  </w:r>
                  <w:r>
                    <w:rPr>
                      <w:sz w:val="20"/>
                      <w:szCs w:val="20"/>
                    </w:rPr>
                    <w:t xml:space="preserve"> </w:t>
                  </w:r>
                  <w:r>
                    <w:rPr>
                      <w:spacing w:val="-3"/>
                      <w:sz w:val="20"/>
                      <w:szCs w:val="20"/>
                    </w:rPr>
                    <w:t>（</w:t>
                  </w:r>
                  <w:r>
                    <w:rPr>
                      <w:rFonts w:ascii="Times New Roman" w:hAnsi="Times New Roman" w:eastAsia="Times New Roman" w:cs="Times New Roman"/>
                      <w:spacing w:val="-3"/>
                      <w:sz w:val="20"/>
                      <w:szCs w:val="20"/>
                    </w:rPr>
                    <w:t>m</w:t>
                  </w:r>
                  <w:r>
                    <w:rPr>
                      <w:spacing w:val="-3"/>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900" w:type="dxa"/>
                  <w:gridSpan w:val="2"/>
                  <w:vMerge w:val="continue"/>
                  <w:tcBorders>
                    <w:top w:val="nil"/>
                    <w:left w:val="single" w:color="000000" w:sz="2" w:space="0"/>
                  </w:tcBorders>
                  <w:vAlign w:val="top"/>
                </w:tcPr>
                <w:p>
                  <w:pPr>
                    <w:rPr>
                      <w:rFonts w:ascii="Arial"/>
                      <w:sz w:val="21"/>
                    </w:rPr>
                  </w:pPr>
                </w:p>
              </w:tc>
              <w:tc>
                <w:tcPr>
                  <w:tcW w:w="570" w:type="dxa"/>
                  <w:vAlign w:val="top"/>
                </w:tcPr>
                <w:p>
                  <w:pPr>
                    <w:spacing w:before="184" w:line="192" w:lineRule="auto"/>
                    <w:ind w:left="20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525" w:type="dxa"/>
                  <w:vAlign w:val="top"/>
                </w:tcPr>
                <w:p>
                  <w:pPr>
                    <w:spacing w:before="184" w:line="192"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825" w:type="dxa"/>
                  <w:vMerge w:val="continue"/>
                  <w:tcBorders>
                    <w:top w:val="nil"/>
                  </w:tcBorders>
                  <w:vAlign w:val="top"/>
                </w:tcPr>
                <w:p>
                  <w:pPr>
                    <w:rPr>
                      <w:rFonts w:ascii="Arial"/>
                      <w:sz w:val="21"/>
                    </w:rPr>
                  </w:pPr>
                </w:p>
              </w:tc>
              <w:tc>
                <w:tcPr>
                  <w:tcW w:w="574" w:type="dxa"/>
                  <w:vMerge w:val="continue"/>
                  <w:tcBorders>
                    <w:top w:val="nil"/>
                  </w:tcBorders>
                  <w:vAlign w:val="top"/>
                </w:tcPr>
                <w:p>
                  <w:pPr>
                    <w:rPr>
                      <w:rFonts w:ascii="Arial"/>
                      <w:sz w:val="21"/>
                    </w:rPr>
                  </w:pPr>
                </w:p>
              </w:tc>
              <w:tc>
                <w:tcPr>
                  <w:tcW w:w="809" w:type="dxa"/>
                  <w:vMerge w:val="continue"/>
                  <w:tcBorders>
                    <w:top w:val="nil"/>
                  </w:tcBorders>
                  <w:vAlign w:val="top"/>
                </w:tcPr>
                <w:p>
                  <w:pPr>
                    <w:rPr>
                      <w:rFonts w:ascii="Arial"/>
                      <w:sz w:val="21"/>
                    </w:rPr>
                  </w:pPr>
                </w:p>
              </w:tc>
              <w:tc>
                <w:tcPr>
                  <w:tcW w:w="704" w:type="dxa"/>
                  <w:vMerge w:val="continue"/>
                  <w:tcBorders>
                    <w:top w:val="nil"/>
                  </w:tcBorders>
                  <w:vAlign w:val="top"/>
                </w:tcPr>
                <w:p>
                  <w:pPr>
                    <w:rPr>
                      <w:rFonts w:ascii="Arial"/>
                      <w:sz w:val="21"/>
                    </w:rPr>
                  </w:pPr>
                </w:p>
              </w:tc>
              <w:tc>
                <w:tcPr>
                  <w:tcW w:w="764" w:type="dxa"/>
                  <w:vMerge w:val="continue"/>
                  <w:tcBorders>
                    <w:top w:val="nil"/>
                  </w:tcBorders>
                  <w:vAlign w:val="top"/>
                </w:tcPr>
                <w:p>
                  <w:pPr>
                    <w:rPr>
                      <w:rFonts w:ascii="Arial"/>
                      <w:sz w:val="21"/>
                    </w:rPr>
                  </w:pPr>
                </w:p>
              </w:tc>
              <w:tc>
                <w:tcPr>
                  <w:tcW w:w="671"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33" w:type="dxa"/>
                  <w:tcBorders>
                    <w:left w:val="single" w:color="000000" w:sz="2" w:space="0"/>
                  </w:tcBorders>
                  <w:vAlign w:val="top"/>
                </w:tcPr>
                <w:p>
                  <w:pPr>
                    <w:spacing w:before="109" w:line="195" w:lineRule="auto"/>
                    <w:ind w:left="13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67" w:type="dxa"/>
                  <w:vAlign w:val="top"/>
                </w:tcPr>
                <w:p>
                  <w:pPr>
                    <w:pStyle w:val="6"/>
                    <w:spacing w:before="74" w:line="228" w:lineRule="auto"/>
                    <w:ind w:left="368"/>
                    <w:rPr>
                      <w:sz w:val="20"/>
                      <w:szCs w:val="20"/>
                    </w:rPr>
                  </w:pPr>
                  <w:r>
                    <w:rPr>
                      <w:spacing w:val="6"/>
                      <w:sz w:val="20"/>
                      <w:szCs w:val="20"/>
                    </w:rPr>
                    <w:t>北侧居民</w:t>
                  </w:r>
                </w:p>
              </w:tc>
              <w:tc>
                <w:tcPr>
                  <w:tcW w:w="570" w:type="dxa"/>
                  <w:vAlign w:val="top"/>
                </w:tcPr>
                <w:p>
                  <w:pPr>
                    <w:spacing w:before="109"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25" w:type="dxa"/>
                  <w:vAlign w:val="top"/>
                </w:tcPr>
                <w:p>
                  <w:pPr>
                    <w:spacing w:before="109" w:line="195"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490</w:t>
                  </w:r>
                </w:p>
              </w:tc>
              <w:tc>
                <w:tcPr>
                  <w:tcW w:w="1825" w:type="dxa"/>
                  <w:vAlign w:val="top"/>
                </w:tcPr>
                <w:p>
                  <w:pPr>
                    <w:pStyle w:val="6"/>
                    <w:spacing w:before="73" w:line="229" w:lineRule="auto"/>
                    <w:ind w:left="211"/>
                    <w:rPr>
                      <w:sz w:val="20"/>
                      <w:szCs w:val="20"/>
                    </w:rPr>
                  </w:pPr>
                  <w:r>
                    <w:rPr>
                      <w:spacing w:val="3"/>
                      <w:sz w:val="20"/>
                      <w:szCs w:val="20"/>
                    </w:rPr>
                    <w:t>约</w:t>
                  </w:r>
                  <w:r>
                    <w:rPr>
                      <w:spacing w:val="-38"/>
                      <w:sz w:val="20"/>
                      <w:szCs w:val="20"/>
                    </w:rPr>
                    <w:t xml:space="preserve"> </w:t>
                  </w:r>
                  <w:r>
                    <w:rPr>
                      <w:rFonts w:ascii="Times New Roman" w:hAnsi="Times New Roman" w:eastAsia="Times New Roman" w:cs="Times New Roman"/>
                      <w:spacing w:val="3"/>
                      <w:sz w:val="20"/>
                      <w:szCs w:val="20"/>
                    </w:rPr>
                    <w:t xml:space="preserve">30 </w:t>
                  </w:r>
                  <w:r>
                    <w:rPr>
                      <w:spacing w:val="3"/>
                      <w:sz w:val="20"/>
                      <w:szCs w:val="20"/>
                    </w:rPr>
                    <w:t>户、</w:t>
                  </w:r>
                  <w:r>
                    <w:rPr>
                      <w:rFonts w:ascii="Times New Roman" w:hAnsi="Times New Roman" w:eastAsia="Times New Roman" w:cs="Times New Roman"/>
                      <w:spacing w:val="3"/>
                      <w:sz w:val="20"/>
                      <w:szCs w:val="20"/>
                    </w:rPr>
                    <w:t>90</w:t>
                  </w:r>
                  <w:r>
                    <w:rPr>
                      <w:rFonts w:ascii="Times New Roman" w:hAnsi="Times New Roman" w:eastAsia="Times New Roman" w:cs="Times New Roman"/>
                      <w:spacing w:val="11"/>
                      <w:sz w:val="20"/>
                      <w:szCs w:val="20"/>
                    </w:rPr>
                    <w:t xml:space="preserve"> </w:t>
                  </w:r>
                  <w:r>
                    <w:rPr>
                      <w:spacing w:val="3"/>
                      <w:sz w:val="20"/>
                      <w:szCs w:val="20"/>
                    </w:rPr>
                    <w:t>人</w:t>
                  </w:r>
                </w:p>
              </w:tc>
              <w:tc>
                <w:tcPr>
                  <w:tcW w:w="574" w:type="dxa"/>
                  <w:vAlign w:val="top"/>
                </w:tcPr>
                <w:p>
                  <w:pPr>
                    <w:pStyle w:val="6"/>
                    <w:spacing w:before="74" w:line="228" w:lineRule="auto"/>
                    <w:ind w:left="79"/>
                    <w:rPr>
                      <w:sz w:val="20"/>
                      <w:szCs w:val="20"/>
                    </w:rPr>
                  </w:pPr>
                  <w:r>
                    <w:rPr>
                      <w:spacing w:val="3"/>
                      <w:sz w:val="20"/>
                      <w:szCs w:val="20"/>
                    </w:rPr>
                    <w:t>人群</w:t>
                  </w:r>
                </w:p>
              </w:tc>
              <w:tc>
                <w:tcPr>
                  <w:tcW w:w="809"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65" w:line="229" w:lineRule="auto"/>
                    <w:ind w:left="92"/>
                    <w:rPr>
                      <w:sz w:val="20"/>
                      <w:szCs w:val="20"/>
                    </w:rPr>
                  </w:pPr>
                  <w:r>
                    <w:rPr>
                      <w:spacing w:val="6"/>
                      <w:sz w:val="20"/>
                      <w:szCs w:val="20"/>
                    </w:rPr>
                    <w:t>环境空</w:t>
                  </w:r>
                </w:p>
                <w:p>
                  <w:pPr>
                    <w:pStyle w:val="6"/>
                    <w:spacing w:before="33" w:line="228" w:lineRule="auto"/>
                    <w:ind w:left="93"/>
                    <w:rPr>
                      <w:sz w:val="20"/>
                      <w:szCs w:val="20"/>
                    </w:rPr>
                  </w:pPr>
                  <w:r>
                    <w:rPr>
                      <w:spacing w:val="6"/>
                      <w:sz w:val="20"/>
                      <w:szCs w:val="20"/>
                    </w:rPr>
                    <w:t>气二类</w:t>
                  </w:r>
                </w:p>
                <w:p>
                  <w:pPr>
                    <w:pStyle w:val="6"/>
                    <w:spacing w:before="31" w:line="233" w:lineRule="auto"/>
                    <w:ind w:left="318"/>
                    <w:rPr>
                      <w:sz w:val="20"/>
                      <w:szCs w:val="20"/>
                    </w:rPr>
                  </w:pPr>
                  <w:r>
                    <w:rPr>
                      <w:sz w:val="20"/>
                      <w:szCs w:val="20"/>
                    </w:rPr>
                    <w:t>区</w:t>
                  </w:r>
                </w:p>
              </w:tc>
              <w:tc>
                <w:tcPr>
                  <w:tcW w:w="704" w:type="dxa"/>
                  <w:vAlign w:val="top"/>
                </w:tcPr>
                <w:p>
                  <w:pPr>
                    <w:spacing w:before="112" w:line="192" w:lineRule="auto"/>
                    <w:ind w:left="26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tc>
              <w:tc>
                <w:tcPr>
                  <w:tcW w:w="764" w:type="dxa"/>
                  <w:vAlign w:val="top"/>
                </w:tcPr>
                <w:p>
                  <w:pPr>
                    <w:spacing w:before="109"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267</w:t>
                  </w:r>
                </w:p>
              </w:tc>
              <w:tc>
                <w:tcPr>
                  <w:tcW w:w="671" w:type="dxa"/>
                  <w:tcBorders>
                    <w:right w:val="single" w:color="000000" w:sz="2" w:space="0"/>
                  </w:tcBorders>
                  <w:vAlign w:val="top"/>
                </w:tcPr>
                <w:p>
                  <w:pPr>
                    <w:spacing w:before="109"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33" w:type="dxa"/>
                  <w:tcBorders>
                    <w:left w:val="single" w:color="000000" w:sz="2" w:space="0"/>
                  </w:tcBorders>
                  <w:vAlign w:val="top"/>
                </w:tcPr>
                <w:p>
                  <w:pPr>
                    <w:spacing w:before="110" w:line="195" w:lineRule="auto"/>
                    <w:ind w:left="11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67" w:type="dxa"/>
                  <w:vAlign w:val="top"/>
                </w:tcPr>
                <w:p>
                  <w:pPr>
                    <w:pStyle w:val="6"/>
                    <w:spacing w:before="75" w:line="228" w:lineRule="auto"/>
                    <w:ind w:left="372"/>
                    <w:rPr>
                      <w:sz w:val="20"/>
                      <w:szCs w:val="20"/>
                    </w:rPr>
                  </w:pPr>
                  <w:r>
                    <w:rPr>
                      <w:spacing w:val="5"/>
                      <w:sz w:val="20"/>
                      <w:szCs w:val="20"/>
                    </w:rPr>
                    <w:t>东侧居民</w:t>
                  </w:r>
                </w:p>
              </w:tc>
              <w:tc>
                <w:tcPr>
                  <w:tcW w:w="570" w:type="dxa"/>
                  <w:vAlign w:val="top"/>
                </w:tcPr>
                <w:p>
                  <w:pPr>
                    <w:spacing w:before="110"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467</w:t>
                  </w:r>
                </w:p>
              </w:tc>
              <w:tc>
                <w:tcPr>
                  <w:tcW w:w="525" w:type="dxa"/>
                  <w:vAlign w:val="top"/>
                </w:tcPr>
                <w:p>
                  <w:pPr>
                    <w:spacing w:before="110"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5" w:type="dxa"/>
                  <w:vAlign w:val="top"/>
                </w:tcPr>
                <w:p>
                  <w:pPr>
                    <w:pStyle w:val="6"/>
                    <w:spacing w:before="75" w:line="229" w:lineRule="auto"/>
                    <w:ind w:left="261"/>
                    <w:rPr>
                      <w:sz w:val="20"/>
                      <w:szCs w:val="20"/>
                    </w:rPr>
                  </w:pPr>
                  <w:r>
                    <w:rPr>
                      <w:spacing w:val="1"/>
                      <w:sz w:val="20"/>
                      <w:szCs w:val="20"/>
                    </w:rPr>
                    <w:t>约</w:t>
                  </w:r>
                  <w:r>
                    <w:rPr>
                      <w:spacing w:val="-34"/>
                      <w:sz w:val="20"/>
                      <w:szCs w:val="20"/>
                    </w:rPr>
                    <w:t xml:space="preserve"> </w:t>
                  </w:r>
                  <w:r>
                    <w:rPr>
                      <w:rFonts w:ascii="Times New Roman" w:hAnsi="Times New Roman" w:eastAsia="Times New Roman" w:cs="Times New Roman"/>
                      <w:spacing w:val="1"/>
                      <w:sz w:val="20"/>
                      <w:szCs w:val="20"/>
                    </w:rPr>
                    <w:t>3</w:t>
                  </w:r>
                  <w:r>
                    <w:rPr>
                      <w:rFonts w:ascii="Times New Roman" w:hAnsi="Times New Roman" w:eastAsia="Times New Roman" w:cs="Times New Roman"/>
                      <w:spacing w:val="12"/>
                      <w:w w:val="101"/>
                      <w:sz w:val="20"/>
                      <w:szCs w:val="20"/>
                    </w:rPr>
                    <w:t xml:space="preserve"> </w:t>
                  </w:r>
                  <w:r>
                    <w:rPr>
                      <w:spacing w:val="1"/>
                      <w:sz w:val="20"/>
                      <w:szCs w:val="20"/>
                    </w:rPr>
                    <w:t>户、</w:t>
                  </w:r>
                  <w:r>
                    <w:rPr>
                      <w:rFonts w:ascii="Times New Roman" w:hAnsi="Times New Roman" w:eastAsia="Times New Roman" w:cs="Times New Roman"/>
                      <w:spacing w:val="1"/>
                      <w:sz w:val="20"/>
                      <w:szCs w:val="20"/>
                    </w:rPr>
                    <w:t>12</w:t>
                  </w:r>
                  <w:r>
                    <w:rPr>
                      <w:rFonts w:ascii="Times New Roman" w:hAnsi="Times New Roman" w:eastAsia="Times New Roman" w:cs="Times New Roman"/>
                      <w:spacing w:val="11"/>
                      <w:sz w:val="20"/>
                      <w:szCs w:val="20"/>
                    </w:rPr>
                    <w:t xml:space="preserve"> </w:t>
                  </w:r>
                  <w:r>
                    <w:rPr>
                      <w:spacing w:val="1"/>
                      <w:sz w:val="20"/>
                      <w:szCs w:val="20"/>
                    </w:rPr>
                    <w:t>人</w:t>
                  </w:r>
                </w:p>
              </w:tc>
              <w:tc>
                <w:tcPr>
                  <w:tcW w:w="574" w:type="dxa"/>
                  <w:vAlign w:val="top"/>
                </w:tcPr>
                <w:p>
                  <w:pPr>
                    <w:pStyle w:val="6"/>
                    <w:spacing w:before="75" w:line="228"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113" w:line="192" w:lineRule="auto"/>
                    <w:ind w:left="287"/>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764" w:type="dxa"/>
                  <w:vAlign w:val="top"/>
                </w:tcPr>
                <w:p>
                  <w:pPr>
                    <w:spacing w:before="110"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467</w:t>
                  </w:r>
                </w:p>
              </w:tc>
              <w:tc>
                <w:tcPr>
                  <w:tcW w:w="671" w:type="dxa"/>
                  <w:tcBorders>
                    <w:right w:val="single" w:color="000000" w:sz="2" w:space="0"/>
                  </w:tcBorders>
                  <w:vAlign w:val="top"/>
                </w:tcPr>
                <w:p>
                  <w:pPr>
                    <w:spacing w:before="11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33" w:type="dxa"/>
                  <w:tcBorders>
                    <w:left w:val="single" w:color="000000" w:sz="2" w:space="0"/>
                  </w:tcBorders>
                  <w:vAlign w:val="top"/>
                </w:tcPr>
                <w:p>
                  <w:pPr>
                    <w:spacing w:before="80"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67" w:type="dxa"/>
                  <w:vAlign w:val="top"/>
                </w:tcPr>
                <w:p>
                  <w:pPr>
                    <w:pStyle w:val="6"/>
                    <w:spacing w:before="45" w:line="212" w:lineRule="auto"/>
                    <w:ind w:left="266"/>
                    <w:rPr>
                      <w:sz w:val="20"/>
                      <w:szCs w:val="20"/>
                    </w:rPr>
                  </w:pPr>
                  <w:r>
                    <w:rPr>
                      <w:spacing w:val="6"/>
                      <w:sz w:val="20"/>
                      <w:szCs w:val="20"/>
                    </w:rPr>
                    <w:t>东南侧居民</w:t>
                  </w:r>
                </w:p>
              </w:tc>
              <w:tc>
                <w:tcPr>
                  <w:tcW w:w="570" w:type="dxa"/>
                  <w:vAlign w:val="top"/>
                </w:tcPr>
                <w:p>
                  <w:pPr>
                    <w:spacing w:before="80" w:line="195" w:lineRule="auto"/>
                    <w:ind w:left="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332</w:t>
                  </w:r>
                </w:p>
              </w:tc>
              <w:tc>
                <w:tcPr>
                  <w:tcW w:w="525" w:type="dxa"/>
                  <w:vAlign w:val="top"/>
                </w:tcPr>
                <w:p>
                  <w:pPr>
                    <w:spacing w:before="80" w:line="195" w:lineRule="auto"/>
                    <w:ind w:left="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-500</w:t>
                  </w:r>
                </w:p>
              </w:tc>
              <w:tc>
                <w:tcPr>
                  <w:tcW w:w="1825" w:type="dxa"/>
                  <w:vAlign w:val="top"/>
                </w:tcPr>
                <w:p>
                  <w:pPr>
                    <w:pStyle w:val="6"/>
                    <w:spacing w:before="45" w:line="212" w:lineRule="auto"/>
                    <w:ind w:left="261"/>
                    <w:rPr>
                      <w:sz w:val="20"/>
                      <w:szCs w:val="20"/>
                    </w:rPr>
                  </w:pPr>
                  <w:r>
                    <w:rPr>
                      <w:spacing w:val="1"/>
                      <w:sz w:val="20"/>
                      <w:szCs w:val="20"/>
                    </w:rPr>
                    <w:t>约</w:t>
                  </w:r>
                  <w:r>
                    <w:rPr>
                      <w:spacing w:val="-34"/>
                      <w:sz w:val="20"/>
                      <w:szCs w:val="20"/>
                    </w:rPr>
                    <w:t xml:space="preserve"> </w:t>
                  </w:r>
                  <w:r>
                    <w:rPr>
                      <w:rFonts w:ascii="Times New Roman" w:hAnsi="Times New Roman" w:eastAsia="Times New Roman" w:cs="Times New Roman"/>
                      <w:spacing w:val="1"/>
                      <w:sz w:val="20"/>
                      <w:szCs w:val="20"/>
                    </w:rPr>
                    <w:t>7</w:t>
                  </w:r>
                  <w:r>
                    <w:rPr>
                      <w:rFonts w:ascii="Times New Roman" w:hAnsi="Times New Roman" w:eastAsia="Times New Roman" w:cs="Times New Roman"/>
                      <w:spacing w:val="12"/>
                      <w:w w:val="101"/>
                      <w:sz w:val="20"/>
                      <w:szCs w:val="20"/>
                    </w:rPr>
                    <w:t xml:space="preserve"> </w:t>
                  </w:r>
                  <w:r>
                    <w:rPr>
                      <w:spacing w:val="1"/>
                      <w:sz w:val="20"/>
                      <w:szCs w:val="20"/>
                    </w:rPr>
                    <w:t>户、</w:t>
                  </w:r>
                  <w:r>
                    <w:rPr>
                      <w:rFonts w:ascii="Times New Roman" w:hAnsi="Times New Roman" w:eastAsia="Times New Roman" w:cs="Times New Roman"/>
                      <w:spacing w:val="1"/>
                      <w:sz w:val="20"/>
                      <w:szCs w:val="20"/>
                    </w:rPr>
                    <w:t>21</w:t>
                  </w:r>
                  <w:r>
                    <w:rPr>
                      <w:rFonts w:ascii="Times New Roman" w:hAnsi="Times New Roman" w:eastAsia="Times New Roman" w:cs="Times New Roman"/>
                      <w:spacing w:val="11"/>
                      <w:sz w:val="20"/>
                      <w:szCs w:val="20"/>
                    </w:rPr>
                    <w:t xml:space="preserve"> </w:t>
                  </w:r>
                  <w:r>
                    <w:rPr>
                      <w:spacing w:val="1"/>
                      <w:sz w:val="20"/>
                      <w:szCs w:val="20"/>
                    </w:rPr>
                    <w:t>人</w:t>
                  </w:r>
                </w:p>
              </w:tc>
              <w:tc>
                <w:tcPr>
                  <w:tcW w:w="574" w:type="dxa"/>
                  <w:vAlign w:val="top"/>
                </w:tcPr>
                <w:p>
                  <w:pPr>
                    <w:pStyle w:val="6"/>
                    <w:spacing w:before="45" w:line="212"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80"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ES</w:t>
                  </w:r>
                </w:p>
              </w:tc>
              <w:tc>
                <w:tcPr>
                  <w:tcW w:w="764" w:type="dxa"/>
                  <w:vAlign w:val="top"/>
                </w:tcPr>
                <w:p>
                  <w:pPr>
                    <w:spacing w:before="8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274</w:t>
                  </w:r>
                </w:p>
              </w:tc>
              <w:tc>
                <w:tcPr>
                  <w:tcW w:w="671" w:type="dxa"/>
                  <w:tcBorders>
                    <w:right w:val="single" w:color="000000" w:sz="2" w:space="0"/>
                  </w:tcBorders>
                  <w:vAlign w:val="top"/>
                </w:tcPr>
                <w:p>
                  <w:pPr>
                    <w:spacing w:before="8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33" w:type="dxa"/>
                  <w:tcBorders>
                    <w:left w:val="single" w:color="000000" w:sz="2" w:space="0"/>
                  </w:tcBorders>
                  <w:vAlign w:val="top"/>
                </w:tcPr>
                <w:p>
                  <w:pPr>
                    <w:spacing w:before="81" w:line="195" w:lineRule="auto"/>
                    <w:ind w:left="11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67" w:type="dxa"/>
                  <w:vAlign w:val="top"/>
                </w:tcPr>
                <w:p>
                  <w:pPr>
                    <w:pStyle w:val="6"/>
                    <w:spacing w:before="45" w:line="212" w:lineRule="auto"/>
                    <w:ind w:left="367"/>
                    <w:rPr>
                      <w:sz w:val="20"/>
                      <w:szCs w:val="20"/>
                    </w:rPr>
                  </w:pPr>
                  <w:r>
                    <w:rPr>
                      <w:spacing w:val="6"/>
                      <w:sz w:val="20"/>
                      <w:szCs w:val="20"/>
                    </w:rPr>
                    <w:t>南侧居民</w:t>
                  </w:r>
                </w:p>
              </w:tc>
              <w:tc>
                <w:tcPr>
                  <w:tcW w:w="570" w:type="dxa"/>
                  <w:vAlign w:val="top"/>
                </w:tcPr>
                <w:p>
                  <w:pPr>
                    <w:spacing w:before="80"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25" w:type="dxa"/>
                  <w:vAlign w:val="top"/>
                </w:tcPr>
                <w:p>
                  <w:pPr>
                    <w:spacing w:before="80" w:line="195" w:lineRule="auto"/>
                    <w:ind w:left="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-400</w:t>
                  </w:r>
                </w:p>
              </w:tc>
              <w:tc>
                <w:tcPr>
                  <w:tcW w:w="1825" w:type="dxa"/>
                  <w:vAlign w:val="top"/>
                </w:tcPr>
                <w:p>
                  <w:pPr>
                    <w:pStyle w:val="6"/>
                    <w:spacing w:before="45" w:line="212" w:lineRule="auto"/>
                    <w:ind w:left="261"/>
                    <w:rPr>
                      <w:sz w:val="20"/>
                      <w:szCs w:val="20"/>
                    </w:rPr>
                  </w:pPr>
                  <w:r>
                    <w:rPr>
                      <w:spacing w:val="1"/>
                      <w:sz w:val="20"/>
                      <w:szCs w:val="20"/>
                    </w:rPr>
                    <w:t>约</w:t>
                  </w:r>
                  <w:r>
                    <w:rPr>
                      <w:spacing w:val="-34"/>
                      <w:sz w:val="20"/>
                      <w:szCs w:val="20"/>
                    </w:rPr>
                    <w:t xml:space="preserve"> </w:t>
                  </w:r>
                  <w:r>
                    <w:rPr>
                      <w:rFonts w:ascii="Times New Roman" w:hAnsi="Times New Roman" w:eastAsia="Times New Roman" w:cs="Times New Roman"/>
                      <w:spacing w:val="1"/>
                      <w:sz w:val="20"/>
                      <w:szCs w:val="20"/>
                    </w:rPr>
                    <w:t>6</w:t>
                  </w:r>
                  <w:r>
                    <w:rPr>
                      <w:rFonts w:ascii="Times New Roman" w:hAnsi="Times New Roman" w:eastAsia="Times New Roman" w:cs="Times New Roman"/>
                      <w:spacing w:val="12"/>
                      <w:w w:val="101"/>
                      <w:sz w:val="20"/>
                      <w:szCs w:val="20"/>
                    </w:rPr>
                    <w:t xml:space="preserve"> </w:t>
                  </w:r>
                  <w:r>
                    <w:rPr>
                      <w:spacing w:val="1"/>
                      <w:sz w:val="20"/>
                      <w:szCs w:val="20"/>
                    </w:rPr>
                    <w:t>户、</w:t>
                  </w:r>
                  <w:r>
                    <w:rPr>
                      <w:rFonts w:ascii="Times New Roman" w:hAnsi="Times New Roman" w:eastAsia="Times New Roman" w:cs="Times New Roman"/>
                      <w:spacing w:val="1"/>
                      <w:sz w:val="20"/>
                      <w:szCs w:val="20"/>
                    </w:rPr>
                    <w:t>18</w:t>
                  </w:r>
                  <w:r>
                    <w:rPr>
                      <w:rFonts w:ascii="Times New Roman" w:hAnsi="Times New Roman" w:eastAsia="Times New Roman" w:cs="Times New Roman"/>
                      <w:spacing w:val="11"/>
                      <w:sz w:val="20"/>
                      <w:szCs w:val="20"/>
                    </w:rPr>
                    <w:t xml:space="preserve"> </w:t>
                  </w:r>
                  <w:r>
                    <w:rPr>
                      <w:spacing w:val="1"/>
                      <w:sz w:val="20"/>
                      <w:szCs w:val="20"/>
                    </w:rPr>
                    <w:t>人</w:t>
                  </w:r>
                </w:p>
              </w:tc>
              <w:tc>
                <w:tcPr>
                  <w:tcW w:w="574" w:type="dxa"/>
                  <w:vAlign w:val="top"/>
                </w:tcPr>
                <w:p>
                  <w:pPr>
                    <w:pStyle w:val="6"/>
                    <w:spacing w:before="45" w:line="212"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80"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764" w:type="dxa"/>
                  <w:vAlign w:val="top"/>
                </w:tcPr>
                <w:p>
                  <w:pPr>
                    <w:spacing w:before="8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261</w:t>
                  </w:r>
                </w:p>
              </w:tc>
              <w:tc>
                <w:tcPr>
                  <w:tcW w:w="671" w:type="dxa"/>
                  <w:tcBorders>
                    <w:right w:val="single" w:color="000000" w:sz="2" w:space="0"/>
                  </w:tcBorders>
                  <w:vAlign w:val="top"/>
                </w:tcPr>
                <w:p>
                  <w:pPr>
                    <w:spacing w:before="8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33" w:type="dxa"/>
                  <w:tcBorders>
                    <w:left w:val="single" w:color="000000" w:sz="2" w:space="0"/>
                  </w:tcBorders>
                  <w:vAlign w:val="top"/>
                </w:tcPr>
                <w:p>
                  <w:pPr>
                    <w:spacing w:before="84" w:line="192" w:lineRule="auto"/>
                    <w:ind w:left="1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7" w:type="dxa"/>
                  <w:vAlign w:val="top"/>
                </w:tcPr>
                <w:p>
                  <w:pPr>
                    <w:pStyle w:val="6"/>
                    <w:spacing w:before="45" w:line="212" w:lineRule="auto"/>
                    <w:ind w:left="367"/>
                    <w:rPr>
                      <w:sz w:val="20"/>
                      <w:szCs w:val="20"/>
                    </w:rPr>
                  </w:pPr>
                  <w:r>
                    <w:rPr>
                      <w:spacing w:val="6"/>
                      <w:sz w:val="20"/>
                      <w:szCs w:val="20"/>
                    </w:rPr>
                    <w:t>南侧居民</w:t>
                  </w:r>
                </w:p>
              </w:tc>
              <w:tc>
                <w:tcPr>
                  <w:tcW w:w="570" w:type="dxa"/>
                  <w:vAlign w:val="top"/>
                </w:tcPr>
                <w:p>
                  <w:pPr>
                    <w:spacing w:before="8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25" w:type="dxa"/>
                  <w:vAlign w:val="top"/>
                </w:tcPr>
                <w:p>
                  <w:pPr>
                    <w:spacing w:before="81" w:line="195" w:lineRule="auto"/>
                    <w:ind w:left="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124</w:t>
                  </w:r>
                </w:p>
              </w:tc>
              <w:tc>
                <w:tcPr>
                  <w:tcW w:w="1825" w:type="dxa"/>
                  <w:vAlign w:val="top"/>
                </w:tcPr>
                <w:p>
                  <w:pPr>
                    <w:pStyle w:val="6"/>
                    <w:spacing w:before="45" w:line="212" w:lineRule="auto"/>
                    <w:ind w:left="314"/>
                    <w:rPr>
                      <w:sz w:val="20"/>
                      <w:szCs w:val="20"/>
                    </w:rPr>
                  </w:pPr>
                  <w:r>
                    <w:rPr>
                      <w:spacing w:val="-2"/>
                      <w:sz w:val="20"/>
                      <w:szCs w:val="20"/>
                    </w:rPr>
                    <w:t>约</w:t>
                  </w:r>
                  <w:r>
                    <w:rPr>
                      <w:spacing w:val="-43"/>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2"/>
                      <w:w w:val="101"/>
                      <w:sz w:val="20"/>
                      <w:szCs w:val="20"/>
                    </w:rPr>
                    <w:t xml:space="preserve"> </w:t>
                  </w:r>
                  <w:r>
                    <w:rPr>
                      <w:spacing w:val="-2"/>
                      <w:sz w:val="20"/>
                      <w:szCs w:val="20"/>
                    </w:rPr>
                    <w:t>户</w:t>
                  </w:r>
                  <w:r>
                    <w:rPr>
                      <w:spacing w:val="-78"/>
                      <w:sz w:val="20"/>
                      <w:szCs w:val="20"/>
                    </w:rPr>
                    <w:t xml:space="preserve"> </w:t>
                  </w:r>
                  <w:r>
                    <w:rPr>
                      <w:spacing w:val="-2"/>
                      <w:sz w:val="20"/>
                      <w:szCs w:val="20"/>
                    </w:rPr>
                    <w:t>、</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4"/>
                      <w:w w:val="101"/>
                      <w:sz w:val="20"/>
                      <w:szCs w:val="20"/>
                    </w:rPr>
                    <w:t xml:space="preserve"> </w:t>
                  </w:r>
                  <w:r>
                    <w:rPr>
                      <w:spacing w:val="-2"/>
                      <w:sz w:val="20"/>
                      <w:szCs w:val="20"/>
                    </w:rPr>
                    <w:t>人</w:t>
                  </w:r>
                </w:p>
              </w:tc>
              <w:tc>
                <w:tcPr>
                  <w:tcW w:w="574" w:type="dxa"/>
                  <w:vAlign w:val="top"/>
                </w:tcPr>
                <w:p>
                  <w:pPr>
                    <w:pStyle w:val="6"/>
                    <w:spacing w:before="45" w:line="212"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8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764" w:type="dxa"/>
                  <w:vAlign w:val="top"/>
                </w:tcPr>
                <w:p>
                  <w:pPr>
                    <w:spacing w:before="81"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1" w:type="dxa"/>
                  <w:tcBorders>
                    <w:right w:val="single" w:color="000000" w:sz="2" w:space="0"/>
                  </w:tcBorders>
                  <w:vAlign w:val="top"/>
                </w:tcPr>
                <w:p>
                  <w:pPr>
                    <w:spacing w:before="81"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33" w:type="dxa"/>
                  <w:tcBorders>
                    <w:left w:val="single" w:color="000000" w:sz="2" w:space="0"/>
                  </w:tcBorders>
                  <w:vAlign w:val="top"/>
                </w:tcPr>
                <w:p>
                  <w:pPr>
                    <w:spacing w:before="81" w:line="195" w:lineRule="auto"/>
                    <w:ind w:left="11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67" w:type="dxa"/>
                  <w:vAlign w:val="top"/>
                </w:tcPr>
                <w:p>
                  <w:pPr>
                    <w:pStyle w:val="6"/>
                    <w:spacing w:before="45" w:line="212" w:lineRule="auto"/>
                    <w:ind w:left="367"/>
                    <w:rPr>
                      <w:sz w:val="20"/>
                      <w:szCs w:val="20"/>
                    </w:rPr>
                  </w:pPr>
                  <w:r>
                    <w:rPr>
                      <w:spacing w:val="6"/>
                      <w:sz w:val="20"/>
                      <w:szCs w:val="20"/>
                    </w:rPr>
                    <w:t>南侧居民</w:t>
                  </w:r>
                </w:p>
              </w:tc>
              <w:tc>
                <w:tcPr>
                  <w:tcW w:w="570" w:type="dxa"/>
                  <w:vAlign w:val="top"/>
                </w:tcPr>
                <w:p>
                  <w:pPr>
                    <w:spacing w:before="81" w:line="195" w:lineRule="auto"/>
                    <w:ind w:left="23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525" w:type="dxa"/>
                  <w:vAlign w:val="top"/>
                </w:tcPr>
                <w:p>
                  <w:pPr>
                    <w:spacing w:before="81" w:line="195" w:lineRule="auto"/>
                    <w:ind w:left="7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196</w:t>
                  </w:r>
                </w:p>
              </w:tc>
              <w:tc>
                <w:tcPr>
                  <w:tcW w:w="1825" w:type="dxa"/>
                  <w:vAlign w:val="top"/>
                </w:tcPr>
                <w:p>
                  <w:pPr>
                    <w:pStyle w:val="6"/>
                    <w:spacing w:before="45" w:line="212" w:lineRule="auto"/>
                    <w:ind w:left="314"/>
                    <w:rPr>
                      <w:sz w:val="20"/>
                      <w:szCs w:val="20"/>
                    </w:rPr>
                  </w:pPr>
                  <w:r>
                    <w:rPr>
                      <w:spacing w:val="-6"/>
                      <w:sz w:val="20"/>
                      <w:szCs w:val="20"/>
                    </w:rPr>
                    <w:t>约</w:t>
                  </w:r>
                  <w:r>
                    <w:rPr>
                      <w:spacing w:val="-20"/>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3"/>
                      <w:w w:val="101"/>
                      <w:sz w:val="20"/>
                      <w:szCs w:val="20"/>
                    </w:rPr>
                    <w:t xml:space="preserve"> </w:t>
                  </w:r>
                  <w:r>
                    <w:rPr>
                      <w:spacing w:val="-6"/>
                      <w:sz w:val="20"/>
                      <w:szCs w:val="20"/>
                    </w:rPr>
                    <w:t>户</w:t>
                  </w:r>
                  <w:r>
                    <w:rPr>
                      <w:spacing w:val="-78"/>
                      <w:sz w:val="20"/>
                      <w:szCs w:val="20"/>
                    </w:rPr>
                    <w:t xml:space="preserve"> </w:t>
                  </w:r>
                  <w:r>
                    <w:rPr>
                      <w:spacing w:val="-6"/>
                      <w:sz w:val="20"/>
                      <w:szCs w:val="20"/>
                    </w:rPr>
                    <w:t>、</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14"/>
                      <w:w w:val="101"/>
                      <w:sz w:val="20"/>
                      <w:szCs w:val="20"/>
                    </w:rPr>
                    <w:t xml:space="preserve"> </w:t>
                  </w:r>
                  <w:r>
                    <w:rPr>
                      <w:spacing w:val="-6"/>
                      <w:sz w:val="20"/>
                      <w:szCs w:val="20"/>
                    </w:rPr>
                    <w:t>人</w:t>
                  </w:r>
                </w:p>
              </w:tc>
              <w:tc>
                <w:tcPr>
                  <w:tcW w:w="574" w:type="dxa"/>
                  <w:vAlign w:val="top"/>
                </w:tcPr>
                <w:p>
                  <w:pPr>
                    <w:pStyle w:val="6"/>
                    <w:spacing w:before="45" w:line="212"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81" w:line="195" w:lineRule="auto"/>
                    <w:ind w:left="303"/>
                    <w:rPr>
                      <w:rFonts w:ascii="Times New Roman" w:hAnsi="Times New Roman" w:eastAsia="Times New Roman" w:cs="Times New Roman"/>
                      <w:sz w:val="20"/>
                      <w:szCs w:val="20"/>
                    </w:rPr>
                  </w:pPr>
                  <w:r>
                    <w:rPr>
                      <w:rFonts w:ascii="Times New Roman" w:hAnsi="Times New Roman" w:eastAsia="Times New Roman" w:cs="Times New Roman"/>
                      <w:sz w:val="20"/>
                      <w:szCs w:val="20"/>
                    </w:rPr>
                    <w:t>S</w:t>
                  </w:r>
                </w:p>
              </w:tc>
              <w:tc>
                <w:tcPr>
                  <w:tcW w:w="764" w:type="dxa"/>
                  <w:vAlign w:val="top"/>
                </w:tcPr>
                <w:p>
                  <w:pPr>
                    <w:spacing w:before="8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671" w:type="dxa"/>
                  <w:tcBorders>
                    <w:right w:val="single" w:color="000000" w:sz="2" w:space="0"/>
                  </w:tcBorders>
                  <w:vAlign w:val="top"/>
                </w:tcPr>
                <w:p>
                  <w:pPr>
                    <w:spacing w:before="81"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33" w:type="dxa"/>
                  <w:tcBorders>
                    <w:left w:val="single" w:color="000000" w:sz="2" w:space="0"/>
                  </w:tcBorders>
                  <w:vAlign w:val="top"/>
                </w:tcPr>
                <w:p>
                  <w:pPr>
                    <w:spacing w:before="84" w:line="192"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67" w:type="dxa"/>
                  <w:vAlign w:val="top"/>
                </w:tcPr>
                <w:p>
                  <w:pPr>
                    <w:pStyle w:val="6"/>
                    <w:spacing w:before="45" w:line="212" w:lineRule="auto"/>
                    <w:ind w:left="264"/>
                    <w:rPr>
                      <w:sz w:val="20"/>
                      <w:szCs w:val="20"/>
                    </w:rPr>
                  </w:pPr>
                  <w:r>
                    <w:rPr>
                      <w:spacing w:val="7"/>
                      <w:sz w:val="20"/>
                      <w:szCs w:val="20"/>
                    </w:rPr>
                    <w:t>西南侧居民</w:t>
                  </w:r>
                </w:p>
              </w:tc>
              <w:tc>
                <w:tcPr>
                  <w:tcW w:w="570" w:type="dxa"/>
                  <w:vAlign w:val="top"/>
                </w:tcPr>
                <w:p>
                  <w:pPr>
                    <w:spacing w:before="81"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-335</w:t>
                  </w:r>
                </w:p>
              </w:tc>
              <w:tc>
                <w:tcPr>
                  <w:tcW w:w="525" w:type="dxa"/>
                  <w:vAlign w:val="top"/>
                </w:tcPr>
                <w:p>
                  <w:pPr>
                    <w:spacing w:before="81" w:line="195" w:lineRule="auto"/>
                    <w:ind w:left="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-480</w:t>
                  </w:r>
                </w:p>
              </w:tc>
              <w:tc>
                <w:tcPr>
                  <w:tcW w:w="1825" w:type="dxa"/>
                  <w:vAlign w:val="top"/>
                </w:tcPr>
                <w:p>
                  <w:pPr>
                    <w:pStyle w:val="6"/>
                    <w:spacing w:before="45" w:line="212" w:lineRule="auto"/>
                    <w:ind w:left="314"/>
                    <w:rPr>
                      <w:sz w:val="20"/>
                      <w:szCs w:val="20"/>
                    </w:rPr>
                  </w:pPr>
                  <w:r>
                    <w:rPr>
                      <w:spacing w:val="-2"/>
                      <w:sz w:val="20"/>
                      <w:szCs w:val="20"/>
                    </w:rPr>
                    <w:t>约</w:t>
                  </w:r>
                  <w:r>
                    <w:rPr>
                      <w:spacing w:val="-43"/>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2"/>
                      <w:w w:val="101"/>
                      <w:sz w:val="20"/>
                      <w:szCs w:val="20"/>
                    </w:rPr>
                    <w:t xml:space="preserve"> </w:t>
                  </w:r>
                  <w:r>
                    <w:rPr>
                      <w:spacing w:val="-2"/>
                      <w:sz w:val="20"/>
                      <w:szCs w:val="20"/>
                    </w:rPr>
                    <w:t>户</w:t>
                  </w:r>
                  <w:r>
                    <w:rPr>
                      <w:spacing w:val="-78"/>
                      <w:sz w:val="20"/>
                      <w:szCs w:val="20"/>
                    </w:rPr>
                    <w:t xml:space="preserve"> </w:t>
                  </w:r>
                  <w:r>
                    <w:rPr>
                      <w:spacing w:val="-2"/>
                      <w:sz w:val="20"/>
                      <w:szCs w:val="20"/>
                    </w:rPr>
                    <w:t>、</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4"/>
                      <w:w w:val="101"/>
                      <w:sz w:val="20"/>
                      <w:szCs w:val="20"/>
                    </w:rPr>
                    <w:t xml:space="preserve"> </w:t>
                  </w:r>
                  <w:r>
                    <w:rPr>
                      <w:spacing w:val="-2"/>
                      <w:sz w:val="20"/>
                      <w:szCs w:val="20"/>
                    </w:rPr>
                    <w:t>人</w:t>
                  </w:r>
                </w:p>
              </w:tc>
              <w:tc>
                <w:tcPr>
                  <w:tcW w:w="574" w:type="dxa"/>
                  <w:vAlign w:val="top"/>
                </w:tcPr>
                <w:p>
                  <w:pPr>
                    <w:pStyle w:val="6"/>
                    <w:spacing w:before="45" w:line="212"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81"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WS</w:t>
                  </w:r>
                </w:p>
              </w:tc>
              <w:tc>
                <w:tcPr>
                  <w:tcW w:w="764" w:type="dxa"/>
                  <w:vAlign w:val="top"/>
                </w:tcPr>
                <w:p>
                  <w:pPr>
                    <w:spacing w:before="81"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436</w:t>
                  </w:r>
                </w:p>
              </w:tc>
              <w:tc>
                <w:tcPr>
                  <w:tcW w:w="671" w:type="dxa"/>
                  <w:tcBorders>
                    <w:right w:val="single" w:color="000000" w:sz="2" w:space="0"/>
                  </w:tcBorders>
                  <w:vAlign w:val="top"/>
                </w:tcPr>
                <w:p>
                  <w:pPr>
                    <w:spacing w:before="81"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333" w:type="dxa"/>
                  <w:tcBorders>
                    <w:left w:val="single" w:color="000000" w:sz="2" w:space="0"/>
                  </w:tcBorders>
                  <w:vAlign w:val="top"/>
                </w:tcPr>
                <w:p>
                  <w:pPr>
                    <w:spacing w:before="81" w:line="195" w:lineRule="auto"/>
                    <w:ind w:left="122"/>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67" w:type="dxa"/>
                  <w:vAlign w:val="top"/>
                </w:tcPr>
                <w:p>
                  <w:pPr>
                    <w:pStyle w:val="6"/>
                    <w:spacing w:before="45" w:line="212" w:lineRule="auto"/>
                    <w:ind w:left="264"/>
                    <w:rPr>
                      <w:sz w:val="20"/>
                      <w:szCs w:val="20"/>
                    </w:rPr>
                  </w:pPr>
                  <w:r>
                    <w:rPr>
                      <w:spacing w:val="7"/>
                      <w:sz w:val="20"/>
                      <w:szCs w:val="20"/>
                    </w:rPr>
                    <w:t>西南侧居民</w:t>
                  </w:r>
                </w:p>
              </w:tc>
              <w:tc>
                <w:tcPr>
                  <w:tcW w:w="570" w:type="dxa"/>
                  <w:vAlign w:val="top"/>
                </w:tcPr>
                <w:p>
                  <w:pPr>
                    <w:spacing w:before="81"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-272</w:t>
                  </w:r>
                </w:p>
              </w:tc>
              <w:tc>
                <w:tcPr>
                  <w:tcW w:w="525" w:type="dxa"/>
                  <w:vAlign w:val="top"/>
                </w:tcPr>
                <w:p>
                  <w:pPr>
                    <w:spacing w:before="81" w:line="195" w:lineRule="auto"/>
                    <w:ind w:left="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-208</w:t>
                  </w:r>
                </w:p>
              </w:tc>
              <w:tc>
                <w:tcPr>
                  <w:tcW w:w="1825" w:type="dxa"/>
                  <w:vAlign w:val="top"/>
                </w:tcPr>
                <w:p>
                  <w:pPr>
                    <w:pStyle w:val="6"/>
                    <w:spacing w:before="45" w:line="212" w:lineRule="auto"/>
                    <w:ind w:left="314"/>
                    <w:rPr>
                      <w:sz w:val="20"/>
                      <w:szCs w:val="20"/>
                    </w:rPr>
                  </w:pPr>
                  <w:r>
                    <w:rPr>
                      <w:spacing w:val="-2"/>
                      <w:sz w:val="20"/>
                      <w:szCs w:val="20"/>
                    </w:rPr>
                    <w:t>约</w:t>
                  </w:r>
                  <w:r>
                    <w:rPr>
                      <w:spacing w:val="-43"/>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2"/>
                      <w:w w:val="101"/>
                      <w:sz w:val="20"/>
                      <w:szCs w:val="20"/>
                    </w:rPr>
                    <w:t xml:space="preserve"> </w:t>
                  </w:r>
                  <w:r>
                    <w:rPr>
                      <w:spacing w:val="-2"/>
                      <w:sz w:val="20"/>
                      <w:szCs w:val="20"/>
                    </w:rPr>
                    <w:t>户</w:t>
                  </w:r>
                  <w:r>
                    <w:rPr>
                      <w:spacing w:val="-78"/>
                      <w:sz w:val="20"/>
                      <w:szCs w:val="20"/>
                    </w:rPr>
                    <w:t xml:space="preserve"> </w:t>
                  </w:r>
                  <w:r>
                    <w:rPr>
                      <w:spacing w:val="-2"/>
                      <w:sz w:val="20"/>
                      <w:szCs w:val="20"/>
                    </w:rPr>
                    <w:t>、</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4"/>
                      <w:w w:val="101"/>
                      <w:sz w:val="20"/>
                      <w:szCs w:val="20"/>
                    </w:rPr>
                    <w:t xml:space="preserve"> </w:t>
                  </w:r>
                  <w:r>
                    <w:rPr>
                      <w:spacing w:val="-2"/>
                      <w:sz w:val="20"/>
                      <w:szCs w:val="20"/>
                    </w:rPr>
                    <w:t>人</w:t>
                  </w:r>
                </w:p>
              </w:tc>
              <w:tc>
                <w:tcPr>
                  <w:tcW w:w="574" w:type="dxa"/>
                  <w:vAlign w:val="top"/>
                </w:tcPr>
                <w:p>
                  <w:pPr>
                    <w:pStyle w:val="6"/>
                    <w:spacing w:before="45" w:line="212"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81" w:line="195" w:lineRule="auto"/>
                    <w:ind w:left="19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WS</w:t>
                  </w:r>
                </w:p>
              </w:tc>
              <w:tc>
                <w:tcPr>
                  <w:tcW w:w="764" w:type="dxa"/>
                  <w:vAlign w:val="top"/>
                </w:tcPr>
                <w:p>
                  <w:pPr>
                    <w:spacing w:before="81"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w:t>
                  </w:r>
                </w:p>
              </w:tc>
              <w:tc>
                <w:tcPr>
                  <w:tcW w:w="671" w:type="dxa"/>
                  <w:tcBorders>
                    <w:right w:val="single" w:color="000000" w:sz="2" w:space="0"/>
                  </w:tcBorders>
                  <w:vAlign w:val="top"/>
                </w:tcPr>
                <w:p>
                  <w:pPr>
                    <w:spacing w:before="81"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33" w:type="dxa"/>
                  <w:tcBorders>
                    <w:left w:val="single" w:color="000000" w:sz="2" w:space="0"/>
                  </w:tcBorders>
                  <w:vAlign w:val="top"/>
                </w:tcPr>
                <w:p>
                  <w:pPr>
                    <w:spacing w:before="110"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567" w:type="dxa"/>
                  <w:vAlign w:val="top"/>
                </w:tcPr>
                <w:p>
                  <w:pPr>
                    <w:pStyle w:val="6"/>
                    <w:spacing w:before="75" w:line="228" w:lineRule="auto"/>
                    <w:ind w:left="370"/>
                    <w:rPr>
                      <w:sz w:val="20"/>
                      <w:szCs w:val="20"/>
                    </w:rPr>
                  </w:pPr>
                  <w:r>
                    <w:rPr>
                      <w:spacing w:val="6"/>
                      <w:sz w:val="20"/>
                      <w:szCs w:val="20"/>
                    </w:rPr>
                    <w:t>西侧居民</w:t>
                  </w:r>
                </w:p>
              </w:tc>
              <w:tc>
                <w:tcPr>
                  <w:tcW w:w="570" w:type="dxa"/>
                  <w:vAlign w:val="top"/>
                </w:tcPr>
                <w:p>
                  <w:pPr>
                    <w:spacing w:before="110"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4"/>
                      <w:sz w:val="20"/>
                      <w:szCs w:val="20"/>
                    </w:rPr>
                    <w:t>167</w:t>
                  </w:r>
                </w:p>
              </w:tc>
              <w:tc>
                <w:tcPr>
                  <w:tcW w:w="525" w:type="dxa"/>
                  <w:vAlign w:val="top"/>
                </w:tcPr>
                <w:p>
                  <w:pPr>
                    <w:spacing w:before="110" w:line="195" w:lineRule="auto"/>
                    <w:ind w:left="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-290</w:t>
                  </w:r>
                </w:p>
              </w:tc>
              <w:tc>
                <w:tcPr>
                  <w:tcW w:w="1825" w:type="dxa"/>
                  <w:vAlign w:val="top"/>
                </w:tcPr>
                <w:p>
                  <w:pPr>
                    <w:pStyle w:val="6"/>
                    <w:spacing w:before="75" w:line="229" w:lineRule="auto"/>
                    <w:ind w:left="314"/>
                    <w:rPr>
                      <w:sz w:val="20"/>
                      <w:szCs w:val="20"/>
                    </w:rPr>
                  </w:pPr>
                  <w:r>
                    <w:rPr>
                      <w:spacing w:val="-6"/>
                      <w:sz w:val="20"/>
                      <w:szCs w:val="20"/>
                    </w:rPr>
                    <w:t>约</w:t>
                  </w:r>
                  <w:r>
                    <w:rPr>
                      <w:spacing w:val="-20"/>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3"/>
                      <w:w w:val="101"/>
                      <w:sz w:val="20"/>
                      <w:szCs w:val="20"/>
                    </w:rPr>
                    <w:t xml:space="preserve"> </w:t>
                  </w:r>
                  <w:r>
                    <w:rPr>
                      <w:spacing w:val="-6"/>
                      <w:sz w:val="20"/>
                      <w:szCs w:val="20"/>
                    </w:rPr>
                    <w:t>户</w:t>
                  </w:r>
                  <w:r>
                    <w:rPr>
                      <w:spacing w:val="-78"/>
                      <w:sz w:val="20"/>
                      <w:szCs w:val="20"/>
                    </w:rPr>
                    <w:t xml:space="preserve"> </w:t>
                  </w:r>
                  <w:r>
                    <w:rPr>
                      <w:spacing w:val="-6"/>
                      <w:sz w:val="20"/>
                      <w:szCs w:val="20"/>
                    </w:rPr>
                    <w:t>、</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14"/>
                      <w:w w:val="101"/>
                      <w:sz w:val="20"/>
                      <w:szCs w:val="20"/>
                    </w:rPr>
                    <w:t xml:space="preserve"> </w:t>
                  </w:r>
                  <w:r>
                    <w:rPr>
                      <w:spacing w:val="-6"/>
                      <w:sz w:val="20"/>
                      <w:szCs w:val="20"/>
                    </w:rPr>
                    <w:t>人</w:t>
                  </w:r>
                </w:p>
              </w:tc>
              <w:tc>
                <w:tcPr>
                  <w:tcW w:w="574" w:type="dxa"/>
                  <w:vAlign w:val="top"/>
                </w:tcPr>
                <w:p>
                  <w:pPr>
                    <w:pStyle w:val="6"/>
                    <w:spacing w:before="75" w:line="228"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113" w:line="192"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4" w:type="dxa"/>
                  <w:vAlign w:val="top"/>
                </w:tcPr>
                <w:p>
                  <w:pPr>
                    <w:spacing w:before="110"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71" w:type="dxa"/>
                  <w:tcBorders>
                    <w:right w:val="single" w:color="000000" w:sz="2" w:space="0"/>
                  </w:tcBorders>
                  <w:vAlign w:val="top"/>
                </w:tcPr>
                <w:p>
                  <w:pPr>
                    <w:spacing w:before="110"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33" w:type="dxa"/>
                  <w:tcBorders>
                    <w:left w:val="single" w:color="000000" w:sz="2" w:space="0"/>
                  </w:tcBorders>
                  <w:vAlign w:val="top"/>
                </w:tcPr>
                <w:p>
                  <w:pPr>
                    <w:spacing w:before="111" w:line="195" w:lineRule="auto"/>
                    <w:ind w:left="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567" w:type="dxa"/>
                  <w:vAlign w:val="top"/>
                </w:tcPr>
                <w:p>
                  <w:pPr>
                    <w:pStyle w:val="6"/>
                    <w:spacing w:before="76" w:line="228" w:lineRule="auto"/>
                    <w:ind w:left="370"/>
                    <w:rPr>
                      <w:sz w:val="20"/>
                      <w:szCs w:val="20"/>
                    </w:rPr>
                  </w:pPr>
                  <w:r>
                    <w:rPr>
                      <w:spacing w:val="6"/>
                      <w:sz w:val="20"/>
                      <w:szCs w:val="20"/>
                    </w:rPr>
                    <w:t>西侧居民</w:t>
                  </w:r>
                </w:p>
              </w:tc>
              <w:tc>
                <w:tcPr>
                  <w:tcW w:w="570" w:type="dxa"/>
                  <w:vAlign w:val="top"/>
                </w:tcPr>
                <w:p>
                  <w:pPr>
                    <w:spacing w:before="111"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-256</w:t>
                  </w:r>
                </w:p>
              </w:tc>
              <w:tc>
                <w:tcPr>
                  <w:tcW w:w="525" w:type="dxa"/>
                  <w:vAlign w:val="top"/>
                </w:tcPr>
                <w:p>
                  <w:pPr>
                    <w:spacing w:before="111"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5" w:type="dxa"/>
                  <w:vAlign w:val="top"/>
                </w:tcPr>
                <w:p>
                  <w:pPr>
                    <w:pStyle w:val="6"/>
                    <w:spacing w:before="76" w:line="229" w:lineRule="auto"/>
                    <w:ind w:left="314"/>
                    <w:rPr>
                      <w:sz w:val="20"/>
                      <w:szCs w:val="20"/>
                    </w:rPr>
                  </w:pPr>
                  <w:r>
                    <w:rPr>
                      <w:spacing w:val="-2"/>
                      <w:sz w:val="20"/>
                      <w:szCs w:val="20"/>
                    </w:rPr>
                    <w:t>约</w:t>
                  </w:r>
                  <w:r>
                    <w:rPr>
                      <w:spacing w:val="-43"/>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2"/>
                      <w:w w:val="101"/>
                      <w:sz w:val="20"/>
                      <w:szCs w:val="20"/>
                    </w:rPr>
                    <w:t xml:space="preserve"> </w:t>
                  </w:r>
                  <w:r>
                    <w:rPr>
                      <w:spacing w:val="-2"/>
                      <w:sz w:val="20"/>
                      <w:szCs w:val="20"/>
                    </w:rPr>
                    <w:t>户</w:t>
                  </w:r>
                  <w:r>
                    <w:rPr>
                      <w:spacing w:val="-78"/>
                      <w:sz w:val="20"/>
                      <w:szCs w:val="20"/>
                    </w:rPr>
                    <w:t xml:space="preserve"> </w:t>
                  </w:r>
                  <w:r>
                    <w:rPr>
                      <w:spacing w:val="-2"/>
                      <w:sz w:val="20"/>
                      <w:szCs w:val="20"/>
                    </w:rPr>
                    <w:t>、</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4"/>
                      <w:w w:val="101"/>
                      <w:sz w:val="20"/>
                      <w:szCs w:val="20"/>
                    </w:rPr>
                    <w:t xml:space="preserve"> </w:t>
                  </w:r>
                  <w:r>
                    <w:rPr>
                      <w:spacing w:val="-2"/>
                      <w:sz w:val="20"/>
                      <w:szCs w:val="20"/>
                    </w:rPr>
                    <w:t>人</w:t>
                  </w:r>
                </w:p>
              </w:tc>
              <w:tc>
                <w:tcPr>
                  <w:tcW w:w="574" w:type="dxa"/>
                  <w:vAlign w:val="top"/>
                </w:tcPr>
                <w:p>
                  <w:pPr>
                    <w:pStyle w:val="6"/>
                    <w:spacing w:before="76" w:line="228"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114" w:line="192"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4" w:type="dxa"/>
                  <w:vAlign w:val="top"/>
                </w:tcPr>
                <w:p>
                  <w:pPr>
                    <w:spacing w:before="111" w:line="195" w:lineRule="auto"/>
                    <w:ind w:left="24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138</w:t>
                  </w:r>
                </w:p>
              </w:tc>
              <w:tc>
                <w:tcPr>
                  <w:tcW w:w="671" w:type="dxa"/>
                  <w:tcBorders>
                    <w:right w:val="single" w:color="000000" w:sz="2" w:space="0"/>
                  </w:tcBorders>
                  <w:vAlign w:val="top"/>
                </w:tcPr>
                <w:p>
                  <w:pPr>
                    <w:spacing w:before="112"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333" w:type="dxa"/>
                  <w:tcBorders>
                    <w:left w:val="single" w:color="000000" w:sz="2" w:space="0"/>
                  </w:tcBorders>
                  <w:vAlign w:val="top"/>
                </w:tcPr>
                <w:p>
                  <w:pPr>
                    <w:spacing w:before="112" w:line="195" w:lineRule="auto"/>
                    <w:ind w:left="85"/>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1567" w:type="dxa"/>
                  <w:vAlign w:val="top"/>
                </w:tcPr>
                <w:p>
                  <w:pPr>
                    <w:pStyle w:val="6"/>
                    <w:spacing w:before="76" w:line="228" w:lineRule="auto"/>
                    <w:ind w:left="370"/>
                    <w:rPr>
                      <w:sz w:val="20"/>
                      <w:szCs w:val="20"/>
                    </w:rPr>
                  </w:pPr>
                  <w:r>
                    <w:rPr>
                      <w:spacing w:val="6"/>
                      <w:sz w:val="20"/>
                      <w:szCs w:val="20"/>
                    </w:rPr>
                    <w:t>西侧居民</w:t>
                  </w:r>
                </w:p>
              </w:tc>
              <w:tc>
                <w:tcPr>
                  <w:tcW w:w="570" w:type="dxa"/>
                  <w:vAlign w:val="top"/>
                </w:tcPr>
                <w:p>
                  <w:pPr>
                    <w:spacing w:before="112"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-467</w:t>
                  </w:r>
                </w:p>
              </w:tc>
              <w:tc>
                <w:tcPr>
                  <w:tcW w:w="525" w:type="dxa"/>
                  <w:vAlign w:val="top"/>
                </w:tcPr>
                <w:p>
                  <w:pPr>
                    <w:spacing w:before="112"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5" w:type="dxa"/>
                  <w:vAlign w:val="top"/>
                </w:tcPr>
                <w:p>
                  <w:pPr>
                    <w:pStyle w:val="6"/>
                    <w:spacing w:before="76" w:line="229" w:lineRule="auto"/>
                    <w:ind w:left="314"/>
                    <w:rPr>
                      <w:sz w:val="20"/>
                      <w:szCs w:val="20"/>
                    </w:rPr>
                  </w:pPr>
                  <w:r>
                    <w:rPr>
                      <w:spacing w:val="-2"/>
                      <w:sz w:val="20"/>
                      <w:szCs w:val="20"/>
                    </w:rPr>
                    <w:t>约</w:t>
                  </w:r>
                  <w:r>
                    <w:rPr>
                      <w:spacing w:val="-43"/>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2"/>
                      <w:w w:val="101"/>
                      <w:sz w:val="20"/>
                      <w:szCs w:val="20"/>
                    </w:rPr>
                    <w:t xml:space="preserve"> </w:t>
                  </w:r>
                  <w:r>
                    <w:rPr>
                      <w:spacing w:val="-2"/>
                      <w:sz w:val="20"/>
                      <w:szCs w:val="20"/>
                    </w:rPr>
                    <w:t>户</w:t>
                  </w:r>
                  <w:r>
                    <w:rPr>
                      <w:spacing w:val="-78"/>
                      <w:sz w:val="20"/>
                      <w:szCs w:val="20"/>
                    </w:rPr>
                    <w:t xml:space="preserve"> </w:t>
                  </w:r>
                  <w:r>
                    <w:rPr>
                      <w:spacing w:val="-2"/>
                      <w:sz w:val="20"/>
                      <w:szCs w:val="20"/>
                    </w:rPr>
                    <w:t>、</w:t>
                  </w:r>
                  <w:r>
                    <w:rPr>
                      <w:rFonts w:ascii="Times New Roman" w:hAnsi="Times New Roman" w:eastAsia="Times New Roman" w:cs="Times New Roman"/>
                      <w:spacing w:val="-2"/>
                      <w:sz w:val="20"/>
                      <w:szCs w:val="20"/>
                    </w:rPr>
                    <w:t>6</w:t>
                  </w:r>
                  <w:r>
                    <w:rPr>
                      <w:rFonts w:ascii="Times New Roman" w:hAnsi="Times New Roman" w:eastAsia="Times New Roman" w:cs="Times New Roman"/>
                      <w:spacing w:val="14"/>
                      <w:w w:val="101"/>
                      <w:sz w:val="20"/>
                      <w:szCs w:val="20"/>
                    </w:rPr>
                    <w:t xml:space="preserve"> </w:t>
                  </w:r>
                  <w:r>
                    <w:rPr>
                      <w:spacing w:val="-2"/>
                      <w:sz w:val="20"/>
                      <w:szCs w:val="20"/>
                    </w:rPr>
                    <w:t>人</w:t>
                  </w:r>
                </w:p>
              </w:tc>
              <w:tc>
                <w:tcPr>
                  <w:tcW w:w="574" w:type="dxa"/>
                  <w:vAlign w:val="top"/>
                </w:tcPr>
                <w:p>
                  <w:pPr>
                    <w:pStyle w:val="6"/>
                    <w:spacing w:before="76" w:line="228" w:lineRule="auto"/>
                    <w:ind w:left="79"/>
                    <w:rPr>
                      <w:sz w:val="20"/>
                      <w:szCs w:val="20"/>
                    </w:rPr>
                  </w:pPr>
                  <w:r>
                    <w:rPr>
                      <w:spacing w:val="3"/>
                      <w:sz w:val="20"/>
                      <w:szCs w:val="20"/>
                    </w:rPr>
                    <w:t>人群</w:t>
                  </w:r>
                </w:p>
              </w:tc>
              <w:tc>
                <w:tcPr>
                  <w:tcW w:w="809" w:type="dxa"/>
                  <w:vMerge w:val="continue"/>
                  <w:tcBorders>
                    <w:top w:val="nil"/>
                    <w:bottom w:val="nil"/>
                  </w:tcBorders>
                  <w:vAlign w:val="top"/>
                </w:tcPr>
                <w:p>
                  <w:pPr>
                    <w:rPr>
                      <w:rFonts w:ascii="Arial"/>
                      <w:sz w:val="21"/>
                    </w:rPr>
                  </w:pPr>
                </w:p>
              </w:tc>
              <w:tc>
                <w:tcPr>
                  <w:tcW w:w="704" w:type="dxa"/>
                  <w:vAlign w:val="top"/>
                </w:tcPr>
                <w:p>
                  <w:pPr>
                    <w:spacing w:before="114" w:line="192"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4" w:type="dxa"/>
                  <w:vAlign w:val="top"/>
                </w:tcPr>
                <w:p>
                  <w:pPr>
                    <w:spacing w:before="112" w:line="195" w:lineRule="auto"/>
                    <w:ind w:left="2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348</w:t>
                  </w:r>
                </w:p>
              </w:tc>
              <w:tc>
                <w:tcPr>
                  <w:tcW w:w="671" w:type="dxa"/>
                  <w:tcBorders>
                    <w:right w:val="single" w:color="000000" w:sz="2" w:space="0"/>
                  </w:tcBorders>
                  <w:vAlign w:val="top"/>
                </w:tcPr>
                <w:p>
                  <w:pPr>
                    <w:spacing w:before="112"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33" w:type="dxa"/>
                  <w:tcBorders>
                    <w:left w:val="single" w:color="000000" w:sz="2" w:space="0"/>
                  </w:tcBorders>
                  <w:vAlign w:val="top"/>
                </w:tcPr>
                <w:p>
                  <w:pPr>
                    <w:spacing w:before="113" w:line="195" w:lineRule="auto"/>
                    <w:ind w:left="8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567" w:type="dxa"/>
                  <w:vAlign w:val="top"/>
                </w:tcPr>
                <w:p>
                  <w:pPr>
                    <w:pStyle w:val="6"/>
                    <w:spacing w:before="78" w:line="228" w:lineRule="auto"/>
                    <w:ind w:left="370"/>
                    <w:rPr>
                      <w:sz w:val="20"/>
                      <w:szCs w:val="20"/>
                    </w:rPr>
                  </w:pPr>
                  <w:r>
                    <w:rPr>
                      <w:spacing w:val="6"/>
                      <w:sz w:val="20"/>
                      <w:szCs w:val="20"/>
                    </w:rPr>
                    <w:t>西侧居民</w:t>
                  </w:r>
                </w:p>
              </w:tc>
              <w:tc>
                <w:tcPr>
                  <w:tcW w:w="570" w:type="dxa"/>
                  <w:vAlign w:val="top"/>
                </w:tcPr>
                <w:p>
                  <w:pPr>
                    <w:spacing w:before="113" w:line="195" w:lineRule="auto"/>
                    <w:ind w:left="9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-489</w:t>
                  </w:r>
                </w:p>
              </w:tc>
              <w:tc>
                <w:tcPr>
                  <w:tcW w:w="525" w:type="dxa"/>
                  <w:vAlign w:val="top"/>
                </w:tcPr>
                <w:p>
                  <w:pPr>
                    <w:spacing w:before="113" w:line="195" w:lineRule="auto"/>
                    <w:ind w:left="21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825" w:type="dxa"/>
                  <w:vAlign w:val="top"/>
                </w:tcPr>
                <w:p>
                  <w:pPr>
                    <w:pStyle w:val="6"/>
                    <w:spacing w:before="78" w:line="229" w:lineRule="auto"/>
                    <w:ind w:left="314"/>
                    <w:rPr>
                      <w:sz w:val="20"/>
                      <w:szCs w:val="20"/>
                    </w:rPr>
                  </w:pPr>
                  <w:r>
                    <w:rPr>
                      <w:spacing w:val="-6"/>
                      <w:sz w:val="20"/>
                      <w:szCs w:val="20"/>
                    </w:rPr>
                    <w:t>约</w:t>
                  </w:r>
                  <w:r>
                    <w:rPr>
                      <w:spacing w:val="-20"/>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3"/>
                      <w:w w:val="101"/>
                      <w:sz w:val="20"/>
                      <w:szCs w:val="20"/>
                    </w:rPr>
                    <w:t xml:space="preserve"> </w:t>
                  </w:r>
                  <w:r>
                    <w:rPr>
                      <w:spacing w:val="-6"/>
                      <w:sz w:val="20"/>
                      <w:szCs w:val="20"/>
                    </w:rPr>
                    <w:t>户</w:t>
                  </w:r>
                  <w:r>
                    <w:rPr>
                      <w:spacing w:val="-78"/>
                      <w:sz w:val="20"/>
                      <w:szCs w:val="20"/>
                    </w:rPr>
                    <w:t xml:space="preserve"> </w:t>
                  </w:r>
                  <w:r>
                    <w:rPr>
                      <w:spacing w:val="-6"/>
                      <w:sz w:val="20"/>
                      <w:szCs w:val="20"/>
                    </w:rPr>
                    <w:t>、</w:t>
                  </w:r>
                  <w:r>
                    <w:rPr>
                      <w:rFonts w:ascii="Times New Roman" w:hAnsi="Times New Roman" w:eastAsia="Times New Roman" w:cs="Times New Roman"/>
                      <w:spacing w:val="-6"/>
                      <w:sz w:val="20"/>
                      <w:szCs w:val="20"/>
                    </w:rPr>
                    <w:t>3</w:t>
                  </w:r>
                  <w:r>
                    <w:rPr>
                      <w:rFonts w:ascii="Times New Roman" w:hAnsi="Times New Roman" w:eastAsia="Times New Roman" w:cs="Times New Roman"/>
                      <w:spacing w:val="14"/>
                      <w:w w:val="101"/>
                      <w:sz w:val="20"/>
                      <w:szCs w:val="20"/>
                    </w:rPr>
                    <w:t xml:space="preserve"> </w:t>
                  </w:r>
                  <w:r>
                    <w:rPr>
                      <w:spacing w:val="-6"/>
                      <w:sz w:val="20"/>
                      <w:szCs w:val="20"/>
                    </w:rPr>
                    <w:t>人</w:t>
                  </w:r>
                </w:p>
              </w:tc>
              <w:tc>
                <w:tcPr>
                  <w:tcW w:w="574" w:type="dxa"/>
                  <w:vAlign w:val="top"/>
                </w:tcPr>
                <w:p>
                  <w:pPr>
                    <w:pStyle w:val="6"/>
                    <w:spacing w:before="78" w:line="228" w:lineRule="auto"/>
                    <w:ind w:left="79"/>
                    <w:rPr>
                      <w:sz w:val="20"/>
                      <w:szCs w:val="20"/>
                    </w:rPr>
                  </w:pPr>
                  <w:r>
                    <w:rPr>
                      <w:spacing w:val="3"/>
                      <w:sz w:val="20"/>
                      <w:szCs w:val="20"/>
                    </w:rPr>
                    <w:t>人群</w:t>
                  </w:r>
                </w:p>
              </w:tc>
              <w:tc>
                <w:tcPr>
                  <w:tcW w:w="809" w:type="dxa"/>
                  <w:vMerge w:val="continue"/>
                  <w:tcBorders>
                    <w:top w:val="nil"/>
                  </w:tcBorders>
                  <w:vAlign w:val="top"/>
                </w:tcPr>
                <w:p>
                  <w:pPr>
                    <w:rPr>
                      <w:rFonts w:ascii="Arial"/>
                      <w:sz w:val="21"/>
                    </w:rPr>
                  </w:pPr>
                </w:p>
              </w:tc>
              <w:tc>
                <w:tcPr>
                  <w:tcW w:w="704" w:type="dxa"/>
                  <w:vAlign w:val="top"/>
                </w:tcPr>
                <w:p>
                  <w:pPr>
                    <w:spacing w:before="116" w:line="192"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w:t>
                  </w:r>
                </w:p>
              </w:tc>
              <w:tc>
                <w:tcPr>
                  <w:tcW w:w="764" w:type="dxa"/>
                  <w:vAlign w:val="top"/>
                </w:tcPr>
                <w:p>
                  <w:pPr>
                    <w:spacing w:before="113"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434</w:t>
                  </w:r>
                </w:p>
              </w:tc>
              <w:tc>
                <w:tcPr>
                  <w:tcW w:w="671" w:type="dxa"/>
                  <w:tcBorders>
                    <w:right w:val="single" w:color="000000" w:sz="2" w:space="0"/>
                  </w:tcBorders>
                  <w:vAlign w:val="top"/>
                </w:tcPr>
                <w:p>
                  <w:pPr>
                    <w:spacing w:before="113" w:line="195" w:lineRule="auto"/>
                    <w:ind w:left="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atLeast"/>
              </w:trPr>
              <w:tc>
                <w:tcPr>
                  <w:tcW w:w="8342" w:type="dxa"/>
                  <w:gridSpan w:val="10"/>
                  <w:tcBorders>
                    <w:left w:val="single" w:color="000000" w:sz="2" w:space="0"/>
                    <w:bottom w:val="single" w:color="000000" w:sz="2" w:space="0"/>
                    <w:right w:val="single" w:color="000000" w:sz="2" w:space="0"/>
                  </w:tcBorders>
                  <w:vAlign w:val="top"/>
                </w:tcPr>
                <w:p>
                  <w:pPr>
                    <w:pStyle w:val="6"/>
                    <w:spacing w:before="78" w:line="228" w:lineRule="auto"/>
                    <w:ind w:left="11"/>
                    <w:rPr>
                      <w:sz w:val="20"/>
                      <w:szCs w:val="20"/>
                    </w:rPr>
                  </w:pPr>
                  <w:r>
                    <w:rPr>
                      <w:spacing w:val="9"/>
                      <w:sz w:val="20"/>
                      <w:szCs w:val="20"/>
                    </w:rPr>
                    <w:t>注：上表中坐标值以项目厂区中心为坐标原点。</w:t>
                  </w:r>
                </w:p>
              </w:tc>
            </w:tr>
          </w:tbl>
          <w:p>
            <w:pPr>
              <w:pStyle w:val="6"/>
              <w:spacing w:before="147" w:line="221" w:lineRule="auto"/>
              <w:ind w:left="102"/>
            </w:pPr>
            <w:r>
              <w:rPr>
                <w:rFonts w:ascii="Times New Roman" w:hAnsi="Times New Roman" w:eastAsia="Times New Roman" w:cs="Times New Roman"/>
                <w:b/>
                <w:bCs/>
              </w:rPr>
              <w:t xml:space="preserve">3.3.2 </w:t>
            </w:r>
            <w:r>
              <w:rPr>
                <w14:textOutline w14:w="4358" w14:cap="sq" w14:cmpd="sng">
                  <w14:solidFill>
                    <w14:srgbClr w14:val="000000"/>
                  </w14:solidFill>
                  <w14:prstDash w14:val="solid"/>
                  <w14:bevel/>
                </w14:textOutline>
              </w:rPr>
              <w:t>声环境保护目标</w:t>
            </w:r>
          </w:p>
          <w:p>
            <w:pPr>
              <w:pStyle w:val="6"/>
              <w:spacing w:before="153" w:line="219" w:lineRule="auto"/>
              <w:ind w:left="587"/>
            </w:pPr>
            <w:r>
              <w:rPr>
                <w:spacing w:val="-1"/>
              </w:rPr>
              <w:t>根据调查，本项目厂界外</w:t>
            </w:r>
            <w:r>
              <w:rPr>
                <w:spacing w:val="-48"/>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16"/>
              </w:rPr>
              <w:t xml:space="preserve"> </w:t>
            </w:r>
            <w:r>
              <w:rPr>
                <w:spacing w:val="-1"/>
              </w:rPr>
              <w:t>范围内存在</w:t>
            </w:r>
            <w:r>
              <w:rPr>
                <w:spacing w:val="-55"/>
              </w:rPr>
              <w:t xml:space="preserve"> </w:t>
            </w:r>
            <w:r>
              <w:rPr>
                <w:rFonts w:ascii="Times New Roman" w:hAnsi="Times New Roman" w:eastAsia="Times New Roman" w:cs="Times New Roman"/>
                <w:spacing w:val="-1"/>
              </w:rPr>
              <w:t xml:space="preserve">2 </w:t>
            </w:r>
            <w:r>
              <w:rPr>
                <w:spacing w:val="-2"/>
              </w:rPr>
              <w:t>户居民声环境保护目标。</w:t>
            </w:r>
          </w:p>
          <w:p>
            <w:pPr>
              <w:pStyle w:val="6"/>
              <w:spacing w:before="154" w:line="220" w:lineRule="auto"/>
              <w:ind w:left="102"/>
            </w:pPr>
            <w:r>
              <w:rPr>
                <w:rFonts w:ascii="Times New Roman" w:hAnsi="Times New Roman" w:eastAsia="Times New Roman" w:cs="Times New Roman"/>
                <w:b/>
                <w:bCs/>
              </w:rPr>
              <w:t>3.2.2</w:t>
            </w:r>
            <w:r>
              <w:rPr>
                <w14:textOutline w14:w="4358" w14:cap="sq" w14:cmpd="sng">
                  <w14:solidFill>
                    <w14:srgbClr w14:val="000000"/>
                  </w14:solidFill>
                  <w14:prstDash w14:val="solid"/>
                  <w14:bevel/>
                </w14:textOutline>
              </w:rPr>
              <w:t>地下水、土壤环境保护目标</w:t>
            </w:r>
          </w:p>
          <w:p>
            <w:pPr>
              <w:pStyle w:val="6"/>
              <w:spacing w:before="158" w:line="338" w:lineRule="auto"/>
              <w:ind w:left="107" w:right="24" w:firstLine="480"/>
              <w:jc w:val="both"/>
            </w:pPr>
            <w:r>
              <w:t>根据《建设项目环境影响报告表编制技术指南（污染影响类</w:t>
            </w:r>
            <w:r>
              <w:rPr>
                <w:spacing w:val="-26"/>
              </w:rPr>
              <w:t>）（</w:t>
            </w:r>
            <w:r>
              <w:rPr>
                <w:spacing w:val="-1"/>
              </w:rPr>
              <w:t>试行）》相</w:t>
            </w:r>
            <w:r>
              <w:rPr>
                <w:spacing w:val="1"/>
              </w:rPr>
              <w:t xml:space="preserve"> </w:t>
            </w:r>
            <w:r>
              <w:rPr>
                <w:spacing w:val="-6"/>
              </w:rPr>
              <w:t>关规定：地下水、土壤环境原则上不开展环境质量现状调查。建设项目存在</w:t>
            </w:r>
            <w:r>
              <w:rPr>
                <w:spacing w:val="-7"/>
              </w:rPr>
              <w:t>土壤、</w:t>
            </w:r>
            <w:r>
              <w:t xml:space="preserve"> </w:t>
            </w:r>
            <w:r>
              <w:rPr>
                <w:spacing w:val="-2"/>
              </w:rPr>
              <w:t>地下水环境污染途径的，应结合污染源、保护目标分布情况开展现状调查以留作</w:t>
            </w:r>
            <w:r>
              <w:rPr>
                <w:spacing w:val="14"/>
              </w:rPr>
              <w:t xml:space="preserve"> </w:t>
            </w:r>
            <w:r>
              <w:rPr>
                <w:spacing w:val="-2"/>
              </w:rPr>
              <w:t>背景值。本项目西侧办公区、宿舍区涉及铜梁区溶洞水沙坝村供水工程水源地二</w:t>
            </w:r>
            <w:r>
              <w:rPr>
                <w:spacing w:val="14"/>
              </w:rPr>
              <w:t xml:space="preserve"> </w:t>
            </w:r>
            <w:r>
              <w:rPr>
                <w:spacing w:val="-2"/>
              </w:rPr>
              <w:t>级保护区，本项目无外排废水，车辆冲洗废水经冲洗池回用不外排</w:t>
            </w:r>
            <w:r>
              <w:rPr>
                <w:spacing w:val="-3"/>
              </w:rPr>
              <w:t xml:space="preserve">，矿石冲洗废 </w:t>
            </w:r>
            <w:r>
              <w:rPr>
                <w:spacing w:val="-2"/>
              </w:rPr>
              <w:t>水、水洗筛分废水经三级沉淀池处理后回用不外排，食堂废水经隔油设备处理后</w:t>
            </w:r>
            <w:r>
              <w:rPr>
                <w:spacing w:val="14"/>
              </w:rPr>
              <w:t xml:space="preserve"> </w:t>
            </w:r>
            <w:r>
              <w:rPr>
                <w:spacing w:val="-2"/>
              </w:rPr>
              <w:t>与生活污水一起排入生化池，交由周边村民作农肥使用，不外排。危废间、润滑</w:t>
            </w:r>
            <w:r>
              <w:rPr>
                <w:spacing w:val="14"/>
              </w:rPr>
              <w:t xml:space="preserve"> </w:t>
            </w:r>
            <w:r>
              <w:rPr>
                <w:spacing w:val="-2"/>
              </w:rPr>
              <w:t>油储存区均为硬化防渗地面及重点防渗，且液态危废和润滑油均采用密闭容器暂</w:t>
            </w:r>
          </w:p>
          <w:p>
            <w:pPr>
              <w:pStyle w:val="6"/>
              <w:spacing w:before="1" w:line="219" w:lineRule="auto"/>
              <w:ind w:left="106"/>
            </w:pPr>
            <w:r>
              <w:rPr>
                <w:spacing w:val="-1"/>
              </w:rPr>
              <w:t>存并设置托盘；故本项目不会对地下水造成影响</w:t>
            </w:r>
          </w:p>
          <w:p>
            <w:pPr>
              <w:pStyle w:val="6"/>
              <w:spacing w:before="156" w:line="440" w:lineRule="exact"/>
              <w:jc w:val="right"/>
            </w:pPr>
            <w:r>
              <w:rPr>
                <w:spacing w:val="-8"/>
                <w:position w:val="15"/>
              </w:rPr>
              <w:t>由于本项目采取相应的预防措施后不存在土壤、地下水环境污染途径，因此，</w:t>
            </w:r>
          </w:p>
          <w:p>
            <w:pPr>
              <w:pStyle w:val="6"/>
              <w:spacing w:line="218" w:lineRule="auto"/>
              <w:ind w:left="108"/>
            </w:pPr>
            <w:r>
              <w:rPr>
                <w:spacing w:val="-1"/>
              </w:rPr>
              <w:t>本次评价不开展土壤和地下水调查。</w:t>
            </w:r>
          </w:p>
          <w:p>
            <w:pPr>
              <w:pStyle w:val="6"/>
              <w:spacing w:before="155" w:line="221" w:lineRule="auto"/>
              <w:ind w:left="102"/>
            </w:pPr>
            <w:r>
              <w:rPr>
                <w:rFonts w:ascii="Times New Roman" w:hAnsi="Times New Roman" w:eastAsia="Times New Roman" w:cs="Times New Roman"/>
                <w:b/>
                <w:bCs/>
              </w:rPr>
              <w:t>3.2.3</w:t>
            </w:r>
            <w:r>
              <w:rPr>
                <w14:textOutline w14:w="4358" w14:cap="sq" w14:cmpd="sng">
                  <w14:solidFill>
                    <w14:srgbClr w14:val="000000"/>
                  </w14:solidFill>
                  <w14:prstDash w14:val="solid"/>
                  <w14:bevel/>
                </w14:textOutline>
              </w:rPr>
              <w:t>生态环境保护目标</w:t>
            </w:r>
          </w:p>
          <w:p>
            <w:pPr>
              <w:pStyle w:val="6"/>
              <w:spacing w:before="155" w:line="219" w:lineRule="auto"/>
              <w:ind w:left="588"/>
            </w:pPr>
            <w:r>
              <w:rPr>
                <w:spacing w:val="1"/>
              </w:rPr>
              <w:t>本项目租用铜梁区蒲吕街道沙坝村</w:t>
            </w:r>
            <w:r>
              <w:rPr>
                <w:spacing w:val="-33"/>
              </w:rPr>
              <w:t xml:space="preserve"> </w:t>
            </w:r>
            <w:r>
              <w:rPr>
                <w:rFonts w:ascii="Times New Roman" w:hAnsi="Times New Roman" w:eastAsia="Times New Roman" w:cs="Times New Roman"/>
                <w:spacing w:val="1"/>
              </w:rPr>
              <w:t xml:space="preserve">2 </w:t>
            </w:r>
            <w:r>
              <w:rPr>
                <w:spacing w:val="1"/>
              </w:rPr>
              <w:t>组、</w:t>
            </w:r>
            <w:r>
              <w:rPr>
                <w:rFonts w:ascii="Times New Roman" w:hAnsi="Times New Roman" w:eastAsia="Times New Roman" w:cs="Times New Roman"/>
                <w:spacing w:val="1"/>
              </w:rPr>
              <w:t xml:space="preserve">6 </w:t>
            </w:r>
            <w:r>
              <w:rPr>
                <w:spacing w:val="1"/>
              </w:rPr>
              <w:t>组、</w:t>
            </w:r>
            <w:r>
              <w:rPr>
                <w:rFonts w:ascii="Times New Roman" w:hAnsi="Times New Roman" w:eastAsia="Times New Roman" w:cs="Times New Roman"/>
                <w:spacing w:val="1"/>
              </w:rPr>
              <w:t xml:space="preserve">9 </w:t>
            </w:r>
            <w:r>
              <w:rPr>
                <w:spacing w:val="1"/>
              </w:rPr>
              <w:t>组土地（即原隆耀建材厂</w:t>
            </w:r>
          </w:p>
        </w:tc>
      </w:tr>
    </w:tbl>
    <w:p>
      <w:pPr>
        <w:pStyle w:val="2"/>
        <w:rPr>
          <w:sz w:val="21"/>
        </w:rPr>
      </w:pPr>
    </w:p>
    <w:p>
      <w:pPr>
        <w:rPr>
          <w:sz w:val="21"/>
          <w:szCs w:val="21"/>
        </w:rPr>
        <w:sectPr>
          <w:footerReference r:id="rId39" w:type="default"/>
          <w:pgSz w:w="11907" w:h="16840"/>
          <w:pgMar w:top="400" w:right="1299" w:bottom="1168" w:left="1299" w:header="0" w:footer="1005" w:gutter="0"/>
          <w:cols w:space="720" w:num="1"/>
        </w:sectPr>
      </w:pPr>
    </w:p>
    <w:p>
      <w:pPr>
        <w:spacing w:before="13"/>
      </w:pPr>
    </w:p>
    <w:p>
      <w:pPr>
        <w:spacing w:before="13"/>
      </w:pPr>
    </w:p>
    <w:p>
      <w:pPr>
        <w:spacing w:before="13"/>
      </w:pPr>
    </w:p>
    <w:p>
      <w:pPr>
        <w:spacing w:before="12"/>
      </w:pPr>
    </w:p>
    <w:tbl>
      <w:tblPr>
        <w:tblStyle w:val="5"/>
        <w:tblW w:w="92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8"/>
        <w:gridCol w:w="85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393" w:hRule="atLeast"/>
        </w:trPr>
        <w:tc>
          <w:tcPr>
            <w:tcW w:w="728" w:type="dxa"/>
            <w:tcBorders>
              <w:right w:val="single" w:color="000000" w:sz="2"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339" w:lineRule="auto"/>
              <w:ind w:left="122" w:right="124"/>
              <w:jc w:val="both"/>
            </w:pPr>
            <w:r>
              <w:rPr>
                <w:spacing w:val="-5"/>
              </w:rPr>
              <w:t>环境</w:t>
            </w:r>
            <w:r>
              <w:t xml:space="preserve"> </w:t>
            </w:r>
            <w:r>
              <w:rPr>
                <w:spacing w:val="-6"/>
              </w:rPr>
              <w:t>保护</w:t>
            </w:r>
          </w:p>
          <w:p>
            <w:pPr>
              <w:pStyle w:val="6"/>
              <w:spacing w:before="1" w:line="220" w:lineRule="auto"/>
              <w:ind w:left="168"/>
            </w:pPr>
            <w:r>
              <w:rPr>
                <w:spacing w:val="-28"/>
              </w:rPr>
              <w:t>目标</w:t>
            </w:r>
          </w:p>
        </w:tc>
        <w:tc>
          <w:tcPr>
            <w:tcW w:w="8565" w:type="dxa"/>
            <w:tcBorders>
              <w:left w:val="single" w:color="000000" w:sz="2" w:space="0"/>
            </w:tcBorders>
            <w:vAlign w:val="top"/>
          </w:tcPr>
          <w:p>
            <w:pPr>
              <w:pStyle w:val="6"/>
              <w:spacing w:before="152" w:line="338" w:lineRule="auto"/>
              <w:ind w:left="108" w:right="38"/>
              <w:jc w:val="both"/>
            </w:pPr>
            <w:r>
              <w:rPr>
                <w:spacing w:val="-2"/>
              </w:rPr>
              <w:t>用地范围</w:t>
            </w:r>
            <w:r>
              <w:rPr>
                <w:spacing w:val="4"/>
              </w:rPr>
              <w:t>），</w:t>
            </w:r>
            <w:r>
              <w:rPr>
                <w:spacing w:val="-2"/>
              </w:rPr>
              <w:t>不新增用地，为简单的砂石骨料加工项目，属于成渝中线重庆段站</w:t>
            </w:r>
            <w:r>
              <w:t xml:space="preserve"> </w:t>
            </w:r>
            <w:r>
              <w:rPr>
                <w:spacing w:val="-2"/>
              </w:rPr>
              <w:t>前</w:t>
            </w:r>
            <w:r>
              <w:rPr>
                <w:spacing w:val="-45"/>
              </w:rPr>
              <w:t xml:space="preserve"> </w:t>
            </w:r>
            <w:r>
              <w:rPr>
                <w:rFonts w:ascii="Times New Roman" w:hAnsi="Times New Roman" w:eastAsia="Times New Roman" w:cs="Times New Roman"/>
                <w:spacing w:val="-2"/>
              </w:rPr>
              <w:t xml:space="preserve">3 </w:t>
            </w:r>
            <w:r>
              <w:rPr>
                <w:spacing w:val="-2"/>
              </w:rPr>
              <w:t>标拌合站配套项目，为临时工程。本项目评价区域内无风景名胜区、自然保</w:t>
            </w:r>
            <w:r>
              <w:t xml:space="preserve"> </w:t>
            </w:r>
            <w:r>
              <w:rPr>
                <w:spacing w:val="-7"/>
              </w:rPr>
              <w:t>护区、世界文化和自然遗产地、森林公园、地质公园、重要湿地等环境敏感目标，</w:t>
            </w:r>
          </w:p>
          <w:p>
            <w:pPr>
              <w:pStyle w:val="6"/>
              <w:spacing w:line="220" w:lineRule="auto"/>
              <w:ind w:left="111"/>
            </w:pPr>
            <w:r>
              <w:rPr>
                <w:spacing w:val="-1"/>
              </w:rPr>
              <w:t>项目不涉及生态敏感区和生态保护目标。</w:t>
            </w:r>
          </w:p>
        </w:tc>
      </w:tr>
    </w:tbl>
    <w:p>
      <w:pPr>
        <w:pStyle w:val="2"/>
        <w:rPr>
          <w:sz w:val="21"/>
        </w:rPr>
      </w:pPr>
    </w:p>
    <w:p>
      <w:pPr>
        <w:rPr>
          <w:sz w:val="21"/>
          <w:szCs w:val="21"/>
        </w:rPr>
        <w:sectPr>
          <w:footerReference r:id="rId40" w:type="default"/>
          <w:pgSz w:w="11907" w:h="16840"/>
          <w:pgMar w:top="400" w:right="1299" w:bottom="1168" w:left="1299" w:header="0" w:footer="1005" w:gutter="0"/>
          <w:cols w:space="720" w:num="1"/>
        </w:sectPr>
      </w:pPr>
    </w:p>
    <w:p>
      <w:pPr>
        <w:spacing w:before="13"/>
      </w:pPr>
    </w:p>
    <w:p>
      <w:pPr>
        <w:spacing w:before="13"/>
      </w:pPr>
    </w:p>
    <w:p>
      <w:pPr>
        <w:spacing w:before="13"/>
      </w:pPr>
    </w:p>
    <w:p>
      <w:pPr>
        <w:spacing w:before="12"/>
      </w:pPr>
    </w:p>
    <w:tbl>
      <w:tblPr>
        <w:tblStyle w:val="5"/>
        <w:tblW w:w="92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8"/>
        <w:gridCol w:w="85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19" w:hRule="atLeast"/>
        </w:trPr>
        <w:tc>
          <w:tcPr>
            <w:tcW w:w="728" w:type="dxa"/>
            <w:tcBorders>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8" w:line="221" w:lineRule="auto"/>
              <w:ind w:left="124"/>
            </w:pPr>
            <w:r>
              <w:rPr>
                <w:spacing w:val="-6"/>
              </w:rPr>
              <w:t>污染</w:t>
            </w:r>
          </w:p>
          <w:p>
            <w:pPr>
              <w:pStyle w:val="6"/>
              <w:spacing w:before="151" w:line="222" w:lineRule="auto"/>
              <w:ind w:left="122"/>
            </w:pPr>
            <w:r>
              <w:rPr>
                <w:spacing w:val="-5"/>
              </w:rPr>
              <w:t>物排</w:t>
            </w:r>
          </w:p>
          <w:p>
            <w:pPr>
              <w:pStyle w:val="6"/>
              <w:spacing w:before="153" w:line="221" w:lineRule="auto"/>
              <w:ind w:left="122"/>
            </w:pPr>
            <w:r>
              <w:rPr>
                <w:spacing w:val="-5"/>
              </w:rPr>
              <w:t>放控</w:t>
            </w:r>
          </w:p>
          <w:p>
            <w:pPr>
              <w:pStyle w:val="6"/>
              <w:spacing w:before="151" w:line="221" w:lineRule="auto"/>
              <w:ind w:left="123"/>
            </w:pPr>
            <w:r>
              <w:rPr>
                <w:spacing w:val="-6"/>
              </w:rPr>
              <w:t>制标</w:t>
            </w:r>
          </w:p>
          <w:p>
            <w:pPr>
              <w:pStyle w:val="6"/>
              <w:spacing w:before="151" w:line="222" w:lineRule="auto"/>
              <w:ind w:left="244"/>
            </w:pPr>
            <w:r>
              <w:t>准</w:t>
            </w:r>
          </w:p>
        </w:tc>
        <w:tc>
          <w:tcPr>
            <w:tcW w:w="8565" w:type="dxa"/>
            <w:tcBorders>
              <w:left w:val="single" w:color="000000" w:sz="2" w:space="0"/>
            </w:tcBorders>
            <w:vAlign w:val="top"/>
          </w:tcPr>
          <w:p>
            <w:pPr>
              <w:pStyle w:val="6"/>
              <w:spacing w:before="150" w:line="221" w:lineRule="auto"/>
              <w:ind w:left="102"/>
              <w:outlineLvl w:val="1"/>
            </w:pPr>
            <w:r>
              <w:rPr>
                <w:rFonts w:ascii="Times New Roman" w:hAnsi="Times New Roman" w:eastAsia="Times New Roman" w:cs="Times New Roman"/>
                <w:b/>
                <w:bCs/>
              </w:rPr>
              <w:t xml:space="preserve">3.3 </w:t>
            </w:r>
            <w:r>
              <w:rPr>
                <w14:textOutline w14:w="4358" w14:cap="sq" w14:cmpd="sng">
                  <w14:solidFill>
                    <w14:srgbClr w14:val="000000"/>
                  </w14:solidFill>
                  <w14:prstDash w14:val="solid"/>
                  <w14:bevel/>
                </w14:textOutline>
              </w:rPr>
              <w:t>污染物排放控制标准</w:t>
            </w:r>
          </w:p>
          <w:p>
            <w:pPr>
              <w:pStyle w:val="6"/>
              <w:spacing w:before="154" w:line="221" w:lineRule="auto"/>
              <w:ind w:left="102"/>
              <w:outlineLvl w:val="1"/>
            </w:pPr>
            <w:r>
              <w:rPr>
                <w:rFonts w:ascii="Times New Roman" w:hAnsi="Times New Roman" w:eastAsia="Times New Roman" w:cs="Times New Roman"/>
                <w:b/>
                <w:bCs/>
                <w:spacing w:val="-1"/>
              </w:rPr>
              <w:t>3.2.4</w:t>
            </w:r>
            <w:r>
              <w:rPr>
                <w:spacing w:val="-1"/>
                <w14:textOutline w14:w="4358" w14:cap="sq" w14:cmpd="sng">
                  <w14:solidFill>
                    <w14:srgbClr w14:val="000000"/>
                  </w14:solidFill>
                  <w14:prstDash w14:val="solid"/>
                  <w14:bevel/>
                </w14:textOutline>
              </w:rPr>
              <w:t>废气</w:t>
            </w:r>
          </w:p>
          <w:p>
            <w:pPr>
              <w:pStyle w:val="6"/>
              <w:spacing w:before="249" w:line="354" w:lineRule="auto"/>
              <w:ind w:left="107" w:right="214" w:firstLine="480"/>
              <w:jc w:val="both"/>
            </w:pPr>
            <w:r>
              <w:rPr>
                <w:spacing w:val="2"/>
              </w:rPr>
              <w:t>本项目位于重庆市铜梁区，属于重庆市地方标准《大气污染物综合排放标</w:t>
            </w:r>
            <w:r>
              <w:rPr>
                <w:spacing w:val="3"/>
              </w:rPr>
              <w:t xml:space="preserve"> </w:t>
            </w:r>
            <w:r>
              <w:rPr>
                <w:spacing w:val="-2"/>
              </w:rPr>
              <w:t>准》（</w:t>
            </w:r>
            <w:r>
              <w:rPr>
                <w:rFonts w:ascii="Times New Roman" w:hAnsi="Times New Roman" w:eastAsia="Times New Roman" w:cs="Times New Roman"/>
                <w:spacing w:val="-2"/>
              </w:rPr>
              <w:t>DB50/418-2016</w:t>
            </w:r>
            <w:r>
              <w:rPr>
                <w:spacing w:val="-2"/>
              </w:rPr>
              <w:t>）中的“影响区</w:t>
            </w:r>
            <w:r>
              <w:rPr>
                <w:spacing w:val="-87"/>
              </w:rPr>
              <w:t xml:space="preserve"> </w:t>
            </w:r>
            <w:r>
              <w:rPr>
                <w:spacing w:val="-2"/>
              </w:rPr>
              <w:t>”，运营期废气污染物颗粒物执行重庆市</w:t>
            </w:r>
            <w:r>
              <w:t xml:space="preserve"> </w:t>
            </w:r>
            <w:r>
              <w:rPr>
                <w:spacing w:val="-1"/>
              </w:rPr>
              <w:t>地方标准《大气污染物综合排放标准》（</w:t>
            </w:r>
            <w:r>
              <w:rPr>
                <w:rFonts w:ascii="Times New Roman" w:hAnsi="Times New Roman" w:eastAsia="Times New Roman" w:cs="Times New Roman"/>
                <w:spacing w:val="-1"/>
              </w:rPr>
              <w:t>DB50/418-2016</w:t>
            </w:r>
            <w:r>
              <w:rPr>
                <w:spacing w:val="-1"/>
              </w:rPr>
              <w:t>）中</w:t>
            </w:r>
            <w:r>
              <w:rPr>
                <w:spacing w:val="-2"/>
              </w:rPr>
              <w:t>影响区标准，具体</w:t>
            </w:r>
          </w:p>
          <w:p>
            <w:pPr>
              <w:pStyle w:val="6"/>
              <w:spacing w:line="220" w:lineRule="auto"/>
              <w:ind w:left="111"/>
            </w:pPr>
            <w:r>
              <w:rPr>
                <w:spacing w:val="-4"/>
              </w:rPr>
              <w:t>见下表。</w:t>
            </w:r>
          </w:p>
          <w:p>
            <w:pPr>
              <w:pStyle w:val="6"/>
              <w:spacing w:before="290" w:line="274" w:lineRule="exact"/>
              <w:ind w:left="1682"/>
              <w:rPr>
                <w:sz w:val="20"/>
                <w:szCs w:val="20"/>
              </w:rPr>
            </w:pPr>
            <w:r>
              <w:rPr>
                <w:spacing w:val="6"/>
                <w:position w:val="1"/>
                <w:sz w:val="20"/>
                <w:szCs w:val="20"/>
              </w:rPr>
              <w:t>表</w:t>
            </w:r>
            <w:r>
              <w:rPr>
                <w:spacing w:val="-18"/>
                <w:position w:val="1"/>
                <w:sz w:val="20"/>
                <w:szCs w:val="20"/>
              </w:rPr>
              <w:t xml:space="preserve"> </w:t>
            </w:r>
            <w:r>
              <w:rPr>
                <w:rFonts w:ascii="Times New Roman" w:hAnsi="Times New Roman" w:eastAsia="Times New Roman" w:cs="Times New Roman"/>
                <w:spacing w:val="6"/>
                <w:position w:val="1"/>
                <w:sz w:val="20"/>
                <w:szCs w:val="20"/>
              </w:rPr>
              <w:t xml:space="preserve">3. 4  </w:t>
            </w:r>
            <w:r>
              <w:rPr>
                <w:spacing w:val="6"/>
                <w:position w:val="1"/>
                <w:sz w:val="20"/>
                <w:szCs w:val="20"/>
              </w:rPr>
              <w:t>《大气污染物综合排放标准》（</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6"/>
                <w:position w:val="1"/>
                <w:sz w:val="20"/>
                <w:szCs w:val="20"/>
              </w:rPr>
              <w:t>50/418-2016</w:t>
            </w:r>
            <w:r>
              <w:rPr>
                <w:spacing w:val="6"/>
                <w:position w:val="1"/>
                <w:sz w:val="20"/>
                <w:szCs w:val="20"/>
              </w:rPr>
              <w:t>）</w:t>
            </w:r>
          </w:p>
          <w:p>
            <w:pPr>
              <w:spacing w:line="24" w:lineRule="exact"/>
            </w:pPr>
          </w:p>
          <w:tbl>
            <w:tblPr>
              <w:tblStyle w:val="5"/>
              <w:tblW w:w="8346"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3"/>
              <w:gridCol w:w="1564"/>
              <w:gridCol w:w="1544"/>
              <w:gridCol w:w="1112"/>
              <w:gridCol w:w="1694"/>
              <w:gridCol w:w="14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0" w:hRule="atLeast"/>
              </w:trPr>
              <w:tc>
                <w:tcPr>
                  <w:tcW w:w="963" w:type="dxa"/>
                  <w:vMerge w:val="restart"/>
                  <w:tcBorders>
                    <w:bottom w:val="nil"/>
                  </w:tcBorders>
                  <w:vAlign w:val="top"/>
                </w:tcPr>
                <w:p>
                  <w:pPr>
                    <w:pStyle w:val="6"/>
                    <w:spacing w:before="176" w:line="229" w:lineRule="auto"/>
                    <w:ind w:left="174"/>
                    <w:rPr>
                      <w:sz w:val="20"/>
                      <w:szCs w:val="20"/>
                    </w:rPr>
                  </w:pPr>
                  <w:r>
                    <w:rPr>
                      <w:spacing w:val="6"/>
                      <w:sz w:val="20"/>
                      <w:szCs w:val="20"/>
                    </w:rPr>
                    <w:t>污染物</w:t>
                  </w:r>
                </w:p>
              </w:tc>
              <w:tc>
                <w:tcPr>
                  <w:tcW w:w="1564" w:type="dxa"/>
                  <w:vMerge w:val="restart"/>
                  <w:tcBorders>
                    <w:bottom w:val="nil"/>
                  </w:tcBorders>
                  <w:vAlign w:val="top"/>
                </w:tcPr>
                <w:p>
                  <w:pPr>
                    <w:pStyle w:val="6"/>
                    <w:spacing w:before="38" w:line="237" w:lineRule="auto"/>
                    <w:ind w:left="111" w:right="76" w:firstLine="45"/>
                    <w:rPr>
                      <w:sz w:val="20"/>
                      <w:szCs w:val="20"/>
                    </w:rPr>
                  </w:pPr>
                  <w:r>
                    <w:rPr>
                      <w:spacing w:val="6"/>
                      <w:sz w:val="20"/>
                      <w:szCs w:val="20"/>
                    </w:rPr>
                    <w:t xml:space="preserve">最高允许排放 </w:t>
                  </w:r>
                  <w:r>
                    <w:rPr>
                      <w:spacing w:val="5"/>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5"/>
                      <w:sz w:val="20"/>
                      <w:szCs w:val="20"/>
                    </w:rPr>
                    <w:t>/m</w:t>
                  </w:r>
                  <w:r>
                    <w:rPr>
                      <w:rFonts w:ascii="Times New Roman" w:hAnsi="Times New Roman" w:eastAsia="Times New Roman" w:cs="Times New Roman"/>
                      <w:spacing w:val="5"/>
                      <w:position w:val="6"/>
                      <w:sz w:val="13"/>
                      <w:szCs w:val="13"/>
                    </w:rPr>
                    <w:t>3</w:t>
                  </w:r>
                  <w:r>
                    <w:rPr>
                      <w:spacing w:val="5"/>
                      <w:sz w:val="20"/>
                      <w:szCs w:val="20"/>
                    </w:rPr>
                    <w:t>）</w:t>
                  </w:r>
                </w:p>
              </w:tc>
              <w:tc>
                <w:tcPr>
                  <w:tcW w:w="1544" w:type="dxa"/>
                  <w:vMerge w:val="restart"/>
                  <w:tcBorders>
                    <w:bottom w:val="nil"/>
                  </w:tcBorders>
                  <w:vAlign w:val="top"/>
                </w:tcPr>
                <w:p>
                  <w:pPr>
                    <w:pStyle w:val="6"/>
                    <w:spacing w:before="38" w:line="237" w:lineRule="auto"/>
                    <w:ind w:left="168" w:right="143" w:hanging="20"/>
                    <w:rPr>
                      <w:sz w:val="20"/>
                      <w:szCs w:val="20"/>
                    </w:rPr>
                  </w:pPr>
                  <w:r>
                    <w:rPr>
                      <w:spacing w:val="7"/>
                      <w:sz w:val="20"/>
                      <w:szCs w:val="20"/>
                    </w:rPr>
                    <w:t>最高允许排放</w:t>
                  </w:r>
                  <w:r>
                    <w:rPr>
                      <w:spacing w:val="4"/>
                      <w:sz w:val="20"/>
                      <w:szCs w:val="20"/>
                    </w:rPr>
                    <w:t xml:space="preserve"> </w:t>
                  </w:r>
                  <w:r>
                    <w:rPr>
                      <w:spacing w:val="6"/>
                      <w:sz w:val="20"/>
                      <w:szCs w:val="20"/>
                    </w:rPr>
                    <w:t>速率（</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r>
                    <w:rPr>
                      <w:spacing w:val="6"/>
                      <w:sz w:val="20"/>
                      <w:szCs w:val="20"/>
                    </w:rPr>
                    <w:t>）</w:t>
                  </w:r>
                </w:p>
              </w:tc>
              <w:tc>
                <w:tcPr>
                  <w:tcW w:w="1112" w:type="dxa"/>
                  <w:vMerge w:val="restart"/>
                  <w:tcBorders>
                    <w:bottom w:val="nil"/>
                  </w:tcBorders>
                  <w:vAlign w:val="top"/>
                </w:tcPr>
                <w:p>
                  <w:pPr>
                    <w:pStyle w:val="6"/>
                    <w:spacing w:before="38" w:line="237" w:lineRule="auto"/>
                    <w:ind w:left="165" w:right="134" w:hanging="23"/>
                    <w:rPr>
                      <w:sz w:val="20"/>
                      <w:szCs w:val="20"/>
                    </w:rPr>
                  </w:pPr>
                  <w:r>
                    <w:rPr>
                      <w:spacing w:val="7"/>
                      <w:sz w:val="20"/>
                      <w:szCs w:val="20"/>
                    </w:rPr>
                    <w:t>排气筒高</w:t>
                  </w:r>
                  <w:r>
                    <w:rPr>
                      <w:sz w:val="20"/>
                      <w:szCs w:val="20"/>
                    </w:rPr>
                    <w:t xml:space="preserve"> </w:t>
                  </w:r>
                  <w:r>
                    <w:rPr>
                      <w:spacing w:val="4"/>
                      <w:sz w:val="20"/>
                      <w:szCs w:val="20"/>
                    </w:rPr>
                    <w:t>度（</w:t>
                  </w:r>
                  <w:r>
                    <w:rPr>
                      <w:rFonts w:ascii="Times New Roman" w:hAnsi="Times New Roman" w:eastAsia="Times New Roman" w:cs="Times New Roman"/>
                      <w:spacing w:val="4"/>
                      <w:sz w:val="20"/>
                      <w:szCs w:val="20"/>
                    </w:rPr>
                    <w:t>m</w:t>
                  </w:r>
                  <w:r>
                    <w:rPr>
                      <w:spacing w:val="4"/>
                      <w:sz w:val="20"/>
                      <w:szCs w:val="20"/>
                    </w:rPr>
                    <w:t>）</w:t>
                  </w:r>
                </w:p>
              </w:tc>
              <w:tc>
                <w:tcPr>
                  <w:tcW w:w="3163" w:type="dxa"/>
                  <w:gridSpan w:val="2"/>
                  <w:vAlign w:val="top"/>
                </w:tcPr>
                <w:p>
                  <w:pPr>
                    <w:pStyle w:val="6"/>
                    <w:spacing w:before="37" w:line="215" w:lineRule="auto"/>
                    <w:ind w:left="434"/>
                    <w:rPr>
                      <w:sz w:val="20"/>
                      <w:szCs w:val="20"/>
                    </w:rPr>
                  </w:pPr>
                  <w:r>
                    <w:rPr>
                      <w:spacing w:val="9"/>
                      <w:sz w:val="20"/>
                      <w:szCs w:val="20"/>
                    </w:rPr>
                    <w:t>无组织排放监控浓度限值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7" w:hRule="atLeast"/>
              </w:trPr>
              <w:tc>
                <w:tcPr>
                  <w:tcW w:w="963" w:type="dxa"/>
                  <w:vMerge w:val="continue"/>
                  <w:tcBorders>
                    <w:top w:val="nil"/>
                  </w:tcBorders>
                  <w:vAlign w:val="top"/>
                </w:tcPr>
                <w:p>
                  <w:pPr>
                    <w:rPr>
                      <w:rFonts w:ascii="Arial"/>
                      <w:sz w:val="21"/>
                    </w:rPr>
                  </w:pPr>
                </w:p>
              </w:tc>
              <w:tc>
                <w:tcPr>
                  <w:tcW w:w="1564" w:type="dxa"/>
                  <w:vMerge w:val="continue"/>
                  <w:tcBorders>
                    <w:top w:val="nil"/>
                  </w:tcBorders>
                  <w:vAlign w:val="top"/>
                </w:tcPr>
                <w:p>
                  <w:pPr>
                    <w:rPr>
                      <w:rFonts w:ascii="Arial"/>
                      <w:sz w:val="21"/>
                    </w:rPr>
                  </w:pPr>
                </w:p>
              </w:tc>
              <w:tc>
                <w:tcPr>
                  <w:tcW w:w="1544" w:type="dxa"/>
                  <w:vMerge w:val="continue"/>
                  <w:tcBorders>
                    <w:top w:val="nil"/>
                  </w:tcBorders>
                  <w:vAlign w:val="top"/>
                </w:tcPr>
                <w:p>
                  <w:pPr>
                    <w:rPr>
                      <w:rFonts w:ascii="Arial"/>
                      <w:sz w:val="21"/>
                    </w:rPr>
                  </w:pPr>
                </w:p>
              </w:tc>
              <w:tc>
                <w:tcPr>
                  <w:tcW w:w="1112" w:type="dxa"/>
                  <w:vMerge w:val="continue"/>
                  <w:tcBorders>
                    <w:top w:val="nil"/>
                  </w:tcBorders>
                  <w:vAlign w:val="top"/>
                </w:tcPr>
                <w:p>
                  <w:pPr>
                    <w:rPr>
                      <w:rFonts w:ascii="Arial"/>
                      <w:sz w:val="21"/>
                    </w:rPr>
                  </w:pPr>
                </w:p>
              </w:tc>
              <w:tc>
                <w:tcPr>
                  <w:tcW w:w="1694" w:type="dxa"/>
                  <w:vAlign w:val="top"/>
                </w:tcPr>
                <w:p>
                  <w:pPr>
                    <w:pStyle w:val="6"/>
                    <w:spacing w:before="32" w:line="216" w:lineRule="auto"/>
                    <w:ind w:left="538"/>
                    <w:rPr>
                      <w:sz w:val="20"/>
                      <w:szCs w:val="20"/>
                    </w:rPr>
                  </w:pPr>
                  <w:r>
                    <w:rPr>
                      <w:spacing w:val="6"/>
                      <w:sz w:val="20"/>
                      <w:szCs w:val="20"/>
                    </w:rPr>
                    <w:t>监控点</w:t>
                  </w:r>
                </w:p>
              </w:tc>
              <w:tc>
                <w:tcPr>
                  <w:tcW w:w="1469" w:type="dxa"/>
                  <w:vAlign w:val="top"/>
                </w:tcPr>
                <w:p>
                  <w:pPr>
                    <w:pStyle w:val="6"/>
                    <w:spacing w:before="2" w:line="264" w:lineRule="exact"/>
                    <w:ind w:right="12"/>
                    <w:jc w:val="right"/>
                    <w:rPr>
                      <w:sz w:val="20"/>
                      <w:szCs w:val="20"/>
                    </w:rPr>
                  </w:pPr>
                  <w:r>
                    <w:rPr>
                      <w:position w:val="2"/>
                      <w:sz w:val="20"/>
                      <w:szCs w:val="20"/>
                    </w:rPr>
                    <w:t>浓度（</w:t>
                  </w:r>
                  <w:r>
                    <w:rPr>
                      <w:rFonts w:ascii="Times New Roman" w:hAnsi="Times New Roman" w:eastAsia="Times New Roman" w:cs="Times New Roman"/>
                      <w:position w:val="2"/>
                      <w:sz w:val="20"/>
                      <w:szCs w:val="20"/>
                    </w:rPr>
                    <w:t>mg/m</w:t>
                  </w:r>
                  <w:r>
                    <w:rPr>
                      <w:rFonts w:ascii="Times New Roman" w:hAnsi="Times New Roman" w:eastAsia="Times New Roman" w:cs="Times New Roman"/>
                      <w:position w:val="8"/>
                      <w:sz w:val="13"/>
                      <w:szCs w:val="13"/>
                    </w:rPr>
                    <w:t>3</w:t>
                  </w:r>
                  <w:r>
                    <w:rPr>
                      <w:position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1" w:hRule="atLeast"/>
              </w:trPr>
              <w:tc>
                <w:tcPr>
                  <w:tcW w:w="963" w:type="dxa"/>
                  <w:vAlign w:val="top"/>
                </w:tcPr>
                <w:p>
                  <w:pPr>
                    <w:pStyle w:val="6"/>
                    <w:spacing w:before="168" w:line="229" w:lineRule="auto"/>
                    <w:ind w:left="171"/>
                    <w:rPr>
                      <w:sz w:val="20"/>
                      <w:szCs w:val="20"/>
                    </w:rPr>
                  </w:pPr>
                  <w:r>
                    <w:rPr>
                      <w:spacing w:val="7"/>
                      <w:sz w:val="20"/>
                      <w:szCs w:val="20"/>
                    </w:rPr>
                    <w:t>颗粒物</w:t>
                  </w:r>
                </w:p>
              </w:tc>
              <w:tc>
                <w:tcPr>
                  <w:tcW w:w="1564" w:type="dxa"/>
                  <w:vAlign w:val="top"/>
                </w:tcPr>
                <w:p>
                  <w:pPr>
                    <w:spacing w:before="204" w:line="195" w:lineRule="auto"/>
                    <w:ind w:left="64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544" w:type="dxa"/>
                  <w:vAlign w:val="top"/>
                </w:tcPr>
                <w:p>
                  <w:pPr>
                    <w:spacing w:before="204" w:line="195" w:lineRule="auto"/>
                    <w:ind w:left="6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1112" w:type="dxa"/>
                  <w:vAlign w:val="top"/>
                </w:tcPr>
                <w:p>
                  <w:pPr>
                    <w:spacing w:before="204" w:line="195" w:lineRule="auto"/>
                    <w:ind w:left="4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694" w:type="dxa"/>
                  <w:vAlign w:val="top"/>
                </w:tcPr>
                <w:p>
                  <w:pPr>
                    <w:pStyle w:val="6"/>
                    <w:spacing w:before="33" w:line="234" w:lineRule="auto"/>
                    <w:ind w:left="755" w:right="110" w:hanging="637"/>
                    <w:rPr>
                      <w:sz w:val="20"/>
                      <w:szCs w:val="20"/>
                    </w:rPr>
                  </w:pPr>
                  <w:r>
                    <w:rPr>
                      <w:spacing w:val="8"/>
                      <w:sz w:val="20"/>
                      <w:szCs w:val="20"/>
                    </w:rPr>
                    <w:t>周界外浓度最高</w:t>
                  </w:r>
                  <w:r>
                    <w:rPr>
                      <w:spacing w:val="2"/>
                      <w:sz w:val="20"/>
                      <w:szCs w:val="20"/>
                    </w:rPr>
                    <w:t xml:space="preserve"> </w:t>
                  </w:r>
                  <w:r>
                    <w:rPr>
                      <w:sz w:val="20"/>
                      <w:szCs w:val="20"/>
                    </w:rPr>
                    <w:t>点</w:t>
                  </w:r>
                </w:p>
              </w:tc>
              <w:tc>
                <w:tcPr>
                  <w:tcW w:w="1469" w:type="dxa"/>
                  <w:vAlign w:val="top"/>
                </w:tcPr>
                <w:p>
                  <w:pPr>
                    <w:spacing w:before="204" w:line="195" w:lineRule="auto"/>
                    <w:ind w:left="62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bl>
          <w:p>
            <w:pPr>
              <w:pStyle w:val="6"/>
              <w:spacing w:before="147" w:line="339" w:lineRule="auto"/>
              <w:ind w:left="109" w:right="102" w:firstLine="478"/>
              <w:jc w:val="both"/>
            </w:pPr>
            <w:r>
              <w:rPr>
                <w:spacing w:val="-2"/>
              </w:rPr>
              <w:t>食堂油烟最高允许排放浓度和油烟净化设施最低去除效率执行《餐饮业大气</w:t>
            </w:r>
            <w:r>
              <w:rPr>
                <w:spacing w:val="10"/>
              </w:rPr>
              <w:t xml:space="preserve"> </w:t>
            </w:r>
            <w:r>
              <w:rPr>
                <w:spacing w:val="1"/>
              </w:rPr>
              <w:t>污染物排放标准》（</w:t>
            </w:r>
            <w:r>
              <w:rPr>
                <w:rFonts w:ascii="Times New Roman" w:hAnsi="Times New Roman" w:eastAsia="Times New Roman" w:cs="Times New Roman"/>
              </w:rPr>
              <w:t>DB</w:t>
            </w:r>
            <w:r>
              <w:rPr>
                <w:rFonts w:ascii="Times New Roman" w:hAnsi="Times New Roman" w:eastAsia="Times New Roman" w:cs="Times New Roman"/>
                <w:spacing w:val="1"/>
              </w:rPr>
              <w:t>50/859-2018</w:t>
            </w:r>
            <w:r>
              <w:rPr>
                <w:spacing w:val="12"/>
              </w:rPr>
              <w:t>），</w:t>
            </w:r>
            <w:r>
              <w:rPr>
                <w:spacing w:val="1"/>
              </w:rPr>
              <w:t>餐饮业大气污染物最高允许浓度、餐饮</w:t>
            </w:r>
          </w:p>
          <w:p>
            <w:pPr>
              <w:pStyle w:val="6"/>
              <w:spacing w:line="220" w:lineRule="auto"/>
              <w:ind w:left="109"/>
            </w:pPr>
            <w:r>
              <w:rPr>
                <w:spacing w:val="-1"/>
              </w:rPr>
              <w:t>单位的规模划分设备的污染物去除效率选择参考见下表。</w:t>
            </w:r>
          </w:p>
          <w:p>
            <w:pPr>
              <w:pStyle w:val="6"/>
              <w:spacing w:before="180" w:line="228" w:lineRule="auto"/>
              <w:ind w:left="2472"/>
              <w:rPr>
                <w:sz w:val="20"/>
                <w:szCs w:val="20"/>
              </w:rPr>
            </w:pPr>
            <w:r>
              <w:rPr>
                <w:spacing w:val="7"/>
                <w:sz w:val="20"/>
                <w:szCs w:val="20"/>
              </w:rPr>
              <w:t>表</w:t>
            </w:r>
            <w:r>
              <w:rPr>
                <w:spacing w:val="-37"/>
                <w:sz w:val="20"/>
                <w:szCs w:val="20"/>
              </w:rPr>
              <w:t xml:space="preserve"> </w:t>
            </w:r>
            <w:r>
              <w:rPr>
                <w:rFonts w:ascii="Times New Roman" w:hAnsi="Times New Roman" w:eastAsia="Times New Roman" w:cs="Times New Roman"/>
                <w:spacing w:val="7"/>
                <w:sz w:val="20"/>
                <w:szCs w:val="20"/>
              </w:rPr>
              <w:t xml:space="preserve">3. 5  </w:t>
            </w:r>
            <w:r>
              <w:rPr>
                <w:spacing w:val="7"/>
                <w:sz w:val="20"/>
                <w:szCs w:val="20"/>
              </w:rPr>
              <w:t>餐饮业大气污染物最高允许浓度</w:t>
            </w:r>
          </w:p>
          <w:p>
            <w:pPr>
              <w:spacing w:line="19" w:lineRule="exact"/>
            </w:pPr>
          </w:p>
          <w:tbl>
            <w:tblPr>
              <w:tblStyle w:val="5"/>
              <w:tblW w:w="8347"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84"/>
              <w:gridCol w:w="2780"/>
              <w:gridCol w:w="2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784" w:type="dxa"/>
                  <w:tcBorders>
                    <w:top w:val="single" w:color="000000" w:sz="2" w:space="0"/>
                    <w:left w:val="single" w:color="000000" w:sz="2" w:space="0"/>
                  </w:tcBorders>
                  <w:vAlign w:val="top"/>
                </w:tcPr>
                <w:p>
                  <w:pPr>
                    <w:pStyle w:val="6"/>
                    <w:spacing w:before="85" w:line="229" w:lineRule="auto"/>
                    <w:ind w:left="874"/>
                    <w:rPr>
                      <w:sz w:val="20"/>
                      <w:szCs w:val="20"/>
                    </w:rPr>
                  </w:pPr>
                  <w:r>
                    <w:rPr>
                      <w:spacing w:val="7"/>
                      <w:sz w:val="20"/>
                      <w:szCs w:val="20"/>
                    </w:rPr>
                    <w:t>污染物项目</w:t>
                  </w:r>
                </w:p>
              </w:tc>
              <w:tc>
                <w:tcPr>
                  <w:tcW w:w="2780" w:type="dxa"/>
                  <w:tcBorders>
                    <w:top w:val="single" w:color="000000" w:sz="2" w:space="0"/>
                  </w:tcBorders>
                  <w:vAlign w:val="top"/>
                </w:tcPr>
                <w:p>
                  <w:pPr>
                    <w:pStyle w:val="6"/>
                    <w:spacing w:before="85" w:line="230" w:lineRule="auto"/>
                    <w:ind w:left="1185"/>
                    <w:rPr>
                      <w:sz w:val="20"/>
                      <w:szCs w:val="20"/>
                    </w:rPr>
                  </w:pPr>
                  <w:r>
                    <w:rPr>
                      <w:spacing w:val="3"/>
                      <w:sz w:val="20"/>
                      <w:szCs w:val="20"/>
                    </w:rPr>
                    <w:t>油烟</w:t>
                  </w:r>
                </w:p>
              </w:tc>
              <w:tc>
                <w:tcPr>
                  <w:tcW w:w="2783" w:type="dxa"/>
                  <w:tcBorders>
                    <w:top w:val="single" w:color="000000" w:sz="2" w:space="0"/>
                    <w:right w:val="single" w:color="000000" w:sz="2" w:space="0"/>
                  </w:tcBorders>
                  <w:vAlign w:val="top"/>
                </w:tcPr>
                <w:p>
                  <w:pPr>
                    <w:pStyle w:val="6"/>
                    <w:spacing w:before="85" w:line="229" w:lineRule="auto"/>
                    <w:ind w:left="873"/>
                    <w:rPr>
                      <w:sz w:val="20"/>
                      <w:szCs w:val="20"/>
                    </w:rPr>
                  </w:pPr>
                  <w:r>
                    <w:rPr>
                      <w:spacing w:val="7"/>
                      <w:sz w:val="20"/>
                      <w:szCs w:val="20"/>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2784" w:type="dxa"/>
                  <w:tcBorders>
                    <w:left w:val="single" w:color="000000" w:sz="2" w:space="0"/>
                  </w:tcBorders>
                  <w:vAlign w:val="top"/>
                </w:tcPr>
                <w:p>
                  <w:pPr>
                    <w:pStyle w:val="6"/>
                    <w:spacing w:before="81" w:line="228" w:lineRule="auto"/>
                    <w:ind w:left="561"/>
                    <w:rPr>
                      <w:sz w:val="20"/>
                      <w:szCs w:val="20"/>
                    </w:rPr>
                  </w:pPr>
                  <w:r>
                    <w:rPr>
                      <w:spacing w:val="8"/>
                      <w:sz w:val="20"/>
                      <w:szCs w:val="20"/>
                    </w:rPr>
                    <w:t>最高允许排放浓度</w:t>
                  </w:r>
                </w:p>
              </w:tc>
              <w:tc>
                <w:tcPr>
                  <w:tcW w:w="2780" w:type="dxa"/>
                  <w:vAlign w:val="top"/>
                </w:tcPr>
                <w:p>
                  <w:pPr>
                    <w:spacing w:before="50" w:line="274" w:lineRule="exact"/>
                    <w:ind w:left="1002"/>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/m³</w:t>
                  </w:r>
                </w:p>
              </w:tc>
              <w:tc>
                <w:tcPr>
                  <w:tcW w:w="2783" w:type="dxa"/>
                  <w:tcBorders>
                    <w:right w:val="single" w:color="000000" w:sz="2" w:space="0"/>
                  </w:tcBorders>
                  <w:vAlign w:val="top"/>
                </w:tcPr>
                <w:p>
                  <w:pPr>
                    <w:spacing w:before="50" w:line="274" w:lineRule="exact"/>
                    <w:ind w:left="950"/>
                    <w:rPr>
                      <w:rFonts w:ascii="Times New Roman" w:hAnsi="Times New Roman" w:eastAsia="Times New Roman" w:cs="Times New Roman"/>
                      <w:sz w:val="20"/>
                      <w:szCs w:val="20"/>
                    </w:rPr>
                  </w:pPr>
                  <w:r>
                    <w:rPr>
                      <w:rFonts w:ascii="Times New Roman" w:hAnsi="Times New Roman" w:eastAsia="Times New Roman" w:cs="Times New Roman"/>
                      <w:spacing w:val="2"/>
                      <w:position w:val="3"/>
                      <w:sz w:val="20"/>
                      <w:szCs w:val="20"/>
                    </w:rPr>
                    <w:t>10.0</w:t>
                  </w:r>
                  <w:r>
                    <w:rPr>
                      <w:rFonts w:ascii="Times New Roman" w:hAnsi="Times New Roman" w:eastAsia="Times New Roman" w:cs="Times New Roman"/>
                      <w:position w:val="3"/>
                      <w:sz w:val="20"/>
                      <w:szCs w:val="20"/>
                    </w:rPr>
                    <w:t>mg</w:t>
                  </w:r>
                  <w:r>
                    <w:rPr>
                      <w:rFonts w:ascii="Times New Roman" w:hAnsi="Times New Roman" w:eastAsia="Times New Roman" w:cs="Times New Roman"/>
                      <w:spacing w:val="2"/>
                      <w:position w:val="3"/>
                      <w:sz w:val="20"/>
                      <w:szCs w:val="20"/>
                    </w:rPr>
                    <w:t>/m³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8347" w:type="dxa"/>
                  <w:gridSpan w:val="3"/>
                  <w:tcBorders>
                    <w:left w:val="single" w:color="000000" w:sz="2" w:space="0"/>
                    <w:bottom w:val="single" w:color="000000" w:sz="2" w:space="0"/>
                    <w:right w:val="single" w:color="000000" w:sz="2" w:space="0"/>
                  </w:tcBorders>
                  <w:vAlign w:val="top"/>
                </w:tcPr>
                <w:p>
                  <w:pPr>
                    <w:pStyle w:val="6"/>
                    <w:spacing w:before="83" w:line="228" w:lineRule="auto"/>
                    <w:ind w:left="64"/>
                    <w:rPr>
                      <w:sz w:val="20"/>
                      <w:szCs w:val="20"/>
                    </w:rPr>
                  </w:pPr>
                  <w:r>
                    <w:rPr>
                      <w:spacing w:val="8"/>
                      <w:sz w:val="20"/>
                      <w:szCs w:val="20"/>
                    </w:rPr>
                    <w:t>注：最高允许排放浓度指任何</w:t>
                  </w:r>
                  <w:r>
                    <w:rPr>
                      <w:spacing w:val="-22"/>
                      <w:sz w:val="20"/>
                      <w:szCs w:val="20"/>
                    </w:rPr>
                    <w:t xml:space="preserve"> </w:t>
                  </w:r>
                  <w:r>
                    <w:rPr>
                      <w:rFonts w:ascii="Times New Roman" w:hAnsi="Times New Roman" w:eastAsia="Times New Roman" w:cs="Times New Roman"/>
                      <w:spacing w:val="8"/>
                      <w:sz w:val="20"/>
                      <w:szCs w:val="20"/>
                    </w:rPr>
                    <w:t>1</w:t>
                  </w:r>
                  <w:r>
                    <w:rPr>
                      <w:rFonts w:ascii="Times New Roman" w:hAnsi="Times New Roman" w:eastAsia="Times New Roman" w:cs="Times New Roman"/>
                      <w:spacing w:val="17"/>
                      <w:w w:val="101"/>
                      <w:sz w:val="20"/>
                      <w:szCs w:val="20"/>
                    </w:rPr>
                    <w:t xml:space="preserve"> </w:t>
                  </w:r>
                  <w:r>
                    <w:rPr>
                      <w:spacing w:val="8"/>
                      <w:sz w:val="20"/>
                      <w:szCs w:val="20"/>
                    </w:rPr>
                    <w:t>小时浓度均值不得超过的</w:t>
                  </w:r>
                  <w:r>
                    <w:rPr>
                      <w:spacing w:val="7"/>
                      <w:sz w:val="20"/>
                      <w:szCs w:val="20"/>
                    </w:rPr>
                    <w:t>浓度</w:t>
                  </w:r>
                </w:p>
              </w:tc>
            </w:tr>
          </w:tbl>
          <w:p>
            <w:pPr>
              <w:pStyle w:val="6"/>
              <w:spacing w:before="32" w:line="223" w:lineRule="auto"/>
              <w:ind w:left="2997"/>
              <w:rPr>
                <w:sz w:val="20"/>
                <w:szCs w:val="20"/>
              </w:rPr>
            </w:pPr>
            <w:r>
              <w:rPr>
                <w:spacing w:val="6"/>
                <w:sz w:val="20"/>
                <w:szCs w:val="20"/>
              </w:rPr>
              <w:t>表</w:t>
            </w:r>
            <w:r>
              <w:rPr>
                <w:spacing w:val="-34"/>
                <w:sz w:val="20"/>
                <w:szCs w:val="20"/>
              </w:rPr>
              <w:t xml:space="preserve"> </w:t>
            </w:r>
            <w:r>
              <w:rPr>
                <w:rFonts w:ascii="Times New Roman" w:hAnsi="Times New Roman" w:eastAsia="Times New Roman" w:cs="Times New Roman"/>
                <w:spacing w:val="6"/>
                <w:sz w:val="20"/>
                <w:szCs w:val="20"/>
              </w:rPr>
              <w:t xml:space="preserve">3. 6  </w:t>
            </w:r>
            <w:r>
              <w:rPr>
                <w:spacing w:val="6"/>
                <w:sz w:val="20"/>
                <w:szCs w:val="20"/>
              </w:rPr>
              <w:t>餐饮单位的规模划分</w:t>
            </w:r>
          </w:p>
          <w:tbl>
            <w:tblPr>
              <w:tblStyle w:val="5"/>
              <w:tblW w:w="8347"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31"/>
              <w:gridCol w:w="1704"/>
              <w:gridCol w:w="1704"/>
              <w:gridCol w:w="1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3231" w:type="dxa"/>
                  <w:tcBorders>
                    <w:top w:val="single" w:color="000000" w:sz="2" w:space="0"/>
                    <w:left w:val="single" w:color="000000" w:sz="2" w:space="0"/>
                  </w:tcBorders>
                  <w:vAlign w:val="top"/>
                </w:tcPr>
                <w:p>
                  <w:pPr>
                    <w:pStyle w:val="6"/>
                    <w:spacing w:before="84" w:line="228" w:lineRule="auto"/>
                    <w:ind w:left="1411"/>
                    <w:rPr>
                      <w:sz w:val="20"/>
                      <w:szCs w:val="20"/>
                    </w:rPr>
                  </w:pPr>
                  <w:r>
                    <w:rPr>
                      <w:spacing w:val="4"/>
                      <w:sz w:val="20"/>
                      <w:szCs w:val="20"/>
                    </w:rPr>
                    <w:t>规模</w:t>
                  </w:r>
                </w:p>
              </w:tc>
              <w:tc>
                <w:tcPr>
                  <w:tcW w:w="1704" w:type="dxa"/>
                  <w:tcBorders>
                    <w:top w:val="single" w:color="000000" w:sz="2" w:space="0"/>
                  </w:tcBorders>
                  <w:vAlign w:val="top"/>
                </w:tcPr>
                <w:p>
                  <w:pPr>
                    <w:pStyle w:val="6"/>
                    <w:spacing w:before="83" w:line="231" w:lineRule="auto"/>
                    <w:ind w:left="650"/>
                    <w:rPr>
                      <w:sz w:val="20"/>
                      <w:szCs w:val="20"/>
                    </w:rPr>
                  </w:pPr>
                  <w:r>
                    <w:rPr>
                      <w:spacing w:val="2"/>
                      <w:sz w:val="20"/>
                      <w:szCs w:val="20"/>
                    </w:rPr>
                    <w:t>小型</w:t>
                  </w:r>
                </w:p>
              </w:tc>
              <w:tc>
                <w:tcPr>
                  <w:tcW w:w="1704" w:type="dxa"/>
                  <w:tcBorders>
                    <w:top w:val="single" w:color="000000" w:sz="2" w:space="0"/>
                  </w:tcBorders>
                  <w:vAlign w:val="top"/>
                </w:tcPr>
                <w:p>
                  <w:pPr>
                    <w:pStyle w:val="6"/>
                    <w:spacing w:before="84" w:line="229" w:lineRule="auto"/>
                    <w:ind w:left="664"/>
                    <w:rPr>
                      <w:sz w:val="20"/>
                      <w:szCs w:val="20"/>
                    </w:rPr>
                  </w:pPr>
                  <w:r>
                    <w:rPr>
                      <w:spacing w:val="-5"/>
                      <w:sz w:val="20"/>
                      <w:szCs w:val="20"/>
                    </w:rPr>
                    <w:t>中型</w:t>
                  </w:r>
                </w:p>
              </w:tc>
              <w:tc>
                <w:tcPr>
                  <w:tcW w:w="1708" w:type="dxa"/>
                  <w:tcBorders>
                    <w:top w:val="single" w:color="000000" w:sz="2" w:space="0"/>
                    <w:right w:val="single" w:color="000000" w:sz="2" w:space="0"/>
                  </w:tcBorders>
                  <w:vAlign w:val="top"/>
                </w:tcPr>
                <w:p>
                  <w:pPr>
                    <w:pStyle w:val="6"/>
                    <w:spacing w:before="84" w:line="229" w:lineRule="auto"/>
                    <w:ind w:left="649"/>
                    <w:rPr>
                      <w:sz w:val="20"/>
                      <w:szCs w:val="20"/>
                    </w:rPr>
                  </w:pPr>
                  <w:r>
                    <w:rPr>
                      <w:spacing w:val="3"/>
                      <w:sz w:val="20"/>
                      <w:szCs w:val="20"/>
                    </w:rPr>
                    <w:t>大型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231" w:type="dxa"/>
                  <w:tcBorders>
                    <w:left w:val="single" w:color="000000" w:sz="2" w:space="0"/>
                  </w:tcBorders>
                  <w:vAlign w:val="top"/>
                </w:tcPr>
                <w:p>
                  <w:pPr>
                    <w:pStyle w:val="6"/>
                    <w:spacing w:before="77" w:line="228" w:lineRule="auto"/>
                    <w:ind w:left="1201"/>
                    <w:rPr>
                      <w:sz w:val="20"/>
                      <w:szCs w:val="20"/>
                    </w:rPr>
                  </w:pPr>
                  <w:r>
                    <w:rPr>
                      <w:spacing w:val="7"/>
                      <w:sz w:val="20"/>
                      <w:szCs w:val="20"/>
                    </w:rPr>
                    <w:t>基准灶头</w:t>
                  </w:r>
                </w:p>
              </w:tc>
              <w:tc>
                <w:tcPr>
                  <w:tcW w:w="1704" w:type="dxa"/>
                  <w:vAlign w:val="top"/>
                </w:tcPr>
                <w:p>
                  <w:pPr>
                    <w:pStyle w:val="6"/>
                    <w:spacing w:before="77" w:line="232" w:lineRule="auto"/>
                    <w:ind w:left="475"/>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≥1</w:t>
                  </w:r>
                  <w:r>
                    <w:rPr>
                      <w:rFonts w:ascii="Times New Roman" w:hAnsi="Times New Roman" w:eastAsia="Times New Roman" w:cs="Times New Roman"/>
                      <w:spacing w:val="-25"/>
                      <w:sz w:val="20"/>
                      <w:szCs w:val="20"/>
                    </w:rPr>
                    <w:t xml:space="preserve"> </w:t>
                  </w:r>
                  <w:r>
                    <w:rPr>
                      <w:spacing w:val="-16"/>
                      <w:sz w:val="20"/>
                      <w:szCs w:val="20"/>
                    </w:rPr>
                    <w:t>，＜</w:t>
                  </w:r>
                  <w:r>
                    <w:rPr>
                      <w:rFonts w:ascii="Times New Roman" w:hAnsi="Times New Roman" w:eastAsia="Times New Roman" w:cs="Times New Roman"/>
                      <w:spacing w:val="13"/>
                      <w:sz w:val="20"/>
                      <w:szCs w:val="20"/>
                    </w:rPr>
                    <w:t>3</w:t>
                  </w:r>
                </w:p>
              </w:tc>
              <w:tc>
                <w:tcPr>
                  <w:tcW w:w="1704" w:type="dxa"/>
                  <w:vAlign w:val="top"/>
                </w:tcPr>
                <w:p>
                  <w:pPr>
                    <w:pStyle w:val="6"/>
                    <w:spacing w:before="77" w:line="232" w:lineRule="auto"/>
                    <w:ind w:left="477"/>
                    <w:rPr>
                      <w:rFonts w:ascii="Times New Roman" w:hAnsi="Times New Roman" w:eastAsia="Times New Roman" w:cs="Times New Roman"/>
                      <w:sz w:val="20"/>
                      <w:szCs w:val="20"/>
                    </w:rPr>
                  </w:pPr>
                  <w:r>
                    <w:rPr>
                      <w:rFonts w:ascii="Times New Roman" w:hAnsi="Times New Roman" w:eastAsia="Times New Roman" w:cs="Times New Roman"/>
                      <w:spacing w:val="13"/>
                      <w:sz w:val="20"/>
                      <w:szCs w:val="20"/>
                    </w:rPr>
                    <w:t>≥3</w:t>
                  </w:r>
                  <w:r>
                    <w:rPr>
                      <w:rFonts w:ascii="Times New Roman" w:hAnsi="Times New Roman" w:eastAsia="Times New Roman" w:cs="Times New Roman"/>
                      <w:spacing w:val="-25"/>
                      <w:sz w:val="20"/>
                      <w:szCs w:val="20"/>
                    </w:rPr>
                    <w:t xml:space="preserve"> </w:t>
                  </w:r>
                  <w:r>
                    <w:rPr>
                      <w:spacing w:val="-16"/>
                      <w:sz w:val="20"/>
                      <w:szCs w:val="20"/>
                    </w:rPr>
                    <w:t>，＜</w:t>
                  </w:r>
                  <w:r>
                    <w:rPr>
                      <w:rFonts w:ascii="Times New Roman" w:hAnsi="Times New Roman" w:eastAsia="Times New Roman" w:cs="Times New Roman"/>
                      <w:spacing w:val="13"/>
                      <w:sz w:val="20"/>
                      <w:szCs w:val="20"/>
                    </w:rPr>
                    <w:t>6</w:t>
                  </w:r>
                </w:p>
              </w:tc>
              <w:tc>
                <w:tcPr>
                  <w:tcW w:w="1708" w:type="dxa"/>
                  <w:tcBorders>
                    <w:right w:val="single" w:color="000000" w:sz="2" w:space="0"/>
                  </w:tcBorders>
                  <w:vAlign w:val="top"/>
                </w:tcPr>
                <w:p>
                  <w:pPr>
                    <w:spacing w:before="113" w:line="195" w:lineRule="auto"/>
                    <w:ind w:left="7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231" w:type="dxa"/>
                  <w:tcBorders>
                    <w:left w:val="single" w:color="000000" w:sz="2" w:space="0"/>
                  </w:tcBorders>
                  <w:vAlign w:val="top"/>
                </w:tcPr>
                <w:p>
                  <w:pPr>
                    <w:pStyle w:val="6"/>
                    <w:spacing w:before="47" w:line="275" w:lineRule="exact"/>
                    <w:ind w:left="413"/>
                    <w:rPr>
                      <w:sz w:val="20"/>
                      <w:szCs w:val="20"/>
                    </w:rPr>
                  </w:pPr>
                  <w:r>
                    <w:rPr>
                      <w:spacing w:val="6"/>
                      <w:position w:val="1"/>
                      <w:sz w:val="20"/>
                      <w:szCs w:val="20"/>
                    </w:rPr>
                    <w:t>对应灶头总功率（</w:t>
                  </w:r>
                  <w:r>
                    <w:rPr>
                      <w:rFonts w:ascii="Times New Roman" w:hAnsi="Times New Roman" w:eastAsia="Times New Roman" w:cs="Times New Roman"/>
                      <w:spacing w:val="6"/>
                      <w:position w:val="1"/>
                      <w:sz w:val="20"/>
                      <w:szCs w:val="20"/>
                    </w:rPr>
                    <w:t>10</w:t>
                  </w:r>
                  <w:r>
                    <w:rPr>
                      <w:rFonts w:ascii="Times New Roman" w:hAnsi="Times New Roman" w:eastAsia="Times New Roman" w:cs="Times New Roman"/>
                      <w:spacing w:val="6"/>
                      <w:position w:val="7"/>
                      <w:sz w:val="13"/>
                      <w:szCs w:val="13"/>
                    </w:rPr>
                    <w:t>8</w:t>
                  </w:r>
                  <w:r>
                    <w:rPr>
                      <w:rFonts w:ascii="Times New Roman" w:hAnsi="Times New Roman" w:eastAsia="Times New Roman" w:cs="Times New Roman"/>
                      <w:spacing w:val="6"/>
                      <w:position w:val="1"/>
                      <w:sz w:val="20"/>
                      <w:szCs w:val="20"/>
                    </w:rPr>
                    <w:t>J/h</w:t>
                  </w:r>
                  <w:r>
                    <w:rPr>
                      <w:spacing w:val="6"/>
                      <w:position w:val="1"/>
                      <w:sz w:val="20"/>
                      <w:szCs w:val="20"/>
                    </w:rPr>
                    <w:t>）</w:t>
                  </w:r>
                </w:p>
              </w:tc>
              <w:tc>
                <w:tcPr>
                  <w:tcW w:w="1704" w:type="dxa"/>
                  <w:vAlign w:val="top"/>
                </w:tcPr>
                <w:p>
                  <w:pPr>
                    <w:pStyle w:val="6"/>
                    <w:spacing w:before="78" w:line="236"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1.67</w:t>
                  </w:r>
                  <w:r>
                    <w:rPr>
                      <w:rFonts w:ascii="Times New Roman" w:hAnsi="Times New Roman" w:eastAsia="Times New Roman" w:cs="Times New Roman"/>
                      <w:spacing w:val="-27"/>
                      <w:sz w:val="20"/>
                      <w:szCs w:val="20"/>
                    </w:rPr>
                    <w:t xml:space="preserve"> </w:t>
                  </w:r>
                  <w:r>
                    <w:rPr>
                      <w:spacing w:val="-16"/>
                      <w:sz w:val="20"/>
                      <w:szCs w:val="20"/>
                    </w:rPr>
                    <w:t>，＜</w:t>
                  </w:r>
                  <w:r>
                    <w:rPr>
                      <w:rFonts w:ascii="Times New Roman" w:hAnsi="Times New Roman" w:eastAsia="Times New Roman" w:cs="Times New Roman"/>
                      <w:spacing w:val="5"/>
                      <w:sz w:val="20"/>
                      <w:szCs w:val="20"/>
                    </w:rPr>
                    <w:t>5</w:t>
                  </w:r>
                </w:p>
              </w:tc>
              <w:tc>
                <w:tcPr>
                  <w:tcW w:w="1704" w:type="dxa"/>
                  <w:vAlign w:val="top"/>
                </w:tcPr>
                <w:p>
                  <w:pPr>
                    <w:pStyle w:val="6"/>
                    <w:spacing w:before="79" w:line="232" w:lineRule="auto"/>
                    <w:ind w:left="425"/>
                    <w:rPr>
                      <w:rFonts w:ascii="Times New Roman" w:hAnsi="Times New Roman" w:eastAsia="Times New Roman" w:cs="Times New Roman"/>
                      <w:sz w:val="20"/>
                      <w:szCs w:val="20"/>
                    </w:rPr>
                  </w:pPr>
                  <w:r>
                    <w:rPr>
                      <w:rFonts w:ascii="Times New Roman" w:hAnsi="Times New Roman" w:eastAsia="Times New Roman" w:cs="Times New Roman"/>
                      <w:spacing w:val="11"/>
                      <w:sz w:val="20"/>
                      <w:szCs w:val="20"/>
                    </w:rPr>
                    <w:t>≥5</w:t>
                  </w:r>
                  <w:r>
                    <w:rPr>
                      <w:rFonts w:ascii="Times New Roman" w:hAnsi="Times New Roman" w:eastAsia="Times New Roman" w:cs="Times New Roman"/>
                      <w:spacing w:val="-27"/>
                      <w:sz w:val="20"/>
                      <w:szCs w:val="20"/>
                    </w:rPr>
                    <w:t xml:space="preserve"> </w:t>
                  </w:r>
                  <w:r>
                    <w:rPr>
                      <w:spacing w:val="-16"/>
                      <w:sz w:val="20"/>
                      <w:szCs w:val="20"/>
                    </w:rPr>
                    <w:t>，＜</w:t>
                  </w:r>
                  <w:r>
                    <w:rPr>
                      <w:rFonts w:ascii="Times New Roman" w:hAnsi="Times New Roman" w:eastAsia="Times New Roman" w:cs="Times New Roman"/>
                      <w:spacing w:val="11"/>
                      <w:sz w:val="20"/>
                      <w:szCs w:val="20"/>
                    </w:rPr>
                    <w:t>10</w:t>
                  </w:r>
                </w:p>
              </w:tc>
              <w:tc>
                <w:tcPr>
                  <w:tcW w:w="1708" w:type="dxa"/>
                  <w:tcBorders>
                    <w:right w:val="single" w:color="000000" w:sz="2" w:space="0"/>
                  </w:tcBorders>
                  <w:vAlign w:val="top"/>
                </w:tcPr>
                <w:p>
                  <w:pPr>
                    <w:spacing w:before="115"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231" w:type="dxa"/>
                  <w:tcBorders>
                    <w:left w:val="single" w:color="000000" w:sz="2" w:space="0"/>
                  </w:tcBorders>
                  <w:vAlign w:val="top"/>
                </w:tcPr>
                <w:p>
                  <w:pPr>
                    <w:pStyle w:val="6"/>
                    <w:spacing w:before="80" w:line="228" w:lineRule="auto"/>
                    <w:ind w:left="63"/>
                    <w:rPr>
                      <w:sz w:val="20"/>
                      <w:szCs w:val="20"/>
                    </w:rPr>
                  </w:pPr>
                  <w:r>
                    <w:rPr>
                      <w:spacing w:val="8"/>
                      <w:sz w:val="20"/>
                      <w:szCs w:val="20"/>
                    </w:rPr>
                    <w:t>对应集气罩灶面总投影面积（㎡）</w:t>
                  </w:r>
                </w:p>
              </w:tc>
              <w:tc>
                <w:tcPr>
                  <w:tcW w:w="1704" w:type="dxa"/>
                  <w:vAlign w:val="top"/>
                </w:tcPr>
                <w:p>
                  <w:pPr>
                    <w:pStyle w:val="6"/>
                    <w:spacing w:before="80" w:line="232"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pacing w:val="-28"/>
                      <w:sz w:val="20"/>
                      <w:szCs w:val="20"/>
                    </w:rPr>
                    <w:t xml:space="preserve"> </w:t>
                  </w:r>
                  <w:r>
                    <w:rPr>
                      <w:spacing w:val="-15"/>
                      <w:sz w:val="20"/>
                      <w:szCs w:val="20"/>
                    </w:rPr>
                    <w:t>，＜</w:t>
                  </w:r>
                  <w:r>
                    <w:rPr>
                      <w:rFonts w:ascii="Times New Roman" w:hAnsi="Times New Roman" w:eastAsia="Times New Roman" w:cs="Times New Roman"/>
                      <w:spacing w:val="4"/>
                      <w:sz w:val="20"/>
                      <w:szCs w:val="20"/>
                    </w:rPr>
                    <w:t>3.3</w:t>
                  </w:r>
                </w:p>
              </w:tc>
              <w:tc>
                <w:tcPr>
                  <w:tcW w:w="1704" w:type="dxa"/>
                  <w:vAlign w:val="top"/>
                </w:tcPr>
                <w:p>
                  <w:pPr>
                    <w:pStyle w:val="6"/>
                    <w:spacing w:before="80" w:line="232" w:lineRule="auto"/>
                    <w:ind w:left="31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≥3.3</w:t>
                  </w:r>
                  <w:r>
                    <w:rPr>
                      <w:rFonts w:ascii="Times New Roman" w:hAnsi="Times New Roman" w:eastAsia="Times New Roman" w:cs="Times New Roman"/>
                      <w:spacing w:val="-28"/>
                      <w:sz w:val="20"/>
                      <w:szCs w:val="20"/>
                    </w:rPr>
                    <w:t xml:space="preserve"> </w:t>
                  </w:r>
                  <w:r>
                    <w:rPr>
                      <w:spacing w:val="-16"/>
                      <w:sz w:val="20"/>
                      <w:szCs w:val="20"/>
                    </w:rPr>
                    <w:t>，＜</w:t>
                  </w:r>
                  <w:r>
                    <w:rPr>
                      <w:rFonts w:ascii="Times New Roman" w:hAnsi="Times New Roman" w:eastAsia="Times New Roman" w:cs="Times New Roman"/>
                      <w:spacing w:val="8"/>
                      <w:sz w:val="20"/>
                      <w:szCs w:val="20"/>
                    </w:rPr>
                    <w:t>6.6</w:t>
                  </w:r>
                </w:p>
              </w:tc>
              <w:tc>
                <w:tcPr>
                  <w:tcW w:w="1708" w:type="dxa"/>
                  <w:tcBorders>
                    <w:right w:val="single" w:color="000000" w:sz="2" w:space="0"/>
                  </w:tcBorders>
                  <w:vAlign w:val="top"/>
                </w:tcPr>
                <w:p>
                  <w:pPr>
                    <w:spacing w:before="116" w:line="195" w:lineRule="auto"/>
                    <w:ind w:left="66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231" w:type="dxa"/>
                  <w:tcBorders>
                    <w:left w:val="single" w:color="000000" w:sz="2" w:space="0"/>
                  </w:tcBorders>
                  <w:vAlign w:val="top"/>
                </w:tcPr>
                <w:p>
                  <w:pPr>
                    <w:pStyle w:val="6"/>
                    <w:spacing w:before="81" w:line="228" w:lineRule="auto"/>
                    <w:ind w:left="469"/>
                    <w:rPr>
                      <w:sz w:val="20"/>
                      <w:szCs w:val="20"/>
                    </w:rPr>
                  </w:pPr>
                  <w:r>
                    <w:rPr>
                      <w:spacing w:val="7"/>
                      <w:sz w:val="20"/>
                      <w:szCs w:val="20"/>
                    </w:rPr>
                    <w:t>经营场所使用面积（㎡）</w:t>
                  </w:r>
                </w:p>
              </w:tc>
              <w:tc>
                <w:tcPr>
                  <w:tcW w:w="1704" w:type="dxa"/>
                  <w:vAlign w:val="top"/>
                </w:tcPr>
                <w:p>
                  <w:pPr>
                    <w:spacing w:before="117" w:line="195" w:lineRule="auto"/>
                    <w:ind w:left="6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c>
                <w:tcPr>
                  <w:tcW w:w="1704" w:type="dxa"/>
                  <w:vAlign w:val="top"/>
                </w:tcPr>
                <w:p>
                  <w:pPr>
                    <w:pStyle w:val="6"/>
                    <w:spacing w:before="81" w:line="232" w:lineRule="auto"/>
                    <w:ind w:left="291"/>
                    <w:rPr>
                      <w:rFonts w:ascii="Times New Roman" w:hAnsi="Times New Roman" w:eastAsia="Times New Roman" w:cs="Times New Roman"/>
                      <w:sz w:val="20"/>
                      <w:szCs w:val="20"/>
                    </w:rPr>
                  </w:pPr>
                  <w:r>
                    <w:rPr>
                      <w:spacing w:val="12"/>
                      <w:sz w:val="20"/>
                      <w:szCs w:val="20"/>
                    </w:rPr>
                    <w:t>&gt;</w:t>
                  </w:r>
                  <w:r>
                    <w:rPr>
                      <w:rFonts w:ascii="Times New Roman" w:hAnsi="Times New Roman" w:eastAsia="Times New Roman" w:cs="Times New Roman"/>
                      <w:spacing w:val="12"/>
                      <w:sz w:val="20"/>
                      <w:szCs w:val="20"/>
                    </w:rPr>
                    <w:t>150</w:t>
                  </w:r>
                  <w:r>
                    <w:rPr>
                      <w:rFonts w:ascii="Times New Roman" w:hAnsi="Times New Roman" w:eastAsia="Times New Roman" w:cs="Times New Roman"/>
                      <w:spacing w:val="-29"/>
                      <w:sz w:val="20"/>
                      <w:szCs w:val="20"/>
                    </w:rPr>
                    <w:t xml:space="preserve"> </w:t>
                  </w:r>
                  <w:r>
                    <w:rPr>
                      <w:spacing w:val="12"/>
                      <w:sz w:val="20"/>
                      <w:szCs w:val="20"/>
                    </w:rPr>
                    <w:t>，</w:t>
                  </w:r>
                  <w:r>
                    <w:rPr>
                      <w:rFonts w:ascii="Times New Roman" w:hAnsi="Times New Roman" w:eastAsia="Times New Roman" w:cs="Times New Roman"/>
                      <w:spacing w:val="12"/>
                      <w:sz w:val="20"/>
                      <w:szCs w:val="20"/>
                    </w:rPr>
                    <w:t>≤500</w:t>
                  </w:r>
                </w:p>
              </w:tc>
              <w:tc>
                <w:tcPr>
                  <w:tcW w:w="1708" w:type="dxa"/>
                  <w:tcBorders>
                    <w:right w:val="single" w:color="000000" w:sz="2" w:space="0"/>
                  </w:tcBorders>
                  <w:vAlign w:val="top"/>
                </w:tcPr>
                <w:p>
                  <w:pPr>
                    <w:pStyle w:val="6"/>
                    <w:spacing w:before="81" w:line="233" w:lineRule="auto"/>
                    <w:ind w:left="612"/>
                    <w:rPr>
                      <w:rFonts w:ascii="Times New Roman" w:hAnsi="Times New Roman" w:eastAsia="Times New Roman" w:cs="Times New Roman"/>
                      <w:sz w:val="20"/>
                      <w:szCs w:val="20"/>
                    </w:rPr>
                  </w:pPr>
                  <w:r>
                    <w:rPr>
                      <w:spacing w:val="24"/>
                      <w:sz w:val="20"/>
                      <w:szCs w:val="20"/>
                    </w:rPr>
                    <w:t>&gt;</w:t>
                  </w:r>
                  <w:r>
                    <w:rPr>
                      <w:rFonts w:ascii="Times New Roman" w:hAnsi="Times New Roman" w:eastAsia="Times New Roman" w:cs="Times New Roman"/>
                      <w:spacing w:val="24"/>
                      <w:sz w:val="20"/>
                      <w:szCs w:val="20"/>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231" w:type="dxa"/>
                  <w:tcBorders>
                    <w:left w:val="single" w:color="000000" w:sz="2" w:space="0"/>
                  </w:tcBorders>
                  <w:vAlign w:val="top"/>
                </w:tcPr>
                <w:p>
                  <w:pPr>
                    <w:pStyle w:val="6"/>
                    <w:spacing w:before="82" w:line="228" w:lineRule="auto"/>
                    <w:ind w:left="783"/>
                    <w:rPr>
                      <w:sz w:val="20"/>
                      <w:szCs w:val="20"/>
                    </w:rPr>
                  </w:pPr>
                  <w:r>
                    <w:rPr>
                      <w:spacing w:val="7"/>
                      <w:sz w:val="20"/>
                      <w:szCs w:val="20"/>
                    </w:rPr>
                    <w:t>就餐座位数（座）</w:t>
                  </w:r>
                </w:p>
              </w:tc>
              <w:tc>
                <w:tcPr>
                  <w:tcW w:w="1704" w:type="dxa"/>
                  <w:vAlign w:val="top"/>
                </w:tcPr>
                <w:p>
                  <w:pPr>
                    <w:spacing w:before="121" w:line="192"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≤75</w:t>
                  </w:r>
                </w:p>
              </w:tc>
              <w:tc>
                <w:tcPr>
                  <w:tcW w:w="1704" w:type="dxa"/>
                  <w:vAlign w:val="top"/>
                </w:tcPr>
                <w:p>
                  <w:pPr>
                    <w:pStyle w:val="6"/>
                    <w:spacing w:before="82" w:line="233" w:lineRule="auto"/>
                    <w:ind w:left="296"/>
                    <w:rPr>
                      <w:rFonts w:ascii="Times New Roman" w:hAnsi="Times New Roman" w:eastAsia="Times New Roman" w:cs="Times New Roman"/>
                      <w:sz w:val="20"/>
                      <w:szCs w:val="20"/>
                    </w:rPr>
                  </w:pPr>
                  <w:r>
                    <w:rPr>
                      <w:spacing w:val="22"/>
                      <w:sz w:val="20"/>
                      <w:szCs w:val="20"/>
                    </w:rPr>
                    <w:t>&gt;</w:t>
                  </w:r>
                  <w:r>
                    <w:rPr>
                      <w:rFonts w:ascii="Times New Roman" w:hAnsi="Times New Roman" w:eastAsia="Times New Roman" w:cs="Times New Roman"/>
                      <w:spacing w:val="22"/>
                      <w:sz w:val="20"/>
                      <w:szCs w:val="20"/>
                    </w:rPr>
                    <w:t>75</w:t>
                  </w:r>
                  <w:r>
                    <w:rPr>
                      <w:rFonts w:ascii="Times New Roman" w:hAnsi="Times New Roman" w:eastAsia="Times New Roman" w:cs="Times New Roman"/>
                      <w:spacing w:val="-29"/>
                      <w:sz w:val="20"/>
                      <w:szCs w:val="20"/>
                    </w:rPr>
                    <w:t xml:space="preserve"> </w:t>
                  </w:r>
                  <w:r>
                    <w:rPr>
                      <w:spacing w:val="-13"/>
                      <w:sz w:val="20"/>
                      <w:szCs w:val="20"/>
                    </w:rPr>
                    <w:t>，＜</w:t>
                  </w:r>
                  <w:r>
                    <w:rPr>
                      <w:rFonts w:ascii="Times New Roman" w:hAnsi="Times New Roman" w:eastAsia="Times New Roman" w:cs="Times New Roman"/>
                      <w:spacing w:val="22"/>
                      <w:sz w:val="20"/>
                      <w:szCs w:val="20"/>
                    </w:rPr>
                    <w:t>150</w:t>
                  </w:r>
                </w:p>
              </w:tc>
              <w:tc>
                <w:tcPr>
                  <w:tcW w:w="1708" w:type="dxa"/>
                  <w:tcBorders>
                    <w:right w:val="single" w:color="000000" w:sz="2" w:space="0"/>
                  </w:tcBorders>
                  <w:vAlign w:val="top"/>
                </w:tcPr>
                <w:p>
                  <w:pPr>
                    <w:spacing w:before="118" w:line="195" w:lineRule="auto"/>
                    <w:ind w:left="63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trPr>
              <w:tc>
                <w:tcPr>
                  <w:tcW w:w="8347" w:type="dxa"/>
                  <w:gridSpan w:val="4"/>
                  <w:tcBorders>
                    <w:left w:val="single" w:color="000000" w:sz="2" w:space="0"/>
                    <w:bottom w:val="single" w:color="000000" w:sz="2" w:space="0"/>
                    <w:right w:val="single" w:color="000000" w:sz="2" w:space="0"/>
                  </w:tcBorders>
                  <w:vAlign w:val="top"/>
                </w:tcPr>
                <w:p>
                  <w:pPr>
                    <w:pStyle w:val="6"/>
                    <w:spacing w:before="61" w:line="228" w:lineRule="auto"/>
                    <w:ind w:left="64"/>
                    <w:rPr>
                      <w:sz w:val="20"/>
                      <w:szCs w:val="20"/>
                    </w:rPr>
                  </w:pPr>
                  <w:r>
                    <w:rPr>
                      <w:spacing w:val="5"/>
                      <w:sz w:val="20"/>
                      <w:szCs w:val="20"/>
                    </w:rPr>
                    <w:t>注：⑴基准灶头数不足</w:t>
                  </w:r>
                  <w:r>
                    <w:rPr>
                      <w:spacing w:val="-13"/>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个时按</w:t>
                  </w:r>
                  <w:r>
                    <w:rPr>
                      <w:spacing w:val="-23"/>
                      <w:sz w:val="20"/>
                      <w:szCs w:val="20"/>
                    </w:rPr>
                    <w:t xml:space="preserve"> </w:t>
                  </w:r>
                  <w:r>
                    <w:rPr>
                      <w:rFonts w:ascii="Times New Roman" w:hAnsi="Times New Roman" w:eastAsia="Times New Roman" w:cs="Times New Roman"/>
                      <w:spacing w:val="5"/>
                      <w:sz w:val="20"/>
                      <w:szCs w:val="20"/>
                    </w:rPr>
                    <w:t xml:space="preserve">1 </w:t>
                  </w:r>
                  <w:r>
                    <w:rPr>
                      <w:spacing w:val="5"/>
                      <w:sz w:val="20"/>
                      <w:szCs w:val="20"/>
                    </w:rPr>
                    <w:t>个计</w:t>
                  </w:r>
                </w:p>
                <w:p>
                  <w:pPr>
                    <w:pStyle w:val="6"/>
                    <w:spacing w:before="52" w:line="217" w:lineRule="auto"/>
                    <w:ind w:left="484"/>
                    <w:rPr>
                      <w:sz w:val="20"/>
                      <w:szCs w:val="20"/>
                    </w:rPr>
                  </w:pPr>
                  <w:r>
                    <w:rPr>
                      <w:spacing w:val="7"/>
                      <w:sz w:val="20"/>
                      <w:szCs w:val="20"/>
                    </w:rPr>
                    <w:t>⑵就餐位＞</w:t>
                  </w:r>
                  <w:r>
                    <w:rPr>
                      <w:rFonts w:ascii="Times New Roman" w:hAnsi="Times New Roman" w:eastAsia="Times New Roman" w:cs="Times New Roman"/>
                      <w:spacing w:val="7"/>
                      <w:sz w:val="20"/>
                      <w:szCs w:val="20"/>
                    </w:rPr>
                    <w:t xml:space="preserve">150 </w:t>
                  </w:r>
                  <w:r>
                    <w:rPr>
                      <w:spacing w:val="7"/>
                      <w:sz w:val="20"/>
                      <w:szCs w:val="20"/>
                    </w:rPr>
                    <w:t>座的餐饮服务企业每增加</w:t>
                  </w:r>
                  <w:r>
                    <w:rPr>
                      <w:spacing w:val="-26"/>
                      <w:sz w:val="20"/>
                      <w:szCs w:val="20"/>
                    </w:rPr>
                    <w:t xml:space="preserve"> </w:t>
                  </w:r>
                  <w:r>
                    <w:rPr>
                      <w:rFonts w:ascii="Times New Roman" w:hAnsi="Times New Roman" w:eastAsia="Times New Roman" w:cs="Times New Roman"/>
                      <w:spacing w:val="7"/>
                      <w:sz w:val="20"/>
                      <w:szCs w:val="20"/>
                    </w:rPr>
                    <w:t xml:space="preserve">40 </w:t>
                  </w:r>
                  <w:r>
                    <w:rPr>
                      <w:spacing w:val="7"/>
                      <w:sz w:val="20"/>
                      <w:szCs w:val="20"/>
                    </w:rPr>
                    <w:t>个座位视为增加</w:t>
                  </w:r>
                  <w:r>
                    <w:rPr>
                      <w:spacing w:val="-20"/>
                      <w:sz w:val="20"/>
                      <w:szCs w:val="20"/>
                    </w:rPr>
                    <w:t xml:space="preserve"> </w:t>
                  </w:r>
                  <w:r>
                    <w:rPr>
                      <w:rFonts w:ascii="Times New Roman" w:hAnsi="Times New Roman" w:eastAsia="Times New Roman" w:cs="Times New Roman"/>
                      <w:spacing w:val="7"/>
                      <w:sz w:val="20"/>
                      <w:szCs w:val="20"/>
                    </w:rPr>
                    <w:t xml:space="preserve">1 </w:t>
                  </w:r>
                  <w:r>
                    <w:rPr>
                      <w:spacing w:val="7"/>
                      <w:sz w:val="20"/>
                      <w:szCs w:val="20"/>
                    </w:rPr>
                    <w:t>个基准灶头数</w:t>
                  </w:r>
                </w:p>
              </w:tc>
            </w:tr>
          </w:tbl>
          <w:p>
            <w:pPr>
              <w:pStyle w:val="6"/>
              <w:spacing w:before="30" w:line="224" w:lineRule="auto"/>
              <w:ind w:left="2261"/>
              <w:rPr>
                <w:sz w:val="20"/>
                <w:szCs w:val="20"/>
              </w:rPr>
            </w:pPr>
            <w:r>
              <w:rPr>
                <w:spacing w:val="7"/>
                <w:sz w:val="20"/>
                <w:szCs w:val="20"/>
              </w:rPr>
              <w:t>表</w:t>
            </w:r>
            <w:r>
              <w:rPr>
                <w:spacing w:val="-31"/>
                <w:sz w:val="20"/>
                <w:szCs w:val="20"/>
              </w:rPr>
              <w:t xml:space="preserve"> </w:t>
            </w:r>
            <w:r>
              <w:rPr>
                <w:rFonts w:ascii="Times New Roman" w:hAnsi="Times New Roman" w:eastAsia="Times New Roman" w:cs="Times New Roman"/>
                <w:spacing w:val="7"/>
                <w:sz w:val="20"/>
                <w:szCs w:val="20"/>
              </w:rPr>
              <w:t xml:space="preserve">3. 7  </w:t>
            </w:r>
            <w:r>
              <w:rPr>
                <w:spacing w:val="7"/>
                <w:sz w:val="20"/>
                <w:szCs w:val="20"/>
              </w:rPr>
              <w:t>净化设备的污染物去除效率选择参考</w:t>
            </w:r>
          </w:p>
          <w:tbl>
            <w:tblPr>
              <w:tblStyle w:val="5"/>
              <w:tblW w:w="8347"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31"/>
              <w:gridCol w:w="1704"/>
              <w:gridCol w:w="1704"/>
              <w:gridCol w:w="17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3231" w:type="dxa"/>
                  <w:vMerge w:val="restart"/>
                  <w:tcBorders>
                    <w:top w:val="single" w:color="000000" w:sz="2" w:space="0"/>
                    <w:left w:val="single" w:color="000000" w:sz="2" w:space="0"/>
                    <w:bottom w:val="nil"/>
                  </w:tcBorders>
                  <w:vAlign w:val="top"/>
                </w:tcPr>
                <w:p>
                  <w:pPr>
                    <w:pStyle w:val="6"/>
                    <w:spacing w:before="261" w:line="228" w:lineRule="auto"/>
                    <w:ind w:left="1411"/>
                    <w:rPr>
                      <w:sz w:val="20"/>
                      <w:szCs w:val="20"/>
                    </w:rPr>
                  </w:pPr>
                  <w:r>
                    <w:rPr>
                      <w:spacing w:val="4"/>
                      <w:sz w:val="20"/>
                      <w:szCs w:val="20"/>
                    </w:rPr>
                    <w:t>规模</w:t>
                  </w:r>
                </w:p>
              </w:tc>
              <w:tc>
                <w:tcPr>
                  <w:tcW w:w="5116" w:type="dxa"/>
                  <w:gridSpan w:val="3"/>
                  <w:tcBorders>
                    <w:top w:val="single" w:color="000000" w:sz="2" w:space="0"/>
                    <w:right w:val="single" w:color="000000" w:sz="2" w:space="0"/>
                  </w:tcBorders>
                  <w:vAlign w:val="top"/>
                </w:tcPr>
                <w:p>
                  <w:pPr>
                    <w:pStyle w:val="6"/>
                    <w:spacing w:before="55" w:line="274" w:lineRule="exact"/>
                    <w:ind w:left="1004"/>
                    <w:rPr>
                      <w:sz w:val="20"/>
                      <w:szCs w:val="20"/>
                    </w:rPr>
                  </w:pPr>
                  <w:r>
                    <w:rPr>
                      <w:spacing w:val="8"/>
                      <w:position w:val="1"/>
                      <w:sz w:val="20"/>
                      <w:szCs w:val="20"/>
                    </w:rPr>
                    <w:t>净化设备的污染物去除效率（</w:t>
                  </w:r>
                  <w:r>
                    <w:rPr>
                      <w:rFonts w:ascii="Times New Roman" w:hAnsi="Times New Roman" w:eastAsia="Times New Roman" w:cs="Times New Roman"/>
                      <w:spacing w:val="8"/>
                      <w:position w:val="1"/>
                      <w:sz w:val="20"/>
                      <w:szCs w:val="20"/>
                    </w:rPr>
                    <w:t>%</w:t>
                  </w:r>
                  <w:r>
                    <w:rPr>
                      <w:spacing w:val="8"/>
                      <w:position w:val="1"/>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3231" w:type="dxa"/>
                  <w:vMerge w:val="continue"/>
                  <w:tcBorders>
                    <w:top w:val="nil"/>
                    <w:left w:val="single" w:color="000000" w:sz="2" w:space="0"/>
                  </w:tcBorders>
                  <w:vAlign w:val="top"/>
                </w:tcPr>
                <w:p>
                  <w:pPr>
                    <w:rPr>
                      <w:rFonts w:ascii="Arial"/>
                      <w:sz w:val="21"/>
                    </w:rPr>
                  </w:pPr>
                </w:p>
              </w:tc>
              <w:tc>
                <w:tcPr>
                  <w:tcW w:w="1704" w:type="dxa"/>
                  <w:vAlign w:val="top"/>
                </w:tcPr>
                <w:p>
                  <w:pPr>
                    <w:pStyle w:val="6"/>
                    <w:spacing w:before="80" w:line="231" w:lineRule="auto"/>
                    <w:ind w:left="650"/>
                    <w:rPr>
                      <w:sz w:val="20"/>
                      <w:szCs w:val="20"/>
                    </w:rPr>
                  </w:pPr>
                  <w:r>
                    <w:rPr>
                      <w:spacing w:val="2"/>
                      <w:sz w:val="20"/>
                      <w:szCs w:val="20"/>
                    </w:rPr>
                    <w:t>小型</w:t>
                  </w:r>
                </w:p>
              </w:tc>
              <w:tc>
                <w:tcPr>
                  <w:tcW w:w="1704" w:type="dxa"/>
                  <w:vAlign w:val="top"/>
                </w:tcPr>
                <w:p>
                  <w:pPr>
                    <w:pStyle w:val="6"/>
                    <w:spacing w:before="80" w:line="229" w:lineRule="auto"/>
                    <w:ind w:left="664"/>
                    <w:rPr>
                      <w:sz w:val="20"/>
                      <w:szCs w:val="20"/>
                    </w:rPr>
                  </w:pPr>
                  <w:r>
                    <w:rPr>
                      <w:spacing w:val="-5"/>
                      <w:sz w:val="20"/>
                      <w:szCs w:val="20"/>
                    </w:rPr>
                    <w:t>中型</w:t>
                  </w:r>
                </w:p>
              </w:tc>
              <w:tc>
                <w:tcPr>
                  <w:tcW w:w="1708" w:type="dxa"/>
                  <w:tcBorders>
                    <w:right w:val="single" w:color="000000" w:sz="2" w:space="0"/>
                  </w:tcBorders>
                  <w:vAlign w:val="top"/>
                </w:tcPr>
                <w:p>
                  <w:pPr>
                    <w:pStyle w:val="6"/>
                    <w:spacing w:before="80" w:line="229" w:lineRule="auto"/>
                    <w:ind w:left="649"/>
                    <w:rPr>
                      <w:sz w:val="20"/>
                      <w:szCs w:val="20"/>
                    </w:rPr>
                  </w:pPr>
                  <w:r>
                    <w:rPr>
                      <w:spacing w:val="3"/>
                      <w:sz w:val="20"/>
                      <w:szCs w:val="20"/>
                    </w:rPr>
                    <w:t>大型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3231" w:type="dxa"/>
                  <w:tcBorders>
                    <w:left w:val="single" w:color="000000" w:sz="2" w:space="0"/>
                  </w:tcBorders>
                  <w:vAlign w:val="top"/>
                </w:tcPr>
                <w:p>
                  <w:pPr>
                    <w:pStyle w:val="6"/>
                    <w:spacing w:before="80" w:line="230" w:lineRule="auto"/>
                    <w:ind w:left="1414"/>
                    <w:rPr>
                      <w:sz w:val="20"/>
                      <w:szCs w:val="20"/>
                    </w:rPr>
                  </w:pPr>
                  <w:r>
                    <w:rPr>
                      <w:spacing w:val="3"/>
                      <w:sz w:val="20"/>
                      <w:szCs w:val="20"/>
                    </w:rPr>
                    <w:t>油烟</w:t>
                  </w:r>
                </w:p>
              </w:tc>
              <w:tc>
                <w:tcPr>
                  <w:tcW w:w="1704" w:type="dxa"/>
                  <w:vAlign w:val="top"/>
                </w:tcPr>
                <w:p>
                  <w:pPr>
                    <w:spacing w:before="116"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≥90</w:t>
                  </w:r>
                </w:p>
              </w:tc>
              <w:tc>
                <w:tcPr>
                  <w:tcW w:w="1704" w:type="dxa"/>
                  <w:vAlign w:val="top"/>
                </w:tcPr>
                <w:p>
                  <w:pPr>
                    <w:spacing w:before="116"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≥90</w:t>
                  </w:r>
                </w:p>
              </w:tc>
              <w:tc>
                <w:tcPr>
                  <w:tcW w:w="1708" w:type="dxa"/>
                  <w:tcBorders>
                    <w:right w:val="single" w:color="000000" w:sz="2" w:space="0"/>
                  </w:tcBorders>
                  <w:vAlign w:val="top"/>
                </w:tcPr>
                <w:p>
                  <w:pPr>
                    <w:spacing w:before="116"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3231" w:type="dxa"/>
                  <w:tcBorders>
                    <w:left w:val="single" w:color="000000" w:sz="2" w:space="0"/>
                    <w:bottom w:val="single" w:color="000000" w:sz="2" w:space="0"/>
                  </w:tcBorders>
                  <w:vAlign w:val="top"/>
                </w:tcPr>
                <w:p>
                  <w:pPr>
                    <w:pStyle w:val="6"/>
                    <w:spacing w:before="81" w:line="229" w:lineRule="auto"/>
                    <w:ind w:left="1099"/>
                    <w:rPr>
                      <w:sz w:val="20"/>
                      <w:szCs w:val="20"/>
                    </w:rPr>
                  </w:pPr>
                  <w:r>
                    <w:rPr>
                      <w:spacing w:val="7"/>
                      <w:sz w:val="20"/>
                      <w:szCs w:val="20"/>
                    </w:rPr>
                    <w:t>非甲烷总烃</w:t>
                  </w:r>
                </w:p>
              </w:tc>
              <w:tc>
                <w:tcPr>
                  <w:tcW w:w="1704" w:type="dxa"/>
                  <w:tcBorders>
                    <w:bottom w:val="single" w:color="000000" w:sz="2" w:space="0"/>
                  </w:tcBorders>
                  <w:vAlign w:val="top"/>
                </w:tcPr>
                <w:p>
                  <w:pPr>
                    <w:spacing w:before="117" w:line="195"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≥65</w:t>
                  </w:r>
                </w:p>
              </w:tc>
              <w:tc>
                <w:tcPr>
                  <w:tcW w:w="1704" w:type="dxa"/>
                  <w:tcBorders>
                    <w:bottom w:val="single" w:color="000000" w:sz="2" w:space="0"/>
                  </w:tcBorders>
                  <w:vAlign w:val="top"/>
                </w:tcPr>
                <w:p>
                  <w:pPr>
                    <w:spacing w:before="120" w:line="192" w:lineRule="auto"/>
                    <w:ind w:left="68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≥75</w:t>
                  </w:r>
                </w:p>
              </w:tc>
              <w:tc>
                <w:tcPr>
                  <w:tcW w:w="1708" w:type="dxa"/>
                  <w:tcBorders>
                    <w:bottom w:val="single" w:color="000000" w:sz="2" w:space="0"/>
                    <w:right w:val="single" w:color="000000" w:sz="2" w:space="0"/>
                  </w:tcBorders>
                  <w:vAlign w:val="top"/>
                </w:tcPr>
                <w:p>
                  <w:pPr>
                    <w:spacing w:before="117"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≥85</w:t>
                  </w:r>
                </w:p>
              </w:tc>
            </w:tr>
          </w:tbl>
          <w:p>
            <w:pPr>
              <w:pStyle w:val="6"/>
              <w:spacing w:before="147" w:line="220" w:lineRule="auto"/>
              <w:ind w:left="102"/>
            </w:pPr>
            <w:r>
              <w:rPr>
                <w:rFonts w:ascii="Times New Roman" w:hAnsi="Times New Roman" w:eastAsia="Times New Roman" w:cs="Times New Roman"/>
                <w:b/>
                <w:bCs/>
                <w:spacing w:val="-1"/>
              </w:rPr>
              <w:t>3.2.5</w:t>
            </w:r>
            <w:r>
              <w:rPr>
                <w:spacing w:val="-1"/>
                <w14:textOutline w14:w="4358" w14:cap="sq" w14:cmpd="sng">
                  <w14:solidFill>
                    <w14:srgbClr w14:val="000000"/>
                  </w14:solidFill>
                  <w14:prstDash w14:val="solid"/>
                  <w14:bevel/>
                </w14:textOutline>
              </w:rPr>
              <w:t>运营期废水</w:t>
            </w:r>
          </w:p>
          <w:p>
            <w:pPr>
              <w:pStyle w:val="6"/>
              <w:spacing w:before="153" w:line="442" w:lineRule="exact"/>
              <w:ind w:left="588"/>
            </w:pPr>
            <w:r>
              <w:rPr>
                <w:spacing w:val="-2"/>
                <w:position w:val="15"/>
              </w:rPr>
              <w:t>本项目食堂废水经隔油设备处理后与生活污水排入生化池，交由周边村民作</w:t>
            </w:r>
          </w:p>
          <w:p>
            <w:pPr>
              <w:pStyle w:val="6"/>
              <w:spacing w:line="219" w:lineRule="auto"/>
              <w:ind w:left="107"/>
            </w:pPr>
            <w:r>
              <w:rPr>
                <w:spacing w:val="-2"/>
              </w:rPr>
              <w:t>农肥使用，不外排；喷雾废水进入地面蒸发损耗，车辆冲洗废水进冲洗池回用不</w:t>
            </w:r>
          </w:p>
        </w:tc>
      </w:tr>
    </w:tbl>
    <w:p>
      <w:pPr>
        <w:pStyle w:val="2"/>
        <w:rPr>
          <w:sz w:val="21"/>
        </w:rPr>
      </w:pPr>
    </w:p>
    <w:p>
      <w:pPr>
        <w:rPr>
          <w:sz w:val="21"/>
          <w:szCs w:val="21"/>
        </w:rPr>
        <w:sectPr>
          <w:footerReference r:id="rId41" w:type="default"/>
          <w:pgSz w:w="11907" w:h="16840"/>
          <w:pgMar w:top="400" w:right="1299" w:bottom="1168" w:left="1299" w:header="0" w:footer="1005" w:gutter="0"/>
          <w:cols w:space="720" w:num="1"/>
        </w:sectPr>
      </w:pPr>
    </w:p>
    <w:p>
      <w:pPr>
        <w:spacing w:before="13"/>
      </w:pPr>
    </w:p>
    <w:p>
      <w:pPr>
        <w:spacing w:before="13"/>
      </w:pPr>
    </w:p>
    <w:p>
      <w:pPr>
        <w:spacing w:before="13"/>
      </w:pPr>
    </w:p>
    <w:p>
      <w:pPr>
        <w:spacing w:before="12"/>
      </w:pPr>
    </w:p>
    <w:tbl>
      <w:tblPr>
        <w:tblStyle w:val="5"/>
        <w:tblW w:w="929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28"/>
        <w:gridCol w:w="85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588" w:hRule="atLeast"/>
        </w:trPr>
        <w:tc>
          <w:tcPr>
            <w:tcW w:w="728" w:type="dxa"/>
            <w:tcBorders>
              <w:bottom w:val="single" w:color="000000" w:sz="2" w:space="0"/>
              <w:right w:val="single" w:color="000000" w:sz="2" w:space="0"/>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8" w:line="221" w:lineRule="auto"/>
              <w:ind w:left="124"/>
            </w:pPr>
            <w:r>
              <w:rPr>
                <w:spacing w:val="-6"/>
              </w:rPr>
              <w:t>污染</w:t>
            </w:r>
          </w:p>
          <w:p>
            <w:pPr>
              <w:pStyle w:val="6"/>
              <w:spacing w:before="153" w:line="222" w:lineRule="auto"/>
              <w:ind w:left="122"/>
            </w:pPr>
            <w:r>
              <w:rPr>
                <w:spacing w:val="-5"/>
              </w:rPr>
              <w:t>物排</w:t>
            </w:r>
          </w:p>
          <w:p>
            <w:pPr>
              <w:pStyle w:val="6"/>
              <w:spacing w:before="150" w:line="221" w:lineRule="auto"/>
              <w:ind w:left="122"/>
            </w:pPr>
            <w:r>
              <w:rPr>
                <w:spacing w:val="-5"/>
              </w:rPr>
              <w:t>放控</w:t>
            </w:r>
          </w:p>
          <w:p>
            <w:pPr>
              <w:pStyle w:val="6"/>
              <w:spacing w:before="152" w:line="221" w:lineRule="auto"/>
              <w:ind w:left="123"/>
            </w:pPr>
            <w:r>
              <w:rPr>
                <w:spacing w:val="-6"/>
              </w:rPr>
              <w:t>制标</w:t>
            </w:r>
          </w:p>
          <w:p>
            <w:pPr>
              <w:pStyle w:val="6"/>
              <w:spacing w:before="154" w:line="222" w:lineRule="auto"/>
              <w:ind w:left="244"/>
            </w:pPr>
            <w:r>
              <w:t>准</w:t>
            </w:r>
          </w:p>
        </w:tc>
        <w:tc>
          <w:tcPr>
            <w:tcW w:w="8565" w:type="dxa"/>
            <w:tcBorders>
              <w:left w:val="single" w:color="000000" w:sz="2" w:space="0"/>
              <w:bottom w:val="single" w:color="000000" w:sz="2" w:space="0"/>
            </w:tcBorders>
            <w:vAlign w:val="top"/>
          </w:tcPr>
          <w:p>
            <w:pPr>
              <w:pStyle w:val="6"/>
              <w:spacing w:before="150" w:line="220" w:lineRule="auto"/>
              <w:ind w:left="112"/>
            </w:pPr>
            <w:r>
              <w:rPr>
                <w:spacing w:val="-1"/>
              </w:rPr>
              <w:t>外排，矿石冲洗废水及水洗筛分废水等经三级沉淀池处理后回用，不外排。</w:t>
            </w:r>
          </w:p>
          <w:p>
            <w:pPr>
              <w:pStyle w:val="6"/>
              <w:spacing w:before="155" w:line="220" w:lineRule="auto"/>
              <w:ind w:left="589"/>
            </w:pPr>
            <w:r>
              <w:rPr>
                <w:spacing w:val="-1"/>
              </w:rPr>
              <w:t>生活污水参考《农田灌溉水质标准》（</w:t>
            </w:r>
            <w:r>
              <w:rPr>
                <w:rFonts w:ascii="Times New Roman" w:hAnsi="Times New Roman" w:eastAsia="Times New Roman" w:cs="Times New Roman"/>
                <w:spacing w:val="-1"/>
              </w:rPr>
              <w:t>GB5084-2021</w:t>
            </w:r>
            <w:r>
              <w:rPr>
                <w:spacing w:val="-1"/>
              </w:rPr>
              <w:t>）表</w:t>
            </w:r>
            <w:r>
              <w:rPr>
                <w:spacing w:val="-13"/>
              </w:rPr>
              <w:t xml:space="preserve"> </w:t>
            </w:r>
            <w:r>
              <w:rPr>
                <w:rFonts w:ascii="Times New Roman" w:hAnsi="Times New Roman" w:eastAsia="Times New Roman" w:cs="Times New Roman"/>
                <w:spacing w:val="-1"/>
              </w:rPr>
              <w:t xml:space="preserve">1 </w:t>
            </w:r>
            <w:r>
              <w:rPr>
                <w:spacing w:val="-1"/>
              </w:rPr>
              <w:t>相关控制限制，</w:t>
            </w:r>
          </w:p>
          <w:p>
            <w:pPr>
              <w:pStyle w:val="6"/>
              <w:spacing w:before="153" w:line="220" w:lineRule="auto"/>
              <w:ind w:left="110"/>
            </w:pPr>
            <w:r>
              <w:rPr>
                <w:spacing w:val="-4"/>
              </w:rPr>
              <w:t>详见下表</w:t>
            </w:r>
          </w:p>
          <w:p>
            <w:pPr>
              <w:pStyle w:val="6"/>
              <w:spacing w:before="37" w:line="223" w:lineRule="auto"/>
              <w:ind w:left="2472"/>
              <w:rPr>
                <w:sz w:val="20"/>
                <w:szCs w:val="20"/>
              </w:rPr>
            </w:pPr>
            <w:r>
              <w:rPr>
                <w:spacing w:val="7"/>
                <w:sz w:val="20"/>
                <w:szCs w:val="20"/>
              </w:rPr>
              <w:t>表</w:t>
            </w:r>
            <w:r>
              <w:rPr>
                <w:spacing w:val="-37"/>
                <w:sz w:val="20"/>
                <w:szCs w:val="20"/>
              </w:rPr>
              <w:t xml:space="preserve"> </w:t>
            </w:r>
            <w:r>
              <w:rPr>
                <w:rFonts w:ascii="Times New Roman" w:hAnsi="Times New Roman" w:eastAsia="Times New Roman" w:cs="Times New Roman"/>
                <w:spacing w:val="7"/>
                <w:sz w:val="20"/>
                <w:szCs w:val="20"/>
              </w:rPr>
              <w:t xml:space="preserve">3. 8  </w:t>
            </w:r>
            <w:r>
              <w:rPr>
                <w:spacing w:val="7"/>
                <w:sz w:val="20"/>
                <w:szCs w:val="20"/>
              </w:rPr>
              <w:t>农田灌溉水质基本控制项目指标</w:t>
            </w:r>
          </w:p>
          <w:tbl>
            <w:tblPr>
              <w:tblStyle w:val="5"/>
              <w:tblW w:w="8347"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73"/>
              <w:gridCol w:w="4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4173" w:type="dxa"/>
                  <w:tcBorders>
                    <w:top w:val="single" w:color="000000" w:sz="2" w:space="0"/>
                    <w:left w:val="single" w:color="000000" w:sz="2" w:space="0"/>
                  </w:tcBorders>
                  <w:vAlign w:val="top"/>
                </w:tcPr>
                <w:p>
                  <w:pPr>
                    <w:pStyle w:val="6"/>
                    <w:spacing w:before="85" w:line="229" w:lineRule="auto"/>
                    <w:ind w:left="1568"/>
                    <w:rPr>
                      <w:sz w:val="20"/>
                      <w:szCs w:val="20"/>
                    </w:rPr>
                  </w:pPr>
                  <w:r>
                    <w:rPr>
                      <w:spacing w:val="7"/>
                      <w:sz w:val="20"/>
                      <w:szCs w:val="20"/>
                    </w:rPr>
                    <w:t>污染物项目</w:t>
                  </w:r>
                </w:p>
              </w:tc>
              <w:tc>
                <w:tcPr>
                  <w:tcW w:w="4174" w:type="dxa"/>
                  <w:tcBorders>
                    <w:top w:val="single" w:color="000000" w:sz="2" w:space="0"/>
                    <w:right w:val="single" w:color="000000" w:sz="2" w:space="0"/>
                  </w:tcBorders>
                  <w:vAlign w:val="top"/>
                </w:tcPr>
                <w:p>
                  <w:pPr>
                    <w:pStyle w:val="6"/>
                    <w:spacing w:before="85" w:line="229" w:lineRule="auto"/>
                    <w:ind w:left="1672"/>
                    <w:rPr>
                      <w:sz w:val="20"/>
                      <w:szCs w:val="20"/>
                    </w:rPr>
                  </w:pPr>
                  <w:r>
                    <w:rPr>
                      <w:spacing w:val="6"/>
                      <w:sz w:val="20"/>
                      <w:szCs w:val="20"/>
                    </w:rPr>
                    <w:t>旱地作物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173" w:type="dxa"/>
                  <w:tcBorders>
                    <w:left w:val="single" w:color="000000" w:sz="2" w:space="0"/>
                  </w:tcBorders>
                  <w:vAlign w:val="top"/>
                </w:tcPr>
                <w:p>
                  <w:pPr>
                    <w:spacing w:before="118" w:line="192" w:lineRule="auto"/>
                    <w:ind w:left="195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PH</w:t>
                  </w:r>
                </w:p>
              </w:tc>
              <w:tc>
                <w:tcPr>
                  <w:tcW w:w="4174" w:type="dxa"/>
                  <w:tcBorders>
                    <w:right w:val="single" w:color="000000" w:sz="2" w:space="0"/>
                  </w:tcBorders>
                  <w:vAlign w:val="top"/>
                </w:tcPr>
                <w:p>
                  <w:pPr>
                    <w:spacing w:before="115" w:line="195" w:lineRule="auto"/>
                    <w:ind w:left="17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5.5~8.5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173" w:type="dxa"/>
                  <w:tcBorders>
                    <w:left w:val="single" w:color="000000" w:sz="2" w:space="0"/>
                  </w:tcBorders>
                  <w:vAlign w:val="top"/>
                </w:tcPr>
                <w:p>
                  <w:pPr>
                    <w:pStyle w:val="6"/>
                    <w:spacing w:before="49" w:line="274" w:lineRule="exact"/>
                    <w:ind w:left="1314"/>
                    <w:rPr>
                      <w:sz w:val="20"/>
                      <w:szCs w:val="20"/>
                    </w:rPr>
                  </w:pPr>
                  <w:r>
                    <w:rPr>
                      <w:spacing w:val="6"/>
                      <w:position w:val="2"/>
                      <w:sz w:val="20"/>
                      <w:szCs w:val="20"/>
                    </w:rPr>
                    <w:t>悬浮物</w:t>
                  </w:r>
                  <w:r>
                    <w:rPr>
                      <w:rFonts w:ascii="Times New Roman" w:hAnsi="Times New Roman" w:eastAsia="Times New Roman" w:cs="Times New Roman"/>
                      <w:spacing w:val="6"/>
                      <w:position w:val="2"/>
                      <w:sz w:val="20"/>
                      <w:szCs w:val="20"/>
                    </w:rPr>
                    <w:t>/</w:t>
                  </w:r>
                  <w:r>
                    <w:rPr>
                      <w:spacing w:val="6"/>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/L</w:t>
                  </w:r>
                  <w:r>
                    <w:rPr>
                      <w:spacing w:val="6"/>
                      <w:position w:val="2"/>
                      <w:sz w:val="20"/>
                      <w:szCs w:val="20"/>
                    </w:rPr>
                    <w:t>）</w:t>
                  </w:r>
                </w:p>
              </w:tc>
              <w:tc>
                <w:tcPr>
                  <w:tcW w:w="4174" w:type="dxa"/>
                  <w:tcBorders>
                    <w:right w:val="single" w:color="000000" w:sz="2" w:space="0"/>
                  </w:tcBorders>
                  <w:vAlign w:val="top"/>
                </w:tcPr>
                <w:p>
                  <w:pPr>
                    <w:spacing w:before="116" w:line="195" w:lineRule="auto"/>
                    <w:ind w:left="19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4173" w:type="dxa"/>
                  <w:tcBorders>
                    <w:left w:val="single" w:color="000000" w:sz="2" w:space="0"/>
                  </w:tcBorders>
                  <w:vAlign w:val="top"/>
                </w:tcPr>
                <w:p>
                  <w:pPr>
                    <w:pStyle w:val="6"/>
                    <w:spacing w:before="50" w:line="275" w:lineRule="exact"/>
                    <w:ind w:left="895"/>
                    <w:rPr>
                      <w:sz w:val="20"/>
                      <w:szCs w:val="20"/>
                    </w:rPr>
                  </w:pPr>
                  <w:r>
                    <w:rPr>
                      <w:spacing w:val="7"/>
                      <w:position w:val="2"/>
                      <w:sz w:val="20"/>
                      <w:szCs w:val="20"/>
                    </w:rPr>
                    <w:t>五日生化需氧量</w:t>
                  </w:r>
                  <w:r>
                    <w:rPr>
                      <w:rFonts w:ascii="Times New Roman" w:hAnsi="Times New Roman" w:eastAsia="Times New Roman" w:cs="Times New Roman"/>
                      <w:spacing w:val="7"/>
                      <w:position w:val="2"/>
                      <w:sz w:val="20"/>
                      <w:szCs w:val="20"/>
                    </w:rPr>
                    <w:t>/</w:t>
                  </w:r>
                  <w:r>
                    <w:rPr>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tc>
              <w:tc>
                <w:tcPr>
                  <w:tcW w:w="4174" w:type="dxa"/>
                  <w:tcBorders>
                    <w:right w:val="single" w:color="000000" w:sz="2" w:space="0"/>
                  </w:tcBorders>
                  <w:vAlign w:val="top"/>
                </w:tcPr>
                <w:p>
                  <w:pPr>
                    <w:spacing w:before="117" w:line="195" w:lineRule="auto"/>
                    <w:ind w:left="194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4173" w:type="dxa"/>
                  <w:tcBorders>
                    <w:left w:val="single" w:color="000000" w:sz="2" w:space="0"/>
                    <w:bottom w:val="single" w:color="000000" w:sz="2" w:space="0"/>
                  </w:tcBorders>
                  <w:vAlign w:val="top"/>
                </w:tcPr>
                <w:p>
                  <w:pPr>
                    <w:pStyle w:val="6"/>
                    <w:spacing w:before="52" w:line="274" w:lineRule="exact"/>
                    <w:ind w:left="1101"/>
                    <w:rPr>
                      <w:sz w:val="20"/>
                      <w:szCs w:val="20"/>
                    </w:rPr>
                  </w:pPr>
                  <w:r>
                    <w:rPr>
                      <w:spacing w:val="7"/>
                      <w:position w:val="2"/>
                      <w:sz w:val="20"/>
                      <w:szCs w:val="20"/>
                    </w:rPr>
                    <w:t>化学需氧量</w:t>
                  </w:r>
                  <w:r>
                    <w:rPr>
                      <w:rFonts w:ascii="Times New Roman" w:hAnsi="Times New Roman" w:eastAsia="Times New Roman" w:cs="Times New Roman"/>
                      <w:spacing w:val="7"/>
                      <w:position w:val="2"/>
                      <w:sz w:val="20"/>
                      <w:szCs w:val="20"/>
                    </w:rPr>
                    <w:t>/</w:t>
                  </w:r>
                  <w:r>
                    <w:rPr>
                      <w:spacing w:val="7"/>
                      <w:position w:val="2"/>
                      <w:sz w:val="20"/>
                      <w:szCs w:val="20"/>
                    </w:rPr>
                    <w:t>（</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7"/>
                      <w:position w:val="2"/>
                      <w:sz w:val="20"/>
                      <w:szCs w:val="20"/>
                    </w:rPr>
                    <w:t>/L</w:t>
                  </w:r>
                  <w:r>
                    <w:rPr>
                      <w:spacing w:val="7"/>
                      <w:position w:val="2"/>
                      <w:sz w:val="20"/>
                      <w:szCs w:val="20"/>
                    </w:rPr>
                    <w:t>）</w:t>
                  </w:r>
                </w:p>
              </w:tc>
              <w:tc>
                <w:tcPr>
                  <w:tcW w:w="4174" w:type="dxa"/>
                  <w:tcBorders>
                    <w:bottom w:val="single" w:color="000000" w:sz="2" w:space="0"/>
                    <w:right w:val="single" w:color="000000" w:sz="2" w:space="0"/>
                  </w:tcBorders>
                  <w:vAlign w:val="top"/>
                </w:tcPr>
                <w:p>
                  <w:pPr>
                    <w:spacing w:before="118" w:line="195" w:lineRule="auto"/>
                    <w:ind w:left="19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r>
          </w:tbl>
          <w:p>
            <w:pPr>
              <w:pStyle w:val="6"/>
              <w:spacing w:before="146" w:line="221" w:lineRule="auto"/>
              <w:ind w:left="102"/>
              <w:outlineLvl w:val="1"/>
            </w:pPr>
            <w:r>
              <w:rPr>
                <w:rFonts w:ascii="Times New Roman" w:hAnsi="Times New Roman" w:eastAsia="Times New Roman" w:cs="Times New Roman"/>
                <w:b/>
                <w:bCs/>
                <w:spacing w:val="-1"/>
              </w:rPr>
              <w:t>3.2.6</w:t>
            </w:r>
            <w:r>
              <w:rPr>
                <w:spacing w:val="-1"/>
                <w14:textOutline w14:w="4358" w14:cap="sq" w14:cmpd="sng">
                  <w14:solidFill>
                    <w14:srgbClr w14:val="000000"/>
                  </w14:solidFill>
                  <w14:prstDash w14:val="solid"/>
                  <w14:bevel/>
                </w14:textOutline>
              </w:rPr>
              <w:t>噪声</w:t>
            </w:r>
          </w:p>
          <w:p>
            <w:pPr>
              <w:pStyle w:val="6"/>
              <w:spacing w:before="155" w:line="220" w:lineRule="auto"/>
              <w:ind w:right="3"/>
              <w:jc w:val="right"/>
            </w:pPr>
            <w:r>
              <w:t>运营期项目边界执行《工业企业厂界环境噪声排放标准》（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1"/>
              </w:rPr>
              <w:t>12348-2008</w:t>
            </w:r>
            <w:r>
              <w:rPr>
                <w:spacing w:val="-1"/>
              </w:rPr>
              <w:t>）</w:t>
            </w:r>
          </w:p>
          <w:p>
            <w:pPr>
              <w:pStyle w:val="6"/>
              <w:spacing w:before="153" w:line="220" w:lineRule="auto"/>
              <w:ind w:left="130"/>
            </w:pPr>
            <w:r>
              <w:rPr>
                <w:spacing w:val="-3"/>
              </w:rPr>
              <w:t>中</w:t>
            </w:r>
            <w:r>
              <w:rPr>
                <w:spacing w:val="-51"/>
              </w:rPr>
              <w:t xml:space="preserve"> </w:t>
            </w:r>
            <w:r>
              <w:rPr>
                <w:rFonts w:ascii="Times New Roman" w:hAnsi="Times New Roman" w:eastAsia="Times New Roman" w:cs="Times New Roman"/>
                <w:spacing w:val="-3"/>
              </w:rPr>
              <w:t xml:space="preserve">2 </w:t>
            </w:r>
            <w:r>
              <w:rPr>
                <w:spacing w:val="-3"/>
              </w:rPr>
              <w:t>类标准，标准值见下表。</w:t>
            </w:r>
          </w:p>
          <w:p>
            <w:pPr>
              <w:pStyle w:val="6"/>
              <w:spacing w:before="22" w:line="269" w:lineRule="exact"/>
              <w:ind w:left="1730"/>
              <w:rPr>
                <w:rFonts w:ascii="Times New Roman" w:hAnsi="Times New Roman" w:eastAsia="Times New Roman" w:cs="Times New Roman"/>
                <w:sz w:val="20"/>
                <w:szCs w:val="20"/>
              </w:rPr>
            </w:pPr>
            <w:r>
              <w:rPr>
                <w:spacing w:val="7"/>
                <w:position w:val="2"/>
                <w:sz w:val="20"/>
                <w:szCs w:val="20"/>
              </w:rPr>
              <w:t>表</w:t>
            </w:r>
            <w:r>
              <w:rPr>
                <w:spacing w:val="-27"/>
                <w:position w:val="2"/>
                <w:sz w:val="20"/>
                <w:szCs w:val="20"/>
              </w:rPr>
              <w:t xml:space="preserve"> </w:t>
            </w:r>
            <w:r>
              <w:rPr>
                <w:rFonts w:ascii="Times New Roman" w:hAnsi="Times New Roman" w:eastAsia="Times New Roman" w:cs="Times New Roman"/>
                <w:spacing w:val="7"/>
                <w:position w:val="2"/>
                <w:sz w:val="20"/>
                <w:szCs w:val="20"/>
              </w:rPr>
              <w:t xml:space="preserve">3. 9  </w:t>
            </w:r>
            <w:r>
              <w:rPr>
                <w:spacing w:val="7"/>
                <w:position w:val="2"/>
                <w:sz w:val="20"/>
                <w:szCs w:val="20"/>
              </w:rPr>
              <w:t>工业企业厂界环境噪声排放标准   单位：</w:t>
            </w:r>
            <w:r>
              <w:rPr>
                <w:rFonts w:ascii="Times New Roman" w:hAnsi="Times New Roman" w:eastAsia="Times New Roman" w:cs="Times New Roman"/>
                <w:position w:val="2"/>
                <w:sz w:val="20"/>
                <w:szCs w:val="20"/>
              </w:rPr>
              <w:t>dB</w:t>
            </w:r>
            <w:r>
              <w:rPr>
                <w:rFonts w:ascii="Times New Roman" w:hAnsi="Times New Roman" w:eastAsia="Times New Roman" w:cs="Times New Roman"/>
                <w:spacing w:val="7"/>
                <w:position w:val="2"/>
                <w:sz w:val="20"/>
                <w:szCs w:val="20"/>
              </w:rPr>
              <w:t>(A)</w:t>
            </w:r>
          </w:p>
          <w:tbl>
            <w:tblPr>
              <w:tblStyle w:val="5"/>
              <w:tblW w:w="8347"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48"/>
              <w:gridCol w:w="3099"/>
              <w:gridCol w:w="2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7" w:hRule="atLeast"/>
              </w:trPr>
              <w:tc>
                <w:tcPr>
                  <w:tcW w:w="2648" w:type="dxa"/>
                  <w:tcBorders>
                    <w:top w:val="single" w:color="000000" w:sz="2" w:space="0"/>
                    <w:left w:val="single" w:color="000000" w:sz="2" w:space="0"/>
                  </w:tcBorders>
                  <w:vAlign w:val="top"/>
                </w:tcPr>
                <w:p>
                  <w:pPr>
                    <w:pStyle w:val="6"/>
                    <w:spacing w:before="60" w:line="218" w:lineRule="auto"/>
                    <w:ind w:left="1120"/>
                    <w:rPr>
                      <w:sz w:val="20"/>
                      <w:szCs w:val="20"/>
                    </w:rPr>
                  </w:pPr>
                  <w:r>
                    <w:rPr>
                      <w:spacing w:val="4"/>
                      <w:sz w:val="20"/>
                      <w:szCs w:val="20"/>
                    </w:rPr>
                    <w:t>类别</w:t>
                  </w:r>
                </w:p>
              </w:tc>
              <w:tc>
                <w:tcPr>
                  <w:tcW w:w="3099" w:type="dxa"/>
                  <w:tcBorders>
                    <w:top w:val="single" w:color="000000" w:sz="2" w:space="0"/>
                  </w:tcBorders>
                  <w:vAlign w:val="top"/>
                </w:tcPr>
                <w:p>
                  <w:pPr>
                    <w:pStyle w:val="6"/>
                    <w:spacing w:before="60" w:line="218" w:lineRule="auto"/>
                    <w:ind w:left="1341"/>
                    <w:rPr>
                      <w:sz w:val="20"/>
                      <w:szCs w:val="20"/>
                    </w:rPr>
                  </w:pPr>
                  <w:r>
                    <w:rPr>
                      <w:spacing w:val="5"/>
                      <w:sz w:val="20"/>
                      <w:szCs w:val="20"/>
                    </w:rPr>
                    <w:t>昼间</w:t>
                  </w:r>
                </w:p>
              </w:tc>
              <w:tc>
                <w:tcPr>
                  <w:tcW w:w="2600" w:type="dxa"/>
                  <w:tcBorders>
                    <w:top w:val="single" w:color="000000" w:sz="2" w:space="0"/>
                    <w:right w:val="single" w:color="000000" w:sz="2" w:space="0"/>
                  </w:tcBorders>
                  <w:vAlign w:val="top"/>
                </w:tcPr>
                <w:p>
                  <w:pPr>
                    <w:pStyle w:val="6"/>
                    <w:spacing w:before="60" w:line="218" w:lineRule="auto"/>
                    <w:ind w:left="1095"/>
                    <w:rPr>
                      <w:sz w:val="20"/>
                      <w:szCs w:val="20"/>
                    </w:rPr>
                  </w:pPr>
                  <w:r>
                    <w:rPr>
                      <w:spacing w:val="3"/>
                      <w:sz w:val="20"/>
                      <w:szCs w:val="20"/>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3" w:hRule="atLeast"/>
              </w:trPr>
              <w:tc>
                <w:tcPr>
                  <w:tcW w:w="2648" w:type="dxa"/>
                  <w:tcBorders>
                    <w:left w:val="single" w:color="000000" w:sz="2" w:space="0"/>
                    <w:bottom w:val="single" w:color="000000" w:sz="2" w:space="0"/>
                  </w:tcBorders>
                  <w:vAlign w:val="top"/>
                </w:tcPr>
                <w:p>
                  <w:pPr>
                    <w:pStyle w:val="6"/>
                    <w:spacing w:before="57" w:line="217" w:lineRule="auto"/>
                    <w:ind w:left="1142"/>
                    <w:rPr>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pacing w:val="9"/>
                      <w:sz w:val="20"/>
                      <w:szCs w:val="20"/>
                    </w:rPr>
                    <w:t xml:space="preserve"> </w:t>
                  </w:r>
                  <w:r>
                    <w:rPr>
                      <w:sz w:val="20"/>
                      <w:szCs w:val="20"/>
                    </w:rPr>
                    <w:t>类</w:t>
                  </w:r>
                </w:p>
              </w:tc>
              <w:tc>
                <w:tcPr>
                  <w:tcW w:w="3099" w:type="dxa"/>
                  <w:tcBorders>
                    <w:bottom w:val="single" w:color="000000" w:sz="2" w:space="0"/>
                  </w:tcBorders>
                  <w:vAlign w:val="top"/>
                </w:tcPr>
                <w:p>
                  <w:pPr>
                    <w:spacing w:before="93" w:line="195" w:lineRule="auto"/>
                    <w:ind w:left="144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2600" w:type="dxa"/>
                  <w:tcBorders>
                    <w:bottom w:val="single" w:color="000000" w:sz="2" w:space="0"/>
                    <w:right w:val="single" w:color="000000" w:sz="2" w:space="0"/>
                  </w:tcBorders>
                  <w:vAlign w:val="top"/>
                </w:tcPr>
                <w:p>
                  <w:pPr>
                    <w:spacing w:before="93" w:line="195" w:lineRule="auto"/>
                    <w:ind w:left="119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pPr>
              <w:pStyle w:val="6"/>
              <w:spacing w:before="148" w:line="221" w:lineRule="auto"/>
              <w:ind w:left="102"/>
              <w:outlineLvl w:val="1"/>
            </w:pPr>
            <w:r>
              <w:rPr>
                <w:rFonts w:ascii="Times New Roman" w:hAnsi="Times New Roman" w:eastAsia="Times New Roman" w:cs="Times New Roman"/>
                <w:b/>
                <w:bCs/>
                <w:spacing w:val="-4"/>
              </w:rPr>
              <w:t>3.3.4</w:t>
            </w:r>
            <w:r>
              <w:rPr>
                <w:rFonts w:ascii="Times New Roman" w:hAnsi="Times New Roman" w:eastAsia="Times New Roman" w:cs="Times New Roman"/>
                <w:b/>
                <w:bCs/>
                <w:spacing w:val="33"/>
              </w:rPr>
              <w:t xml:space="preserve"> </w:t>
            </w:r>
            <w:r>
              <w:rPr>
                <w:spacing w:val="-4"/>
                <w14:textOutline w14:w="4358" w14:cap="sq" w14:cmpd="sng">
                  <w14:solidFill>
                    <w14:srgbClr w14:val="000000"/>
                  </w14:solidFill>
                  <w14:prstDash w14:val="solid"/>
                  <w14:bevel/>
                </w14:textOutline>
              </w:rPr>
              <w:t>固体废物</w:t>
            </w:r>
          </w:p>
          <w:p>
            <w:pPr>
              <w:pStyle w:val="6"/>
              <w:spacing w:before="136" w:line="323" w:lineRule="auto"/>
              <w:ind w:left="106" w:right="102" w:firstLine="481"/>
            </w:pPr>
            <w:r>
              <w:rPr>
                <w:spacing w:val="-2"/>
              </w:rPr>
              <w:t>本项目设置一般工业固体废物暂存间，位于生产车间内，不适用于《一般工</w:t>
            </w:r>
            <w:r>
              <w:rPr>
                <w:spacing w:val="9"/>
              </w:rPr>
              <w:t xml:space="preserve"> </w:t>
            </w:r>
            <w:r>
              <w:rPr>
                <w:spacing w:val="-2"/>
              </w:rPr>
              <w:t>业固体废物贮存和填埋污染控制标准》（</w:t>
            </w:r>
            <w:r>
              <w:rPr>
                <w:rFonts w:ascii="Times New Roman" w:hAnsi="Times New Roman" w:eastAsia="Times New Roman" w:cs="Times New Roman"/>
                <w:spacing w:val="-2"/>
              </w:rPr>
              <w:t>GB18599-2020</w:t>
            </w:r>
            <w:r>
              <w:rPr>
                <w:spacing w:val="-16"/>
              </w:rPr>
              <w:t>），</w:t>
            </w:r>
            <w:r>
              <w:rPr>
                <w:spacing w:val="-2"/>
              </w:rPr>
              <w:t>其贮存过程应满足相</w:t>
            </w:r>
          </w:p>
          <w:p>
            <w:pPr>
              <w:pStyle w:val="6"/>
              <w:spacing w:before="1" w:line="218" w:lineRule="auto"/>
              <w:ind w:left="107"/>
            </w:pPr>
            <w:r>
              <w:rPr>
                <w:spacing w:val="-1"/>
              </w:rPr>
              <w:t>应防渗漏、防雨淋、防扬尘等环境保护要求。</w:t>
            </w:r>
          </w:p>
          <w:p>
            <w:pPr>
              <w:pStyle w:val="6"/>
              <w:spacing w:before="136" w:line="323" w:lineRule="auto"/>
              <w:ind w:left="107" w:right="102" w:firstLine="482"/>
            </w:pPr>
            <w:r>
              <w:rPr>
                <w:spacing w:val="-3"/>
              </w:rPr>
              <w:t>危险废物执行《危险废物贮存污染控制标准》（</w:t>
            </w:r>
            <w:r>
              <w:rPr>
                <w:rFonts w:ascii="Times New Roman" w:hAnsi="Times New Roman" w:eastAsia="Times New Roman" w:cs="Times New Roman"/>
                <w:spacing w:val="-3"/>
              </w:rPr>
              <w:t>GB18597-2023</w:t>
            </w:r>
            <w:r>
              <w:rPr>
                <w:spacing w:val="-3"/>
              </w:rPr>
              <w:t>）、《危险废</w:t>
            </w:r>
            <w:r>
              <w:rPr>
                <w:spacing w:val="4"/>
              </w:rPr>
              <w:t xml:space="preserve"> </w:t>
            </w:r>
            <w:r>
              <w:rPr>
                <w:spacing w:val="2"/>
              </w:rPr>
              <w:t>物收集  贮存  运输技术规范》（</w:t>
            </w:r>
            <w:r>
              <w:rPr>
                <w:rFonts w:ascii="Times New Roman" w:hAnsi="Times New Roman" w:eastAsia="Times New Roman" w:cs="Times New Roman"/>
              </w:rPr>
              <w:t>HJ</w:t>
            </w:r>
            <w:r>
              <w:rPr>
                <w:rFonts w:ascii="Times New Roman" w:hAnsi="Times New Roman" w:eastAsia="Times New Roman" w:cs="Times New Roman"/>
                <w:spacing w:val="2"/>
              </w:rPr>
              <w:t>2025-2012</w:t>
            </w:r>
            <w:r>
              <w:rPr>
                <w:spacing w:val="2"/>
              </w:rPr>
              <w:t>）、《危险废</w:t>
            </w:r>
            <w:r>
              <w:rPr>
                <w:spacing w:val="1"/>
              </w:rPr>
              <w:t>物转移管理办法》</w:t>
            </w:r>
          </w:p>
          <w:p>
            <w:pPr>
              <w:pStyle w:val="6"/>
              <w:spacing w:line="219" w:lineRule="auto"/>
              <w:ind w:left="119"/>
            </w:pPr>
            <w:r>
              <w:rPr>
                <w:spacing w:val="-2"/>
              </w:rPr>
              <w:t>（生态环境部 公安部 交通运输部令第</w:t>
            </w:r>
            <w:r>
              <w:rPr>
                <w:spacing w:val="-51"/>
              </w:rPr>
              <w:t xml:space="preserve"> </w:t>
            </w:r>
            <w:r>
              <w:rPr>
                <w:rFonts w:ascii="Times New Roman" w:hAnsi="Times New Roman" w:eastAsia="Times New Roman" w:cs="Times New Roman"/>
                <w:spacing w:val="-2"/>
              </w:rPr>
              <w:t>23</w:t>
            </w:r>
            <w:r>
              <w:rPr>
                <w:rFonts w:ascii="Times New Roman" w:hAnsi="Times New Roman" w:eastAsia="Times New Roman" w:cs="Times New Roman"/>
                <w:spacing w:val="15"/>
              </w:rPr>
              <w:t xml:space="preserve"> </w:t>
            </w:r>
            <w:r>
              <w:rPr>
                <w:spacing w:val="-2"/>
              </w:rPr>
              <w:t>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247" w:hRule="atLeast"/>
        </w:trPr>
        <w:tc>
          <w:tcPr>
            <w:tcW w:w="728" w:type="dxa"/>
            <w:tcBorders>
              <w:top w:val="single" w:color="000000" w:sz="2" w:space="0"/>
              <w:right w:val="single" w:color="000000" w:sz="2" w:space="0"/>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78" w:line="339" w:lineRule="auto"/>
              <w:ind w:left="121" w:right="124" w:firstLine="3"/>
              <w:jc w:val="both"/>
            </w:pPr>
            <w:r>
              <w:rPr>
                <w:spacing w:val="-7"/>
              </w:rPr>
              <w:t>总量</w:t>
            </w:r>
            <w:r>
              <w:t xml:space="preserve"> </w:t>
            </w:r>
            <w:r>
              <w:rPr>
                <w:spacing w:val="-5"/>
              </w:rPr>
              <w:t>控制</w:t>
            </w:r>
          </w:p>
          <w:p>
            <w:pPr>
              <w:pStyle w:val="6"/>
              <w:spacing w:before="1" w:line="220" w:lineRule="auto"/>
              <w:ind w:left="125"/>
            </w:pPr>
            <w:r>
              <w:rPr>
                <w:spacing w:val="-7"/>
              </w:rPr>
              <w:t>指标</w:t>
            </w:r>
          </w:p>
        </w:tc>
        <w:tc>
          <w:tcPr>
            <w:tcW w:w="8565" w:type="dxa"/>
            <w:tcBorders>
              <w:top w:val="single" w:color="000000" w:sz="2" w:space="0"/>
              <w:left w:val="single" w:color="000000" w:sz="2" w:space="0"/>
            </w:tcBorders>
            <w:vAlign w:val="top"/>
          </w:tcPr>
          <w:p>
            <w:pPr>
              <w:pStyle w:val="6"/>
              <w:spacing w:before="158" w:line="439" w:lineRule="exact"/>
              <w:ind w:left="587"/>
            </w:pPr>
            <w:r>
              <w:rPr>
                <w:spacing w:val="-2"/>
                <w:position w:val="14"/>
              </w:rPr>
              <w:t>根据建设项目排污特点和环保部门有关排污总量控制要求，预测污染物排放</w:t>
            </w:r>
          </w:p>
          <w:p>
            <w:pPr>
              <w:pStyle w:val="6"/>
              <w:spacing w:before="1" w:line="220" w:lineRule="auto"/>
              <w:ind w:left="110"/>
            </w:pPr>
            <w:r>
              <w:rPr>
                <w:spacing w:val="-2"/>
              </w:rPr>
              <w:t>总量控制指标如下。</w:t>
            </w:r>
          </w:p>
          <w:p>
            <w:pPr>
              <w:pStyle w:val="6"/>
              <w:spacing w:before="116" w:line="362" w:lineRule="exact"/>
              <w:ind w:left="586"/>
              <w:rPr>
                <w:rFonts w:ascii="Times New Roman" w:hAnsi="Times New Roman" w:eastAsia="Times New Roman" w:cs="Times New Roman"/>
              </w:rPr>
            </w:pPr>
            <w:r>
              <w:rPr>
                <w:spacing w:val="-1"/>
                <w:position w:val="2"/>
              </w:rPr>
              <w:t>颗粒物：</w:t>
            </w:r>
            <w:r>
              <w:rPr>
                <w:rFonts w:ascii="Times New Roman" w:hAnsi="Times New Roman" w:eastAsia="Times New Roman" w:cs="Times New Roman"/>
                <w:spacing w:val="-1"/>
                <w:position w:val="2"/>
              </w:rPr>
              <w:t>3.46t/a</w:t>
            </w:r>
          </w:p>
        </w:tc>
      </w:tr>
    </w:tbl>
    <w:p>
      <w:pPr>
        <w:pStyle w:val="2"/>
        <w:rPr>
          <w:sz w:val="21"/>
        </w:rPr>
      </w:pPr>
    </w:p>
    <w:p>
      <w:pPr>
        <w:rPr>
          <w:sz w:val="21"/>
          <w:szCs w:val="21"/>
        </w:rPr>
        <w:sectPr>
          <w:footerReference r:id="rId42" w:type="default"/>
          <w:pgSz w:w="11907" w:h="16840"/>
          <w:pgMar w:top="400" w:right="1299" w:bottom="1168" w:left="1299" w:header="0" w:footer="1005" w:gutter="0"/>
          <w:cols w:space="720" w:num="1"/>
        </w:sectPr>
      </w:pPr>
    </w:p>
    <w:p>
      <w:pPr>
        <w:pStyle w:val="2"/>
        <w:spacing w:line="298" w:lineRule="auto"/>
        <w:rPr>
          <w:sz w:val="21"/>
        </w:rPr>
      </w:pPr>
    </w:p>
    <w:p>
      <w:pPr>
        <w:pStyle w:val="2"/>
        <w:spacing w:line="298" w:lineRule="auto"/>
        <w:rPr>
          <w:sz w:val="21"/>
        </w:rPr>
      </w:pPr>
    </w:p>
    <w:p>
      <w:pPr>
        <w:pStyle w:val="2"/>
        <w:spacing w:line="299" w:lineRule="auto"/>
        <w:rPr>
          <w:sz w:val="21"/>
        </w:rPr>
      </w:pPr>
    </w:p>
    <w:p>
      <w:pPr>
        <w:spacing w:before="97" w:line="196" w:lineRule="auto"/>
        <w:ind w:left="2736"/>
        <w:outlineLvl w:val="0"/>
        <w:rPr>
          <w:rFonts w:ascii="宋体" w:hAnsi="宋体" w:eastAsia="宋体" w:cs="宋体"/>
          <w:sz w:val="30"/>
          <w:szCs w:val="30"/>
        </w:rPr>
      </w:pPr>
      <w:r>
        <w:pict>
          <v:shape id="_x0000_s1044" o:spid="_x0000_s1044" o:spt="202" type="#_x0000_t202" style="position:absolute;left:0pt;margin-left:150.45pt;margin-top:13.5pt;height:6.75pt;width:7.45pt;z-index:251688960;mso-width-relative:page;mso-height-relative:page;" filled="f" stroked="f" coordsize="21600,21600">
            <v:path/>
            <v:fill on="f" focussize="0,0"/>
            <v:stroke on="f"/>
            <v:imagedata o:title=""/>
            <o:lock v:ext="edit" aspectratio="f"/>
            <v:textbox inset="0mm,0mm,0mm,0mm">
              <w:txbxContent>
                <w:p>
                  <w:pPr>
                    <w:spacing w:before="20" w:line="94" w:lineRule="exact"/>
                    <w:ind w:left="20"/>
                    <w:rPr>
                      <w:rFonts w:ascii="宋体" w:hAnsi="宋体" w:eastAsia="宋体" w:cs="宋体"/>
                      <w:sz w:val="7"/>
                      <w:szCs w:val="7"/>
                    </w:rPr>
                  </w:pPr>
                  <w:r>
                    <w:rPr>
                      <w:rFonts w:ascii="宋体" w:hAnsi="宋体" w:eastAsia="宋体" w:cs="宋体"/>
                      <w:spacing w:val="21"/>
                      <w:w w:val="125"/>
                      <w:position w:val="2"/>
                      <w:sz w:val="7"/>
                      <w:szCs w:val="7"/>
                      <w14:textOutline w14:w="5448" w14:cap="sq" w14:cmpd="sng">
                        <w14:solidFill>
                          <w14:srgbClr w14:val="000000"/>
                        </w14:solidFill>
                        <w14:prstDash w14:val="solid"/>
                        <w14:bevel/>
                      </w14:textOutline>
                    </w:rPr>
                    <w:t>、</w:t>
                  </w:r>
                </w:p>
              </w:txbxContent>
            </v:textbox>
          </v:shape>
        </w:pict>
      </w:r>
      <w:r>
        <w:rPr>
          <w:rFonts w:ascii="宋体" w:hAnsi="宋体" w:eastAsia="宋体" w:cs="宋体"/>
          <w:spacing w:val="-2"/>
          <w:sz w:val="30"/>
          <w:szCs w:val="30"/>
          <w14:textOutline w14:w="5448" w14:cap="sq" w14:cmpd="sng">
            <w14:solidFill>
              <w14:srgbClr w14:val="000000"/>
            </w14:solidFill>
            <w14:prstDash w14:val="solid"/>
            <w14:bevel/>
          </w14:textOutline>
        </w:rPr>
        <w:t>四</w:t>
      </w:r>
      <w:r>
        <w:rPr>
          <w:rFonts w:ascii="宋体" w:hAnsi="宋体" w:eastAsia="宋体" w:cs="宋体"/>
          <w:spacing w:val="-2"/>
          <w:sz w:val="30"/>
          <w:szCs w:val="30"/>
        </w:rPr>
        <w:t xml:space="preserve">  </w:t>
      </w:r>
      <w:r>
        <w:rPr>
          <w:rFonts w:ascii="宋体" w:hAnsi="宋体" w:eastAsia="宋体" w:cs="宋体"/>
          <w:spacing w:val="-2"/>
          <w:sz w:val="30"/>
          <w:szCs w:val="30"/>
          <w14:textOutline w14:w="5448" w14:cap="sq" w14:cmpd="sng">
            <w14:solidFill>
              <w14:srgbClr w14:val="000000"/>
            </w14:solidFill>
            <w14:prstDash w14:val="solid"/>
            <w14:bevel/>
          </w14:textOutline>
        </w:rPr>
        <w:t>主要环境影响和保护措施</w:t>
      </w: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630" w:hRule="atLeast"/>
        </w:trPr>
        <w:tc>
          <w:tcPr>
            <w:tcW w:w="669" w:type="dxa"/>
            <w:tcBorders>
              <w:right w:val="single" w:color="000000" w:sz="2" w:space="0"/>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78" w:line="338" w:lineRule="auto"/>
              <w:ind w:left="94" w:right="94" w:hanging="1"/>
              <w:jc w:val="both"/>
            </w:pPr>
            <w:r>
              <w:rPr>
                <w:spacing w:val="-5"/>
              </w:rPr>
              <w:t>施工</w:t>
            </w:r>
            <w:r>
              <w:t xml:space="preserve"> </w:t>
            </w:r>
            <w:r>
              <w:rPr>
                <w:spacing w:val="-6"/>
              </w:rPr>
              <w:t>期环</w:t>
            </w:r>
            <w:r>
              <w:t xml:space="preserve"> </w:t>
            </w:r>
            <w:r>
              <w:rPr>
                <w:spacing w:val="-6"/>
              </w:rPr>
              <w:t>境保</w:t>
            </w:r>
            <w:r>
              <w:t xml:space="preserve"> </w:t>
            </w:r>
            <w:r>
              <w:rPr>
                <w:spacing w:val="-6"/>
              </w:rPr>
              <w:t>护措</w:t>
            </w:r>
          </w:p>
          <w:p>
            <w:pPr>
              <w:pStyle w:val="6"/>
              <w:spacing w:before="1" w:line="222" w:lineRule="auto"/>
              <w:ind w:left="213"/>
            </w:pPr>
            <w:r>
              <w:t>施</w:t>
            </w:r>
          </w:p>
        </w:tc>
        <w:tc>
          <w:tcPr>
            <w:tcW w:w="8622" w:type="dxa"/>
            <w:tcBorders>
              <w:left w:val="single" w:color="000000" w:sz="2" w:space="0"/>
            </w:tcBorders>
            <w:vAlign w:val="top"/>
          </w:tcPr>
          <w:p>
            <w:pPr>
              <w:pStyle w:val="6"/>
              <w:spacing w:before="150" w:line="221" w:lineRule="auto"/>
              <w:ind w:left="106"/>
              <w:outlineLvl w:val="1"/>
            </w:pPr>
            <w:r>
              <w:rPr>
                <w:rFonts w:ascii="Times New Roman" w:hAnsi="Times New Roman" w:eastAsia="Times New Roman" w:cs="Times New Roman"/>
                <w:b/>
                <w:bCs/>
              </w:rPr>
              <w:t>4.1</w:t>
            </w:r>
            <w:r>
              <w:rPr>
                <w14:textOutline w14:w="4358" w14:cap="sq" w14:cmpd="sng">
                  <w14:solidFill>
                    <w14:srgbClr w14:val="000000"/>
                  </w14:solidFill>
                  <w14:prstDash w14:val="solid"/>
                  <w14:bevel/>
                </w14:textOutline>
              </w:rPr>
              <w:t>施工期环境保护措施</w:t>
            </w:r>
          </w:p>
          <w:p>
            <w:pPr>
              <w:pStyle w:val="6"/>
              <w:spacing w:before="154" w:line="221" w:lineRule="auto"/>
              <w:ind w:left="106"/>
              <w:outlineLvl w:val="1"/>
            </w:pPr>
            <w:r>
              <w:rPr>
                <w:rFonts w:ascii="Times New Roman" w:hAnsi="Times New Roman" w:eastAsia="Times New Roman" w:cs="Times New Roman"/>
                <w:b/>
                <w:bCs/>
              </w:rPr>
              <w:t>4.1.1</w:t>
            </w:r>
            <w:r>
              <w:rPr>
                <w14:textOutline w14:w="4358" w14:cap="sq" w14:cmpd="sng">
                  <w14:solidFill>
                    <w14:srgbClr w14:val="000000"/>
                  </w14:solidFill>
                  <w14:prstDash w14:val="solid"/>
                  <w14:bevel/>
                </w14:textOutline>
              </w:rPr>
              <w:t>废气污染防治措施</w:t>
            </w:r>
          </w:p>
          <w:p>
            <w:pPr>
              <w:pStyle w:val="6"/>
              <w:spacing w:before="153" w:line="338" w:lineRule="auto"/>
              <w:ind w:left="109" w:right="83" w:firstLine="479"/>
            </w:pPr>
            <w:r>
              <w:rPr>
                <w:spacing w:val="-19"/>
              </w:rPr>
              <w:t>施工期产生的废气主要是设备安装调试产生</w:t>
            </w:r>
            <w:r>
              <w:rPr>
                <w:spacing w:val="-20"/>
              </w:rPr>
              <w:t>的粉尘、室内装饰产生的有机废气等。</w:t>
            </w:r>
            <w:r>
              <w:t xml:space="preserve"> </w:t>
            </w:r>
            <w:r>
              <w:rPr>
                <w:spacing w:val="-18"/>
              </w:rPr>
              <w:t>本项目生产用房为已建成厂房，且骨料加工线</w:t>
            </w:r>
            <w:r>
              <w:rPr>
                <w:spacing w:val="-19"/>
              </w:rPr>
              <w:t>已基本建设完成，剩余施工部分涉及的建</w:t>
            </w:r>
            <w:r>
              <w:t xml:space="preserve"> </w:t>
            </w:r>
            <w:r>
              <w:rPr>
                <w:spacing w:val="-18"/>
              </w:rPr>
              <w:t>材运输、室内装饰等工程量较小，施工期间产</w:t>
            </w:r>
            <w:r>
              <w:rPr>
                <w:spacing w:val="-19"/>
              </w:rPr>
              <w:t>生的粉尘及装修有机废气量小，对环境影</w:t>
            </w:r>
          </w:p>
          <w:p>
            <w:pPr>
              <w:pStyle w:val="6"/>
              <w:spacing w:line="222" w:lineRule="auto"/>
              <w:ind w:left="121"/>
            </w:pPr>
            <w:r>
              <w:rPr>
                <w:spacing w:val="-16"/>
              </w:rPr>
              <w:t>响较小。</w:t>
            </w:r>
          </w:p>
          <w:p>
            <w:pPr>
              <w:pStyle w:val="6"/>
              <w:spacing w:before="150" w:line="220" w:lineRule="auto"/>
              <w:ind w:left="106"/>
              <w:outlineLvl w:val="1"/>
            </w:pPr>
            <w:r>
              <w:rPr>
                <w:rFonts w:ascii="Times New Roman" w:hAnsi="Times New Roman" w:eastAsia="Times New Roman" w:cs="Times New Roman"/>
                <w:b/>
                <w:bCs/>
              </w:rPr>
              <w:t>4.1.2</w:t>
            </w:r>
            <w:r>
              <w:rPr>
                <w14:textOutline w14:w="4358" w14:cap="sq" w14:cmpd="sng">
                  <w14:solidFill>
                    <w14:srgbClr w14:val="000000"/>
                  </w14:solidFill>
                  <w14:prstDash w14:val="solid"/>
                  <w14:bevel/>
                </w14:textOutline>
              </w:rPr>
              <w:t>废水污染防治措施</w:t>
            </w:r>
          </w:p>
          <w:p>
            <w:pPr>
              <w:pStyle w:val="6"/>
              <w:spacing w:before="156" w:line="439" w:lineRule="exact"/>
              <w:ind w:right="61"/>
              <w:jc w:val="right"/>
            </w:pPr>
            <w:r>
              <w:rPr>
                <w:spacing w:val="-19"/>
                <w:position w:val="14"/>
              </w:rPr>
              <w:t>施工期废水主要为施工人员生活污水。施工人员生活污水经生化池处理后用作农田</w:t>
            </w:r>
          </w:p>
          <w:p>
            <w:pPr>
              <w:pStyle w:val="6"/>
              <w:spacing w:line="220" w:lineRule="auto"/>
              <w:ind w:left="112"/>
            </w:pPr>
            <w:r>
              <w:rPr>
                <w:spacing w:val="-19"/>
              </w:rPr>
              <w:t>灌溉，对地表水环境影响很小。</w:t>
            </w:r>
          </w:p>
          <w:p>
            <w:pPr>
              <w:pStyle w:val="6"/>
              <w:spacing w:before="153" w:line="221" w:lineRule="auto"/>
              <w:ind w:left="106"/>
              <w:outlineLvl w:val="1"/>
            </w:pPr>
            <w:r>
              <w:rPr>
                <w:rFonts w:ascii="Times New Roman" w:hAnsi="Times New Roman" w:eastAsia="Times New Roman" w:cs="Times New Roman"/>
                <w:b/>
                <w:bCs/>
              </w:rPr>
              <w:t>4.1.3</w:t>
            </w:r>
            <w:r>
              <w:rPr>
                <w14:textOutline w14:w="4358" w14:cap="sq" w14:cmpd="sng">
                  <w14:solidFill>
                    <w14:srgbClr w14:val="000000"/>
                  </w14:solidFill>
                  <w14:prstDash w14:val="solid"/>
                  <w14:bevel/>
                </w14:textOutline>
              </w:rPr>
              <w:t>噪声污染防治措施</w:t>
            </w:r>
          </w:p>
          <w:p>
            <w:pPr>
              <w:pStyle w:val="6"/>
              <w:spacing w:before="153" w:line="299" w:lineRule="auto"/>
              <w:ind w:left="109" w:right="83" w:firstLine="479"/>
              <w:jc w:val="both"/>
            </w:pPr>
            <w:r>
              <w:rPr>
                <w:spacing w:val="-19"/>
              </w:rPr>
              <w:t>施工期间的噪声主要是运输车辆的噪声、设</w:t>
            </w:r>
            <w:r>
              <w:rPr>
                <w:spacing w:val="-20"/>
              </w:rPr>
              <w:t>备安装以及室内装修产生的噪声，噪声</w:t>
            </w:r>
            <w:r>
              <w:t xml:space="preserve"> </w:t>
            </w:r>
            <w:r>
              <w:rPr>
                <w:spacing w:val="-16"/>
              </w:rPr>
              <w:t>值在</w:t>
            </w:r>
            <w:r>
              <w:rPr>
                <w:rFonts w:ascii="Times New Roman" w:hAnsi="Times New Roman" w:eastAsia="Times New Roman" w:cs="Times New Roman"/>
                <w:spacing w:val="-16"/>
              </w:rPr>
              <w:t>70</w:t>
            </w:r>
            <w:r>
              <w:rPr>
                <w:spacing w:val="-16"/>
              </w:rPr>
              <w:t>～</w:t>
            </w:r>
            <w:r>
              <w:rPr>
                <w:rFonts w:ascii="Times New Roman" w:hAnsi="Times New Roman" w:eastAsia="Times New Roman" w:cs="Times New Roman"/>
                <w:spacing w:val="-16"/>
              </w:rPr>
              <w:t>95dB</w:t>
            </w:r>
            <w:r>
              <w:rPr>
                <w:spacing w:val="-16"/>
              </w:rPr>
              <w:t>（</w:t>
            </w:r>
            <w:r>
              <w:rPr>
                <w:rFonts w:ascii="Times New Roman" w:hAnsi="Times New Roman" w:eastAsia="Times New Roman" w:cs="Times New Roman"/>
                <w:spacing w:val="-16"/>
              </w:rPr>
              <w:t>A</w:t>
            </w:r>
            <w:r>
              <w:rPr>
                <w:spacing w:val="-16"/>
              </w:rPr>
              <w:t>）之间。施工主要集中</w:t>
            </w:r>
            <w:r>
              <w:rPr>
                <w:spacing w:val="-17"/>
              </w:rPr>
              <w:t>在车间内部，通过加强对运输车辆的管理、室</w:t>
            </w:r>
            <w:r>
              <w:t xml:space="preserve"> </w:t>
            </w:r>
            <w:r>
              <w:rPr>
                <w:spacing w:val="-19"/>
              </w:rPr>
              <w:t>内封闭施工等方式，施工噪声对环境影响很小。</w:t>
            </w:r>
          </w:p>
          <w:p>
            <w:pPr>
              <w:pStyle w:val="6"/>
              <w:spacing w:before="155" w:line="221" w:lineRule="auto"/>
              <w:ind w:left="106"/>
            </w:pPr>
            <w:r>
              <w:rPr>
                <w:rFonts w:ascii="Times New Roman" w:hAnsi="Times New Roman" w:eastAsia="Times New Roman" w:cs="Times New Roman"/>
                <w:b/>
                <w:bCs/>
              </w:rPr>
              <w:t>4.1.4</w:t>
            </w:r>
            <w:r>
              <w:rPr>
                <w14:textOutline w14:w="4358" w14:cap="sq" w14:cmpd="sng">
                  <w14:solidFill>
                    <w14:srgbClr w14:val="000000"/>
                  </w14:solidFill>
                  <w14:prstDash w14:val="solid"/>
                  <w14:bevel/>
                </w14:textOutline>
              </w:rPr>
              <w:t>固体废物防治措施</w:t>
            </w:r>
          </w:p>
          <w:p>
            <w:pPr>
              <w:pStyle w:val="6"/>
              <w:spacing w:before="151" w:line="339" w:lineRule="auto"/>
              <w:ind w:left="108" w:right="83" w:firstLine="480"/>
            </w:pPr>
            <w:r>
              <w:rPr>
                <w:spacing w:val="-19"/>
              </w:rPr>
              <w:t>施工期间产生的固体废物主要包括设备的废</w:t>
            </w:r>
            <w:r>
              <w:rPr>
                <w:spacing w:val="-20"/>
              </w:rPr>
              <w:t>包装料、室内装修废料、生活垃圾等。</w:t>
            </w:r>
            <w:r>
              <w:t xml:space="preserve"> </w:t>
            </w:r>
            <w:r>
              <w:rPr>
                <w:spacing w:val="-18"/>
              </w:rPr>
              <w:t>施工人员的生活垃圾定点收集，由市政环卫部门</w:t>
            </w:r>
            <w:r>
              <w:rPr>
                <w:spacing w:val="-19"/>
              </w:rPr>
              <w:t>统一处置；少量废包装材料、装修废料</w:t>
            </w:r>
          </w:p>
          <w:p>
            <w:pPr>
              <w:pStyle w:val="6"/>
              <w:spacing w:before="1" w:line="220" w:lineRule="auto"/>
              <w:ind w:left="111"/>
            </w:pPr>
            <w:r>
              <w:rPr>
                <w:spacing w:val="-18"/>
              </w:rPr>
              <w:t>可外卖的卖至废品收购站。</w:t>
            </w:r>
          </w:p>
        </w:tc>
      </w:tr>
    </w:tbl>
    <w:p>
      <w:pPr>
        <w:pStyle w:val="2"/>
        <w:rPr>
          <w:sz w:val="21"/>
        </w:rPr>
      </w:pPr>
    </w:p>
    <w:p>
      <w:pPr>
        <w:rPr>
          <w:sz w:val="21"/>
          <w:szCs w:val="21"/>
        </w:rPr>
        <w:sectPr>
          <w:footerReference r:id="rId43" w:type="default"/>
          <w:pgSz w:w="11906" w:h="16839"/>
          <w:pgMar w:top="400" w:right="1300" w:bottom="1168" w:left="1299" w:header="0" w:footer="1006"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3" w:hRule="atLeast"/>
        </w:trPr>
        <w:tc>
          <w:tcPr>
            <w:tcW w:w="669" w:type="dxa"/>
            <w:tcBorders>
              <w:right w:val="single" w:color="000000" w:sz="2"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338" w:lineRule="auto"/>
              <w:ind w:left="94" w:right="94"/>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94"/>
            </w:pPr>
            <w:r>
              <w:rPr>
                <w:spacing w:val="-5"/>
              </w:rPr>
              <w:t>措施</w:t>
            </w:r>
          </w:p>
        </w:tc>
        <w:tc>
          <w:tcPr>
            <w:tcW w:w="8622" w:type="dxa"/>
            <w:tcBorders>
              <w:left w:val="single" w:color="000000" w:sz="2" w:space="0"/>
            </w:tcBorders>
            <w:vAlign w:val="top"/>
          </w:tcPr>
          <w:p>
            <w:pPr>
              <w:pStyle w:val="6"/>
              <w:spacing w:before="150" w:line="221" w:lineRule="auto"/>
              <w:ind w:left="106"/>
            </w:pPr>
            <w:r>
              <w:rPr>
                <w:rFonts w:ascii="Times New Roman" w:hAnsi="Times New Roman" w:eastAsia="Times New Roman" w:cs="Times New Roman"/>
                <w:b/>
                <w:bCs/>
                <w:spacing w:val="-16"/>
              </w:rPr>
              <w:t>4.2</w:t>
            </w:r>
            <w:r>
              <w:rPr>
                <w:spacing w:val="-16"/>
                <w14:textOutline w14:w="4358" w14:cap="sq" w14:cmpd="sng">
                  <w14:solidFill>
                    <w14:srgbClr w14:val="000000"/>
                  </w14:solidFill>
                  <w14:prstDash w14:val="solid"/>
                  <w14:bevel/>
                </w14:textOutline>
              </w:rPr>
              <w:t>运营期大气环境影响及保护措施</w:t>
            </w:r>
          </w:p>
          <w:p>
            <w:pPr>
              <w:pStyle w:val="6"/>
              <w:spacing w:before="156" w:line="338" w:lineRule="auto"/>
              <w:ind w:left="108" w:right="111" w:firstLine="481"/>
              <w:jc w:val="both"/>
            </w:pPr>
            <w:r>
              <w:rPr>
                <w:spacing w:val="-1"/>
              </w:rPr>
              <w:t>本项目属于成渝中线重庆段站前</w:t>
            </w:r>
            <w:r>
              <w:rPr>
                <w:spacing w:val="-38"/>
              </w:rPr>
              <w:t xml:space="preserve"> </w:t>
            </w:r>
            <w:r>
              <w:rPr>
                <w:rFonts w:ascii="Times New Roman" w:hAnsi="Times New Roman" w:eastAsia="Times New Roman" w:cs="Times New Roman"/>
                <w:spacing w:val="-1"/>
              </w:rPr>
              <w:t xml:space="preserve">3 </w:t>
            </w:r>
            <w:r>
              <w:rPr>
                <w:spacing w:val="-1"/>
              </w:rPr>
              <w:t>标拌合站配套项目，为成渝中线重庆段站</w:t>
            </w:r>
            <w:r>
              <w:t xml:space="preserve"> </w:t>
            </w:r>
            <w:r>
              <w:rPr>
                <w:spacing w:val="-1"/>
              </w:rPr>
              <w:t>前</w:t>
            </w:r>
            <w:r>
              <w:rPr>
                <w:spacing w:val="-34"/>
              </w:rPr>
              <w:t xml:space="preserve"> </w:t>
            </w:r>
            <w:r>
              <w:rPr>
                <w:rFonts w:ascii="Times New Roman" w:hAnsi="Times New Roman" w:eastAsia="Times New Roman" w:cs="Times New Roman"/>
                <w:spacing w:val="-1"/>
              </w:rPr>
              <w:t xml:space="preserve">3 </w:t>
            </w:r>
            <w:r>
              <w:rPr>
                <w:spacing w:val="-1"/>
              </w:rPr>
              <w:t>标拌合站提供优质砂石骨料，根据建设单位的核算及提供的资料，砂石骨料</w:t>
            </w:r>
            <w:r>
              <w:t xml:space="preserve"> </w:t>
            </w:r>
            <w:r>
              <w:rPr>
                <w:spacing w:val="-2"/>
              </w:rPr>
              <w:t>加工线最大产能约</w:t>
            </w:r>
            <w:r>
              <w:rPr>
                <w:spacing w:val="-55"/>
              </w:rPr>
              <w:t xml:space="preserve"> </w:t>
            </w:r>
            <w:r>
              <w:rPr>
                <w:rFonts w:ascii="Times New Roman" w:hAnsi="Times New Roman" w:eastAsia="Times New Roman" w:cs="Times New Roman"/>
                <w:spacing w:val="-2"/>
              </w:rPr>
              <w:t>270t/h</w:t>
            </w:r>
            <w:r>
              <w:rPr>
                <w:spacing w:val="-2"/>
              </w:rPr>
              <w:t>（</w:t>
            </w:r>
            <w:r>
              <w:rPr>
                <w:rFonts w:ascii="Times New Roman" w:hAnsi="Times New Roman" w:eastAsia="Times New Roman" w:cs="Times New Roman"/>
                <w:spacing w:val="-2"/>
              </w:rPr>
              <w:t>4320t/d</w:t>
            </w:r>
            <w:r>
              <w:rPr>
                <w:spacing w:val="5"/>
              </w:rPr>
              <w:t>），</w:t>
            </w:r>
            <w:r>
              <w:rPr>
                <w:spacing w:val="-2"/>
              </w:rPr>
              <w:t>本项目年工</w:t>
            </w:r>
            <w:r>
              <w:rPr>
                <w:spacing w:val="-3"/>
              </w:rPr>
              <w:t>作</w:t>
            </w:r>
            <w:r>
              <w:rPr>
                <w:spacing w:val="-56"/>
              </w:rPr>
              <w:t xml:space="preserve"> </w:t>
            </w:r>
            <w:r>
              <w:rPr>
                <w:rFonts w:ascii="Times New Roman" w:hAnsi="Times New Roman" w:eastAsia="Times New Roman" w:cs="Times New Roman"/>
                <w:spacing w:val="-3"/>
              </w:rPr>
              <w:t>4800h</w:t>
            </w:r>
            <w:r>
              <w:rPr>
                <w:rFonts w:ascii="Times New Roman" w:hAnsi="Times New Roman" w:eastAsia="Times New Roman" w:cs="Times New Roman"/>
                <w:spacing w:val="-34"/>
              </w:rPr>
              <w:t xml:space="preserve"> </w:t>
            </w:r>
            <w:r>
              <w:rPr>
                <w:spacing w:val="-3"/>
              </w:rPr>
              <w:t>，年产能为</w:t>
            </w:r>
            <w:r>
              <w:rPr>
                <w:spacing w:val="-32"/>
              </w:rPr>
              <w:t xml:space="preserve"> </w:t>
            </w:r>
            <w:r>
              <w:rPr>
                <w:rFonts w:ascii="Times New Roman" w:hAnsi="Times New Roman" w:eastAsia="Times New Roman" w:cs="Times New Roman"/>
                <w:spacing w:val="-3"/>
              </w:rPr>
              <w:t>130</w:t>
            </w:r>
            <w:r>
              <w:rPr>
                <w:rFonts w:ascii="Times New Roman" w:hAnsi="Times New Roman" w:eastAsia="Times New Roman" w:cs="Times New Roman"/>
                <w:spacing w:val="15"/>
                <w:w w:val="101"/>
              </w:rPr>
              <w:t xml:space="preserve"> </w:t>
            </w:r>
            <w:r>
              <w:rPr>
                <w:spacing w:val="-3"/>
              </w:rPr>
              <w:t xml:space="preserve">万吨 </w:t>
            </w:r>
            <w:r>
              <w:rPr>
                <w:spacing w:val="-1"/>
              </w:rPr>
              <w:t>砂石骨料，用于成渝中线重庆段站前</w:t>
            </w:r>
            <w:r>
              <w:rPr>
                <w:spacing w:val="-34"/>
              </w:rPr>
              <w:t xml:space="preserve"> </w:t>
            </w:r>
            <w:r>
              <w:rPr>
                <w:rFonts w:ascii="Times New Roman" w:hAnsi="Times New Roman" w:eastAsia="Times New Roman" w:cs="Times New Roman"/>
                <w:spacing w:val="-1"/>
              </w:rPr>
              <w:t xml:space="preserve">3 </w:t>
            </w:r>
            <w:r>
              <w:rPr>
                <w:spacing w:val="-1"/>
              </w:rPr>
              <w:t>标段搅拌站，不外售。本项目废气污染物</w:t>
            </w:r>
          </w:p>
          <w:p>
            <w:pPr>
              <w:pStyle w:val="6"/>
              <w:spacing w:line="220" w:lineRule="auto"/>
              <w:ind w:left="109"/>
            </w:pPr>
            <w:r>
              <w:rPr>
                <w:spacing w:val="-2"/>
              </w:rPr>
              <w:t>产生及排放情况见表</w:t>
            </w:r>
            <w:r>
              <w:rPr>
                <w:spacing w:val="-45"/>
              </w:rPr>
              <w:t xml:space="preserve"> </w:t>
            </w:r>
            <w:r>
              <w:rPr>
                <w:rFonts w:ascii="Times New Roman" w:hAnsi="Times New Roman" w:eastAsia="Times New Roman" w:cs="Times New Roman"/>
                <w:spacing w:val="-2"/>
              </w:rPr>
              <w:t>4.1</w:t>
            </w:r>
            <w:r>
              <w:rPr>
                <w:spacing w:val="-2"/>
              </w:rPr>
              <w:t>。</w:t>
            </w:r>
          </w:p>
          <w:p>
            <w:pPr>
              <w:pStyle w:val="6"/>
              <w:spacing w:before="37" w:line="223" w:lineRule="auto"/>
              <w:ind w:left="2288"/>
              <w:rPr>
                <w:sz w:val="20"/>
                <w:szCs w:val="20"/>
              </w:rPr>
            </w:pPr>
            <w:r>
              <w:rPr>
                <w:spacing w:val="6"/>
                <w:sz w:val="20"/>
                <w:szCs w:val="20"/>
              </w:rPr>
              <w:t>表</w:t>
            </w:r>
            <w:r>
              <w:rPr>
                <w:spacing w:val="-25"/>
                <w:sz w:val="20"/>
                <w:szCs w:val="20"/>
              </w:rPr>
              <w:t xml:space="preserve"> </w:t>
            </w:r>
            <w:r>
              <w:rPr>
                <w:rFonts w:ascii="Times New Roman" w:hAnsi="Times New Roman" w:eastAsia="Times New Roman" w:cs="Times New Roman"/>
                <w:spacing w:val="6"/>
                <w:sz w:val="20"/>
                <w:szCs w:val="20"/>
              </w:rPr>
              <w:t>4.</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本项目废气污染物产生及排放情况表</w:t>
            </w:r>
          </w:p>
          <w:tbl>
            <w:tblPr>
              <w:tblStyle w:val="5"/>
              <w:tblW w:w="8399"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9"/>
              <w:gridCol w:w="703"/>
              <w:gridCol w:w="606"/>
              <w:gridCol w:w="595"/>
              <w:gridCol w:w="532"/>
              <w:gridCol w:w="428"/>
              <w:gridCol w:w="463"/>
              <w:gridCol w:w="926"/>
              <w:gridCol w:w="416"/>
              <w:gridCol w:w="606"/>
              <w:gridCol w:w="519"/>
              <w:gridCol w:w="427"/>
              <w:gridCol w:w="440"/>
              <w:gridCol w:w="73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99" w:type="dxa"/>
                  <w:vMerge w:val="restart"/>
                  <w:tcBorders>
                    <w:bottom w:val="nil"/>
                  </w:tcBorders>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65" w:line="229" w:lineRule="auto"/>
                    <w:ind w:left="87"/>
                    <w:rPr>
                      <w:sz w:val="20"/>
                      <w:szCs w:val="20"/>
                    </w:rPr>
                  </w:pPr>
                  <w:r>
                    <w:rPr>
                      <w:spacing w:val="6"/>
                      <w:sz w:val="20"/>
                      <w:szCs w:val="20"/>
                    </w:rPr>
                    <w:t>污染名称</w:t>
                  </w:r>
                </w:p>
              </w:tc>
              <w:tc>
                <w:tcPr>
                  <w:tcW w:w="703"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41" w:lineRule="auto"/>
                    <w:ind w:left="250" w:right="35" w:hanging="206"/>
                    <w:rPr>
                      <w:sz w:val="20"/>
                      <w:szCs w:val="20"/>
                    </w:rPr>
                  </w:pPr>
                  <w:r>
                    <w:rPr>
                      <w:spacing w:val="6"/>
                      <w:sz w:val="20"/>
                      <w:szCs w:val="20"/>
                    </w:rPr>
                    <w:t>工艺环</w:t>
                  </w:r>
                  <w:r>
                    <w:rPr>
                      <w:sz w:val="20"/>
                      <w:szCs w:val="20"/>
                    </w:rPr>
                    <w:t xml:space="preserve"> 节</w:t>
                  </w:r>
                </w:p>
              </w:tc>
              <w:tc>
                <w:tcPr>
                  <w:tcW w:w="606" w:type="dxa"/>
                  <w:vMerge w:val="restart"/>
                  <w:tcBorders>
                    <w:bottom w:val="nil"/>
                  </w:tcBorders>
                  <w:vAlign w:val="top"/>
                </w:tcPr>
                <w:p>
                  <w:pPr>
                    <w:spacing w:line="312" w:lineRule="auto"/>
                    <w:rPr>
                      <w:rFonts w:ascii="Arial"/>
                      <w:sz w:val="21"/>
                    </w:rPr>
                  </w:pPr>
                </w:p>
                <w:p>
                  <w:pPr>
                    <w:spacing w:line="312" w:lineRule="auto"/>
                    <w:rPr>
                      <w:rFonts w:ascii="Arial"/>
                      <w:sz w:val="21"/>
                    </w:rPr>
                  </w:pPr>
                </w:p>
                <w:p>
                  <w:pPr>
                    <w:pStyle w:val="6"/>
                    <w:spacing w:before="65" w:line="244" w:lineRule="auto"/>
                    <w:ind w:left="67" w:right="63" w:firstLine="31"/>
                    <w:jc w:val="both"/>
                    <w:rPr>
                      <w:sz w:val="20"/>
                      <w:szCs w:val="20"/>
                    </w:rPr>
                  </w:pPr>
                  <w:r>
                    <w:rPr>
                      <w:spacing w:val="3"/>
                      <w:sz w:val="20"/>
                      <w:szCs w:val="20"/>
                    </w:rPr>
                    <w:t>污染</w:t>
                  </w:r>
                  <w:r>
                    <w:rPr>
                      <w:sz w:val="20"/>
                      <w:szCs w:val="20"/>
                    </w:rPr>
                    <w:t xml:space="preserve"> </w:t>
                  </w:r>
                  <w:r>
                    <w:rPr>
                      <w:spacing w:val="4"/>
                      <w:sz w:val="20"/>
                      <w:szCs w:val="20"/>
                    </w:rPr>
                    <w:t>源</w:t>
                  </w:r>
                  <w:r>
                    <w:rPr>
                      <w:rFonts w:ascii="Times New Roman" w:hAnsi="Times New Roman" w:eastAsia="Times New Roman" w:cs="Times New Roman"/>
                      <w:spacing w:val="4"/>
                      <w:sz w:val="20"/>
                      <w:szCs w:val="20"/>
                    </w:rPr>
                    <w:t>/</w:t>
                  </w:r>
                  <w:r>
                    <w:rPr>
                      <w:spacing w:val="4"/>
                      <w:sz w:val="20"/>
                      <w:szCs w:val="20"/>
                    </w:rPr>
                    <w:t>排</w:t>
                  </w:r>
                  <w:r>
                    <w:rPr>
                      <w:spacing w:val="1"/>
                      <w:sz w:val="20"/>
                      <w:szCs w:val="20"/>
                    </w:rPr>
                    <w:t xml:space="preserve"> </w:t>
                  </w:r>
                  <w:r>
                    <w:rPr>
                      <w:spacing w:val="19"/>
                      <w:sz w:val="20"/>
                      <w:szCs w:val="20"/>
                    </w:rPr>
                    <w:t>气筒</w:t>
                  </w:r>
                </w:p>
              </w:tc>
              <w:tc>
                <w:tcPr>
                  <w:tcW w:w="595"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65" w:line="241" w:lineRule="auto"/>
                    <w:ind w:left="198" w:right="87" w:hanging="103"/>
                    <w:rPr>
                      <w:sz w:val="20"/>
                      <w:szCs w:val="20"/>
                    </w:rPr>
                  </w:pPr>
                  <w:r>
                    <w:rPr>
                      <w:spacing w:val="3"/>
                      <w:sz w:val="20"/>
                      <w:szCs w:val="20"/>
                    </w:rPr>
                    <w:t>污染</w:t>
                  </w:r>
                  <w:r>
                    <w:rPr>
                      <w:sz w:val="20"/>
                      <w:szCs w:val="20"/>
                    </w:rPr>
                    <w:t xml:space="preserve"> 物</w:t>
                  </w:r>
                </w:p>
              </w:tc>
              <w:tc>
                <w:tcPr>
                  <w:tcW w:w="1423" w:type="dxa"/>
                  <w:gridSpan w:val="3"/>
                  <w:vAlign w:val="top"/>
                </w:tcPr>
                <w:p>
                  <w:pPr>
                    <w:pStyle w:val="6"/>
                    <w:spacing w:before="171" w:line="228" w:lineRule="auto"/>
                    <w:ind w:left="297"/>
                    <w:rPr>
                      <w:sz w:val="20"/>
                      <w:szCs w:val="20"/>
                    </w:rPr>
                  </w:pPr>
                  <w:r>
                    <w:rPr>
                      <w:spacing w:val="7"/>
                      <w:sz w:val="20"/>
                      <w:szCs w:val="20"/>
                    </w:rPr>
                    <w:t>产生情况</w:t>
                  </w:r>
                </w:p>
              </w:tc>
              <w:tc>
                <w:tcPr>
                  <w:tcW w:w="1948" w:type="dxa"/>
                  <w:gridSpan w:val="3"/>
                  <w:vAlign w:val="top"/>
                </w:tcPr>
                <w:p>
                  <w:pPr>
                    <w:pStyle w:val="6"/>
                    <w:spacing w:before="171" w:line="230" w:lineRule="auto"/>
                    <w:ind w:left="566"/>
                    <w:rPr>
                      <w:sz w:val="20"/>
                      <w:szCs w:val="20"/>
                    </w:rPr>
                  </w:pPr>
                  <w:r>
                    <w:rPr>
                      <w:spacing w:val="6"/>
                      <w:sz w:val="20"/>
                      <w:szCs w:val="20"/>
                    </w:rPr>
                    <w:t>治理设施</w:t>
                  </w:r>
                </w:p>
              </w:tc>
              <w:tc>
                <w:tcPr>
                  <w:tcW w:w="1386" w:type="dxa"/>
                  <w:gridSpan w:val="3"/>
                  <w:vAlign w:val="top"/>
                </w:tcPr>
                <w:p>
                  <w:pPr>
                    <w:pStyle w:val="6"/>
                    <w:spacing w:before="37" w:line="234" w:lineRule="auto"/>
                    <w:ind w:left="597" w:right="60" w:hanging="522"/>
                    <w:rPr>
                      <w:sz w:val="20"/>
                      <w:szCs w:val="20"/>
                    </w:rPr>
                  </w:pPr>
                  <w:r>
                    <w:rPr>
                      <w:spacing w:val="7"/>
                      <w:sz w:val="20"/>
                      <w:szCs w:val="20"/>
                    </w:rPr>
                    <w:t>治理后排放情</w:t>
                  </w:r>
                  <w:r>
                    <w:rPr>
                      <w:spacing w:val="1"/>
                      <w:sz w:val="20"/>
                      <w:szCs w:val="20"/>
                    </w:rPr>
                    <w:t xml:space="preserve"> </w:t>
                  </w:r>
                  <w:r>
                    <w:rPr>
                      <w:sz w:val="20"/>
                      <w:szCs w:val="20"/>
                    </w:rPr>
                    <w:t>况</w:t>
                  </w:r>
                </w:p>
              </w:tc>
              <w:tc>
                <w:tcPr>
                  <w:tcW w:w="739" w:type="dxa"/>
                  <w:vAlign w:val="top"/>
                </w:tcPr>
                <w:p>
                  <w:pPr>
                    <w:pStyle w:val="6"/>
                    <w:spacing w:before="37" w:line="234" w:lineRule="auto"/>
                    <w:ind w:left="59" w:right="53" w:firstLine="1"/>
                    <w:rPr>
                      <w:sz w:val="20"/>
                      <w:szCs w:val="20"/>
                    </w:rPr>
                  </w:pPr>
                  <w:r>
                    <w:rPr>
                      <w:spacing w:val="6"/>
                      <w:sz w:val="20"/>
                      <w:szCs w:val="20"/>
                    </w:rPr>
                    <w:t>无组织</w:t>
                  </w:r>
                  <w:r>
                    <w:rPr>
                      <w:sz w:val="20"/>
                      <w:szCs w:val="20"/>
                    </w:rPr>
                    <w:t xml:space="preserve"> </w:t>
                  </w:r>
                  <w:r>
                    <w:rPr>
                      <w:spacing w:val="6"/>
                      <w:sz w:val="20"/>
                      <w:szCs w:val="20"/>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99" w:type="dxa"/>
                  <w:vMerge w:val="continue"/>
                  <w:tcBorders>
                    <w:top w:val="nil"/>
                    <w:bottom w:val="nil"/>
                  </w:tcBorders>
                  <w:vAlign w:val="top"/>
                </w:tcPr>
                <w:p>
                  <w:pPr>
                    <w:rPr>
                      <w:rFonts w:ascii="Arial"/>
                      <w:sz w:val="21"/>
                    </w:rPr>
                  </w:pPr>
                </w:p>
              </w:tc>
              <w:tc>
                <w:tcPr>
                  <w:tcW w:w="703" w:type="dxa"/>
                  <w:vMerge w:val="continue"/>
                  <w:tcBorders>
                    <w:top w:val="nil"/>
                    <w:bottom w:val="nil"/>
                  </w:tcBorders>
                  <w:vAlign w:val="top"/>
                </w:tcPr>
                <w:p>
                  <w:pPr>
                    <w:rPr>
                      <w:rFonts w:ascii="Arial"/>
                      <w:sz w:val="21"/>
                    </w:rPr>
                  </w:pPr>
                </w:p>
              </w:tc>
              <w:tc>
                <w:tcPr>
                  <w:tcW w:w="606" w:type="dxa"/>
                  <w:vMerge w:val="continue"/>
                  <w:tcBorders>
                    <w:top w:val="nil"/>
                    <w:bottom w:val="nil"/>
                  </w:tcBorders>
                  <w:vAlign w:val="top"/>
                </w:tcPr>
                <w:p>
                  <w:pPr>
                    <w:rPr>
                      <w:rFonts w:ascii="Arial"/>
                      <w:sz w:val="21"/>
                    </w:rPr>
                  </w:pPr>
                </w:p>
              </w:tc>
              <w:tc>
                <w:tcPr>
                  <w:tcW w:w="595" w:type="dxa"/>
                  <w:vMerge w:val="continue"/>
                  <w:tcBorders>
                    <w:top w:val="nil"/>
                    <w:bottom w:val="nil"/>
                  </w:tcBorders>
                  <w:vAlign w:val="top"/>
                </w:tcPr>
                <w:p>
                  <w:pPr>
                    <w:rPr>
                      <w:rFonts w:ascii="Arial"/>
                      <w:sz w:val="21"/>
                    </w:rPr>
                  </w:pPr>
                </w:p>
              </w:tc>
              <w:tc>
                <w:tcPr>
                  <w:tcW w:w="532" w:type="dxa"/>
                  <w:vAlign w:val="top"/>
                </w:tcPr>
                <w:p>
                  <w:pPr>
                    <w:spacing w:line="373" w:lineRule="auto"/>
                    <w:rPr>
                      <w:rFonts w:ascii="Arial"/>
                      <w:sz w:val="21"/>
                    </w:rPr>
                  </w:pPr>
                </w:p>
                <w:p>
                  <w:pPr>
                    <w:pStyle w:val="6"/>
                    <w:spacing w:before="65" w:line="229" w:lineRule="auto"/>
                    <w:ind w:left="62"/>
                    <w:rPr>
                      <w:sz w:val="20"/>
                      <w:szCs w:val="20"/>
                    </w:rPr>
                  </w:pPr>
                  <w:r>
                    <w:rPr>
                      <w:spacing w:val="4"/>
                      <w:sz w:val="20"/>
                      <w:szCs w:val="20"/>
                    </w:rPr>
                    <w:t>浓度</w:t>
                  </w:r>
                </w:p>
              </w:tc>
              <w:tc>
                <w:tcPr>
                  <w:tcW w:w="428" w:type="dxa"/>
                  <w:textDirection w:val="tbRlV"/>
                  <w:vAlign w:val="top"/>
                </w:tcPr>
                <w:p>
                  <w:pPr>
                    <w:pStyle w:val="6"/>
                    <w:spacing w:before="106" w:line="216" w:lineRule="auto"/>
                    <w:ind w:left="303"/>
                    <w:rPr>
                      <w:sz w:val="20"/>
                      <w:szCs w:val="20"/>
                    </w:rPr>
                  </w:pPr>
                  <w:r>
                    <w:rPr>
                      <w:spacing w:val="9"/>
                      <w:sz w:val="20"/>
                      <w:szCs w:val="20"/>
                    </w:rPr>
                    <w:t>速</w:t>
                  </w:r>
                  <w:r>
                    <w:rPr>
                      <w:spacing w:val="-36"/>
                      <w:sz w:val="20"/>
                      <w:szCs w:val="20"/>
                    </w:rPr>
                    <w:t xml:space="preserve"> </w:t>
                  </w:r>
                  <w:r>
                    <w:rPr>
                      <w:spacing w:val="9"/>
                      <w:sz w:val="20"/>
                      <w:szCs w:val="20"/>
                    </w:rPr>
                    <w:t>率</w:t>
                  </w:r>
                </w:p>
              </w:tc>
              <w:tc>
                <w:tcPr>
                  <w:tcW w:w="463" w:type="dxa"/>
                  <w:vAlign w:val="top"/>
                </w:tcPr>
                <w:p>
                  <w:pPr>
                    <w:pStyle w:val="6"/>
                    <w:spacing w:before="304" w:line="228" w:lineRule="auto"/>
                    <w:ind w:left="26"/>
                    <w:rPr>
                      <w:sz w:val="20"/>
                      <w:szCs w:val="20"/>
                    </w:rPr>
                  </w:pPr>
                  <w:r>
                    <w:rPr>
                      <w:spacing w:val="4"/>
                      <w:sz w:val="20"/>
                      <w:szCs w:val="20"/>
                    </w:rPr>
                    <w:t>产生</w:t>
                  </w:r>
                </w:p>
                <w:p>
                  <w:pPr>
                    <w:pStyle w:val="6"/>
                    <w:spacing w:before="26" w:line="234" w:lineRule="auto"/>
                    <w:ind w:left="131"/>
                    <w:rPr>
                      <w:sz w:val="20"/>
                      <w:szCs w:val="20"/>
                    </w:rPr>
                  </w:pPr>
                  <w:r>
                    <w:rPr>
                      <w:sz w:val="20"/>
                      <w:szCs w:val="20"/>
                    </w:rPr>
                    <w:t>量</w:t>
                  </w:r>
                </w:p>
              </w:tc>
              <w:tc>
                <w:tcPr>
                  <w:tcW w:w="926" w:type="dxa"/>
                  <w:vMerge w:val="restart"/>
                  <w:tcBorders>
                    <w:bottom w:val="nil"/>
                  </w:tcBorders>
                  <w:vAlign w:val="top"/>
                </w:tcPr>
                <w:p>
                  <w:pPr>
                    <w:spacing w:line="307" w:lineRule="auto"/>
                    <w:rPr>
                      <w:rFonts w:ascii="Arial"/>
                      <w:sz w:val="21"/>
                    </w:rPr>
                  </w:pPr>
                </w:p>
                <w:p>
                  <w:pPr>
                    <w:spacing w:line="308" w:lineRule="auto"/>
                    <w:rPr>
                      <w:rFonts w:ascii="Arial"/>
                      <w:sz w:val="21"/>
                    </w:rPr>
                  </w:pPr>
                </w:p>
                <w:p>
                  <w:pPr>
                    <w:pStyle w:val="6"/>
                    <w:spacing w:before="65" w:line="239" w:lineRule="auto"/>
                    <w:ind w:left="261"/>
                    <w:rPr>
                      <w:sz w:val="20"/>
                      <w:szCs w:val="20"/>
                    </w:rPr>
                  </w:pPr>
                  <w:r>
                    <w:rPr>
                      <w:spacing w:val="3"/>
                      <w:sz w:val="20"/>
                      <w:szCs w:val="20"/>
                    </w:rPr>
                    <w:t>工艺</w:t>
                  </w:r>
                </w:p>
              </w:tc>
              <w:tc>
                <w:tcPr>
                  <w:tcW w:w="416" w:type="dxa"/>
                  <w:textDirection w:val="tbRlV"/>
                  <w:vAlign w:val="top"/>
                </w:tcPr>
                <w:p>
                  <w:pPr>
                    <w:pStyle w:val="6"/>
                    <w:spacing w:before="99" w:line="214" w:lineRule="auto"/>
                    <w:ind w:left="32"/>
                    <w:rPr>
                      <w:sz w:val="20"/>
                      <w:szCs w:val="20"/>
                    </w:rPr>
                  </w:pPr>
                  <w:r>
                    <w:rPr>
                      <w:spacing w:val="9"/>
                      <w:sz w:val="20"/>
                      <w:szCs w:val="20"/>
                    </w:rPr>
                    <w:t>处</w:t>
                  </w:r>
                  <w:r>
                    <w:rPr>
                      <w:spacing w:val="-37"/>
                      <w:sz w:val="20"/>
                      <w:szCs w:val="20"/>
                    </w:rPr>
                    <w:t xml:space="preserve"> </w:t>
                  </w:r>
                  <w:r>
                    <w:rPr>
                      <w:spacing w:val="9"/>
                      <w:sz w:val="20"/>
                      <w:szCs w:val="20"/>
                    </w:rPr>
                    <w:t>理</w:t>
                  </w:r>
                  <w:r>
                    <w:rPr>
                      <w:spacing w:val="-36"/>
                      <w:sz w:val="20"/>
                      <w:szCs w:val="20"/>
                    </w:rPr>
                    <w:t xml:space="preserve"> </w:t>
                  </w:r>
                  <w:r>
                    <w:rPr>
                      <w:spacing w:val="9"/>
                      <w:sz w:val="20"/>
                      <w:szCs w:val="20"/>
                    </w:rPr>
                    <w:t>效</w:t>
                  </w:r>
                  <w:r>
                    <w:rPr>
                      <w:spacing w:val="-39"/>
                      <w:sz w:val="20"/>
                      <w:szCs w:val="20"/>
                    </w:rPr>
                    <w:t xml:space="preserve"> </w:t>
                  </w:r>
                  <w:r>
                    <w:rPr>
                      <w:spacing w:val="9"/>
                      <w:sz w:val="20"/>
                      <w:szCs w:val="20"/>
                    </w:rPr>
                    <w:t>率</w:t>
                  </w:r>
                </w:p>
              </w:tc>
              <w:tc>
                <w:tcPr>
                  <w:tcW w:w="606" w:type="dxa"/>
                  <w:vMerge w:val="restart"/>
                  <w:tcBorders>
                    <w:bottom w:val="nil"/>
                  </w:tcBorders>
                  <w:vAlign w:val="top"/>
                </w:tcPr>
                <w:p>
                  <w:pPr>
                    <w:pStyle w:val="6"/>
                    <w:spacing w:before="277" w:line="246" w:lineRule="auto"/>
                    <w:ind w:left="103" w:right="90"/>
                    <w:jc w:val="both"/>
                    <w:rPr>
                      <w:sz w:val="20"/>
                      <w:szCs w:val="20"/>
                    </w:rPr>
                  </w:pPr>
                  <w:r>
                    <w:rPr>
                      <w:spacing w:val="3"/>
                      <w:sz w:val="20"/>
                      <w:szCs w:val="20"/>
                    </w:rPr>
                    <w:t>是否</w:t>
                  </w:r>
                  <w:r>
                    <w:rPr>
                      <w:sz w:val="20"/>
                      <w:szCs w:val="20"/>
                    </w:rPr>
                    <w:t xml:space="preserve"> </w:t>
                  </w:r>
                  <w:r>
                    <w:rPr>
                      <w:spacing w:val="3"/>
                      <w:sz w:val="20"/>
                      <w:szCs w:val="20"/>
                    </w:rPr>
                    <w:t>为可</w:t>
                  </w:r>
                  <w:r>
                    <w:rPr>
                      <w:sz w:val="20"/>
                      <w:szCs w:val="20"/>
                    </w:rPr>
                    <w:t xml:space="preserve"> </w:t>
                  </w:r>
                  <w:r>
                    <w:rPr>
                      <w:spacing w:val="3"/>
                      <w:sz w:val="20"/>
                      <w:szCs w:val="20"/>
                    </w:rPr>
                    <w:t>行技</w:t>
                  </w:r>
                  <w:r>
                    <w:rPr>
                      <w:sz w:val="20"/>
                      <w:szCs w:val="20"/>
                    </w:rPr>
                    <w:t xml:space="preserve"> </w:t>
                  </w:r>
                  <w:r>
                    <w:rPr>
                      <w:spacing w:val="37"/>
                      <w:w w:val="132"/>
                      <w:sz w:val="20"/>
                      <w:szCs w:val="20"/>
                    </w:rPr>
                    <w:t>术</w:t>
                  </w:r>
                </w:p>
              </w:tc>
              <w:tc>
                <w:tcPr>
                  <w:tcW w:w="519" w:type="dxa"/>
                  <w:vAlign w:val="top"/>
                </w:tcPr>
                <w:p>
                  <w:pPr>
                    <w:spacing w:line="373" w:lineRule="auto"/>
                    <w:rPr>
                      <w:rFonts w:ascii="Arial"/>
                      <w:sz w:val="21"/>
                    </w:rPr>
                  </w:pPr>
                </w:p>
                <w:p>
                  <w:pPr>
                    <w:pStyle w:val="6"/>
                    <w:spacing w:before="65" w:line="229" w:lineRule="auto"/>
                    <w:ind w:left="56"/>
                    <w:rPr>
                      <w:sz w:val="20"/>
                      <w:szCs w:val="20"/>
                    </w:rPr>
                  </w:pPr>
                  <w:r>
                    <w:rPr>
                      <w:spacing w:val="4"/>
                      <w:sz w:val="20"/>
                      <w:szCs w:val="20"/>
                    </w:rPr>
                    <w:t>浓度</w:t>
                  </w:r>
                </w:p>
              </w:tc>
              <w:tc>
                <w:tcPr>
                  <w:tcW w:w="427" w:type="dxa"/>
                  <w:textDirection w:val="tbRlV"/>
                  <w:vAlign w:val="top"/>
                </w:tcPr>
                <w:p>
                  <w:pPr>
                    <w:pStyle w:val="6"/>
                    <w:spacing w:before="105" w:line="216" w:lineRule="auto"/>
                    <w:ind w:left="303"/>
                    <w:rPr>
                      <w:sz w:val="20"/>
                      <w:szCs w:val="20"/>
                    </w:rPr>
                  </w:pPr>
                  <w:r>
                    <w:rPr>
                      <w:spacing w:val="9"/>
                      <w:sz w:val="20"/>
                      <w:szCs w:val="20"/>
                    </w:rPr>
                    <w:t>速</w:t>
                  </w:r>
                  <w:r>
                    <w:rPr>
                      <w:spacing w:val="-36"/>
                      <w:sz w:val="20"/>
                      <w:szCs w:val="20"/>
                    </w:rPr>
                    <w:t xml:space="preserve"> </w:t>
                  </w:r>
                  <w:r>
                    <w:rPr>
                      <w:spacing w:val="9"/>
                      <w:sz w:val="20"/>
                      <w:szCs w:val="20"/>
                    </w:rPr>
                    <w:t>率</w:t>
                  </w:r>
                </w:p>
              </w:tc>
              <w:tc>
                <w:tcPr>
                  <w:tcW w:w="440" w:type="dxa"/>
                  <w:vAlign w:val="top"/>
                </w:tcPr>
                <w:p>
                  <w:pPr>
                    <w:pStyle w:val="6"/>
                    <w:spacing w:before="303" w:line="230" w:lineRule="auto"/>
                    <w:ind w:left="17"/>
                    <w:rPr>
                      <w:sz w:val="20"/>
                      <w:szCs w:val="20"/>
                    </w:rPr>
                  </w:pPr>
                  <w:r>
                    <w:rPr>
                      <w:spacing w:val="4"/>
                      <w:sz w:val="20"/>
                      <w:szCs w:val="20"/>
                    </w:rPr>
                    <w:t>排放</w:t>
                  </w:r>
                </w:p>
                <w:p>
                  <w:pPr>
                    <w:pStyle w:val="6"/>
                    <w:spacing w:before="24" w:line="234" w:lineRule="auto"/>
                    <w:ind w:left="122"/>
                    <w:rPr>
                      <w:sz w:val="20"/>
                      <w:szCs w:val="20"/>
                    </w:rPr>
                  </w:pPr>
                  <w:r>
                    <w:rPr>
                      <w:sz w:val="20"/>
                      <w:szCs w:val="20"/>
                    </w:rPr>
                    <w:t>量</w:t>
                  </w:r>
                </w:p>
              </w:tc>
              <w:tc>
                <w:tcPr>
                  <w:tcW w:w="739" w:type="dxa"/>
                  <w:vMerge w:val="restart"/>
                  <w:tcBorders>
                    <w:bottom w:val="nil"/>
                  </w:tcBorders>
                  <w:vAlign w:val="top"/>
                </w:tcPr>
                <w:p>
                  <w:pPr>
                    <w:spacing w:line="292" w:lineRule="auto"/>
                    <w:rPr>
                      <w:rFonts w:ascii="Arial"/>
                      <w:sz w:val="21"/>
                    </w:rPr>
                  </w:pPr>
                </w:p>
                <w:p>
                  <w:pPr>
                    <w:spacing w:line="293" w:lineRule="auto"/>
                    <w:rPr>
                      <w:rFonts w:ascii="Arial"/>
                      <w:sz w:val="21"/>
                    </w:rPr>
                  </w:pPr>
                </w:p>
                <w:p>
                  <w:pPr>
                    <w:pStyle w:val="6"/>
                    <w:spacing w:before="65" w:line="275" w:lineRule="exact"/>
                    <w:ind w:left="69"/>
                    <w:rPr>
                      <w:sz w:val="20"/>
                      <w:szCs w:val="20"/>
                    </w:rPr>
                  </w:pPr>
                  <w:r>
                    <w:rPr>
                      <w:position w:val="1"/>
                      <w:sz w:val="20"/>
                      <w:szCs w:val="20"/>
                    </w:rPr>
                    <w:t>（</w:t>
                  </w:r>
                  <w:r>
                    <w:rPr>
                      <w:rFonts w:ascii="Times New Roman" w:hAnsi="Times New Roman" w:eastAsia="Times New Roman" w:cs="Times New Roman"/>
                      <w:position w:val="1"/>
                      <w:sz w:val="20"/>
                      <w:szCs w:val="20"/>
                    </w:rPr>
                    <w:t>t/a</w:t>
                  </w:r>
                  <w:r>
                    <w:rPr>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99"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606" w:type="dxa"/>
                  <w:vMerge w:val="continue"/>
                  <w:tcBorders>
                    <w:top w:val="nil"/>
                  </w:tcBorders>
                  <w:vAlign w:val="top"/>
                </w:tcPr>
                <w:p>
                  <w:pPr>
                    <w:rPr>
                      <w:rFonts w:ascii="Arial"/>
                      <w:sz w:val="21"/>
                    </w:rPr>
                  </w:pPr>
                </w:p>
              </w:tc>
              <w:tc>
                <w:tcPr>
                  <w:tcW w:w="595" w:type="dxa"/>
                  <w:vMerge w:val="continue"/>
                  <w:tcBorders>
                    <w:top w:val="nil"/>
                  </w:tcBorders>
                  <w:vAlign w:val="top"/>
                </w:tcPr>
                <w:p>
                  <w:pPr>
                    <w:rPr>
                      <w:rFonts w:ascii="Arial"/>
                      <w:sz w:val="21"/>
                    </w:rPr>
                  </w:pPr>
                </w:p>
              </w:tc>
              <w:tc>
                <w:tcPr>
                  <w:tcW w:w="532" w:type="dxa"/>
                  <w:vAlign w:val="top"/>
                </w:tcPr>
                <w:p>
                  <w:pPr>
                    <w:spacing w:line="251" w:lineRule="auto"/>
                    <w:ind w:left="234" w:right="20" w:hanging="215"/>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10"/>
                      <w:sz w:val="20"/>
                      <w:szCs w:val="20"/>
                    </w:rPr>
                    <w:t>/m</w:t>
                  </w:r>
                  <w:r>
                    <w:rPr>
                      <w:rFonts w:ascii="Times New Roman" w:hAnsi="Times New Roman" w:eastAsia="Times New Roman" w:cs="Times New Roman"/>
                      <w:sz w:val="20"/>
                      <w:szCs w:val="20"/>
                    </w:rPr>
                    <w:t xml:space="preserve"> </w:t>
                  </w:r>
                  <w:r>
                    <w:rPr>
                      <w:rFonts w:ascii="Times New Roman" w:hAnsi="Times New Roman" w:eastAsia="Times New Roman" w:cs="Times New Roman"/>
                      <w:sz w:val="13"/>
                      <w:szCs w:val="13"/>
                    </w:rPr>
                    <w:t>3</w:t>
                  </w:r>
                </w:p>
              </w:tc>
              <w:tc>
                <w:tcPr>
                  <w:tcW w:w="428" w:type="dxa"/>
                  <w:vAlign w:val="top"/>
                </w:tcPr>
                <w:p>
                  <w:pPr>
                    <w:spacing w:before="108" w:line="274" w:lineRule="exact"/>
                    <w:ind w:left="25"/>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463" w:type="dxa"/>
                  <w:vAlign w:val="top"/>
                </w:tcPr>
                <w:p>
                  <w:pPr>
                    <w:spacing w:before="108" w:line="274" w:lineRule="exact"/>
                    <w:ind w:left="125"/>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926" w:type="dxa"/>
                  <w:vMerge w:val="continue"/>
                  <w:tcBorders>
                    <w:top w:val="nil"/>
                  </w:tcBorders>
                  <w:vAlign w:val="top"/>
                </w:tcPr>
                <w:p>
                  <w:pPr>
                    <w:rPr>
                      <w:rFonts w:ascii="Arial"/>
                      <w:sz w:val="21"/>
                    </w:rPr>
                  </w:pPr>
                </w:p>
              </w:tc>
              <w:tc>
                <w:tcPr>
                  <w:tcW w:w="416" w:type="dxa"/>
                  <w:vAlign w:val="top"/>
                </w:tcPr>
                <w:p>
                  <w:pPr>
                    <w:spacing w:before="108" w:line="274" w:lineRule="exact"/>
                    <w:ind w:left="12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606" w:type="dxa"/>
                  <w:vMerge w:val="continue"/>
                  <w:tcBorders>
                    <w:top w:val="nil"/>
                  </w:tcBorders>
                  <w:vAlign w:val="top"/>
                </w:tcPr>
                <w:p>
                  <w:pPr>
                    <w:rPr>
                      <w:rFonts w:ascii="Arial"/>
                      <w:sz w:val="21"/>
                    </w:rPr>
                  </w:pPr>
                </w:p>
              </w:tc>
              <w:tc>
                <w:tcPr>
                  <w:tcW w:w="519" w:type="dxa"/>
                  <w:vAlign w:val="top"/>
                </w:tcPr>
                <w:p>
                  <w:pPr>
                    <w:spacing w:line="251" w:lineRule="auto"/>
                    <w:ind w:left="231" w:right="13" w:hanging="215"/>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z w:val="20"/>
                      <w:szCs w:val="20"/>
                    </w:rPr>
                    <w:t xml:space="preserve"> </w:t>
                  </w:r>
                  <w:r>
                    <w:rPr>
                      <w:rFonts w:ascii="Times New Roman" w:hAnsi="Times New Roman" w:eastAsia="Times New Roman" w:cs="Times New Roman"/>
                      <w:sz w:val="13"/>
                      <w:szCs w:val="13"/>
                    </w:rPr>
                    <w:t>3</w:t>
                  </w:r>
                </w:p>
              </w:tc>
              <w:tc>
                <w:tcPr>
                  <w:tcW w:w="427" w:type="dxa"/>
                  <w:vAlign w:val="top"/>
                </w:tcPr>
                <w:p>
                  <w:pPr>
                    <w:spacing w:before="108" w:line="274" w:lineRule="exact"/>
                    <w:ind w:left="27"/>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440" w:type="dxa"/>
                  <w:vAlign w:val="top"/>
                </w:tcPr>
                <w:p>
                  <w:pPr>
                    <w:spacing w:before="108" w:line="274" w:lineRule="exact"/>
                    <w:ind w:left="116"/>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739"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821" w:hRule="atLeast"/>
              </w:trPr>
              <w:tc>
                <w:tcPr>
                  <w:tcW w:w="999" w:type="dxa"/>
                  <w:vAlign w:val="top"/>
                </w:tcPr>
                <w:p>
                  <w:pPr>
                    <w:pStyle w:val="6"/>
                    <w:spacing w:before="170" w:line="239" w:lineRule="auto"/>
                    <w:ind w:left="292" w:right="79" w:hanging="202"/>
                    <w:rPr>
                      <w:sz w:val="20"/>
                      <w:szCs w:val="20"/>
                    </w:rPr>
                  </w:pPr>
                  <w:r>
                    <w:rPr>
                      <w:spacing w:val="6"/>
                      <w:sz w:val="20"/>
                      <w:szCs w:val="20"/>
                    </w:rPr>
                    <w:t>原料堆场</w:t>
                  </w:r>
                  <w:r>
                    <w:rPr>
                      <w:sz w:val="20"/>
                      <w:szCs w:val="20"/>
                    </w:rPr>
                    <w:t xml:space="preserve"> </w:t>
                  </w:r>
                  <w:r>
                    <w:rPr>
                      <w:spacing w:val="5"/>
                      <w:sz w:val="20"/>
                      <w:szCs w:val="20"/>
                    </w:rPr>
                    <w:t>粉尘</w:t>
                  </w:r>
                </w:p>
              </w:tc>
              <w:tc>
                <w:tcPr>
                  <w:tcW w:w="703" w:type="dxa"/>
                  <w:vAlign w:val="top"/>
                </w:tcPr>
                <w:p>
                  <w:pPr>
                    <w:pStyle w:val="6"/>
                    <w:spacing w:before="306" w:line="229" w:lineRule="auto"/>
                    <w:ind w:left="148"/>
                    <w:rPr>
                      <w:sz w:val="20"/>
                      <w:szCs w:val="20"/>
                    </w:rPr>
                  </w:pPr>
                  <w:r>
                    <w:rPr>
                      <w:spacing w:val="2"/>
                      <w:sz w:val="20"/>
                      <w:szCs w:val="20"/>
                    </w:rPr>
                    <w:t>卸料</w:t>
                  </w:r>
                </w:p>
              </w:tc>
              <w:tc>
                <w:tcPr>
                  <w:tcW w:w="606" w:type="dxa"/>
                  <w:vAlign w:val="top"/>
                </w:tcPr>
                <w:p>
                  <w:pPr>
                    <w:spacing w:before="275" w:line="274"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95" w:type="dxa"/>
                  <w:vAlign w:val="top"/>
                </w:tcPr>
                <w:p>
                  <w:pPr>
                    <w:pStyle w:val="6"/>
                    <w:spacing w:before="169" w:line="228" w:lineRule="auto"/>
                    <w:ind w:left="92"/>
                    <w:rPr>
                      <w:sz w:val="20"/>
                      <w:szCs w:val="20"/>
                    </w:rPr>
                  </w:pPr>
                  <w:r>
                    <w:rPr>
                      <w:spacing w:val="5"/>
                      <w:sz w:val="20"/>
                      <w:szCs w:val="20"/>
                    </w:rPr>
                    <w:t>颗粒</w:t>
                  </w:r>
                </w:p>
                <w:p>
                  <w:pPr>
                    <w:pStyle w:val="6"/>
                    <w:spacing w:before="23" w:line="230" w:lineRule="auto"/>
                    <w:ind w:left="198"/>
                    <w:rPr>
                      <w:sz w:val="20"/>
                      <w:szCs w:val="20"/>
                    </w:rPr>
                  </w:pPr>
                  <w:r>
                    <w:rPr>
                      <w:sz w:val="20"/>
                      <w:szCs w:val="20"/>
                    </w:rPr>
                    <w:t>物</w:t>
                  </w:r>
                </w:p>
              </w:tc>
              <w:tc>
                <w:tcPr>
                  <w:tcW w:w="532" w:type="dxa"/>
                  <w:vAlign w:val="top"/>
                </w:tcPr>
                <w:p>
                  <w:pPr>
                    <w:spacing w:before="275"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28" w:type="dxa"/>
                  <w:vAlign w:val="top"/>
                </w:tcPr>
                <w:p>
                  <w:pPr>
                    <w:spacing w:before="275" w:line="274"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63" w:type="dxa"/>
                  <w:vAlign w:val="top"/>
                </w:tcPr>
                <w:p>
                  <w:pPr>
                    <w:spacing w:before="275" w:line="274"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26" w:type="dxa"/>
                  <w:vAlign w:val="top"/>
                </w:tcPr>
                <w:p>
                  <w:pPr>
                    <w:pStyle w:val="6"/>
                    <w:spacing w:before="32" w:line="229" w:lineRule="auto"/>
                    <w:ind w:left="154"/>
                    <w:rPr>
                      <w:sz w:val="20"/>
                      <w:szCs w:val="20"/>
                    </w:rPr>
                  </w:pPr>
                  <w:r>
                    <w:rPr>
                      <w:spacing w:val="6"/>
                      <w:sz w:val="20"/>
                      <w:szCs w:val="20"/>
                    </w:rPr>
                    <w:t>密闭场</w:t>
                  </w:r>
                </w:p>
                <w:p>
                  <w:pPr>
                    <w:pStyle w:val="6"/>
                    <w:spacing w:before="25" w:line="226" w:lineRule="auto"/>
                    <w:ind w:left="48"/>
                    <w:rPr>
                      <w:sz w:val="20"/>
                      <w:szCs w:val="20"/>
                    </w:rPr>
                  </w:pPr>
                  <w:r>
                    <w:rPr>
                      <w:spacing w:val="7"/>
                      <w:sz w:val="20"/>
                      <w:szCs w:val="20"/>
                    </w:rPr>
                    <w:t>所、喷雾</w:t>
                  </w:r>
                </w:p>
                <w:p>
                  <w:pPr>
                    <w:pStyle w:val="6"/>
                    <w:spacing w:before="25" w:line="216" w:lineRule="auto"/>
                    <w:ind w:left="259"/>
                    <w:rPr>
                      <w:sz w:val="20"/>
                      <w:szCs w:val="20"/>
                    </w:rPr>
                  </w:pPr>
                  <w:r>
                    <w:rPr>
                      <w:spacing w:val="4"/>
                      <w:sz w:val="20"/>
                      <w:szCs w:val="20"/>
                    </w:rPr>
                    <w:t>装置</w:t>
                  </w:r>
                </w:p>
              </w:tc>
              <w:tc>
                <w:tcPr>
                  <w:tcW w:w="416" w:type="dxa"/>
                  <w:vAlign w:val="top"/>
                </w:tcPr>
                <w:p>
                  <w:pPr>
                    <w:spacing w:line="282" w:lineRule="auto"/>
                    <w:rPr>
                      <w:rFonts w:ascii="Arial"/>
                      <w:sz w:val="21"/>
                    </w:rPr>
                  </w:pPr>
                </w:p>
                <w:p>
                  <w:pPr>
                    <w:spacing w:before="58" w:line="195" w:lineRule="auto"/>
                    <w:ind w:left="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99.7</w:t>
                  </w:r>
                </w:p>
              </w:tc>
              <w:tc>
                <w:tcPr>
                  <w:tcW w:w="606" w:type="dxa"/>
                  <w:vAlign w:val="top"/>
                </w:tcPr>
                <w:p>
                  <w:pPr>
                    <w:pStyle w:val="6"/>
                    <w:spacing w:before="306" w:line="232" w:lineRule="auto"/>
                    <w:ind w:left="207"/>
                    <w:rPr>
                      <w:sz w:val="20"/>
                      <w:szCs w:val="20"/>
                    </w:rPr>
                  </w:pPr>
                  <w:r>
                    <w:rPr>
                      <w:sz w:val="20"/>
                      <w:szCs w:val="20"/>
                    </w:rPr>
                    <w:t>是</w:t>
                  </w:r>
                </w:p>
              </w:tc>
              <w:tc>
                <w:tcPr>
                  <w:tcW w:w="519" w:type="dxa"/>
                  <w:vAlign w:val="top"/>
                </w:tcPr>
                <w:p>
                  <w:pPr>
                    <w:spacing w:before="275" w:line="274"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27" w:type="dxa"/>
                  <w:vAlign w:val="top"/>
                </w:tcPr>
                <w:p>
                  <w:pPr>
                    <w:spacing w:before="275" w:line="274"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40" w:type="dxa"/>
                  <w:vAlign w:val="top"/>
                </w:tcPr>
                <w:p>
                  <w:pPr>
                    <w:spacing w:before="275" w:line="274"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9" w:type="dxa"/>
                  <w:vAlign w:val="top"/>
                </w:tcPr>
                <w:p>
                  <w:pPr>
                    <w:spacing w:line="282" w:lineRule="auto"/>
                    <w:rPr>
                      <w:rFonts w:ascii="Arial"/>
                      <w:sz w:val="21"/>
                    </w:rPr>
                  </w:pPr>
                </w:p>
                <w:p>
                  <w:pPr>
                    <w:spacing w:before="58" w:line="195"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99" w:type="dxa"/>
                  <w:vAlign w:val="top"/>
                </w:tcPr>
                <w:p>
                  <w:pPr>
                    <w:pStyle w:val="6"/>
                    <w:spacing w:before="306" w:line="228" w:lineRule="auto"/>
                    <w:ind w:left="84"/>
                    <w:rPr>
                      <w:sz w:val="20"/>
                      <w:szCs w:val="20"/>
                    </w:rPr>
                  </w:pPr>
                  <w:r>
                    <w:rPr>
                      <w:spacing w:val="7"/>
                      <w:sz w:val="20"/>
                      <w:szCs w:val="20"/>
                    </w:rPr>
                    <w:t>破碎粉尘</w:t>
                  </w:r>
                </w:p>
              </w:tc>
              <w:tc>
                <w:tcPr>
                  <w:tcW w:w="703" w:type="dxa"/>
                  <w:vAlign w:val="top"/>
                </w:tcPr>
                <w:p>
                  <w:pPr>
                    <w:pStyle w:val="6"/>
                    <w:spacing w:before="306" w:line="228" w:lineRule="auto"/>
                    <w:ind w:left="143"/>
                    <w:rPr>
                      <w:sz w:val="20"/>
                      <w:szCs w:val="20"/>
                    </w:rPr>
                  </w:pPr>
                  <w:r>
                    <w:rPr>
                      <w:spacing w:val="5"/>
                      <w:sz w:val="20"/>
                      <w:szCs w:val="20"/>
                    </w:rPr>
                    <w:t>破碎</w:t>
                  </w:r>
                </w:p>
              </w:tc>
              <w:tc>
                <w:tcPr>
                  <w:tcW w:w="606" w:type="dxa"/>
                  <w:vAlign w:val="top"/>
                </w:tcPr>
                <w:p>
                  <w:pPr>
                    <w:spacing w:before="221" w:line="224" w:lineRule="auto"/>
                    <w:ind w:left="270" w:right="45" w:hanging="22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10"/>
                      <w:sz w:val="20"/>
                      <w:szCs w:val="20"/>
                    </w:rPr>
                    <w:t>00</w:t>
                  </w:r>
                  <w:r>
                    <w:rPr>
                      <w:rFonts w:ascii="Times New Roman" w:hAnsi="Times New Roman" w:eastAsia="Times New Roman" w:cs="Times New Roman"/>
                      <w:sz w:val="20"/>
                      <w:szCs w:val="20"/>
                    </w:rPr>
                    <w:t xml:space="preserve"> 1</w:t>
                  </w:r>
                </w:p>
              </w:tc>
              <w:tc>
                <w:tcPr>
                  <w:tcW w:w="595" w:type="dxa"/>
                  <w:vAlign w:val="top"/>
                </w:tcPr>
                <w:p>
                  <w:pPr>
                    <w:pStyle w:val="6"/>
                    <w:spacing w:before="171" w:line="228" w:lineRule="auto"/>
                    <w:ind w:left="92"/>
                    <w:rPr>
                      <w:sz w:val="20"/>
                      <w:szCs w:val="20"/>
                    </w:rPr>
                  </w:pPr>
                  <w:r>
                    <w:rPr>
                      <w:spacing w:val="5"/>
                      <w:sz w:val="20"/>
                      <w:szCs w:val="20"/>
                    </w:rPr>
                    <w:t>颗粒</w:t>
                  </w:r>
                </w:p>
                <w:p>
                  <w:pPr>
                    <w:pStyle w:val="6"/>
                    <w:spacing w:before="23" w:line="230" w:lineRule="auto"/>
                    <w:ind w:left="198"/>
                    <w:rPr>
                      <w:sz w:val="20"/>
                      <w:szCs w:val="20"/>
                    </w:rPr>
                  </w:pPr>
                  <w:r>
                    <w:rPr>
                      <w:sz w:val="20"/>
                      <w:szCs w:val="20"/>
                    </w:rPr>
                    <w:t>物</w:t>
                  </w:r>
                </w:p>
              </w:tc>
              <w:tc>
                <w:tcPr>
                  <w:tcW w:w="532" w:type="dxa"/>
                  <w:vAlign w:val="top"/>
                </w:tcPr>
                <w:p>
                  <w:pPr>
                    <w:spacing w:before="275"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28" w:type="dxa"/>
                  <w:vAlign w:val="top"/>
                </w:tcPr>
                <w:p>
                  <w:pPr>
                    <w:spacing w:before="221" w:line="224" w:lineRule="auto"/>
                    <w:ind w:left="161" w:right="27" w:hanging="1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306.</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463" w:type="dxa"/>
                  <w:vAlign w:val="top"/>
                </w:tcPr>
                <w:p>
                  <w:pPr>
                    <w:spacing w:line="282" w:lineRule="auto"/>
                    <w:rPr>
                      <w:rFonts w:ascii="Arial"/>
                      <w:sz w:val="21"/>
                    </w:rPr>
                  </w:pPr>
                </w:p>
                <w:p>
                  <w:pPr>
                    <w:spacing w:before="58" w:line="195" w:lineRule="auto"/>
                    <w:ind w:left="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1469</w:t>
                  </w:r>
                </w:p>
              </w:tc>
              <w:tc>
                <w:tcPr>
                  <w:tcW w:w="926" w:type="dxa"/>
                  <w:vAlign w:val="top"/>
                </w:tcPr>
                <w:p>
                  <w:pPr>
                    <w:pStyle w:val="6"/>
                    <w:spacing w:before="34" w:line="227" w:lineRule="auto"/>
                    <w:ind w:left="48"/>
                    <w:rPr>
                      <w:sz w:val="20"/>
                      <w:szCs w:val="20"/>
                    </w:rPr>
                  </w:pPr>
                  <w:r>
                    <w:rPr>
                      <w:spacing w:val="7"/>
                      <w:sz w:val="20"/>
                      <w:szCs w:val="20"/>
                    </w:rPr>
                    <w:t>两套串联</w:t>
                  </w:r>
                </w:p>
                <w:p>
                  <w:pPr>
                    <w:pStyle w:val="6"/>
                    <w:spacing w:before="25" w:line="228" w:lineRule="auto"/>
                    <w:ind w:left="48"/>
                    <w:rPr>
                      <w:sz w:val="20"/>
                      <w:szCs w:val="20"/>
                    </w:rPr>
                  </w:pPr>
                  <w:r>
                    <w:rPr>
                      <w:spacing w:val="7"/>
                      <w:sz w:val="20"/>
                      <w:szCs w:val="20"/>
                    </w:rPr>
                    <w:t>布袋除尘</w:t>
                  </w:r>
                </w:p>
                <w:p>
                  <w:pPr>
                    <w:pStyle w:val="6"/>
                    <w:spacing w:before="26" w:line="215" w:lineRule="auto"/>
                    <w:ind w:left="364"/>
                    <w:rPr>
                      <w:sz w:val="20"/>
                      <w:szCs w:val="20"/>
                    </w:rPr>
                  </w:pPr>
                  <w:r>
                    <w:rPr>
                      <w:sz w:val="20"/>
                      <w:szCs w:val="20"/>
                    </w:rPr>
                    <w:t>器</w:t>
                  </w:r>
                </w:p>
              </w:tc>
              <w:tc>
                <w:tcPr>
                  <w:tcW w:w="416" w:type="dxa"/>
                  <w:vAlign w:val="top"/>
                </w:tcPr>
                <w:p>
                  <w:pPr>
                    <w:spacing w:line="282" w:lineRule="auto"/>
                    <w:rPr>
                      <w:rFonts w:ascii="Arial"/>
                      <w:sz w:val="21"/>
                    </w:rPr>
                  </w:pPr>
                </w:p>
                <w:p>
                  <w:pPr>
                    <w:spacing w:before="58" w:line="195" w:lineRule="auto"/>
                    <w:ind w:left="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99.9</w:t>
                  </w:r>
                </w:p>
              </w:tc>
              <w:tc>
                <w:tcPr>
                  <w:tcW w:w="606" w:type="dxa"/>
                  <w:vAlign w:val="top"/>
                </w:tcPr>
                <w:p>
                  <w:pPr>
                    <w:pStyle w:val="6"/>
                    <w:spacing w:before="305" w:line="232" w:lineRule="auto"/>
                    <w:ind w:left="207"/>
                    <w:rPr>
                      <w:sz w:val="20"/>
                      <w:szCs w:val="20"/>
                    </w:rPr>
                  </w:pPr>
                  <w:r>
                    <w:rPr>
                      <w:sz w:val="20"/>
                      <w:szCs w:val="20"/>
                    </w:rPr>
                    <w:t>是</w:t>
                  </w:r>
                </w:p>
              </w:tc>
              <w:tc>
                <w:tcPr>
                  <w:tcW w:w="519" w:type="dxa"/>
                  <w:vAlign w:val="top"/>
                </w:tcPr>
                <w:p>
                  <w:pPr>
                    <w:spacing w:line="282" w:lineRule="auto"/>
                    <w:rPr>
                      <w:rFonts w:ascii="Arial"/>
                      <w:sz w:val="21"/>
                    </w:rPr>
                  </w:pPr>
                </w:p>
                <w:p>
                  <w:pPr>
                    <w:spacing w:before="58" w:line="195" w:lineRule="auto"/>
                    <w:ind w:left="137"/>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427" w:type="dxa"/>
                  <w:vAlign w:val="top"/>
                </w:tcPr>
                <w:p>
                  <w:pPr>
                    <w:spacing w:line="282" w:lineRule="auto"/>
                    <w:rPr>
                      <w:rFonts w:ascii="Arial"/>
                      <w:sz w:val="21"/>
                    </w:rPr>
                  </w:pPr>
                </w:p>
                <w:p>
                  <w:pPr>
                    <w:spacing w:before="58" w:line="195" w:lineRule="auto"/>
                    <w:ind w:left="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440" w:type="dxa"/>
                  <w:vAlign w:val="top"/>
                </w:tcPr>
                <w:p>
                  <w:pPr>
                    <w:spacing w:line="282" w:lineRule="auto"/>
                    <w:rPr>
                      <w:rFonts w:ascii="Arial"/>
                      <w:sz w:val="21"/>
                    </w:rPr>
                  </w:pPr>
                </w:p>
                <w:p>
                  <w:pPr>
                    <w:spacing w:before="58"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w:t>
                  </w:r>
                </w:p>
              </w:tc>
              <w:tc>
                <w:tcPr>
                  <w:tcW w:w="739" w:type="dxa"/>
                  <w:vAlign w:val="top"/>
                </w:tcPr>
                <w:p>
                  <w:pPr>
                    <w:spacing w:line="282" w:lineRule="auto"/>
                    <w:rPr>
                      <w:rFonts w:ascii="Arial"/>
                      <w:sz w:val="21"/>
                    </w:rPr>
                  </w:pPr>
                </w:p>
                <w:p>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99" w:type="dxa"/>
                  <w:vAlign w:val="top"/>
                </w:tcPr>
                <w:p>
                  <w:pPr>
                    <w:pStyle w:val="6"/>
                    <w:spacing w:before="170" w:line="239" w:lineRule="auto"/>
                    <w:ind w:left="293" w:right="7" w:hanging="278"/>
                    <w:rPr>
                      <w:sz w:val="20"/>
                      <w:szCs w:val="20"/>
                    </w:rPr>
                  </w:pPr>
                  <w:r>
                    <w:rPr>
                      <w:spacing w:val="-6"/>
                      <w:sz w:val="20"/>
                      <w:szCs w:val="20"/>
                    </w:rPr>
                    <w:t>筛分、给料</w:t>
                  </w:r>
                  <w:r>
                    <w:rPr>
                      <w:sz w:val="20"/>
                      <w:szCs w:val="20"/>
                    </w:rPr>
                    <w:t xml:space="preserve"> </w:t>
                  </w:r>
                  <w:r>
                    <w:rPr>
                      <w:spacing w:val="5"/>
                      <w:sz w:val="20"/>
                      <w:szCs w:val="20"/>
                    </w:rPr>
                    <w:t>粉尘</w:t>
                  </w:r>
                </w:p>
              </w:tc>
              <w:tc>
                <w:tcPr>
                  <w:tcW w:w="703" w:type="dxa"/>
                  <w:vAlign w:val="top"/>
                </w:tcPr>
                <w:p>
                  <w:pPr>
                    <w:rPr>
                      <w:rFonts w:ascii="Arial"/>
                      <w:sz w:val="21"/>
                    </w:rPr>
                  </w:pPr>
                </w:p>
                <w:p>
                  <w:pPr>
                    <w:pStyle w:val="6"/>
                    <w:spacing w:before="65" w:line="228" w:lineRule="auto"/>
                    <w:ind w:left="143"/>
                    <w:rPr>
                      <w:sz w:val="20"/>
                      <w:szCs w:val="20"/>
                    </w:rPr>
                  </w:pPr>
                  <w:r>
                    <w:rPr>
                      <w:spacing w:val="5"/>
                      <w:sz w:val="20"/>
                      <w:szCs w:val="20"/>
                    </w:rPr>
                    <w:t>破碎</w:t>
                  </w:r>
                </w:p>
              </w:tc>
              <w:tc>
                <w:tcPr>
                  <w:tcW w:w="606" w:type="dxa"/>
                  <w:vAlign w:val="top"/>
                </w:tcPr>
                <w:p>
                  <w:pPr>
                    <w:spacing w:before="222" w:line="223" w:lineRule="auto"/>
                    <w:ind w:left="250" w:right="45" w:hanging="204"/>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10"/>
                      <w:sz w:val="20"/>
                      <w:szCs w:val="20"/>
                    </w:rPr>
                    <w:t>00</w:t>
                  </w:r>
                  <w:r>
                    <w:rPr>
                      <w:rFonts w:ascii="Times New Roman" w:hAnsi="Times New Roman" w:eastAsia="Times New Roman" w:cs="Times New Roman"/>
                      <w:sz w:val="20"/>
                      <w:szCs w:val="20"/>
                    </w:rPr>
                    <w:t xml:space="preserve"> 2</w:t>
                  </w:r>
                </w:p>
              </w:tc>
              <w:tc>
                <w:tcPr>
                  <w:tcW w:w="595" w:type="dxa"/>
                  <w:vAlign w:val="top"/>
                </w:tcPr>
                <w:p>
                  <w:pPr>
                    <w:pStyle w:val="6"/>
                    <w:spacing w:before="170" w:line="228" w:lineRule="auto"/>
                    <w:ind w:left="92"/>
                    <w:rPr>
                      <w:sz w:val="20"/>
                      <w:szCs w:val="20"/>
                    </w:rPr>
                  </w:pPr>
                  <w:r>
                    <w:rPr>
                      <w:spacing w:val="5"/>
                      <w:sz w:val="20"/>
                      <w:szCs w:val="20"/>
                    </w:rPr>
                    <w:t>颗粒</w:t>
                  </w:r>
                </w:p>
                <w:p>
                  <w:pPr>
                    <w:pStyle w:val="6"/>
                    <w:spacing w:before="23" w:line="230" w:lineRule="auto"/>
                    <w:ind w:left="198"/>
                    <w:rPr>
                      <w:sz w:val="20"/>
                      <w:szCs w:val="20"/>
                    </w:rPr>
                  </w:pPr>
                  <w:r>
                    <w:rPr>
                      <w:sz w:val="20"/>
                      <w:szCs w:val="20"/>
                    </w:rPr>
                    <w:t>物</w:t>
                  </w:r>
                </w:p>
              </w:tc>
              <w:tc>
                <w:tcPr>
                  <w:tcW w:w="532" w:type="dxa"/>
                  <w:vAlign w:val="top"/>
                </w:tcPr>
                <w:p>
                  <w:pPr>
                    <w:spacing w:before="276"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28" w:type="dxa"/>
                  <w:vAlign w:val="top"/>
                </w:tcPr>
                <w:p>
                  <w:pPr>
                    <w:spacing w:before="222" w:line="223" w:lineRule="auto"/>
                    <w:ind w:left="161" w:right="27" w:hanging="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w:t>
                  </w:r>
                  <w:r>
                    <w:rPr>
                      <w:rFonts w:ascii="Times New Roman" w:hAnsi="Times New Roman" w:eastAsia="Times New Roman" w:cs="Times New Roman"/>
                      <w:sz w:val="20"/>
                      <w:szCs w:val="20"/>
                    </w:rPr>
                    <w:t xml:space="preserve"> 2</w:t>
                  </w:r>
                </w:p>
              </w:tc>
              <w:tc>
                <w:tcPr>
                  <w:tcW w:w="463" w:type="dxa"/>
                  <w:vAlign w:val="top"/>
                </w:tcPr>
                <w:p>
                  <w:pPr>
                    <w:spacing w:line="283" w:lineRule="auto"/>
                    <w:rPr>
                      <w:rFonts w:ascii="Arial"/>
                      <w:sz w:val="21"/>
                    </w:rPr>
                  </w:pPr>
                </w:p>
                <w:p>
                  <w:pPr>
                    <w:spacing w:before="58" w:line="195" w:lineRule="auto"/>
                    <w:ind w:left="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1469</w:t>
                  </w:r>
                </w:p>
              </w:tc>
              <w:tc>
                <w:tcPr>
                  <w:tcW w:w="926" w:type="dxa"/>
                  <w:vAlign w:val="top"/>
                </w:tcPr>
                <w:p>
                  <w:pPr>
                    <w:pStyle w:val="6"/>
                    <w:spacing w:before="33" w:line="227" w:lineRule="auto"/>
                    <w:ind w:left="48"/>
                    <w:rPr>
                      <w:sz w:val="20"/>
                      <w:szCs w:val="20"/>
                    </w:rPr>
                  </w:pPr>
                  <w:r>
                    <w:rPr>
                      <w:spacing w:val="7"/>
                      <w:sz w:val="20"/>
                      <w:szCs w:val="20"/>
                    </w:rPr>
                    <w:t>两套串联</w:t>
                  </w:r>
                </w:p>
                <w:p>
                  <w:pPr>
                    <w:pStyle w:val="6"/>
                    <w:spacing w:before="27" w:line="228" w:lineRule="auto"/>
                    <w:ind w:left="48"/>
                    <w:rPr>
                      <w:sz w:val="20"/>
                      <w:szCs w:val="20"/>
                    </w:rPr>
                  </w:pPr>
                  <w:r>
                    <w:rPr>
                      <w:spacing w:val="7"/>
                      <w:sz w:val="20"/>
                      <w:szCs w:val="20"/>
                    </w:rPr>
                    <w:t>布袋除尘</w:t>
                  </w:r>
                </w:p>
                <w:p>
                  <w:pPr>
                    <w:pStyle w:val="6"/>
                    <w:spacing w:before="24" w:line="215" w:lineRule="auto"/>
                    <w:ind w:left="364"/>
                    <w:rPr>
                      <w:sz w:val="20"/>
                      <w:szCs w:val="20"/>
                    </w:rPr>
                  </w:pPr>
                  <w:r>
                    <w:rPr>
                      <w:sz w:val="20"/>
                      <w:szCs w:val="20"/>
                    </w:rPr>
                    <w:t>器</w:t>
                  </w:r>
                </w:p>
              </w:tc>
              <w:tc>
                <w:tcPr>
                  <w:tcW w:w="416" w:type="dxa"/>
                  <w:vAlign w:val="top"/>
                </w:tcPr>
                <w:p>
                  <w:pPr>
                    <w:spacing w:line="283" w:lineRule="auto"/>
                    <w:rPr>
                      <w:rFonts w:ascii="Arial"/>
                      <w:sz w:val="21"/>
                    </w:rPr>
                  </w:pPr>
                </w:p>
                <w:p>
                  <w:pPr>
                    <w:spacing w:before="58" w:line="195" w:lineRule="auto"/>
                    <w:ind w:left="3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99.9</w:t>
                  </w:r>
                </w:p>
              </w:tc>
              <w:tc>
                <w:tcPr>
                  <w:tcW w:w="606" w:type="dxa"/>
                  <w:vAlign w:val="top"/>
                </w:tcPr>
                <w:p>
                  <w:pPr>
                    <w:rPr>
                      <w:rFonts w:ascii="Arial"/>
                      <w:sz w:val="21"/>
                    </w:rPr>
                  </w:pPr>
                </w:p>
                <w:p>
                  <w:pPr>
                    <w:pStyle w:val="6"/>
                    <w:spacing w:before="65" w:line="232" w:lineRule="auto"/>
                    <w:ind w:left="207"/>
                    <w:rPr>
                      <w:sz w:val="20"/>
                      <w:szCs w:val="20"/>
                    </w:rPr>
                  </w:pPr>
                  <w:r>
                    <w:rPr>
                      <w:sz w:val="20"/>
                      <w:szCs w:val="20"/>
                    </w:rPr>
                    <w:t>是</w:t>
                  </w:r>
                </w:p>
              </w:tc>
              <w:tc>
                <w:tcPr>
                  <w:tcW w:w="519" w:type="dxa"/>
                  <w:vAlign w:val="top"/>
                </w:tcPr>
                <w:p>
                  <w:pPr>
                    <w:spacing w:line="283" w:lineRule="auto"/>
                    <w:rPr>
                      <w:rFonts w:ascii="Arial"/>
                      <w:sz w:val="21"/>
                    </w:rPr>
                  </w:pPr>
                </w:p>
                <w:p>
                  <w:pPr>
                    <w:spacing w:before="58" w:line="195" w:lineRule="auto"/>
                    <w:ind w:left="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9.93</w:t>
                  </w:r>
                </w:p>
              </w:tc>
              <w:tc>
                <w:tcPr>
                  <w:tcW w:w="427" w:type="dxa"/>
                  <w:vAlign w:val="top"/>
                </w:tcPr>
                <w:p>
                  <w:pPr>
                    <w:spacing w:line="283" w:lineRule="auto"/>
                    <w:rPr>
                      <w:rFonts w:ascii="Arial"/>
                      <w:sz w:val="21"/>
                    </w:rPr>
                  </w:pPr>
                </w:p>
                <w:p>
                  <w:pPr>
                    <w:spacing w:before="58" w:line="195" w:lineRule="auto"/>
                    <w:ind w:left="8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440" w:type="dxa"/>
                  <w:vAlign w:val="top"/>
                </w:tcPr>
                <w:p>
                  <w:pPr>
                    <w:spacing w:line="283" w:lineRule="auto"/>
                    <w:rPr>
                      <w:rFonts w:ascii="Arial"/>
                      <w:sz w:val="21"/>
                    </w:rPr>
                  </w:pPr>
                </w:p>
                <w:p>
                  <w:pPr>
                    <w:spacing w:before="58"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1.39</w:t>
                  </w:r>
                </w:p>
              </w:tc>
              <w:tc>
                <w:tcPr>
                  <w:tcW w:w="739" w:type="dxa"/>
                  <w:vAlign w:val="top"/>
                </w:tcPr>
                <w:p>
                  <w:pPr>
                    <w:spacing w:line="283" w:lineRule="auto"/>
                    <w:rPr>
                      <w:rFonts w:ascii="Arial"/>
                      <w:sz w:val="21"/>
                    </w:rPr>
                  </w:pPr>
                </w:p>
                <w:p>
                  <w:pPr>
                    <w:spacing w:before="58"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99" w:type="dxa"/>
                  <w:vAlign w:val="top"/>
                </w:tcPr>
                <w:p>
                  <w:pPr>
                    <w:pStyle w:val="6"/>
                    <w:spacing w:before="172" w:line="239" w:lineRule="auto"/>
                    <w:ind w:left="82" w:hanging="68"/>
                    <w:rPr>
                      <w:sz w:val="20"/>
                      <w:szCs w:val="20"/>
                    </w:rPr>
                  </w:pPr>
                  <w:r>
                    <w:rPr>
                      <w:spacing w:val="-5"/>
                      <w:sz w:val="20"/>
                      <w:szCs w:val="20"/>
                    </w:rPr>
                    <w:t>辊磨制砂、</w:t>
                  </w:r>
                  <w:r>
                    <w:rPr>
                      <w:spacing w:val="3"/>
                      <w:sz w:val="20"/>
                      <w:szCs w:val="20"/>
                    </w:rPr>
                    <w:t xml:space="preserve"> </w:t>
                  </w:r>
                  <w:r>
                    <w:rPr>
                      <w:spacing w:val="2"/>
                      <w:sz w:val="20"/>
                      <w:szCs w:val="20"/>
                    </w:rPr>
                    <w:t>选粉粉尘</w:t>
                  </w:r>
                </w:p>
              </w:tc>
              <w:tc>
                <w:tcPr>
                  <w:tcW w:w="703" w:type="dxa"/>
                  <w:vAlign w:val="top"/>
                </w:tcPr>
                <w:p>
                  <w:pPr>
                    <w:pStyle w:val="6"/>
                    <w:spacing w:before="172" w:line="239" w:lineRule="auto"/>
                    <w:ind w:left="143" w:right="70" w:hanging="101"/>
                    <w:rPr>
                      <w:sz w:val="20"/>
                      <w:szCs w:val="20"/>
                    </w:rPr>
                  </w:pPr>
                  <w:r>
                    <w:rPr>
                      <w:spacing w:val="-5"/>
                      <w:sz w:val="20"/>
                      <w:szCs w:val="20"/>
                    </w:rPr>
                    <w:t>制砂、</w:t>
                  </w:r>
                  <w:r>
                    <w:rPr>
                      <w:sz w:val="20"/>
                      <w:szCs w:val="20"/>
                    </w:rPr>
                    <w:t xml:space="preserve"> </w:t>
                  </w:r>
                  <w:r>
                    <w:rPr>
                      <w:spacing w:val="5"/>
                      <w:sz w:val="20"/>
                      <w:szCs w:val="20"/>
                    </w:rPr>
                    <w:t>选粉</w:t>
                  </w:r>
                </w:p>
              </w:tc>
              <w:tc>
                <w:tcPr>
                  <w:tcW w:w="606" w:type="dxa"/>
                  <w:vAlign w:val="top"/>
                </w:tcPr>
                <w:p>
                  <w:pPr>
                    <w:spacing w:before="222" w:line="224" w:lineRule="auto"/>
                    <w:ind w:left="255" w:right="45" w:hanging="209"/>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10"/>
                      <w:sz w:val="20"/>
                      <w:szCs w:val="20"/>
                    </w:rPr>
                    <w:t>00</w:t>
                  </w:r>
                  <w:r>
                    <w:rPr>
                      <w:rFonts w:ascii="Times New Roman" w:hAnsi="Times New Roman" w:eastAsia="Times New Roman" w:cs="Times New Roman"/>
                      <w:sz w:val="20"/>
                      <w:szCs w:val="20"/>
                    </w:rPr>
                    <w:t xml:space="preserve"> 3</w:t>
                  </w:r>
                </w:p>
              </w:tc>
              <w:tc>
                <w:tcPr>
                  <w:tcW w:w="595" w:type="dxa"/>
                  <w:vAlign w:val="top"/>
                </w:tcPr>
                <w:p>
                  <w:pPr>
                    <w:pStyle w:val="6"/>
                    <w:spacing w:before="172" w:line="228" w:lineRule="auto"/>
                    <w:ind w:left="92"/>
                    <w:rPr>
                      <w:sz w:val="20"/>
                      <w:szCs w:val="20"/>
                    </w:rPr>
                  </w:pPr>
                  <w:r>
                    <w:rPr>
                      <w:spacing w:val="5"/>
                      <w:sz w:val="20"/>
                      <w:szCs w:val="20"/>
                    </w:rPr>
                    <w:t>颗粒</w:t>
                  </w:r>
                </w:p>
                <w:p>
                  <w:pPr>
                    <w:pStyle w:val="6"/>
                    <w:spacing w:before="23" w:line="230" w:lineRule="auto"/>
                    <w:ind w:left="198"/>
                    <w:rPr>
                      <w:sz w:val="20"/>
                      <w:szCs w:val="20"/>
                    </w:rPr>
                  </w:pPr>
                  <w:r>
                    <w:rPr>
                      <w:sz w:val="20"/>
                      <w:szCs w:val="20"/>
                    </w:rPr>
                    <w:t>物</w:t>
                  </w:r>
                </w:p>
              </w:tc>
              <w:tc>
                <w:tcPr>
                  <w:tcW w:w="532" w:type="dxa"/>
                  <w:vAlign w:val="top"/>
                </w:tcPr>
                <w:p>
                  <w:pPr>
                    <w:spacing w:before="275" w:line="274"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28" w:type="dxa"/>
                  <w:vAlign w:val="top"/>
                </w:tcPr>
                <w:p>
                  <w:pPr>
                    <w:spacing w:before="222" w:line="224" w:lineRule="auto"/>
                    <w:ind w:left="161" w:right="27" w:hanging="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w:t>
                  </w:r>
                  <w:r>
                    <w:rPr>
                      <w:rFonts w:ascii="Times New Roman" w:hAnsi="Times New Roman" w:eastAsia="Times New Roman" w:cs="Times New Roman"/>
                      <w:sz w:val="20"/>
                      <w:szCs w:val="20"/>
                    </w:rPr>
                    <w:t xml:space="preserve"> 2</w:t>
                  </w:r>
                </w:p>
              </w:tc>
              <w:tc>
                <w:tcPr>
                  <w:tcW w:w="463" w:type="dxa"/>
                  <w:vAlign w:val="top"/>
                </w:tcPr>
                <w:p>
                  <w:pPr>
                    <w:spacing w:line="283" w:lineRule="auto"/>
                    <w:rPr>
                      <w:rFonts w:ascii="Arial"/>
                      <w:sz w:val="21"/>
                    </w:rPr>
                  </w:pPr>
                </w:p>
                <w:p>
                  <w:pPr>
                    <w:spacing w:before="57" w:line="195" w:lineRule="auto"/>
                    <w:ind w:left="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678</w:t>
                  </w:r>
                </w:p>
              </w:tc>
              <w:tc>
                <w:tcPr>
                  <w:tcW w:w="926" w:type="dxa"/>
                  <w:vAlign w:val="top"/>
                </w:tcPr>
                <w:p>
                  <w:pPr>
                    <w:pStyle w:val="6"/>
                    <w:spacing w:before="35" w:line="227" w:lineRule="auto"/>
                    <w:ind w:left="48"/>
                    <w:rPr>
                      <w:sz w:val="20"/>
                      <w:szCs w:val="20"/>
                    </w:rPr>
                  </w:pPr>
                  <w:r>
                    <w:rPr>
                      <w:spacing w:val="7"/>
                      <w:sz w:val="20"/>
                      <w:szCs w:val="20"/>
                    </w:rPr>
                    <w:t>两套串联</w:t>
                  </w:r>
                </w:p>
                <w:p>
                  <w:pPr>
                    <w:pStyle w:val="6"/>
                    <w:spacing w:before="24" w:line="228" w:lineRule="auto"/>
                    <w:ind w:left="48"/>
                    <w:rPr>
                      <w:sz w:val="20"/>
                      <w:szCs w:val="20"/>
                    </w:rPr>
                  </w:pPr>
                  <w:r>
                    <w:rPr>
                      <w:spacing w:val="7"/>
                      <w:sz w:val="20"/>
                      <w:szCs w:val="20"/>
                    </w:rPr>
                    <w:t>布袋除尘</w:t>
                  </w:r>
                </w:p>
                <w:p>
                  <w:pPr>
                    <w:pStyle w:val="6"/>
                    <w:spacing w:before="27" w:line="213" w:lineRule="auto"/>
                    <w:ind w:left="364"/>
                    <w:rPr>
                      <w:sz w:val="20"/>
                      <w:szCs w:val="20"/>
                    </w:rPr>
                  </w:pPr>
                  <w:r>
                    <w:rPr>
                      <w:sz w:val="20"/>
                      <w:szCs w:val="20"/>
                    </w:rPr>
                    <w:t>器</w:t>
                  </w:r>
                </w:p>
              </w:tc>
              <w:tc>
                <w:tcPr>
                  <w:tcW w:w="416" w:type="dxa"/>
                  <w:vAlign w:val="top"/>
                </w:tcPr>
                <w:p>
                  <w:pPr>
                    <w:spacing w:line="283" w:lineRule="auto"/>
                    <w:rPr>
                      <w:rFonts w:ascii="Arial"/>
                      <w:sz w:val="21"/>
                    </w:rPr>
                  </w:pPr>
                </w:p>
                <w:p>
                  <w:pPr>
                    <w:spacing w:before="57" w:line="195" w:lineRule="auto"/>
                    <w:ind w:left="3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99.9</w:t>
                  </w:r>
                </w:p>
              </w:tc>
              <w:tc>
                <w:tcPr>
                  <w:tcW w:w="606" w:type="dxa"/>
                  <w:vAlign w:val="top"/>
                </w:tcPr>
                <w:p>
                  <w:pPr>
                    <w:rPr>
                      <w:rFonts w:ascii="Arial"/>
                      <w:sz w:val="21"/>
                    </w:rPr>
                  </w:pPr>
                </w:p>
                <w:p>
                  <w:pPr>
                    <w:pStyle w:val="6"/>
                    <w:spacing w:before="65" w:line="232" w:lineRule="auto"/>
                    <w:ind w:left="207"/>
                    <w:rPr>
                      <w:sz w:val="20"/>
                      <w:szCs w:val="20"/>
                    </w:rPr>
                  </w:pPr>
                  <w:r>
                    <w:rPr>
                      <w:sz w:val="20"/>
                      <w:szCs w:val="20"/>
                    </w:rPr>
                    <w:t>是</w:t>
                  </w:r>
                </w:p>
              </w:tc>
              <w:tc>
                <w:tcPr>
                  <w:tcW w:w="519" w:type="dxa"/>
                  <w:vAlign w:val="top"/>
                </w:tcPr>
                <w:p>
                  <w:pPr>
                    <w:spacing w:line="286" w:lineRule="auto"/>
                    <w:rPr>
                      <w:rFonts w:ascii="Arial"/>
                      <w:sz w:val="21"/>
                    </w:rPr>
                  </w:pPr>
                </w:p>
                <w:p>
                  <w:pPr>
                    <w:spacing w:before="57" w:line="192" w:lineRule="auto"/>
                    <w:ind w:left="8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7.75</w:t>
                  </w:r>
                </w:p>
              </w:tc>
              <w:tc>
                <w:tcPr>
                  <w:tcW w:w="427" w:type="dxa"/>
                  <w:vAlign w:val="top"/>
                </w:tcPr>
                <w:p>
                  <w:pPr>
                    <w:spacing w:line="283" w:lineRule="auto"/>
                    <w:rPr>
                      <w:rFonts w:ascii="Arial"/>
                      <w:sz w:val="21"/>
                    </w:rPr>
                  </w:pPr>
                </w:p>
                <w:p>
                  <w:pPr>
                    <w:spacing w:before="57" w:line="195" w:lineRule="auto"/>
                    <w:ind w:left="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440" w:type="dxa"/>
                  <w:vAlign w:val="top"/>
                </w:tcPr>
                <w:p>
                  <w:pPr>
                    <w:spacing w:line="283" w:lineRule="auto"/>
                    <w:rPr>
                      <w:rFonts w:ascii="Arial"/>
                      <w:sz w:val="21"/>
                    </w:rPr>
                  </w:pPr>
                </w:p>
                <w:p>
                  <w:pPr>
                    <w:spacing w:before="57" w:line="195" w:lineRule="auto"/>
                    <w:ind w:left="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0.68</w:t>
                  </w:r>
                </w:p>
              </w:tc>
              <w:tc>
                <w:tcPr>
                  <w:tcW w:w="739" w:type="dxa"/>
                  <w:vAlign w:val="top"/>
                </w:tcPr>
                <w:p>
                  <w:pPr>
                    <w:spacing w:line="283" w:lineRule="auto"/>
                    <w:rPr>
                      <w:rFonts w:ascii="Arial"/>
                      <w:sz w:val="21"/>
                    </w:rPr>
                  </w:pPr>
                </w:p>
                <w:p>
                  <w:pPr>
                    <w:spacing w:before="57" w:line="195" w:lineRule="auto"/>
                    <w:ind w:left="32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0" w:hRule="atLeast"/>
              </w:trPr>
              <w:tc>
                <w:tcPr>
                  <w:tcW w:w="999" w:type="dxa"/>
                  <w:vAlign w:val="top"/>
                </w:tcPr>
                <w:p>
                  <w:pPr>
                    <w:pStyle w:val="6"/>
                    <w:spacing w:before="172" w:line="228" w:lineRule="auto"/>
                    <w:ind w:left="84"/>
                    <w:rPr>
                      <w:sz w:val="20"/>
                      <w:szCs w:val="20"/>
                    </w:rPr>
                  </w:pPr>
                  <w:r>
                    <w:rPr>
                      <w:spacing w:val="7"/>
                      <w:sz w:val="20"/>
                      <w:szCs w:val="20"/>
                    </w:rPr>
                    <w:t>粉罐粉尘</w:t>
                  </w:r>
                </w:p>
              </w:tc>
              <w:tc>
                <w:tcPr>
                  <w:tcW w:w="703" w:type="dxa"/>
                  <w:vAlign w:val="top"/>
                </w:tcPr>
                <w:p>
                  <w:pPr>
                    <w:pStyle w:val="6"/>
                    <w:spacing w:before="172" w:line="228" w:lineRule="auto"/>
                    <w:ind w:left="143"/>
                    <w:rPr>
                      <w:sz w:val="20"/>
                      <w:szCs w:val="20"/>
                    </w:rPr>
                  </w:pPr>
                  <w:r>
                    <w:rPr>
                      <w:spacing w:val="5"/>
                      <w:sz w:val="20"/>
                      <w:szCs w:val="20"/>
                    </w:rPr>
                    <w:t>粉罐</w:t>
                  </w:r>
                </w:p>
              </w:tc>
              <w:tc>
                <w:tcPr>
                  <w:tcW w:w="606" w:type="dxa"/>
                  <w:vAlign w:val="top"/>
                </w:tcPr>
                <w:p>
                  <w:pPr>
                    <w:spacing w:before="140" w:line="275" w:lineRule="exact"/>
                    <w:ind w:left="27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95" w:type="dxa"/>
                  <w:vAlign w:val="top"/>
                </w:tcPr>
                <w:p>
                  <w:pPr>
                    <w:pStyle w:val="6"/>
                    <w:spacing w:before="37" w:line="228" w:lineRule="auto"/>
                    <w:ind w:left="92"/>
                    <w:rPr>
                      <w:sz w:val="20"/>
                      <w:szCs w:val="20"/>
                    </w:rPr>
                  </w:pPr>
                  <w:r>
                    <w:rPr>
                      <w:spacing w:val="5"/>
                      <w:sz w:val="20"/>
                      <w:szCs w:val="20"/>
                    </w:rPr>
                    <w:t>颗粒</w:t>
                  </w:r>
                </w:p>
                <w:p>
                  <w:pPr>
                    <w:pStyle w:val="6"/>
                    <w:spacing w:before="23" w:line="214" w:lineRule="auto"/>
                    <w:ind w:left="198"/>
                    <w:rPr>
                      <w:sz w:val="20"/>
                      <w:szCs w:val="20"/>
                    </w:rPr>
                  </w:pPr>
                  <w:r>
                    <w:rPr>
                      <w:sz w:val="20"/>
                      <w:szCs w:val="20"/>
                    </w:rPr>
                    <w:t>物</w:t>
                  </w:r>
                </w:p>
              </w:tc>
              <w:tc>
                <w:tcPr>
                  <w:tcW w:w="532" w:type="dxa"/>
                  <w:vAlign w:val="top"/>
                </w:tcPr>
                <w:p>
                  <w:pPr>
                    <w:spacing w:before="140" w:line="275" w:lineRule="exact"/>
                    <w:ind w:left="23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28" w:type="dxa"/>
                  <w:vAlign w:val="top"/>
                </w:tcPr>
                <w:p>
                  <w:pPr>
                    <w:spacing w:before="140" w:line="275" w:lineRule="exact"/>
                    <w:ind w:left="1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63" w:type="dxa"/>
                  <w:vAlign w:val="top"/>
                </w:tcPr>
                <w:p>
                  <w:pPr>
                    <w:spacing w:before="140" w:line="275" w:lineRule="exact"/>
                    <w:ind w:left="20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26" w:type="dxa"/>
                  <w:vAlign w:val="top"/>
                </w:tcPr>
                <w:p>
                  <w:pPr>
                    <w:pStyle w:val="6"/>
                    <w:spacing w:before="37" w:line="232" w:lineRule="auto"/>
                    <w:ind w:left="364" w:right="43" w:hanging="316"/>
                    <w:rPr>
                      <w:sz w:val="20"/>
                      <w:szCs w:val="20"/>
                    </w:rPr>
                  </w:pPr>
                  <w:r>
                    <w:rPr>
                      <w:spacing w:val="7"/>
                      <w:sz w:val="20"/>
                      <w:szCs w:val="20"/>
                    </w:rPr>
                    <w:t>布袋除尘</w:t>
                  </w:r>
                  <w:r>
                    <w:rPr>
                      <w:sz w:val="20"/>
                      <w:szCs w:val="20"/>
                    </w:rPr>
                    <w:t xml:space="preserve"> 器</w:t>
                  </w:r>
                </w:p>
              </w:tc>
              <w:tc>
                <w:tcPr>
                  <w:tcW w:w="416" w:type="dxa"/>
                  <w:vAlign w:val="top"/>
                </w:tcPr>
                <w:p>
                  <w:pPr>
                    <w:spacing w:before="207" w:line="195" w:lineRule="auto"/>
                    <w:ind w:left="11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97</w:t>
                  </w:r>
                </w:p>
              </w:tc>
              <w:tc>
                <w:tcPr>
                  <w:tcW w:w="606" w:type="dxa"/>
                  <w:vAlign w:val="top"/>
                </w:tcPr>
                <w:p>
                  <w:pPr>
                    <w:pStyle w:val="6"/>
                    <w:spacing w:before="171" w:line="232" w:lineRule="auto"/>
                    <w:ind w:left="207"/>
                    <w:rPr>
                      <w:sz w:val="20"/>
                      <w:szCs w:val="20"/>
                    </w:rPr>
                  </w:pPr>
                  <w:r>
                    <w:rPr>
                      <w:sz w:val="20"/>
                      <w:szCs w:val="20"/>
                    </w:rPr>
                    <w:t>是</w:t>
                  </w:r>
                </w:p>
              </w:tc>
              <w:tc>
                <w:tcPr>
                  <w:tcW w:w="519" w:type="dxa"/>
                  <w:vAlign w:val="top"/>
                </w:tcPr>
                <w:p>
                  <w:pPr>
                    <w:spacing w:before="140" w:line="275" w:lineRule="exact"/>
                    <w:ind w:left="23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27" w:type="dxa"/>
                  <w:vAlign w:val="top"/>
                </w:tcPr>
                <w:p>
                  <w:pPr>
                    <w:spacing w:before="140" w:line="275" w:lineRule="exact"/>
                    <w:ind w:left="1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440" w:type="dxa"/>
                  <w:vAlign w:val="top"/>
                </w:tcPr>
                <w:p>
                  <w:pPr>
                    <w:spacing w:before="140" w:line="275" w:lineRule="exact"/>
                    <w:ind w:left="1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739" w:type="dxa"/>
                  <w:vAlign w:val="top"/>
                </w:tcPr>
                <w:p>
                  <w:pPr>
                    <w:spacing w:before="20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999"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6"/>
                    <w:spacing w:before="65" w:line="226" w:lineRule="auto"/>
                    <w:ind w:left="85"/>
                    <w:rPr>
                      <w:sz w:val="20"/>
                      <w:szCs w:val="20"/>
                    </w:rPr>
                  </w:pPr>
                  <w:r>
                    <w:rPr>
                      <w:spacing w:val="7"/>
                      <w:sz w:val="20"/>
                      <w:szCs w:val="20"/>
                    </w:rPr>
                    <w:t>食堂油烟</w:t>
                  </w:r>
                </w:p>
              </w:tc>
              <w:tc>
                <w:tcPr>
                  <w:tcW w:w="703" w:type="dxa"/>
                  <w:vMerge w:val="restart"/>
                  <w:tcBorders>
                    <w:bottom w:val="nil"/>
                  </w:tcBorders>
                  <w:vAlign w:val="top"/>
                </w:tcPr>
                <w:p>
                  <w:pPr>
                    <w:spacing w:line="243" w:lineRule="auto"/>
                    <w:rPr>
                      <w:rFonts w:ascii="Arial"/>
                      <w:sz w:val="21"/>
                    </w:rPr>
                  </w:pPr>
                </w:p>
                <w:p>
                  <w:pPr>
                    <w:spacing w:line="243" w:lineRule="auto"/>
                    <w:rPr>
                      <w:rFonts w:ascii="Arial"/>
                      <w:sz w:val="21"/>
                    </w:rPr>
                  </w:pPr>
                </w:p>
                <w:p>
                  <w:pPr>
                    <w:pStyle w:val="6"/>
                    <w:spacing w:before="65" w:line="226" w:lineRule="auto"/>
                    <w:ind w:left="144"/>
                    <w:rPr>
                      <w:sz w:val="20"/>
                      <w:szCs w:val="20"/>
                    </w:rPr>
                  </w:pPr>
                  <w:r>
                    <w:rPr>
                      <w:spacing w:val="4"/>
                      <w:sz w:val="20"/>
                      <w:szCs w:val="20"/>
                    </w:rPr>
                    <w:t>食堂</w:t>
                  </w:r>
                </w:p>
              </w:tc>
              <w:tc>
                <w:tcPr>
                  <w:tcW w:w="606" w:type="dxa"/>
                  <w:vMerge w:val="restart"/>
                  <w:tcBorders>
                    <w:bottom w:val="nil"/>
                  </w:tcBorders>
                  <w:vAlign w:val="top"/>
                </w:tcPr>
                <w:p>
                  <w:pPr>
                    <w:spacing w:line="410" w:lineRule="auto"/>
                    <w:rPr>
                      <w:rFonts w:ascii="Arial"/>
                      <w:sz w:val="21"/>
                    </w:rPr>
                  </w:pPr>
                </w:p>
                <w:p>
                  <w:pPr>
                    <w:spacing w:before="57" w:line="223" w:lineRule="auto"/>
                    <w:ind w:left="249" w:right="45" w:hanging="203"/>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10"/>
                      <w:sz w:val="20"/>
                      <w:szCs w:val="20"/>
                    </w:rPr>
                    <w:t>00</w:t>
                  </w:r>
                  <w:r>
                    <w:rPr>
                      <w:rFonts w:ascii="Times New Roman" w:hAnsi="Times New Roman" w:eastAsia="Times New Roman" w:cs="Times New Roman"/>
                      <w:sz w:val="20"/>
                      <w:szCs w:val="20"/>
                    </w:rPr>
                    <w:t xml:space="preserve"> </w:t>
                  </w:r>
                  <w:r>
                    <w:rPr>
                      <w:rFonts w:ascii="Times New Roman" w:hAnsi="Times New Roman" w:eastAsia="Times New Roman" w:cs="Times New Roman"/>
                      <w:spacing w:val="1"/>
                      <w:sz w:val="20"/>
                      <w:szCs w:val="20"/>
                    </w:rPr>
                    <w:t>4</w:t>
                  </w:r>
                </w:p>
              </w:tc>
              <w:tc>
                <w:tcPr>
                  <w:tcW w:w="595" w:type="dxa"/>
                  <w:vAlign w:val="top"/>
                </w:tcPr>
                <w:p>
                  <w:pPr>
                    <w:pStyle w:val="6"/>
                    <w:spacing w:before="139" w:line="230" w:lineRule="auto"/>
                    <w:ind w:left="96"/>
                    <w:rPr>
                      <w:sz w:val="20"/>
                      <w:szCs w:val="20"/>
                    </w:rPr>
                  </w:pPr>
                  <w:r>
                    <w:rPr>
                      <w:spacing w:val="3"/>
                      <w:sz w:val="20"/>
                      <w:szCs w:val="20"/>
                    </w:rPr>
                    <w:t>油烟</w:t>
                  </w:r>
                </w:p>
              </w:tc>
              <w:tc>
                <w:tcPr>
                  <w:tcW w:w="532" w:type="dxa"/>
                  <w:vAlign w:val="top"/>
                </w:tcPr>
                <w:p>
                  <w:pPr>
                    <w:spacing w:before="17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28" w:type="dxa"/>
                  <w:vAlign w:val="top"/>
                </w:tcPr>
                <w:p>
                  <w:pPr>
                    <w:spacing w:before="178" w:line="195" w:lineRule="auto"/>
                    <w:ind w:left="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463" w:type="dxa"/>
                  <w:vAlign w:val="top"/>
                </w:tcPr>
                <w:p>
                  <w:pPr>
                    <w:spacing w:before="58" w:line="219" w:lineRule="auto"/>
                    <w:ind w:left="189" w:right="44" w:hanging="13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8</w:t>
                  </w:r>
                </w:p>
              </w:tc>
              <w:tc>
                <w:tcPr>
                  <w:tcW w:w="926" w:type="dxa"/>
                  <w:vMerge w:val="restart"/>
                  <w:tcBorders>
                    <w:bottom w:val="nil"/>
                  </w:tcBorders>
                  <w:vAlign w:val="top"/>
                </w:tcPr>
                <w:p>
                  <w:pPr>
                    <w:spacing w:line="350" w:lineRule="auto"/>
                    <w:rPr>
                      <w:rFonts w:ascii="Arial"/>
                      <w:sz w:val="21"/>
                    </w:rPr>
                  </w:pPr>
                </w:p>
                <w:p>
                  <w:pPr>
                    <w:pStyle w:val="6"/>
                    <w:spacing w:before="65" w:line="242" w:lineRule="auto"/>
                    <w:ind w:left="364" w:right="43" w:hanging="313"/>
                    <w:rPr>
                      <w:sz w:val="20"/>
                      <w:szCs w:val="20"/>
                    </w:rPr>
                  </w:pPr>
                  <w:r>
                    <w:rPr>
                      <w:spacing w:val="6"/>
                      <w:sz w:val="20"/>
                      <w:szCs w:val="20"/>
                    </w:rPr>
                    <w:t>油烟净化</w:t>
                  </w:r>
                  <w:r>
                    <w:rPr>
                      <w:spacing w:val="1"/>
                      <w:sz w:val="20"/>
                      <w:szCs w:val="20"/>
                    </w:rPr>
                    <w:t xml:space="preserve"> </w:t>
                  </w:r>
                  <w:r>
                    <w:rPr>
                      <w:sz w:val="20"/>
                      <w:szCs w:val="20"/>
                    </w:rPr>
                    <w:t>器</w:t>
                  </w:r>
                </w:p>
              </w:tc>
              <w:tc>
                <w:tcPr>
                  <w:tcW w:w="416" w:type="dxa"/>
                  <w:vAlign w:val="top"/>
                </w:tcPr>
                <w:p>
                  <w:pPr>
                    <w:spacing w:before="17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06" w:type="dxa"/>
                  <w:vMerge w:val="restart"/>
                  <w:tcBorders>
                    <w:bottom w:val="nil"/>
                  </w:tcBorders>
                  <w:vAlign w:val="top"/>
                </w:tcPr>
                <w:p>
                  <w:pPr>
                    <w:spacing w:line="243" w:lineRule="auto"/>
                    <w:rPr>
                      <w:rFonts w:ascii="Arial"/>
                      <w:sz w:val="21"/>
                    </w:rPr>
                  </w:pPr>
                </w:p>
                <w:p>
                  <w:pPr>
                    <w:spacing w:line="244" w:lineRule="auto"/>
                    <w:rPr>
                      <w:rFonts w:ascii="Arial"/>
                      <w:sz w:val="21"/>
                    </w:rPr>
                  </w:pPr>
                </w:p>
                <w:p>
                  <w:pPr>
                    <w:pStyle w:val="6"/>
                    <w:spacing w:before="65" w:line="232" w:lineRule="auto"/>
                    <w:ind w:left="207"/>
                    <w:rPr>
                      <w:sz w:val="20"/>
                      <w:szCs w:val="20"/>
                    </w:rPr>
                  </w:pPr>
                  <w:r>
                    <w:rPr>
                      <w:sz w:val="20"/>
                      <w:szCs w:val="20"/>
                    </w:rPr>
                    <w:t>是</w:t>
                  </w:r>
                </w:p>
              </w:tc>
              <w:tc>
                <w:tcPr>
                  <w:tcW w:w="519" w:type="dxa"/>
                  <w:vAlign w:val="top"/>
                </w:tcPr>
                <w:p>
                  <w:pPr>
                    <w:spacing w:before="178" w:line="195" w:lineRule="auto"/>
                    <w:ind w:left="23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27" w:type="dxa"/>
                  <w:vAlign w:val="top"/>
                </w:tcPr>
                <w:p>
                  <w:pPr>
                    <w:spacing w:before="58" w:line="219" w:lineRule="auto"/>
                    <w:ind w:left="168" w:right="25" w:hanging="1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3</w:t>
                  </w:r>
                </w:p>
              </w:tc>
              <w:tc>
                <w:tcPr>
                  <w:tcW w:w="440" w:type="dxa"/>
                  <w:vAlign w:val="top"/>
                </w:tcPr>
                <w:p>
                  <w:pPr>
                    <w:spacing w:before="58" w:line="219" w:lineRule="auto"/>
                    <w:ind w:left="171" w:right="30" w:hanging="12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2</w:t>
                  </w:r>
                </w:p>
              </w:tc>
              <w:tc>
                <w:tcPr>
                  <w:tcW w:w="739" w:type="dxa"/>
                  <w:vAlign w:val="top"/>
                </w:tcPr>
                <w:p>
                  <w:pPr>
                    <w:spacing w:before="111"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 w:hRule="atLeast"/>
              </w:trPr>
              <w:tc>
                <w:tcPr>
                  <w:tcW w:w="999" w:type="dxa"/>
                  <w:vMerge w:val="continue"/>
                  <w:tcBorders>
                    <w:top w:val="nil"/>
                  </w:tcBorders>
                  <w:vAlign w:val="top"/>
                </w:tcPr>
                <w:p>
                  <w:pPr>
                    <w:rPr>
                      <w:rFonts w:ascii="Arial"/>
                      <w:sz w:val="21"/>
                    </w:rPr>
                  </w:pPr>
                </w:p>
              </w:tc>
              <w:tc>
                <w:tcPr>
                  <w:tcW w:w="703" w:type="dxa"/>
                  <w:vMerge w:val="continue"/>
                  <w:tcBorders>
                    <w:top w:val="nil"/>
                  </w:tcBorders>
                  <w:vAlign w:val="top"/>
                </w:tcPr>
                <w:p>
                  <w:pPr>
                    <w:rPr>
                      <w:rFonts w:ascii="Arial"/>
                      <w:sz w:val="21"/>
                    </w:rPr>
                  </w:pPr>
                </w:p>
              </w:tc>
              <w:tc>
                <w:tcPr>
                  <w:tcW w:w="606" w:type="dxa"/>
                  <w:vMerge w:val="continue"/>
                  <w:tcBorders>
                    <w:top w:val="nil"/>
                  </w:tcBorders>
                  <w:vAlign w:val="top"/>
                </w:tcPr>
                <w:p>
                  <w:pPr>
                    <w:rPr>
                      <w:rFonts w:ascii="Arial"/>
                      <w:sz w:val="21"/>
                    </w:rPr>
                  </w:pPr>
                </w:p>
              </w:tc>
              <w:tc>
                <w:tcPr>
                  <w:tcW w:w="595" w:type="dxa"/>
                  <w:vAlign w:val="top"/>
                </w:tcPr>
                <w:p>
                  <w:pPr>
                    <w:pStyle w:val="6"/>
                    <w:spacing w:before="35" w:line="229" w:lineRule="auto"/>
                    <w:ind w:left="96"/>
                    <w:rPr>
                      <w:sz w:val="20"/>
                      <w:szCs w:val="20"/>
                    </w:rPr>
                  </w:pPr>
                  <w:r>
                    <w:rPr>
                      <w:spacing w:val="3"/>
                      <w:sz w:val="20"/>
                      <w:szCs w:val="20"/>
                    </w:rPr>
                    <w:t>非甲</w:t>
                  </w:r>
                </w:p>
                <w:p>
                  <w:pPr>
                    <w:pStyle w:val="6"/>
                    <w:spacing w:before="25" w:line="229" w:lineRule="auto"/>
                    <w:ind w:left="94"/>
                    <w:rPr>
                      <w:sz w:val="20"/>
                      <w:szCs w:val="20"/>
                    </w:rPr>
                  </w:pPr>
                  <w:r>
                    <w:rPr>
                      <w:spacing w:val="4"/>
                      <w:sz w:val="20"/>
                      <w:szCs w:val="20"/>
                    </w:rPr>
                    <w:t>烷总</w:t>
                  </w:r>
                </w:p>
                <w:p>
                  <w:pPr>
                    <w:pStyle w:val="6"/>
                    <w:spacing w:before="23" w:line="217" w:lineRule="auto"/>
                    <w:ind w:left="199"/>
                    <w:rPr>
                      <w:sz w:val="20"/>
                      <w:szCs w:val="20"/>
                    </w:rPr>
                  </w:pPr>
                  <w:r>
                    <w:rPr>
                      <w:sz w:val="20"/>
                      <w:szCs w:val="20"/>
                    </w:rPr>
                    <w:t>烃</w:t>
                  </w:r>
                </w:p>
              </w:tc>
              <w:tc>
                <w:tcPr>
                  <w:tcW w:w="532" w:type="dxa"/>
                  <w:vAlign w:val="top"/>
                </w:tcPr>
                <w:p>
                  <w:pPr>
                    <w:spacing w:line="285" w:lineRule="auto"/>
                    <w:rPr>
                      <w:rFonts w:ascii="Arial"/>
                      <w:sz w:val="21"/>
                    </w:rPr>
                  </w:pPr>
                </w:p>
                <w:p>
                  <w:pPr>
                    <w:spacing w:before="5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428" w:type="dxa"/>
                  <w:vAlign w:val="top"/>
                </w:tcPr>
                <w:p>
                  <w:pPr>
                    <w:spacing w:before="224" w:line="223" w:lineRule="auto"/>
                    <w:ind w:left="170" w:right="25" w:hanging="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8</w:t>
                  </w:r>
                </w:p>
              </w:tc>
              <w:tc>
                <w:tcPr>
                  <w:tcW w:w="463" w:type="dxa"/>
                  <w:vAlign w:val="top"/>
                </w:tcPr>
                <w:p>
                  <w:pPr>
                    <w:spacing w:before="224" w:line="223" w:lineRule="auto"/>
                    <w:ind w:left="186" w:right="44" w:hanging="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5</w:t>
                  </w:r>
                </w:p>
              </w:tc>
              <w:tc>
                <w:tcPr>
                  <w:tcW w:w="926" w:type="dxa"/>
                  <w:vMerge w:val="continue"/>
                  <w:tcBorders>
                    <w:top w:val="nil"/>
                  </w:tcBorders>
                  <w:vAlign w:val="top"/>
                </w:tcPr>
                <w:p>
                  <w:pPr>
                    <w:rPr>
                      <w:rFonts w:ascii="Arial"/>
                      <w:sz w:val="21"/>
                    </w:rPr>
                  </w:pPr>
                </w:p>
              </w:tc>
              <w:tc>
                <w:tcPr>
                  <w:tcW w:w="416" w:type="dxa"/>
                  <w:vAlign w:val="top"/>
                </w:tcPr>
                <w:p>
                  <w:pPr>
                    <w:spacing w:line="285" w:lineRule="auto"/>
                    <w:rPr>
                      <w:rFonts w:ascii="Arial"/>
                      <w:sz w:val="21"/>
                    </w:rPr>
                  </w:pPr>
                </w:p>
                <w:p>
                  <w:pPr>
                    <w:spacing w:before="58" w:line="195" w:lineRule="auto"/>
                    <w:ind w:left="111"/>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606" w:type="dxa"/>
                  <w:vMerge w:val="continue"/>
                  <w:tcBorders>
                    <w:top w:val="nil"/>
                  </w:tcBorders>
                  <w:vAlign w:val="top"/>
                </w:tcPr>
                <w:p>
                  <w:pPr>
                    <w:rPr>
                      <w:rFonts w:ascii="Arial"/>
                      <w:sz w:val="21"/>
                    </w:rPr>
                  </w:pPr>
                </w:p>
              </w:tc>
              <w:tc>
                <w:tcPr>
                  <w:tcW w:w="519" w:type="dxa"/>
                  <w:vAlign w:val="top"/>
                </w:tcPr>
                <w:p>
                  <w:pPr>
                    <w:spacing w:line="285" w:lineRule="auto"/>
                    <w:rPr>
                      <w:rFonts w:ascii="Arial"/>
                      <w:sz w:val="21"/>
                    </w:rPr>
                  </w:pPr>
                </w:p>
                <w:p>
                  <w:pPr>
                    <w:spacing w:before="58" w:line="195" w:lineRule="auto"/>
                    <w:ind w:left="13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427" w:type="dxa"/>
                  <w:vAlign w:val="top"/>
                </w:tcPr>
                <w:p>
                  <w:pPr>
                    <w:spacing w:before="224" w:line="223" w:lineRule="auto"/>
                    <w:ind w:left="169" w:right="25" w:hanging="13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5</w:t>
                  </w:r>
                </w:p>
              </w:tc>
              <w:tc>
                <w:tcPr>
                  <w:tcW w:w="440" w:type="dxa"/>
                  <w:vAlign w:val="top"/>
                </w:tcPr>
                <w:p>
                  <w:pPr>
                    <w:spacing w:before="224" w:line="223" w:lineRule="auto"/>
                    <w:ind w:left="175" w:right="30" w:hanging="13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0.00</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9</w:t>
                  </w:r>
                </w:p>
              </w:tc>
              <w:tc>
                <w:tcPr>
                  <w:tcW w:w="739" w:type="dxa"/>
                  <w:vAlign w:val="top"/>
                </w:tcPr>
                <w:p>
                  <w:pPr>
                    <w:spacing w:before="278" w:line="274" w:lineRule="exact"/>
                    <w:ind w:left="33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pStyle w:val="6"/>
              <w:spacing w:before="146" w:line="221" w:lineRule="auto"/>
              <w:ind w:left="106"/>
            </w:pPr>
            <w:r>
              <w:rPr>
                <w:rFonts w:ascii="Times New Roman" w:hAnsi="Times New Roman" w:eastAsia="Times New Roman" w:cs="Times New Roman"/>
                <w:b/>
                <w:bCs/>
                <w:spacing w:val="-1"/>
              </w:rPr>
              <w:t>4.2.1</w:t>
            </w:r>
            <w:r>
              <w:rPr>
                <w:spacing w:val="-1"/>
                <w14:textOutline w14:w="4358" w14:cap="sq" w14:cmpd="sng">
                  <w14:solidFill>
                    <w14:srgbClr w14:val="000000"/>
                  </w14:solidFill>
                  <w14:prstDash w14:val="solid"/>
                  <w14:bevel/>
                </w14:textOutline>
              </w:rPr>
              <w:t>废气</w:t>
            </w:r>
          </w:p>
          <w:p>
            <w:pPr>
              <w:pStyle w:val="6"/>
              <w:spacing w:before="152" w:line="220" w:lineRule="auto"/>
              <w:ind w:left="106"/>
            </w:pPr>
            <w:r>
              <w:fldChar w:fldCharType="begin"/>
            </w:r>
            <w:r>
              <w:instrText xml:space="preserve"> HYPERLINK "4.2.1.1" </w:instrText>
            </w:r>
            <w:r>
              <w:fldChar w:fldCharType="separate"/>
            </w:r>
            <w:r>
              <w:rPr>
                <w:rFonts w:ascii="Times New Roman" w:hAnsi="Times New Roman" w:eastAsia="Times New Roman" w:cs="Times New Roman"/>
                <w:b/>
                <w:bCs/>
                <w:spacing w:val="-12"/>
              </w:rPr>
              <w:t>4.2.1.1</w:t>
            </w:r>
            <w:r>
              <w:rPr>
                <w:rFonts w:ascii="Times New Roman" w:hAnsi="Times New Roman" w:eastAsia="Times New Roman" w:cs="Times New Roman"/>
                <w:b/>
                <w:bCs/>
                <w:spacing w:val="-12"/>
              </w:rPr>
              <w:fldChar w:fldCharType="end"/>
            </w:r>
            <w:r>
              <w:rPr>
                <w:spacing w:val="-12"/>
                <w14:textOutline w14:w="4358" w14:cap="sq" w14:cmpd="sng">
                  <w14:solidFill>
                    <w14:srgbClr w14:val="000000"/>
                  </w14:solidFill>
                  <w14:prstDash w14:val="solid"/>
                  <w14:bevel/>
                </w14:textOutline>
              </w:rPr>
              <w:t>生产车间粉尘</w:t>
            </w:r>
          </w:p>
          <w:p>
            <w:pPr>
              <w:pStyle w:val="6"/>
              <w:spacing w:before="155" w:line="218" w:lineRule="auto"/>
              <w:ind w:left="547"/>
              <w:outlineLvl w:val="1"/>
            </w:pPr>
            <w:r>
              <w:rPr>
                <w:spacing w:val="-16"/>
              </w:rPr>
              <w:t>①原料堆场粉尘</w:t>
            </w:r>
          </w:p>
          <w:p>
            <w:pPr>
              <w:pStyle w:val="6"/>
              <w:spacing w:before="157" w:line="219" w:lineRule="auto"/>
              <w:ind w:left="548"/>
              <w:outlineLvl w:val="1"/>
            </w:pPr>
            <w:r>
              <w:rPr>
                <w:spacing w:val="-15"/>
              </w:rPr>
              <w:t>根据《排放源统计调查产排污核算方法和系数手册》附表</w:t>
            </w:r>
            <w:r>
              <w:rPr>
                <w:rFonts w:ascii="Times New Roman" w:hAnsi="Times New Roman" w:eastAsia="Times New Roman" w:cs="Times New Roman"/>
                <w:spacing w:val="-15"/>
              </w:rPr>
              <w:t>2</w:t>
            </w:r>
            <w:r>
              <w:rPr>
                <w:spacing w:val="-15"/>
              </w:rPr>
              <w:t>《固体物料堆存颗粒物</w:t>
            </w:r>
          </w:p>
          <w:p>
            <w:pPr>
              <w:pStyle w:val="6"/>
              <w:spacing w:before="154" w:line="219" w:lineRule="auto"/>
              <w:ind w:left="109"/>
            </w:pPr>
            <w:r>
              <w:rPr>
                <w:spacing w:val="-18"/>
              </w:rPr>
              <w:t>产排污核算系数手册》，工业企业固体物料堆存颗粒物包括装卸场尘和风蚀扬尘，颗粒</w:t>
            </w:r>
          </w:p>
          <w:p>
            <w:pPr>
              <w:pStyle w:val="6"/>
              <w:spacing w:before="157" w:line="219" w:lineRule="auto"/>
              <w:ind w:left="109"/>
              <w:outlineLvl w:val="1"/>
            </w:pPr>
            <w:r>
              <w:rPr>
                <w:spacing w:val="-18"/>
              </w:rPr>
              <w:t>物产生量核算公式如下：</w:t>
            </w:r>
          </w:p>
          <w:p>
            <w:pPr>
              <w:pStyle w:val="6"/>
              <w:spacing w:before="119" w:line="319" w:lineRule="exact"/>
              <w:ind w:left="2343"/>
              <w:rPr>
                <w:rFonts w:ascii="Times New Roman" w:hAnsi="Times New Roman" w:eastAsia="Times New Roman" w:cs="Times New Roman"/>
                <w:sz w:val="15"/>
                <w:szCs w:val="15"/>
              </w:rPr>
            </w:pPr>
            <w:r>
              <w:rPr>
                <w:rFonts w:ascii="Times New Roman" w:hAnsi="Times New Roman" w:eastAsia="Times New Roman" w:cs="Times New Roman"/>
                <w:spacing w:val="-8"/>
                <w:position w:val="3"/>
              </w:rPr>
              <w:t>P=ZC</w:t>
            </w:r>
            <w:r>
              <w:rPr>
                <w:rFonts w:ascii="Times New Roman" w:hAnsi="Times New Roman" w:eastAsia="Times New Roman" w:cs="Times New Roman"/>
                <w:spacing w:val="-8"/>
                <w:position w:val="2"/>
                <w:sz w:val="15"/>
                <w:szCs w:val="15"/>
              </w:rPr>
              <w:t>y</w:t>
            </w:r>
            <w:r>
              <w:rPr>
                <w:rFonts w:ascii="Times New Roman" w:hAnsi="Times New Roman" w:eastAsia="Times New Roman" w:cs="Times New Roman"/>
                <w:spacing w:val="-8"/>
                <w:position w:val="3"/>
              </w:rPr>
              <w:t>+FC</w:t>
            </w:r>
            <w:r>
              <w:rPr>
                <w:rFonts w:ascii="Times New Roman" w:hAnsi="Times New Roman" w:eastAsia="Times New Roman" w:cs="Times New Roman"/>
                <w:spacing w:val="-8"/>
                <w:position w:val="2"/>
                <w:sz w:val="15"/>
                <w:szCs w:val="15"/>
              </w:rPr>
              <w:t>y</w:t>
            </w:r>
            <w:r>
              <w:rPr>
                <w:rFonts w:ascii="Times New Roman" w:hAnsi="Times New Roman" w:eastAsia="Times New Roman" w:cs="Times New Roman"/>
                <w:spacing w:val="-8"/>
                <w:position w:val="3"/>
              </w:rPr>
              <w:t>={N</w:t>
            </w:r>
            <w:r>
              <w:rPr>
                <w:rFonts w:ascii="Times New Roman" w:hAnsi="Times New Roman" w:eastAsia="Times New Roman" w:cs="Times New Roman"/>
                <w:spacing w:val="-8"/>
                <w:position w:val="2"/>
                <w:sz w:val="15"/>
                <w:szCs w:val="15"/>
              </w:rPr>
              <w:t xml:space="preserve">c </w:t>
            </w:r>
            <w:r>
              <w:rPr>
                <w:spacing w:val="-8"/>
                <w:position w:val="3"/>
              </w:rPr>
              <w:t>×</w:t>
            </w:r>
            <w:r>
              <w:rPr>
                <w:rFonts w:ascii="Times New Roman" w:hAnsi="Times New Roman" w:eastAsia="Times New Roman" w:cs="Times New Roman"/>
                <w:spacing w:val="-8"/>
                <w:position w:val="3"/>
              </w:rPr>
              <w:t>D</w:t>
            </w:r>
            <w:r>
              <w:rPr>
                <w:spacing w:val="-8"/>
                <w:position w:val="3"/>
              </w:rPr>
              <w:t>×</w:t>
            </w:r>
            <w:r>
              <w:rPr>
                <w:rFonts w:ascii="Times New Roman" w:hAnsi="Times New Roman" w:eastAsia="Times New Roman" w:cs="Times New Roman"/>
                <w:spacing w:val="-8"/>
                <w:position w:val="3"/>
              </w:rPr>
              <w:t>(a</w:t>
            </w:r>
            <w:r>
              <w:rPr>
                <w:rFonts w:ascii="Times New Roman" w:hAnsi="Times New Roman" w:eastAsia="Times New Roman" w:cs="Times New Roman"/>
                <w:spacing w:val="-27"/>
                <w:position w:val="3"/>
              </w:rPr>
              <w:t xml:space="preserve"> </w:t>
            </w:r>
            <w:r>
              <w:rPr>
                <w:rFonts w:ascii="Arial" w:hAnsi="Arial" w:eastAsia="Arial" w:cs="Arial"/>
                <w:spacing w:val="-8"/>
                <w:position w:val="3"/>
              </w:rPr>
              <w:t>⁄</w:t>
            </w:r>
            <w:r>
              <w:rPr>
                <w:rFonts w:ascii="Arial" w:hAnsi="Arial" w:eastAsia="Arial" w:cs="Arial"/>
                <w:spacing w:val="-31"/>
                <w:position w:val="3"/>
              </w:rPr>
              <w:t xml:space="preserve"> </w:t>
            </w:r>
            <w:r>
              <w:rPr>
                <w:rFonts w:ascii="Times New Roman" w:hAnsi="Times New Roman" w:eastAsia="Times New Roman" w:cs="Times New Roman"/>
                <w:spacing w:val="-8"/>
                <w:position w:val="3"/>
              </w:rPr>
              <w:t>b</w:t>
            </w:r>
            <w:r>
              <w:rPr>
                <w:rFonts w:ascii="Times New Roman" w:hAnsi="Times New Roman" w:eastAsia="Times New Roman" w:cs="Times New Roman"/>
                <w:spacing w:val="-9"/>
                <w:position w:val="3"/>
              </w:rPr>
              <w:t>)+2</w:t>
            </w:r>
            <w:r>
              <w:rPr>
                <w:spacing w:val="-9"/>
                <w:position w:val="3"/>
              </w:rPr>
              <w:t>×</w:t>
            </w:r>
            <w:r>
              <w:rPr>
                <w:rFonts w:ascii="Times New Roman" w:hAnsi="Times New Roman" w:eastAsia="Times New Roman" w:cs="Times New Roman"/>
                <w:spacing w:val="-9"/>
                <w:position w:val="3"/>
              </w:rPr>
              <w:t>E</w:t>
            </w:r>
            <w:r>
              <w:rPr>
                <w:rFonts w:ascii="Times New Roman" w:hAnsi="Times New Roman" w:eastAsia="Times New Roman" w:cs="Times New Roman"/>
                <w:spacing w:val="-9"/>
                <w:position w:val="2"/>
                <w:sz w:val="15"/>
                <w:szCs w:val="15"/>
              </w:rPr>
              <w:t>f</w:t>
            </w:r>
            <w:r>
              <w:rPr>
                <w:rFonts w:ascii="Times New Roman" w:hAnsi="Times New Roman" w:eastAsia="Times New Roman" w:cs="Times New Roman"/>
                <w:spacing w:val="-21"/>
                <w:position w:val="2"/>
                <w:sz w:val="15"/>
                <w:szCs w:val="15"/>
              </w:rPr>
              <w:t xml:space="preserve"> </w:t>
            </w:r>
            <w:r>
              <w:rPr>
                <w:spacing w:val="-9"/>
                <w:position w:val="3"/>
              </w:rPr>
              <w:t>×</w:t>
            </w:r>
            <w:r>
              <w:rPr>
                <w:rFonts w:ascii="Times New Roman" w:hAnsi="Times New Roman" w:eastAsia="Times New Roman" w:cs="Times New Roman"/>
                <w:spacing w:val="-9"/>
                <w:position w:val="3"/>
              </w:rPr>
              <w:t>S}</w:t>
            </w:r>
            <w:r>
              <w:rPr>
                <w:spacing w:val="-9"/>
                <w:position w:val="3"/>
              </w:rPr>
              <w:t>×</w:t>
            </w:r>
            <w:r>
              <w:rPr>
                <w:rFonts w:ascii="Times New Roman" w:hAnsi="Times New Roman" w:eastAsia="Times New Roman" w:cs="Times New Roman"/>
                <w:spacing w:val="-9"/>
                <w:position w:val="3"/>
              </w:rPr>
              <w:t>10</w:t>
            </w:r>
            <w:r>
              <w:rPr>
                <w:rFonts w:ascii="Arial" w:hAnsi="Arial" w:eastAsia="Arial" w:cs="Arial"/>
                <w:spacing w:val="14"/>
                <w:position w:val="11"/>
                <w:sz w:val="15"/>
                <w:szCs w:val="15"/>
              </w:rPr>
              <w:t>-</w:t>
            </w:r>
            <w:r>
              <w:rPr>
                <w:rFonts w:ascii="Times New Roman" w:hAnsi="Times New Roman" w:eastAsia="Times New Roman" w:cs="Times New Roman"/>
                <w:spacing w:val="14"/>
                <w:position w:val="11"/>
                <w:sz w:val="15"/>
                <w:szCs w:val="15"/>
              </w:rPr>
              <w:t>3</w:t>
            </w:r>
          </w:p>
          <w:p>
            <w:pPr>
              <w:pStyle w:val="6"/>
              <w:spacing w:before="156" w:line="219" w:lineRule="auto"/>
              <w:ind w:left="553"/>
              <w:outlineLvl w:val="1"/>
            </w:pPr>
            <w:r>
              <w:rPr>
                <w:spacing w:val="-20"/>
              </w:rPr>
              <w:t>式中：</w:t>
            </w:r>
            <w:r>
              <w:rPr>
                <w:rFonts w:ascii="Times New Roman" w:hAnsi="Times New Roman" w:eastAsia="Times New Roman" w:cs="Times New Roman"/>
                <w:spacing w:val="-20"/>
              </w:rPr>
              <w:t>P</w:t>
            </w:r>
            <w:r>
              <w:rPr>
                <w:rFonts w:ascii="Times New Roman" w:hAnsi="Times New Roman" w:eastAsia="Times New Roman" w:cs="Times New Roman"/>
                <w:spacing w:val="33"/>
                <w:w w:val="101"/>
              </w:rPr>
              <w:t xml:space="preserve"> </w:t>
            </w:r>
            <w:r>
              <w:rPr>
                <w:spacing w:val="-20"/>
              </w:rPr>
              <w:t>指颗粒物产生量（单位：吨</w:t>
            </w:r>
            <w:r>
              <w:rPr>
                <w:spacing w:val="1"/>
              </w:rPr>
              <w:t>）；</w:t>
            </w:r>
          </w:p>
        </w:tc>
      </w:tr>
    </w:tbl>
    <w:p>
      <w:pPr>
        <w:pStyle w:val="2"/>
        <w:rPr>
          <w:sz w:val="21"/>
        </w:rPr>
      </w:pPr>
    </w:p>
    <w:p>
      <w:pPr>
        <w:rPr>
          <w:sz w:val="21"/>
          <w:szCs w:val="21"/>
        </w:rPr>
        <w:sectPr>
          <w:footerReference r:id="rId44" w:type="default"/>
          <w:pgSz w:w="11906" w:h="16839"/>
          <w:pgMar w:top="400" w:right="1300" w:bottom="1168" w:left="1299" w:header="0" w:footer="1006"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10" w:hRule="atLeast"/>
        </w:trPr>
        <w:tc>
          <w:tcPr>
            <w:tcW w:w="669" w:type="dxa"/>
            <w:tcBorders>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338" w:lineRule="auto"/>
              <w:ind w:left="94" w:right="94"/>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94"/>
            </w:pPr>
            <w:r>
              <w:rPr>
                <w:spacing w:val="-5"/>
              </w:rPr>
              <w:t>措施</w:t>
            </w:r>
          </w:p>
        </w:tc>
        <w:tc>
          <w:tcPr>
            <w:tcW w:w="8622" w:type="dxa"/>
            <w:tcBorders>
              <w:left w:val="single" w:color="000000" w:sz="2" w:space="0"/>
            </w:tcBorders>
            <w:vAlign w:val="top"/>
          </w:tcPr>
          <w:p>
            <w:pPr>
              <w:pStyle w:val="6"/>
              <w:spacing w:before="151" w:line="218" w:lineRule="auto"/>
              <w:ind w:left="1202"/>
              <w:outlineLvl w:val="1"/>
            </w:pPr>
            <w:r>
              <w:rPr>
                <w:rFonts w:ascii="Times New Roman" w:hAnsi="Times New Roman" w:eastAsia="Times New Roman" w:cs="Times New Roman"/>
                <w:spacing w:val="-8"/>
              </w:rPr>
              <w:t>ZC</w:t>
            </w:r>
            <w:r>
              <w:rPr>
                <w:rFonts w:ascii="Times New Roman" w:hAnsi="Times New Roman" w:eastAsia="Times New Roman" w:cs="Times New Roman"/>
                <w:spacing w:val="-8"/>
                <w:position w:val="-1"/>
                <w:sz w:val="15"/>
                <w:szCs w:val="15"/>
              </w:rPr>
              <w:t>y</w:t>
            </w:r>
            <w:r>
              <w:rPr>
                <w:rFonts w:ascii="Times New Roman" w:hAnsi="Times New Roman" w:eastAsia="Times New Roman" w:cs="Times New Roman"/>
                <w:spacing w:val="13"/>
                <w:w w:val="102"/>
                <w:position w:val="-1"/>
                <w:sz w:val="15"/>
                <w:szCs w:val="15"/>
              </w:rPr>
              <w:t xml:space="preserve">  </w:t>
            </w:r>
            <w:r>
              <w:rPr>
                <w:spacing w:val="-20"/>
              </w:rPr>
              <w:t>指装卸扬尘产生量（单位：吨</w:t>
            </w:r>
            <w:r>
              <w:rPr>
                <w:spacing w:val="-1"/>
              </w:rPr>
              <w:t>）；</w:t>
            </w:r>
          </w:p>
          <w:p>
            <w:pPr>
              <w:pStyle w:val="6"/>
              <w:spacing w:before="158" w:line="218" w:lineRule="auto"/>
              <w:ind w:left="1203"/>
              <w:outlineLvl w:val="1"/>
            </w:pPr>
            <w:r>
              <w:rPr>
                <w:rFonts w:ascii="Times New Roman" w:hAnsi="Times New Roman" w:eastAsia="Times New Roman" w:cs="Times New Roman"/>
                <w:spacing w:val="-7"/>
              </w:rPr>
              <w:t>FC</w:t>
            </w:r>
            <w:r>
              <w:rPr>
                <w:rFonts w:ascii="Times New Roman" w:hAnsi="Times New Roman" w:eastAsia="Times New Roman" w:cs="Times New Roman"/>
                <w:spacing w:val="-7"/>
                <w:position w:val="-1"/>
                <w:sz w:val="15"/>
                <w:szCs w:val="15"/>
              </w:rPr>
              <w:t>y</w:t>
            </w:r>
            <w:r>
              <w:rPr>
                <w:rFonts w:ascii="Times New Roman" w:hAnsi="Times New Roman" w:eastAsia="Times New Roman" w:cs="Times New Roman"/>
                <w:spacing w:val="13"/>
                <w:w w:val="101"/>
                <w:position w:val="-1"/>
                <w:sz w:val="15"/>
                <w:szCs w:val="15"/>
              </w:rPr>
              <w:t xml:space="preserve">  </w:t>
            </w:r>
            <w:r>
              <w:rPr>
                <w:spacing w:val="-20"/>
              </w:rPr>
              <w:t>指风蚀扬尘产生量（单位：吨</w:t>
            </w:r>
            <w:r>
              <w:rPr>
                <w:spacing w:val="-2"/>
              </w:rPr>
              <w:t>）；</w:t>
            </w:r>
          </w:p>
          <w:p>
            <w:pPr>
              <w:pStyle w:val="6"/>
              <w:spacing w:before="155" w:line="220" w:lineRule="auto"/>
              <w:ind w:left="1196"/>
              <w:outlineLvl w:val="1"/>
            </w:pPr>
            <w:r>
              <w:rPr>
                <w:rFonts w:ascii="Times New Roman" w:hAnsi="Times New Roman" w:eastAsia="Times New Roman" w:cs="Times New Roman"/>
                <w:spacing w:val="-3"/>
              </w:rPr>
              <w:t>N</w:t>
            </w:r>
            <w:r>
              <w:rPr>
                <w:rFonts w:ascii="Times New Roman" w:hAnsi="Times New Roman" w:eastAsia="Times New Roman" w:cs="Times New Roman"/>
                <w:spacing w:val="-3"/>
                <w:position w:val="-1"/>
                <w:sz w:val="15"/>
                <w:szCs w:val="15"/>
              </w:rPr>
              <w:t>c</w:t>
            </w:r>
            <w:r>
              <w:rPr>
                <w:rFonts w:ascii="Times New Roman" w:hAnsi="Times New Roman" w:eastAsia="Times New Roman" w:cs="Times New Roman"/>
                <w:spacing w:val="13"/>
                <w:w w:val="102"/>
                <w:position w:val="-1"/>
                <w:sz w:val="15"/>
                <w:szCs w:val="15"/>
              </w:rPr>
              <w:t xml:space="preserve">  </w:t>
            </w:r>
            <w:r>
              <w:rPr>
                <w:spacing w:val="-20"/>
              </w:rPr>
              <w:t>指年物料运载车次（单位：车</w:t>
            </w:r>
            <w:r>
              <w:rPr>
                <w:spacing w:val="-2"/>
              </w:rPr>
              <w:t>）；</w:t>
            </w:r>
          </w:p>
          <w:p>
            <w:pPr>
              <w:pStyle w:val="6"/>
              <w:spacing w:before="117" w:line="361" w:lineRule="exact"/>
              <w:ind w:left="1203"/>
              <w:outlineLvl w:val="1"/>
            </w:pPr>
            <w:r>
              <w:rPr>
                <w:rFonts w:ascii="Times New Roman" w:hAnsi="Times New Roman" w:eastAsia="Times New Roman" w:cs="Times New Roman"/>
                <w:spacing w:val="-18"/>
                <w:position w:val="2"/>
              </w:rPr>
              <w:t>D</w:t>
            </w:r>
            <w:r>
              <w:rPr>
                <w:rFonts w:ascii="Times New Roman" w:hAnsi="Times New Roman" w:eastAsia="Times New Roman" w:cs="Times New Roman"/>
                <w:spacing w:val="44"/>
                <w:position w:val="2"/>
              </w:rPr>
              <w:t xml:space="preserve"> </w:t>
            </w:r>
            <w:r>
              <w:rPr>
                <w:spacing w:val="-18"/>
                <w:position w:val="2"/>
              </w:rPr>
              <w:t>指单车平均运载量（单位：吨</w:t>
            </w:r>
            <w:r>
              <w:rPr>
                <w:rFonts w:ascii="Times New Roman" w:hAnsi="Times New Roman" w:eastAsia="Times New Roman" w:cs="Times New Roman"/>
                <w:spacing w:val="-18"/>
                <w:position w:val="2"/>
              </w:rPr>
              <w:t>/</w:t>
            </w:r>
            <w:r>
              <w:rPr>
                <w:spacing w:val="-18"/>
                <w:position w:val="2"/>
              </w:rPr>
              <w:t>车</w:t>
            </w:r>
            <w:r>
              <w:rPr>
                <w:spacing w:val="-6"/>
                <w:position w:val="2"/>
              </w:rPr>
              <w:t>）；</w:t>
            </w:r>
          </w:p>
          <w:p>
            <w:pPr>
              <w:pStyle w:val="6"/>
              <w:spacing w:before="79" w:line="308" w:lineRule="auto"/>
              <w:ind w:left="109" w:right="80" w:firstLine="1099"/>
              <w:outlineLvl w:val="1"/>
            </w:pPr>
            <w:r>
              <w:rPr>
                <w:rFonts w:ascii="Times New Roman" w:hAnsi="Times New Roman" w:eastAsia="Times New Roman" w:cs="Times New Roman"/>
                <w:spacing w:val="-13"/>
              </w:rPr>
              <w:t>(a⁄b)</w:t>
            </w:r>
            <w:r>
              <w:rPr>
                <w:rFonts w:ascii="Times New Roman" w:hAnsi="Times New Roman" w:eastAsia="Times New Roman" w:cs="Times New Roman"/>
                <w:spacing w:val="41"/>
                <w:w w:val="101"/>
              </w:rPr>
              <w:t xml:space="preserve"> </w:t>
            </w:r>
            <w:r>
              <w:rPr>
                <w:spacing w:val="-13"/>
              </w:rPr>
              <w:t>指装卸扬尘概化系数（单位：千克</w:t>
            </w:r>
            <w:r>
              <w:rPr>
                <w:rFonts w:ascii="Times New Roman" w:hAnsi="Times New Roman" w:eastAsia="Times New Roman" w:cs="Times New Roman"/>
                <w:spacing w:val="-13"/>
              </w:rPr>
              <w:t>/</w:t>
            </w:r>
            <w:r>
              <w:rPr>
                <w:spacing w:val="-13"/>
              </w:rPr>
              <w:t>吨</w:t>
            </w:r>
            <w:r>
              <w:rPr>
                <w:spacing w:val="-16"/>
              </w:rPr>
              <w:t>），</w:t>
            </w:r>
            <w:r>
              <w:rPr>
                <w:spacing w:val="-13"/>
              </w:rPr>
              <w:t>参照《固体物料堆存颗粒物</w:t>
            </w:r>
            <w:r>
              <w:t xml:space="preserve"> </w:t>
            </w:r>
            <w:r>
              <w:rPr>
                <w:spacing w:val="-10"/>
              </w:rPr>
              <w:t>产排污核算系数手册》附录</w:t>
            </w:r>
            <w:r>
              <w:rPr>
                <w:spacing w:val="-56"/>
              </w:rPr>
              <w:t xml:space="preserve"> </w:t>
            </w:r>
            <w:r>
              <w:rPr>
                <w:rFonts w:ascii="Times New Roman" w:hAnsi="Times New Roman" w:eastAsia="Times New Roman" w:cs="Times New Roman"/>
                <w:spacing w:val="-10"/>
              </w:rPr>
              <w:t>1</w:t>
            </w:r>
            <w:r>
              <w:rPr>
                <w:spacing w:val="-10"/>
              </w:rPr>
              <w:t>、附录</w:t>
            </w:r>
            <w:r>
              <w:rPr>
                <w:rFonts w:ascii="Times New Roman" w:hAnsi="Times New Roman" w:eastAsia="Times New Roman" w:cs="Times New Roman"/>
                <w:spacing w:val="-10"/>
              </w:rPr>
              <w:t>2</w:t>
            </w:r>
            <w:r>
              <w:rPr>
                <w:spacing w:val="-10"/>
              </w:rPr>
              <w:t>：</w:t>
            </w:r>
            <w:r>
              <w:rPr>
                <w:rFonts w:ascii="Times New Roman" w:hAnsi="Times New Roman" w:eastAsia="Times New Roman" w:cs="Times New Roman"/>
                <w:spacing w:val="-10"/>
              </w:rPr>
              <w:t xml:space="preserve">a </w:t>
            </w:r>
            <w:r>
              <w:rPr>
                <w:spacing w:val="-10"/>
              </w:rPr>
              <w:t>取</w:t>
            </w:r>
            <w:r>
              <w:rPr>
                <w:rFonts w:ascii="Times New Roman" w:hAnsi="Times New Roman" w:eastAsia="Times New Roman" w:cs="Times New Roman"/>
                <w:spacing w:val="-10"/>
              </w:rPr>
              <w:t>0.00</w:t>
            </w:r>
            <w:r>
              <w:rPr>
                <w:rFonts w:ascii="Times New Roman" w:hAnsi="Times New Roman" w:eastAsia="Times New Roman" w:cs="Times New Roman"/>
                <w:spacing w:val="-11"/>
              </w:rPr>
              <w:t>06</w:t>
            </w:r>
            <w:r>
              <w:rPr>
                <w:spacing w:val="-11"/>
              </w:rPr>
              <w:t>，</w:t>
            </w:r>
            <w:r>
              <w:rPr>
                <w:rFonts w:ascii="Times New Roman" w:hAnsi="Times New Roman" w:eastAsia="Times New Roman" w:cs="Times New Roman"/>
                <w:spacing w:val="-11"/>
              </w:rPr>
              <w:t xml:space="preserve">b </w:t>
            </w:r>
            <w:r>
              <w:rPr>
                <w:spacing w:val="-11"/>
              </w:rPr>
              <w:t>取</w:t>
            </w:r>
            <w:r>
              <w:rPr>
                <w:rFonts w:ascii="Times New Roman" w:hAnsi="Times New Roman" w:eastAsia="Times New Roman" w:cs="Times New Roman"/>
                <w:spacing w:val="-11"/>
              </w:rPr>
              <w:t>0.0001</w:t>
            </w:r>
            <w:r>
              <w:rPr>
                <w:spacing w:val="-11"/>
              </w:rPr>
              <w:t>；</w:t>
            </w:r>
          </w:p>
          <w:p>
            <w:pPr>
              <w:pStyle w:val="6"/>
              <w:spacing w:before="80" w:line="307" w:lineRule="auto"/>
              <w:ind w:left="109" w:right="83" w:firstLine="1094"/>
              <w:outlineLvl w:val="1"/>
            </w:pPr>
            <w:r>
              <w:rPr>
                <w:rFonts w:ascii="Times New Roman" w:hAnsi="Times New Roman" w:eastAsia="Times New Roman" w:cs="Times New Roman"/>
                <w:spacing w:val="1"/>
              </w:rPr>
              <w:t>E</w:t>
            </w:r>
            <w:r>
              <w:rPr>
                <w:rFonts w:ascii="Times New Roman" w:hAnsi="Times New Roman" w:eastAsia="Times New Roman" w:cs="Times New Roman"/>
                <w:spacing w:val="1"/>
                <w:position w:val="-1"/>
                <w:sz w:val="15"/>
                <w:szCs w:val="15"/>
              </w:rPr>
              <w:t>f</w:t>
            </w:r>
            <w:r>
              <w:rPr>
                <w:rFonts w:ascii="Times New Roman" w:hAnsi="Times New Roman" w:eastAsia="Times New Roman" w:cs="Times New Roman"/>
                <w:spacing w:val="6"/>
                <w:position w:val="-1"/>
                <w:sz w:val="15"/>
                <w:szCs w:val="15"/>
              </w:rPr>
              <w:t xml:space="preserve">  </w:t>
            </w:r>
            <w:r>
              <w:rPr>
                <w:spacing w:val="-21"/>
              </w:rPr>
              <w:t>指堆场风蚀扬尘概化系数（单位：千克</w:t>
            </w:r>
            <w:r>
              <w:rPr>
                <w:rFonts w:ascii="Times New Roman" w:hAnsi="Times New Roman" w:eastAsia="Times New Roman" w:cs="Times New Roman"/>
                <w:spacing w:val="-21"/>
              </w:rPr>
              <w:t>/</w:t>
            </w:r>
            <w:r>
              <w:rPr>
                <w:spacing w:val="-21"/>
              </w:rPr>
              <w:t>平方米</w:t>
            </w:r>
            <w:r>
              <w:rPr>
                <w:spacing w:val="-29"/>
              </w:rPr>
              <w:t>），</w:t>
            </w:r>
            <w:r>
              <w:rPr>
                <w:spacing w:val="-21"/>
              </w:rPr>
              <w:t>参照《固体物料堆存颗</w:t>
            </w:r>
            <w:r>
              <w:t xml:space="preserve"> </w:t>
            </w:r>
            <w:r>
              <w:rPr>
                <w:spacing w:val="-16"/>
              </w:rPr>
              <w:t>粒物产排污核算系数手册》附录</w:t>
            </w:r>
            <w:r>
              <w:rPr>
                <w:rFonts w:ascii="Times New Roman" w:hAnsi="Times New Roman" w:eastAsia="Times New Roman" w:cs="Times New Roman"/>
                <w:spacing w:val="-16"/>
              </w:rPr>
              <w:t>3</w:t>
            </w:r>
            <w:r>
              <w:rPr>
                <w:spacing w:val="-16"/>
              </w:rPr>
              <w:t>：</w:t>
            </w:r>
            <w:r>
              <w:rPr>
                <w:rFonts w:ascii="Times New Roman" w:hAnsi="Times New Roman" w:eastAsia="Times New Roman" w:cs="Times New Roman"/>
                <w:spacing w:val="-16"/>
              </w:rPr>
              <w:t>E</w:t>
            </w:r>
            <w:r>
              <w:rPr>
                <w:rFonts w:ascii="Times New Roman" w:hAnsi="Times New Roman" w:eastAsia="Times New Roman" w:cs="Times New Roman"/>
                <w:spacing w:val="-11"/>
                <w:position w:val="-1"/>
                <w:sz w:val="15"/>
                <w:szCs w:val="15"/>
              </w:rPr>
              <w:t>f</w:t>
            </w:r>
            <w:r>
              <w:rPr>
                <w:rFonts w:ascii="Times New Roman" w:hAnsi="Times New Roman" w:eastAsia="Times New Roman" w:cs="Times New Roman"/>
                <w:spacing w:val="-14"/>
                <w:position w:val="-1"/>
                <w:sz w:val="15"/>
                <w:szCs w:val="15"/>
              </w:rPr>
              <w:t xml:space="preserve"> </w:t>
            </w:r>
            <w:r>
              <w:rPr>
                <w:spacing w:val="-11"/>
              </w:rPr>
              <w:t>取</w:t>
            </w:r>
            <w:r>
              <w:rPr>
                <w:spacing w:val="-69"/>
              </w:rPr>
              <w:t xml:space="preserve"> </w:t>
            </w:r>
            <w:r>
              <w:rPr>
                <w:rFonts w:ascii="Times New Roman" w:hAnsi="Times New Roman" w:eastAsia="Times New Roman" w:cs="Times New Roman"/>
                <w:spacing w:val="-11"/>
              </w:rPr>
              <w:t xml:space="preserve">8.548 </w:t>
            </w:r>
            <w:r>
              <w:rPr>
                <w:spacing w:val="-11"/>
              </w:rPr>
              <w:t>千克</w:t>
            </w:r>
            <w:r>
              <w:rPr>
                <w:rFonts w:ascii="Times New Roman" w:hAnsi="Times New Roman" w:eastAsia="Times New Roman" w:cs="Times New Roman"/>
                <w:spacing w:val="-11"/>
              </w:rPr>
              <w:t>/</w:t>
            </w:r>
            <w:r>
              <w:rPr>
                <w:spacing w:val="-11"/>
              </w:rPr>
              <w:t>平方米；</w:t>
            </w:r>
          </w:p>
          <w:p>
            <w:pPr>
              <w:pStyle w:val="6"/>
              <w:spacing w:before="117" w:line="220" w:lineRule="auto"/>
              <w:ind w:left="993"/>
              <w:outlineLvl w:val="1"/>
            </w:pPr>
            <w:r>
              <w:rPr>
                <w:rFonts w:ascii="Times New Roman" w:hAnsi="Times New Roman" w:eastAsia="Times New Roman" w:cs="Times New Roman"/>
                <w:spacing w:val="-18"/>
              </w:rPr>
              <w:t>S</w:t>
            </w:r>
            <w:r>
              <w:rPr>
                <w:rFonts w:ascii="Times New Roman" w:hAnsi="Times New Roman" w:eastAsia="Times New Roman" w:cs="Times New Roman"/>
                <w:spacing w:val="52"/>
              </w:rPr>
              <w:t xml:space="preserve"> </w:t>
            </w:r>
            <w:r>
              <w:rPr>
                <w:spacing w:val="-18"/>
              </w:rPr>
              <w:t>指堆场占地面积（单位：平方米）。</w:t>
            </w:r>
          </w:p>
          <w:p>
            <w:pPr>
              <w:pStyle w:val="6"/>
              <w:spacing w:before="153" w:line="219" w:lineRule="auto"/>
              <w:ind w:left="549"/>
              <w:outlineLvl w:val="1"/>
            </w:pPr>
            <w:r>
              <w:rPr>
                <w:spacing w:val="-19"/>
              </w:rPr>
              <w:t>本项目固体物料堆存场所为原料堆场、成品碎石堆场、机制砂堆场</w:t>
            </w:r>
            <w:r>
              <w:rPr>
                <w:spacing w:val="-20"/>
              </w:rPr>
              <w:t>，占地面积共约</w:t>
            </w:r>
          </w:p>
          <w:p>
            <w:pPr>
              <w:pStyle w:val="6"/>
              <w:spacing w:before="159" w:line="316" w:lineRule="auto"/>
              <w:ind w:left="107" w:right="29" w:firstLine="2"/>
              <w:jc w:val="both"/>
            </w:pPr>
            <w:r>
              <w:rPr>
                <w:rFonts w:ascii="Times New Roman" w:hAnsi="Times New Roman" w:eastAsia="Times New Roman" w:cs="Times New Roman"/>
                <w:spacing w:val="-13"/>
              </w:rPr>
              <w:t>300m</w:t>
            </w:r>
            <w:r>
              <w:rPr>
                <w:rFonts w:ascii="Times New Roman" w:hAnsi="Times New Roman" w:eastAsia="Times New Roman" w:cs="Times New Roman"/>
                <w:spacing w:val="-13"/>
                <w:position w:val="8"/>
                <w:sz w:val="15"/>
                <w:szCs w:val="15"/>
              </w:rPr>
              <w:t>2</w:t>
            </w:r>
            <w:r>
              <w:rPr>
                <w:rFonts w:ascii="Times New Roman" w:hAnsi="Times New Roman" w:eastAsia="Times New Roman" w:cs="Times New Roman"/>
                <w:spacing w:val="-21"/>
                <w:position w:val="8"/>
                <w:sz w:val="15"/>
                <w:szCs w:val="15"/>
              </w:rPr>
              <w:t xml:space="preserve"> </w:t>
            </w:r>
            <w:r>
              <w:rPr>
                <w:spacing w:val="-13"/>
              </w:rPr>
              <w:t>，年运载车次约为</w:t>
            </w:r>
            <w:r>
              <w:rPr>
                <w:rFonts w:ascii="Times New Roman" w:hAnsi="Times New Roman" w:eastAsia="Times New Roman" w:cs="Times New Roman"/>
                <w:spacing w:val="-14"/>
              </w:rPr>
              <w:t xml:space="preserve">43000 </w:t>
            </w:r>
            <w:r>
              <w:rPr>
                <w:spacing w:val="-14"/>
              </w:rPr>
              <w:t>车，单车平均运载量约</w:t>
            </w:r>
            <w:r>
              <w:rPr>
                <w:rFonts w:ascii="Times New Roman" w:hAnsi="Times New Roman" w:eastAsia="Times New Roman" w:cs="Times New Roman"/>
                <w:spacing w:val="-14"/>
              </w:rPr>
              <w:t>30t</w:t>
            </w:r>
            <w:r>
              <w:rPr>
                <w:spacing w:val="-14"/>
              </w:rPr>
              <w:t>。经计算固</w:t>
            </w:r>
            <w:r>
              <w:rPr>
                <w:spacing w:val="-15"/>
              </w:rPr>
              <w:t>体物料堆存颗粒物</w:t>
            </w:r>
            <w:r>
              <w:t xml:space="preserve"> </w:t>
            </w:r>
            <w:r>
              <w:rPr>
                <w:spacing w:val="-16"/>
              </w:rPr>
              <w:t>年产生量</w:t>
            </w:r>
            <w:r>
              <w:rPr>
                <w:rFonts w:ascii="Times New Roman" w:hAnsi="Times New Roman" w:eastAsia="Times New Roman" w:cs="Times New Roman"/>
                <w:spacing w:val="-16"/>
              </w:rPr>
              <w:t xml:space="preserve">P </w:t>
            </w:r>
            <w:r>
              <w:rPr>
                <w:spacing w:val="-16"/>
              </w:rPr>
              <w:t>约为</w:t>
            </w:r>
            <w:r>
              <w:rPr>
                <w:rFonts w:ascii="Times New Roman" w:hAnsi="Times New Roman" w:eastAsia="Times New Roman" w:cs="Times New Roman"/>
                <w:spacing w:val="-16"/>
              </w:rPr>
              <w:t>7805t</w:t>
            </w:r>
            <w:r>
              <w:rPr>
                <w:spacing w:val="-16"/>
              </w:rPr>
              <w:t>、产生速率为</w:t>
            </w:r>
            <w:r>
              <w:rPr>
                <w:spacing w:val="-51"/>
              </w:rPr>
              <w:t xml:space="preserve"> </w:t>
            </w:r>
            <w:r>
              <w:rPr>
                <w:rFonts w:ascii="Times New Roman" w:hAnsi="Times New Roman" w:eastAsia="Times New Roman" w:cs="Times New Roman"/>
                <w:spacing w:val="-16"/>
              </w:rPr>
              <w:t>1626kg/h</w:t>
            </w:r>
            <w:r>
              <w:rPr>
                <w:spacing w:val="-16"/>
              </w:rPr>
              <w:t>。原料堆场均位为密闭场所，并设置喷雾装</w:t>
            </w:r>
            <w:r>
              <w:t xml:space="preserve"> </w:t>
            </w:r>
            <w:r>
              <w:rPr>
                <w:spacing w:val="-15"/>
              </w:rPr>
              <w:t>置，根据《排放源统计调查产排污核算方法和系数手册》附表</w:t>
            </w:r>
            <w:r>
              <w:rPr>
                <w:rFonts w:ascii="Times New Roman" w:hAnsi="Times New Roman" w:eastAsia="Times New Roman" w:cs="Times New Roman"/>
                <w:spacing w:val="-15"/>
              </w:rPr>
              <w:t>2</w:t>
            </w:r>
            <w:r>
              <w:rPr>
                <w:spacing w:val="-16"/>
              </w:rPr>
              <w:t>《固体物料堆存颗粒物</w:t>
            </w:r>
            <w:r>
              <w:t xml:space="preserve"> </w:t>
            </w:r>
            <w:r>
              <w:rPr>
                <w:spacing w:val="-23"/>
                <w:w w:val="99"/>
              </w:rPr>
              <w:t>产排污核算系数手册》，密闭场所的粉尘控制效率为</w:t>
            </w:r>
            <w:r>
              <w:rPr>
                <w:rFonts w:ascii="Times New Roman" w:hAnsi="Times New Roman" w:eastAsia="Times New Roman" w:cs="Times New Roman"/>
                <w:spacing w:val="-23"/>
                <w:w w:val="99"/>
              </w:rPr>
              <w:t>99%</w:t>
            </w:r>
            <w:r>
              <w:rPr>
                <w:spacing w:val="-23"/>
                <w:w w:val="99"/>
              </w:rPr>
              <w:t>，喷雾措施粉尘控制效率为</w:t>
            </w:r>
            <w:r>
              <w:rPr>
                <w:rFonts w:ascii="Times New Roman" w:hAnsi="Times New Roman" w:eastAsia="Times New Roman" w:cs="Times New Roman"/>
                <w:spacing w:val="-23"/>
                <w:w w:val="99"/>
              </w:rPr>
              <w:t>74%</w:t>
            </w:r>
            <w:r>
              <w:rPr>
                <w:spacing w:val="-23"/>
                <w:w w:val="99"/>
              </w:rPr>
              <w:t>，</w:t>
            </w:r>
            <w:r>
              <w:rPr>
                <w:spacing w:val="15"/>
              </w:rPr>
              <w:t xml:space="preserve"> </w:t>
            </w:r>
            <w:r>
              <w:rPr>
                <w:spacing w:val="-12"/>
              </w:rPr>
              <w:t>则本项目原料堆场粉尘排放量约</w:t>
            </w:r>
            <w:r>
              <w:rPr>
                <w:rFonts w:ascii="Times New Roman" w:hAnsi="Times New Roman" w:eastAsia="Times New Roman" w:cs="Times New Roman"/>
                <w:spacing w:val="-12"/>
              </w:rPr>
              <w:t>20.3t/a</w:t>
            </w:r>
            <w:r>
              <w:rPr>
                <w:spacing w:val="-12"/>
              </w:rPr>
              <w:t>、排放速率为</w:t>
            </w:r>
            <w:r>
              <w:rPr>
                <w:rFonts w:ascii="Times New Roman" w:hAnsi="Times New Roman" w:eastAsia="Times New Roman" w:cs="Times New Roman"/>
                <w:spacing w:val="-12"/>
              </w:rPr>
              <w:t>4.2</w:t>
            </w:r>
            <w:r>
              <w:rPr>
                <w:rFonts w:ascii="Times New Roman" w:hAnsi="Times New Roman" w:eastAsia="Times New Roman" w:cs="Times New Roman"/>
                <w:spacing w:val="-13"/>
              </w:rPr>
              <w:t>2kg/h</w:t>
            </w:r>
            <w:r>
              <w:rPr>
                <w:spacing w:val="-13"/>
              </w:rPr>
              <w:t>。</w:t>
            </w:r>
          </w:p>
          <w:p>
            <w:pPr>
              <w:pStyle w:val="6"/>
              <w:spacing w:before="142" w:line="218" w:lineRule="auto"/>
              <w:ind w:left="546"/>
              <w:outlineLvl w:val="1"/>
            </w:pPr>
            <w:r>
              <w:rPr>
                <w:spacing w:val="-12"/>
              </w:rPr>
              <w:t>②破碎粉尘</w:t>
            </w:r>
          </w:p>
          <w:p>
            <w:pPr>
              <w:pStyle w:val="6"/>
              <w:spacing w:before="120" w:line="360" w:lineRule="exact"/>
              <w:ind w:left="549"/>
              <w:outlineLvl w:val="1"/>
            </w:pPr>
            <w:r>
              <w:rPr>
                <w:spacing w:val="-12"/>
                <w:position w:val="2"/>
              </w:rPr>
              <w:t>本项目破碎工段破碎规模为</w:t>
            </w:r>
            <w:r>
              <w:rPr>
                <w:spacing w:val="-48"/>
                <w:position w:val="2"/>
              </w:rPr>
              <w:t xml:space="preserve"> </w:t>
            </w:r>
            <w:r>
              <w:rPr>
                <w:rFonts w:ascii="Times New Roman" w:hAnsi="Times New Roman" w:eastAsia="Times New Roman" w:cs="Times New Roman"/>
                <w:spacing w:val="-12"/>
                <w:position w:val="2"/>
              </w:rPr>
              <w:t xml:space="preserve">130 </w:t>
            </w:r>
            <w:r>
              <w:rPr>
                <w:spacing w:val="-12"/>
                <w:position w:val="2"/>
              </w:rPr>
              <w:t>万</w:t>
            </w:r>
            <w:r>
              <w:rPr>
                <w:rFonts w:ascii="Times New Roman" w:hAnsi="Times New Roman" w:eastAsia="Times New Roman" w:cs="Times New Roman"/>
                <w:spacing w:val="-12"/>
                <w:position w:val="2"/>
              </w:rPr>
              <w:t xml:space="preserve">t/a </w:t>
            </w:r>
            <w:r>
              <w:rPr>
                <w:spacing w:val="-12"/>
                <w:position w:val="2"/>
              </w:rPr>
              <w:t>碎石，工作时间为</w:t>
            </w:r>
            <w:r>
              <w:rPr>
                <w:rFonts w:ascii="Times New Roman" w:hAnsi="Times New Roman" w:eastAsia="Times New Roman" w:cs="Times New Roman"/>
                <w:spacing w:val="-12"/>
                <w:position w:val="2"/>
              </w:rPr>
              <w:t>4800h/a</w:t>
            </w:r>
            <w:r>
              <w:rPr>
                <w:spacing w:val="-12"/>
                <w:position w:val="2"/>
              </w:rPr>
              <w:t>。破碎工段包括颚</w:t>
            </w:r>
          </w:p>
          <w:p>
            <w:pPr>
              <w:pStyle w:val="6"/>
              <w:spacing w:before="118" w:line="324" w:lineRule="auto"/>
              <w:ind w:left="114" w:right="83"/>
              <w:jc w:val="both"/>
            </w:pPr>
            <w:r>
              <w:rPr>
                <w:spacing w:val="-19"/>
              </w:rPr>
              <w:t>式破碎、反击式破碎、立轴式破碎，产生粉尘参照《排放源统计调查产排污核算方法和</w:t>
            </w:r>
            <w:r>
              <w:rPr>
                <w:spacing w:val="15"/>
              </w:rPr>
              <w:t xml:space="preserve"> </w:t>
            </w:r>
            <w:r>
              <w:rPr>
                <w:spacing w:val="-19"/>
              </w:rPr>
              <w:t>系数手册》中“</w:t>
            </w:r>
            <w:r>
              <w:rPr>
                <w:rFonts w:ascii="Times New Roman" w:hAnsi="Times New Roman" w:eastAsia="Times New Roman" w:cs="Times New Roman"/>
                <w:spacing w:val="-19"/>
              </w:rPr>
              <w:t xml:space="preserve">3099 </w:t>
            </w:r>
            <w:r>
              <w:rPr>
                <w:spacing w:val="-19"/>
              </w:rPr>
              <w:t>其他非金属矿物制品制造行业系数表”中“石灰石破碎”工艺，产</w:t>
            </w:r>
          </w:p>
          <w:p>
            <w:pPr>
              <w:pStyle w:val="6"/>
              <w:spacing w:line="333" w:lineRule="exact"/>
              <w:ind w:left="111"/>
            </w:pPr>
            <w:r>
              <w:rPr>
                <w:spacing w:val="-15"/>
                <w:position w:val="3"/>
              </w:rPr>
              <w:t>污系数为</w:t>
            </w:r>
            <w:r>
              <w:rPr>
                <w:spacing w:val="-42"/>
                <w:position w:val="3"/>
              </w:rPr>
              <w:t xml:space="preserve"> </w:t>
            </w:r>
            <w:r>
              <w:rPr>
                <w:rFonts w:ascii="Times New Roman" w:hAnsi="Times New Roman" w:eastAsia="Times New Roman" w:cs="Times New Roman"/>
                <w:spacing w:val="-15"/>
                <w:position w:val="3"/>
              </w:rPr>
              <w:t>1.13kg/t-</w:t>
            </w:r>
            <w:r>
              <w:rPr>
                <w:spacing w:val="-15"/>
                <w:position w:val="3"/>
              </w:rPr>
              <w:t>产品，则本项目破碎工段粉尘产生量为</w:t>
            </w:r>
            <w:r>
              <w:rPr>
                <w:spacing w:val="-59"/>
                <w:position w:val="3"/>
              </w:rPr>
              <w:t xml:space="preserve"> </w:t>
            </w:r>
            <w:r>
              <w:rPr>
                <w:rFonts w:ascii="Times New Roman" w:hAnsi="Times New Roman" w:eastAsia="Times New Roman" w:cs="Times New Roman"/>
                <w:spacing w:val="-15"/>
                <w:position w:val="3"/>
              </w:rPr>
              <w:t>1469t/a</w:t>
            </w:r>
            <w:r>
              <w:rPr>
                <w:spacing w:val="-15"/>
                <w:position w:val="3"/>
              </w:rPr>
              <w:t>、</w:t>
            </w:r>
            <w:r>
              <w:rPr>
                <w:rFonts w:ascii="Times New Roman" w:hAnsi="Times New Roman" w:eastAsia="Times New Roman" w:cs="Times New Roman"/>
                <w:spacing w:val="-15"/>
                <w:position w:val="3"/>
              </w:rPr>
              <w:t>306.4kg/h</w:t>
            </w:r>
            <w:r>
              <w:rPr>
                <w:spacing w:val="-15"/>
                <w:position w:val="3"/>
              </w:rPr>
              <w:t>。</w:t>
            </w:r>
          </w:p>
          <w:p>
            <w:pPr>
              <w:pStyle w:val="6"/>
              <w:spacing w:before="144" w:line="219" w:lineRule="auto"/>
              <w:ind w:left="550"/>
              <w:outlineLvl w:val="1"/>
            </w:pPr>
            <w:r>
              <w:rPr>
                <w:spacing w:val="-14"/>
              </w:rPr>
              <w:t>生产车间内破碎工段产生粉尘经</w:t>
            </w:r>
            <w:r>
              <w:rPr>
                <w:rFonts w:ascii="Times New Roman" w:hAnsi="Times New Roman" w:eastAsia="Times New Roman" w:cs="Times New Roman"/>
                <w:spacing w:val="-14"/>
              </w:rPr>
              <w:t xml:space="preserve">2 </w:t>
            </w:r>
            <w:r>
              <w:rPr>
                <w:spacing w:val="-14"/>
              </w:rPr>
              <w:t>套串联布袋除尘器处理后由</w:t>
            </w:r>
            <w:r>
              <w:rPr>
                <w:spacing w:val="-45"/>
              </w:rPr>
              <w:t xml:space="preserve"> </w:t>
            </w:r>
            <w:r>
              <w:rPr>
                <w:rFonts w:ascii="Times New Roman" w:hAnsi="Times New Roman" w:eastAsia="Times New Roman" w:cs="Times New Roman"/>
                <w:spacing w:val="-14"/>
              </w:rPr>
              <w:t xml:space="preserve">1 </w:t>
            </w:r>
            <w:r>
              <w:rPr>
                <w:spacing w:val="-14"/>
              </w:rPr>
              <w:t>根</w:t>
            </w:r>
            <w:r>
              <w:rPr>
                <w:rFonts w:ascii="Times New Roman" w:hAnsi="Times New Roman" w:eastAsia="Times New Roman" w:cs="Times New Roman"/>
                <w:spacing w:val="-14"/>
              </w:rPr>
              <w:t>20m</w:t>
            </w:r>
            <w:r>
              <w:rPr>
                <w:spacing w:val="-14"/>
              </w:rPr>
              <w:t>高排气筒排</w:t>
            </w:r>
          </w:p>
          <w:p>
            <w:pPr>
              <w:pStyle w:val="6"/>
              <w:spacing w:before="118" w:line="330" w:lineRule="auto"/>
              <w:ind w:left="108" w:right="80"/>
            </w:pPr>
            <w:r>
              <w:rPr>
                <w:spacing w:val="-14"/>
              </w:rPr>
              <w:t>放（</w:t>
            </w:r>
            <w:r>
              <w:rPr>
                <w:rFonts w:ascii="Times New Roman" w:hAnsi="Times New Roman" w:eastAsia="Times New Roman" w:cs="Times New Roman"/>
                <w:spacing w:val="-14"/>
              </w:rPr>
              <w:t>DA001</w:t>
            </w:r>
            <w:r>
              <w:rPr>
                <w:spacing w:val="-22"/>
              </w:rPr>
              <w:t>），</w:t>
            </w:r>
            <w:r>
              <w:rPr>
                <w:spacing w:val="-14"/>
              </w:rPr>
              <w:t>采用集气罩收集，收集效率为</w:t>
            </w:r>
            <w:r>
              <w:rPr>
                <w:rFonts w:ascii="Times New Roman" w:hAnsi="Times New Roman" w:eastAsia="Times New Roman" w:cs="Times New Roman"/>
                <w:spacing w:val="-14"/>
              </w:rPr>
              <w:t>95%</w:t>
            </w:r>
            <w:r>
              <w:rPr>
                <w:spacing w:val="-14"/>
              </w:rPr>
              <w:t>，单套布袋除尘器处理效率为</w:t>
            </w:r>
            <w:r>
              <w:rPr>
                <w:rFonts w:ascii="Times New Roman" w:hAnsi="Times New Roman" w:eastAsia="Times New Roman" w:cs="Times New Roman"/>
                <w:spacing w:val="-14"/>
              </w:rPr>
              <w:t>97</w:t>
            </w:r>
            <w:r>
              <w:rPr>
                <w:rFonts w:ascii="Times New Roman" w:hAnsi="Times New Roman" w:eastAsia="Times New Roman" w:cs="Times New Roman"/>
                <w:spacing w:val="-15"/>
              </w:rPr>
              <w:t>%</w:t>
            </w:r>
            <w:r>
              <w:rPr>
                <w:spacing w:val="-15"/>
              </w:rPr>
              <w:t>，</w:t>
            </w:r>
            <w:r>
              <w:t xml:space="preserve"> </w:t>
            </w:r>
            <w:r>
              <w:rPr>
                <w:spacing w:val="-12"/>
              </w:rPr>
              <w:t>则</w:t>
            </w:r>
            <w:r>
              <w:rPr>
                <w:rFonts w:ascii="Times New Roman" w:hAnsi="Times New Roman" w:eastAsia="Times New Roman" w:cs="Times New Roman"/>
                <w:spacing w:val="-12"/>
              </w:rPr>
              <w:t xml:space="preserve">2 </w:t>
            </w:r>
            <w:r>
              <w:rPr>
                <w:spacing w:val="-12"/>
              </w:rPr>
              <w:t>套串联布袋除尘器处理效率为</w:t>
            </w:r>
            <w:r>
              <w:rPr>
                <w:rFonts w:ascii="Times New Roman" w:hAnsi="Times New Roman" w:eastAsia="Times New Roman" w:cs="Times New Roman"/>
                <w:spacing w:val="-12"/>
              </w:rPr>
              <w:t>99.9%</w:t>
            </w:r>
            <w:r>
              <w:rPr>
                <w:spacing w:val="-12"/>
              </w:rPr>
              <w:t>，配套风机风量为</w:t>
            </w:r>
            <w:r>
              <w:rPr>
                <w:rFonts w:ascii="Times New Roman" w:hAnsi="Times New Roman" w:eastAsia="Times New Roman" w:cs="Times New Roman"/>
                <w:spacing w:val="-12"/>
              </w:rPr>
              <w:t>50000m</w:t>
            </w:r>
            <w:r>
              <w:rPr>
                <w:rFonts w:ascii="Times New Roman" w:hAnsi="Times New Roman" w:eastAsia="Times New Roman" w:cs="Times New Roman"/>
                <w:spacing w:val="-12"/>
                <w:position w:val="8"/>
                <w:sz w:val="15"/>
                <w:szCs w:val="15"/>
              </w:rPr>
              <w:t>3</w:t>
            </w:r>
            <w:r>
              <w:rPr>
                <w:rFonts w:ascii="Times New Roman" w:hAnsi="Times New Roman" w:eastAsia="Times New Roman" w:cs="Times New Roman"/>
                <w:spacing w:val="-20"/>
              </w:rPr>
              <w:t>/h</w:t>
            </w:r>
            <w:r>
              <w:rPr>
                <w:spacing w:val="-20"/>
              </w:rPr>
              <w:t>。经计算本项目破</w:t>
            </w:r>
            <w:r>
              <w:rPr>
                <w:spacing w:val="3"/>
              </w:rPr>
              <w:t xml:space="preserve"> </w:t>
            </w:r>
            <w:r>
              <w:rPr>
                <w:spacing w:val="-12"/>
              </w:rPr>
              <w:t>碎工段粉尘排放量为</w:t>
            </w:r>
            <w:r>
              <w:rPr>
                <w:spacing w:val="-56"/>
              </w:rPr>
              <w:t xml:space="preserve"> </w:t>
            </w:r>
            <w:r>
              <w:rPr>
                <w:rFonts w:ascii="Times New Roman" w:hAnsi="Times New Roman" w:eastAsia="Times New Roman" w:cs="Times New Roman"/>
                <w:spacing w:val="-12"/>
              </w:rPr>
              <w:t>1.39t/a</w:t>
            </w:r>
            <w:r>
              <w:rPr>
                <w:spacing w:val="-12"/>
              </w:rPr>
              <w:t>、排放速率为</w:t>
            </w:r>
            <w:r>
              <w:rPr>
                <w:rFonts w:ascii="Times New Roman" w:hAnsi="Times New Roman" w:eastAsia="Times New Roman" w:cs="Times New Roman"/>
                <w:spacing w:val="-12"/>
              </w:rPr>
              <w:t>0.29kg/h</w:t>
            </w:r>
            <w:r>
              <w:rPr>
                <w:spacing w:val="-12"/>
              </w:rPr>
              <w:t>、排放</w:t>
            </w:r>
            <w:r>
              <w:rPr>
                <w:spacing w:val="-13"/>
              </w:rPr>
              <w:t>浓度为</w:t>
            </w:r>
            <w:r>
              <w:rPr>
                <w:spacing w:val="-70"/>
              </w:rPr>
              <w:t xml:space="preserve"> </w:t>
            </w:r>
            <w:r>
              <w:rPr>
                <w:rFonts w:ascii="Times New Roman" w:hAnsi="Times New Roman" w:eastAsia="Times New Roman" w:cs="Times New Roman"/>
                <w:spacing w:val="-13"/>
              </w:rPr>
              <w:t>5.8mg/m</w:t>
            </w:r>
            <w:r>
              <w:rPr>
                <w:rFonts w:ascii="Times New Roman" w:hAnsi="Times New Roman" w:eastAsia="Times New Roman" w:cs="Times New Roman"/>
                <w:spacing w:val="-13"/>
                <w:position w:val="8"/>
                <w:sz w:val="15"/>
                <w:szCs w:val="15"/>
              </w:rPr>
              <w:t>3</w:t>
            </w:r>
            <w:r>
              <w:rPr>
                <w:spacing w:val="-13"/>
              </w:rPr>
              <w:t>。无组织粉尘</w:t>
            </w:r>
            <w:r>
              <w:t xml:space="preserve"> </w:t>
            </w:r>
            <w:r>
              <w:rPr>
                <w:spacing w:val="-18"/>
              </w:rPr>
              <w:t>产生量约</w:t>
            </w:r>
            <w:r>
              <w:rPr>
                <w:rFonts w:ascii="Times New Roman" w:hAnsi="Times New Roman" w:eastAsia="Times New Roman" w:cs="Times New Roman"/>
                <w:spacing w:val="-18"/>
              </w:rPr>
              <w:t>73.45t/a</w:t>
            </w:r>
            <w:r>
              <w:rPr>
                <w:spacing w:val="-18"/>
              </w:rPr>
              <w:t>，破碎无组织粉尘均产生在生产车间内，同时采取喷雾装置降尘，根据</w:t>
            </w:r>
            <w:r>
              <w:rPr>
                <w:spacing w:val="15"/>
              </w:rPr>
              <w:t xml:space="preserve"> </w:t>
            </w:r>
            <w:r>
              <w:rPr>
                <w:spacing w:val="-15"/>
              </w:rPr>
              <w:t>《排放源统计调查产排污核算方法和系数手册》附表</w:t>
            </w:r>
            <w:r>
              <w:rPr>
                <w:rFonts w:ascii="Times New Roman" w:hAnsi="Times New Roman" w:eastAsia="Times New Roman" w:cs="Times New Roman"/>
                <w:spacing w:val="-15"/>
              </w:rPr>
              <w:t>2</w:t>
            </w:r>
            <w:r>
              <w:rPr>
                <w:spacing w:val="-15"/>
              </w:rPr>
              <w:t>《固体</w:t>
            </w:r>
            <w:r>
              <w:rPr>
                <w:spacing w:val="-16"/>
              </w:rPr>
              <w:t>物料堆存颗粒物产排污核</w:t>
            </w:r>
            <w:r>
              <w:t xml:space="preserve"> </w:t>
            </w:r>
            <w:r>
              <w:rPr>
                <w:spacing w:val="-15"/>
              </w:rPr>
              <w:t>算系数手册》，密闭场所的粉尘控制效率为</w:t>
            </w:r>
            <w:r>
              <w:rPr>
                <w:rFonts w:ascii="Times New Roman" w:hAnsi="Times New Roman" w:eastAsia="Times New Roman" w:cs="Times New Roman"/>
                <w:spacing w:val="-16"/>
              </w:rPr>
              <w:t>99%</w:t>
            </w:r>
            <w:r>
              <w:rPr>
                <w:spacing w:val="-16"/>
              </w:rPr>
              <w:t>，喷雾措施粉尘控制效率为</w:t>
            </w:r>
            <w:r>
              <w:rPr>
                <w:rFonts w:ascii="Times New Roman" w:hAnsi="Times New Roman" w:eastAsia="Times New Roman" w:cs="Times New Roman"/>
                <w:spacing w:val="-16"/>
              </w:rPr>
              <w:t>74%</w:t>
            </w:r>
            <w:r>
              <w:rPr>
                <w:spacing w:val="-16"/>
              </w:rPr>
              <w:t>，则无</w:t>
            </w:r>
            <w:r>
              <w:t xml:space="preserve"> </w:t>
            </w:r>
            <w:r>
              <w:rPr>
                <w:spacing w:val="-11"/>
              </w:rPr>
              <w:t>组织排放量约为</w:t>
            </w:r>
            <w:r>
              <w:rPr>
                <w:rFonts w:ascii="Times New Roman" w:hAnsi="Times New Roman" w:eastAsia="Times New Roman" w:cs="Times New Roman"/>
                <w:spacing w:val="-11"/>
              </w:rPr>
              <w:t>0.19t/a</w:t>
            </w:r>
            <w:r>
              <w:rPr>
                <w:spacing w:val="-11"/>
              </w:rPr>
              <w:t>。</w:t>
            </w:r>
          </w:p>
          <w:p>
            <w:pPr>
              <w:pStyle w:val="6"/>
              <w:spacing w:before="115" w:line="218" w:lineRule="auto"/>
              <w:ind w:left="546"/>
              <w:outlineLvl w:val="1"/>
            </w:pPr>
            <w:r>
              <w:rPr>
                <w:spacing w:val="-18"/>
              </w:rPr>
              <w:t>③筛分、棒条给料机粉尘</w:t>
            </w:r>
          </w:p>
          <w:p>
            <w:pPr>
              <w:pStyle w:val="6"/>
              <w:spacing w:before="156" w:line="219" w:lineRule="auto"/>
              <w:ind w:left="549"/>
              <w:outlineLvl w:val="1"/>
              <w:rPr>
                <w:rFonts w:ascii="Times New Roman" w:hAnsi="Times New Roman" w:eastAsia="Times New Roman" w:cs="Times New Roman"/>
              </w:rPr>
            </w:pPr>
            <w:r>
              <w:rPr>
                <w:spacing w:val="-16"/>
              </w:rPr>
              <w:t>本项目棒条给料机进料和筛分时会产生粉尘。棒条</w:t>
            </w:r>
            <w:r>
              <w:rPr>
                <w:spacing w:val="-17"/>
              </w:rPr>
              <w:t>给料、筛分工段筛分规模约</w:t>
            </w:r>
            <w:r>
              <w:rPr>
                <w:spacing w:val="-53"/>
              </w:rPr>
              <w:t xml:space="preserve"> </w:t>
            </w:r>
            <w:r>
              <w:rPr>
                <w:rFonts w:ascii="Times New Roman" w:hAnsi="Times New Roman" w:eastAsia="Times New Roman" w:cs="Times New Roman"/>
                <w:spacing w:val="-17"/>
              </w:rPr>
              <w:t>130</w:t>
            </w:r>
          </w:p>
          <w:p>
            <w:pPr>
              <w:pStyle w:val="6"/>
              <w:spacing w:before="119" w:line="360" w:lineRule="exact"/>
              <w:ind w:left="115"/>
            </w:pPr>
            <w:r>
              <w:rPr>
                <w:spacing w:val="-13"/>
                <w:position w:val="2"/>
              </w:rPr>
              <w:t>万</w:t>
            </w:r>
            <w:r>
              <w:rPr>
                <w:rFonts w:ascii="Times New Roman" w:hAnsi="Times New Roman" w:eastAsia="Times New Roman" w:cs="Times New Roman"/>
                <w:spacing w:val="-13"/>
                <w:position w:val="2"/>
              </w:rPr>
              <w:t xml:space="preserve">t/a </w:t>
            </w:r>
            <w:r>
              <w:rPr>
                <w:spacing w:val="-13"/>
                <w:position w:val="2"/>
              </w:rPr>
              <w:t>砂石骨料，工作时间约</w:t>
            </w:r>
            <w:r>
              <w:rPr>
                <w:rFonts w:ascii="Times New Roman" w:hAnsi="Times New Roman" w:eastAsia="Times New Roman" w:cs="Times New Roman"/>
                <w:spacing w:val="-13"/>
                <w:position w:val="2"/>
              </w:rPr>
              <w:t>3500h/a</w:t>
            </w:r>
            <w:r>
              <w:rPr>
                <w:spacing w:val="-13"/>
                <w:position w:val="2"/>
              </w:rPr>
              <w:t>。筛分工段包括</w:t>
            </w:r>
            <w:r>
              <w:rPr>
                <w:spacing w:val="-56"/>
                <w:position w:val="2"/>
              </w:rPr>
              <w:t xml:space="preserve"> </w:t>
            </w:r>
            <w:r>
              <w:rPr>
                <w:rFonts w:ascii="Times New Roman" w:hAnsi="Times New Roman" w:eastAsia="Times New Roman" w:cs="Times New Roman"/>
                <w:spacing w:val="-13"/>
                <w:position w:val="2"/>
              </w:rPr>
              <w:t>1#</w:t>
            </w:r>
            <w:r>
              <w:rPr>
                <w:spacing w:val="-13"/>
                <w:position w:val="2"/>
              </w:rPr>
              <w:t>筛</w:t>
            </w:r>
            <w:r>
              <w:rPr>
                <w:spacing w:val="-14"/>
                <w:position w:val="2"/>
              </w:rPr>
              <w:t>分、</w:t>
            </w:r>
            <w:r>
              <w:rPr>
                <w:rFonts w:ascii="Times New Roman" w:hAnsi="Times New Roman" w:eastAsia="Times New Roman" w:cs="Times New Roman"/>
                <w:spacing w:val="-14"/>
                <w:position w:val="2"/>
              </w:rPr>
              <w:t>2#</w:t>
            </w:r>
            <w:r>
              <w:rPr>
                <w:spacing w:val="-14"/>
                <w:position w:val="2"/>
              </w:rPr>
              <w:t>筛分、</w:t>
            </w:r>
            <w:r>
              <w:rPr>
                <w:rFonts w:ascii="Times New Roman" w:hAnsi="Times New Roman" w:eastAsia="Times New Roman" w:cs="Times New Roman"/>
                <w:spacing w:val="-14"/>
                <w:position w:val="2"/>
              </w:rPr>
              <w:t>3#</w:t>
            </w:r>
            <w:r>
              <w:rPr>
                <w:spacing w:val="-14"/>
                <w:position w:val="2"/>
              </w:rPr>
              <w:t>筛分，产生粉</w:t>
            </w:r>
          </w:p>
        </w:tc>
      </w:tr>
    </w:tbl>
    <w:p>
      <w:pPr>
        <w:pStyle w:val="2"/>
        <w:rPr>
          <w:sz w:val="21"/>
        </w:rPr>
      </w:pPr>
    </w:p>
    <w:p>
      <w:pPr>
        <w:rPr>
          <w:sz w:val="21"/>
          <w:szCs w:val="21"/>
        </w:rPr>
        <w:sectPr>
          <w:footerReference r:id="rId45" w:type="default"/>
          <w:pgSz w:w="11906" w:h="16839"/>
          <w:pgMar w:top="400" w:right="1300" w:bottom="1168" w:left="1299" w:header="0" w:footer="1006"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27" w:hRule="atLeast"/>
        </w:trPr>
        <w:tc>
          <w:tcPr>
            <w:tcW w:w="669" w:type="dxa"/>
            <w:tcBorders>
              <w:right w:val="single" w:color="000000" w:sz="2" w:space="0"/>
            </w:tcBorders>
            <w:textDirection w:val="tbRlV"/>
            <w:vAlign w:val="top"/>
          </w:tcPr>
          <w:p>
            <w:pPr>
              <w:pStyle w:val="6"/>
              <w:spacing w:before="192" w:line="209" w:lineRule="auto"/>
              <w:ind w:left="2990"/>
            </w:pPr>
            <w:r>
              <w:t>运</w:t>
            </w:r>
            <w:r>
              <w:rPr>
                <w:spacing w:val="88"/>
              </w:rPr>
              <w:t xml:space="preserve"> </w:t>
            </w:r>
            <w:r>
              <w:t>营</w:t>
            </w:r>
            <w:r>
              <w:rPr>
                <w:spacing w:val="79"/>
              </w:rPr>
              <w:t xml:space="preserve"> </w:t>
            </w:r>
            <w:r>
              <w:t>期</w:t>
            </w:r>
            <w:r>
              <w:rPr>
                <w:spacing w:val="78"/>
              </w:rPr>
              <w:t xml:space="preserve"> </w:t>
            </w:r>
            <w:r>
              <w:t>环</w:t>
            </w:r>
            <w:r>
              <w:rPr>
                <w:spacing w:val="81"/>
              </w:rPr>
              <w:t xml:space="preserve"> </w:t>
            </w:r>
            <w:r>
              <w:t>境</w:t>
            </w:r>
            <w:r>
              <w:rPr>
                <w:spacing w:val="78"/>
              </w:rPr>
              <w:t xml:space="preserve"> </w:t>
            </w:r>
            <w:r>
              <w:t>影</w:t>
            </w:r>
            <w:r>
              <w:rPr>
                <w:spacing w:val="79"/>
              </w:rPr>
              <w:t xml:space="preserve"> </w:t>
            </w:r>
            <w:r>
              <w:t>响</w:t>
            </w:r>
            <w:r>
              <w:rPr>
                <w:spacing w:val="81"/>
              </w:rPr>
              <w:t xml:space="preserve"> </w:t>
            </w:r>
            <w:r>
              <w:t>和</w:t>
            </w:r>
            <w:r>
              <w:rPr>
                <w:spacing w:val="78"/>
              </w:rPr>
              <w:t xml:space="preserve"> </w:t>
            </w:r>
            <w:r>
              <w:t>保</w:t>
            </w:r>
            <w:r>
              <w:rPr>
                <w:spacing w:val="79"/>
              </w:rPr>
              <w:t xml:space="preserve"> </w:t>
            </w:r>
            <w:r>
              <w:t>护</w:t>
            </w:r>
            <w:r>
              <w:rPr>
                <w:spacing w:val="81"/>
              </w:rPr>
              <w:t xml:space="preserve"> </w:t>
            </w:r>
            <w:r>
              <w:t>措</w:t>
            </w:r>
            <w:r>
              <w:rPr>
                <w:spacing w:val="78"/>
              </w:rPr>
              <w:t xml:space="preserve"> </w:t>
            </w:r>
            <w:r>
              <w:t>施</w:t>
            </w:r>
          </w:p>
        </w:tc>
        <w:tc>
          <w:tcPr>
            <w:tcW w:w="8622" w:type="dxa"/>
            <w:tcBorders>
              <w:left w:val="single" w:color="000000" w:sz="2" w:space="0"/>
            </w:tcBorders>
            <w:vAlign w:val="top"/>
          </w:tcPr>
          <w:p>
            <w:pPr>
              <w:pStyle w:val="6"/>
              <w:spacing w:before="151" w:line="302" w:lineRule="auto"/>
              <w:ind w:left="108" w:right="83" w:firstLine="2"/>
              <w:jc w:val="both"/>
            </w:pPr>
            <w:r>
              <w:rPr>
                <w:spacing w:val="-19"/>
              </w:rPr>
              <w:t>尘参照《排放源统计调查产排污核算方法和系数手册》中“</w:t>
            </w:r>
            <w:r>
              <w:rPr>
                <w:rFonts w:ascii="Times New Roman" w:hAnsi="Times New Roman" w:eastAsia="Times New Roman" w:cs="Times New Roman"/>
                <w:spacing w:val="-19"/>
              </w:rPr>
              <w:t xml:space="preserve">3099 </w:t>
            </w:r>
            <w:r>
              <w:rPr>
                <w:spacing w:val="-19"/>
              </w:rPr>
              <w:t>其他非金属矿物制品制</w:t>
            </w:r>
            <w:r>
              <w:rPr>
                <w:spacing w:val="15"/>
              </w:rPr>
              <w:t xml:space="preserve"> </w:t>
            </w:r>
            <w:r>
              <w:rPr>
                <w:spacing w:val="-16"/>
              </w:rPr>
              <w:t>造行业系数表”中“石灰石筛分”工艺，产污系数为</w:t>
            </w:r>
            <w:r>
              <w:rPr>
                <w:spacing w:val="-46"/>
              </w:rPr>
              <w:t xml:space="preserve"> </w:t>
            </w:r>
            <w:r>
              <w:rPr>
                <w:rFonts w:ascii="Times New Roman" w:hAnsi="Times New Roman" w:eastAsia="Times New Roman" w:cs="Times New Roman"/>
                <w:spacing w:val="-16"/>
              </w:rPr>
              <w:t>1.13kg/t-</w:t>
            </w:r>
            <w:r>
              <w:rPr>
                <w:spacing w:val="-16"/>
              </w:rPr>
              <w:t>产品，则本项目给料、筛</w:t>
            </w:r>
            <w:r>
              <w:t xml:space="preserve"> </w:t>
            </w:r>
            <w:r>
              <w:rPr>
                <w:spacing w:val="-14"/>
              </w:rPr>
              <w:t>分工段粉尘产生量为</w:t>
            </w:r>
            <w:r>
              <w:rPr>
                <w:spacing w:val="-44"/>
              </w:rPr>
              <w:t xml:space="preserve"> </w:t>
            </w:r>
            <w:r>
              <w:rPr>
                <w:rFonts w:ascii="Times New Roman" w:hAnsi="Times New Roman" w:eastAsia="Times New Roman" w:cs="Times New Roman"/>
                <w:spacing w:val="-14"/>
              </w:rPr>
              <w:t>1469t/a</w:t>
            </w:r>
            <w:r>
              <w:rPr>
                <w:spacing w:val="-14"/>
              </w:rPr>
              <w:t>、</w:t>
            </w:r>
            <w:r>
              <w:rPr>
                <w:rFonts w:ascii="Times New Roman" w:hAnsi="Times New Roman" w:eastAsia="Times New Roman" w:cs="Times New Roman"/>
                <w:spacing w:val="-14"/>
              </w:rPr>
              <w:t>306.4kg/h</w:t>
            </w:r>
            <w:r>
              <w:rPr>
                <w:spacing w:val="-14"/>
              </w:rPr>
              <w:t>。</w:t>
            </w:r>
          </w:p>
          <w:p>
            <w:pPr>
              <w:pStyle w:val="6"/>
              <w:spacing w:before="141" w:line="219" w:lineRule="auto"/>
              <w:ind w:left="590"/>
              <w:outlineLvl w:val="1"/>
            </w:pPr>
            <w:r>
              <w:rPr>
                <w:spacing w:val="-9"/>
              </w:rPr>
              <w:t>给料、筛分工段产生粉尘经</w:t>
            </w:r>
            <w:r>
              <w:rPr>
                <w:rFonts w:ascii="Times New Roman" w:hAnsi="Times New Roman" w:eastAsia="Times New Roman" w:cs="Times New Roman"/>
                <w:spacing w:val="-9"/>
              </w:rPr>
              <w:t xml:space="preserve">2 </w:t>
            </w:r>
            <w:r>
              <w:rPr>
                <w:spacing w:val="-9"/>
              </w:rPr>
              <w:t>套串联布袋除尘器处理后由</w:t>
            </w:r>
            <w:r>
              <w:rPr>
                <w:spacing w:val="-51"/>
              </w:rPr>
              <w:t xml:space="preserve"> </w:t>
            </w:r>
            <w:r>
              <w:rPr>
                <w:rFonts w:ascii="Times New Roman" w:hAnsi="Times New Roman" w:eastAsia="Times New Roman" w:cs="Times New Roman"/>
                <w:spacing w:val="-9"/>
              </w:rPr>
              <w:t xml:space="preserve">1 </w:t>
            </w:r>
            <w:r>
              <w:rPr>
                <w:spacing w:val="-9"/>
              </w:rPr>
              <w:t>根</w:t>
            </w:r>
            <w:r>
              <w:rPr>
                <w:rFonts w:ascii="Times New Roman" w:hAnsi="Times New Roman" w:eastAsia="Times New Roman" w:cs="Times New Roman"/>
                <w:spacing w:val="-9"/>
              </w:rPr>
              <w:t>20m</w:t>
            </w:r>
            <w:r>
              <w:rPr>
                <w:spacing w:val="-9"/>
              </w:rPr>
              <w:t>高排气筒</w:t>
            </w:r>
            <w:r>
              <w:rPr>
                <w:spacing w:val="-10"/>
              </w:rPr>
              <w:t>排放</w:t>
            </w:r>
          </w:p>
          <w:p>
            <w:pPr>
              <w:pStyle w:val="6"/>
              <w:spacing w:before="119" w:line="332" w:lineRule="auto"/>
              <w:ind w:left="105" w:right="29" w:firstLine="15"/>
              <w:jc w:val="both"/>
            </w:pPr>
            <w:r>
              <w:rPr>
                <w:spacing w:val="-14"/>
              </w:rPr>
              <w:t>（</w:t>
            </w:r>
            <w:r>
              <w:rPr>
                <w:rFonts w:ascii="Times New Roman" w:hAnsi="Times New Roman" w:eastAsia="Times New Roman" w:cs="Times New Roman"/>
                <w:spacing w:val="-14"/>
              </w:rPr>
              <w:t>DA002</w:t>
            </w:r>
            <w:r>
              <w:rPr>
                <w:spacing w:val="-22"/>
              </w:rPr>
              <w:t>），</w:t>
            </w:r>
            <w:r>
              <w:rPr>
                <w:spacing w:val="-14"/>
              </w:rPr>
              <w:t>采用集气罩收集，收集效率为</w:t>
            </w:r>
            <w:r>
              <w:rPr>
                <w:rFonts w:ascii="Times New Roman" w:hAnsi="Times New Roman" w:eastAsia="Times New Roman" w:cs="Times New Roman"/>
                <w:spacing w:val="-14"/>
              </w:rPr>
              <w:t>95%</w:t>
            </w:r>
            <w:r>
              <w:rPr>
                <w:spacing w:val="-15"/>
              </w:rPr>
              <w:t>，单套布袋除尘器处理效率为</w:t>
            </w:r>
            <w:r>
              <w:rPr>
                <w:rFonts w:ascii="Times New Roman" w:hAnsi="Times New Roman" w:eastAsia="Times New Roman" w:cs="Times New Roman"/>
                <w:spacing w:val="-15"/>
              </w:rPr>
              <w:t>97%</w:t>
            </w:r>
            <w:r>
              <w:rPr>
                <w:spacing w:val="-15"/>
              </w:rPr>
              <w:t>，则</w:t>
            </w:r>
            <w:r>
              <w:t xml:space="preserve"> </w:t>
            </w:r>
            <w:r>
              <w:rPr>
                <w:rFonts w:ascii="Times New Roman" w:hAnsi="Times New Roman" w:eastAsia="Times New Roman" w:cs="Times New Roman"/>
                <w:spacing w:val="-12"/>
              </w:rPr>
              <w:t xml:space="preserve">2 </w:t>
            </w:r>
            <w:r>
              <w:rPr>
                <w:spacing w:val="-12"/>
              </w:rPr>
              <w:t>套串联布袋除尘器处理效率为</w:t>
            </w:r>
            <w:r>
              <w:rPr>
                <w:rFonts w:ascii="Times New Roman" w:hAnsi="Times New Roman" w:eastAsia="Times New Roman" w:cs="Times New Roman"/>
                <w:spacing w:val="-12"/>
              </w:rPr>
              <w:t>99.9</w:t>
            </w:r>
            <w:r>
              <w:rPr>
                <w:rFonts w:ascii="Times New Roman" w:hAnsi="Times New Roman" w:eastAsia="Times New Roman" w:cs="Times New Roman"/>
                <w:spacing w:val="-13"/>
              </w:rPr>
              <w:t>%</w:t>
            </w:r>
            <w:r>
              <w:rPr>
                <w:spacing w:val="-13"/>
              </w:rPr>
              <w:t>，配套风机风量为</w:t>
            </w:r>
            <w:r>
              <w:rPr>
                <w:rFonts w:ascii="Times New Roman" w:hAnsi="Times New Roman" w:eastAsia="Times New Roman" w:cs="Times New Roman"/>
                <w:spacing w:val="-13"/>
              </w:rPr>
              <w:t>40000m</w:t>
            </w:r>
            <w:r>
              <w:rPr>
                <w:rFonts w:ascii="Times New Roman" w:hAnsi="Times New Roman" w:eastAsia="Times New Roman" w:cs="Times New Roman"/>
                <w:spacing w:val="-13"/>
                <w:position w:val="8"/>
                <w:sz w:val="15"/>
                <w:szCs w:val="15"/>
              </w:rPr>
              <w:t>3</w:t>
            </w:r>
            <w:r>
              <w:rPr>
                <w:rFonts w:ascii="Times New Roman" w:hAnsi="Times New Roman" w:eastAsia="Times New Roman" w:cs="Times New Roman"/>
                <w:spacing w:val="-18"/>
              </w:rPr>
              <w:t>/h</w:t>
            </w:r>
            <w:r>
              <w:rPr>
                <w:spacing w:val="-18"/>
              </w:rPr>
              <w:t>。经计算该工段粉尘</w:t>
            </w:r>
            <w:r>
              <w:rPr>
                <w:spacing w:val="8"/>
              </w:rPr>
              <w:t xml:space="preserve"> </w:t>
            </w:r>
            <w:r>
              <w:rPr>
                <w:spacing w:val="-11"/>
              </w:rPr>
              <w:t>排放量为</w:t>
            </w:r>
            <w:r>
              <w:rPr>
                <w:spacing w:val="-52"/>
              </w:rPr>
              <w:t xml:space="preserve"> </w:t>
            </w:r>
            <w:r>
              <w:rPr>
                <w:rFonts w:ascii="Times New Roman" w:hAnsi="Times New Roman" w:eastAsia="Times New Roman" w:cs="Times New Roman"/>
                <w:spacing w:val="-11"/>
              </w:rPr>
              <w:t>1.39t/a</w:t>
            </w:r>
            <w:r>
              <w:rPr>
                <w:spacing w:val="-11"/>
              </w:rPr>
              <w:t>、排放速率为</w:t>
            </w:r>
            <w:r>
              <w:rPr>
                <w:spacing w:val="-68"/>
              </w:rPr>
              <w:t xml:space="preserve"> </w:t>
            </w:r>
            <w:r>
              <w:rPr>
                <w:rFonts w:ascii="Times New Roman" w:hAnsi="Times New Roman" w:eastAsia="Times New Roman" w:cs="Times New Roman"/>
                <w:spacing w:val="-11"/>
              </w:rPr>
              <w:t>0.40k</w:t>
            </w:r>
            <w:r>
              <w:rPr>
                <w:rFonts w:ascii="Times New Roman" w:hAnsi="Times New Roman" w:eastAsia="Times New Roman" w:cs="Times New Roman"/>
                <w:spacing w:val="-12"/>
              </w:rPr>
              <w:t>g/h</w:t>
            </w:r>
            <w:r>
              <w:rPr>
                <w:spacing w:val="-12"/>
              </w:rPr>
              <w:t>、排放浓度为</w:t>
            </w:r>
            <w:r>
              <w:rPr>
                <w:spacing w:val="-67"/>
              </w:rPr>
              <w:t xml:space="preserve"> </w:t>
            </w:r>
            <w:r>
              <w:rPr>
                <w:rFonts w:ascii="Times New Roman" w:hAnsi="Times New Roman" w:eastAsia="Times New Roman" w:cs="Times New Roman"/>
                <w:spacing w:val="-12"/>
              </w:rPr>
              <w:t>9.93mg/m</w:t>
            </w:r>
            <w:r>
              <w:rPr>
                <w:rFonts w:ascii="Times New Roman" w:hAnsi="Times New Roman" w:eastAsia="Times New Roman" w:cs="Times New Roman"/>
                <w:spacing w:val="-12"/>
                <w:position w:val="7"/>
                <w:sz w:val="15"/>
                <w:szCs w:val="15"/>
              </w:rPr>
              <w:t xml:space="preserve">3 </w:t>
            </w:r>
            <w:r>
              <w:rPr>
                <w:spacing w:val="-12"/>
              </w:rPr>
              <w:t>。无组织粉尘产生量约</w:t>
            </w:r>
            <w:r>
              <w:t xml:space="preserve"> </w:t>
            </w:r>
            <w:r>
              <w:rPr>
                <w:rFonts w:ascii="Times New Roman" w:hAnsi="Times New Roman" w:eastAsia="Times New Roman" w:cs="Times New Roman"/>
                <w:spacing w:val="-18"/>
              </w:rPr>
              <w:t>73.45t/a</w:t>
            </w:r>
            <w:r>
              <w:rPr>
                <w:spacing w:val="-18"/>
              </w:rPr>
              <w:t>，无组织粉尘均产生在生产车间内，同时采取喷雾装置降尘，根据《排放源统计</w:t>
            </w:r>
            <w:r>
              <w:rPr>
                <w:spacing w:val="16"/>
              </w:rPr>
              <w:t xml:space="preserve"> </w:t>
            </w:r>
            <w:r>
              <w:rPr>
                <w:spacing w:val="-20"/>
              </w:rPr>
              <w:t>调查产排污核算方法和系数手册》附表</w:t>
            </w:r>
            <w:r>
              <w:rPr>
                <w:rFonts w:ascii="Times New Roman" w:hAnsi="Times New Roman" w:eastAsia="Times New Roman" w:cs="Times New Roman"/>
                <w:spacing w:val="-20"/>
              </w:rPr>
              <w:t>2</w:t>
            </w:r>
            <w:r>
              <w:rPr>
                <w:spacing w:val="-20"/>
              </w:rPr>
              <w:t>《固体物料堆存颗粒物产排污核算系数手册》，</w:t>
            </w:r>
            <w:r>
              <w:rPr>
                <w:spacing w:val="16"/>
              </w:rPr>
              <w:t xml:space="preserve"> </w:t>
            </w:r>
            <w:r>
              <w:rPr>
                <w:spacing w:val="-15"/>
              </w:rPr>
              <w:t>密闭场所的粉尘控制效率为</w:t>
            </w:r>
            <w:r>
              <w:rPr>
                <w:rFonts w:ascii="Times New Roman" w:hAnsi="Times New Roman" w:eastAsia="Times New Roman" w:cs="Times New Roman"/>
                <w:spacing w:val="-15"/>
              </w:rPr>
              <w:t>99%</w:t>
            </w:r>
            <w:r>
              <w:rPr>
                <w:spacing w:val="-15"/>
              </w:rPr>
              <w:t>，喷雾措施粉尘</w:t>
            </w:r>
            <w:r>
              <w:rPr>
                <w:spacing w:val="-16"/>
              </w:rPr>
              <w:t>控制效率为</w:t>
            </w:r>
            <w:r>
              <w:rPr>
                <w:rFonts w:ascii="Times New Roman" w:hAnsi="Times New Roman" w:eastAsia="Times New Roman" w:cs="Times New Roman"/>
                <w:spacing w:val="-16"/>
              </w:rPr>
              <w:t>74%</w:t>
            </w:r>
            <w:r>
              <w:rPr>
                <w:spacing w:val="-16"/>
              </w:rPr>
              <w:t>，则无组织排放量约为</w:t>
            </w:r>
            <w:r>
              <w:t xml:space="preserve"> </w:t>
            </w:r>
            <w:r>
              <w:rPr>
                <w:rFonts w:ascii="Times New Roman" w:hAnsi="Times New Roman" w:eastAsia="Times New Roman" w:cs="Times New Roman"/>
                <w:spacing w:val="-8"/>
              </w:rPr>
              <w:t>0.19t/a</w:t>
            </w:r>
            <w:r>
              <w:rPr>
                <w:spacing w:val="-8"/>
              </w:rPr>
              <w:t>。</w:t>
            </w:r>
          </w:p>
          <w:p>
            <w:pPr>
              <w:pStyle w:val="6"/>
              <w:spacing w:before="95" w:line="218" w:lineRule="auto"/>
              <w:ind w:left="546"/>
              <w:outlineLvl w:val="1"/>
            </w:pPr>
            <w:r>
              <w:rPr>
                <w:spacing w:val="-17"/>
              </w:rPr>
              <w:t>④辊磨制砂粉尘、选粉机粉尘</w:t>
            </w:r>
          </w:p>
          <w:p>
            <w:pPr>
              <w:pStyle w:val="6"/>
              <w:spacing w:before="120" w:line="359" w:lineRule="exact"/>
              <w:ind w:left="549"/>
              <w:outlineLvl w:val="1"/>
            </w:pPr>
            <w:r>
              <w:rPr>
                <w:spacing w:val="-12"/>
                <w:position w:val="2"/>
              </w:rPr>
              <w:t>本项目辊磨制砂、选粉工段生产成品机制砂约</w:t>
            </w:r>
            <w:r>
              <w:rPr>
                <w:rFonts w:ascii="Times New Roman" w:hAnsi="Times New Roman" w:eastAsia="Times New Roman" w:cs="Times New Roman"/>
                <w:spacing w:val="-12"/>
                <w:position w:val="2"/>
              </w:rPr>
              <w:t xml:space="preserve">60 </w:t>
            </w:r>
            <w:r>
              <w:rPr>
                <w:spacing w:val="-12"/>
                <w:position w:val="2"/>
              </w:rPr>
              <w:t>万</w:t>
            </w:r>
            <w:r>
              <w:rPr>
                <w:rFonts w:ascii="Times New Roman" w:hAnsi="Times New Roman" w:eastAsia="Times New Roman" w:cs="Times New Roman"/>
                <w:spacing w:val="-12"/>
                <w:position w:val="2"/>
              </w:rPr>
              <w:t>t/a</w:t>
            </w:r>
            <w:r>
              <w:rPr>
                <w:spacing w:val="-12"/>
                <w:position w:val="2"/>
              </w:rPr>
              <w:t>，工作时间为</w:t>
            </w:r>
            <w:r>
              <w:rPr>
                <w:rFonts w:ascii="Times New Roman" w:hAnsi="Times New Roman" w:eastAsia="Times New Roman" w:cs="Times New Roman"/>
                <w:spacing w:val="-12"/>
                <w:position w:val="2"/>
              </w:rPr>
              <w:t>2500h/a</w:t>
            </w:r>
            <w:r>
              <w:rPr>
                <w:spacing w:val="-12"/>
                <w:position w:val="2"/>
              </w:rPr>
              <w:t>。该工</w:t>
            </w:r>
          </w:p>
          <w:p>
            <w:pPr>
              <w:pStyle w:val="6"/>
              <w:spacing w:before="116" w:line="302" w:lineRule="auto"/>
              <w:ind w:left="110" w:right="80"/>
              <w:jc w:val="both"/>
            </w:pPr>
            <w:r>
              <w:rPr>
                <w:spacing w:val="-19"/>
              </w:rPr>
              <w:t>段粉尘参照《排放源统计调查产排污核算方法和系数手册》中“</w:t>
            </w:r>
            <w:r>
              <w:rPr>
                <w:rFonts w:ascii="Times New Roman" w:hAnsi="Times New Roman" w:eastAsia="Times New Roman" w:cs="Times New Roman"/>
                <w:spacing w:val="-19"/>
              </w:rPr>
              <w:t xml:space="preserve">3099 </w:t>
            </w:r>
            <w:r>
              <w:rPr>
                <w:spacing w:val="-19"/>
              </w:rPr>
              <w:t>其他非金属矿物制</w:t>
            </w:r>
            <w:r>
              <w:rPr>
                <w:spacing w:val="18"/>
              </w:rPr>
              <w:t xml:space="preserve"> </w:t>
            </w:r>
            <w:r>
              <w:rPr>
                <w:spacing w:val="-16"/>
              </w:rPr>
              <w:t>品制造行业系数表”中“石灰石筛分”工艺，产污系数为</w:t>
            </w:r>
            <w:r>
              <w:rPr>
                <w:spacing w:val="-48"/>
              </w:rPr>
              <w:t xml:space="preserve"> </w:t>
            </w:r>
            <w:r>
              <w:rPr>
                <w:rFonts w:ascii="Times New Roman" w:hAnsi="Times New Roman" w:eastAsia="Times New Roman" w:cs="Times New Roman"/>
                <w:spacing w:val="-16"/>
              </w:rPr>
              <w:t>1.13kg/t-</w:t>
            </w:r>
            <w:r>
              <w:rPr>
                <w:spacing w:val="-16"/>
              </w:rPr>
              <w:t>产品，则本项目该工</w:t>
            </w:r>
            <w:r>
              <w:t xml:space="preserve"> </w:t>
            </w:r>
            <w:r>
              <w:rPr>
                <w:spacing w:val="-11"/>
              </w:rPr>
              <w:t>段粉尘产生量为</w:t>
            </w:r>
            <w:r>
              <w:rPr>
                <w:rFonts w:ascii="Times New Roman" w:hAnsi="Times New Roman" w:eastAsia="Times New Roman" w:cs="Times New Roman"/>
                <w:spacing w:val="-11"/>
              </w:rPr>
              <w:t>678t/a</w:t>
            </w:r>
            <w:r>
              <w:rPr>
                <w:spacing w:val="-11"/>
              </w:rPr>
              <w:t>、</w:t>
            </w:r>
            <w:r>
              <w:rPr>
                <w:rFonts w:ascii="Times New Roman" w:hAnsi="Times New Roman" w:eastAsia="Times New Roman" w:cs="Times New Roman"/>
                <w:spacing w:val="-11"/>
              </w:rPr>
              <w:t>271.2kg/h</w:t>
            </w:r>
            <w:r>
              <w:rPr>
                <w:spacing w:val="-11"/>
              </w:rPr>
              <w:t>。</w:t>
            </w:r>
          </w:p>
          <w:p>
            <w:pPr>
              <w:pStyle w:val="6"/>
              <w:spacing w:before="144" w:line="217" w:lineRule="auto"/>
              <w:ind w:left="549"/>
              <w:outlineLvl w:val="1"/>
            </w:pPr>
            <w:r>
              <w:rPr>
                <w:spacing w:val="-18"/>
              </w:rPr>
              <w:t>本项目辊磨制砂机、选粉机为密闭成套装置，头部、中部、尾部设有排气口，并设</w:t>
            </w:r>
          </w:p>
          <w:p>
            <w:pPr>
              <w:pStyle w:val="6"/>
              <w:spacing w:before="157" w:line="311" w:lineRule="auto"/>
              <w:ind w:left="108" w:right="15" w:hanging="1"/>
              <w:jc w:val="both"/>
            </w:pPr>
            <w:r>
              <w:rPr>
                <w:spacing w:val="-14"/>
              </w:rPr>
              <w:t>置吸尘装置将粉尘引至</w:t>
            </w:r>
            <w:r>
              <w:rPr>
                <w:rFonts w:ascii="Times New Roman" w:hAnsi="Times New Roman" w:eastAsia="Times New Roman" w:cs="Times New Roman"/>
                <w:spacing w:val="-14"/>
              </w:rPr>
              <w:t xml:space="preserve">2 </w:t>
            </w:r>
            <w:r>
              <w:rPr>
                <w:spacing w:val="-14"/>
              </w:rPr>
              <w:t>套串联布袋除尘器处理后由</w:t>
            </w:r>
            <w:r>
              <w:rPr>
                <w:spacing w:val="-52"/>
              </w:rPr>
              <w:t xml:space="preserve"> </w:t>
            </w:r>
            <w:r>
              <w:rPr>
                <w:rFonts w:ascii="Times New Roman" w:hAnsi="Times New Roman" w:eastAsia="Times New Roman" w:cs="Times New Roman"/>
                <w:spacing w:val="-15"/>
              </w:rPr>
              <w:t xml:space="preserve">1 </w:t>
            </w:r>
            <w:r>
              <w:rPr>
                <w:spacing w:val="-15"/>
              </w:rPr>
              <w:t>根</w:t>
            </w:r>
            <w:r>
              <w:rPr>
                <w:rFonts w:ascii="Times New Roman" w:hAnsi="Times New Roman" w:eastAsia="Times New Roman" w:cs="Times New Roman"/>
                <w:spacing w:val="-15"/>
              </w:rPr>
              <w:t>20m</w:t>
            </w:r>
            <w:r>
              <w:rPr>
                <w:spacing w:val="-15"/>
              </w:rPr>
              <w:t>高排气筒排放（</w:t>
            </w:r>
            <w:r>
              <w:rPr>
                <w:rFonts w:ascii="Times New Roman" w:hAnsi="Times New Roman" w:eastAsia="Times New Roman" w:cs="Times New Roman"/>
                <w:spacing w:val="-15"/>
              </w:rPr>
              <w:t>DA002</w:t>
            </w:r>
            <w:r>
              <w:rPr>
                <w:spacing w:val="-57"/>
                <w:w w:val="93"/>
              </w:rPr>
              <w:t>），</w:t>
            </w:r>
            <w:r>
              <w:t xml:space="preserve"> </w:t>
            </w:r>
            <w:r>
              <w:rPr>
                <w:spacing w:val="-12"/>
              </w:rPr>
              <w:t>单套布袋除尘器处理效率为</w:t>
            </w:r>
            <w:r>
              <w:rPr>
                <w:rFonts w:ascii="Times New Roman" w:hAnsi="Times New Roman" w:eastAsia="Times New Roman" w:cs="Times New Roman"/>
                <w:spacing w:val="-12"/>
              </w:rPr>
              <w:t>97%</w:t>
            </w:r>
            <w:r>
              <w:rPr>
                <w:spacing w:val="-12"/>
              </w:rPr>
              <w:t>，则</w:t>
            </w:r>
            <w:r>
              <w:rPr>
                <w:rFonts w:ascii="Times New Roman" w:hAnsi="Times New Roman" w:eastAsia="Times New Roman" w:cs="Times New Roman"/>
                <w:spacing w:val="-12"/>
              </w:rPr>
              <w:t xml:space="preserve">2 </w:t>
            </w:r>
            <w:r>
              <w:rPr>
                <w:spacing w:val="-12"/>
              </w:rPr>
              <w:t>套串联布袋除尘器处理效率为</w:t>
            </w:r>
            <w:r>
              <w:rPr>
                <w:rFonts w:ascii="Times New Roman" w:hAnsi="Times New Roman" w:eastAsia="Times New Roman" w:cs="Times New Roman"/>
                <w:spacing w:val="-12"/>
              </w:rPr>
              <w:t>99.9%</w:t>
            </w:r>
            <w:r>
              <w:rPr>
                <w:spacing w:val="-12"/>
              </w:rPr>
              <w:t>，配套风机</w:t>
            </w:r>
            <w:r>
              <w:rPr>
                <w:spacing w:val="2"/>
              </w:rPr>
              <w:t xml:space="preserve"> </w:t>
            </w:r>
            <w:r>
              <w:rPr>
                <w:spacing w:val="-8"/>
              </w:rPr>
              <w:t>风量为</w:t>
            </w:r>
            <w:r>
              <w:rPr>
                <w:rFonts w:ascii="Times New Roman" w:hAnsi="Times New Roman" w:eastAsia="Times New Roman" w:cs="Times New Roman"/>
                <w:spacing w:val="-8"/>
              </w:rPr>
              <w:t>35000m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rPr>
              <w:t>/h</w:t>
            </w:r>
            <w:r>
              <w:rPr>
                <w:spacing w:val="-13"/>
              </w:rPr>
              <w:t>。经计算本项目该工段粉尘排放量约</w:t>
            </w:r>
            <w:r>
              <w:rPr>
                <w:rFonts w:ascii="Times New Roman" w:hAnsi="Times New Roman" w:eastAsia="Times New Roman" w:cs="Times New Roman"/>
                <w:spacing w:val="-13"/>
              </w:rPr>
              <w:t>0.68t/a</w:t>
            </w:r>
            <w:r>
              <w:rPr>
                <w:spacing w:val="-13"/>
              </w:rPr>
              <w:t>、</w:t>
            </w:r>
            <w:r>
              <w:rPr>
                <w:spacing w:val="-14"/>
              </w:rPr>
              <w:t>排放速率为</w:t>
            </w:r>
            <w:r>
              <w:rPr>
                <w:rFonts w:ascii="Times New Roman" w:hAnsi="Times New Roman" w:eastAsia="Times New Roman" w:cs="Times New Roman"/>
                <w:spacing w:val="-14"/>
              </w:rPr>
              <w:t>0.27kg/h</w:t>
            </w:r>
            <w:r>
              <w:rPr>
                <w:spacing w:val="-14"/>
              </w:rPr>
              <w:t>、排</w:t>
            </w:r>
            <w:r>
              <w:rPr>
                <w:spacing w:val="1"/>
              </w:rPr>
              <w:t xml:space="preserve"> </w:t>
            </w:r>
            <w:r>
              <w:rPr>
                <w:spacing w:val="-9"/>
              </w:rPr>
              <w:t>放浓度为</w:t>
            </w:r>
            <w:r>
              <w:rPr>
                <w:rFonts w:ascii="Times New Roman" w:hAnsi="Times New Roman" w:eastAsia="Times New Roman" w:cs="Times New Roman"/>
                <w:spacing w:val="-9"/>
              </w:rPr>
              <w:t>7.75mg/m</w:t>
            </w:r>
            <w:r>
              <w:rPr>
                <w:rFonts w:ascii="Times New Roman" w:hAnsi="Times New Roman" w:eastAsia="Times New Roman" w:cs="Times New Roman"/>
                <w:spacing w:val="-9"/>
                <w:position w:val="7"/>
                <w:sz w:val="15"/>
                <w:szCs w:val="15"/>
              </w:rPr>
              <w:t>3</w:t>
            </w:r>
            <w:r>
              <w:rPr>
                <w:spacing w:val="-9"/>
              </w:rPr>
              <w:t>。</w:t>
            </w:r>
          </w:p>
          <w:p>
            <w:pPr>
              <w:pStyle w:val="6"/>
              <w:spacing w:before="32" w:line="216" w:lineRule="auto"/>
              <w:ind w:left="546"/>
            </w:pPr>
            <w:r>
              <w:rPr>
                <w:spacing w:val="-16"/>
              </w:rPr>
              <w:t>⑤物料传输粉尘</w:t>
            </w:r>
          </w:p>
          <w:p>
            <w:pPr>
              <w:pStyle w:val="6"/>
              <w:spacing w:before="142" w:line="219" w:lineRule="auto"/>
              <w:ind w:left="549"/>
              <w:outlineLvl w:val="1"/>
            </w:pPr>
            <w:r>
              <w:rPr>
                <w:spacing w:val="-18"/>
              </w:rPr>
              <w:t>本项目在破碎、筛分等工段中物料运输采用皮带机运输，皮带机设置在生产车间内</w:t>
            </w:r>
          </w:p>
          <w:p>
            <w:pPr>
              <w:pStyle w:val="6"/>
              <w:spacing w:before="156" w:line="338" w:lineRule="auto"/>
              <w:ind w:left="112" w:right="29"/>
              <w:jc w:val="both"/>
            </w:pPr>
            <w:r>
              <w:rPr>
                <w:spacing w:val="-19"/>
              </w:rPr>
              <w:t>为密闭输送廊道，故项目物料在输送过程中基本不会产生粉尘，布袋除尘器除尘灰收集</w:t>
            </w:r>
            <w:r>
              <w:rPr>
                <w:spacing w:val="17"/>
              </w:rPr>
              <w:t xml:space="preserve"> </w:t>
            </w:r>
            <w:r>
              <w:rPr>
                <w:spacing w:val="-23"/>
              </w:rPr>
              <w:t>容器连接螺旋运输机，采用螺旋运输将除尘灰运至密闭的皮带机，再由皮带机运至粉罐，</w:t>
            </w:r>
            <w:r>
              <w:rPr>
                <w:spacing w:val="6"/>
              </w:rPr>
              <w:t xml:space="preserve"> </w:t>
            </w:r>
            <w:r>
              <w:rPr>
                <w:spacing w:val="-18"/>
              </w:rPr>
              <w:t>该过程全程密闭，基本不会产生粉尘，本次评价对物料输送过程中产生粉尘不做定</w:t>
            </w:r>
            <w:r>
              <w:rPr>
                <w:spacing w:val="-19"/>
              </w:rPr>
              <w:t>量分</w:t>
            </w:r>
          </w:p>
          <w:p>
            <w:pPr>
              <w:pStyle w:val="6"/>
              <w:spacing w:before="1" w:line="220" w:lineRule="auto"/>
              <w:ind w:left="111"/>
            </w:pPr>
            <w:r>
              <w:t>析</w:t>
            </w:r>
          </w:p>
          <w:p>
            <w:pPr>
              <w:pStyle w:val="6"/>
              <w:spacing w:before="154" w:line="218" w:lineRule="auto"/>
              <w:ind w:left="546"/>
              <w:outlineLvl w:val="1"/>
            </w:pPr>
            <w:r>
              <w:rPr>
                <w:spacing w:val="-14"/>
              </w:rPr>
              <w:t>⑥粉罐粉尘</w:t>
            </w:r>
          </w:p>
          <w:p>
            <w:pPr>
              <w:pStyle w:val="6"/>
              <w:spacing w:before="157" w:line="219" w:lineRule="auto"/>
              <w:ind w:left="547"/>
              <w:outlineLvl w:val="1"/>
            </w:pPr>
            <w:r>
              <w:rPr>
                <w:spacing w:val="-18"/>
              </w:rPr>
              <w:t>粉罐粉尘主要是粉料由密闭皮带机将粉料卸入粉罐时筒仓顶呼吸口产生。粉罐粉尘</w:t>
            </w:r>
          </w:p>
          <w:p>
            <w:pPr>
              <w:pStyle w:val="6"/>
              <w:spacing w:before="154" w:line="291" w:lineRule="auto"/>
              <w:ind w:left="95" w:right="80" w:firstLine="13"/>
              <w:jc w:val="both"/>
            </w:pPr>
            <w:r>
              <w:rPr>
                <w:spacing w:val="-19"/>
              </w:rPr>
              <w:t>产生量参考《排放源统计调查产排污核算方法和系数手册》中“</w:t>
            </w:r>
            <w:r>
              <w:rPr>
                <w:rFonts w:ascii="Times New Roman" w:hAnsi="Times New Roman" w:eastAsia="Times New Roman" w:cs="Times New Roman"/>
                <w:spacing w:val="-19"/>
              </w:rPr>
              <w:t xml:space="preserve">3021 </w:t>
            </w:r>
            <w:r>
              <w:rPr>
                <w:spacing w:val="-19"/>
              </w:rPr>
              <w:t>水泥制品制造”中</w:t>
            </w:r>
            <w:r>
              <w:rPr>
                <w:spacing w:val="17"/>
              </w:rPr>
              <w:t xml:space="preserve"> </w:t>
            </w:r>
            <w:r>
              <w:rPr>
                <w:spacing w:val="-17"/>
              </w:rPr>
              <w:t>“混凝土制品</w:t>
            </w:r>
            <w:r>
              <w:rPr>
                <w:rFonts w:ascii="Times New Roman" w:hAnsi="Times New Roman" w:eastAsia="Times New Roman" w:cs="Times New Roman"/>
                <w:spacing w:val="-17"/>
              </w:rPr>
              <w:t>-</w:t>
            </w:r>
            <w:r>
              <w:rPr>
                <w:spacing w:val="-17"/>
              </w:rPr>
              <w:t>水泥、砂子、石子等</w:t>
            </w:r>
            <w:r>
              <w:rPr>
                <w:rFonts w:ascii="Times New Roman" w:hAnsi="Times New Roman" w:eastAsia="Times New Roman" w:cs="Times New Roman"/>
                <w:spacing w:val="-17"/>
              </w:rPr>
              <w:t>-</w:t>
            </w:r>
            <w:r>
              <w:rPr>
                <w:spacing w:val="-17"/>
              </w:rPr>
              <w:t>物料输送储存”产污系数，为</w:t>
            </w:r>
            <w:r>
              <w:rPr>
                <w:rFonts w:ascii="Times New Roman" w:hAnsi="Times New Roman" w:eastAsia="Times New Roman" w:cs="Times New Roman"/>
                <w:spacing w:val="-17"/>
              </w:rPr>
              <w:t>0.12kg/t-</w:t>
            </w:r>
            <w:r>
              <w:rPr>
                <w:spacing w:val="-17"/>
              </w:rPr>
              <w:t>产品。本项目</w:t>
            </w:r>
            <w:r>
              <w:rPr>
                <w:spacing w:val="4"/>
              </w:rPr>
              <w:t xml:space="preserve"> </w:t>
            </w:r>
            <w:r>
              <w:rPr>
                <w:spacing w:val="-16"/>
              </w:rPr>
              <w:t>副产品石粉（粉料）产量为</w:t>
            </w:r>
            <w:r>
              <w:rPr>
                <w:rFonts w:ascii="Times New Roman" w:hAnsi="Times New Roman" w:eastAsia="Times New Roman" w:cs="Times New Roman"/>
                <w:spacing w:val="-16"/>
              </w:rPr>
              <w:t>5000t/a</w:t>
            </w:r>
            <w:r>
              <w:rPr>
                <w:spacing w:val="-16"/>
              </w:rPr>
              <w:t>，则粉罐粉尘产生量为</w:t>
            </w:r>
            <w:r>
              <w:rPr>
                <w:rFonts w:ascii="Times New Roman" w:hAnsi="Times New Roman" w:eastAsia="Times New Roman" w:cs="Times New Roman"/>
                <w:spacing w:val="-16"/>
              </w:rPr>
              <w:t>0.6t/a</w:t>
            </w:r>
            <w:r>
              <w:rPr>
                <w:spacing w:val="-16"/>
              </w:rPr>
              <w:t>；粉罐配备</w:t>
            </w:r>
            <w:r>
              <w:rPr>
                <w:spacing w:val="-54"/>
              </w:rPr>
              <w:t xml:space="preserve"> </w:t>
            </w:r>
            <w:r>
              <w:rPr>
                <w:rFonts w:ascii="Times New Roman" w:hAnsi="Times New Roman" w:eastAsia="Times New Roman" w:cs="Times New Roman"/>
                <w:spacing w:val="-16"/>
              </w:rPr>
              <w:t xml:space="preserve">1 </w:t>
            </w:r>
            <w:r>
              <w:rPr>
                <w:spacing w:val="-16"/>
              </w:rPr>
              <w:t>套布袋除尘</w:t>
            </w:r>
          </w:p>
        </w:tc>
      </w:tr>
    </w:tbl>
    <w:p>
      <w:pPr>
        <w:pStyle w:val="2"/>
        <w:rPr>
          <w:sz w:val="21"/>
        </w:rPr>
      </w:pPr>
    </w:p>
    <w:p>
      <w:pPr>
        <w:rPr>
          <w:sz w:val="21"/>
          <w:szCs w:val="21"/>
        </w:rPr>
        <w:sectPr>
          <w:footerReference r:id="rId46" w:type="default"/>
          <w:pgSz w:w="11906" w:h="16839"/>
          <w:pgMar w:top="400" w:right="1300" w:bottom="1168" w:left="1299" w:header="0" w:footer="1006"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10" w:hRule="atLeast"/>
        </w:trPr>
        <w:tc>
          <w:tcPr>
            <w:tcW w:w="669" w:type="dxa"/>
            <w:tcBorders>
              <w:right w:val="single" w:color="000000" w:sz="2" w:space="0"/>
            </w:tcBorders>
            <w:textDirection w:val="tbRlV"/>
            <w:vAlign w:val="top"/>
          </w:tcPr>
          <w:p>
            <w:pPr>
              <w:pStyle w:val="6"/>
              <w:spacing w:before="213" w:line="209" w:lineRule="auto"/>
              <w:ind w:left="9093"/>
            </w:pPr>
            <w:r>
              <w:t>运</w:t>
            </w:r>
            <w:r>
              <w:rPr>
                <w:spacing w:val="87"/>
              </w:rPr>
              <w:t xml:space="preserve"> </w:t>
            </w:r>
            <w:r>
              <w:t>营</w:t>
            </w:r>
            <w:r>
              <w:rPr>
                <w:spacing w:val="79"/>
              </w:rPr>
              <w:t xml:space="preserve"> </w:t>
            </w:r>
            <w:r>
              <w:t>期</w:t>
            </w:r>
            <w:r>
              <w:rPr>
                <w:spacing w:val="78"/>
              </w:rPr>
              <w:t xml:space="preserve"> </w:t>
            </w:r>
            <w:r>
              <w:t>环</w:t>
            </w:r>
            <w:r>
              <w:rPr>
                <w:spacing w:val="81"/>
              </w:rPr>
              <w:t xml:space="preserve"> </w:t>
            </w:r>
            <w:r>
              <w:t>境</w:t>
            </w:r>
            <w:r>
              <w:rPr>
                <w:spacing w:val="79"/>
              </w:rPr>
              <w:t xml:space="preserve"> </w:t>
            </w:r>
            <w:r>
              <w:t>影</w:t>
            </w:r>
            <w:r>
              <w:rPr>
                <w:spacing w:val="78"/>
              </w:rPr>
              <w:t xml:space="preserve"> </w:t>
            </w:r>
            <w:r>
              <w:t>响</w:t>
            </w:r>
            <w:r>
              <w:rPr>
                <w:spacing w:val="81"/>
              </w:rPr>
              <w:t xml:space="preserve"> </w:t>
            </w:r>
            <w:r>
              <w:t>和</w:t>
            </w:r>
            <w:r>
              <w:rPr>
                <w:spacing w:val="78"/>
              </w:rPr>
              <w:t xml:space="preserve"> </w:t>
            </w:r>
            <w:r>
              <w:t>保</w:t>
            </w:r>
            <w:r>
              <w:rPr>
                <w:spacing w:val="79"/>
              </w:rPr>
              <w:t xml:space="preserve"> </w:t>
            </w:r>
            <w:r>
              <w:t>护</w:t>
            </w:r>
            <w:r>
              <w:rPr>
                <w:spacing w:val="81"/>
              </w:rPr>
              <w:t xml:space="preserve"> </w:t>
            </w:r>
            <w:r>
              <w:t>措</w:t>
            </w:r>
          </w:p>
        </w:tc>
        <w:tc>
          <w:tcPr>
            <w:tcW w:w="8622" w:type="dxa"/>
            <w:tcBorders>
              <w:left w:val="single" w:color="000000" w:sz="2" w:space="0"/>
            </w:tcBorders>
            <w:vAlign w:val="top"/>
          </w:tcPr>
          <w:p>
            <w:pPr>
              <w:pStyle w:val="6"/>
              <w:spacing w:before="115" w:line="477" w:lineRule="exact"/>
              <w:ind w:left="109"/>
            </w:pPr>
            <w:r>
              <w:rPr>
                <w:spacing w:val="-16"/>
                <w:position w:val="14"/>
              </w:rPr>
              <w:t>器，收集效率为</w:t>
            </w:r>
            <w:r>
              <w:rPr>
                <w:spacing w:val="-59"/>
                <w:position w:val="14"/>
              </w:rPr>
              <w:t xml:space="preserve"> </w:t>
            </w:r>
            <w:r>
              <w:rPr>
                <w:rFonts w:ascii="Times New Roman" w:hAnsi="Times New Roman" w:eastAsia="Times New Roman" w:cs="Times New Roman"/>
                <w:spacing w:val="-16"/>
                <w:position w:val="14"/>
              </w:rPr>
              <w:t>100%</w:t>
            </w:r>
            <w:r>
              <w:rPr>
                <w:spacing w:val="-16"/>
                <w:position w:val="14"/>
              </w:rPr>
              <w:t>，处理效率为</w:t>
            </w:r>
            <w:r>
              <w:rPr>
                <w:rFonts w:ascii="Times New Roman" w:hAnsi="Times New Roman" w:eastAsia="Times New Roman" w:cs="Times New Roman"/>
                <w:spacing w:val="-16"/>
                <w:position w:val="14"/>
              </w:rPr>
              <w:t>97%</w:t>
            </w:r>
            <w:r>
              <w:rPr>
                <w:spacing w:val="-16"/>
                <w:position w:val="14"/>
              </w:rPr>
              <w:t>，则粉罐粉尘排放量约</w:t>
            </w:r>
            <w:r>
              <w:rPr>
                <w:rFonts w:ascii="Times New Roman" w:hAnsi="Times New Roman" w:eastAsia="Times New Roman" w:cs="Times New Roman"/>
                <w:spacing w:val="-16"/>
                <w:position w:val="14"/>
              </w:rPr>
              <w:t>0.02t/a</w:t>
            </w:r>
            <w:r>
              <w:rPr>
                <w:spacing w:val="-16"/>
                <w:position w:val="14"/>
              </w:rPr>
              <w:t>，以无组</w:t>
            </w:r>
            <w:r>
              <w:rPr>
                <w:spacing w:val="-17"/>
                <w:position w:val="14"/>
              </w:rPr>
              <w:t>织形式排</w:t>
            </w:r>
          </w:p>
          <w:p>
            <w:pPr>
              <w:pStyle w:val="6"/>
              <w:spacing w:line="221" w:lineRule="auto"/>
              <w:ind w:left="109"/>
            </w:pPr>
            <w:r>
              <w:rPr>
                <w:spacing w:val="-5"/>
              </w:rPr>
              <w:t>放。</w:t>
            </w:r>
          </w:p>
          <w:p>
            <w:pPr>
              <w:pStyle w:val="6"/>
              <w:spacing w:before="150" w:line="221" w:lineRule="auto"/>
              <w:ind w:left="106"/>
            </w:pPr>
            <w:r>
              <w:fldChar w:fldCharType="begin"/>
            </w:r>
            <w:r>
              <w:instrText xml:space="preserve"> HYPERLINK "4.2.1.2" </w:instrText>
            </w:r>
            <w:r>
              <w:fldChar w:fldCharType="separate"/>
            </w:r>
            <w:r>
              <w:rPr>
                <w:rFonts w:ascii="Times New Roman" w:hAnsi="Times New Roman" w:eastAsia="Times New Roman" w:cs="Times New Roman"/>
                <w:b/>
                <w:bCs/>
                <w:spacing w:val="-1"/>
              </w:rPr>
              <w:t>4.2.1.2</w:t>
            </w:r>
            <w:r>
              <w:rPr>
                <w:rFonts w:ascii="Times New Roman" w:hAnsi="Times New Roman" w:eastAsia="Times New Roman" w:cs="Times New Roman"/>
                <w:b/>
                <w:bCs/>
                <w:spacing w:val="-1"/>
              </w:rPr>
              <w:fldChar w:fldCharType="end"/>
            </w:r>
            <w:r>
              <w:rPr>
                <w:spacing w:val="-1"/>
                <w14:textOutline w14:w="4358" w14:cap="sq" w14:cmpd="sng">
                  <w14:solidFill>
                    <w14:srgbClr w14:val="000000"/>
                  </w14:solidFill>
                  <w14:prstDash w14:val="solid"/>
                  <w14:bevel/>
                </w14:textOutline>
              </w:rPr>
              <w:t>食堂油烟</w:t>
            </w:r>
          </w:p>
          <w:p>
            <w:pPr>
              <w:pStyle w:val="6"/>
              <w:spacing w:before="152" w:line="302" w:lineRule="auto"/>
              <w:ind w:left="109" w:right="11" w:firstLine="440"/>
              <w:jc w:val="both"/>
            </w:pPr>
            <w:r>
              <w:rPr>
                <w:spacing w:val="-22"/>
              </w:rPr>
              <w:t>本项目食堂位于厂区西侧，采用清洁能源液化</w:t>
            </w:r>
            <w:r>
              <w:rPr>
                <w:spacing w:val="-23"/>
              </w:rPr>
              <w:t>天然气，产生的废气主要是食堂油烟。</w:t>
            </w:r>
            <w:r>
              <w:t xml:space="preserve"> </w:t>
            </w:r>
            <w:r>
              <w:rPr>
                <w:spacing w:val="-13"/>
              </w:rPr>
              <w:t>食堂每天工作</w:t>
            </w:r>
            <w:r>
              <w:rPr>
                <w:rFonts w:ascii="Times New Roman" w:hAnsi="Times New Roman" w:eastAsia="Times New Roman" w:cs="Times New Roman"/>
                <w:spacing w:val="-13"/>
              </w:rPr>
              <w:t xml:space="preserve">2 </w:t>
            </w:r>
            <w:r>
              <w:rPr>
                <w:spacing w:val="-13"/>
              </w:rPr>
              <w:t>小时，厨房基准灶头数为</w:t>
            </w:r>
            <w:r>
              <w:rPr>
                <w:spacing w:val="-47"/>
              </w:rPr>
              <w:t xml:space="preserve"> </w:t>
            </w:r>
            <w:r>
              <w:rPr>
                <w:rFonts w:ascii="Times New Roman" w:hAnsi="Times New Roman" w:eastAsia="Times New Roman" w:cs="Times New Roman"/>
                <w:spacing w:val="-13"/>
              </w:rPr>
              <w:t>1</w:t>
            </w:r>
            <w:r>
              <w:rPr>
                <w:rFonts w:ascii="Times New Roman" w:hAnsi="Times New Roman" w:eastAsia="Times New Roman" w:cs="Times New Roman"/>
                <w:spacing w:val="-14"/>
              </w:rPr>
              <w:t xml:space="preserve"> </w:t>
            </w:r>
            <w:r>
              <w:rPr>
                <w:spacing w:val="-14"/>
              </w:rPr>
              <w:t>个，灶头排风量约</w:t>
            </w:r>
            <w:r>
              <w:rPr>
                <w:rFonts w:ascii="Times New Roman" w:hAnsi="Times New Roman" w:eastAsia="Times New Roman" w:cs="Times New Roman"/>
                <w:spacing w:val="-14"/>
              </w:rPr>
              <w:t>2000m</w:t>
            </w:r>
            <w:r>
              <w:rPr>
                <w:rFonts w:ascii="Times New Roman" w:hAnsi="Times New Roman" w:eastAsia="Times New Roman" w:cs="Times New Roman"/>
                <w:spacing w:val="-14"/>
                <w:position w:val="8"/>
                <w:sz w:val="15"/>
                <w:szCs w:val="15"/>
              </w:rPr>
              <w:t>3</w:t>
            </w:r>
            <w:r>
              <w:rPr>
                <w:rFonts w:ascii="Times New Roman" w:hAnsi="Times New Roman" w:eastAsia="Times New Roman" w:cs="Times New Roman"/>
                <w:spacing w:val="-17"/>
              </w:rPr>
              <w:t>/h</w:t>
            </w:r>
            <w:r>
              <w:rPr>
                <w:spacing w:val="-17"/>
              </w:rPr>
              <w:t>。油烟产生浓度</w:t>
            </w:r>
            <w:r>
              <w:t xml:space="preserve"> </w:t>
            </w:r>
            <w:r>
              <w:rPr>
                <w:spacing w:val="-14"/>
              </w:rPr>
              <w:t>约</w:t>
            </w:r>
            <w:r>
              <w:rPr>
                <w:spacing w:val="-69"/>
              </w:rPr>
              <w:t xml:space="preserve"> </w:t>
            </w:r>
            <w:r>
              <w:rPr>
                <w:rFonts w:ascii="Times New Roman" w:hAnsi="Times New Roman" w:eastAsia="Times New Roman" w:cs="Times New Roman"/>
                <w:spacing w:val="-14"/>
              </w:rPr>
              <w:t>8~10mg/m</w:t>
            </w:r>
            <w:r>
              <w:rPr>
                <w:spacing w:val="-14"/>
              </w:rPr>
              <w:t>³,</w:t>
            </w:r>
            <w:r>
              <w:rPr>
                <w:spacing w:val="43"/>
              </w:rPr>
              <w:t xml:space="preserve"> </w:t>
            </w:r>
            <w:r>
              <w:rPr>
                <w:spacing w:val="-14"/>
              </w:rPr>
              <w:t>本次取</w:t>
            </w:r>
            <w:r>
              <w:rPr>
                <w:spacing w:val="-59"/>
              </w:rPr>
              <w:t xml:space="preserve"> </w:t>
            </w:r>
            <w:r>
              <w:rPr>
                <w:rFonts w:ascii="Times New Roman" w:hAnsi="Times New Roman" w:eastAsia="Times New Roman" w:cs="Times New Roman"/>
                <w:spacing w:val="-14"/>
              </w:rPr>
              <w:t>10mg/m</w:t>
            </w:r>
            <w:r>
              <w:rPr>
                <w:spacing w:val="-14"/>
              </w:rPr>
              <w:t>³,</w:t>
            </w:r>
            <w:r>
              <w:rPr>
                <w:spacing w:val="42"/>
              </w:rPr>
              <w:t xml:space="preserve"> </w:t>
            </w:r>
            <w:r>
              <w:rPr>
                <w:spacing w:val="-14"/>
              </w:rPr>
              <w:t>产生量约</w:t>
            </w:r>
            <w:r>
              <w:rPr>
                <w:rFonts w:ascii="Times New Roman" w:hAnsi="Times New Roman" w:eastAsia="Times New Roman" w:cs="Times New Roman"/>
                <w:spacing w:val="-14"/>
              </w:rPr>
              <w:t>0.018t/a</w:t>
            </w:r>
            <w:r>
              <w:rPr>
                <w:spacing w:val="-14"/>
              </w:rPr>
              <w:t>。</w:t>
            </w:r>
          </w:p>
          <w:p>
            <w:pPr>
              <w:pStyle w:val="6"/>
              <w:spacing w:before="145" w:line="316" w:lineRule="auto"/>
              <w:ind w:left="109" w:right="12" w:firstLine="443"/>
              <w:jc w:val="both"/>
            </w:pPr>
            <w:r>
              <w:rPr>
                <w:spacing w:val="-17"/>
              </w:rPr>
              <w:t>油烟中</w:t>
            </w:r>
            <w:r>
              <w:rPr>
                <w:rFonts w:ascii="Times New Roman" w:hAnsi="Times New Roman" w:eastAsia="Times New Roman" w:cs="Times New Roman"/>
                <w:spacing w:val="-17"/>
              </w:rPr>
              <w:t>VOCs</w:t>
            </w:r>
            <w:r>
              <w:rPr>
                <w:rFonts w:ascii="Times New Roman" w:hAnsi="Times New Roman" w:eastAsia="Times New Roman" w:cs="Times New Roman"/>
                <w:spacing w:val="24"/>
              </w:rPr>
              <w:t xml:space="preserve"> </w:t>
            </w:r>
            <w:r>
              <w:rPr>
                <w:spacing w:val="-17"/>
              </w:rPr>
              <w:t>的组分大致可分为烷烃、烯烃、芳香族等，参照《中式餐饮业油烟中</w:t>
            </w:r>
            <w:r>
              <w:t xml:space="preserve"> </w:t>
            </w:r>
            <w:r>
              <w:rPr>
                <w:spacing w:val="-18"/>
              </w:rPr>
              <w:t>非甲烷碳氢化合物排放特征研究》（环境科学学报</w:t>
            </w:r>
            <w:r>
              <w:rPr>
                <w:rFonts w:ascii="Times New Roman" w:hAnsi="Times New Roman" w:eastAsia="Times New Roman" w:cs="Times New Roman"/>
                <w:spacing w:val="-18"/>
              </w:rPr>
              <w:t xml:space="preserve">2011 </w:t>
            </w:r>
            <w:r>
              <w:rPr>
                <w:spacing w:val="-18"/>
              </w:rPr>
              <w:t>年</w:t>
            </w:r>
            <w:r>
              <w:rPr>
                <w:spacing w:val="-69"/>
              </w:rPr>
              <w:t xml:space="preserve"> </w:t>
            </w:r>
            <w:r>
              <w:rPr>
                <w:rFonts w:ascii="Times New Roman" w:hAnsi="Times New Roman" w:eastAsia="Times New Roman" w:cs="Times New Roman"/>
                <w:spacing w:val="-18"/>
              </w:rPr>
              <w:t xml:space="preserve">8 </w:t>
            </w:r>
            <w:r>
              <w:rPr>
                <w:spacing w:val="-18"/>
              </w:rPr>
              <w:t>月</w:t>
            </w:r>
            <w:r>
              <w:rPr>
                <w:spacing w:val="-53"/>
              </w:rPr>
              <w:t>），</w:t>
            </w:r>
            <w:r>
              <w:rPr>
                <w:spacing w:val="-18"/>
              </w:rPr>
              <w:t>对</w:t>
            </w:r>
            <w:r>
              <w:rPr>
                <w:rFonts w:ascii="Times New Roman" w:hAnsi="Times New Roman" w:eastAsia="Times New Roman" w:cs="Times New Roman"/>
                <w:spacing w:val="-18"/>
              </w:rPr>
              <w:t xml:space="preserve">5 </w:t>
            </w:r>
            <w:r>
              <w:rPr>
                <w:spacing w:val="-18"/>
              </w:rPr>
              <w:t>类餐馆（小、中、</w:t>
            </w:r>
            <w:r>
              <w:t xml:space="preserve"> </w:t>
            </w:r>
            <w:r>
              <w:rPr>
                <w:spacing w:val="-18"/>
              </w:rPr>
              <w:t>大型食堂均涉及）的采样分析结果表明（采样</w:t>
            </w:r>
            <w:r>
              <w:rPr>
                <w:spacing w:val="-19"/>
              </w:rPr>
              <w:t>点设在油烟净化器之前）各采样餐馆挥发</w:t>
            </w:r>
            <w:r>
              <w:t xml:space="preserve"> </w:t>
            </w:r>
            <w:r>
              <w:rPr>
                <w:spacing w:val="-8"/>
              </w:rPr>
              <w:t>性有机物（以非甲烷总烃计）基准浓度在</w:t>
            </w:r>
            <w:r>
              <w:rPr>
                <w:spacing w:val="-65"/>
              </w:rPr>
              <w:t xml:space="preserve"> </w:t>
            </w:r>
            <w:r>
              <w:rPr>
                <w:rFonts w:ascii="Times New Roman" w:hAnsi="Times New Roman" w:eastAsia="Times New Roman" w:cs="Times New Roman"/>
                <w:spacing w:val="-8"/>
              </w:rPr>
              <w:t>9.13</w:t>
            </w:r>
            <w:r>
              <w:rPr>
                <w:spacing w:val="-8"/>
              </w:rPr>
              <w:t>～</w:t>
            </w:r>
            <w:r>
              <w:rPr>
                <w:rFonts w:ascii="Times New Roman" w:hAnsi="Times New Roman" w:eastAsia="Times New Roman" w:cs="Times New Roman"/>
                <w:spacing w:val="-8"/>
              </w:rPr>
              <w:t>14.2mg/</w:t>
            </w:r>
            <w:r>
              <w:rPr>
                <w:rFonts w:ascii="Times New Roman" w:hAnsi="Times New Roman" w:eastAsia="Times New Roman" w:cs="Times New Roman"/>
                <w:spacing w:val="-9"/>
              </w:rPr>
              <w:t>m</w:t>
            </w:r>
            <w:r>
              <w:rPr>
                <w:spacing w:val="-9"/>
              </w:rPr>
              <w:t>³之间，因此本项目食堂取</w:t>
            </w:r>
            <w:r>
              <w:t xml:space="preserve"> </w:t>
            </w:r>
            <w:r>
              <w:rPr>
                <w:rFonts w:ascii="Times New Roman" w:hAnsi="Times New Roman" w:eastAsia="Times New Roman" w:cs="Times New Roman"/>
                <w:spacing w:val="-14"/>
              </w:rPr>
              <w:t>14mg/m</w:t>
            </w:r>
            <w:r>
              <w:rPr>
                <w:spacing w:val="-14"/>
              </w:rPr>
              <w:t>³,</w:t>
            </w:r>
            <w:r>
              <w:rPr>
                <w:spacing w:val="60"/>
              </w:rPr>
              <w:t xml:space="preserve"> </w:t>
            </w:r>
            <w:r>
              <w:rPr>
                <w:spacing w:val="-14"/>
              </w:rPr>
              <w:t>非甲烷总烃产生量约</w:t>
            </w:r>
            <w:r>
              <w:rPr>
                <w:rFonts w:ascii="Times New Roman" w:hAnsi="Times New Roman" w:eastAsia="Times New Roman" w:cs="Times New Roman"/>
                <w:spacing w:val="-14"/>
              </w:rPr>
              <w:t>0.025t/a</w:t>
            </w:r>
            <w:r>
              <w:rPr>
                <w:spacing w:val="-14"/>
              </w:rPr>
              <w:t>。</w:t>
            </w:r>
          </w:p>
          <w:p>
            <w:pPr>
              <w:pStyle w:val="6"/>
              <w:spacing w:before="107" w:line="311" w:lineRule="auto"/>
              <w:ind w:left="111" w:right="29" w:firstLine="436"/>
              <w:jc w:val="both"/>
            </w:pPr>
            <w:r>
              <w:rPr>
                <w:spacing w:val="-20"/>
              </w:rPr>
              <w:t>采用高效油烟净化器进行处理，油烟处理效率约</w:t>
            </w:r>
            <w:r>
              <w:rPr>
                <w:rFonts w:ascii="Times New Roman" w:hAnsi="Times New Roman" w:eastAsia="Times New Roman" w:cs="Times New Roman"/>
                <w:spacing w:val="-20"/>
              </w:rPr>
              <w:t>90%</w:t>
            </w:r>
            <w:r>
              <w:rPr>
                <w:spacing w:val="-20"/>
              </w:rPr>
              <w:t>，非甲烷总烃处理效率约</w:t>
            </w:r>
            <w:r>
              <w:rPr>
                <w:rFonts w:ascii="Times New Roman" w:hAnsi="Times New Roman" w:eastAsia="Times New Roman" w:cs="Times New Roman"/>
                <w:spacing w:val="-20"/>
              </w:rPr>
              <w:t>65%</w:t>
            </w:r>
            <w:r>
              <w:rPr>
                <w:spacing w:val="-20"/>
              </w:rPr>
              <w:t>，</w:t>
            </w:r>
            <w:r>
              <w:rPr>
                <w:spacing w:val="14"/>
              </w:rPr>
              <w:t xml:space="preserve"> </w:t>
            </w:r>
            <w:r>
              <w:rPr>
                <w:spacing w:val="-15"/>
              </w:rPr>
              <w:t>再由烟道引至楼顶高空排放；处理后油烟排放浓度</w:t>
            </w:r>
            <w:r>
              <w:rPr>
                <w:spacing w:val="-50"/>
              </w:rPr>
              <w:t xml:space="preserve"> </w:t>
            </w:r>
            <w:r>
              <w:rPr>
                <w:rFonts w:ascii="Times New Roman" w:hAnsi="Times New Roman" w:eastAsia="Times New Roman" w:cs="Times New Roman"/>
                <w:spacing w:val="-15"/>
              </w:rPr>
              <w:t>1mg</w:t>
            </w:r>
            <w:r>
              <w:rPr>
                <w:rFonts w:ascii="Times New Roman" w:hAnsi="Times New Roman" w:eastAsia="Times New Roman" w:cs="Times New Roman"/>
                <w:spacing w:val="-16"/>
              </w:rPr>
              <w:t>/m</w:t>
            </w:r>
            <w:r>
              <w:rPr>
                <w:rFonts w:ascii="Times New Roman" w:hAnsi="Times New Roman" w:eastAsia="Times New Roman" w:cs="Times New Roman"/>
                <w:spacing w:val="-16"/>
                <w:position w:val="7"/>
                <w:sz w:val="15"/>
                <w:szCs w:val="15"/>
              </w:rPr>
              <w:t>3</w:t>
            </w:r>
            <w:r>
              <w:rPr>
                <w:rFonts w:ascii="Times New Roman" w:hAnsi="Times New Roman" w:eastAsia="Times New Roman" w:cs="Times New Roman"/>
                <w:spacing w:val="-19"/>
                <w:position w:val="7"/>
                <w:sz w:val="15"/>
                <w:szCs w:val="15"/>
              </w:rPr>
              <w:t xml:space="preserve"> </w:t>
            </w:r>
            <w:r>
              <w:rPr>
                <w:spacing w:val="-16"/>
              </w:rPr>
              <w:t>，排放量约</w:t>
            </w:r>
            <w:r>
              <w:rPr>
                <w:rFonts w:ascii="Times New Roman" w:hAnsi="Times New Roman" w:eastAsia="Times New Roman" w:cs="Times New Roman"/>
                <w:spacing w:val="-12"/>
              </w:rPr>
              <w:t>0.002t/a</w:t>
            </w:r>
            <w:r>
              <w:rPr>
                <w:spacing w:val="-12"/>
              </w:rPr>
              <w:t>；非甲烷</w:t>
            </w:r>
            <w:r>
              <w:t xml:space="preserve"> </w:t>
            </w:r>
            <w:r>
              <w:rPr>
                <w:spacing w:val="-11"/>
              </w:rPr>
              <w:t>总烃排放浓度</w:t>
            </w:r>
            <w:r>
              <w:rPr>
                <w:rFonts w:ascii="Times New Roman" w:hAnsi="Times New Roman" w:eastAsia="Times New Roman" w:cs="Times New Roman"/>
                <w:spacing w:val="-11"/>
              </w:rPr>
              <w:t>4.9mg/m</w:t>
            </w:r>
            <w:r>
              <w:rPr>
                <w:rFonts w:ascii="Times New Roman" w:hAnsi="Times New Roman" w:eastAsia="Times New Roman" w:cs="Times New Roman"/>
                <w:spacing w:val="-11"/>
                <w:position w:val="7"/>
                <w:sz w:val="15"/>
                <w:szCs w:val="15"/>
              </w:rPr>
              <w:t>3</w:t>
            </w:r>
            <w:r>
              <w:rPr>
                <w:spacing w:val="-11"/>
              </w:rPr>
              <w:t>，排放量约</w:t>
            </w:r>
            <w:r>
              <w:rPr>
                <w:rFonts w:ascii="Times New Roman" w:hAnsi="Times New Roman" w:eastAsia="Times New Roman" w:cs="Times New Roman"/>
                <w:spacing w:val="-7"/>
              </w:rPr>
              <w:t>0.009t/a</w:t>
            </w:r>
            <w:r>
              <w:rPr>
                <w:spacing w:val="-7"/>
              </w:rPr>
              <w:t>。</w:t>
            </w:r>
          </w:p>
          <w:p>
            <w:pPr>
              <w:pStyle w:val="6"/>
              <w:spacing w:before="144" w:line="221" w:lineRule="auto"/>
              <w:ind w:left="106"/>
            </w:pPr>
            <w:r>
              <w:rPr>
                <w:rFonts w:ascii="Times New Roman" w:hAnsi="Times New Roman" w:eastAsia="Times New Roman" w:cs="Times New Roman"/>
                <w:b/>
                <w:bCs/>
                <w:spacing w:val="-1"/>
              </w:rPr>
              <w:t>4.2.2</w:t>
            </w:r>
            <w:r>
              <w:rPr>
                <w:spacing w:val="-1"/>
                <w14:textOutline w14:w="4358" w14:cap="sq" w14:cmpd="sng">
                  <w14:solidFill>
                    <w14:srgbClr w14:val="000000"/>
                  </w14:solidFill>
                  <w14:prstDash w14:val="solid"/>
                  <w14:bevel/>
                </w14:textOutline>
              </w:rPr>
              <w:t>非正常工况</w:t>
            </w:r>
          </w:p>
          <w:p>
            <w:pPr>
              <w:pStyle w:val="6"/>
              <w:spacing w:before="151" w:line="339" w:lineRule="auto"/>
              <w:ind w:left="114" w:right="111" w:firstLine="475"/>
              <w:jc w:val="both"/>
            </w:pPr>
            <w:r>
              <w:t>根据本项目污染特点及本项目工程分析，非正常工</w:t>
            </w:r>
            <w:r>
              <w:rPr>
                <w:spacing w:val="-1"/>
              </w:rPr>
              <w:t>况分析污染源主要为废气</w:t>
            </w:r>
            <w:r>
              <w:t xml:space="preserve"> 处理措施不正常运行或者发生故障，本次评</w:t>
            </w:r>
            <w:r>
              <w:rPr>
                <w:spacing w:val="-1"/>
              </w:rPr>
              <w:t>价按最不利情况考虑，处理设施处理</w:t>
            </w:r>
          </w:p>
          <w:p>
            <w:pPr>
              <w:pStyle w:val="6"/>
              <w:spacing w:before="1" w:line="219" w:lineRule="auto"/>
              <w:ind w:left="115"/>
            </w:pPr>
            <w:r>
              <w:rPr>
                <w:spacing w:val="-2"/>
              </w:rPr>
              <w:t>效率为</w:t>
            </w:r>
            <w:r>
              <w:rPr>
                <w:spacing w:val="-50"/>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27"/>
              </w:rPr>
              <w:t xml:space="preserve"> </w:t>
            </w:r>
            <w:r>
              <w:rPr>
                <w:spacing w:val="-2"/>
              </w:rPr>
              <w:t>。在非正常工况下，本项目污染物有组织排放情况见下表。</w:t>
            </w:r>
          </w:p>
          <w:p>
            <w:pPr>
              <w:pStyle w:val="6"/>
              <w:spacing w:before="38" w:line="223" w:lineRule="auto"/>
              <w:ind w:left="2288"/>
              <w:rPr>
                <w:sz w:val="20"/>
                <w:szCs w:val="20"/>
              </w:rPr>
            </w:pPr>
            <w:r>
              <w:rPr>
                <w:spacing w:val="7"/>
                <w:sz w:val="20"/>
                <w:szCs w:val="20"/>
              </w:rPr>
              <w:t>表</w:t>
            </w:r>
            <w:r>
              <w:rPr>
                <w:spacing w:val="-28"/>
                <w:sz w:val="20"/>
                <w:szCs w:val="20"/>
              </w:rPr>
              <w:t xml:space="preserve"> </w:t>
            </w:r>
            <w:r>
              <w:rPr>
                <w:rFonts w:ascii="Times New Roman" w:hAnsi="Times New Roman" w:eastAsia="Times New Roman" w:cs="Times New Roman"/>
                <w:spacing w:val="7"/>
                <w:sz w:val="20"/>
                <w:szCs w:val="20"/>
              </w:rPr>
              <w:t xml:space="preserve">4. 2  </w:t>
            </w:r>
            <w:r>
              <w:rPr>
                <w:spacing w:val="7"/>
                <w:sz w:val="20"/>
                <w:szCs w:val="20"/>
              </w:rPr>
              <w:t>非正常工况下有组织废气产排放情况</w:t>
            </w:r>
          </w:p>
          <w:tbl>
            <w:tblPr>
              <w:tblStyle w:val="5"/>
              <w:tblW w:w="8405" w:type="dxa"/>
              <w:tblInd w:w="1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5"/>
              <w:gridCol w:w="1102"/>
              <w:gridCol w:w="1035"/>
              <w:gridCol w:w="916"/>
              <w:gridCol w:w="899"/>
              <w:gridCol w:w="853"/>
              <w:gridCol w:w="852"/>
              <w:gridCol w:w="20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685" w:type="dxa"/>
                  <w:vMerge w:val="restart"/>
                  <w:tcBorders>
                    <w:bottom w:val="nil"/>
                  </w:tcBorders>
                  <w:vAlign w:val="top"/>
                </w:tcPr>
                <w:p>
                  <w:pPr>
                    <w:pStyle w:val="6"/>
                    <w:spacing w:before="36" w:line="241" w:lineRule="auto"/>
                    <w:ind w:left="240" w:right="131" w:hanging="100"/>
                    <w:rPr>
                      <w:sz w:val="20"/>
                      <w:szCs w:val="20"/>
                    </w:rPr>
                  </w:pPr>
                  <w:r>
                    <w:rPr>
                      <w:spacing w:val="3"/>
                      <w:sz w:val="20"/>
                      <w:szCs w:val="20"/>
                    </w:rPr>
                    <w:t>污染</w:t>
                  </w:r>
                  <w:r>
                    <w:rPr>
                      <w:sz w:val="20"/>
                      <w:szCs w:val="20"/>
                    </w:rPr>
                    <w:t xml:space="preserve"> </w:t>
                  </w:r>
                  <w:r>
                    <w:rPr>
                      <w:spacing w:val="1"/>
                      <w:sz w:val="20"/>
                      <w:szCs w:val="20"/>
                    </w:rPr>
                    <w:t>源</w:t>
                  </w:r>
                </w:p>
              </w:tc>
              <w:tc>
                <w:tcPr>
                  <w:tcW w:w="1102" w:type="dxa"/>
                  <w:vMerge w:val="restart"/>
                  <w:tcBorders>
                    <w:bottom w:val="nil"/>
                  </w:tcBorders>
                  <w:vAlign w:val="top"/>
                </w:tcPr>
                <w:p>
                  <w:pPr>
                    <w:spacing w:line="382" w:lineRule="auto"/>
                    <w:rPr>
                      <w:rFonts w:ascii="Arial"/>
                      <w:sz w:val="21"/>
                    </w:rPr>
                  </w:pPr>
                </w:p>
                <w:p>
                  <w:pPr>
                    <w:pStyle w:val="6"/>
                    <w:spacing w:before="65" w:line="228" w:lineRule="auto"/>
                    <w:ind w:left="135"/>
                    <w:rPr>
                      <w:sz w:val="20"/>
                      <w:szCs w:val="20"/>
                    </w:rPr>
                  </w:pPr>
                  <w:r>
                    <w:rPr>
                      <w:spacing w:val="7"/>
                      <w:sz w:val="20"/>
                      <w:szCs w:val="20"/>
                    </w:rPr>
                    <w:t>产污环节</w:t>
                  </w:r>
                </w:p>
              </w:tc>
              <w:tc>
                <w:tcPr>
                  <w:tcW w:w="1035" w:type="dxa"/>
                  <w:vMerge w:val="restart"/>
                  <w:tcBorders>
                    <w:bottom w:val="nil"/>
                  </w:tcBorders>
                  <w:vAlign w:val="top"/>
                </w:tcPr>
                <w:p>
                  <w:pPr>
                    <w:spacing w:line="382" w:lineRule="auto"/>
                    <w:rPr>
                      <w:rFonts w:ascii="Arial"/>
                      <w:sz w:val="21"/>
                    </w:rPr>
                  </w:pPr>
                </w:p>
                <w:p>
                  <w:pPr>
                    <w:pStyle w:val="6"/>
                    <w:spacing w:before="65" w:line="229" w:lineRule="auto"/>
                    <w:ind w:left="208"/>
                    <w:rPr>
                      <w:sz w:val="20"/>
                      <w:szCs w:val="20"/>
                    </w:rPr>
                  </w:pPr>
                  <w:r>
                    <w:rPr>
                      <w:spacing w:val="6"/>
                      <w:sz w:val="20"/>
                      <w:szCs w:val="20"/>
                    </w:rPr>
                    <w:t>污染物</w:t>
                  </w:r>
                </w:p>
              </w:tc>
              <w:tc>
                <w:tcPr>
                  <w:tcW w:w="1815" w:type="dxa"/>
                  <w:gridSpan w:val="2"/>
                  <w:vAlign w:val="top"/>
                </w:tcPr>
                <w:p>
                  <w:pPr>
                    <w:pStyle w:val="6"/>
                    <w:spacing w:before="36" w:line="217" w:lineRule="auto"/>
                    <w:ind w:left="183"/>
                    <w:rPr>
                      <w:sz w:val="20"/>
                      <w:szCs w:val="20"/>
                    </w:rPr>
                  </w:pPr>
                  <w:r>
                    <w:rPr>
                      <w:spacing w:val="8"/>
                      <w:sz w:val="20"/>
                      <w:szCs w:val="20"/>
                    </w:rPr>
                    <w:t>非正常排放情况</w:t>
                  </w:r>
                </w:p>
              </w:tc>
              <w:tc>
                <w:tcPr>
                  <w:tcW w:w="853" w:type="dxa"/>
                  <w:vMerge w:val="restart"/>
                  <w:tcBorders>
                    <w:bottom w:val="nil"/>
                  </w:tcBorders>
                  <w:vAlign w:val="top"/>
                </w:tcPr>
                <w:p>
                  <w:pPr>
                    <w:spacing w:line="246" w:lineRule="auto"/>
                    <w:rPr>
                      <w:rFonts w:ascii="Arial"/>
                      <w:sz w:val="21"/>
                    </w:rPr>
                  </w:pPr>
                </w:p>
                <w:p>
                  <w:pPr>
                    <w:pStyle w:val="6"/>
                    <w:spacing w:before="65" w:line="239" w:lineRule="auto"/>
                    <w:ind w:left="121" w:right="107"/>
                    <w:rPr>
                      <w:sz w:val="20"/>
                      <w:szCs w:val="20"/>
                    </w:rPr>
                  </w:pPr>
                  <w:r>
                    <w:rPr>
                      <w:spacing w:val="6"/>
                      <w:sz w:val="20"/>
                      <w:szCs w:val="20"/>
                    </w:rPr>
                    <w:t>单次持</w:t>
                  </w:r>
                  <w:r>
                    <w:rPr>
                      <w:sz w:val="20"/>
                      <w:szCs w:val="20"/>
                    </w:rPr>
                    <w:t xml:space="preserve"> </w:t>
                  </w:r>
                  <w:r>
                    <w:rPr>
                      <w:spacing w:val="6"/>
                      <w:sz w:val="20"/>
                      <w:szCs w:val="20"/>
                    </w:rPr>
                    <w:t>续时间</w:t>
                  </w:r>
                </w:p>
              </w:tc>
              <w:tc>
                <w:tcPr>
                  <w:tcW w:w="852" w:type="dxa"/>
                  <w:vMerge w:val="restart"/>
                  <w:tcBorders>
                    <w:bottom w:val="nil"/>
                  </w:tcBorders>
                  <w:vAlign w:val="top"/>
                </w:tcPr>
                <w:p>
                  <w:pPr>
                    <w:spacing w:line="247" w:lineRule="auto"/>
                    <w:rPr>
                      <w:rFonts w:ascii="Arial"/>
                      <w:sz w:val="21"/>
                    </w:rPr>
                  </w:pPr>
                </w:p>
                <w:p>
                  <w:pPr>
                    <w:pStyle w:val="6"/>
                    <w:spacing w:before="65" w:line="239" w:lineRule="auto"/>
                    <w:ind w:left="334" w:right="107" w:hanging="213"/>
                    <w:rPr>
                      <w:sz w:val="20"/>
                      <w:szCs w:val="20"/>
                    </w:rPr>
                  </w:pPr>
                  <w:r>
                    <w:rPr>
                      <w:spacing w:val="5"/>
                      <w:sz w:val="20"/>
                      <w:szCs w:val="20"/>
                    </w:rPr>
                    <w:t>发生频</w:t>
                  </w:r>
                  <w:r>
                    <w:rPr>
                      <w:spacing w:val="1"/>
                      <w:sz w:val="20"/>
                      <w:szCs w:val="20"/>
                    </w:rPr>
                    <w:t xml:space="preserve"> </w:t>
                  </w:r>
                  <w:r>
                    <w:rPr>
                      <w:sz w:val="20"/>
                      <w:szCs w:val="20"/>
                    </w:rPr>
                    <w:t>次</w:t>
                  </w:r>
                </w:p>
              </w:tc>
              <w:tc>
                <w:tcPr>
                  <w:tcW w:w="2063" w:type="dxa"/>
                  <w:vMerge w:val="restart"/>
                  <w:tcBorders>
                    <w:bottom w:val="nil"/>
                  </w:tcBorders>
                  <w:vAlign w:val="top"/>
                </w:tcPr>
                <w:p>
                  <w:pPr>
                    <w:spacing w:line="382" w:lineRule="auto"/>
                    <w:rPr>
                      <w:rFonts w:ascii="Arial"/>
                      <w:sz w:val="21"/>
                    </w:rPr>
                  </w:pPr>
                </w:p>
                <w:p>
                  <w:pPr>
                    <w:pStyle w:val="6"/>
                    <w:spacing w:before="65" w:line="229" w:lineRule="auto"/>
                    <w:ind w:left="617"/>
                    <w:rPr>
                      <w:sz w:val="20"/>
                      <w:szCs w:val="20"/>
                    </w:rPr>
                  </w:pPr>
                  <w:r>
                    <w:rPr>
                      <w:spacing w:val="7"/>
                      <w:sz w:val="20"/>
                      <w:szCs w:val="20"/>
                    </w:rPr>
                    <w:t>应对措施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85" w:type="dxa"/>
                  <w:vMerge w:val="continue"/>
                  <w:tcBorders>
                    <w:top w:val="nil"/>
                  </w:tcBorders>
                  <w:vAlign w:val="top"/>
                </w:tcPr>
                <w:p>
                  <w:pPr>
                    <w:rPr>
                      <w:rFonts w:ascii="Arial"/>
                      <w:sz w:val="21"/>
                    </w:rPr>
                  </w:pPr>
                </w:p>
              </w:tc>
              <w:tc>
                <w:tcPr>
                  <w:tcW w:w="1102" w:type="dxa"/>
                  <w:vMerge w:val="continue"/>
                  <w:tcBorders>
                    <w:top w:val="nil"/>
                  </w:tcBorders>
                  <w:vAlign w:val="top"/>
                </w:tcPr>
                <w:p>
                  <w:pPr>
                    <w:rPr>
                      <w:rFonts w:ascii="Arial"/>
                      <w:sz w:val="21"/>
                    </w:rPr>
                  </w:pPr>
                </w:p>
              </w:tc>
              <w:tc>
                <w:tcPr>
                  <w:tcW w:w="1035" w:type="dxa"/>
                  <w:vMerge w:val="continue"/>
                  <w:tcBorders>
                    <w:top w:val="nil"/>
                  </w:tcBorders>
                  <w:vAlign w:val="top"/>
                </w:tcPr>
                <w:p>
                  <w:pPr>
                    <w:rPr>
                      <w:rFonts w:ascii="Arial"/>
                      <w:sz w:val="21"/>
                    </w:rPr>
                  </w:pPr>
                </w:p>
              </w:tc>
              <w:tc>
                <w:tcPr>
                  <w:tcW w:w="916" w:type="dxa"/>
                  <w:vAlign w:val="top"/>
                </w:tcPr>
                <w:p>
                  <w:pPr>
                    <w:pStyle w:val="6"/>
                    <w:spacing w:before="168" w:line="244" w:lineRule="auto"/>
                    <w:ind w:left="77" w:right="38" w:hanging="34"/>
                    <w:rPr>
                      <w:sz w:val="20"/>
                      <w:szCs w:val="20"/>
                    </w:rPr>
                  </w:pPr>
                  <w:r>
                    <w:rPr>
                      <w:spacing w:val="7"/>
                      <w:sz w:val="20"/>
                      <w:szCs w:val="20"/>
                    </w:rPr>
                    <w:t>排放速率</w:t>
                  </w:r>
                  <w:r>
                    <w:rPr>
                      <w:sz w:val="20"/>
                      <w:szCs w:val="20"/>
                    </w:rPr>
                    <w:t xml:space="preserve"> </w:t>
                  </w:r>
                  <w:r>
                    <w:rPr>
                      <w:spacing w:val="2"/>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2"/>
                      <w:sz w:val="20"/>
                      <w:szCs w:val="20"/>
                    </w:rPr>
                    <w:t>/h</w:t>
                  </w:r>
                  <w:r>
                    <w:rPr>
                      <w:spacing w:val="2"/>
                      <w:sz w:val="20"/>
                      <w:szCs w:val="20"/>
                    </w:rPr>
                    <w:t>）</w:t>
                  </w:r>
                </w:p>
              </w:tc>
              <w:tc>
                <w:tcPr>
                  <w:tcW w:w="899" w:type="dxa"/>
                  <w:vAlign w:val="top"/>
                </w:tcPr>
                <w:p>
                  <w:pPr>
                    <w:pStyle w:val="6"/>
                    <w:spacing w:before="31" w:line="224" w:lineRule="auto"/>
                    <w:ind w:left="36"/>
                    <w:rPr>
                      <w:sz w:val="20"/>
                      <w:szCs w:val="20"/>
                    </w:rPr>
                  </w:pPr>
                  <w:r>
                    <w:rPr>
                      <w:spacing w:val="7"/>
                      <w:sz w:val="20"/>
                      <w:szCs w:val="20"/>
                    </w:rPr>
                    <w:t>排放浓度</w:t>
                  </w:r>
                </w:p>
                <w:p>
                  <w:pPr>
                    <w:pStyle w:val="6"/>
                    <w:spacing w:before="2" w:line="247" w:lineRule="auto"/>
                    <w:ind w:left="372" w:right="60" w:hanging="290"/>
                    <w:rPr>
                      <w:sz w:val="20"/>
                      <w:szCs w:val="20"/>
                    </w:rPr>
                  </w:pPr>
                  <w:r>
                    <w:rPr>
                      <w:spacing w:val="4"/>
                      <w:sz w:val="20"/>
                      <w:szCs w:val="20"/>
                    </w:rPr>
                    <w:t>（</w:t>
                  </w:r>
                  <w:r>
                    <w:rPr>
                      <w:rFonts w:ascii="Times New Roman" w:hAnsi="Times New Roman" w:eastAsia="Times New Roman" w:cs="Times New Roman"/>
                      <w:sz w:val="20"/>
                      <w:szCs w:val="20"/>
                    </w:rPr>
                    <w:t>mg</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2"/>
                      <w:position w:val="6"/>
                      <w:sz w:val="13"/>
                      <w:szCs w:val="13"/>
                    </w:rPr>
                    <w:t xml:space="preserve"> </w:t>
                  </w:r>
                  <w:r>
                    <w:rPr>
                      <w:sz w:val="20"/>
                      <w:szCs w:val="20"/>
                    </w:rPr>
                    <w:t>)</w:t>
                  </w:r>
                </w:p>
              </w:tc>
              <w:tc>
                <w:tcPr>
                  <w:tcW w:w="853"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2063"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5" w:type="dxa"/>
                  <w:vAlign w:val="top"/>
                </w:tcPr>
                <w:p>
                  <w:pPr>
                    <w:spacing w:before="131" w:line="195" w:lineRule="auto"/>
                    <w:ind w:left="33"/>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1102" w:type="dxa"/>
                  <w:vAlign w:val="top"/>
                </w:tcPr>
                <w:p>
                  <w:pPr>
                    <w:pStyle w:val="6"/>
                    <w:spacing w:before="95" w:line="228" w:lineRule="auto"/>
                    <w:ind w:left="343"/>
                    <w:rPr>
                      <w:sz w:val="20"/>
                      <w:szCs w:val="20"/>
                    </w:rPr>
                  </w:pPr>
                  <w:r>
                    <w:rPr>
                      <w:spacing w:val="5"/>
                      <w:sz w:val="20"/>
                      <w:szCs w:val="20"/>
                    </w:rPr>
                    <w:t>破碎</w:t>
                  </w:r>
                </w:p>
              </w:tc>
              <w:tc>
                <w:tcPr>
                  <w:tcW w:w="1035" w:type="dxa"/>
                  <w:vAlign w:val="top"/>
                </w:tcPr>
                <w:p>
                  <w:pPr>
                    <w:pStyle w:val="6"/>
                    <w:spacing w:before="95" w:line="228" w:lineRule="auto"/>
                    <w:ind w:left="206"/>
                    <w:rPr>
                      <w:sz w:val="20"/>
                      <w:szCs w:val="20"/>
                    </w:rPr>
                  </w:pPr>
                  <w:r>
                    <w:rPr>
                      <w:spacing w:val="7"/>
                      <w:sz w:val="20"/>
                      <w:szCs w:val="20"/>
                    </w:rPr>
                    <w:t>颗粒物</w:t>
                  </w:r>
                </w:p>
              </w:tc>
              <w:tc>
                <w:tcPr>
                  <w:tcW w:w="916" w:type="dxa"/>
                  <w:vAlign w:val="top"/>
                </w:tcPr>
                <w:p>
                  <w:pPr>
                    <w:spacing w:before="131"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306.4</w:t>
                  </w:r>
                </w:p>
              </w:tc>
              <w:tc>
                <w:tcPr>
                  <w:tcW w:w="899" w:type="dxa"/>
                  <w:vAlign w:val="top"/>
                </w:tcPr>
                <w:p>
                  <w:pPr>
                    <w:spacing w:before="131"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6128</w:t>
                  </w:r>
                </w:p>
              </w:tc>
              <w:tc>
                <w:tcPr>
                  <w:tcW w:w="853" w:type="dxa"/>
                  <w:vAlign w:val="top"/>
                </w:tcPr>
                <w:p>
                  <w:pPr>
                    <w:pStyle w:val="6"/>
                    <w:spacing w:before="110" w:line="274" w:lineRule="exact"/>
                    <w:ind w:left="210"/>
                    <w:rPr>
                      <w:sz w:val="20"/>
                      <w:szCs w:val="20"/>
                    </w:rPr>
                  </w:pPr>
                  <w:r>
                    <w:rPr>
                      <w:rFonts w:ascii="Times New Roman" w:hAnsi="Times New Roman" w:eastAsia="Times New Roman" w:cs="Times New Roman"/>
                      <w:spacing w:val="-1"/>
                      <w:position w:val="1"/>
                      <w:sz w:val="20"/>
                      <w:szCs w:val="20"/>
                    </w:rPr>
                    <w:t>1h/</w:t>
                  </w:r>
                  <w:r>
                    <w:rPr>
                      <w:spacing w:val="-1"/>
                      <w:position w:val="1"/>
                      <w:sz w:val="20"/>
                      <w:szCs w:val="20"/>
                    </w:rPr>
                    <w:t>次</w:t>
                  </w:r>
                </w:p>
              </w:tc>
              <w:tc>
                <w:tcPr>
                  <w:tcW w:w="852" w:type="dxa"/>
                  <w:vAlign w:val="top"/>
                </w:tcPr>
                <w:p>
                  <w:pPr>
                    <w:pStyle w:val="6"/>
                    <w:spacing w:before="110"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17"/>
                      <w:w w:val="101"/>
                      <w:position w:val="1"/>
                      <w:sz w:val="20"/>
                      <w:szCs w:val="20"/>
                    </w:rPr>
                    <w:t xml:space="preserve"> </w:t>
                  </w:r>
                  <w:r>
                    <w:rPr>
                      <w:spacing w:val="-5"/>
                      <w:position w:val="1"/>
                      <w:sz w:val="20"/>
                      <w:szCs w:val="20"/>
                    </w:rPr>
                    <w:t>次</w:t>
                  </w:r>
                  <w:r>
                    <w:rPr>
                      <w:rFonts w:ascii="Times New Roman" w:hAnsi="Times New Roman" w:eastAsia="Times New Roman" w:cs="Times New Roman"/>
                      <w:spacing w:val="-5"/>
                      <w:position w:val="1"/>
                      <w:sz w:val="20"/>
                      <w:szCs w:val="20"/>
                    </w:rPr>
                    <w:t>/a</w:t>
                  </w:r>
                </w:p>
              </w:tc>
              <w:tc>
                <w:tcPr>
                  <w:tcW w:w="2063" w:type="dxa"/>
                  <w:vAlign w:val="top"/>
                </w:tcPr>
                <w:p>
                  <w:pPr>
                    <w:pStyle w:val="6"/>
                    <w:spacing w:before="95" w:line="228" w:lineRule="auto"/>
                    <w:ind w:left="92"/>
                    <w:rPr>
                      <w:sz w:val="20"/>
                      <w:szCs w:val="20"/>
                    </w:rPr>
                  </w:pPr>
                  <w:r>
                    <w:rPr>
                      <w:spacing w:val="8"/>
                      <w:sz w:val="20"/>
                      <w:szCs w:val="20"/>
                    </w:rPr>
                    <w:t>停止生产，立即维修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685" w:type="dxa"/>
                  <w:vAlign w:val="top"/>
                </w:tcPr>
                <w:p>
                  <w:pPr>
                    <w:spacing w:before="132" w:line="195" w:lineRule="auto"/>
                    <w:ind w:left="33"/>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1102" w:type="dxa"/>
                  <w:vAlign w:val="top"/>
                </w:tcPr>
                <w:p>
                  <w:pPr>
                    <w:pStyle w:val="6"/>
                    <w:spacing w:before="97" w:line="228" w:lineRule="auto"/>
                    <w:ind w:left="33"/>
                    <w:rPr>
                      <w:sz w:val="20"/>
                      <w:szCs w:val="20"/>
                    </w:rPr>
                  </w:pPr>
                  <w:r>
                    <w:rPr>
                      <w:spacing w:val="6"/>
                      <w:sz w:val="20"/>
                      <w:szCs w:val="20"/>
                    </w:rPr>
                    <w:t>筛分、给料</w:t>
                  </w:r>
                </w:p>
              </w:tc>
              <w:tc>
                <w:tcPr>
                  <w:tcW w:w="1035" w:type="dxa"/>
                  <w:vAlign w:val="top"/>
                </w:tcPr>
                <w:p>
                  <w:pPr>
                    <w:pStyle w:val="6"/>
                    <w:spacing w:before="97" w:line="228" w:lineRule="auto"/>
                    <w:ind w:left="206"/>
                    <w:rPr>
                      <w:sz w:val="20"/>
                      <w:szCs w:val="20"/>
                    </w:rPr>
                  </w:pPr>
                  <w:r>
                    <w:rPr>
                      <w:spacing w:val="7"/>
                      <w:sz w:val="20"/>
                      <w:szCs w:val="20"/>
                    </w:rPr>
                    <w:t>颗粒物</w:t>
                  </w:r>
                </w:p>
              </w:tc>
              <w:tc>
                <w:tcPr>
                  <w:tcW w:w="916" w:type="dxa"/>
                  <w:vAlign w:val="top"/>
                </w:tcPr>
                <w:p>
                  <w:pPr>
                    <w:spacing w:before="132"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271.2</w:t>
                  </w:r>
                </w:p>
              </w:tc>
              <w:tc>
                <w:tcPr>
                  <w:tcW w:w="899" w:type="dxa"/>
                  <w:vAlign w:val="top"/>
                </w:tcPr>
                <w:p>
                  <w:pPr>
                    <w:spacing w:before="132" w:line="195" w:lineRule="auto"/>
                    <w:ind w:left="24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6780</w:t>
                  </w:r>
                </w:p>
              </w:tc>
              <w:tc>
                <w:tcPr>
                  <w:tcW w:w="853" w:type="dxa"/>
                  <w:vAlign w:val="top"/>
                </w:tcPr>
                <w:p>
                  <w:pPr>
                    <w:pStyle w:val="6"/>
                    <w:spacing w:before="111" w:line="274" w:lineRule="exact"/>
                    <w:ind w:left="210"/>
                    <w:rPr>
                      <w:sz w:val="20"/>
                      <w:szCs w:val="20"/>
                    </w:rPr>
                  </w:pPr>
                  <w:r>
                    <w:rPr>
                      <w:rFonts w:ascii="Times New Roman" w:hAnsi="Times New Roman" w:eastAsia="Times New Roman" w:cs="Times New Roman"/>
                      <w:spacing w:val="-1"/>
                      <w:position w:val="1"/>
                      <w:sz w:val="20"/>
                      <w:szCs w:val="20"/>
                    </w:rPr>
                    <w:t>1h/</w:t>
                  </w:r>
                  <w:r>
                    <w:rPr>
                      <w:spacing w:val="-1"/>
                      <w:position w:val="1"/>
                      <w:sz w:val="20"/>
                      <w:szCs w:val="20"/>
                    </w:rPr>
                    <w:t>次</w:t>
                  </w:r>
                </w:p>
              </w:tc>
              <w:tc>
                <w:tcPr>
                  <w:tcW w:w="852" w:type="dxa"/>
                  <w:vAlign w:val="top"/>
                </w:tcPr>
                <w:p>
                  <w:pPr>
                    <w:pStyle w:val="6"/>
                    <w:spacing w:before="111" w:line="274" w:lineRule="exact"/>
                    <w:ind w:left="189"/>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1</w:t>
                  </w:r>
                  <w:r>
                    <w:rPr>
                      <w:rFonts w:ascii="Times New Roman" w:hAnsi="Times New Roman" w:eastAsia="Times New Roman" w:cs="Times New Roman"/>
                      <w:spacing w:val="17"/>
                      <w:w w:val="101"/>
                      <w:position w:val="1"/>
                      <w:sz w:val="20"/>
                      <w:szCs w:val="20"/>
                    </w:rPr>
                    <w:t xml:space="preserve"> </w:t>
                  </w:r>
                  <w:r>
                    <w:rPr>
                      <w:spacing w:val="-5"/>
                      <w:position w:val="1"/>
                      <w:sz w:val="20"/>
                      <w:szCs w:val="20"/>
                    </w:rPr>
                    <w:t>次</w:t>
                  </w:r>
                  <w:r>
                    <w:rPr>
                      <w:rFonts w:ascii="Times New Roman" w:hAnsi="Times New Roman" w:eastAsia="Times New Roman" w:cs="Times New Roman"/>
                      <w:spacing w:val="-5"/>
                      <w:position w:val="1"/>
                      <w:sz w:val="20"/>
                      <w:szCs w:val="20"/>
                    </w:rPr>
                    <w:t>/a</w:t>
                  </w:r>
                </w:p>
              </w:tc>
              <w:tc>
                <w:tcPr>
                  <w:tcW w:w="2063" w:type="dxa"/>
                  <w:vAlign w:val="top"/>
                </w:tcPr>
                <w:p>
                  <w:pPr>
                    <w:pStyle w:val="6"/>
                    <w:spacing w:before="97" w:line="228" w:lineRule="auto"/>
                    <w:ind w:left="92"/>
                    <w:rPr>
                      <w:sz w:val="20"/>
                      <w:szCs w:val="20"/>
                    </w:rPr>
                  </w:pPr>
                  <w:r>
                    <w:rPr>
                      <w:spacing w:val="8"/>
                      <w:sz w:val="20"/>
                      <w:szCs w:val="20"/>
                    </w:rPr>
                    <w:t>停止生产，立即维修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85" w:type="dxa"/>
                  <w:vAlign w:val="top"/>
                </w:tcPr>
                <w:p>
                  <w:pPr>
                    <w:spacing w:before="205" w:line="195" w:lineRule="auto"/>
                    <w:ind w:left="33"/>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003</w:t>
                  </w:r>
                </w:p>
              </w:tc>
              <w:tc>
                <w:tcPr>
                  <w:tcW w:w="1102" w:type="dxa"/>
                  <w:vAlign w:val="top"/>
                </w:tcPr>
                <w:p>
                  <w:pPr>
                    <w:pStyle w:val="6"/>
                    <w:spacing w:before="33" w:line="233" w:lineRule="auto"/>
                    <w:ind w:left="239" w:right="58" w:hanging="207"/>
                    <w:rPr>
                      <w:sz w:val="20"/>
                      <w:szCs w:val="20"/>
                    </w:rPr>
                  </w:pPr>
                  <w:r>
                    <w:rPr>
                      <w:spacing w:val="1"/>
                      <w:sz w:val="20"/>
                      <w:szCs w:val="20"/>
                    </w:rPr>
                    <w:t>辊磨制砂、</w:t>
                  </w:r>
                  <w:r>
                    <w:rPr>
                      <w:sz w:val="20"/>
                      <w:szCs w:val="20"/>
                    </w:rPr>
                    <w:t xml:space="preserve"> </w:t>
                  </w:r>
                  <w:r>
                    <w:rPr>
                      <w:spacing w:val="7"/>
                      <w:sz w:val="20"/>
                      <w:szCs w:val="20"/>
                    </w:rPr>
                    <w:t>选粉机</w:t>
                  </w:r>
                </w:p>
              </w:tc>
              <w:tc>
                <w:tcPr>
                  <w:tcW w:w="1035" w:type="dxa"/>
                  <w:vAlign w:val="top"/>
                </w:tcPr>
                <w:p>
                  <w:pPr>
                    <w:pStyle w:val="6"/>
                    <w:spacing w:before="170" w:line="228" w:lineRule="auto"/>
                    <w:ind w:left="206"/>
                    <w:rPr>
                      <w:sz w:val="20"/>
                      <w:szCs w:val="20"/>
                    </w:rPr>
                  </w:pPr>
                  <w:r>
                    <w:rPr>
                      <w:spacing w:val="7"/>
                      <w:sz w:val="20"/>
                      <w:szCs w:val="20"/>
                    </w:rPr>
                    <w:t>颗粒物</w:t>
                  </w:r>
                </w:p>
              </w:tc>
              <w:tc>
                <w:tcPr>
                  <w:tcW w:w="916" w:type="dxa"/>
                  <w:vAlign w:val="top"/>
                </w:tcPr>
                <w:p>
                  <w:pPr>
                    <w:spacing w:before="205" w:line="195" w:lineRule="auto"/>
                    <w:ind w:left="2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271.2</w:t>
                  </w:r>
                </w:p>
              </w:tc>
              <w:tc>
                <w:tcPr>
                  <w:tcW w:w="899" w:type="dxa"/>
                  <w:vAlign w:val="top"/>
                </w:tcPr>
                <w:p>
                  <w:pPr>
                    <w:spacing w:before="205"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7748</w:t>
                  </w:r>
                </w:p>
              </w:tc>
              <w:tc>
                <w:tcPr>
                  <w:tcW w:w="853" w:type="dxa"/>
                  <w:vAlign w:val="top"/>
                </w:tcPr>
                <w:p>
                  <w:pPr>
                    <w:pStyle w:val="6"/>
                    <w:spacing w:before="184" w:line="275" w:lineRule="exact"/>
                    <w:ind w:left="210"/>
                    <w:rPr>
                      <w:sz w:val="20"/>
                      <w:szCs w:val="20"/>
                    </w:rPr>
                  </w:pPr>
                  <w:r>
                    <w:rPr>
                      <w:rFonts w:ascii="Times New Roman" w:hAnsi="Times New Roman" w:eastAsia="Times New Roman" w:cs="Times New Roman"/>
                      <w:spacing w:val="-1"/>
                      <w:position w:val="1"/>
                      <w:sz w:val="20"/>
                      <w:szCs w:val="20"/>
                    </w:rPr>
                    <w:t>1h/</w:t>
                  </w:r>
                  <w:r>
                    <w:rPr>
                      <w:spacing w:val="-1"/>
                      <w:position w:val="1"/>
                      <w:sz w:val="20"/>
                      <w:szCs w:val="20"/>
                    </w:rPr>
                    <w:t>次</w:t>
                  </w:r>
                </w:p>
              </w:tc>
              <w:tc>
                <w:tcPr>
                  <w:tcW w:w="852" w:type="dxa"/>
                  <w:vAlign w:val="top"/>
                </w:tcPr>
                <w:p>
                  <w:pPr>
                    <w:pStyle w:val="6"/>
                    <w:spacing w:before="216" w:line="228" w:lineRule="auto"/>
                    <w:ind w:left="161"/>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7"/>
                      <w:w w:val="101"/>
                      <w:sz w:val="20"/>
                      <w:szCs w:val="20"/>
                    </w:rPr>
                    <w:t xml:space="preserve"> </w:t>
                  </w:r>
                  <w:r>
                    <w:rPr>
                      <w:spacing w:val="-4"/>
                      <w:sz w:val="20"/>
                      <w:szCs w:val="20"/>
                    </w:rPr>
                    <w:t>次/a</w:t>
                  </w:r>
                </w:p>
              </w:tc>
              <w:tc>
                <w:tcPr>
                  <w:tcW w:w="2063" w:type="dxa"/>
                  <w:vAlign w:val="top"/>
                </w:tcPr>
                <w:p>
                  <w:pPr>
                    <w:pStyle w:val="6"/>
                    <w:spacing w:before="170" w:line="228" w:lineRule="auto"/>
                    <w:ind w:left="92"/>
                    <w:rPr>
                      <w:sz w:val="20"/>
                      <w:szCs w:val="20"/>
                    </w:rPr>
                  </w:pPr>
                  <w:r>
                    <w:rPr>
                      <w:spacing w:val="8"/>
                      <w:sz w:val="20"/>
                      <w:szCs w:val="20"/>
                    </w:rPr>
                    <w:t>停止生产，立即维修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685" w:type="dxa"/>
                  <w:vMerge w:val="restart"/>
                  <w:tcBorders>
                    <w:bottom w:val="nil"/>
                  </w:tcBorders>
                  <w:vAlign w:val="top"/>
                </w:tcPr>
                <w:p>
                  <w:pPr>
                    <w:spacing w:line="294" w:lineRule="auto"/>
                    <w:rPr>
                      <w:rFonts w:ascii="Arial"/>
                      <w:sz w:val="21"/>
                    </w:rPr>
                  </w:pPr>
                </w:p>
                <w:p>
                  <w:pPr>
                    <w:spacing w:before="57" w:line="195" w:lineRule="auto"/>
                    <w:ind w:left="33"/>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004</w:t>
                  </w:r>
                </w:p>
              </w:tc>
              <w:tc>
                <w:tcPr>
                  <w:tcW w:w="1102" w:type="dxa"/>
                  <w:vMerge w:val="restart"/>
                  <w:tcBorders>
                    <w:bottom w:val="nil"/>
                  </w:tcBorders>
                  <w:vAlign w:val="top"/>
                </w:tcPr>
                <w:p>
                  <w:pPr>
                    <w:spacing w:line="250" w:lineRule="auto"/>
                    <w:rPr>
                      <w:rFonts w:ascii="Arial"/>
                      <w:sz w:val="21"/>
                    </w:rPr>
                  </w:pPr>
                </w:p>
                <w:p>
                  <w:pPr>
                    <w:pStyle w:val="6"/>
                    <w:spacing w:before="65" w:line="226" w:lineRule="auto"/>
                    <w:ind w:left="344"/>
                    <w:rPr>
                      <w:sz w:val="20"/>
                      <w:szCs w:val="20"/>
                    </w:rPr>
                  </w:pPr>
                  <w:r>
                    <w:rPr>
                      <w:spacing w:val="4"/>
                      <w:sz w:val="20"/>
                      <w:szCs w:val="20"/>
                    </w:rPr>
                    <w:t>食堂</w:t>
                  </w:r>
                </w:p>
              </w:tc>
              <w:tc>
                <w:tcPr>
                  <w:tcW w:w="1035" w:type="dxa"/>
                  <w:vAlign w:val="top"/>
                </w:tcPr>
                <w:p>
                  <w:pPr>
                    <w:pStyle w:val="6"/>
                    <w:spacing w:before="39" w:line="219" w:lineRule="auto"/>
                    <w:ind w:left="315"/>
                    <w:rPr>
                      <w:sz w:val="20"/>
                      <w:szCs w:val="20"/>
                    </w:rPr>
                  </w:pPr>
                  <w:r>
                    <w:rPr>
                      <w:spacing w:val="3"/>
                      <w:sz w:val="20"/>
                      <w:szCs w:val="20"/>
                    </w:rPr>
                    <w:t>油烟</w:t>
                  </w:r>
                </w:p>
              </w:tc>
              <w:tc>
                <w:tcPr>
                  <w:tcW w:w="916" w:type="dxa"/>
                  <w:vAlign w:val="top"/>
                </w:tcPr>
                <w:p>
                  <w:pPr>
                    <w:spacing w:before="77"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899" w:type="dxa"/>
                  <w:vAlign w:val="top"/>
                </w:tcPr>
                <w:p>
                  <w:pPr>
                    <w:spacing w:before="77"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853" w:type="dxa"/>
                  <w:vMerge w:val="restart"/>
                  <w:tcBorders>
                    <w:bottom w:val="nil"/>
                  </w:tcBorders>
                  <w:vAlign w:val="top"/>
                </w:tcPr>
                <w:p>
                  <w:pPr>
                    <w:spacing w:line="266" w:lineRule="auto"/>
                    <w:rPr>
                      <w:rFonts w:ascii="Arial"/>
                      <w:sz w:val="21"/>
                    </w:rPr>
                  </w:pPr>
                </w:p>
                <w:p>
                  <w:pPr>
                    <w:pStyle w:val="6"/>
                    <w:spacing w:before="65" w:line="274" w:lineRule="exact"/>
                    <w:ind w:left="210"/>
                    <w:rPr>
                      <w:sz w:val="20"/>
                      <w:szCs w:val="20"/>
                    </w:rPr>
                  </w:pPr>
                  <w:r>
                    <w:rPr>
                      <w:rFonts w:ascii="Times New Roman" w:hAnsi="Times New Roman" w:eastAsia="Times New Roman" w:cs="Times New Roman"/>
                      <w:spacing w:val="-1"/>
                      <w:position w:val="1"/>
                      <w:sz w:val="20"/>
                      <w:szCs w:val="20"/>
                    </w:rPr>
                    <w:t>1h/</w:t>
                  </w:r>
                  <w:r>
                    <w:rPr>
                      <w:spacing w:val="-1"/>
                      <w:position w:val="1"/>
                      <w:sz w:val="20"/>
                      <w:szCs w:val="20"/>
                    </w:rPr>
                    <w:t>次</w:t>
                  </w:r>
                </w:p>
              </w:tc>
              <w:tc>
                <w:tcPr>
                  <w:tcW w:w="852" w:type="dxa"/>
                  <w:vMerge w:val="restart"/>
                  <w:tcBorders>
                    <w:bottom w:val="nil"/>
                  </w:tcBorders>
                  <w:vAlign w:val="top"/>
                </w:tcPr>
                <w:p>
                  <w:pPr>
                    <w:spacing w:line="297" w:lineRule="auto"/>
                    <w:rPr>
                      <w:rFonts w:ascii="Arial"/>
                      <w:sz w:val="21"/>
                    </w:rPr>
                  </w:pPr>
                </w:p>
                <w:p>
                  <w:pPr>
                    <w:pStyle w:val="6"/>
                    <w:spacing w:before="65" w:line="228" w:lineRule="auto"/>
                    <w:ind w:left="161"/>
                    <w:rPr>
                      <w:sz w:val="20"/>
                      <w:szCs w:val="20"/>
                    </w:rPr>
                  </w:pPr>
                  <w:r>
                    <w:rPr>
                      <w:rFonts w:ascii="Times New Roman" w:hAnsi="Times New Roman" w:eastAsia="Times New Roman" w:cs="Times New Roman"/>
                      <w:spacing w:val="-4"/>
                      <w:sz w:val="20"/>
                      <w:szCs w:val="20"/>
                    </w:rPr>
                    <w:t>1</w:t>
                  </w:r>
                  <w:r>
                    <w:rPr>
                      <w:rFonts w:ascii="Times New Roman" w:hAnsi="Times New Roman" w:eastAsia="Times New Roman" w:cs="Times New Roman"/>
                      <w:spacing w:val="17"/>
                      <w:w w:val="101"/>
                      <w:sz w:val="20"/>
                      <w:szCs w:val="20"/>
                    </w:rPr>
                    <w:t xml:space="preserve"> </w:t>
                  </w:r>
                  <w:r>
                    <w:rPr>
                      <w:spacing w:val="-4"/>
                      <w:sz w:val="20"/>
                      <w:szCs w:val="20"/>
                    </w:rPr>
                    <w:t>次/a</w:t>
                  </w:r>
                </w:p>
              </w:tc>
              <w:tc>
                <w:tcPr>
                  <w:tcW w:w="2063" w:type="dxa"/>
                  <w:vMerge w:val="restart"/>
                  <w:tcBorders>
                    <w:bottom w:val="nil"/>
                  </w:tcBorders>
                  <w:vAlign w:val="top"/>
                </w:tcPr>
                <w:p>
                  <w:pPr>
                    <w:spacing w:line="251" w:lineRule="auto"/>
                    <w:rPr>
                      <w:rFonts w:ascii="Arial"/>
                      <w:sz w:val="21"/>
                    </w:rPr>
                  </w:pPr>
                </w:p>
                <w:p>
                  <w:pPr>
                    <w:pStyle w:val="6"/>
                    <w:spacing w:before="65" w:line="228" w:lineRule="auto"/>
                    <w:ind w:left="92"/>
                    <w:rPr>
                      <w:sz w:val="20"/>
                      <w:szCs w:val="20"/>
                    </w:rPr>
                  </w:pPr>
                  <w:r>
                    <w:rPr>
                      <w:spacing w:val="8"/>
                      <w:sz w:val="20"/>
                      <w:szCs w:val="20"/>
                    </w:rPr>
                    <w:t>停止生产，立即维修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685" w:type="dxa"/>
                  <w:vMerge w:val="continue"/>
                  <w:tcBorders>
                    <w:top w:val="nil"/>
                  </w:tcBorders>
                  <w:vAlign w:val="top"/>
                </w:tcPr>
                <w:p>
                  <w:pPr>
                    <w:rPr>
                      <w:rFonts w:ascii="Arial"/>
                      <w:sz w:val="21"/>
                    </w:rPr>
                  </w:pPr>
                </w:p>
              </w:tc>
              <w:tc>
                <w:tcPr>
                  <w:tcW w:w="1102" w:type="dxa"/>
                  <w:vMerge w:val="continue"/>
                  <w:tcBorders>
                    <w:top w:val="nil"/>
                  </w:tcBorders>
                  <w:vAlign w:val="top"/>
                </w:tcPr>
                <w:p>
                  <w:pPr>
                    <w:rPr>
                      <w:rFonts w:ascii="Arial"/>
                      <w:sz w:val="21"/>
                    </w:rPr>
                  </w:pPr>
                </w:p>
              </w:tc>
              <w:tc>
                <w:tcPr>
                  <w:tcW w:w="1035" w:type="dxa"/>
                  <w:vAlign w:val="top"/>
                </w:tcPr>
                <w:p>
                  <w:pPr>
                    <w:pStyle w:val="6"/>
                    <w:spacing w:before="34" w:line="235" w:lineRule="auto"/>
                    <w:ind w:left="418" w:right="96" w:hanging="311"/>
                    <w:rPr>
                      <w:sz w:val="20"/>
                      <w:szCs w:val="20"/>
                    </w:rPr>
                  </w:pPr>
                  <w:r>
                    <w:rPr>
                      <w:spacing w:val="6"/>
                      <w:sz w:val="20"/>
                      <w:szCs w:val="20"/>
                    </w:rPr>
                    <w:t>非甲烷总</w:t>
                  </w:r>
                  <w:r>
                    <w:rPr>
                      <w:spacing w:val="1"/>
                      <w:sz w:val="20"/>
                      <w:szCs w:val="20"/>
                    </w:rPr>
                    <w:t xml:space="preserve"> </w:t>
                  </w:r>
                  <w:r>
                    <w:rPr>
                      <w:sz w:val="20"/>
                      <w:szCs w:val="20"/>
                    </w:rPr>
                    <w:t>烃</w:t>
                  </w:r>
                </w:p>
              </w:tc>
              <w:tc>
                <w:tcPr>
                  <w:tcW w:w="916" w:type="dxa"/>
                  <w:vAlign w:val="top"/>
                </w:tcPr>
                <w:p>
                  <w:pPr>
                    <w:spacing w:before="208" w:line="195" w:lineRule="auto"/>
                    <w:ind w:left="2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0.028</w:t>
                  </w:r>
                </w:p>
              </w:tc>
              <w:tc>
                <w:tcPr>
                  <w:tcW w:w="899" w:type="dxa"/>
                  <w:vAlign w:val="top"/>
                </w:tcPr>
                <w:p>
                  <w:pPr>
                    <w:spacing w:before="208"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853" w:type="dxa"/>
                  <w:vMerge w:val="continue"/>
                  <w:tcBorders>
                    <w:top w:val="nil"/>
                  </w:tcBorders>
                  <w:vAlign w:val="top"/>
                </w:tcPr>
                <w:p>
                  <w:pPr>
                    <w:rPr>
                      <w:rFonts w:ascii="Arial"/>
                      <w:sz w:val="21"/>
                    </w:rPr>
                  </w:pPr>
                </w:p>
              </w:tc>
              <w:tc>
                <w:tcPr>
                  <w:tcW w:w="852" w:type="dxa"/>
                  <w:vMerge w:val="continue"/>
                  <w:tcBorders>
                    <w:top w:val="nil"/>
                  </w:tcBorders>
                  <w:vAlign w:val="top"/>
                </w:tcPr>
                <w:p>
                  <w:pPr>
                    <w:rPr>
                      <w:rFonts w:ascii="Arial"/>
                      <w:sz w:val="21"/>
                    </w:rPr>
                  </w:pPr>
                </w:p>
              </w:tc>
              <w:tc>
                <w:tcPr>
                  <w:tcW w:w="2063" w:type="dxa"/>
                  <w:vMerge w:val="continue"/>
                  <w:tcBorders>
                    <w:top w:val="nil"/>
                  </w:tcBorders>
                  <w:vAlign w:val="top"/>
                </w:tcPr>
                <w:p>
                  <w:pPr>
                    <w:rPr>
                      <w:rFonts w:ascii="Arial"/>
                      <w:sz w:val="21"/>
                    </w:rPr>
                  </w:pPr>
                </w:p>
              </w:tc>
            </w:tr>
          </w:tbl>
          <w:p>
            <w:pPr>
              <w:pStyle w:val="6"/>
              <w:spacing w:before="149" w:line="338" w:lineRule="auto"/>
              <w:ind w:left="110" w:right="102" w:firstLine="480"/>
              <w:jc w:val="both"/>
            </w:pPr>
            <w:r>
              <w:t>本项目在非正常工况下，破碎、筛分、辊磨制砂等工艺排气筒排放浓度</w:t>
            </w:r>
            <w:r>
              <w:rPr>
                <w:spacing w:val="-1"/>
              </w:rPr>
              <w:t>和速</w:t>
            </w:r>
            <w:r>
              <w:t xml:space="preserve"> 率均超标，为防止废气非正常工况排放，应安排专人负责环保设备的日常维</w:t>
            </w:r>
            <w:r>
              <w:rPr>
                <w:spacing w:val="-1"/>
              </w:rPr>
              <w:t>护和</w:t>
            </w:r>
            <w:r>
              <w:t xml:space="preserve"> 管理，定期检修，确保废气处理系统正常运行；建立健全的环保管理机构，</w:t>
            </w:r>
            <w:r>
              <w:rPr>
                <w:spacing w:val="-1"/>
              </w:rPr>
              <w:t>对环</w:t>
            </w:r>
            <w:r>
              <w:t xml:space="preserve"> 保管理人员和技术人员进行岗位培训，委托具有专业资质的环境检测单位对</w:t>
            </w:r>
            <w:r>
              <w:rPr>
                <w:spacing w:val="-1"/>
              </w:rPr>
              <w:t>项目</w:t>
            </w:r>
          </w:p>
          <w:p>
            <w:pPr>
              <w:pStyle w:val="6"/>
              <w:spacing w:before="1" w:line="219" w:lineRule="auto"/>
              <w:ind w:left="109"/>
            </w:pPr>
            <w:r>
              <w:rPr>
                <w:spacing w:val="-1"/>
              </w:rPr>
              <w:t>排放的污染物进行监测，确保废气达标排放。</w:t>
            </w:r>
          </w:p>
        </w:tc>
      </w:tr>
    </w:tbl>
    <w:p>
      <w:pPr>
        <w:spacing w:before="8" w:line="223" w:lineRule="auto"/>
        <w:ind w:left="228"/>
        <w:rPr>
          <w:rFonts w:ascii="宋体" w:hAnsi="宋体" w:eastAsia="宋体" w:cs="宋体"/>
          <w:sz w:val="24"/>
          <w:szCs w:val="24"/>
        </w:rPr>
      </w:pPr>
      <w:r>
        <w:rPr>
          <w:rFonts w:ascii="宋体" w:hAnsi="宋体" w:eastAsia="宋体" w:cs="宋体"/>
          <w:sz w:val="24"/>
          <w:szCs w:val="24"/>
        </w:rPr>
        <w:t>施</w:t>
      </w:r>
    </w:p>
    <w:p>
      <w:pPr>
        <w:spacing w:line="223" w:lineRule="auto"/>
        <w:rPr>
          <w:rFonts w:ascii="宋体" w:hAnsi="宋体" w:eastAsia="宋体" w:cs="宋体"/>
          <w:sz w:val="24"/>
          <w:szCs w:val="24"/>
        </w:rPr>
        <w:sectPr>
          <w:footerReference r:id="rId47" w:type="default"/>
          <w:pgSz w:w="11906" w:h="16839"/>
          <w:pgMar w:top="400" w:right="1300" w:bottom="1168" w:left="1299" w:header="0" w:footer="1006" w:gutter="0"/>
          <w:cols w:space="720" w:num="1"/>
        </w:sectPr>
      </w:pPr>
    </w:p>
    <w:p>
      <w:pPr>
        <w:spacing w:before="13"/>
      </w:pPr>
      <w:r>
        <w:pict>
          <v:rect id="_x0000_s1045" o:spid="_x0000_s1045" o:spt="1" style="position:absolute;left:0pt;margin-left:523.9pt;margin-top:590.15pt;height:93pt;width:0.5pt;mso-position-horizontal-relative:page;mso-position-vertical-relative:page;z-index:251693056;mso-width-relative:page;mso-height-relative:page;" fillcolor="#000000" filled="t" stroked="f" coordsize="21600,21600" o:allowincell="f">
            <v:path/>
            <v:fill on="t" focussize="0,0"/>
            <v:stroke on="f"/>
            <v:imagedata o:title=""/>
            <o:lock v:ext="edit"/>
          </v:rect>
        </w:pict>
      </w:r>
      <w:r>
        <w:pict>
          <v:rect id="_x0000_s1046" o:spid="_x0000_s1046" o:spt="1" style="position:absolute;left:0pt;margin-left:103.85pt;margin-top:589.7pt;height:93.5pt;width:0.5pt;mso-position-horizontal-relative:page;mso-position-vertical-relative:page;z-index:251689984;mso-width-relative:page;mso-height-relative:page;" fillcolor="#000000" filled="t" stroked="f" coordsize="21600,21600" o:allowincell="f">
            <v:path/>
            <v:fill on="t" focussize="0,0"/>
            <v:stroke on="f"/>
            <v:imagedata o:title=""/>
            <o:lock v:ext="edit"/>
          </v:rect>
        </w:pict>
      </w:r>
      <w:r>
        <w:pict>
          <v:rect id="_x0000_s1047" o:spid="_x0000_s1047" o:spt="1" style="position:absolute;left:0pt;margin-left:106pt;margin-top:352.6pt;height:157.5pt;width:0.5pt;mso-position-horizontal-relative:page;mso-position-vertical-relative:page;z-index:251694080;mso-width-relative:page;mso-height-relative:page;" fillcolor="#000000" filled="t" stroked="f" coordsize="21600,21600" o:allowincell="f">
            <v:path/>
            <v:fill on="t" focussize="0,0"/>
            <v:stroke on="f"/>
            <v:imagedata o:title=""/>
            <o:lock v:ext="edit"/>
          </v:rect>
        </w:pict>
      </w:r>
      <w:r>
        <w:pict>
          <v:rect id="_x0000_s1048" o:spid="_x0000_s1048" o:spt="1" style="position:absolute;left:0pt;margin-left:523.9pt;margin-top:129.9pt;height:143pt;width:0.5pt;mso-position-horizontal-relative:page;mso-position-vertical-relative:page;z-index:251692032;mso-width-relative:page;mso-height-relative:page;" fillcolor="#000000" filled="t" stroked="f" coordsize="21600,21600" o:allowincell="f">
            <v:path/>
            <v:fill on="t" focussize="0,0"/>
            <v:stroke on="f"/>
            <v:imagedata o:title=""/>
            <o:lock v:ext="edit"/>
          </v:rect>
        </w:pict>
      </w:r>
      <w:r>
        <w:pict>
          <v:rect id="_x0000_s1049" o:spid="_x0000_s1049" o:spt="1" style="position:absolute;left:0pt;margin-left:103.9pt;margin-top:129.45pt;height:143.5pt;width:0.5pt;mso-position-horizontal-relative:page;mso-position-vertical-relative:page;z-index:251691008;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9"/>
        <w:gridCol w:w="864"/>
        <w:gridCol w:w="291"/>
        <w:gridCol w:w="777"/>
        <w:gridCol w:w="550"/>
        <w:gridCol w:w="566"/>
        <w:gridCol w:w="257"/>
        <w:gridCol w:w="601"/>
        <w:gridCol w:w="497"/>
        <w:gridCol w:w="276"/>
        <w:gridCol w:w="953"/>
        <w:gridCol w:w="249"/>
        <w:gridCol w:w="521"/>
        <w:gridCol w:w="573"/>
        <w:gridCol w:w="119"/>
        <w:gridCol w:w="319"/>
        <w:gridCol w:w="345"/>
        <w:gridCol w:w="264"/>
        <w:gridCol w:w="433"/>
        <w:gridCol w:w="1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0" w:hRule="atLeast"/>
        </w:trPr>
        <w:tc>
          <w:tcPr>
            <w:tcW w:w="669" w:type="dxa"/>
            <w:vMerge w:val="restart"/>
            <w:tcBorders>
              <w:top w:val="single" w:color="000000" w:sz="6" w:space="0"/>
              <w:left w:val="single" w:color="000000" w:sz="6" w:space="0"/>
              <w:bottom w:val="nil"/>
            </w:tcBorders>
            <w:textDirection w:val="tbRlV"/>
            <w:vAlign w:val="top"/>
          </w:tcPr>
          <w:p>
            <w:pPr>
              <w:pStyle w:val="6"/>
              <w:spacing w:before="187" w:line="209" w:lineRule="auto"/>
              <w:ind w:left="10060"/>
            </w:pPr>
            <w:r>
              <w:t>运</w:t>
            </w:r>
            <w:r>
              <w:rPr>
                <w:spacing w:val="83"/>
              </w:rPr>
              <w:t xml:space="preserve"> </w:t>
            </w:r>
            <w:r>
              <w:t>营</w:t>
            </w:r>
            <w:r>
              <w:rPr>
                <w:spacing w:val="81"/>
              </w:rPr>
              <w:t xml:space="preserve"> </w:t>
            </w:r>
            <w:r>
              <w:t>期</w:t>
            </w:r>
            <w:r>
              <w:rPr>
                <w:spacing w:val="79"/>
              </w:rPr>
              <w:t xml:space="preserve"> </w:t>
            </w:r>
            <w:r>
              <w:t>环</w:t>
            </w:r>
            <w:r>
              <w:rPr>
                <w:spacing w:val="78"/>
              </w:rPr>
              <w:t xml:space="preserve"> </w:t>
            </w:r>
            <w:r>
              <w:t>境</w:t>
            </w:r>
            <w:r>
              <w:rPr>
                <w:spacing w:val="81"/>
              </w:rPr>
              <w:t xml:space="preserve"> </w:t>
            </w:r>
            <w:r>
              <w:t>影</w:t>
            </w:r>
            <w:r>
              <w:rPr>
                <w:spacing w:val="79"/>
              </w:rPr>
              <w:t xml:space="preserve"> </w:t>
            </w:r>
            <w:r>
              <w:t>响</w:t>
            </w:r>
            <w:r>
              <w:rPr>
                <w:spacing w:val="78"/>
              </w:rPr>
              <w:t xml:space="preserve"> </w:t>
            </w:r>
            <w:r>
              <w:t>和</w:t>
            </w:r>
            <w:r>
              <w:rPr>
                <w:spacing w:val="81"/>
              </w:rPr>
              <w:t xml:space="preserve"> </w:t>
            </w:r>
            <w:r>
              <w:t>保</w:t>
            </w:r>
          </w:p>
        </w:tc>
        <w:tc>
          <w:tcPr>
            <w:tcW w:w="8622" w:type="dxa"/>
            <w:gridSpan w:val="19"/>
            <w:tcBorders>
              <w:top w:val="single" w:color="000000" w:sz="6" w:space="0"/>
              <w:right w:val="single" w:color="000000" w:sz="6" w:space="0"/>
            </w:tcBorders>
            <w:vAlign w:val="top"/>
          </w:tcPr>
          <w:p>
            <w:pPr>
              <w:pStyle w:val="6"/>
              <w:spacing w:before="150" w:line="221" w:lineRule="auto"/>
              <w:ind w:left="106"/>
            </w:pPr>
            <w:r>
              <w:rPr>
                <w:rFonts w:ascii="Times New Roman" w:hAnsi="Times New Roman" w:eastAsia="Times New Roman" w:cs="Times New Roman"/>
                <w:b/>
                <w:bCs/>
              </w:rPr>
              <w:t>4.2.3</w:t>
            </w:r>
            <w:r>
              <w:rPr>
                <w14:textOutline w14:w="4358" w14:cap="sq" w14:cmpd="sng">
                  <w14:solidFill>
                    <w14:srgbClr w14:val="000000"/>
                  </w14:solidFill>
                  <w14:prstDash w14:val="solid"/>
                  <w14:bevel/>
                </w14:textOutline>
              </w:rPr>
              <w:t>废气达标情况分析</w:t>
            </w:r>
          </w:p>
          <w:p>
            <w:pPr>
              <w:pStyle w:val="6"/>
              <w:spacing w:before="155" w:line="219" w:lineRule="auto"/>
              <w:ind w:left="590"/>
            </w:pPr>
            <w:r>
              <w:rPr>
                <w:spacing w:val="-1"/>
              </w:rPr>
              <w:t>本项目有组织废气排放情况达标分析见表</w:t>
            </w:r>
            <w:r>
              <w:rPr>
                <w:spacing w:val="-51"/>
              </w:rPr>
              <w:t xml:space="preserve"> </w:t>
            </w:r>
            <w:r>
              <w:rPr>
                <w:rFonts w:ascii="Times New Roman" w:hAnsi="Times New Roman" w:eastAsia="Times New Roman" w:cs="Times New Roman"/>
                <w:spacing w:val="-1"/>
              </w:rPr>
              <w:t>4-3</w:t>
            </w:r>
            <w:r>
              <w:rPr>
                <w:spacing w:val="-1"/>
              </w:rPr>
              <w:t>。</w:t>
            </w:r>
          </w:p>
          <w:p>
            <w:pPr>
              <w:pStyle w:val="6"/>
              <w:spacing w:before="39" w:line="215" w:lineRule="auto"/>
              <w:ind w:left="2500"/>
              <w:rPr>
                <w:sz w:val="20"/>
                <w:szCs w:val="20"/>
              </w:rPr>
            </w:pPr>
            <w:r>
              <w:rPr>
                <w:spacing w:val="7"/>
                <w:sz w:val="20"/>
                <w:szCs w:val="20"/>
              </w:rPr>
              <w:t>表</w:t>
            </w:r>
            <w:r>
              <w:rPr>
                <w:spacing w:val="-36"/>
                <w:sz w:val="20"/>
                <w:szCs w:val="20"/>
              </w:rPr>
              <w:t xml:space="preserve"> </w:t>
            </w:r>
            <w:r>
              <w:rPr>
                <w:rFonts w:ascii="Times New Roman" w:hAnsi="Times New Roman" w:eastAsia="Times New Roman" w:cs="Times New Roman"/>
                <w:spacing w:val="7"/>
                <w:sz w:val="20"/>
                <w:szCs w:val="20"/>
              </w:rPr>
              <w:t xml:space="preserve">4. 3  </w:t>
            </w:r>
            <w:r>
              <w:rPr>
                <w:spacing w:val="7"/>
                <w:sz w:val="20"/>
                <w:szCs w:val="20"/>
              </w:rPr>
              <w:t>有组织废气达标排放情况分析表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1155" w:type="dxa"/>
            <w:gridSpan w:val="2"/>
            <w:vAlign w:val="top"/>
          </w:tcPr>
          <w:p>
            <w:pPr>
              <w:spacing w:line="259" w:lineRule="auto"/>
              <w:rPr>
                <w:rFonts w:ascii="Arial"/>
                <w:sz w:val="21"/>
              </w:rPr>
            </w:pPr>
          </w:p>
          <w:p>
            <w:pPr>
              <w:pStyle w:val="6"/>
              <w:spacing w:before="65" w:line="228" w:lineRule="auto"/>
              <w:ind w:left="213"/>
              <w:rPr>
                <w:sz w:val="20"/>
                <w:szCs w:val="20"/>
              </w:rPr>
            </w:pPr>
            <w:r>
              <w:rPr>
                <w:spacing w:val="7"/>
                <w:sz w:val="20"/>
                <w:szCs w:val="20"/>
              </w:rPr>
              <w:t>产污工艺</w:t>
            </w:r>
          </w:p>
        </w:tc>
        <w:tc>
          <w:tcPr>
            <w:tcW w:w="777" w:type="dxa"/>
            <w:vAlign w:val="top"/>
          </w:tcPr>
          <w:p>
            <w:pPr>
              <w:spacing w:line="258" w:lineRule="auto"/>
              <w:rPr>
                <w:rFonts w:ascii="Arial"/>
                <w:sz w:val="21"/>
              </w:rPr>
            </w:pPr>
          </w:p>
          <w:p>
            <w:pPr>
              <w:pStyle w:val="6"/>
              <w:spacing w:before="65" w:line="229" w:lineRule="auto"/>
              <w:ind w:left="75"/>
              <w:rPr>
                <w:sz w:val="20"/>
                <w:szCs w:val="20"/>
              </w:rPr>
            </w:pPr>
            <w:r>
              <w:rPr>
                <w:spacing w:val="6"/>
                <w:sz w:val="20"/>
                <w:szCs w:val="20"/>
              </w:rPr>
              <w:t>污染物</w:t>
            </w:r>
          </w:p>
        </w:tc>
        <w:tc>
          <w:tcPr>
            <w:tcW w:w="1116" w:type="dxa"/>
            <w:gridSpan w:val="2"/>
            <w:vAlign w:val="top"/>
          </w:tcPr>
          <w:p>
            <w:pPr>
              <w:pStyle w:val="6"/>
              <w:spacing w:before="186" w:line="229" w:lineRule="auto"/>
              <w:ind w:left="141"/>
              <w:rPr>
                <w:sz w:val="20"/>
                <w:szCs w:val="20"/>
              </w:rPr>
            </w:pPr>
            <w:r>
              <w:rPr>
                <w:spacing w:val="7"/>
                <w:sz w:val="20"/>
                <w:szCs w:val="20"/>
              </w:rPr>
              <w:t>排放浓度</w:t>
            </w:r>
          </w:p>
          <w:p>
            <w:pPr>
              <w:spacing w:before="1" w:line="275" w:lineRule="exact"/>
              <w:ind w:left="274"/>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/m</w:t>
            </w:r>
            <w:r>
              <w:rPr>
                <w:rFonts w:ascii="Times New Roman" w:hAnsi="Times New Roman" w:eastAsia="Times New Roman" w:cs="Times New Roman"/>
                <w:spacing w:val="8"/>
                <w:position w:val="9"/>
                <w:sz w:val="13"/>
                <w:szCs w:val="13"/>
              </w:rPr>
              <w:t>3</w:t>
            </w:r>
          </w:p>
        </w:tc>
        <w:tc>
          <w:tcPr>
            <w:tcW w:w="858" w:type="dxa"/>
            <w:gridSpan w:val="2"/>
            <w:vAlign w:val="top"/>
          </w:tcPr>
          <w:p>
            <w:pPr>
              <w:pStyle w:val="6"/>
              <w:spacing w:before="185" w:line="257" w:lineRule="auto"/>
              <w:ind w:left="240" w:right="13" w:hanging="231"/>
              <w:rPr>
                <w:rFonts w:ascii="Times New Roman" w:hAnsi="Times New Roman" w:eastAsia="Times New Roman" w:cs="Times New Roman"/>
                <w:sz w:val="20"/>
                <w:szCs w:val="20"/>
              </w:rPr>
            </w:pPr>
            <w:r>
              <w:rPr>
                <w:spacing w:val="7"/>
                <w:sz w:val="20"/>
                <w:szCs w:val="20"/>
              </w:rPr>
              <w:t>排放速率</w:t>
            </w:r>
            <w:r>
              <w:rPr>
                <w:sz w:val="20"/>
                <w:szCs w:val="20"/>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1975" w:type="dxa"/>
            <w:gridSpan w:val="4"/>
            <w:vAlign w:val="top"/>
          </w:tcPr>
          <w:p>
            <w:pPr>
              <w:spacing w:line="259" w:lineRule="auto"/>
              <w:rPr>
                <w:rFonts w:ascii="Arial"/>
                <w:sz w:val="21"/>
              </w:rPr>
            </w:pPr>
          </w:p>
          <w:p>
            <w:pPr>
              <w:pStyle w:val="6"/>
              <w:spacing w:before="65" w:line="228" w:lineRule="auto"/>
              <w:ind w:left="572"/>
              <w:rPr>
                <w:sz w:val="20"/>
                <w:szCs w:val="20"/>
              </w:rPr>
            </w:pPr>
            <w:r>
              <w:rPr>
                <w:spacing w:val="7"/>
                <w:sz w:val="20"/>
                <w:szCs w:val="20"/>
              </w:rPr>
              <w:t>执行标准</w:t>
            </w:r>
          </w:p>
        </w:tc>
        <w:tc>
          <w:tcPr>
            <w:tcW w:w="1094" w:type="dxa"/>
            <w:gridSpan w:val="2"/>
            <w:vAlign w:val="top"/>
          </w:tcPr>
          <w:p>
            <w:pPr>
              <w:pStyle w:val="6"/>
              <w:spacing w:before="46" w:line="243" w:lineRule="auto"/>
              <w:ind w:left="240" w:right="17" w:hanging="208"/>
              <w:rPr>
                <w:sz w:val="20"/>
                <w:szCs w:val="20"/>
              </w:rPr>
            </w:pPr>
            <w:r>
              <w:rPr>
                <w:spacing w:val="7"/>
                <w:sz w:val="20"/>
                <w:szCs w:val="20"/>
              </w:rPr>
              <w:t>最高允许排</w:t>
            </w:r>
            <w:r>
              <w:rPr>
                <w:spacing w:val="2"/>
                <w:sz w:val="20"/>
                <w:szCs w:val="20"/>
              </w:rPr>
              <w:t xml:space="preserve"> </w:t>
            </w:r>
            <w:r>
              <w:rPr>
                <w:spacing w:val="6"/>
                <w:sz w:val="20"/>
                <w:szCs w:val="20"/>
              </w:rPr>
              <w:t>放浓度</w:t>
            </w:r>
          </w:p>
          <w:p>
            <w:pPr>
              <w:spacing w:before="1" w:line="259" w:lineRule="exact"/>
              <w:ind w:left="271"/>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8"/>
                <w:position w:val="3"/>
                <w:sz w:val="20"/>
                <w:szCs w:val="20"/>
              </w:rPr>
              <w:t>/m</w:t>
            </w:r>
            <w:r>
              <w:rPr>
                <w:rFonts w:ascii="Times New Roman" w:hAnsi="Times New Roman" w:eastAsia="Times New Roman" w:cs="Times New Roman"/>
                <w:spacing w:val="8"/>
                <w:position w:val="9"/>
                <w:sz w:val="13"/>
                <w:szCs w:val="13"/>
              </w:rPr>
              <w:t>3</w:t>
            </w:r>
          </w:p>
        </w:tc>
        <w:tc>
          <w:tcPr>
            <w:tcW w:w="1047" w:type="dxa"/>
            <w:gridSpan w:val="4"/>
            <w:vAlign w:val="top"/>
          </w:tcPr>
          <w:p>
            <w:pPr>
              <w:pStyle w:val="6"/>
              <w:spacing w:before="47" w:line="228" w:lineRule="auto"/>
              <w:ind w:left="117"/>
              <w:rPr>
                <w:sz w:val="20"/>
                <w:szCs w:val="20"/>
              </w:rPr>
            </w:pPr>
            <w:r>
              <w:rPr>
                <w:spacing w:val="6"/>
                <w:sz w:val="20"/>
                <w:szCs w:val="20"/>
              </w:rPr>
              <w:t>最高允许</w:t>
            </w:r>
          </w:p>
          <w:p>
            <w:pPr>
              <w:pStyle w:val="6"/>
              <w:spacing w:before="31" w:line="228" w:lineRule="auto"/>
              <w:ind w:left="114"/>
              <w:rPr>
                <w:sz w:val="20"/>
                <w:szCs w:val="20"/>
              </w:rPr>
            </w:pPr>
            <w:r>
              <w:rPr>
                <w:spacing w:val="7"/>
                <w:sz w:val="20"/>
                <w:szCs w:val="20"/>
              </w:rPr>
              <w:t>排放速率</w:t>
            </w:r>
          </w:p>
          <w:p>
            <w:pPr>
              <w:spacing w:before="2" w:line="259" w:lineRule="exact"/>
              <w:ind w:left="341"/>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kg</w:t>
            </w:r>
            <w:r>
              <w:rPr>
                <w:rFonts w:ascii="Times New Roman" w:hAnsi="Times New Roman" w:eastAsia="Times New Roman" w:cs="Times New Roman"/>
                <w:spacing w:val="6"/>
                <w:position w:val="3"/>
                <w:sz w:val="20"/>
                <w:szCs w:val="20"/>
              </w:rPr>
              <w:t>/h</w:t>
            </w:r>
          </w:p>
        </w:tc>
        <w:tc>
          <w:tcPr>
            <w:tcW w:w="600" w:type="dxa"/>
            <w:gridSpan w:val="2"/>
            <w:tcBorders>
              <w:right w:val="single" w:color="000000" w:sz="6" w:space="0"/>
            </w:tcBorders>
            <w:vAlign w:val="top"/>
          </w:tcPr>
          <w:p>
            <w:pPr>
              <w:pStyle w:val="6"/>
              <w:spacing w:before="186" w:line="280" w:lineRule="exact"/>
              <w:ind w:left="38"/>
              <w:rPr>
                <w:sz w:val="20"/>
                <w:szCs w:val="20"/>
              </w:rPr>
            </w:pPr>
            <w:r>
              <w:rPr>
                <w:spacing w:val="5"/>
                <w:position w:val="5"/>
                <w:sz w:val="20"/>
                <w:szCs w:val="20"/>
              </w:rPr>
              <w:t>达标</w:t>
            </w:r>
          </w:p>
          <w:p>
            <w:pPr>
              <w:pStyle w:val="6"/>
              <w:spacing w:line="229" w:lineRule="auto"/>
              <w:ind w:left="38"/>
              <w:rPr>
                <w:sz w:val="20"/>
                <w:szCs w:val="20"/>
              </w:rPr>
            </w:pPr>
            <w:r>
              <w:rPr>
                <w:spacing w:val="5"/>
                <w:sz w:val="20"/>
                <w:szCs w:val="20"/>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1155" w:type="dxa"/>
            <w:gridSpan w:val="2"/>
            <w:vAlign w:val="top"/>
          </w:tcPr>
          <w:p>
            <w:pPr>
              <w:pStyle w:val="6"/>
              <w:spacing w:before="47" w:line="210" w:lineRule="auto"/>
              <w:ind w:left="421"/>
              <w:rPr>
                <w:sz w:val="20"/>
                <w:szCs w:val="20"/>
              </w:rPr>
            </w:pPr>
            <w:r>
              <w:rPr>
                <w:spacing w:val="5"/>
                <w:sz w:val="20"/>
                <w:szCs w:val="20"/>
              </w:rPr>
              <w:t>破碎</w:t>
            </w:r>
          </w:p>
        </w:tc>
        <w:tc>
          <w:tcPr>
            <w:tcW w:w="777" w:type="dxa"/>
            <w:vAlign w:val="top"/>
          </w:tcPr>
          <w:p>
            <w:pPr>
              <w:pStyle w:val="6"/>
              <w:spacing w:before="47" w:line="210" w:lineRule="auto"/>
              <w:ind w:left="73"/>
              <w:rPr>
                <w:sz w:val="20"/>
                <w:szCs w:val="20"/>
              </w:rPr>
            </w:pPr>
            <w:r>
              <w:rPr>
                <w:spacing w:val="7"/>
                <w:sz w:val="20"/>
                <w:szCs w:val="20"/>
              </w:rPr>
              <w:t>颗粒物</w:t>
            </w:r>
          </w:p>
        </w:tc>
        <w:tc>
          <w:tcPr>
            <w:tcW w:w="1116" w:type="dxa"/>
            <w:gridSpan w:val="2"/>
            <w:vAlign w:val="top"/>
          </w:tcPr>
          <w:p>
            <w:pPr>
              <w:spacing w:before="73" w:line="195" w:lineRule="auto"/>
              <w:ind w:left="431"/>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858" w:type="dxa"/>
            <w:gridSpan w:val="2"/>
            <w:vAlign w:val="top"/>
          </w:tcPr>
          <w:p>
            <w:pPr>
              <w:spacing w:before="7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975" w:type="dxa"/>
            <w:gridSpan w:val="4"/>
            <w:vMerge w:val="restart"/>
            <w:tcBorders>
              <w:bottom w:val="nil"/>
            </w:tcBorders>
            <w:vAlign w:val="top"/>
          </w:tcPr>
          <w:p>
            <w:pPr>
              <w:pStyle w:val="6"/>
              <w:spacing w:before="196" w:line="244" w:lineRule="auto"/>
              <w:ind w:left="571" w:right="39" w:hanging="517"/>
              <w:rPr>
                <w:sz w:val="20"/>
                <w:szCs w:val="20"/>
              </w:rPr>
            </w:pPr>
            <w:r>
              <w:rPr>
                <w:spacing w:val="8"/>
                <w:sz w:val="20"/>
                <w:szCs w:val="20"/>
              </w:rPr>
              <w:t>《大气污染物综合排</w:t>
            </w:r>
            <w:r>
              <w:rPr>
                <w:spacing w:val="2"/>
                <w:sz w:val="20"/>
                <w:szCs w:val="20"/>
              </w:rPr>
              <w:t xml:space="preserve"> </w:t>
            </w:r>
            <w:r>
              <w:rPr>
                <w:spacing w:val="5"/>
                <w:sz w:val="20"/>
                <w:szCs w:val="20"/>
              </w:rPr>
              <w:t>放标准》</w:t>
            </w:r>
          </w:p>
          <w:p>
            <w:pPr>
              <w:pStyle w:val="6"/>
              <w:spacing w:before="1" w:line="275" w:lineRule="exact"/>
              <w:ind w:left="109"/>
              <w:rPr>
                <w:sz w:val="20"/>
                <w:szCs w:val="20"/>
              </w:rPr>
            </w:pPr>
            <w:r>
              <w:rPr>
                <w:spacing w:val="4"/>
                <w:position w:val="1"/>
                <w:sz w:val="20"/>
                <w:szCs w:val="20"/>
              </w:rPr>
              <w:t>（</w:t>
            </w:r>
            <w:r>
              <w:rPr>
                <w:rFonts w:ascii="Times New Roman" w:hAnsi="Times New Roman" w:eastAsia="Times New Roman" w:cs="Times New Roman"/>
                <w:position w:val="1"/>
                <w:sz w:val="20"/>
                <w:szCs w:val="20"/>
              </w:rPr>
              <w:t>DB</w:t>
            </w:r>
            <w:r>
              <w:rPr>
                <w:rFonts w:ascii="Times New Roman" w:hAnsi="Times New Roman" w:eastAsia="Times New Roman" w:cs="Times New Roman"/>
                <w:spacing w:val="4"/>
                <w:position w:val="1"/>
                <w:sz w:val="20"/>
                <w:szCs w:val="20"/>
              </w:rPr>
              <w:t>50/418-2016</w:t>
            </w:r>
            <w:r>
              <w:rPr>
                <w:spacing w:val="4"/>
                <w:position w:val="1"/>
                <w:sz w:val="20"/>
                <w:szCs w:val="20"/>
              </w:rPr>
              <w:t>）</w:t>
            </w:r>
          </w:p>
        </w:tc>
        <w:tc>
          <w:tcPr>
            <w:tcW w:w="1094" w:type="dxa"/>
            <w:gridSpan w:val="2"/>
            <w:vMerge w:val="restart"/>
            <w:tcBorders>
              <w:bottom w:val="nil"/>
            </w:tcBorders>
            <w:vAlign w:val="top"/>
          </w:tcPr>
          <w:p>
            <w:pPr>
              <w:spacing w:line="452" w:lineRule="auto"/>
              <w:rPr>
                <w:rFonts w:ascii="Arial"/>
                <w:sz w:val="21"/>
              </w:rPr>
            </w:pPr>
          </w:p>
          <w:p>
            <w:pPr>
              <w:spacing w:before="58" w:line="195" w:lineRule="auto"/>
              <w:ind w:left="41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c>
          <w:tcPr>
            <w:tcW w:w="1047" w:type="dxa"/>
            <w:gridSpan w:val="4"/>
            <w:vMerge w:val="restart"/>
            <w:tcBorders>
              <w:bottom w:val="nil"/>
            </w:tcBorders>
            <w:vAlign w:val="top"/>
          </w:tcPr>
          <w:p>
            <w:pPr>
              <w:spacing w:line="452" w:lineRule="auto"/>
              <w:rPr>
                <w:rFonts w:ascii="Arial"/>
                <w:sz w:val="21"/>
              </w:rPr>
            </w:pPr>
          </w:p>
          <w:p>
            <w:pPr>
              <w:spacing w:before="58"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3.2</w:t>
            </w:r>
          </w:p>
        </w:tc>
        <w:tc>
          <w:tcPr>
            <w:tcW w:w="600" w:type="dxa"/>
            <w:gridSpan w:val="2"/>
            <w:tcBorders>
              <w:right w:val="single" w:color="000000" w:sz="6" w:space="0"/>
            </w:tcBorders>
            <w:vAlign w:val="top"/>
          </w:tcPr>
          <w:p>
            <w:pPr>
              <w:pStyle w:val="6"/>
              <w:spacing w:before="47" w:line="210" w:lineRule="auto"/>
              <w:ind w:left="3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1155" w:type="dxa"/>
            <w:gridSpan w:val="2"/>
            <w:vAlign w:val="top"/>
          </w:tcPr>
          <w:p>
            <w:pPr>
              <w:pStyle w:val="6"/>
              <w:spacing w:before="47" w:line="210" w:lineRule="auto"/>
              <w:ind w:right="10"/>
              <w:jc w:val="right"/>
              <w:rPr>
                <w:sz w:val="20"/>
                <w:szCs w:val="20"/>
              </w:rPr>
            </w:pPr>
            <w:r>
              <w:rPr>
                <w:spacing w:val="4"/>
                <w:sz w:val="20"/>
                <w:szCs w:val="20"/>
              </w:rPr>
              <w:t>给料、筛分</w:t>
            </w:r>
          </w:p>
        </w:tc>
        <w:tc>
          <w:tcPr>
            <w:tcW w:w="777" w:type="dxa"/>
            <w:vAlign w:val="top"/>
          </w:tcPr>
          <w:p>
            <w:pPr>
              <w:pStyle w:val="6"/>
              <w:spacing w:before="47" w:line="210" w:lineRule="auto"/>
              <w:ind w:left="73"/>
              <w:rPr>
                <w:sz w:val="20"/>
                <w:szCs w:val="20"/>
              </w:rPr>
            </w:pPr>
            <w:r>
              <w:rPr>
                <w:spacing w:val="7"/>
                <w:sz w:val="20"/>
                <w:szCs w:val="20"/>
              </w:rPr>
              <w:t>颗粒物</w:t>
            </w:r>
          </w:p>
        </w:tc>
        <w:tc>
          <w:tcPr>
            <w:tcW w:w="1116" w:type="dxa"/>
            <w:gridSpan w:val="2"/>
            <w:vAlign w:val="top"/>
          </w:tcPr>
          <w:p>
            <w:pPr>
              <w:spacing w:before="74"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9.93</w:t>
            </w:r>
          </w:p>
        </w:tc>
        <w:tc>
          <w:tcPr>
            <w:tcW w:w="858" w:type="dxa"/>
            <w:gridSpan w:val="2"/>
            <w:vAlign w:val="top"/>
          </w:tcPr>
          <w:p>
            <w:pPr>
              <w:spacing w:before="74" w:line="195" w:lineRule="auto"/>
              <w:ind w:left="30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w:t>
            </w:r>
          </w:p>
        </w:tc>
        <w:tc>
          <w:tcPr>
            <w:tcW w:w="1975" w:type="dxa"/>
            <w:gridSpan w:val="4"/>
            <w:vMerge w:val="continue"/>
            <w:tcBorders>
              <w:top w:val="nil"/>
              <w:bottom w:val="nil"/>
            </w:tcBorders>
            <w:vAlign w:val="top"/>
          </w:tcPr>
          <w:p>
            <w:pPr>
              <w:rPr>
                <w:rFonts w:ascii="Arial"/>
                <w:sz w:val="21"/>
              </w:rPr>
            </w:pPr>
          </w:p>
        </w:tc>
        <w:tc>
          <w:tcPr>
            <w:tcW w:w="1094" w:type="dxa"/>
            <w:gridSpan w:val="2"/>
            <w:vMerge w:val="continue"/>
            <w:tcBorders>
              <w:top w:val="nil"/>
              <w:bottom w:val="nil"/>
            </w:tcBorders>
            <w:vAlign w:val="top"/>
          </w:tcPr>
          <w:p>
            <w:pPr>
              <w:rPr>
                <w:rFonts w:ascii="Arial"/>
                <w:sz w:val="21"/>
              </w:rPr>
            </w:pPr>
          </w:p>
        </w:tc>
        <w:tc>
          <w:tcPr>
            <w:tcW w:w="1047" w:type="dxa"/>
            <w:gridSpan w:val="4"/>
            <w:vMerge w:val="continue"/>
            <w:tcBorders>
              <w:top w:val="nil"/>
              <w:bottom w:val="nil"/>
            </w:tcBorders>
            <w:vAlign w:val="top"/>
          </w:tcPr>
          <w:p>
            <w:pPr>
              <w:rPr>
                <w:rFonts w:ascii="Arial"/>
                <w:sz w:val="21"/>
              </w:rPr>
            </w:pPr>
          </w:p>
        </w:tc>
        <w:tc>
          <w:tcPr>
            <w:tcW w:w="600" w:type="dxa"/>
            <w:gridSpan w:val="2"/>
            <w:tcBorders>
              <w:right w:val="single" w:color="000000" w:sz="6" w:space="0"/>
            </w:tcBorders>
            <w:vAlign w:val="top"/>
          </w:tcPr>
          <w:p>
            <w:pPr>
              <w:pStyle w:val="6"/>
              <w:spacing w:before="47" w:line="210" w:lineRule="auto"/>
              <w:ind w:left="3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1155" w:type="dxa"/>
            <w:gridSpan w:val="2"/>
            <w:vAlign w:val="top"/>
          </w:tcPr>
          <w:p>
            <w:pPr>
              <w:pStyle w:val="6"/>
              <w:spacing w:before="49" w:line="233" w:lineRule="auto"/>
              <w:ind w:left="317" w:right="26" w:hanging="199"/>
              <w:rPr>
                <w:sz w:val="20"/>
                <w:szCs w:val="20"/>
              </w:rPr>
            </w:pPr>
            <w:r>
              <w:rPr>
                <w:spacing w:val="1"/>
                <w:sz w:val="20"/>
                <w:szCs w:val="20"/>
              </w:rPr>
              <w:t>辊磨制砂、</w:t>
            </w:r>
            <w:r>
              <w:rPr>
                <w:sz w:val="20"/>
                <w:szCs w:val="20"/>
              </w:rPr>
              <w:t xml:space="preserve"> </w:t>
            </w:r>
            <w:r>
              <w:rPr>
                <w:spacing w:val="7"/>
                <w:sz w:val="20"/>
                <w:szCs w:val="20"/>
              </w:rPr>
              <w:t>选粉机</w:t>
            </w:r>
          </w:p>
        </w:tc>
        <w:tc>
          <w:tcPr>
            <w:tcW w:w="777" w:type="dxa"/>
            <w:vAlign w:val="top"/>
          </w:tcPr>
          <w:p>
            <w:pPr>
              <w:pStyle w:val="6"/>
              <w:spacing w:before="187" w:line="228" w:lineRule="auto"/>
              <w:ind w:left="73"/>
              <w:rPr>
                <w:sz w:val="20"/>
                <w:szCs w:val="20"/>
              </w:rPr>
            </w:pPr>
            <w:r>
              <w:rPr>
                <w:spacing w:val="7"/>
                <w:sz w:val="20"/>
                <w:szCs w:val="20"/>
              </w:rPr>
              <w:t>颗粒物</w:t>
            </w:r>
          </w:p>
        </w:tc>
        <w:tc>
          <w:tcPr>
            <w:tcW w:w="1116" w:type="dxa"/>
            <w:gridSpan w:val="2"/>
            <w:vAlign w:val="top"/>
          </w:tcPr>
          <w:p>
            <w:pPr>
              <w:spacing w:before="216" w:line="192"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7.75</w:t>
            </w:r>
          </w:p>
        </w:tc>
        <w:tc>
          <w:tcPr>
            <w:tcW w:w="858" w:type="dxa"/>
            <w:gridSpan w:val="2"/>
            <w:vAlign w:val="top"/>
          </w:tcPr>
          <w:p>
            <w:pPr>
              <w:spacing w:before="213" w:line="195" w:lineRule="auto"/>
              <w:ind w:left="24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1975" w:type="dxa"/>
            <w:gridSpan w:val="4"/>
            <w:vMerge w:val="continue"/>
            <w:tcBorders>
              <w:top w:val="nil"/>
            </w:tcBorders>
            <w:vAlign w:val="top"/>
          </w:tcPr>
          <w:p>
            <w:pPr>
              <w:rPr>
                <w:rFonts w:ascii="Arial"/>
                <w:sz w:val="21"/>
              </w:rPr>
            </w:pPr>
          </w:p>
        </w:tc>
        <w:tc>
          <w:tcPr>
            <w:tcW w:w="1094" w:type="dxa"/>
            <w:gridSpan w:val="2"/>
            <w:vMerge w:val="continue"/>
            <w:tcBorders>
              <w:top w:val="nil"/>
            </w:tcBorders>
            <w:vAlign w:val="top"/>
          </w:tcPr>
          <w:p>
            <w:pPr>
              <w:rPr>
                <w:rFonts w:ascii="Arial"/>
                <w:sz w:val="21"/>
              </w:rPr>
            </w:pPr>
          </w:p>
        </w:tc>
        <w:tc>
          <w:tcPr>
            <w:tcW w:w="1047" w:type="dxa"/>
            <w:gridSpan w:val="4"/>
            <w:vMerge w:val="continue"/>
            <w:tcBorders>
              <w:top w:val="nil"/>
            </w:tcBorders>
            <w:vAlign w:val="top"/>
          </w:tcPr>
          <w:p>
            <w:pPr>
              <w:rPr>
                <w:rFonts w:ascii="Arial"/>
                <w:sz w:val="21"/>
              </w:rPr>
            </w:pPr>
          </w:p>
        </w:tc>
        <w:tc>
          <w:tcPr>
            <w:tcW w:w="600" w:type="dxa"/>
            <w:gridSpan w:val="2"/>
            <w:tcBorders>
              <w:right w:val="single" w:color="000000" w:sz="6" w:space="0"/>
            </w:tcBorders>
            <w:vAlign w:val="top"/>
          </w:tcPr>
          <w:p>
            <w:pPr>
              <w:pStyle w:val="6"/>
              <w:spacing w:before="187" w:line="229" w:lineRule="auto"/>
              <w:ind w:left="3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1155" w:type="dxa"/>
            <w:gridSpan w:val="2"/>
            <w:vMerge w:val="restart"/>
            <w:tcBorders>
              <w:bottom w:val="nil"/>
            </w:tcBorders>
            <w:vAlign w:val="top"/>
          </w:tcPr>
          <w:p>
            <w:pPr>
              <w:spacing w:line="266" w:lineRule="auto"/>
              <w:rPr>
                <w:rFonts w:ascii="Arial"/>
                <w:sz w:val="21"/>
              </w:rPr>
            </w:pPr>
          </w:p>
          <w:p>
            <w:pPr>
              <w:pStyle w:val="6"/>
              <w:spacing w:before="65" w:line="226" w:lineRule="auto"/>
              <w:ind w:left="213"/>
              <w:rPr>
                <w:sz w:val="20"/>
                <w:szCs w:val="20"/>
              </w:rPr>
            </w:pPr>
            <w:r>
              <w:rPr>
                <w:spacing w:val="7"/>
                <w:sz w:val="20"/>
                <w:szCs w:val="20"/>
              </w:rPr>
              <w:t>食堂油烟</w:t>
            </w:r>
          </w:p>
        </w:tc>
        <w:tc>
          <w:tcPr>
            <w:tcW w:w="777" w:type="dxa"/>
            <w:vAlign w:val="top"/>
          </w:tcPr>
          <w:p>
            <w:pPr>
              <w:pStyle w:val="6"/>
              <w:spacing w:before="48" w:line="209" w:lineRule="auto"/>
              <w:ind w:left="182"/>
              <w:rPr>
                <w:sz w:val="20"/>
                <w:szCs w:val="20"/>
              </w:rPr>
            </w:pPr>
            <w:r>
              <w:rPr>
                <w:spacing w:val="3"/>
                <w:sz w:val="20"/>
                <w:szCs w:val="20"/>
              </w:rPr>
              <w:t>油烟</w:t>
            </w:r>
          </w:p>
        </w:tc>
        <w:tc>
          <w:tcPr>
            <w:tcW w:w="1116" w:type="dxa"/>
            <w:gridSpan w:val="2"/>
            <w:vAlign w:val="top"/>
          </w:tcPr>
          <w:p>
            <w:pPr>
              <w:spacing w:before="74" w:line="195" w:lineRule="auto"/>
              <w:ind w:left="522"/>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58" w:type="dxa"/>
            <w:gridSpan w:val="2"/>
            <w:vAlign w:val="top"/>
          </w:tcPr>
          <w:p>
            <w:pPr>
              <w:spacing w:before="74"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0.003</w:t>
            </w:r>
          </w:p>
        </w:tc>
        <w:tc>
          <w:tcPr>
            <w:tcW w:w="1975" w:type="dxa"/>
            <w:gridSpan w:val="4"/>
            <w:vMerge w:val="restart"/>
            <w:tcBorders>
              <w:bottom w:val="nil"/>
            </w:tcBorders>
            <w:vAlign w:val="top"/>
          </w:tcPr>
          <w:p>
            <w:pPr>
              <w:pStyle w:val="6"/>
              <w:spacing w:before="53" w:line="244" w:lineRule="auto"/>
              <w:ind w:left="468" w:right="39" w:hanging="414"/>
              <w:rPr>
                <w:sz w:val="20"/>
                <w:szCs w:val="20"/>
              </w:rPr>
            </w:pPr>
            <w:r>
              <w:rPr>
                <w:spacing w:val="8"/>
                <w:sz w:val="20"/>
                <w:szCs w:val="20"/>
              </w:rPr>
              <w:t>《餐饮业大气污染物</w:t>
            </w:r>
            <w:r>
              <w:rPr>
                <w:spacing w:val="2"/>
                <w:sz w:val="20"/>
                <w:szCs w:val="20"/>
              </w:rPr>
              <w:t xml:space="preserve"> </w:t>
            </w:r>
            <w:r>
              <w:rPr>
                <w:spacing w:val="5"/>
                <w:sz w:val="20"/>
                <w:szCs w:val="20"/>
              </w:rPr>
              <w:t>排放标准》</w:t>
            </w:r>
          </w:p>
          <w:p>
            <w:pPr>
              <w:pStyle w:val="6"/>
              <w:spacing w:before="2"/>
              <w:ind w:left="109"/>
              <w:rPr>
                <w:sz w:val="20"/>
                <w:szCs w:val="20"/>
              </w:rPr>
            </w:pPr>
            <w:r>
              <w:rPr>
                <w:spacing w:val="4"/>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4"/>
                <w:sz w:val="20"/>
                <w:szCs w:val="20"/>
              </w:rPr>
              <w:t>50/859-2018</w:t>
            </w:r>
            <w:r>
              <w:rPr>
                <w:spacing w:val="4"/>
                <w:sz w:val="20"/>
                <w:szCs w:val="20"/>
              </w:rPr>
              <w:t>）</w:t>
            </w:r>
          </w:p>
        </w:tc>
        <w:tc>
          <w:tcPr>
            <w:tcW w:w="1094" w:type="dxa"/>
            <w:gridSpan w:val="2"/>
            <w:vAlign w:val="top"/>
          </w:tcPr>
          <w:p>
            <w:pPr>
              <w:spacing w:before="84" w:line="195" w:lineRule="auto"/>
              <w:ind w:left="5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47" w:type="dxa"/>
            <w:gridSpan w:val="4"/>
            <w:vAlign w:val="top"/>
          </w:tcPr>
          <w:p>
            <w:pPr>
              <w:spacing w:before="17" w:line="257"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00" w:type="dxa"/>
            <w:gridSpan w:val="2"/>
            <w:tcBorders>
              <w:right w:val="single" w:color="000000" w:sz="6" w:space="0"/>
            </w:tcBorders>
            <w:vAlign w:val="top"/>
          </w:tcPr>
          <w:p>
            <w:pPr>
              <w:pStyle w:val="6"/>
              <w:spacing w:before="48" w:line="209" w:lineRule="auto"/>
              <w:ind w:left="3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1155" w:type="dxa"/>
            <w:gridSpan w:val="2"/>
            <w:vMerge w:val="continue"/>
            <w:tcBorders>
              <w:top w:val="nil"/>
            </w:tcBorders>
            <w:vAlign w:val="top"/>
          </w:tcPr>
          <w:p>
            <w:pPr>
              <w:rPr>
                <w:rFonts w:ascii="Arial"/>
                <w:sz w:val="21"/>
              </w:rPr>
            </w:pPr>
          </w:p>
        </w:tc>
        <w:tc>
          <w:tcPr>
            <w:tcW w:w="777" w:type="dxa"/>
            <w:vAlign w:val="top"/>
          </w:tcPr>
          <w:p>
            <w:pPr>
              <w:pStyle w:val="6"/>
              <w:spacing w:before="49" w:line="233" w:lineRule="auto"/>
              <w:ind w:left="181" w:right="77" w:hanging="104"/>
              <w:rPr>
                <w:sz w:val="20"/>
                <w:szCs w:val="20"/>
              </w:rPr>
            </w:pPr>
            <w:r>
              <w:rPr>
                <w:spacing w:val="5"/>
                <w:sz w:val="20"/>
                <w:szCs w:val="20"/>
              </w:rPr>
              <w:t>非甲烷</w:t>
            </w:r>
            <w:r>
              <w:rPr>
                <w:spacing w:val="1"/>
                <w:sz w:val="20"/>
                <w:szCs w:val="20"/>
              </w:rPr>
              <w:t xml:space="preserve"> </w:t>
            </w:r>
            <w:r>
              <w:rPr>
                <w:spacing w:val="3"/>
                <w:sz w:val="20"/>
                <w:szCs w:val="20"/>
              </w:rPr>
              <w:t>总烃</w:t>
            </w:r>
          </w:p>
        </w:tc>
        <w:tc>
          <w:tcPr>
            <w:tcW w:w="1116" w:type="dxa"/>
            <w:gridSpan w:val="2"/>
            <w:vAlign w:val="top"/>
          </w:tcPr>
          <w:p>
            <w:pPr>
              <w:spacing w:before="216" w:line="195" w:lineRule="auto"/>
              <w:ind w:left="4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858" w:type="dxa"/>
            <w:gridSpan w:val="2"/>
            <w:vAlign w:val="top"/>
          </w:tcPr>
          <w:p>
            <w:pPr>
              <w:spacing w:before="216" w:line="195" w:lineRule="auto"/>
              <w:ind w:left="19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0.015</w:t>
            </w:r>
          </w:p>
        </w:tc>
        <w:tc>
          <w:tcPr>
            <w:tcW w:w="1975" w:type="dxa"/>
            <w:gridSpan w:val="4"/>
            <w:vMerge w:val="continue"/>
            <w:tcBorders>
              <w:top w:val="nil"/>
            </w:tcBorders>
            <w:vAlign w:val="top"/>
          </w:tcPr>
          <w:p>
            <w:pPr>
              <w:rPr>
                <w:rFonts w:ascii="Arial"/>
                <w:sz w:val="21"/>
              </w:rPr>
            </w:pPr>
          </w:p>
        </w:tc>
        <w:tc>
          <w:tcPr>
            <w:tcW w:w="1094" w:type="dxa"/>
            <w:gridSpan w:val="2"/>
            <w:vAlign w:val="top"/>
          </w:tcPr>
          <w:p>
            <w:pPr>
              <w:spacing w:before="223"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047" w:type="dxa"/>
            <w:gridSpan w:val="4"/>
            <w:vAlign w:val="top"/>
          </w:tcPr>
          <w:p>
            <w:pPr>
              <w:spacing w:before="156" w:line="275" w:lineRule="exact"/>
              <w:ind w:left="49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00" w:type="dxa"/>
            <w:gridSpan w:val="2"/>
            <w:tcBorders>
              <w:right w:val="single" w:color="000000" w:sz="6" w:space="0"/>
            </w:tcBorders>
            <w:vAlign w:val="top"/>
          </w:tcPr>
          <w:p>
            <w:pPr>
              <w:pStyle w:val="6"/>
              <w:spacing w:before="187" w:line="229" w:lineRule="auto"/>
              <w:ind w:left="38"/>
              <w:rPr>
                <w:sz w:val="20"/>
                <w:szCs w:val="20"/>
              </w:rPr>
            </w:pPr>
            <w:r>
              <w:rPr>
                <w:spacing w:val="5"/>
                <w:sz w:val="20"/>
                <w:szCs w:val="20"/>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6"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22" w:type="dxa"/>
            <w:gridSpan w:val="19"/>
            <w:tcBorders>
              <w:right w:val="single" w:color="000000" w:sz="6" w:space="0"/>
            </w:tcBorders>
            <w:vAlign w:val="top"/>
          </w:tcPr>
          <w:p>
            <w:pPr>
              <w:pStyle w:val="6"/>
              <w:spacing w:before="151" w:line="217" w:lineRule="auto"/>
              <w:ind w:left="618"/>
            </w:pPr>
            <w:r>
              <w:rPr>
                <w:spacing w:val="-1"/>
              </w:rPr>
              <w:t>由上表可知，食堂排气筒污染物排放浓度均满</w:t>
            </w:r>
            <w:r>
              <w:rPr>
                <w:spacing w:val="-2"/>
              </w:rPr>
              <w:t>足相应执行标准要求。</w:t>
            </w:r>
          </w:p>
          <w:p>
            <w:pPr>
              <w:pStyle w:val="6"/>
              <w:spacing w:before="159" w:line="219" w:lineRule="auto"/>
              <w:ind w:left="106"/>
            </w:pPr>
            <w:r>
              <w:rPr>
                <w:rFonts w:ascii="Times New Roman" w:hAnsi="Times New Roman" w:eastAsia="Times New Roman" w:cs="Times New Roman"/>
                <w:b/>
                <w:bCs/>
              </w:rPr>
              <w:t>4.2.4</w:t>
            </w:r>
            <w:r>
              <w:rPr>
                <w14:textOutline w14:w="4358" w14:cap="sq" w14:cmpd="sng">
                  <w14:solidFill>
                    <w14:srgbClr w14:val="000000"/>
                  </w14:solidFill>
                  <w14:prstDash w14:val="solid"/>
                  <w14:bevel/>
                </w14:textOutline>
              </w:rPr>
              <w:t>废气排放口基本情况</w:t>
            </w:r>
          </w:p>
          <w:p>
            <w:pPr>
              <w:pStyle w:val="6"/>
              <w:spacing w:before="154" w:line="219" w:lineRule="auto"/>
              <w:ind w:left="590"/>
            </w:pPr>
            <w:r>
              <w:rPr>
                <w:spacing w:val="-1"/>
              </w:rPr>
              <w:t>本项目废气排放口基本情况见表</w:t>
            </w:r>
            <w:r>
              <w:rPr>
                <w:spacing w:val="-55"/>
              </w:rPr>
              <w:t xml:space="preserve"> </w:t>
            </w:r>
            <w:r>
              <w:rPr>
                <w:rFonts w:ascii="Times New Roman" w:hAnsi="Times New Roman" w:eastAsia="Times New Roman" w:cs="Times New Roman"/>
                <w:spacing w:val="-1"/>
              </w:rPr>
              <w:t>4-4</w:t>
            </w:r>
            <w:r>
              <w:rPr>
                <w:spacing w:val="-1"/>
              </w:rPr>
              <w:t>。</w:t>
            </w:r>
          </w:p>
          <w:p>
            <w:pPr>
              <w:pStyle w:val="6"/>
              <w:spacing w:before="39" w:line="212" w:lineRule="auto"/>
              <w:ind w:left="2708"/>
              <w:rPr>
                <w:sz w:val="20"/>
                <w:szCs w:val="20"/>
              </w:rPr>
            </w:pPr>
            <w:r>
              <w:rPr>
                <w:spacing w:val="7"/>
                <w:sz w:val="20"/>
                <w:szCs w:val="20"/>
              </w:rPr>
              <w:t>表</w:t>
            </w:r>
            <w:r>
              <w:rPr>
                <w:spacing w:val="-40"/>
                <w:sz w:val="20"/>
                <w:szCs w:val="20"/>
              </w:rPr>
              <w:t xml:space="preserve"> </w:t>
            </w:r>
            <w:r>
              <w:rPr>
                <w:rFonts w:ascii="Times New Roman" w:hAnsi="Times New Roman" w:eastAsia="Times New Roman" w:cs="Times New Roman"/>
                <w:spacing w:val="7"/>
                <w:sz w:val="20"/>
                <w:szCs w:val="20"/>
              </w:rPr>
              <w:t xml:space="preserve">4. 4  </w:t>
            </w:r>
            <w:r>
              <w:rPr>
                <w:spacing w:val="7"/>
                <w:sz w:val="20"/>
                <w:szCs w:val="20"/>
              </w:rPr>
              <w:t>废气排放口基本情况一览表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Merge w:val="restart"/>
            <w:tcBorders>
              <w:bottom w:val="nil"/>
            </w:tcBorders>
            <w:vAlign w:val="top"/>
          </w:tcPr>
          <w:p>
            <w:pPr>
              <w:pStyle w:val="6"/>
              <w:spacing w:before="55" w:line="230" w:lineRule="auto"/>
              <w:ind w:left="194"/>
              <w:rPr>
                <w:sz w:val="20"/>
                <w:szCs w:val="20"/>
              </w:rPr>
            </w:pPr>
            <w:r>
              <w:rPr>
                <w:spacing w:val="6"/>
                <w:sz w:val="20"/>
                <w:szCs w:val="20"/>
              </w:rPr>
              <w:t>排放口</w:t>
            </w:r>
          </w:p>
          <w:p>
            <w:pPr>
              <w:pStyle w:val="6"/>
              <w:spacing w:before="32" w:line="211" w:lineRule="auto"/>
              <w:ind w:left="301"/>
              <w:rPr>
                <w:sz w:val="20"/>
                <w:szCs w:val="20"/>
              </w:rPr>
            </w:pPr>
            <w:r>
              <w:rPr>
                <w:spacing w:val="3"/>
                <w:sz w:val="20"/>
                <w:szCs w:val="20"/>
              </w:rPr>
              <w:t>编号</w:t>
            </w:r>
          </w:p>
        </w:tc>
        <w:tc>
          <w:tcPr>
            <w:tcW w:w="1618" w:type="dxa"/>
            <w:gridSpan w:val="3"/>
            <w:vMerge w:val="restart"/>
            <w:tcBorders>
              <w:bottom w:val="nil"/>
            </w:tcBorders>
            <w:vAlign w:val="top"/>
          </w:tcPr>
          <w:p>
            <w:pPr>
              <w:pStyle w:val="6"/>
              <w:spacing w:before="194" w:line="230" w:lineRule="auto"/>
              <w:ind w:left="288"/>
              <w:rPr>
                <w:sz w:val="20"/>
                <w:szCs w:val="20"/>
              </w:rPr>
            </w:pPr>
            <w:r>
              <w:rPr>
                <w:spacing w:val="8"/>
                <w:sz w:val="20"/>
                <w:szCs w:val="20"/>
              </w:rPr>
              <w:t>排放口名称</w:t>
            </w:r>
          </w:p>
        </w:tc>
        <w:tc>
          <w:tcPr>
            <w:tcW w:w="823" w:type="dxa"/>
            <w:gridSpan w:val="2"/>
            <w:vMerge w:val="restart"/>
            <w:tcBorders>
              <w:bottom w:val="nil"/>
            </w:tcBorders>
            <w:vAlign w:val="top"/>
          </w:tcPr>
          <w:p>
            <w:pPr>
              <w:pStyle w:val="6"/>
              <w:spacing w:before="55" w:line="235" w:lineRule="auto"/>
              <w:ind w:left="104" w:right="94" w:firstLine="105"/>
              <w:rPr>
                <w:sz w:val="20"/>
                <w:szCs w:val="20"/>
              </w:rPr>
            </w:pPr>
            <w:r>
              <w:rPr>
                <w:spacing w:val="3"/>
                <w:sz w:val="20"/>
                <w:szCs w:val="20"/>
              </w:rPr>
              <w:t>主要</w:t>
            </w:r>
            <w:r>
              <w:rPr>
                <w:sz w:val="20"/>
                <w:szCs w:val="20"/>
              </w:rPr>
              <w:t xml:space="preserve">  </w:t>
            </w:r>
            <w:r>
              <w:rPr>
                <w:spacing w:val="6"/>
                <w:sz w:val="20"/>
                <w:szCs w:val="20"/>
              </w:rPr>
              <w:t>污染物</w:t>
            </w:r>
          </w:p>
        </w:tc>
        <w:tc>
          <w:tcPr>
            <w:tcW w:w="2327" w:type="dxa"/>
            <w:gridSpan w:val="4"/>
            <w:vAlign w:val="top"/>
          </w:tcPr>
          <w:p>
            <w:pPr>
              <w:pStyle w:val="6"/>
              <w:spacing w:before="50" w:line="207" w:lineRule="auto"/>
              <w:ind w:left="436"/>
              <w:rPr>
                <w:sz w:val="20"/>
                <w:szCs w:val="20"/>
              </w:rPr>
            </w:pPr>
            <w:r>
              <w:rPr>
                <w:spacing w:val="8"/>
                <w:sz w:val="20"/>
                <w:szCs w:val="20"/>
              </w:rPr>
              <w:t>排放口地理位置</w:t>
            </w:r>
          </w:p>
        </w:tc>
        <w:tc>
          <w:tcPr>
            <w:tcW w:w="770" w:type="dxa"/>
            <w:gridSpan w:val="2"/>
            <w:vMerge w:val="restart"/>
            <w:tcBorders>
              <w:bottom w:val="nil"/>
            </w:tcBorders>
            <w:vAlign w:val="top"/>
          </w:tcPr>
          <w:p>
            <w:pPr>
              <w:pStyle w:val="6"/>
              <w:spacing w:before="55" w:line="235" w:lineRule="auto"/>
              <w:ind w:left="80" w:right="57"/>
              <w:rPr>
                <w:rFonts w:ascii="Times New Roman" w:hAnsi="Times New Roman" w:eastAsia="Times New Roman" w:cs="Times New Roman"/>
                <w:sz w:val="20"/>
                <w:szCs w:val="20"/>
              </w:rPr>
            </w:pPr>
            <w:r>
              <w:rPr>
                <w:spacing w:val="6"/>
                <w:sz w:val="20"/>
                <w:szCs w:val="20"/>
              </w:rPr>
              <w:t>排气筒</w:t>
            </w:r>
            <w:r>
              <w:rPr>
                <w:spacing w:val="1"/>
                <w:sz w:val="20"/>
                <w:szCs w:val="20"/>
              </w:rPr>
              <w:t xml:space="preserve"> </w:t>
            </w:r>
            <w:r>
              <w:rPr>
                <w:spacing w:val="3"/>
                <w:sz w:val="20"/>
                <w:szCs w:val="20"/>
              </w:rPr>
              <w:t>高度</w:t>
            </w:r>
            <w:r>
              <w:rPr>
                <w:rFonts w:ascii="Times New Roman" w:hAnsi="Times New Roman" w:eastAsia="Times New Roman" w:cs="Times New Roman"/>
                <w:spacing w:val="3"/>
                <w:sz w:val="20"/>
                <w:szCs w:val="20"/>
              </w:rPr>
              <w:t>/m</w:t>
            </w:r>
          </w:p>
        </w:tc>
        <w:tc>
          <w:tcPr>
            <w:tcW w:w="692" w:type="dxa"/>
            <w:gridSpan w:val="2"/>
            <w:vMerge w:val="restart"/>
            <w:tcBorders>
              <w:bottom w:val="nil"/>
            </w:tcBorders>
            <w:vAlign w:val="top"/>
          </w:tcPr>
          <w:p>
            <w:pPr>
              <w:pStyle w:val="6"/>
              <w:spacing w:before="55" w:line="235" w:lineRule="auto"/>
              <w:ind w:left="62" w:right="17" w:hanging="20"/>
              <w:rPr>
                <w:rFonts w:ascii="Times New Roman" w:hAnsi="Times New Roman" w:eastAsia="Times New Roman" w:cs="Times New Roman"/>
                <w:sz w:val="20"/>
                <w:szCs w:val="20"/>
              </w:rPr>
            </w:pPr>
            <w:r>
              <w:rPr>
                <w:spacing w:val="6"/>
                <w:sz w:val="20"/>
                <w:szCs w:val="20"/>
              </w:rPr>
              <w:t>排气筒</w:t>
            </w:r>
            <w:r>
              <w:rPr>
                <w:spacing w:val="1"/>
                <w:sz w:val="20"/>
                <w:szCs w:val="20"/>
              </w:rPr>
              <w:t xml:space="preserve"> </w:t>
            </w:r>
            <w:r>
              <w:rPr>
                <w:spacing w:val="-2"/>
                <w:sz w:val="20"/>
                <w:szCs w:val="20"/>
              </w:rPr>
              <w:t>内径</w:t>
            </w:r>
            <w:r>
              <w:rPr>
                <w:rFonts w:ascii="Times New Roman" w:hAnsi="Times New Roman" w:eastAsia="Times New Roman" w:cs="Times New Roman"/>
                <w:spacing w:val="-2"/>
                <w:sz w:val="20"/>
                <w:szCs w:val="20"/>
              </w:rPr>
              <w:t>/m</w:t>
            </w:r>
          </w:p>
        </w:tc>
        <w:tc>
          <w:tcPr>
            <w:tcW w:w="664" w:type="dxa"/>
            <w:gridSpan w:val="2"/>
            <w:vMerge w:val="restart"/>
            <w:tcBorders>
              <w:bottom w:val="nil"/>
            </w:tcBorders>
            <w:vAlign w:val="top"/>
          </w:tcPr>
          <w:p>
            <w:pPr>
              <w:pStyle w:val="6"/>
              <w:spacing w:before="25" w:line="249" w:lineRule="auto"/>
              <w:ind w:left="255" w:right="82" w:hanging="148"/>
              <w:rPr>
                <w:sz w:val="20"/>
                <w:szCs w:val="20"/>
              </w:rPr>
            </w:pPr>
            <w:r>
              <w:rPr>
                <w:spacing w:val="4"/>
                <w:sz w:val="20"/>
                <w:szCs w:val="20"/>
              </w:rPr>
              <w:t>温度</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 xml:space="preserve"> </w:t>
            </w:r>
            <w:r>
              <w:rPr>
                <w:sz w:val="20"/>
                <w:szCs w:val="20"/>
              </w:rPr>
              <w:t>℃</w:t>
            </w:r>
          </w:p>
        </w:tc>
        <w:tc>
          <w:tcPr>
            <w:tcW w:w="697" w:type="dxa"/>
            <w:gridSpan w:val="2"/>
            <w:vMerge w:val="restart"/>
            <w:tcBorders>
              <w:bottom w:val="nil"/>
            </w:tcBorders>
            <w:vAlign w:val="top"/>
          </w:tcPr>
          <w:p>
            <w:pPr>
              <w:pStyle w:val="6"/>
              <w:spacing w:before="55" w:line="235" w:lineRule="auto"/>
              <w:ind w:left="152" w:right="21" w:hanging="103"/>
              <w:rPr>
                <w:sz w:val="20"/>
                <w:szCs w:val="20"/>
              </w:rPr>
            </w:pPr>
            <w:r>
              <w:rPr>
                <w:spacing w:val="6"/>
                <w:sz w:val="20"/>
                <w:szCs w:val="20"/>
              </w:rPr>
              <w:t>排气筒</w:t>
            </w:r>
            <w:r>
              <w:rPr>
                <w:spacing w:val="1"/>
                <w:sz w:val="20"/>
                <w:szCs w:val="20"/>
              </w:rPr>
              <w:t xml:space="preserve"> </w:t>
            </w:r>
            <w:r>
              <w:rPr>
                <w:spacing w:val="4"/>
                <w:sz w:val="20"/>
                <w:szCs w:val="20"/>
              </w:rPr>
              <w:t>类型</w:t>
            </w:r>
          </w:p>
        </w:tc>
        <w:tc>
          <w:tcPr>
            <w:tcW w:w="167" w:type="dxa"/>
            <w:vMerge w:val="restart"/>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Merge w:val="continue"/>
            <w:tcBorders>
              <w:top w:val="nil"/>
            </w:tcBorders>
            <w:vAlign w:val="top"/>
          </w:tcPr>
          <w:p>
            <w:pPr>
              <w:rPr>
                <w:rFonts w:ascii="Arial"/>
                <w:sz w:val="21"/>
              </w:rPr>
            </w:pPr>
          </w:p>
        </w:tc>
        <w:tc>
          <w:tcPr>
            <w:tcW w:w="1618" w:type="dxa"/>
            <w:gridSpan w:val="3"/>
            <w:vMerge w:val="continue"/>
            <w:tcBorders>
              <w:top w:val="nil"/>
            </w:tcBorders>
            <w:vAlign w:val="top"/>
          </w:tcPr>
          <w:p>
            <w:pPr>
              <w:rPr>
                <w:rFonts w:ascii="Arial"/>
                <w:sz w:val="21"/>
              </w:rPr>
            </w:pPr>
          </w:p>
        </w:tc>
        <w:tc>
          <w:tcPr>
            <w:tcW w:w="823" w:type="dxa"/>
            <w:gridSpan w:val="2"/>
            <w:vMerge w:val="continue"/>
            <w:tcBorders>
              <w:top w:val="nil"/>
            </w:tcBorders>
            <w:vAlign w:val="top"/>
          </w:tcPr>
          <w:p>
            <w:pPr>
              <w:rPr>
                <w:rFonts w:ascii="Arial"/>
                <w:sz w:val="21"/>
              </w:rPr>
            </w:pPr>
          </w:p>
        </w:tc>
        <w:tc>
          <w:tcPr>
            <w:tcW w:w="1098" w:type="dxa"/>
            <w:gridSpan w:val="2"/>
            <w:vAlign w:val="top"/>
          </w:tcPr>
          <w:p>
            <w:pPr>
              <w:pStyle w:val="6"/>
              <w:spacing w:before="50" w:line="207" w:lineRule="auto"/>
              <w:ind w:left="347"/>
              <w:rPr>
                <w:sz w:val="20"/>
                <w:szCs w:val="20"/>
              </w:rPr>
            </w:pPr>
            <w:r>
              <w:rPr>
                <w:spacing w:val="3"/>
                <w:sz w:val="20"/>
                <w:szCs w:val="20"/>
              </w:rPr>
              <w:t>经度</w:t>
            </w:r>
          </w:p>
        </w:tc>
        <w:tc>
          <w:tcPr>
            <w:tcW w:w="1229" w:type="dxa"/>
            <w:gridSpan w:val="2"/>
            <w:vAlign w:val="top"/>
          </w:tcPr>
          <w:p>
            <w:pPr>
              <w:pStyle w:val="6"/>
              <w:spacing w:before="50" w:line="207" w:lineRule="auto"/>
              <w:ind w:left="414"/>
              <w:rPr>
                <w:sz w:val="20"/>
                <w:szCs w:val="20"/>
              </w:rPr>
            </w:pPr>
            <w:r>
              <w:rPr>
                <w:spacing w:val="4"/>
                <w:sz w:val="20"/>
                <w:szCs w:val="20"/>
              </w:rPr>
              <w:t>纬度</w:t>
            </w:r>
          </w:p>
        </w:tc>
        <w:tc>
          <w:tcPr>
            <w:tcW w:w="770" w:type="dxa"/>
            <w:gridSpan w:val="2"/>
            <w:vMerge w:val="continue"/>
            <w:tcBorders>
              <w:top w:val="nil"/>
            </w:tcBorders>
            <w:vAlign w:val="top"/>
          </w:tcPr>
          <w:p>
            <w:pPr>
              <w:rPr>
                <w:rFonts w:ascii="Arial"/>
                <w:sz w:val="21"/>
              </w:rPr>
            </w:pPr>
          </w:p>
        </w:tc>
        <w:tc>
          <w:tcPr>
            <w:tcW w:w="692" w:type="dxa"/>
            <w:gridSpan w:val="2"/>
            <w:vMerge w:val="continue"/>
            <w:tcBorders>
              <w:top w:val="nil"/>
            </w:tcBorders>
            <w:vAlign w:val="top"/>
          </w:tcPr>
          <w:p>
            <w:pPr>
              <w:rPr>
                <w:rFonts w:ascii="Arial"/>
                <w:sz w:val="21"/>
              </w:rPr>
            </w:pPr>
          </w:p>
        </w:tc>
        <w:tc>
          <w:tcPr>
            <w:tcW w:w="664" w:type="dxa"/>
            <w:gridSpan w:val="2"/>
            <w:vMerge w:val="continue"/>
            <w:tcBorders>
              <w:top w:val="nil"/>
            </w:tcBorders>
            <w:vAlign w:val="top"/>
          </w:tcPr>
          <w:p>
            <w:pPr>
              <w:rPr>
                <w:rFonts w:ascii="Arial"/>
                <w:sz w:val="21"/>
              </w:rPr>
            </w:pPr>
          </w:p>
        </w:tc>
        <w:tc>
          <w:tcPr>
            <w:tcW w:w="697" w:type="dxa"/>
            <w:gridSpan w:val="2"/>
            <w:vMerge w:val="continue"/>
            <w:tcBorders>
              <w:top w:val="nil"/>
            </w:tcBorders>
            <w:vAlign w:val="top"/>
          </w:tcPr>
          <w:p>
            <w:pPr>
              <w:rPr>
                <w:rFonts w:ascii="Arial"/>
                <w:sz w:val="21"/>
              </w:rPr>
            </w:pPr>
          </w:p>
        </w:tc>
        <w:tc>
          <w:tcPr>
            <w:tcW w:w="16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Align w:val="top"/>
          </w:tcPr>
          <w:p>
            <w:pPr>
              <w:spacing w:before="22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1618" w:type="dxa"/>
            <w:gridSpan w:val="3"/>
            <w:vAlign w:val="top"/>
          </w:tcPr>
          <w:p>
            <w:pPr>
              <w:pStyle w:val="6"/>
              <w:spacing w:before="190" w:line="228" w:lineRule="auto"/>
              <w:ind w:left="78"/>
              <w:rPr>
                <w:sz w:val="20"/>
                <w:szCs w:val="20"/>
              </w:rPr>
            </w:pPr>
            <w:r>
              <w:rPr>
                <w:spacing w:val="8"/>
                <w:sz w:val="20"/>
                <w:szCs w:val="20"/>
              </w:rPr>
              <w:t>破碎粉尘排放口</w:t>
            </w:r>
          </w:p>
        </w:tc>
        <w:tc>
          <w:tcPr>
            <w:tcW w:w="823" w:type="dxa"/>
            <w:gridSpan w:val="2"/>
            <w:vAlign w:val="top"/>
          </w:tcPr>
          <w:p>
            <w:pPr>
              <w:pStyle w:val="6"/>
              <w:spacing w:before="190" w:line="228" w:lineRule="auto"/>
              <w:ind w:left="102"/>
              <w:rPr>
                <w:sz w:val="20"/>
                <w:szCs w:val="20"/>
              </w:rPr>
            </w:pPr>
            <w:r>
              <w:rPr>
                <w:spacing w:val="7"/>
                <w:sz w:val="20"/>
                <w:szCs w:val="20"/>
              </w:rPr>
              <w:t>颗粒物</w:t>
            </w:r>
          </w:p>
        </w:tc>
        <w:tc>
          <w:tcPr>
            <w:tcW w:w="1098" w:type="dxa"/>
            <w:gridSpan w:val="2"/>
            <w:vAlign w:val="top"/>
          </w:tcPr>
          <w:p>
            <w:pPr>
              <w:spacing w:before="86" w:line="243" w:lineRule="auto"/>
              <w:ind w:left="498" w:right="46" w:hanging="4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106.220474</w:t>
            </w:r>
            <w:r>
              <w:rPr>
                <w:rFonts w:ascii="Times New Roman" w:hAnsi="Times New Roman" w:eastAsia="Times New Roman" w:cs="Times New Roman"/>
                <w:spacing w:val="1"/>
                <w:sz w:val="20"/>
                <w:szCs w:val="20"/>
              </w:rPr>
              <w:t xml:space="preserve"> 4</w:t>
            </w:r>
          </w:p>
        </w:tc>
        <w:tc>
          <w:tcPr>
            <w:tcW w:w="1229" w:type="dxa"/>
            <w:gridSpan w:val="2"/>
            <w:vAlign w:val="top"/>
          </w:tcPr>
          <w:p>
            <w:pPr>
              <w:spacing w:before="226"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29.8342904</w:t>
            </w:r>
          </w:p>
        </w:tc>
        <w:tc>
          <w:tcPr>
            <w:tcW w:w="770" w:type="dxa"/>
            <w:gridSpan w:val="2"/>
            <w:vAlign w:val="top"/>
          </w:tcPr>
          <w:p>
            <w:pPr>
              <w:spacing w:before="22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92" w:type="dxa"/>
            <w:gridSpan w:val="2"/>
            <w:vAlign w:val="top"/>
          </w:tcPr>
          <w:p>
            <w:pPr>
              <w:spacing w:before="226"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664" w:type="dxa"/>
            <w:gridSpan w:val="2"/>
            <w:vAlign w:val="top"/>
          </w:tcPr>
          <w:p>
            <w:pPr>
              <w:spacing w:before="226"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697" w:type="dxa"/>
            <w:gridSpan w:val="2"/>
            <w:vAlign w:val="top"/>
          </w:tcPr>
          <w:p>
            <w:pPr>
              <w:pStyle w:val="6"/>
              <w:spacing w:before="190" w:line="230" w:lineRule="auto"/>
              <w:ind w:left="155"/>
              <w:rPr>
                <w:sz w:val="20"/>
                <w:szCs w:val="20"/>
              </w:rPr>
            </w:pPr>
            <w:r>
              <w:rPr>
                <w:spacing w:val="3"/>
                <w:sz w:val="20"/>
                <w:szCs w:val="20"/>
              </w:rPr>
              <w:t>一般</w:t>
            </w:r>
          </w:p>
        </w:tc>
        <w:tc>
          <w:tcPr>
            <w:tcW w:w="16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Align w:val="top"/>
          </w:tcPr>
          <w:p>
            <w:pPr>
              <w:spacing w:before="226"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1618" w:type="dxa"/>
            <w:gridSpan w:val="3"/>
            <w:vAlign w:val="top"/>
          </w:tcPr>
          <w:p>
            <w:pPr>
              <w:pStyle w:val="6"/>
              <w:spacing w:before="190" w:line="228" w:lineRule="auto"/>
              <w:ind w:left="81"/>
              <w:rPr>
                <w:sz w:val="20"/>
                <w:szCs w:val="20"/>
              </w:rPr>
            </w:pPr>
            <w:r>
              <w:rPr>
                <w:spacing w:val="8"/>
                <w:sz w:val="20"/>
                <w:szCs w:val="20"/>
              </w:rPr>
              <w:t>筛分粉尘排放口</w:t>
            </w:r>
          </w:p>
        </w:tc>
        <w:tc>
          <w:tcPr>
            <w:tcW w:w="823" w:type="dxa"/>
            <w:gridSpan w:val="2"/>
            <w:vAlign w:val="top"/>
          </w:tcPr>
          <w:p>
            <w:pPr>
              <w:pStyle w:val="6"/>
              <w:spacing w:before="190" w:line="228" w:lineRule="auto"/>
              <w:ind w:left="102"/>
              <w:rPr>
                <w:sz w:val="20"/>
                <w:szCs w:val="20"/>
              </w:rPr>
            </w:pPr>
            <w:r>
              <w:rPr>
                <w:spacing w:val="7"/>
                <w:sz w:val="20"/>
                <w:szCs w:val="20"/>
              </w:rPr>
              <w:t>颗粒物</w:t>
            </w:r>
          </w:p>
        </w:tc>
        <w:tc>
          <w:tcPr>
            <w:tcW w:w="1098" w:type="dxa"/>
            <w:gridSpan w:val="2"/>
            <w:vAlign w:val="top"/>
          </w:tcPr>
          <w:p>
            <w:pPr>
              <w:spacing w:before="86" w:line="244" w:lineRule="auto"/>
              <w:ind w:left="503" w:right="46" w:hanging="4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106.220152</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9</w:t>
            </w:r>
          </w:p>
        </w:tc>
        <w:tc>
          <w:tcPr>
            <w:tcW w:w="1229" w:type="dxa"/>
            <w:gridSpan w:val="2"/>
            <w:vAlign w:val="top"/>
          </w:tcPr>
          <w:p>
            <w:pPr>
              <w:spacing w:before="226"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29.8347303</w:t>
            </w:r>
          </w:p>
        </w:tc>
        <w:tc>
          <w:tcPr>
            <w:tcW w:w="770" w:type="dxa"/>
            <w:gridSpan w:val="2"/>
            <w:vAlign w:val="top"/>
          </w:tcPr>
          <w:p>
            <w:pPr>
              <w:spacing w:before="226"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92" w:type="dxa"/>
            <w:gridSpan w:val="2"/>
            <w:vAlign w:val="top"/>
          </w:tcPr>
          <w:p>
            <w:pPr>
              <w:spacing w:before="226"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664" w:type="dxa"/>
            <w:gridSpan w:val="2"/>
            <w:vAlign w:val="top"/>
          </w:tcPr>
          <w:p>
            <w:pPr>
              <w:spacing w:before="226"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697" w:type="dxa"/>
            <w:gridSpan w:val="2"/>
            <w:vAlign w:val="top"/>
          </w:tcPr>
          <w:p>
            <w:pPr>
              <w:pStyle w:val="6"/>
              <w:spacing w:before="190" w:line="230" w:lineRule="auto"/>
              <w:ind w:left="155"/>
              <w:rPr>
                <w:sz w:val="20"/>
                <w:szCs w:val="20"/>
              </w:rPr>
            </w:pPr>
            <w:r>
              <w:rPr>
                <w:spacing w:val="3"/>
                <w:sz w:val="20"/>
                <w:szCs w:val="20"/>
              </w:rPr>
              <w:t>一般</w:t>
            </w:r>
          </w:p>
        </w:tc>
        <w:tc>
          <w:tcPr>
            <w:tcW w:w="16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Align w:val="top"/>
          </w:tcPr>
          <w:p>
            <w:pPr>
              <w:spacing w:before="22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003</w:t>
            </w:r>
          </w:p>
        </w:tc>
        <w:tc>
          <w:tcPr>
            <w:tcW w:w="1618" w:type="dxa"/>
            <w:gridSpan w:val="3"/>
            <w:vAlign w:val="top"/>
          </w:tcPr>
          <w:p>
            <w:pPr>
              <w:pStyle w:val="6"/>
              <w:spacing w:before="53" w:line="231" w:lineRule="auto"/>
              <w:ind w:left="394" w:right="3" w:hanging="384"/>
              <w:rPr>
                <w:sz w:val="20"/>
                <w:szCs w:val="20"/>
              </w:rPr>
            </w:pPr>
            <w:r>
              <w:rPr>
                <w:spacing w:val="-1"/>
                <w:sz w:val="20"/>
                <w:szCs w:val="20"/>
              </w:rPr>
              <w:t>辊磨制砂、选粉粉</w:t>
            </w:r>
            <w:r>
              <w:rPr>
                <w:spacing w:val="6"/>
                <w:sz w:val="20"/>
                <w:szCs w:val="20"/>
              </w:rPr>
              <w:t xml:space="preserve"> 尘排放口</w:t>
            </w:r>
          </w:p>
        </w:tc>
        <w:tc>
          <w:tcPr>
            <w:tcW w:w="823" w:type="dxa"/>
            <w:gridSpan w:val="2"/>
            <w:vAlign w:val="top"/>
          </w:tcPr>
          <w:p>
            <w:pPr>
              <w:pStyle w:val="6"/>
              <w:spacing w:before="192" w:line="228" w:lineRule="auto"/>
              <w:ind w:left="102"/>
              <w:rPr>
                <w:sz w:val="20"/>
                <w:szCs w:val="20"/>
              </w:rPr>
            </w:pPr>
            <w:r>
              <w:rPr>
                <w:spacing w:val="7"/>
                <w:sz w:val="20"/>
                <w:szCs w:val="20"/>
              </w:rPr>
              <w:t>颗粒物</w:t>
            </w:r>
          </w:p>
        </w:tc>
        <w:tc>
          <w:tcPr>
            <w:tcW w:w="1098" w:type="dxa"/>
            <w:gridSpan w:val="2"/>
            <w:vAlign w:val="top"/>
          </w:tcPr>
          <w:p>
            <w:pPr>
              <w:spacing w:before="90" w:line="242" w:lineRule="auto"/>
              <w:ind w:left="502" w:right="46" w:hanging="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106.219772</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0</w:t>
            </w:r>
          </w:p>
        </w:tc>
        <w:tc>
          <w:tcPr>
            <w:tcW w:w="1229" w:type="dxa"/>
            <w:gridSpan w:val="2"/>
            <w:vAlign w:val="top"/>
          </w:tcPr>
          <w:p>
            <w:pPr>
              <w:spacing w:before="228"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29.8347303</w:t>
            </w:r>
          </w:p>
        </w:tc>
        <w:tc>
          <w:tcPr>
            <w:tcW w:w="770" w:type="dxa"/>
            <w:gridSpan w:val="2"/>
            <w:vAlign w:val="top"/>
          </w:tcPr>
          <w:p>
            <w:pPr>
              <w:spacing w:before="228" w:line="195" w:lineRule="auto"/>
              <w:ind w:left="2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692" w:type="dxa"/>
            <w:gridSpan w:val="2"/>
            <w:vAlign w:val="top"/>
          </w:tcPr>
          <w:p>
            <w:pPr>
              <w:spacing w:before="228"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0.6</w:t>
            </w:r>
          </w:p>
        </w:tc>
        <w:tc>
          <w:tcPr>
            <w:tcW w:w="664" w:type="dxa"/>
            <w:gridSpan w:val="2"/>
            <w:vAlign w:val="top"/>
          </w:tcPr>
          <w:p>
            <w:pPr>
              <w:spacing w:before="228" w:line="195" w:lineRule="auto"/>
              <w:ind w:left="2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697" w:type="dxa"/>
            <w:gridSpan w:val="2"/>
            <w:vAlign w:val="top"/>
          </w:tcPr>
          <w:p>
            <w:pPr>
              <w:pStyle w:val="6"/>
              <w:spacing w:before="192" w:line="230" w:lineRule="auto"/>
              <w:ind w:left="155"/>
              <w:rPr>
                <w:sz w:val="20"/>
                <w:szCs w:val="20"/>
              </w:rPr>
            </w:pPr>
            <w:r>
              <w:rPr>
                <w:spacing w:val="3"/>
                <w:sz w:val="20"/>
                <w:szCs w:val="20"/>
              </w:rPr>
              <w:t>一般</w:t>
            </w:r>
          </w:p>
        </w:tc>
        <w:tc>
          <w:tcPr>
            <w:tcW w:w="16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Align w:val="top"/>
          </w:tcPr>
          <w:p>
            <w:pPr>
              <w:spacing w:line="310" w:lineRule="auto"/>
              <w:rPr>
                <w:rFonts w:ascii="Arial"/>
                <w:sz w:val="21"/>
              </w:rPr>
            </w:pPr>
          </w:p>
          <w:p>
            <w:pPr>
              <w:spacing w:before="57" w:line="195" w:lineRule="auto"/>
              <w:ind w:left="197"/>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004</w:t>
            </w:r>
          </w:p>
        </w:tc>
        <w:tc>
          <w:tcPr>
            <w:tcW w:w="1618" w:type="dxa"/>
            <w:gridSpan w:val="3"/>
            <w:vAlign w:val="top"/>
          </w:tcPr>
          <w:p>
            <w:pPr>
              <w:spacing w:line="266" w:lineRule="auto"/>
              <w:rPr>
                <w:rFonts w:ascii="Arial"/>
                <w:sz w:val="21"/>
              </w:rPr>
            </w:pPr>
          </w:p>
          <w:p>
            <w:pPr>
              <w:pStyle w:val="6"/>
              <w:spacing w:before="65" w:line="226" w:lineRule="auto"/>
              <w:ind w:left="79"/>
              <w:rPr>
                <w:sz w:val="20"/>
                <w:szCs w:val="20"/>
              </w:rPr>
            </w:pPr>
            <w:r>
              <w:rPr>
                <w:spacing w:val="8"/>
                <w:sz w:val="20"/>
                <w:szCs w:val="20"/>
              </w:rPr>
              <w:t>食堂油烟排放口</w:t>
            </w:r>
          </w:p>
        </w:tc>
        <w:tc>
          <w:tcPr>
            <w:tcW w:w="823" w:type="dxa"/>
            <w:gridSpan w:val="2"/>
            <w:vAlign w:val="top"/>
          </w:tcPr>
          <w:p>
            <w:pPr>
              <w:pStyle w:val="6"/>
              <w:spacing w:before="53" w:line="229" w:lineRule="auto"/>
              <w:jc w:val="right"/>
              <w:rPr>
                <w:sz w:val="20"/>
                <w:szCs w:val="20"/>
              </w:rPr>
            </w:pPr>
            <w:r>
              <w:rPr>
                <w:sz w:val="20"/>
                <w:szCs w:val="20"/>
              </w:rPr>
              <w:t>油烟、非</w:t>
            </w:r>
          </w:p>
          <w:p>
            <w:pPr>
              <w:pStyle w:val="6"/>
              <w:spacing w:before="32" w:line="229" w:lineRule="auto"/>
              <w:ind w:left="129"/>
              <w:rPr>
                <w:sz w:val="20"/>
                <w:szCs w:val="20"/>
              </w:rPr>
            </w:pPr>
            <w:r>
              <w:rPr>
                <w:spacing w:val="-3"/>
                <w:sz w:val="20"/>
                <w:szCs w:val="20"/>
              </w:rPr>
              <w:t>甲烷总</w:t>
            </w:r>
          </w:p>
          <w:p>
            <w:pPr>
              <w:pStyle w:val="6"/>
              <w:spacing w:before="29" w:line="205" w:lineRule="auto"/>
              <w:ind w:left="312"/>
              <w:rPr>
                <w:sz w:val="20"/>
                <w:szCs w:val="20"/>
              </w:rPr>
            </w:pPr>
            <w:r>
              <w:rPr>
                <w:sz w:val="20"/>
                <w:szCs w:val="20"/>
              </w:rPr>
              <w:t>烃</w:t>
            </w:r>
          </w:p>
        </w:tc>
        <w:tc>
          <w:tcPr>
            <w:tcW w:w="1098" w:type="dxa"/>
            <w:gridSpan w:val="2"/>
            <w:vAlign w:val="top"/>
          </w:tcPr>
          <w:p>
            <w:pPr>
              <w:spacing w:before="228" w:line="244" w:lineRule="auto"/>
              <w:ind w:left="499" w:right="46" w:hanging="4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106.218951</w:t>
            </w:r>
            <w:r>
              <w:rPr>
                <w:rFonts w:ascii="Times New Roman" w:hAnsi="Times New Roman" w:eastAsia="Times New Roman" w:cs="Times New Roman"/>
                <w:spacing w:val="1"/>
                <w:sz w:val="20"/>
                <w:szCs w:val="20"/>
              </w:rPr>
              <w:t xml:space="preserve"> </w:t>
            </w:r>
            <w:r>
              <w:rPr>
                <w:rFonts w:ascii="Times New Roman" w:hAnsi="Times New Roman" w:eastAsia="Times New Roman" w:cs="Times New Roman"/>
                <w:sz w:val="20"/>
                <w:szCs w:val="20"/>
              </w:rPr>
              <w:t>2</w:t>
            </w:r>
          </w:p>
        </w:tc>
        <w:tc>
          <w:tcPr>
            <w:tcW w:w="1229" w:type="dxa"/>
            <w:gridSpan w:val="2"/>
            <w:vAlign w:val="top"/>
          </w:tcPr>
          <w:p>
            <w:pPr>
              <w:spacing w:line="310" w:lineRule="auto"/>
              <w:rPr>
                <w:rFonts w:ascii="Arial"/>
                <w:sz w:val="21"/>
              </w:rPr>
            </w:pPr>
          </w:p>
          <w:p>
            <w:pPr>
              <w:spacing w:before="57" w:line="195" w:lineRule="auto"/>
              <w:ind w:left="11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29.8348108</w:t>
            </w:r>
          </w:p>
        </w:tc>
        <w:tc>
          <w:tcPr>
            <w:tcW w:w="770" w:type="dxa"/>
            <w:gridSpan w:val="2"/>
            <w:vAlign w:val="top"/>
          </w:tcPr>
          <w:p>
            <w:pPr>
              <w:spacing w:line="310" w:lineRule="auto"/>
              <w:rPr>
                <w:rFonts w:ascii="Arial"/>
                <w:sz w:val="21"/>
              </w:rPr>
            </w:pPr>
          </w:p>
          <w:p>
            <w:pPr>
              <w:spacing w:before="57" w:line="195" w:lineRule="auto"/>
              <w:ind w:left="30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692" w:type="dxa"/>
            <w:gridSpan w:val="2"/>
            <w:vAlign w:val="top"/>
          </w:tcPr>
          <w:p>
            <w:pPr>
              <w:spacing w:line="310" w:lineRule="auto"/>
              <w:rPr>
                <w:rFonts w:ascii="Arial"/>
                <w:sz w:val="21"/>
              </w:rPr>
            </w:pPr>
          </w:p>
          <w:p>
            <w:pPr>
              <w:spacing w:before="57"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664" w:type="dxa"/>
            <w:gridSpan w:val="2"/>
            <w:vAlign w:val="top"/>
          </w:tcPr>
          <w:p>
            <w:pPr>
              <w:spacing w:line="310" w:lineRule="auto"/>
              <w:rPr>
                <w:rFonts w:ascii="Arial"/>
                <w:sz w:val="21"/>
              </w:rPr>
            </w:pPr>
          </w:p>
          <w:p>
            <w:pPr>
              <w:spacing w:before="57" w:line="195" w:lineRule="auto"/>
              <w:ind w:left="240"/>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97" w:type="dxa"/>
            <w:gridSpan w:val="2"/>
            <w:vAlign w:val="top"/>
          </w:tcPr>
          <w:p>
            <w:pPr>
              <w:spacing w:line="267" w:lineRule="auto"/>
              <w:rPr>
                <w:rFonts w:ascii="Arial"/>
                <w:sz w:val="21"/>
              </w:rPr>
            </w:pPr>
          </w:p>
          <w:p>
            <w:pPr>
              <w:pStyle w:val="6"/>
              <w:spacing w:before="65" w:line="230" w:lineRule="auto"/>
              <w:ind w:left="155"/>
              <w:rPr>
                <w:sz w:val="20"/>
                <w:szCs w:val="20"/>
              </w:rPr>
            </w:pPr>
            <w:r>
              <w:rPr>
                <w:spacing w:val="3"/>
                <w:sz w:val="20"/>
                <w:szCs w:val="20"/>
              </w:rPr>
              <w:t>一般</w:t>
            </w:r>
          </w:p>
        </w:tc>
        <w:tc>
          <w:tcPr>
            <w:tcW w:w="167"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22" w:type="dxa"/>
            <w:gridSpan w:val="19"/>
            <w:tcBorders>
              <w:right w:val="single" w:color="000000" w:sz="6" w:space="0"/>
            </w:tcBorders>
            <w:vAlign w:val="top"/>
          </w:tcPr>
          <w:p>
            <w:pPr>
              <w:pStyle w:val="6"/>
              <w:spacing w:before="156" w:line="222" w:lineRule="auto"/>
              <w:ind w:left="106"/>
            </w:pPr>
            <w:r>
              <w:rPr>
                <w:rFonts w:ascii="Times New Roman" w:hAnsi="Times New Roman" w:eastAsia="Times New Roman" w:cs="Times New Roman"/>
                <w:b/>
                <w:bCs/>
                <w:spacing w:val="-1"/>
              </w:rPr>
              <w:t>4.2.5</w:t>
            </w:r>
            <w:r>
              <w:rPr>
                <w:spacing w:val="-1"/>
                <w14:textOutline w14:w="4358" w14:cap="sq" w14:cmpd="sng">
                  <w14:solidFill>
                    <w14:srgbClr w14:val="000000"/>
                  </w14:solidFill>
                  <w14:prstDash w14:val="solid"/>
                  <w14:bevel/>
                </w14:textOutline>
              </w:rPr>
              <w:t>监测计划</w:t>
            </w:r>
          </w:p>
          <w:p>
            <w:pPr>
              <w:pStyle w:val="6"/>
              <w:spacing w:before="151" w:line="219" w:lineRule="auto"/>
              <w:ind w:left="591"/>
            </w:pPr>
            <w:r>
              <w:t>依据《排污单位自行监测技术指南总纲》（</w:t>
            </w:r>
            <w:r>
              <w:rPr>
                <w:rFonts w:ascii="Times New Roman" w:hAnsi="Times New Roman" w:eastAsia="Times New Roman" w:cs="Times New Roman"/>
              </w:rPr>
              <w:t>HJ819-2017</w:t>
            </w:r>
            <w:r>
              <w:rPr>
                <w:spacing w:val="4"/>
              </w:rPr>
              <w:t>），</w:t>
            </w:r>
            <w:r>
              <w:t>废气监测点位、</w:t>
            </w:r>
          </w:p>
          <w:p>
            <w:pPr>
              <w:pStyle w:val="6"/>
              <w:spacing w:before="155" w:line="219" w:lineRule="auto"/>
              <w:ind w:left="110"/>
            </w:pPr>
            <w:r>
              <w:rPr>
                <w:spacing w:val="-1"/>
              </w:rPr>
              <w:t>监测指标和最低监测频次，见表</w:t>
            </w:r>
            <w:r>
              <w:rPr>
                <w:spacing w:val="-55"/>
              </w:rPr>
              <w:t xml:space="preserve"> </w:t>
            </w:r>
            <w:r>
              <w:rPr>
                <w:rFonts w:ascii="Times New Roman" w:hAnsi="Times New Roman" w:eastAsia="Times New Roman" w:cs="Times New Roman"/>
                <w:spacing w:val="-1"/>
              </w:rPr>
              <w:t>4-5</w:t>
            </w:r>
            <w:r>
              <w:rPr>
                <w:spacing w:val="-1"/>
              </w:rPr>
              <w:t>。</w:t>
            </w:r>
          </w:p>
          <w:p>
            <w:pPr>
              <w:pStyle w:val="6"/>
              <w:spacing w:before="40" w:line="206" w:lineRule="auto"/>
              <w:ind w:left="2708"/>
              <w:rPr>
                <w:sz w:val="20"/>
                <w:szCs w:val="20"/>
              </w:rPr>
            </w:pPr>
            <w:r>
              <w:rPr>
                <w:spacing w:val="7"/>
                <w:sz w:val="20"/>
                <w:szCs w:val="20"/>
              </w:rPr>
              <w:t>表</w:t>
            </w:r>
            <w:r>
              <w:rPr>
                <w:spacing w:val="-40"/>
                <w:sz w:val="20"/>
                <w:szCs w:val="20"/>
              </w:rPr>
              <w:t xml:space="preserve"> </w:t>
            </w:r>
            <w:r>
              <w:rPr>
                <w:rFonts w:ascii="Times New Roman" w:hAnsi="Times New Roman" w:eastAsia="Times New Roman" w:cs="Times New Roman"/>
                <w:spacing w:val="7"/>
                <w:sz w:val="20"/>
                <w:szCs w:val="20"/>
              </w:rPr>
              <w:t xml:space="preserve">4. 5  </w:t>
            </w:r>
            <w:r>
              <w:rPr>
                <w:spacing w:val="7"/>
                <w:sz w:val="20"/>
                <w:szCs w:val="20"/>
              </w:rPr>
              <w:t>废气污染源监测内容一览表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Align w:val="top"/>
          </w:tcPr>
          <w:p>
            <w:pPr>
              <w:pStyle w:val="6"/>
              <w:spacing w:before="73" w:line="204" w:lineRule="auto"/>
              <w:ind w:left="276"/>
              <w:rPr>
                <w:sz w:val="20"/>
                <w:szCs w:val="20"/>
              </w:rPr>
            </w:pPr>
            <w:r>
              <w:rPr>
                <w:spacing w:val="4"/>
                <w:sz w:val="20"/>
                <w:szCs w:val="20"/>
              </w:rPr>
              <w:t>类别</w:t>
            </w:r>
          </w:p>
        </w:tc>
        <w:tc>
          <w:tcPr>
            <w:tcW w:w="3815" w:type="dxa"/>
            <w:gridSpan w:val="8"/>
            <w:vAlign w:val="top"/>
          </w:tcPr>
          <w:p>
            <w:pPr>
              <w:pStyle w:val="6"/>
              <w:spacing w:before="73" w:line="204" w:lineRule="auto"/>
              <w:ind w:left="1488"/>
              <w:rPr>
                <w:sz w:val="20"/>
                <w:szCs w:val="20"/>
              </w:rPr>
            </w:pPr>
            <w:r>
              <w:rPr>
                <w:spacing w:val="7"/>
                <w:sz w:val="20"/>
                <w:szCs w:val="20"/>
              </w:rPr>
              <w:t>监测点位</w:t>
            </w:r>
          </w:p>
        </w:tc>
        <w:tc>
          <w:tcPr>
            <w:tcW w:w="2734" w:type="dxa"/>
            <w:gridSpan w:val="6"/>
            <w:vAlign w:val="top"/>
          </w:tcPr>
          <w:p>
            <w:pPr>
              <w:pStyle w:val="6"/>
              <w:spacing w:before="73" w:line="204" w:lineRule="auto"/>
              <w:ind w:left="952"/>
              <w:rPr>
                <w:sz w:val="20"/>
                <w:szCs w:val="20"/>
              </w:rPr>
            </w:pPr>
            <w:r>
              <w:rPr>
                <w:spacing w:val="7"/>
                <w:sz w:val="20"/>
                <w:szCs w:val="20"/>
              </w:rPr>
              <w:t>监测因子</w:t>
            </w:r>
          </w:p>
        </w:tc>
        <w:tc>
          <w:tcPr>
            <w:tcW w:w="1209" w:type="dxa"/>
            <w:gridSpan w:val="4"/>
            <w:tcBorders>
              <w:right w:val="single" w:color="000000" w:sz="6" w:space="0"/>
            </w:tcBorders>
            <w:vAlign w:val="top"/>
          </w:tcPr>
          <w:p>
            <w:pPr>
              <w:pStyle w:val="6"/>
              <w:spacing w:before="73" w:line="204" w:lineRule="auto"/>
              <w:ind w:left="133"/>
              <w:rPr>
                <w:sz w:val="20"/>
                <w:szCs w:val="20"/>
              </w:rPr>
            </w:pPr>
            <w:r>
              <w:rPr>
                <w:spacing w:val="7"/>
                <w:sz w:val="20"/>
                <w:szCs w:val="20"/>
              </w:rPr>
              <w:t>监测频次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Merge w:val="restart"/>
            <w:tcBorders>
              <w:bottom w:val="nil"/>
            </w:tcBorders>
            <w:vAlign w:val="top"/>
          </w:tcPr>
          <w:p>
            <w:pPr>
              <w:spacing w:line="311" w:lineRule="auto"/>
              <w:rPr>
                <w:rFonts w:ascii="Arial"/>
                <w:sz w:val="21"/>
              </w:rPr>
            </w:pPr>
          </w:p>
          <w:p>
            <w:pPr>
              <w:spacing w:line="312" w:lineRule="auto"/>
              <w:rPr>
                <w:rFonts w:ascii="Arial"/>
                <w:sz w:val="21"/>
              </w:rPr>
            </w:pPr>
          </w:p>
          <w:p>
            <w:pPr>
              <w:pStyle w:val="6"/>
              <w:spacing w:before="65" w:line="228" w:lineRule="auto"/>
              <w:ind w:left="275"/>
              <w:rPr>
                <w:sz w:val="20"/>
                <w:szCs w:val="20"/>
              </w:rPr>
            </w:pPr>
            <w:r>
              <w:rPr>
                <w:spacing w:val="5"/>
                <w:sz w:val="20"/>
                <w:szCs w:val="20"/>
              </w:rPr>
              <w:t>废气</w:t>
            </w:r>
          </w:p>
        </w:tc>
        <w:tc>
          <w:tcPr>
            <w:tcW w:w="3815" w:type="dxa"/>
            <w:gridSpan w:val="8"/>
            <w:vAlign w:val="top"/>
          </w:tcPr>
          <w:p>
            <w:pPr>
              <w:pStyle w:val="6"/>
              <w:spacing w:before="72" w:line="205" w:lineRule="auto"/>
              <w:ind w:left="836"/>
              <w:rPr>
                <w:rFonts w:ascii="Times New Roman" w:hAnsi="Times New Roman" w:eastAsia="Times New Roman" w:cs="Times New Roman"/>
                <w:sz w:val="20"/>
                <w:szCs w:val="20"/>
              </w:rPr>
            </w:pPr>
            <w:r>
              <w:rPr>
                <w:spacing w:val="8"/>
                <w:sz w:val="20"/>
                <w:szCs w:val="20"/>
              </w:rPr>
              <w:t>破碎粉尘排气筒</w:t>
            </w:r>
            <w:r>
              <w:rPr>
                <w:spacing w:val="-38"/>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001</w:t>
            </w:r>
          </w:p>
        </w:tc>
        <w:tc>
          <w:tcPr>
            <w:tcW w:w="2734" w:type="dxa"/>
            <w:gridSpan w:val="6"/>
            <w:vAlign w:val="top"/>
          </w:tcPr>
          <w:p>
            <w:pPr>
              <w:pStyle w:val="6"/>
              <w:spacing w:before="72" w:line="205" w:lineRule="auto"/>
              <w:ind w:left="1056"/>
              <w:rPr>
                <w:sz w:val="20"/>
                <w:szCs w:val="20"/>
              </w:rPr>
            </w:pPr>
            <w:r>
              <w:rPr>
                <w:spacing w:val="7"/>
                <w:sz w:val="20"/>
                <w:szCs w:val="20"/>
              </w:rPr>
              <w:t>颗粒物</w:t>
            </w:r>
          </w:p>
        </w:tc>
        <w:tc>
          <w:tcPr>
            <w:tcW w:w="1209" w:type="dxa"/>
            <w:gridSpan w:val="4"/>
            <w:tcBorders>
              <w:right w:val="single" w:color="000000" w:sz="6" w:space="0"/>
            </w:tcBorders>
            <w:vAlign w:val="top"/>
          </w:tcPr>
          <w:p>
            <w:pPr>
              <w:pStyle w:val="6"/>
              <w:spacing w:before="72" w:line="205" w:lineRule="auto"/>
              <w:ind w:left="175"/>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2"/>
                <w:w w:val="101"/>
                <w:sz w:val="20"/>
                <w:szCs w:val="20"/>
              </w:rPr>
              <w:t xml:space="preserve"> </w:t>
            </w:r>
            <w:r>
              <w:rPr>
                <w:spacing w:val="1"/>
                <w:sz w:val="20"/>
                <w:szCs w:val="20"/>
              </w:rPr>
              <w:t>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Merge w:val="continue"/>
            <w:tcBorders>
              <w:top w:val="nil"/>
              <w:bottom w:val="nil"/>
            </w:tcBorders>
            <w:vAlign w:val="top"/>
          </w:tcPr>
          <w:p>
            <w:pPr>
              <w:rPr>
                <w:rFonts w:ascii="Arial"/>
                <w:sz w:val="21"/>
              </w:rPr>
            </w:pPr>
          </w:p>
        </w:tc>
        <w:tc>
          <w:tcPr>
            <w:tcW w:w="3815" w:type="dxa"/>
            <w:gridSpan w:val="8"/>
            <w:vAlign w:val="top"/>
          </w:tcPr>
          <w:p>
            <w:pPr>
              <w:pStyle w:val="6"/>
              <w:spacing w:before="72" w:line="205" w:lineRule="auto"/>
              <w:ind w:left="839"/>
              <w:rPr>
                <w:rFonts w:ascii="Times New Roman" w:hAnsi="Times New Roman" w:eastAsia="Times New Roman" w:cs="Times New Roman"/>
                <w:sz w:val="20"/>
                <w:szCs w:val="20"/>
              </w:rPr>
            </w:pPr>
            <w:r>
              <w:rPr>
                <w:spacing w:val="8"/>
                <w:sz w:val="20"/>
                <w:szCs w:val="20"/>
              </w:rPr>
              <w:t>筛分粉尘排气筒</w:t>
            </w:r>
            <w:r>
              <w:rPr>
                <w:spacing w:val="-41"/>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002</w:t>
            </w:r>
          </w:p>
        </w:tc>
        <w:tc>
          <w:tcPr>
            <w:tcW w:w="2734" w:type="dxa"/>
            <w:gridSpan w:val="6"/>
            <w:vAlign w:val="top"/>
          </w:tcPr>
          <w:p>
            <w:pPr>
              <w:pStyle w:val="6"/>
              <w:spacing w:before="72" w:line="205" w:lineRule="auto"/>
              <w:ind w:left="1056"/>
              <w:rPr>
                <w:sz w:val="20"/>
                <w:szCs w:val="20"/>
              </w:rPr>
            </w:pPr>
            <w:r>
              <w:rPr>
                <w:spacing w:val="7"/>
                <w:sz w:val="20"/>
                <w:szCs w:val="20"/>
              </w:rPr>
              <w:t>颗粒物</w:t>
            </w:r>
          </w:p>
        </w:tc>
        <w:tc>
          <w:tcPr>
            <w:tcW w:w="1209" w:type="dxa"/>
            <w:gridSpan w:val="4"/>
            <w:tcBorders>
              <w:right w:val="single" w:color="000000" w:sz="6" w:space="0"/>
            </w:tcBorders>
            <w:vAlign w:val="top"/>
          </w:tcPr>
          <w:p>
            <w:pPr>
              <w:pStyle w:val="6"/>
              <w:spacing w:before="72" w:line="205" w:lineRule="auto"/>
              <w:ind w:left="175"/>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2"/>
                <w:w w:val="101"/>
                <w:sz w:val="20"/>
                <w:szCs w:val="20"/>
              </w:rPr>
              <w:t xml:space="preserve"> </w:t>
            </w:r>
            <w:r>
              <w:rPr>
                <w:spacing w:val="1"/>
                <w:sz w:val="20"/>
                <w:szCs w:val="20"/>
              </w:rPr>
              <w:t>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Merge w:val="continue"/>
            <w:tcBorders>
              <w:top w:val="nil"/>
              <w:bottom w:val="nil"/>
            </w:tcBorders>
            <w:vAlign w:val="top"/>
          </w:tcPr>
          <w:p>
            <w:pPr>
              <w:rPr>
                <w:rFonts w:ascii="Arial"/>
                <w:sz w:val="21"/>
              </w:rPr>
            </w:pPr>
          </w:p>
        </w:tc>
        <w:tc>
          <w:tcPr>
            <w:tcW w:w="3815" w:type="dxa"/>
            <w:gridSpan w:val="8"/>
            <w:vAlign w:val="top"/>
          </w:tcPr>
          <w:p>
            <w:pPr>
              <w:pStyle w:val="6"/>
              <w:spacing w:before="72" w:line="205" w:lineRule="auto"/>
              <w:ind w:left="312"/>
              <w:rPr>
                <w:rFonts w:ascii="Times New Roman" w:hAnsi="Times New Roman" w:eastAsia="Times New Roman" w:cs="Times New Roman"/>
                <w:sz w:val="20"/>
                <w:szCs w:val="20"/>
              </w:rPr>
            </w:pPr>
            <w:r>
              <w:rPr>
                <w:spacing w:val="8"/>
                <w:sz w:val="20"/>
                <w:szCs w:val="20"/>
              </w:rPr>
              <w:t>辊磨制砂、选粉粉尘排气筒</w:t>
            </w:r>
            <w:r>
              <w:rPr>
                <w:spacing w:val="-31"/>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8"/>
                <w:sz w:val="20"/>
                <w:szCs w:val="20"/>
              </w:rPr>
              <w:t>003</w:t>
            </w:r>
          </w:p>
        </w:tc>
        <w:tc>
          <w:tcPr>
            <w:tcW w:w="2734" w:type="dxa"/>
            <w:gridSpan w:val="6"/>
            <w:vAlign w:val="top"/>
          </w:tcPr>
          <w:p>
            <w:pPr>
              <w:pStyle w:val="6"/>
              <w:spacing w:before="72" w:line="205" w:lineRule="auto"/>
              <w:ind w:left="1056"/>
              <w:rPr>
                <w:sz w:val="20"/>
                <w:szCs w:val="20"/>
              </w:rPr>
            </w:pPr>
            <w:r>
              <w:rPr>
                <w:spacing w:val="7"/>
                <w:sz w:val="20"/>
                <w:szCs w:val="20"/>
              </w:rPr>
              <w:t>颗粒物</w:t>
            </w:r>
          </w:p>
        </w:tc>
        <w:tc>
          <w:tcPr>
            <w:tcW w:w="1209" w:type="dxa"/>
            <w:gridSpan w:val="4"/>
            <w:tcBorders>
              <w:right w:val="single" w:color="000000" w:sz="6" w:space="0"/>
            </w:tcBorders>
            <w:vAlign w:val="top"/>
          </w:tcPr>
          <w:p>
            <w:pPr>
              <w:pStyle w:val="6"/>
              <w:spacing w:before="72" w:line="205" w:lineRule="auto"/>
              <w:ind w:left="175"/>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2"/>
                <w:w w:val="101"/>
                <w:sz w:val="20"/>
                <w:szCs w:val="20"/>
              </w:rPr>
              <w:t xml:space="preserve"> </w:t>
            </w:r>
            <w:r>
              <w:rPr>
                <w:spacing w:val="1"/>
                <w:sz w:val="20"/>
                <w:szCs w:val="20"/>
              </w:rPr>
              <w:t>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Merge w:val="continue"/>
            <w:tcBorders>
              <w:top w:val="nil"/>
              <w:bottom w:val="nil"/>
            </w:tcBorders>
            <w:vAlign w:val="top"/>
          </w:tcPr>
          <w:p>
            <w:pPr>
              <w:rPr>
                <w:rFonts w:ascii="Arial"/>
                <w:sz w:val="21"/>
              </w:rPr>
            </w:pPr>
          </w:p>
        </w:tc>
        <w:tc>
          <w:tcPr>
            <w:tcW w:w="3815" w:type="dxa"/>
            <w:gridSpan w:val="8"/>
            <w:vAlign w:val="top"/>
          </w:tcPr>
          <w:p>
            <w:pPr>
              <w:pStyle w:val="6"/>
              <w:spacing w:before="73" w:line="204" w:lineRule="auto"/>
              <w:ind w:left="1152"/>
              <w:rPr>
                <w:rFonts w:ascii="Times New Roman" w:hAnsi="Times New Roman" w:eastAsia="Times New Roman" w:cs="Times New Roman"/>
                <w:sz w:val="20"/>
                <w:szCs w:val="20"/>
              </w:rPr>
            </w:pPr>
            <w:r>
              <w:rPr>
                <w:spacing w:val="7"/>
                <w:sz w:val="20"/>
                <w:szCs w:val="20"/>
              </w:rPr>
              <w:t>食堂油烟</w:t>
            </w:r>
            <w:r>
              <w:rPr>
                <w:spacing w:val="-39"/>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004</w:t>
            </w:r>
          </w:p>
        </w:tc>
        <w:tc>
          <w:tcPr>
            <w:tcW w:w="2734" w:type="dxa"/>
            <w:gridSpan w:val="6"/>
            <w:vAlign w:val="top"/>
          </w:tcPr>
          <w:p>
            <w:pPr>
              <w:pStyle w:val="6"/>
              <w:spacing w:before="73" w:line="204" w:lineRule="auto"/>
              <w:ind w:left="534"/>
              <w:rPr>
                <w:sz w:val="20"/>
                <w:szCs w:val="20"/>
              </w:rPr>
            </w:pPr>
            <w:r>
              <w:rPr>
                <w:spacing w:val="8"/>
                <w:sz w:val="20"/>
                <w:szCs w:val="20"/>
              </w:rPr>
              <w:t>油烟、非甲烷总烃</w:t>
            </w:r>
          </w:p>
        </w:tc>
        <w:tc>
          <w:tcPr>
            <w:tcW w:w="1209" w:type="dxa"/>
            <w:gridSpan w:val="4"/>
            <w:tcBorders>
              <w:right w:val="single" w:color="000000" w:sz="6" w:space="0"/>
            </w:tcBorders>
            <w:vAlign w:val="top"/>
          </w:tcPr>
          <w:p>
            <w:pPr>
              <w:pStyle w:val="6"/>
              <w:spacing w:before="73" w:line="204" w:lineRule="auto"/>
              <w:ind w:left="175"/>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2"/>
                <w:w w:val="101"/>
                <w:sz w:val="20"/>
                <w:szCs w:val="20"/>
              </w:rPr>
              <w:t xml:space="preserve"> </w:t>
            </w:r>
            <w:r>
              <w:rPr>
                <w:spacing w:val="1"/>
                <w:sz w:val="20"/>
                <w:szCs w:val="20"/>
              </w:rPr>
              <w:t>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669" w:type="dxa"/>
            <w:vMerge w:val="continue"/>
            <w:tcBorders>
              <w:top w:val="nil"/>
              <w:left w:val="single" w:color="000000" w:sz="6" w:space="0"/>
              <w:bottom w:val="nil"/>
            </w:tcBorders>
            <w:textDirection w:val="tbRlV"/>
            <w:vAlign w:val="top"/>
          </w:tcPr>
          <w:p>
            <w:pPr>
              <w:rPr>
                <w:rFonts w:ascii="Arial"/>
                <w:sz w:val="21"/>
              </w:rPr>
            </w:pPr>
          </w:p>
        </w:tc>
        <w:tc>
          <w:tcPr>
            <w:tcW w:w="864" w:type="dxa"/>
            <w:vMerge w:val="continue"/>
            <w:tcBorders>
              <w:top w:val="nil"/>
            </w:tcBorders>
            <w:vAlign w:val="top"/>
          </w:tcPr>
          <w:p>
            <w:pPr>
              <w:rPr>
                <w:rFonts w:ascii="Arial"/>
                <w:sz w:val="21"/>
              </w:rPr>
            </w:pPr>
          </w:p>
        </w:tc>
        <w:tc>
          <w:tcPr>
            <w:tcW w:w="3815" w:type="dxa"/>
            <w:gridSpan w:val="8"/>
            <w:vAlign w:val="top"/>
          </w:tcPr>
          <w:p>
            <w:pPr>
              <w:pStyle w:val="6"/>
              <w:spacing w:before="73" w:line="204" w:lineRule="auto"/>
              <w:ind w:left="1385"/>
              <w:rPr>
                <w:sz w:val="20"/>
                <w:szCs w:val="20"/>
              </w:rPr>
            </w:pPr>
            <w:r>
              <w:rPr>
                <w:spacing w:val="7"/>
                <w:sz w:val="20"/>
                <w:szCs w:val="20"/>
              </w:rPr>
              <w:t>厂区下风向</w:t>
            </w:r>
          </w:p>
        </w:tc>
        <w:tc>
          <w:tcPr>
            <w:tcW w:w="2734" w:type="dxa"/>
            <w:gridSpan w:val="6"/>
            <w:vAlign w:val="top"/>
          </w:tcPr>
          <w:p>
            <w:pPr>
              <w:pStyle w:val="6"/>
              <w:spacing w:before="73" w:line="204" w:lineRule="auto"/>
              <w:ind w:left="1056"/>
              <w:rPr>
                <w:sz w:val="20"/>
                <w:szCs w:val="20"/>
              </w:rPr>
            </w:pPr>
            <w:r>
              <w:rPr>
                <w:spacing w:val="7"/>
                <w:sz w:val="20"/>
                <w:szCs w:val="20"/>
              </w:rPr>
              <w:t>颗粒物</w:t>
            </w:r>
          </w:p>
        </w:tc>
        <w:tc>
          <w:tcPr>
            <w:tcW w:w="1209" w:type="dxa"/>
            <w:gridSpan w:val="4"/>
            <w:tcBorders>
              <w:right w:val="single" w:color="000000" w:sz="6" w:space="0"/>
            </w:tcBorders>
            <w:vAlign w:val="top"/>
          </w:tcPr>
          <w:p>
            <w:pPr>
              <w:pStyle w:val="6"/>
              <w:spacing w:before="73" w:line="204" w:lineRule="auto"/>
              <w:ind w:left="175"/>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2"/>
                <w:w w:val="101"/>
                <w:sz w:val="20"/>
                <w:szCs w:val="20"/>
              </w:rPr>
              <w:t xml:space="preserve"> </w:t>
            </w:r>
            <w:r>
              <w:rPr>
                <w:spacing w:val="1"/>
                <w:sz w:val="20"/>
                <w:szCs w:val="20"/>
              </w:rPr>
              <w:t>年一次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1" w:hRule="atLeast"/>
        </w:trPr>
        <w:tc>
          <w:tcPr>
            <w:tcW w:w="669" w:type="dxa"/>
            <w:vMerge w:val="continue"/>
            <w:tcBorders>
              <w:top w:val="nil"/>
              <w:left w:val="single" w:color="000000" w:sz="6" w:space="0"/>
              <w:bottom w:val="single" w:color="000000" w:sz="6" w:space="0"/>
            </w:tcBorders>
            <w:textDirection w:val="tbRlV"/>
            <w:vAlign w:val="top"/>
          </w:tcPr>
          <w:p>
            <w:pPr>
              <w:rPr>
                <w:rFonts w:ascii="Arial"/>
                <w:sz w:val="21"/>
              </w:rPr>
            </w:pPr>
          </w:p>
        </w:tc>
        <w:tc>
          <w:tcPr>
            <w:tcW w:w="8622" w:type="dxa"/>
            <w:gridSpan w:val="19"/>
            <w:tcBorders>
              <w:bottom w:val="single" w:color="000000" w:sz="6" w:space="0"/>
              <w:right w:val="single" w:color="000000" w:sz="6" w:space="0"/>
            </w:tcBorders>
            <w:vAlign w:val="top"/>
          </w:tcPr>
          <w:p>
            <w:pPr>
              <w:pStyle w:val="6"/>
              <w:spacing w:before="159" w:line="221" w:lineRule="auto"/>
              <w:ind w:left="106"/>
            </w:pPr>
            <w:r>
              <w:rPr>
                <w:rFonts w:ascii="Times New Roman" w:hAnsi="Times New Roman" w:eastAsia="Times New Roman" w:cs="Times New Roman"/>
                <w:b/>
                <w:bCs/>
              </w:rPr>
              <w:t>4.2.6</w:t>
            </w:r>
            <w:r>
              <w:rPr>
                <w14:textOutline w14:w="4358" w14:cap="sq" w14:cmpd="sng">
                  <w14:solidFill>
                    <w14:srgbClr w14:val="000000"/>
                  </w14:solidFill>
                  <w14:prstDash w14:val="solid"/>
                  <w14:bevel/>
                </w14:textOutline>
              </w:rPr>
              <w:t>废气污染防治措施可行性分析</w:t>
            </w:r>
          </w:p>
          <w:p>
            <w:pPr>
              <w:pStyle w:val="6"/>
              <w:spacing w:before="152" w:line="219" w:lineRule="auto"/>
              <w:ind w:left="577"/>
              <w:outlineLvl w:val="1"/>
            </w:pPr>
            <w:r>
              <w:rPr>
                <w:spacing w:val="-19"/>
              </w:rPr>
              <w:t>由于破碎、筛分、辊磨制砂等产生的粉尘量较大、粒径较小，因此采用布袋除尘器</w:t>
            </w:r>
          </w:p>
          <w:p>
            <w:pPr>
              <w:pStyle w:val="6"/>
              <w:spacing w:before="156" w:line="218" w:lineRule="auto"/>
              <w:ind w:left="109"/>
            </w:pPr>
            <w:r>
              <w:rPr>
                <w:spacing w:val="-18"/>
              </w:rPr>
              <w:t>相较于其他机械除尘、旋风除尘效果好，能有效降低污染物的排放量及浓度；同时选择</w:t>
            </w:r>
          </w:p>
        </w:tc>
      </w:tr>
    </w:tbl>
    <w:p>
      <w:pPr>
        <w:spacing w:line="95" w:lineRule="exact"/>
      </w:pPr>
    </w:p>
    <w:tbl>
      <w:tblPr>
        <w:tblStyle w:val="5"/>
        <w:tblW w:w="4698" w:type="dxa"/>
        <w:tblInd w:w="255" w:type="dxa"/>
        <w:tblLayout w:type="fixed"/>
        <w:tblCellMar>
          <w:top w:w="0" w:type="dxa"/>
          <w:left w:w="0" w:type="dxa"/>
          <w:bottom w:w="0" w:type="dxa"/>
          <w:right w:w="0" w:type="dxa"/>
        </w:tblCellMar>
      </w:tblPr>
      <w:tblGrid>
        <w:gridCol w:w="2375"/>
        <w:gridCol w:w="2323"/>
      </w:tblGrid>
      <w:tr>
        <w:tblPrEx>
          <w:tblCellMar>
            <w:top w:w="0" w:type="dxa"/>
            <w:left w:w="0" w:type="dxa"/>
            <w:bottom w:w="0" w:type="dxa"/>
            <w:right w:w="0" w:type="dxa"/>
          </w:tblCellMar>
        </w:tblPrEx>
        <w:trPr>
          <w:trHeight w:val="679" w:hRule="atLeast"/>
        </w:trPr>
        <w:tc>
          <w:tcPr>
            <w:tcW w:w="2375" w:type="dxa"/>
            <w:textDirection w:val="tbRlV"/>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80" w:line="209" w:lineRule="auto"/>
              <w:jc w:val="right"/>
            </w:pPr>
            <w:r>
              <w:t>护</w:t>
            </w:r>
            <w:r>
              <w:rPr>
                <w:spacing w:val="78"/>
              </w:rPr>
              <w:t xml:space="preserve"> </w:t>
            </w:r>
            <w:r>
              <w:t>措</w:t>
            </w:r>
          </w:p>
        </w:tc>
        <w:tc>
          <w:tcPr>
            <w:tcW w:w="2323" w:type="dxa"/>
            <w:vAlign w:val="top"/>
          </w:tcPr>
          <w:p>
            <w:pPr>
              <w:spacing w:before="217"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42</w:t>
            </w:r>
          </w:p>
        </w:tc>
      </w:tr>
    </w:tbl>
    <w:p>
      <w:pPr>
        <w:spacing w:before="201" w:line="177" w:lineRule="auto"/>
        <w:ind w:left="254"/>
        <w:rPr>
          <w:rFonts w:ascii="宋体" w:hAnsi="宋体" w:eastAsia="宋体" w:cs="宋体"/>
          <w:sz w:val="24"/>
          <w:szCs w:val="24"/>
        </w:rPr>
      </w:pPr>
      <w:r>
        <w:rPr>
          <w:rFonts w:ascii="宋体" w:hAnsi="宋体" w:eastAsia="宋体" w:cs="宋体"/>
          <w:sz w:val="24"/>
          <w:szCs w:val="24"/>
        </w:rPr>
        <w:t>施</w:t>
      </w:r>
    </w:p>
    <w:p>
      <w:pPr>
        <w:spacing w:line="177" w:lineRule="auto"/>
        <w:rPr>
          <w:rFonts w:ascii="宋体" w:hAnsi="宋体" w:eastAsia="宋体" w:cs="宋体"/>
          <w:sz w:val="24"/>
          <w:szCs w:val="24"/>
        </w:rPr>
        <w:sectPr>
          <w:footerReference r:id="rId48" w:type="default"/>
          <w:pgSz w:w="11906" w:h="16839"/>
          <w:pgMar w:top="400" w:right="1300" w:bottom="264" w:left="1299" w:header="0" w:footer="0"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10" w:hRule="atLeast"/>
        </w:trPr>
        <w:tc>
          <w:tcPr>
            <w:tcW w:w="669" w:type="dxa"/>
            <w:tcBorders>
              <w:right w:val="single" w:color="000000" w:sz="2" w:space="0"/>
            </w:tcBorders>
            <w:textDirection w:val="tbRlV"/>
            <w:vAlign w:val="top"/>
          </w:tcPr>
          <w:p>
            <w:pPr>
              <w:pStyle w:val="6"/>
              <w:spacing w:before="187" w:line="209" w:lineRule="auto"/>
              <w:jc w:val="right"/>
            </w:pPr>
            <w:r>
              <w:rPr>
                <w:spacing w:val="-12"/>
              </w:rPr>
              <w:t>运</w:t>
            </w:r>
            <w:r>
              <w:rPr>
                <w:spacing w:val="72"/>
              </w:rPr>
              <w:t xml:space="preserve"> </w:t>
            </w:r>
            <w:r>
              <w:rPr>
                <w:spacing w:val="-12"/>
              </w:rPr>
              <w:t>营</w:t>
            </w:r>
            <w:r>
              <w:rPr>
                <w:spacing w:val="71"/>
              </w:rPr>
              <w:t xml:space="preserve"> </w:t>
            </w:r>
            <w:r>
              <w:rPr>
                <w:spacing w:val="-12"/>
              </w:rPr>
              <w:t>期</w:t>
            </w:r>
            <w:r>
              <w:rPr>
                <w:spacing w:val="69"/>
              </w:rPr>
              <w:t xml:space="preserve"> </w:t>
            </w:r>
            <w:r>
              <w:rPr>
                <w:spacing w:val="-12"/>
              </w:rPr>
              <w:t>环</w:t>
            </w:r>
            <w:r>
              <w:rPr>
                <w:spacing w:val="68"/>
              </w:rPr>
              <w:t xml:space="preserve"> </w:t>
            </w:r>
            <w:r>
              <w:rPr>
                <w:spacing w:val="-12"/>
              </w:rPr>
              <w:t>境</w:t>
            </w:r>
            <w:r>
              <w:rPr>
                <w:spacing w:val="71"/>
              </w:rPr>
              <w:t xml:space="preserve"> </w:t>
            </w:r>
            <w:r>
              <w:rPr>
                <w:spacing w:val="-12"/>
              </w:rPr>
              <w:t>影</w:t>
            </w:r>
            <w:r>
              <w:rPr>
                <w:spacing w:val="69"/>
              </w:rPr>
              <w:t xml:space="preserve"> </w:t>
            </w:r>
            <w:r>
              <w:rPr>
                <w:spacing w:val="-12"/>
              </w:rPr>
              <w:t>响</w:t>
            </w:r>
            <w:r>
              <w:rPr>
                <w:spacing w:val="68"/>
              </w:rPr>
              <w:t xml:space="preserve"> </w:t>
            </w:r>
            <w:r>
              <w:rPr>
                <w:spacing w:val="-12"/>
              </w:rPr>
              <w:t>和</w:t>
            </w:r>
          </w:p>
        </w:tc>
        <w:tc>
          <w:tcPr>
            <w:tcW w:w="8622" w:type="dxa"/>
            <w:tcBorders>
              <w:left w:val="single" w:color="000000" w:sz="2" w:space="0"/>
            </w:tcBorders>
            <w:vAlign w:val="top"/>
          </w:tcPr>
          <w:p>
            <w:pPr>
              <w:pStyle w:val="6"/>
              <w:spacing w:before="150" w:line="339" w:lineRule="auto"/>
              <w:ind w:left="123" w:right="29" w:hanging="14"/>
              <w:jc w:val="both"/>
            </w:pPr>
            <w:r>
              <w:rPr>
                <w:spacing w:val="-18"/>
              </w:rPr>
              <w:t>适宜的风机风量尽可能的截留粉尘，减少外排</w:t>
            </w:r>
            <w:r>
              <w:rPr>
                <w:spacing w:val="-19"/>
              </w:rPr>
              <w:t>量，确保达标排放；布袋除尘器是常用的</w:t>
            </w:r>
            <w:r>
              <w:t xml:space="preserve"> </w:t>
            </w:r>
            <w:r>
              <w:rPr>
                <w:spacing w:val="-23"/>
              </w:rPr>
              <w:t>除尘设备，除尘效率高，浓度适用范围广，操作简单，噪声小，耗材成本低，</w:t>
            </w:r>
            <w:r>
              <w:rPr>
                <w:spacing w:val="-24"/>
              </w:rPr>
              <w:t>节约环保，</w:t>
            </w:r>
          </w:p>
          <w:p>
            <w:pPr>
              <w:pStyle w:val="6"/>
              <w:spacing w:line="219" w:lineRule="auto"/>
              <w:ind w:left="109"/>
            </w:pPr>
            <w:r>
              <w:rPr>
                <w:spacing w:val="-19"/>
              </w:rPr>
              <w:t>广泛应用于各种除尘场合。因此，项目针对破碎筛分产尘采取的措</w:t>
            </w:r>
            <w:r>
              <w:rPr>
                <w:spacing w:val="-20"/>
              </w:rPr>
              <w:t>施合理可行。</w:t>
            </w:r>
          </w:p>
          <w:p>
            <w:pPr>
              <w:pStyle w:val="6"/>
              <w:spacing w:before="153" w:line="221" w:lineRule="auto"/>
              <w:ind w:left="106"/>
            </w:pPr>
            <w:r>
              <w:rPr>
                <w:rFonts w:ascii="Times New Roman" w:hAnsi="Times New Roman" w:eastAsia="Times New Roman" w:cs="Times New Roman"/>
                <w:b/>
                <w:bCs/>
              </w:rPr>
              <w:t>4.2.7</w:t>
            </w:r>
            <w:r>
              <w:rPr>
                <w14:textOutline w14:w="4358" w14:cap="sq" w14:cmpd="sng">
                  <w14:solidFill>
                    <w14:srgbClr w14:val="000000"/>
                  </w14:solidFill>
                  <w14:prstDash w14:val="solid"/>
                  <w14:bevel/>
                </w14:textOutline>
              </w:rPr>
              <w:t>废气排放的环境影响</w:t>
            </w:r>
          </w:p>
          <w:p>
            <w:pPr>
              <w:pStyle w:val="6"/>
              <w:spacing w:before="154" w:line="439" w:lineRule="exact"/>
              <w:ind w:left="590"/>
            </w:pPr>
            <w:r>
              <w:rPr>
                <w:position w:val="14"/>
              </w:rPr>
              <w:t>本项目所在区域为环境空气质量达标区，距离项</w:t>
            </w:r>
            <w:r>
              <w:rPr>
                <w:spacing w:val="-1"/>
                <w:position w:val="14"/>
              </w:rPr>
              <w:t>目最近的环境敏感目标为南</w:t>
            </w:r>
          </w:p>
          <w:p>
            <w:pPr>
              <w:pStyle w:val="6"/>
              <w:spacing w:line="216" w:lineRule="auto"/>
              <w:ind w:left="109"/>
            </w:pPr>
            <w:r>
              <w:rPr>
                <w:rFonts w:ascii="Times New Roman" w:hAnsi="Times New Roman" w:eastAsia="Times New Roman" w:cs="Times New Roman"/>
                <w:spacing w:val="-5"/>
              </w:rPr>
              <w:t>30m</w:t>
            </w:r>
            <w:r>
              <w:rPr>
                <w:rFonts w:ascii="Times New Roman" w:hAnsi="Times New Roman" w:eastAsia="Times New Roman" w:cs="Times New Roman"/>
                <w:spacing w:val="32"/>
              </w:rPr>
              <w:t xml:space="preserve"> </w:t>
            </w:r>
            <w:r>
              <w:rPr>
                <w:spacing w:val="-5"/>
              </w:rPr>
              <w:t>的零散居民。</w:t>
            </w:r>
          </w:p>
          <w:p>
            <w:pPr>
              <w:pStyle w:val="6"/>
              <w:spacing w:before="158" w:line="442" w:lineRule="exact"/>
              <w:ind w:left="589"/>
            </w:pPr>
            <w:r>
              <w:rPr>
                <w:position w:val="15"/>
              </w:rPr>
              <w:t>根据现场踏勘，本项目  本项目废气排放量较小，且排气筒设置在远离大气</w:t>
            </w:r>
          </w:p>
          <w:p>
            <w:pPr>
              <w:pStyle w:val="6"/>
              <w:spacing w:line="219" w:lineRule="auto"/>
              <w:ind w:left="109"/>
            </w:pPr>
            <w:r>
              <w:rPr>
                <w:spacing w:val="-1"/>
              </w:rPr>
              <w:t>环境敏感目标的位置，废气采取相应治理措施后均能达标排放。</w:t>
            </w:r>
          </w:p>
          <w:p>
            <w:pPr>
              <w:pStyle w:val="6"/>
              <w:spacing w:before="155" w:line="219" w:lineRule="auto"/>
              <w:ind w:left="592"/>
            </w:pPr>
            <w:r>
              <w:rPr>
                <w:spacing w:val="-1"/>
              </w:rPr>
              <w:t>综上，废气经上述措施处理后，对周边环境的影响是可接受的。</w:t>
            </w:r>
          </w:p>
          <w:p>
            <w:pPr>
              <w:pStyle w:val="6"/>
              <w:spacing w:before="154" w:line="441" w:lineRule="exact"/>
              <w:ind w:left="106"/>
            </w:pPr>
            <w:r>
              <w:rPr>
                <w:rFonts w:ascii="Times New Roman" w:hAnsi="Times New Roman" w:eastAsia="Times New Roman" w:cs="Times New Roman"/>
                <w:b/>
                <w:bCs/>
                <w:position w:val="15"/>
              </w:rPr>
              <w:t>4.3</w:t>
            </w:r>
            <w:r>
              <w:rPr>
                <w:position w:val="15"/>
                <w14:textOutline w14:w="4358" w14:cap="sq" w14:cmpd="sng">
                  <w14:solidFill>
                    <w14:srgbClr w14:val="000000"/>
                  </w14:solidFill>
                  <w14:prstDash w14:val="solid"/>
                  <w14:bevel/>
                </w14:textOutline>
              </w:rPr>
              <w:t>运营期水环境影响及保护措施</w:t>
            </w:r>
          </w:p>
          <w:p>
            <w:pPr>
              <w:pStyle w:val="6"/>
              <w:spacing w:line="220" w:lineRule="auto"/>
              <w:ind w:left="106"/>
            </w:pPr>
            <w:r>
              <w:rPr>
                <w:rFonts w:ascii="Times New Roman" w:hAnsi="Times New Roman" w:eastAsia="Times New Roman" w:cs="Times New Roman"/>
                <w:b/>
                <w:bCs/>
                <w:spacing w:val="-1"/>
              </w:rPr>
              <w:t>4.3.1</w:t>
            </w:r>
            <w:r>
              <w:rPr>
                <w:spacing w:val="-1"/>
                <w14:textOutline w14:w="4358" w14:cap="sq" w14:cmpd="sng">
                  <w14:solidFill>
                    <w14:srgbClr w14:val="000000"/>
                  </w14:solidFill>
                  <w14:prstDash w14:val="solid"/>
                  <w14:bevel/>
                </w14:textOutline>
              </w:rPr>
              <w:t>废水来源</w:t>
            </w:r>
          </w:p>
          <w:p>
            <w:pPr>
              <w:pStyle w:val="6"/>
              <w:spacing w:before="155" w:line="338" w:lineRule="auto"/>
              <w:ind w:left="108" w:right="102" w:firstLine="481"/>
              <w:jc w:val="both"/>
            </w:pPr>
            <w:r>
              <w:t>本项目厂区初期雨水排入现有雨水沟后进入三级沉淀池处理后回用，生</w:t>
            </w:r>
            <w:r>
              <w:rPr>
                <w:spacing w:val="-1"/>
              </w:rPr>
              <w:t>产废</w:t>
            </w:r>
            <w:r>
              <w:t xml:space="preserve"> 水主要为喷雾废水、车辆冲洗废水、矿石冲洗废水、水洗筛分废水。其中喷雾废 水进入地面蒸发损耗，车辆冲洗废水进入冲洗池回用，矿石冲洗废水及水洗筛分 废水经三级沉淀池处理后回用，不外排；食堂废水经隔油设备处理后与生活污水</w:t>
            </w:r>
          </w:p>
          <w:p>
            <w:pPr>
              <w:pStyle w:val="6"/>
              <w:spacing w:line="220" w:lineRule="auto"/>
              <w:ind w:left="113"/>
            </w:pPr>
            <w:r>
              <w:rPr>
                <w:spacing w:val="-1"/>
              </w:rPr>
              <w:t>一起经生化池处理后用作农田灌溉，不外排。</w:t>
            </w:r>
          </w:p>
          <w:p>
            <w:pPr>
              <w:pStyle w:val="6"/>
              <w:spacing w:before="156" w:line="218" w:lineRule="auto"/>
              <w:ind w:left="588"/>
              <w:outlineLvl w:val="1"/>
            </w:pPr>
            <w:r>
              <w:rPr>
                <w:spacing w:val="-2"/>
              </w:rPr>
              <w:t>①喷雾用水</w:t>
            </w:r>
          </w:p>
          <w:p>
            <w:pPr>
              <w:pStyle w:val="6"/>
              <w:spacing w:before="155" w:line="218" w:lineRule="auto"/>
              <w:ind w:left="592"/>
              <w:outlineLvl w:val="1"/>
            </w:pPr>
            <w:r>
              <w:rPr>
                <w:spacing w:val="-3"/>
              </w:rPr>
              <w:t>建设单位在生产车间安装了雾化喷雾管。项目生产区域面积约</w:t>
            </w:r>
            <w:r>
              <w:rPr>
                <w:spacing w:val="-38"/>
              </w:rPr>
              <w:t xml:space="preserve"> </w:t>
            </w:r>
            <w:r>
              <w:rPr>
                <w:rFonts w:ascii="Times New Roman" w:hAnsi="Times New Roman" w:eastAsia="Times New Roman" w:cs="Times New Roman"/>
                <w:spacing w:val="-3"/>
              </w:rPr>
              <w:t>4500m</w:t>
            </w:r>
            <w:r>
              <w:rPr>
                <w:rFonts w:ascii="Times New Roman" w:hAnsi="Times New Roman" w:eastAsia="Times New Roman" w:cs="Times New Roman"/>
                <w:spacing w:val="-3"/>
                <w:position w:val="8"/>
                <w:sz w:val="15"/>
                <w:szCs w:val="15"/>
              </w:rPr>
              <w:t>2</w:t>
            </w:r>
            <w:r>
              <w:rPr>
                <w:spacing w:val="-3"/>
              </w:rPr>
              <w:t>，每平</w:t>
            </w:r>
          </w:p>
          <w:p>
            <w:pPr>
              <w:pStyle w:val="6"/>
              <w:spacing w:before="122" w:line="306" w:lineRule="auto"/>
              <w:ind w:left="127" w:right="142" w:hanging="17"/>
            </w:pPr>
            <w:r>
              <w:rPr>
                <w:spacing w:val="4"/>
              </w:rPr>
              <w:t>方米喷雾强度为</w:t>
            </w:r>
            <w:r>
              <w:rPr>
                <w:spacing w:val="-37"/>
              </w:rPr>
              <w:t xml:space="preserve"> </w:t>
            </w:r>
            <w:r>
              <w:rPr>
                <w:rFonts w:ascii="Times New Roman" w:hAnsi="Times New Roman" w:eastAsia="Times New Roman" w:cs="Times New Roman"/>
                <w:spacing w:val="4"/>
              </w:rPr>
              <w:t>0.25L/h</w:t>
            </w:r>
            <w:r>
              <w:rPr>
                <w:rFonts w:ascii="Times New Roman" w:hAnsi="Times New Roman" w:eastAsia="Times New Roman" w:cs="Times New Roman"/>
                <w:spacing w:val="-15"/>
              </w:rPr>
              <w:t xml:space="preserve"> </w:t>
            </w:r>
            <w:r>
              <w:rPr>
                <w:spacing w:val="4"/>
              </w:rPr>
              <w:t>，年工作</w:t>
            </w:r>
            <w:r>
              <w:rPr>
                <w:spacing w:val="-39"/>
              </w:rPr>
              <w:t xml:space="preserve"> </w:t>
            </w:r>
            <w:r>
              <w:rPr>
                <w:rFonts w:ascii="Times New Roman" w:hAnsi="Times New Roman" w:eastAsia="Times New Roman" w:cs="Times New Roman"/>
                <w:spacing w:val="4"/>
              </w:rPr>
              <w:t>4800h</w:t>
            </w:r>
            <w:r>
              <w:rPr>
                <w:rFonts w:ascii="Times New Roman" w:hAnsi="Times New Roman" w:eastAsia="Times New Roman" w:cs="Times New Roman"/>
                <w:spacing w:val="-20"/>
              </w:rPr>
              <w:t xml:space="preserve"> </w:t>
            </w:r>
            <w:r>
              <w:rPr>
                <w:spacing w:val="4"/>
              </w:rPr>
              <w:t xml:space="preserve">，则厂区内喷雾需水量为 </w:t>
            </w:r>
            <w:r>
              <w:rPr>
                <w:rFonts w:ascii="Times New Roman" w:hAnsi="Times New Roman" w:eastAsia="Times New Roman" w:cs="Times New Roman"/>
                <w:spacing w:val="4"/>
              </w:rPr>
              <w:t>1.</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13m</w:t>
            </w:r>
            <w:r>
              <w:rPr>
                <w:spacing w:val="4"/>
              </w:rPr>
              <w:t>³</w:t>
            </w:r>
            <w:r>
              <w:rPr>
                <w:rFonts w:ascii="Times New Roman" w:hAnsi="Times New Roman" w:eastAsia="Times New Roman" w:cs="Times New Roman"/>
                <w:spacing w:val="4"/>
              </w:rPr>
              <w:t>/</w:t>
            </w:r>
            <w:r>
              <w:rPr>
                <w:rFonts w:ascii="Times New Roman" w:hAnsi="Times New Roman" w:eastAsia="Times New Roman" w:cs="Times New Roman"/>
                <w:spacing w:val="3"/>
              </w:rPr>
              <w:t>h</w:t>
            </w:r>
            <w:r>
              <w:rPr>
                <w:spacing w:val="3"/>
              </w:rPr>
              <w:t>、</w:t>
            </w:r>
            <w:r>
              <w:t xml:space="preserve"> </w:t>
            </w:r>
            <w:r>
              <w:rPr>
                <w:rFonts w:ascii="Times New Roman" w:hAnsi="Times New Roman" w:eastAsia="Times New Roman" w:cs="Times New Roman"/>
                <w:spacing w:val="-2"/>
              </w:rPr>
              <w:t>18.08m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w:t>
            </w:r>
            <w:r>
              <w:rPr>
                <w:rFonts w:ascii="Times New Roman" w:hAnsi="Times New Roman" w:eastAsia="Times New Roman" w:cs="Times New Roman"/>
                <w:spacing w:val="-2"/>
              </w:rPr>
              <w:t>5424m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25"/>
              </w:rPr>
              <w:t xml:space="preserve"> </w:t>
            </w:r>
            <w:r>
              <w:rPr>
                <w:spacing w:val="-2"/>
              </w:rPr>
              <w:t>。喷雾进入地面蒸发损耗。</w:t>
            </w:r>
          </w:p>
          <w:p>
            <w:pPr>
              <w:pStyle w:val="6"/>
              <w:spacing w:before="119" w:line="218" w:lineRule="auto"/>
              <w:ind w:left="587"/>
              <w:outlineLvl w:val="1"/>
            </w:pPr>
            <w:r>
              <w:rPr>
                <w:spacing w:val="-2"/>
              </w:rPr>
              <w:t>②车辆冲洗废水</w:t>
            </w:r>
          </w:p>
          <w:p>
            <w:pPr>
              <w:pStyle w:val="6"/>
              <w:spacing w:before="156" w:line="220" w:lineRule="auto"/>
              <w:jc w:val="right"/>
              <w:outlineLvl w:val="1"/>
            </w:pPr>
            <w:r>
              <w:rPr>
                <w:spacing w:val="-5"/>
              </w:rPr>
              <w:t>为减少运输中颗粒物的产生，对运输车辆进出场时进行冲洗，避免带泥上路。</w:t>
            </w:r>
          </w:p>
          <w:p>
            <w:pPr>
              <w:pStyle w:val="6"/>
              <w:spacing w:before="156" w:line="314" w:lineRule="auto"/>
              <w:ind w:left="103" w:right="102" w:firstLine="6"/>
            </w:pPr>
            <w:r>
              <w:t>冲洗废水进入冲洗池，回用于车辆冲洗等，根据业主提供资料，每天洗车预</w:t>
            </w:r>
            <w:r>
              <w:rPr>
                <w:spacing w:val="-1"/>
              </w:rPr>
              <w:t>计需</w:t>
            </w:r>
            <w:r>
              <w:t xml:space="preserve"> 水量约为</w:t>
            </w:r>
            <w:r>
              <w:rPr>
                <w:spacing w:val="-34"/>
              </w:rPr>
              <w:t xml:space="preserve"> </w:t>
            </w:r>
            <w:r>
              <w:rPr>
                <w:rFonts w:ascii="Times New Roman" w:hAnsi="Times New Roman" w:eastAsia="Times New Roman" w:cs="Times New Roman"/>
              </w:rPr>
              <w:t>6.8m</w:t>
            </w:r>
            <w:r>
              <w:rPr>
                <w:rFonts w:ascii="Times New Roman" w:hAnsi="Times New Roman" w:eastAsia="Times New Roman" w:cs="Times New Roman"/>
                <w:position w:val="8"/>
                <w:sz w:val="15"/>
                <w:szCs w:val="15"/>
              </w:rPr>
              <w:t>3</w:t>
            </w:r>
            <w:r>
              <w:rPr>
                <w:rFonts w:ascii="Times New Roman" w:hAnsi="Times New Roman" w:eastAsia="Times New Roman" w:cs="Times New Roman"/>
              </w:rPr>
              <w:t>/d</w:t>
            </w:r>
            <w:r>
              <w:rPr>
                <w:rFonts w:ascii="Times New Roman" w:hAnsi="Times New Roman" w:eastAsia="Times New Roman" w:cs="Times New Roman"/>
                <w:spacing w:val="-29"/>
              </w:rPr>
              <w:t xml:space="preserve"> </w:t>
            </w:r>
            <w:r>
              <w:t>，补充用水量约为需水量的</w:t>
            </w:r>
            <w:r>
              <w:rPr>
                <w:spacing w:val="-50"/>
              </w:rPr>
              <w:t xml:space="preserve"> </w:t>
            </w:r>
            <w:r>
              <w:rPr>
                <w:rFonts w:ascii="Times New Roman" w:hAnsi="Times New Roman" w:eastAsia="Times New Roman" w:cs="Times New Roman"/>
              </w:rPr>
              <w:t>20%</w:t>
            </w:r>
            <w:r>
              <w:rPr>
                <w:rFonts w:ascii="Times New Roman" w:hAnsi="Times New Roman" w:eastAsia="Times New Roman" w:cs="Times New Roman"/>
                <w:spacing w:val="-28"/>
              </w:rPr>
              <w:t xml:space="preserve"> </w:t>
            </w:r>
            <w:r>
              <w:t>，即补充用水量为</w:t>
            </w:r>
            <w:r>
              <w:rPr>
                <w:spacing w:val="-24"/>
              </w:rPr>
              <w:t xml:space="preserve"> </w:t>
            </w:r>
            <w:r>
              <w:rPr>
                <w:rFonts w:ascii="Times New Roman" w:hAnsi="Times New Roman" w:eastAsia="Times New Roman" w:cs="Times New Roman"/>
              </w:rPr>
              <w:t>1.36m</w:t>
            </w:r>
            <w:r>
              <w:rPr>
                <w:rFonts w:ascii="Times New Roman" w:hAnsi="Times New Roman" w:eastAsia="Times New Roman" w:cs="Times New Roman"/>
                <w:position w:val="8"/>
                <w:sz w:val="15"/>
                <w:szCs w:val="15"/>
              </w:rPr>
              <w:t>3</w:t>
            </w:r>
            <w:r>
              <w:rPr>
                <w:rFonts w:ascii="Times New Roman" w:hAnsi="Times New Roman" w:eastAsia="Times New Roman" w:cs="Times New Roman"/>
              </w:rPr>
              <w:t>/d</w:t>
            </w:r>
            <w:r>
              <w:rPr>
                <w:rFonts w:ascii="Times New Roman" w:hAnsi="Times New Roman" w:eastAsia="Times New Roman" w:cs="Times New Roman"/>
                <w:spacing w:val="-27"/>
              </w:rPr>
              <w:t xml:space="preserve"> </w:t>
            </w:r>
            <w:r>
              <w:t xml:space="preserve">， </w:t>
            </w:r>
            <w:r>
              <w:rPr>
                <w:rFonts w:ascii="Times New Roman" w:hAnsi="Times New Roman" w:eastAsia="Times New Roman" w:cs="Times New Roman"/>
                <w:spacing w:val="-1"/>
              </w:rPr>
              <w:t>408m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p>
          <w:p>
            <w:pPr>
              <w:pStyle w:val="6"/>
              <w:spacing w:before="95" w:line="218" w:lineRule="auto"/>
              <w:ind w:left="587"/>
              <w:outlineLvl w:val="1"/>
            </w:pPr>
            <w:r>
              <w:rPr>
                <w:spacing w:val="-2"/>
              </w:rPr>
              <w:t>③矿石冲洗废水</w:t>
            </w:r>
          </w:p>
          <w:p>
            <w:pPr>
              <w:pStyle w:val="6"/>
              <w:spacing w:before="157" w:line="219" w:lineRule="auto"/>
              <w:ind w:left="592"/>
              <w:outlineLvl w:val="1"/>
            </w:pPr>
            <w:r>
              <w:t>为减少生产过程中颗粒物的产生，对原料矿石进行冲洗晾干。冲洗</w:t>
            </w:r>
            <w:r>
              <w:rPr>
                <w:spacing w:val="-1"/>
              </w:rPr>
              <w:t>废水进入</w:t>
            </w:r>
          </w:p>
          <w:p>
            <w:pPr>
              <w:pStyle w:val="6"/>
              <w:spacing w:before="154" w:line="404" w:lineRule="exact"/>
              <w:ind w:left="109"/>
            </w:pPr>
            <w:r>
              <w:rPr>
                <w:position w:val="12"/>
              </w:rPr>
              <w:t>三级沉淀池沉淀后回用，根据业主提供资料，每天原料</w:t>
            </w:r>
            <w:r>
              <w:rPr>
                <w:spacing w:val="-1"/>
                <w:position w:val="12"/>
              </w:rPr>
              <w:t>矿石冲洗预计需水量约为</w:t>
            </w:r>
          </w:p>
          <w:p>
            <w:pPr>
              <w:pStyle w:val="6"/>
              <w:spacing w:line="360" w:lineRule="exact"/>
              <w:ind w:left="128"/>
            </w:pPr>
            <w:r>
              <w:rPr>
                <w:rFonts w:ascii="Times New Roman" w:hAnsi="Times New Roman" w:eastAsia="Times New Roman" w:cs="Times New Roman"/>
                <w:spacing w:val="-3"/>
                <w:position w:val="2"/>
              </w:rPr>
              <w:t>150m</w:t>
            </w:r>
            <w:r>
              <w:rPr>
                <w:rFonts w:ascii="Times New Roman" w:hAnsi="Times New Roman" w:eastAsia="Times New Roman" w:cs="Times New Roman"/>
                <w:spacing w:val="-3"/>
                <w:position w:val="9"/>
                <w:sz w:val="15"/>
                <w:szCs w:val="15"/>
              </w:rPr>
              <w:t>3</w:t>
            </w:r>
            <w:r>
              <w:rPr>
                <w:rFonts w:ascii="Times New Roman" w:hAnsi="Times New Roman" w:eastAsia="Times New Roman" w:cs="Times New Roman"/>
                <w:spacing w:val="-3"/>
                <w:position w:val="2"/>
              </w:rPr>
              <w:t>/d</w:t>
            </w:r>
            <w:r>
              <w:rPr>
                <w:spacing w:val="-3"/>
                <w:position w:val="2"/>
              </w:rPr>
              <w:t>，补充用水量约为需水量的</w:t>
            </w:r>
            <w:r>
              <w:rPr>
                <w:spacing w:val="-29"/>
                <w:position w:val="2"/>
              </w:rPr>
              <w:t xml:space="preserve"> </w:t>
            </w:r>
            <w:r>
              <w:rPr>
                <w:rFonts w:ascii="Times New Roman" w:hAnsi="Times New Roman" w:eastAsia="Times New Roman" w:cs="Times New Roman"/>
                <w:spacing w:val="-3"/>
                <w:position w:val="2"/>
              </w:rPr>
              <w:t>1%</w:t>
            </w:r>
            <w:r>
              <w:rPr>
                <w:rFonts w:ascii="Times New Roman" w:hAnsi="Times New Roman" w:eastAsia="Times New Roman" w:cs="Times New Roman"/>
                <w:spacing w:val="-32"/>
                <w:position w:val="2"/>
              </w:rPr>
              <w:t xml:space="preserve"> </w:t>
            </w:r>
            <w:r>
              <w:rPr>
                <w:spacing w:val="-3"/>
                <w:position w:val="2"/>
              </w:rPr>
              <w:t>，即补充用水量为</w:t>
            </w:r>
            <w:r>
              <w:rPr>
                <w:spacing w:val="-32"/>
                <w:position w:val="2"/>
              </w:rPr>
              <w:t xml:space="preserve"> </w:t>
            </w:r>
            <w:r>
              <w:rPr>
                <w:rFonts w:ascii="Times New Roman" w:hAnsi="Times New Roman" w:eastAsia="Times New Roman" w:cs="Times New Roman"/>
                <w:spacing w:val="-3"/>
                <w:position w:val="2"/>
              </w:rPr>
              <w:t>1.5m</w:t>
            </w:r>
            <w:r>
              <w:rPr>
                <w:rFonts w:ascii="Times New Roman" w:hAnsi="Times New Roman" w:eastAsia="Times New Roman" w:cs="Times New Roman"/>
                <w:spacing w:val="-3"/>
                <w:position w:val="9"/>
                <w:sz w:val="15"/>
                <w:szCs w:val="15"/>
              </w:rPr>
              <w:t>3</w:t>
            </w:r>
            <w:r>
              <w:rPr>
                <w:rFonts w:ascii="Times New Roman" w:hAnsi="Times New Roman" w:eastAsia="Times New Roman" w:cs="Times New Roman"/>
                <w:spacing w:val="-3"/>
                <w:position w:val="2"/>
              </w:rPr>
              <w:t>/d</w:t>
            </w:r>
            <w:r>
              <w:rPr>
                <w:rFonts w:ascii="Times New Roman" w:hAnsi="Times New Roman" w:eastAsia="Times New Roman" w:cs="Times New Roman"/>
                <w:spacing w:val="-34"/>
                <w:position w:val="2"/>
              </w:rPr>
              <w:t xml:space="preserve"> </w:t>
            </w:r>
            <w:r>
              <w:rPr>
                <w:spacing w:val="-3"/>
                <w:position w:val="2"/>
              </w:rPr>
              <w:t>，</w:t>
            </w:r>
            <w:r>
              <w:rPr>
                <w:rFonts w:ascii="Times New Roman" w:hAnsi="Times New Roman" w:eastAsia="Times New Roman" w:cs="Times New Roman"/>
                <w:spacing w:val="-3"/>
                <w:position w:val="2"/>
              </w:rPr>
              <w:t>450m</w:t>
            </w:r>
            <w:r>
              <w:rPr>
                <w:rFonts w:ascii="Times New Roman" w:hAnsi="Times New Roman" w:eastAsia="Times New Roman" w:cs="Times New Roman"/>
                <w:spacing w:val="-3"/>
                <w:position w:val="9"/>
                <w:sz w:val="15"/>
                <w:szCs w:val="15"/>
              </w:rPr>
              <w:t>3</w:t>
            </w:r>
            <w:r>
              <w:rPr>
                <w:rFonts w:ascii="Times New Roman" w:hAnsi="Times New Roman" w:eastAsia="Times New Roman" w:cs="Times New Roman"/>
                <w:spacing w:val="-3"/>
                <w:position w:val="2"/>
              </w:rPr>
              <w:t>/a</w:t>
            </w:r>
            <w:r>
              <w:rPr>
                <w:spacing w:val="-3"/>
                <w:position w:val="2"/>
              </w:rPr>
              <w:t>。</w:t>
            </w:r>
          </w:p>
          <w:p>
            <w:pPr>
              <w:pStyle w:val="6"/>
              <w:spacing w:before="116" w:line="218" w:lineRule="auto"/>
              <w:ind w:left="587"/>
              <w:outlineLvl w:val="1"/>
            </w:pPr>
            <w:r>
              <w:rPr>
                <w:spacing w:val="-2"/>
              </w:rPr>
              <w:t>④水洗筛分废水</w:t>
            </w:r>
          </w:p>
          <w:p>
            <w:pPr>
              <w:pStyle w:val="6"/>
              <w:spacing w:before="121" w:line="359" w:lineRule="exact"/>
              <w:ind w:left="589"/>
              <w:outlineLvl w:val="1"/>
            </w:pPr>
            <w:r>
              <w:rPr>
                <w:position w:val="2"/>
              </w:rPr>
              <w:t>根据企业提供的数据，水洗振动筛需水量约</w:t>
            </w:r>
            <w:r>
              <w:rPr>
                <w:spacing w:val="-54"/>
                <w:position w:val="2"/>
              </w:rPr>
              <w:t xml:space="preserve"> </w:t>
            </w:r>
            <w:r>
              <w:rPr>
                <w:rFonts w:ascii="Times New Roman" w:hAnsi="Times New Roman" w:eastAsia="Times New Roman" w:cs="Times New Roman"/>
                <w:position w:val="2"/>
              </w:rPr>
              <w:t>490m</w:t>
            </w:r>
            <w:r>
              <w:rPr>
                <w:rFonts w:ascii="Times New Roman" w:hAnsi="Times New Roman" w:eastAsia="Times New Roman" w:cs="Times New Roman"/>
                <w:position w:val="9"/>
                <w:sz w:val="15"/>
                <w:szCs w:val="15"/>
              </w:rPr>
              <w:t>3</w:t>
            </w:r>
            <w:r>
              <w:rPr>
                <w:rFonts w:ascii="Times New Roman" w:hAnsi="Times New Roman" w:eastAsia="Times New Roman" w:cs="Times New Roman"/>
                <w:position w:val="2"/>
              </w:rPr>
              <w:t>/d</w:t>
            </w:r>
            <w:r>
              <w:rPr>
                <w:rFonts w:ascii="Times New Roman" w:hAnsi="Times New Roman" w:eastAsia="Times New Roman" w:cs="Times New Roman"/>
                <w:spacing w:val="-32"/>
                <w:position w:val="2"/>
              </w:rPr>
              <w:t xml:space="preserve"> </w:t>
            </w:r>
            <w:r>
              <w:rPr>
                <w:position w:val="2"/>
              </w:rPr>
              <w:t>、</w:t>
            </w:r>
            <w:r>
              <w:rPr>
                <w:rFonts w:ascii="Times New Roman" w:hAnsi="Times New Roman" w:eastAsia="Times New Roman" w:cs="Times New Roman"/>
                <w:position w:val="2"/>
              </w:rPr>
              <w:t>1.</w:t>
            </w:r>
            <w:r>
              <w:rPr>
                <w:rFonts w:ascii="Times New Roman" w:hAnsi="Times New Roman" w:eastAsia="Times New Roman" w:cs="Times New Roman"/>
                <w:spacing w:val="-1"/>
                <w:position w:val="2"/>
              </w:rPr>
              <w:t>47</w:t>
            </w:r>
            <w:r>
              <w:rPr>
                <w:rFonts w:ascii="Times New Roman" w:hAnsi="Times New Roman" w:eastAsia="Times New Roman" w:cs="Times New Roman"/>
                <w:spacing w:val="18"/>
                <w:position w:val="2"/>
              </w:rPr>
              <w:t xml:space="preserve"> </w:t>
            </w:r>
            <w:r>
              <w:rPr>
                <w:spacing w:val="-1"/>
                <w:position w:val="2"/>
              </w:rPr>
              <w:t>万</w:t>
            </w:r>
            <w:r>
              <w:rPr>
                <w:spacing w:val="-56"/>
                <w:position w:val="2"/>
              </w:rPr>
              <w:t xml:space="preserve"> </w:t>
            </w:r>
            <w:r>
              <w:rPr>
                <w:rFonts w:ascii="Times New Roman" w:hAnsi="Times New Roman" w:eastAsia="Times New Roman" w:cs="Times New Roman"/>
                <w:spacing w:val="-1"/>
                <w:position w:val="2"/>
              </w:rPr>
              <w:t>m</w:t>
            </w:r>
            <w:r>
              <w:rPr>
                <w:rFonts w:ascii="Times New Roman" w:hAnsi="Times New Roman" w:eastAsia="Times New Roman" w:cs="Times New Roman"/>
                <w:spacing w:val="-1"/>
                <w:position w:val="9"/>
                <w:sz w:val="15"/>
                <w:szCs w:val="15"/>
              </w:rPr>
              <w:t>3</w:t>
            </w:r>
            <w:r>
              <w:rPr>
                <w:rFonts w:ascii="Times New Roman" w:hAnsi="Times New Roman" w:eastAsia="Times New Roman" w:cs="Times New Roman"/>
                <w:spacing w:val="-1"/>
                <w:position w:val="2"/>
              </w:rPr>
              <w:t>/a</w:t>
            </w:r>
            <w:r>
              <w:rPr>
                <w:rFonts w:ascii="Times New Roman" w:hAnsi="Times New Roman" w:eastAsia="Times New Roman" w:cs="Times New Roman"/>
                <w:spacing w:val="-30"/>
                <w:position w:val="2"/>
              </w:rPr>
              <w:t xml:space="preserve"> </w:t>
            </w:r>
            <w:r>
              <w:rPr>
                <w:spacing w:val="-1"/>
                <w:position w:val="2"/>
              </w:rPr>
              <w:t>，水洗筛</w:t>
            </w:r>
          </w:p>
        </w:tc>
      </w:tr>
    </w:tbl>
    <w:p>
      <w:pPr>
        <w:spacing w:before="70"/>
      </w:pPr>
    </w:p>
    <w:tbl>
      <w:tblPr>
        <w:tblStyle w:val="5"/>
        <w:tblW w:w="4698" w:type="dxa"/>
        <w:tblInd w:w="255" w:type="dxa"/>
        <w:tblLayout w:type="fixed"/>
        <w:tblCellMar>
          <w:top w:w="0" w:type="dxa"/>
          <w:left w:w="0" w:type="dxa"/>
          <w:bottom w:w="0" w:type="dxa"/>
          <w:right w:w="0" w:type="dxa"/>
        </w:tblCellMar>
      </w:tblPr>
      <w:tblGrid>
        <w:gridCol w:w="2375"/>
        <w:gridCol w:w="2323"/>
      </w:tblGrid>
      <w:tr>
        <w:tblPrEx>
          <w:tblCellMar>
            <w:top w:w="0" w:type="dxa"/>
            <w:left w:w="0" w:type="dxa"/>
            <w:bottom w:w="0" w:type="dxa"/>
            <w:right w:w="0" w:type="dxa"/>
          </w:tblCellMar>
        </w:tblPrEx>
        <w:trPr>
          <w:trHeight w:val="1147" w:hRule="atLeast"/>
        </w:trPr>
        <w:tc>
          <w:tcPr>
            <w:tcW w:w="2375" w:type="dxa"/>
            <w:textDirection w:val="tbRlV"/>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80" w:line="209" w:lineRule="auto"/>
              <w:jc w:val="right"/>
            </w:pPr>
            <w:r>
              <w:rPr>
                <w:spacing w:val="-2"/>
              </w:rPr>
              <w:t>保</w:t>
            </w:r>
            <w:r>
              <w:rPr>
                <w:spacing w:val="76"/>
              </w:rPr>
              <w:t xml:space="preserve"> </w:t>
            </w:r>
            <w:r>
              <w:rPr>
                <w:spacing w:val="-2"/>
              </w:rPr>
              <w:t>护</w:t>
            </w:r>
            <w:r>
              <w:rPr>
                <w:spacing w:val="76"/>
              </w:rPr>
              <w:t xml:space="preserve"> </w:t>
            </w:r>
            <w:r>
              <w:rPr>
                <w:spacing w:val="-2"/>
              </w:rPr>
              <w:t>措</w:t>
            </w:r>
          </w:p>
        </w:tc>
        <w:tc>
          <w:tcPr>
            <w:tcW w:w="2323" w:type="dxa"/>
            <w:vAlign w:val="top"/>
          </w:tcPr>
          <w:p>
            <w:pPr>
              <w:spacing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43</w:t>
            </w:r>
          </w:p>
        </w:tc>
      </w:tr>
    </w:tbl>
    <w:p>
      <w:pPr>
        <w:pStyle w:val="2"/>
        <w:spacing w:line="14" w:lineRule="auto"/>
      </w:pPr>
    </w:p>
    <w:p>
      <w:pPr>
        <w:spacing w:line="14" w:lineRule="auto"/>
        <w:sectPr>
          <w:pgSz w:w="11906" w:h="16839"/>
          <w:pgMar w:top="400" w:right="1300" w:bottom="9" w:left="1299" w:header="0" w:footer="0" w:gutter="0"/>
          <w:cols w:space="720" w:num="1"/>
        </w:sectPr>
      </w:pPr>
    </w:p>
    <w:p>
      <w:pPr>
        <w:spacing w:before="13"/>
      </w:pPr>
      <w:r>
        <w:pict>
          <v:rect id="_x0000_s1050" o:spid="_x0000_s1050" o:spt="1" style="position:absolute;left:0pt;margin-left:521.75pt;margin-top:714.9pt;height:45.9pt;width:0.5pt;mso-position-horizontal-relative:page;mso-position-vertical-relative:page;z-index:251695104;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0"/>
        <w:gridCol w:w="241"/>
        <w:gridCol w:w="1074"/>
        <w:gridCol w:w="984"/>
        <w:gridCol w:w="543"/>
        <w:gridCol w:w="676"/>
        <w:gridCol w:w="845"/>
        <w:gridCol w:w="670"/>
        <w:gridCol w:w="1144"/>
        <w:gridCol w:w="676"/>
        <w:gridCol w:w="932"/>
        <w:gridCol w:w="8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48" w:hRule="atLeast"/>
        </w:trPr>
        <w:tc>
          <w:tcPr>
            <w:tcW w:w="670" w:type="dxa"/>
            <w:vMerge w:val="restart"/>
            <w:tcBorders>
              <w:top w:val="single" w:color="000000" w:sz="6" w:space="0"/>
              <w:left w:val="single" w:color="000000" w:sz="6" w:space="0"/>
              <w:bottom w:val="nil"/>
            </w:tcBorders>
            <w:textDirection w:val="tbRlV"/>
            <w:vAlign w:val="top"/>
          </w:tcPr>
          <w:p>
            <w:pPr>
              <w:pStyle w:val="6"/>
              <w:spacing w:before="197" w:line="209" w:lineRule="auto"/>
              <w:jc w:val="right"/>
            </w:pPr>
            <w:r>
              <w:rPr>
                <w:spacing w:val="-1"/>
              </w:rPr>
              <w:t>运</w:t>
            </w:r>
            <w:r>
              <w:rPr>
                <w:spacing w:val="85"/>
              </w:rPr>
              <w:t xml:space="preserve"> </w:t>
            </w:r>
            <w:r>
              <w:rPr>
                <w:spacing w:val="-1"/>
              </w:rPr>
              <w:t>营</w:t>
            </w:r>
            <w:r>
              <w:rPr>
                <w:spacing w:val="78"/>
              </w:rPr>
              <w:t xml:space="preserve"> </w:t>
            </w:r>
            <w:r>
              <w:rPr>
                <w:spacing w:val="-1"/>
              </w:rPr>
              <w:t>期</w:t>
            </w:r>
            <w:r>
              <w:rPr>
                <w:spacing w:val="77"/>
              </w:rPr>
              <w:t xml:space="preserve"> </w:t>
            </w:r>
            <w:r>
              <w:rPr>
                <w:spacing w:val="-1"/>
              </w:rPr>
              <w:t>环</w:t>
            </w:r>
            <w:r>
              <w:rPr>
                <w:spacing w:val="80"/>
              </w:rPr>
              <w:t xml:space="preserve"> </w:t>
            </w:r>
            <w:r>
              <w:rPr>
                <w:spacing w:val="-1"/>
              </w:rPr>
              <w:t>境</w:t>
            </w:r>
            <w:r>
              <w:rPr>
                <w:spacing w:val="78"/>
              </w:rPr>
              <w:t xml:space="preserve"> </w:t>
            </w:r>
            <w:r>
              <w:rPr>
                <w:spacing w:val="-1"/>
              </w:rPr>
              <w:t>影</w:t>
            </w:r>
            <w:r>
              <w:rPr>
                <w:spacing w:val="78"/>
              </w:rPr>
              <w:t xml:space="preserve"> </w:t>
            </w:r>
            <w:r>
              <w:rPr>
                <w:spacing w:val="-1"/>
              </w:rPr>
              <w:t>响</w:t>
            </w:r>
            <w:r>
              <w:rPr>
                <w:spacing w:val="80"/>
              </w:rPr>
              <w:t xml:space="preserve"> </w:t>
            </w:r>
            <w:r>
              <w:rPr>
                <w:spacing w:val="-1"/>
              </w:rPr>
              <w:t>和</w:t>
            </w:r>
            <w:r>
              <w:rPr>
                <w:spacing w:val="77"/>
              </w:rPr>
              <w:t xml:space="preserve"> </w:t>
            </w:r>
            <w:r>
              <w:rPr>
                <w:spacing w:val="-1"/>
              </w:rPr>
              <w:t>保</w:t>
            </w:r>
          </w:p>
        </w:tc>
        <w:tc>
          <w:tcPr>
            <w:tcW w:w="8621" w:type="dxa"/>
            <w:gridSpan w:val="11"/>
            <w:tcBorders>
              <w:top w:val="single" w:color="000000" w:sz="6" w:space="0"/>
              <w:right w:val="single" w:color="000000" w:sz="6" w:space="0"/>
            </w:tcBorders>
            <w:vAlign w:val="top"/>
          </w:tcPr>
          <w:p>
            <w:pPr>
              <w:pStyle w:val="6"/>
              <w:spacing w:before="151" w:line="309" w:lineRule="auto"/>
              <w:ind w:left="108" w:right="102" w:firstLine="2"/>
              <w:jc w:val="both"/>
            </w:pPr>
            <w:r>
              <w:t>分废水经三级沉淀池处理后，回用于水洗筛分工序。部分进入物料蒸发</w:t>
            </w:r>
            <w:r>
              <w:rPr>
                <w:spacing w:val="-1"/>
              </w:rPr>
              <w:t>损耗，损</w:t>
            </w:r>
            <w:r>
              <w:t xml:space="preserve"> </w:t>
            </w:r>
            <w:r>
              <w:rPr>
                <w:spacing w:val="-3"/>
              </w:rPr>
              <w:t>耗量约为用量的</w:t>
            </w:r>
            <w:r>
              <w:rPr>
                <w:spacing w:val="-48"/>
              </w:rPr>
              <w:t xml:space="preserve"> </w:t>
            </w:r>
            <w:r>
              <w:rPr>
                <w:rFonts w:ascii="Times New Roman" w:hAnsi="Times New Roman" w:eastAsia="Times New Roman" w:cs="Times New Roman"/>
                <w:spacing w:val="-3"/>
              </w:rPr>
              <w:t>5%</w:t>
            </w:r>
            <w:r>
              <w:rPr>
                <w:spacing w:val="-3"/>
              </w:rPr>
              <w:t>，则损耗量约为</w:t>
            </w:r>
            <w:r>
              <w:rPr>
                <w:spacing w:val="-55"/>
              </w:rPr>
              <w:t xml:space="preserve"> </w:t>
            </w:r>
            <w:r>
              <w:rPr>
                <w:rFonts w:ascii="Times New Roman" w:hAnsi="Times New Roman" w:eastAsia="Times New Roman" w:cs="Times New Roman"/>
                <w:spacing w:val="-3"/>
              </w:rPr>
              <w:t>25m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/d</w:t>
            </w:r>
            <w:r>
              <w:rPr>
                <w:spacing w:val="-3"/>
              </w:rPr>
              <w:t>、</w:t>
            </w:r>
            <w:r>
              <w:rPr>
                <w:rFonts w:ascii="Times New Roman" w:hAnsi="Times New Roman" w:eastAsia="Times New Roman" w:cs="Times New Roman"/>
                <w:spacing w:val="-3"/>
              </w:rPr>
              <w:t>7500m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rPr>
              <w:t>/a</w:t>
            </w:r>
            <w:r>
              <w:rPr>
                <w:spacing w:val="-4"/>
              </w:rPr>
              <w:t>，该部分水定期补充；废水</w:t>
            </w:r>
            <w:r>
              <w:t xml:space="preserve"> </w:t>
            </w:r>
            <w:r>
              <w:rPr>
                <w:spacing w:val="-2"/>
              </w:rPr>
              <w:t>产生量约为</w:t>
            </w:r>
            <w:r>
              <w:rPr>
                <w:spacing w:val="-56"/>
              </w:rPr>
              <w:t xml:space="preserve"> </w:t>
            </w:r>
            <w:r>
              <w:rPr>
                <w:rFonts w:ascii="Times New Roman" w:hAnsi="Times New Roman" w:eastAsia="Times New Roman" w:cs="Times New Roman"/>
                <w:spacing w:val="-2"/>
              </w:rPr>
              <w:t>470m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/d</w:t>
            </w:r>
            <w:r>
              <w:rPr>
                <w:spacing w:val="-2"/>
              </w:rPr>
              <w:t>、</w:t>
            </w:r>
            <w:r>
              <w:rPr>
                <w:rFonts w:ascii="Times New Roman" w:hAnsi="Times New Roman" w:eastAsia="Times New Roman" w:cs="Times New Roman"/>
                <w:spacing w:val="-2"/>
              </w:rPr>
              <w:t>14.</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w:t>
            </w:r>
            <w:r>
              <w:rPr>
                <w:rFonts w:ascii="Times New Roman" w:hAnsi="Times New Roman" w:eastAsia="Times New Roman" w:cs="Times New Roman"/>
                <w:spacing w:val="16"/>
              </w:rPr>
              <w:t xml:space="preserve"> </w:t>
            </w:r>
            <w:r>
              <w:rPr>
                <w:spacing w:val="-2"/>
              </w:rPr>
              <w:t>万</w:t>
            </w:r>
            <w:r>
              <w:rPr>
                <w:spacing w:val="-59"/>
              </w:rPr>
              <w:t xml:space="preserve"> </w:t>
            </w:r>
            <w:r>
              <w:rPr>
                <w:rFonts w:ascii="Times New Roman" w:hAnsi="Times New Roman" w:eastAsia="Times New Roman" w:cs="Times New Roman"/>
                <w:spacing w:val="-2"/>
              </w:rPr>
              <w:t>m</w:t>
            </w:r>
            <w:r>
              <w:rPr>
                <w:rFonts w:ascii="Times New Roman" w:hAnsi="Times New Roman" w:eastAsia="Times New Roman" w:cs="Times New Roman"/>
                <w:spacing w:val="-2"/>
                <w:position w:val="8"/>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34"/>
              </w:rPr>
              <w:t xml:space="preserve"> </w:t>
            </w:r>
            <w:r>
              <w:rPr>
                <w:spacing w:val="-2"/>
              </w:rPr>
              <w:t>，该部分水</w:t>
            </w:r>
            <w:r>
              <w:rPr>
                <w:spacing w:val="-3"/>
              </w:rPr>
              <w:t>回用于水洗振动筛。</w:t>
            </w:r>
          </w:p>
          <w:p>
            <w:pPr>
              <w:pStyle w:val="6"/>
              <w:spacing w:before="114" w:line="184" w:lineRule="auto"/>
              <w:ind w:left="588"/>
              <w:outlineLvl w:val="1"/>
            </w:pPr>
            <w:r>
              <w:rPr>
                <w:rFonts w:ascii="微软雅黑" w:hAnsi="微软雅黑" w:eastAsia="微软雅黑" w:cs="微软雅黑"/>
                <w:spacing w:val="-2"/>
              </w:rPr>
              <w:t>⑤</w:t>
            </w:r>
            <w:r>
              <w:rPr>
                <w:spacing w:val="-2"/>
              </w:rPr>
              <w:t>生活污水</w:t>
            </w:r>
          </w:p>
          <w:p>
            <w:pPr>
              <w:pStyle w:val="6"/>
              <w:spacing w:before="88" w:line="323" w:lineRule="auto"/>
              <w:ind w:left="107" w:right="39" w:firstLine="481"/>
              <w:outlineLvl w:val="1"/>
            </w:pPr>
            <w:r>
              <w:rPr>
                <w:spacing w:val="-4"/>
              </w:rPr>
              <w:t>本项目员工人数为</w:t>
            </w:r>
            <w:r>
              <w:rPr>
                <w:spacing w:val="-44"/>
              </w:rPr>
              <w:t xml:space="preserve"> </w:t>
            </w:r>
            <w:r>
              <w:rPr>
                <w:rFonts w:ascii="Times New Roman" w:hAnsi="Times New Roman" w:eastAsia="Times New Roman" w:cs="Times New Roman"/>
                <w:spacing w:val="-4"/>
              </w:rPr>
              <w:t xml:space="preserve">21 </w:t>
            </w:r>
            <w:r>
              <w:rPr>
                <w:spacing w:val="-4"/>
              </w:rPr>
              <w:t>人，设置食堂，提供三餐，食堂就餐人次约</w:t>
            </w:r>
            <w:r>
              <w:rPr>
                <w:spacing w:val="-49"/>
              </w:rPr>
              <w:t xml:space="preserve"> </w:t>
            </w:r>
            <w:r>
              <w:rPr>
                <w:rFonts w:ascii="Times New Roman" w:hAnsi="Times New Roman" w:eastAsia="Times New Roman" w:cs="Times New Roman"/>
                <w:spacing w:val="-4"/>
              </w:rPr>
              <w:t xml:space="preserve">63 </w:t>
            </w:r>
            <w:r>
              <w:rPr>
                <w:spacing w:val="-4"/>
              </w:rPr>
              <w:t>人次</w:t>
            </w:r>
            <w:r>
              <w:rPr>
                <w:rFonts w:ascii="Times New Roman" w:hAnsi="Times New Roman" w:eastAsia="Times New Roman" w:cs="Times New Roman"/>
                <w:spacing w:val="-4"/>
              </w:rPr>
              <w:t>/d</w:t>
            </w:r>
            <w:r>
              <w:rPr>
                <w:spacing w:val="-4"/>
              </w:rPr>
              <w:t>，</w:t>
            </w:r>
            <w:r>
              <w:t xml:space="preserve"> </w:t>
            </w:r>
            <w:r>
              <w:rPr>
                <w:spacing w:val="-2"/>
              </w:rPr>
              <w:t>提供住宿，人员生活用水量按每人</w:t>
            </w:r>
            <w:r>
              <w:rPr>
                <w:spacing w:val="-32"/>
              </w:rPr>
              <w:t xml:space="preserve"> </w:t>
            </w:r>
            <w:r>
              <w:rPr>
                <w:rFonts w:ascii="Times New Roman" w:hAnsi="Times New Roman" w:eastAsia="Times New Roman" w:cs="Times New Roman"/>
                <w:spacing w:val="-2"/>
              </w:rPr>
              <w:t xml:space="preserve">150L/d </w:t>
            </w:r>
            <w:r>
              <w:rPr>
                <w:spacing w:val="-2"/>
              </w:rPr>
              <w:t>计算，食堂用水量按每人</w:t>
            </w:r>
            <w:r>
              <w:rPr>
                <w:spacing w:val="-3"/>
              </w:rPr>
              <w:t>次</w:t>
            </w:r>
            <w:r>
              <w:rPr>
                <w:spacing w:val="-55"/>
              </w:rPr>
              <w:t xml:space="preserve"> </w:t>
            </w:r>
            <w:r>
              <w:rPr>
                <w:rFonts w:ascii="Times New Roman" w:hAnsi="Times New Roman" w:eastAsia="Times New Roman" w:cs="Times New Roman"/>
                <w:spacing w:val="-3"/>
              </w:rPr>
              <w:t xml:space="preserve">20L </w:t>
            </w:r>
            <w:r>
              <w:rPr>
                <w:spacing w:val="-3"/>
              </w:rPr>
              <w:t>计算，</w:t>
            </w:r>
            <w:r>
              <w:t xml:space="preserve"> </w:t>
            </w:r>
            <w:r>
              <w:rPr>
                <w:spacing w:val="-2"/>
              </w:rPr>
              <w:t>年工作</w:t>
            </w:r>
            <w:r>
              <w:rPr>
                <w:spacing w:val="-50"/>
              </w:rPr>
              <w:t xml:space="preserve"> </w:t>
            </w:r>
            <w:r>
              <w:rPr>
                <w:rFonts w:ascii="Times New Roman" w:hAnsi="Times New Roman" w:eastAsia="Times New Roman" w:cs="Times New Roman"/>
                <w:spacing w:val="-2"/>
              </w:rPr>
              <w:t>300d</w:t>
            </w:r>
            <w:r>
              <w:rPr>
                <w:rFonts w:ascii="Times New Roman" w:hAnsi="Times New Roman" w:eastAsia="Times New Roman" w:cs="Times New Roman"/>
                <w:spacing w:val="-34"/>
              </w:rPr>
              <w:t xml:space="preserve"> </w:t>
            </w:r>
            <w:r>
              <w:rPr>
                <w:spacing w:val="-2"/>
              </w:rPr>
              <w:t>，则项目员工办公生活用水量为</w:t>
            </w:r>
            <w:r>
              <w:rPr>
                <w:spacing w:val="-57"/>
              </w:rPr>
              <w:t xml:space="preserve"> </w:t>
            </w:r>
            <w:r>
              <w:rPr>
                <w:rFonts w:ascii="Times New Roman" w:hAnsi="Times New Roman" w:eastAsia="Times New Roman" w:cs="Times New Roman"/>
                <w:spacing w:val="-2"/>
              </w:rPr>
              <w:t>4.41m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/d</w:t>
            </w:r>
            <w:r>
              <w:rPr>
                <w:spacing w:val="-2"/>
              </w:rPr>
              <w:t>，</w:t>
            </w:r>
            <w:r>
              <w:rPr>
                <w:rFonts w:ascii="Times New Roman" w:hAnsi="Times New Roman" w:eastAsia="Times New Roman" w:cs="Times New Roman"/>
                <w:spacing w:val="-2"/>
              </w:rPr>
              <w:t>1323m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rPr>
              <w:t>/a</w:t>
            </w:r>
            <w:r>
              <w:rPr>
                <w:rFonts w:ascii="Times New Roman" w:hAnsi="Times New Roman" w:eastAsia="Times New Roman" w:cs="Times New Roman"/>
                <w:spacing w:val="-27"/>
              </w:rPr>
              <w:t xml:space="preserve"> </w:t>
            </w:r>
            <w:r>
              <w:rPr>
                <w:spacing w:val="-2"/>
              </w:rPr>
              <w:t xml:space="preserve">。污水产生率按 </w:t>
            </w:r>
            <w:r>
              <w:rPr>
                <w:rFonts w:ascii="Times New Roman" w:hAnsi="Times New Roman" w:eastAsia="Times New Roman" w:cs="Times New Roman"/>
                <w:spacing w:val="-1"/>
              </w:rPr>
              <w:t xml:space="preserve">0.9 </w:t>
            </w:r>
            <w:r>
              <w:rPr>
                <w:spacing w:val="-1"/>
              </w:rPr>
              <w:t>计，污水产生量为</w:t>
            </w:r>
            <w:r>
              <w:rPr>
                <w:spacing w:val="-42"/>
              </w:rPr>
              <w:t xml:space="preserve"> </w:t>
            </w:r>
            <w:r>
              <w:rPr>
                <w:rFonts w:ascii="Times New Roman" w:hAnsi="Times New Roman" w:eastAsia="Times New Roman" w:cs="Times New Roman"/>
                <w:spacing w:val="-1"/>
              </w:rPr>
              <w:t>3.97m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/d</w:t>
            </w:r>
            <w:r>
              <w:rPr>
                <w:spacing w:val="-1"/>
              </w:rPr>
              <w:t>，</w:t>
            </w:r>
            <w:r>
              <w:rPr>
                <w:rFonts w:ascii="Times New Roman" w:hAnsi="Times New Roman" w:eastAsia="Times New Roman" w:cs="Times New Roman"/>
                <w:spacing w:val="-1"/>
              </w:rPr>
              <w:t>1190.7m</w:t>
            </w:r>
            <w:r>
              <w:rPr>
                <w:rFonts w:ascii="Times New Roman" w:hAnsi="Times New Roman" w:eastAsia="Times New Roman" w:cs="Times New Roman"/>
                <w:spacing w:val="-1"/>
                <w:position w:val="7"/>
                <w:sz w:val="15"/>
                <w:szCs w:val="15"/>
              </w:rPr>
              <w:t>3</w:t>
            </w:r>
            <w:r>
              <w:rPr>
                <w:rFonts w:ascii="Times New Roman" w:hAnsi="Times New Roman" w:eastAsia="Times New Roman" w:cs="Times New Roman"/>
                <w:spacing w:val="-1"/>
              </w:rPr>
              <w:t>/a</w:t>
            </w:r>
            <w:r>
              <w:rPr>
                <w:spacing w:val="-1"/>
              </w:rPr>
              <w:t>。</w:t>
            </w:r>
          </w:p>
          <w:p>
            <w:pPr>
              <w:pStyle w:val="6"/>
              <w:spacing w:before="117" w:line="184" w:lineRule="auto"/>
              <w:ind w:left="588"/>
              <w:outlineLvl w:val="1"/>
            </w:pPr>
            <w:r>
              <w:rPr>
                <w:rFonts w:ascii="微软雅黑" w:hAnsi="微软雅黑" w:eastAsia="微软雅黑" w:cs="微软雅黑"/>
                <w:spacing w:val="-2"/>
              </w:rPr>
              <w:t>⑥</w:t>
            </w:r>
            <w:r>
              <w:rPr>
                <w:spacing w:val="-2"/>
              </w:rPr>
              <w:t>初期雨水</w:t>
            </w:r>
          </w:p>
          <w:p>
            <w:pPr>
              <w:pStyle w:val="6"/>
              <w:spacing w:before="123" w:line="219" w:lineRule="auto"/>
              <w:ind w:left="589"/>
              <w:outlineLvl w:val="1"/>
            </w:pPr>
            <w:r>
              <w:t>本项目运输道路等露天区域初期雨水量根据《室外排水设计规范》中给</w:t>
            </w:r>
            <w:r>
              <w:rPr>
                <w:spacing w:val="-1"/>
              </w:rPr>
              <w:t>出的</w:t>
            </w:r>
          </w:p>
          <w:p>
            <w:pPr>
              <w:pStyle w:val="6"/>
              <w:spacing w:before="157" w:line="219" w:lineRule="auto"/>
              <w:ind w:left="108"/>
            </w:pPr>
            <w:r>
              <w:rPr>
                <w:spacing w:val="-2"/>
              </w:rPr>
              <w:t>计算公式计算：</w:t>
            </w:r>
          </w:p>
          <w:p>
            <w:pPr>
              <w:spacing w:before="118" w:line="315" w:lineRule="exact"/>
              <w:ind w:left="4065"/>
              <w:outlineLvl w:val="1"/>
              <w:rPr>
                <w:rFonts w:ascii="Times New Roman" w:hAnsi="Times New Roman" w:eastAsia="Times New Roman" w:cs="Times New Roman"/>
                <w:sz w:val="24"/>
                <w:szCs w:val="24"/>
              </w:rPr>
            </w:pPr>
            <w:r>
              <w:rPr>
                <w:rFonts w:ascii="Times New Roman" w:hAnsi="Times New Roman" w:eastAsia="Times New Roman" w:cs="Times New Roman"/>
                <w:spacing w:val="-8"/>
                <w:position w:val="4"/>
                <w:sz w:val="24"/>
                <w:szCs w:val="24"/>
              </w:rPr>
              <w:t>Q=q</w:t>
            </w:r>
            <w:r>
              <w:rPr>
                <w:rFonts w:ascii="Times New Roman" w:hAnsi="Times New Roman" w:eastAsia="Times New Roman" w:cs="Times New Roman"/>
                <w:spacing w:val="-34"/>
                <w:position w:val="4"/>
                <w:sz w:val="24"/>
                <w:szCs w:val="24"/>
              </w:rPr>
              <w:t xml:space="preserve"> </w:t>
            </w:r>
            <w:r>
              <w:rPr>
                <w:rFonts w:ascii="Times New Roman" w:hAnsi="Times New Roman" w:eastAsia="Times New Roman" w:cs="Times New Roman"/>
                <w:spacing w:val="-8"/>
                <w:position w:val="4"/>
                <w:sz w:val="24"/>
                <w:szCs w:val="24"/>
              </w:rPr>
              <w:t>×φ</w:t>
            </w:r>
            <w:r>
              <w:rPr>
                <w:rFonts w:ascii="Times New Roman" w:hAnsi="Times New Roman" w:eastAsia="Times New Roman" w:cs="Times New Roman"/>
                <w:spacing w:val="-39"/>
                <w:position w:val="4"/>
                <w:sz w:val="24"/>
                <w:szCs w:val="24"/>
              </w:rPr>
              <w:t xml:space="preserve"> </w:t>
            </w:r>
            <w:r>
              <w:rPr>
                <w:rFonts w:ascii="Times New Roman" w:hAnsi="Times New Roman" w:eastAsia="Times New Roman" w:cs="Times New Roman"/>
                <w:spacing w:val="-8"/>
                <w:position w:val="4"/>
                <w:sz w:val="24"/>
                <w:szCs w:val="24"/>
              </w:rPr>
              <w:t>×F</w:t>
            </w:r>
          </w:p>
          <w:p>
            <w:pPr>
              <w:pStyle w:val="6"/>
              <w:spacing w:before="125" w:line="337" w:lineRule="exact"/>
              <w:ind w:left="593"/>
              <w:outlineLvl w:val="1"/>
            </w:pPr>
            <w:r>
              <w:rPr>
                <w:spacing w:val="-1"/>
                <w:position w:val="3"/>
              </w:rPr>
              <w:t>式中：</w:t>
            </w:r>
            <w:r>
              <w:rPr>
                <w:rFonts w:ascii="Times New Roman" w:hAnsi="Times New Roman" w:eastAsia="Times New Roman" w:cs="Times New Roman"/>
                <w:spacing w:val="-1"/>
                <w:position w:val="3"/>
              </w:rPr>
              <w:t>Q</w:t>
            </w:r>
            <w:r>
              <w:rPr>
                <w:spacing w:val="-1"/>
                <w:position w:val="3"/>
              </w:rPr>
              <w:t>——雨水设计流量单位为（</w:t>
            </w:r>
            <w:r>
              <w:rPr>
                <w:rFonts w:ascii="Times New Roman" w:hAnsi="Times New Roman" w:eastAsia="Times New Roman" w:cs="Times New Roman"/>
                <w:spacing w:val="-1"/>
                <w:position w:val="3"/>
              </w:rPr>
              <w:t>L/s</w:t>
            </w:r>
            <w:r>
              <w:rPr>
                <w:rFonts w:ascii="Times New Roman" w:hAnsi="Times New Roman" w:eastAsia="Times New Roman" w:cs="Times New Roman"/>
                <w:spacing w:val="-23"/>
                <w:position w:val="3"/>
              </w:rPr>
              <w:t xml:space="preserve"> </w:t>
            </w:r>
            <w:r>
              <w:rPr>
                <w:spacing w:val="-17"/>
                <w:position w:val="3"/>
              </w:rPr>
              <w:t>）；</w:t>
            </w:r>
          </w:p>
          <w:p>
            <w:pPr>
              <w:pStyle w:val="6"/>
              <w:spacing w:before="140" w:line="210" w:lineRule="auto"/>
              <w:ind w:left="1307"/>
              <w:outlineLvl w:val="1"/>
            </w:pPr>
            <w:r>
              <w:rPr>
                <w:rFonts w:ascii="Times New Roman" w:hAnsi="Times New Roman" w:eastAsia="Times New Roman" w:cs="Times New Roman"/>
                <w:spacing w:val="-2"/>
              </w:rPr>
              <w:t>φ</w:t>
            </w:r>
            <w:r>
              <w:rPr>
                <w:spacing w:val="-2"/>
              </w:rPr>
              <w:t>——径流系数，取</w:t>
            </w:r>
            <w:r>
              <w:rPr>
                <w:spacing w:val="-45"/>
              </w:rPr>
              <w:t xml:space="preserve"> </w:t>
            </w:r>
            <w:r>
              <w:rPr>
                <w:rFonts w:ascii="Times New Roman" w:hAnsi="Times New Roman" w:eastAsia="Times New Roman" w:cs="Times New Roman"/>
                <w:spacing w:val="-2"/>
              </w:rPr>
              <w:t>0.9</w:t>
            </w:r>
            <w:r>
              <w:rPr>
                <w:spacing w:val="-2"/>
              </w:rPr>
              <w:t>；</w:t>
            </w:r>
          </w:p>
          <w:p>
            <w:pPr>
              <w:pStyle w:val="6"/>
              <w:spacing w:before="130" w:line="361" w:lineRule="exact"/>
              <w:ind w:left="1302"/>
              <w:outlineLvl w:val="1"/>
            </w:pPr>
            <w:r>
              <w:rPr>
                <w:rFonts w:ascii="Times New Roman" w:hAnsi="Times New Roman" w:eastAsia="Times New Roman" w:cs="Times New Roman"/>
                <w:spacing w:val="-2"/>
                <w:position w:val="2"/>
              </w:rPr>
              <w:t>F</w:t>
            </w:r>
            <w:r>
              <w:rPr>
                <w:spacing w:val="-2"/>
                <w:position w:val="2"/>
              </w:rPr>
              <w:t>——汇水面积（</w:t>
            </w:r>
            <w:r>
              <w:rPr>
                <w:rFonts w:ascii="Times New Roman" w:hAnsi="Times New Roman" w:eastAsia="Times New Roman" w:cs="Times New Roman"/>
                <w:spacing w:val="-2"/>
                <w:position w:val="2"/>
              </w:rPr>
              <w:t>hm</w:t>
            </w:r>
            <w:r>
              <w:rPr>
                <w:rFonts w:ascii="Times New Roman" w:hAnsi="Times New Roman" w:eastAsia="Times New Roman" w:cs="Times New Roman"/>
                <w:spacing w:val="-2"/>
                <w:position w:val="9"/>
                <w:sz w:val="15"/>
                <w:szCs w:val="15"/>
              </w:rPr>
              <w:t xml:space="preserve">2 </w:t>
            </w:r>
            <w:r>
              <w:rPr>
                <w:spacing w:val="-3"/>
                <w:position w:val="2"/>
              </w:rPr>
              <w:t>），</w:t>
            </w:r>
            <w:r>
              <w:rPr>
                <w:spacing w:val="-2"/>
                <w:position w:val="2"/>
              </w:rPr>
              <w:t>为</w:t>
            </w:r>
            <w:r>
              <w:rPr>
                <w:spacing w:val="-50"/>
                <w:position w:val="2"/>
              </w:rPr>
              <w:t xml:space="preserve"> </w:t>
            </w:r>
            <w:r>
              <w:rPr>
                <w:rFonts w:ascii="Times New Roman" w:hAnsi="Times New Roman" w:eastAsia="Times New Roman" w:cs="Times New Roman"/>
                <w:spacing w:val="-2"/>
                <w:position w:val="2"/>
              </w:rPr>
              <w:t>3.05hm</w:t>
            </w:r>
            <w:r>
              <w:rPr>
                <w:rFonts w:ascii="Times New Roman" w:hAnsi="Times New Roman" w:eastAsia="Times New Roman" w:cs="Times New Roman"/>
                <w:spacing w:val="-2"/>
                <w:position w:val="9"/>
                <w:sz w:val="15"/>
                <w:szCs w:val="15"/>
              </w:rPr>
              <w:t>2</w:t>
            </w:r>
            <w:r>
              <w:rPr>
                <w:spacing w:val="-2"/>
                <w:position w:val="2"/>
              </w:rPr>
              <w:t>；</w:t>
            </w:r>
          </w:p>
          <w:p>
            <w:pPr>
              <w:pStyle w:val="6"/>
              <w:spacing w:before="79" w:line="333" w:lineRule="exact"/>
              <w:ind w:left="1306"/>
              <w:outlineLvl w:val="1"/>
            </w:pPr>
            <w:r>
              <w:rPr>
                <w:rFonts w:ascii="Times New Roman" w:hAnsi="Times New Roman" w:eastAsia="Times New Roman" w:cs="Times New Roman"/>
                <w:spacing w:val="-7"/>
                <w:position w:val="3"/>
              </w:rPr>
              <w:t>q</w:t>
            </w:r>
            <w:r>
              <w:rPr>
                <w:spacing w:val="-7"/>
                <w:position w:val="3"/>
              </w:rPr>
              <w:t>——设计暴雨强度（</w:t>
            </w:r>
            <w:r>
              <w:rPr>
                <w:rFonts w:ascii="Times New Roman" w:hAnsi="Times New Roman" w:eastAsia="Times New Roman" w:cs="Times New Roman"/>
                <w:spacing w:val="-7"/>
                <w:position w:val="3"/>
              </w:rPr>
              <w:t>L/s</w:t>
            </w:r>
            <w:r>
              <w:rPr>
                <w:rFonts w:ascii="Times New Roman" w:hAnsi="Times New Roman" w:eastAsia="Times New Roman" w:cs="Times New Roman"/>
                <w:spacing w:val="34"/>
                <w:position w:val="3"/>
              </w:rPr>
              <w:t xml:space="preserve"> </w:t>
            </w:r>
            <w:r>
              <w:rPr>
                <w:spacing w:val="-7"/>
                <w:position w:val="3"/>
              </w:rPr>
              <w:t>·</w:t>
            </w:r>
            <w:r>
              <w:rPr>
                <w:rFonts w:ascii="Times New Roman" w:hAnsi="Times New Roman" w:eastAsia="Times New Roman" w:cs="Times New Roman"/>
                <w:spacing w:val="-7"/>
                <w:position w:val="3"/>
              </w:rPr>
              <w:t>hm</w:t>
            </w:r>
            <w:r>
              <w:rPr>
                <w:rFonts w:ascii="Times New Roman" w:hAnsi="Times New Roman" w:eastAsia="Times New Roman" w:cs="Times New Roman"/>
                <w:spacing w:val="-7"/>
                <w:position w:val="10"/>
                <w:sz w:val="15"/>
                <w:szCs w:val="15"/>
              </w:rPr>
              <w:t xml:space="preserve">2 </w:t>
            </w:r>
            <w:r>
              <w:rPr>
                <w:spacing w:val="-7"/>
                <w:position w:val="3"/>
              </w:rPr>
              <w:t>）。</w:t>
            </w:r>
          </w:p>
          <w:p>
            <w:pPr>
              <w:pStyle w:val="6"/>
              <w:spacing w:before="144" w:line="219" w:lineRule="auto"/>
              <w:ind w:left="588"/>
              <w:outlineLvl w:val="1"/>
            </w:pPr>
            <w:r>
              <w:rPr>
                <w:spacing w:val="7"/>
              </w:rPr>
              <w:t>根据《关于发布重庆市暴雨强度修订公式及设计暴雨雨型的通知》（渝建</w:t>
            </w:r>
          </w:p>
          <w:p>
            <w:pPr>
              <w:pStyle w:val="6"/>
              <w:spacing w:before="119" w:line="329" w:lineRule="exact"/>
              <w:ind w:left="118"/>
            </w:pPr>
            <w:r>
              <w:rPr>
                <w:rFonts w:ascii="Times New Roman" w:hAnsi="Times New Roman" w:eastAsia="Times New Roman" w:cs="Times New Roman"/>
                <w:spacing w:val="-1"/>
                <w:position w:val="2"/>
              </w:rPr>
              <w:t xml:space="preserve">[2017]443 </w:t>
            </w:r>
            <w:r>
              <w:rPr>
                <w:spacing w:val="-1"/>
                <w:position w:val="2"/>
              </w:rPr>
              <w:t>号）可知，铜梁区暴雨流量计算公式：</w:t>
            </w:r>
          </w:p>
          <w:p>
            <w:pPr>
              <w:spacing w:line="1140" w:lineRule="exact"/>
              <w:ind w:firstLine="2323"/>
            </w:pPr>
            <w:r>
              <w:rPr>
                <w:position w:val="-22"/>
              </w:rPr>
              <w:drawing>
                <wp:inline distT="0" distB="0" distL="0" distR="0">
                  <wp:extent cx="2514600" cy="723900"/>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22"/>
                          <a:stretch>
                            <a:fillRect/>
                          </a:stretch>
                        </pic:blipFill>
                        <pic:spPr>
                          <a:xfrm>
                            <a:off x="0" y="0"/>
                            <a:ext cx="2514600" cy="723900"/>
                          </a:xfrm>
                          <a:prstGeom prst="rect">
                            <a:avLst/>
                          </a:prstGeom>
                        </pic:spPr>
                      </pic:pic>
                    </a:graphicData>
                  </a:graphic>
                </wp:inline>
              </w:drawing>
            </w:r>
          </w:p>
          <w:p>
            <w:pPr>
              <w:pStyle w:val="6"/>
              <w:spacing w:before="146" w:line="219" w:lineRule="auto"/>
              <w:ind w:left="593"/>
              <w:outlineLvl w:val="1"/>
            </w:pPr>
            <w:r>
              <w:rPr>
                <w:spacing w:val="-2"/>
              </w:rPr>
              <w:t>式中：</w:t>
            </w:r>
            <w:r>
              <w:rPr>
                <w:rFonts w:ascii="Times New Roman" w:hAnsi="Times New Roman" w:eastAsia="Times New Roman" w:cs="Times New Roman"/>
                <w:spacing w:val="-2"/>
              </w:rPr>
              <w:t>P</w:t>
            </w:r>
            <w:r>
              <w:rPr>
                <w:spacing w:val="-2"/>
              </w:rPr>
              <w:t>——设计降雨重现期，取</w:t>
            </w:r>
            <w:r>
              <w:rPr>
                <w:spacing w:val="-39"/>
              </w:rPr>
              <w:t xml:space="preserve"> </w:t>
            </w:r>
            <w:r>
              <w:rPr>
                <w:rFonts w:ascii="Times New Roman" w:hAnsi="Times New Roman" w:eastAsia="Times New Roman" w:cs="Times New Roman"/>
                <w:spacing w:val="-2"/>
              </w:rPr>
              <w:t xml:space="preserve">5 </w:t>
            </w:r>
            <w:r>
              <w:rPr>
                <w:spacing w:val="-2"/>
              </w:rPr>
              <w:t>年；</w:t>
            </w:r>
          </w:p>
          <w:p>
            <w:pPr>
              <w:pStyle w:val="6"/>
              <w:spacing w:before="118" w:line="360" w:lineRule="exact"/>
              <w:ind w:left="1301"/>
              <w:outlineLvl w:val="1"/>
            </w:pPr>
            <w:r>
              <w:rPr>
                <w:rFonts w:ascii="Times New Roman" w:hAnsi="Times New Roman" w:eastAsia="Times New Roman" w:cs="Times New Roman"/>
                <w:spacing w:val="-3"/>
                <w:position w:val="2"/>
              </w:rPr>
              <w:t>t</w:t>
            </w:r>
            <w:r>
              <w:rPr>
                <w:spacing w:val="-3"/>
                <w:position w:val="2"/>
              </w:rPr>
              <w:t>——</w:t>
            </w:r>
            <w:r>
              <w:rPr>
                <w:spacing w:val="-92"/>
                <w:position w:val="2"/>
              </w:rPr>
              <w:t xml:space="preserve"> </w:t>
            </w:r>
            <w:r>
              <w:rPr>
                <w:spacing w:val="-3"/>
                <w:position w:val="2"/>
              </w:rPr>
              <w:t>降雨历时（初期暴雨历时取</w:t>
            </w:r>
            <w:r>
              <w:rPr>
                <w:spacing w:val="-31"/>
                <w:position w:val="2"/>
              </w:rPr>
              <w:t xml:space="preserve"> </w:t>
            </w:r>
            <w:r>
              <w:rPr>
                <w:rFonts w:ascii="Times New Roman" w:hAnsi="Times New Roman" w:eastAsia="Times New Roman" w:cs="Times New Roman"/>
                <w:spacing w:val="-3"/>
                <w:position w:val="2"/>
              </w:rPr>
              <w:t>15min</w:t>
            </w:r>
            <w:r>
              <w:rPr>
                <w:rFonts w:ascii="Times New Roman" w:hAnsi="Times New Roman" w:eastAsia="Times New Roman" w:cs="Times New Roman"/>
                <w:spacing w:val="-26"/>
                <w:position w:val="2"/>
              </w:rPr>
              <w:t xml:space="preserve"> </w:t>
            </w:r>
            <w:r>
              <w:rPr>
                <w:spacing w:val="-18"/>
                <w:position w:val="2"/>
              </w:rPr>
              <w:t>）；</w:t>
            </w:r>
          </w:p>
          <w:p>
            <w:pPr>
              <w:pStyle w:val="6"/>
              <w:spacing w:before="82" w:line="333" w:lineRule="exact"/>
              <w:ind w:left="1306"/>
              <w:outlineLvl w:val="1"/>
            </w:pPr>
            <w:r>
              <w:rPr>
                <w:rFonts w:ascii="Times New Roman" w:hAnsi="Times New Roman" w:eastAsia="Times New Roman" w:cs="Times New Roman"/>
                <w:spacing w:val="-7"/>
                <w:position w:val="3"/>
              </w:rPr>
              <w:t>q</w:t>
            </w:r>
            <w:r>
              <w:rPr>
                <w:spacing w:val="-7"/>
                <w:position w:val="3"/>
              </w:rPr>
              <w:t>——设计暴雨强度（</w:t>
            </w:r>
            <w:r>
              <w:rPr>
                <w:rFonts w:ascii="Times New Roman" w:hAnsi="Times New Roman" w:eastAsia="Times New Roman" w:cs="Times New Roman"/>
                <w:spacing w:val="-7"/>
                <w:position w:val="3"/>
              </w:rPr>
              <w:t>L/s</w:t>
            </w:r>
            <w:r>
              <w:rPr>
                <w:rFonts w:ascii="Times New Roman" w:hAnsi="Times New Roman" w:eastAsia="Times New Roman" w:cs="Times New Roman"/>
                <w:spacing w:val="34"/>
                <w:position w:val="3"/>
              </w:rPr>
              <w:t xml:space="preserve"> </w:t>
            </w:r>
            <w:r>
              <w:rPr>
                <w:spacing w:val="-7"/>
                <w:position w:val="3"/>
              </w:rPr>
              <w:t>·</w:t>
            </w:r>
            <w:r>
              <w:rPr>
                <w:rFonts w:ascii="Times New Roman" w:hAnsi="Times New Roman" w:eastAsia="Times New Roman" w:cs="Times New Roman"/>
                <w:spacing w:val="-7"/>
                <w:position w:val="3"/>
              </w:rPr>
              <w:t>hm</w:t>
            </w:r>
            <w:r>
              <w:rPr>
                <w:rFonts w:ascii="Times New Roman" w:hAnsi="Times New Roman" w:eastAsia="Times New Roman" w:cs="Times New Roman"/>
                <w:spacing w:val="-7"/>
                <w:position w:val="11"/>
                <w:sz w:val="15"/>
                <w:szCs w:val="15"/>
              </w:rPr>
              <w:t xml:space="preserve">2 </w:t>
            </w:r>
            <w:r>
              <w:rPr>
                <w:spacing w:val="-7"/>
                <w:position w:val="3"/>
              </w:rPr>
              <w:t>）。</w:t>
            </w:r>
          </w:p>
          <w:p>
            <w:pPr>
              <w:pStyle w:val="6"/>
              <w:spacing w:before="106" w:line="359" w:lineRule="exact"/>
              <w:ind w:left="590"/>
              <w:outlineLvl w:val="1"/>
            </w:pPr>
            <w:r>
              <w:rPr>
                <w:spacing w:val="-4"/>
                <w:position w:val="2"/>
              </w:rPr>
              <w:t>经计算铜梁区暴雨强度为</w:t>
            </w:r>
            <w:r>
              <w:rPr>
                <w:spacing w:val="-51"/>
                <w:position w:val="2"/>
              </w:rPr>
              <w:t xml:space="preserve"> </w:t>
            </w:r>
            <w:r>
              <w:rPr>
                <w:rFonts w:ascii="Times New Roman" w:hAnsi="Times New Roman" w:eastAsia="Times New Roman" w:cs="Times New Roman"/>
                <w:spacing w:val="-4"/>
                <w:position w:val="2"/>
              </w:rPr>
              <w:t>304.7L/s</w:t>
            </w:r>
            <w:r>
              <w:rPr>
                <w:rFonts w:ascii="Times New Roman" w:hAnsi="Times New Roman" w:eastAsia="Times New Roman" w:cs="Times New Roman"/>
                <w:spacing w:val="33"/>
                <w:position w:val="2"/>
              </w:rPr>
              <w:t xml:space="preserve"> </w:t>
            </w:r>
            <w:r>
              <w:rPr>
                <w:spacing w:val="-4"/>
                <w:position w:val="2"/>
              </w:rPr>
              <w:t>·</w:t>
            </w:r>
            <w:r>
              <w:rPr>
                <w:rFonts w:ascii="Times New Roman" w:hAnsi="Times New Roman" w:eastAsia="Times New Roman" w:cs="Times New Roman"/>
                <w:spacing w:val="-4"/>
                <w:position w:val="2"/>
              </w:rPr>
              <w:t>hm</w:t>
            </w:r>
            <w:r>
              <w:rPr>
                <w:rFonts w:ascii="Times New Roman" w:hAnsi="Times New Roman" w:eastAsia="Times New Roman" w:cs="Times New Roman"/>
                <w:spacing w:val="-4"/>
                <w:position w:val="9"/>
                <w:sz w:val="15"/>
                <w:szCs w:val="15"/>
              </w:rPr>
              <w:t>2</w:t>
            </w:r>
            <w:r>
              <w:rPr>
                <w:rFonts w:ascii="Times New Roman" w:hAnsi="Times New Roman" w:eastAsia="Times New Roman" w:cs="Times New Roman"/>
                <w:spacing w:val="-13"/>
                <w:position w:val="9"/>
                <w:sz w:val="15"/>
                <w:szCs w:val="15"/>
              </w:rPr>
              <w:t xml:space="preserve"> </w:t>
            </w:r>
            <w:r>
              <w:rPr>
                <w:spacing w:val="-4"/>
                <w:position w:val="2"/>
              </w:rPr>
              <w:t>，全厂初期雨水产生量（前</w:t>
            </w:r>
            <w:r>
              <w:rPr>
                <w:spacing w:val="-32"/>
                <w:position w:val="2"/>
              </w:rPr>
              <w:t xml:space="preserve"> </w:t>
            </w:r>
            <w:r>
              <w:rPr>
                <w:rFonts w:ascii="Times New Roman" w:hAnsi="Times New Roman" w:eastAsia="Times New Roman" w:cs="Times New Roman"/>
                <w:spacing w:val="-4"/>
                <w:position w:val="2"/>
              </w:rPr>
              <w:t>15mi</w:t>
            </w:r>
            <w:r>
              <w:rPr>
                <w:rFonts w:ascii="Times New Roman" w:hAnsi="Times New Roman" w:eastAsia="Times New Roman" w:cs="Times New Roman"/>
                <w:spacing w:val="-5"/>
                <w:position w:val="2"/>
              </w:rPr>
              <w:t>n</w:t>
            </w:r>
            <w:r>
              <w:rPr>
                <w:spacing w:val="-5"/>
                <w:position w:val="2"/>
              </w:rPr>
              <w:t>）</w:t>
            </w:r>
          </w:p>
          <w:p>
            <w:pPr>
              <w:pStyle w:val="6"/>
              <w:spacing w:before="81" w:line="352" w:lineRule="auto"/>
              <w:ind w:left="117" w:right="102" w:hanging="3"/>
              <w:jc w:val="both"/>
            </w:pPr>
            <w:r>
              <w:rPr>
                <w:spacing w:val="-4"/>
              </w:rPr>
              <w:t>约为</w:t>
            </w:r>
            <w:r>
              <w:rPr>
                <w:spacing w:val="-51"/>
              </w:rPr>
              <w:t xml:space="preserve"> </w:t>
            </w:r>
            <w:r>
              <w:rPr>
                <w:rFonts w:ascii="Times New Roman" w:hAnsi="Times New Roman" w:eastAsia="Times New Roman" w:cs="Times New Roman"/>
                <w:spacing w:val="-4"/>
              </w:rPr>
              <w:t>789.75m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/a</w:t>
            </w:r>
            <w:r>
              <w:rPr>
                <w:rFonts w:ascii="Times New Roman" w:hAnsi="Times New Roman" w:eastAsia="Times New Roman" w:cs="Times New Roman"/>
                <w:spacing w:val="-35"/>
              </w:rPr>
              <w:t xml:space="preserve"> </w:t>
            </w:r>
            <w:r>
              <w:rPr>
                <w:spacing w:val="-4"/>
              </w:rPr>
              <w:t>、</w:t>
            </w:r>
            <w:r>
              <w:rPr>
                <w:rFonts w:ascii="Times New Roman" w:hAnsi="Times New Roman" w:eastAsia="Times New Roman" w:cs="Times New Roman"/>
                <w:spacing w:val="-4"/>
              </w:rPr>
              <w:t>2.6m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rPr>
              <w:t>/d</w:t>
            </w:r>
            <w:r>
              <w:rPr>
                <w:spacing w:val="-4"/>
              </w:rPr>
              <w:t>，污染物为</w:t>
            </w:r>
            <w:r>
              <w:rPr>
                <w:spacing w:val="-51"/>
              </w:rPr>
              <w:t xml:space="preserve"> </w:t>
            </w:r>
            <w:r>
              <w:rPr>
                <w:rFonts w:ascii="Times New Roman" w:hAnsi="Times New Roman" w:eastAsia="Times New Roman" w:cs="Times New Roman"/>
                <w:spacing w:val="-4"/>
              </w:rPr>
              <w:t>COD</w:t>
            </w:r>
            <w:r>
              <w:rPr>
                <w:rFonts w:ascii="Times New Roman" w:hAnsi="Times New Roman" w:eastAsia="Times New Roman" w:cs="Times New Roman"/>
                <w:spacing w:val="-35"/>
              </w:rPr>
              <w:t xml:space="preserve"> </w:t>
            </w:r>
            <w:r>
              <w:rPr>
                <w:spacing w:val="-4"/>
              </w:rPr>
              <w:t>、</w:t>
            </w:r>
            <w:r>
              <w:rPr>
                <w:rFonts w:ascii="Times New Roman" w:hAnsi="Times New Roman" w:eastAsia="Times New Roman" w:cs="Times New Roman"/>
                <w:spacing w:val="-4"/>
              </w:rPr>
              <w:t>SS</w:t>
            </w:r>
            <w:r>
              <w:rPr>
                <w:rFonts w:ascii="Times New Roman" w:hAnsi="Times New Roman" w:eastAsia="Times New Roman" w:cs="Times New Roman"/>
                <w:spacing w:val="-35"/>
              </w:rPr>
              <w:t xml:space="preserve"> </w:t>
            </w:r>
            <w:r>
              <w:rPr>
                <w:spacing w:val="-4"/>
              </w:rPr>
              <w:t>、石</w:t>
            </w:r>
            <w:r>
              <w:rPr>
                <w:spacing w:val="-5"/>
              </w:rPr>
              <w:t>油类等。场内雨水沟，雨水经</w:t>
            </w:r>
            <w:r>
              <w:t xml:space="preserve"> 雨水沟收集后排入三级沉淀池处理后，由水泵抽运至厂</w:t>
            </w:r>
            <w:r>
              <w:rPr>
                <w:spacing w:val="-1"/>
              </w:rPr>
              <w:t>区南侧补水池，最后回用</w:t>
            </w:r>
          </w:p>
          <w:p>
            <w:pPr>
              <w:pStyle w:val="6"/>
              <w:spacing w:before="1" w:line="217" w:lineRule="auto"/>
              <w:ind w:left="112"/>
            </w:pPr>
            <w:r>
              <w:rPr>
                <w:spacing w:val="-1"/>
              </w:rPr>
              <w:t>于喷雾用水、水洗筛分用水、车辆冲洗用水等，补</w:t>
            </w:r>
            <w:r>
              <w:rPr>
                <w:spacing w:val="-2"/>
              </w:rPr>
              <w:t>水池约</w:t>
            </w:r>
            <w:r>
              <w:rPr>
                <w:spacing w:val="-32"/>
              </w:rPr>
              <w:t xml:space="preserve"> </w:t>
            </w:r>
            <w:r>
              <w:rPr>
                <w:rFonts w:ascii="Times New Roman" w:hAnsi="Times New Roman" w:eastAsia="Times New Roman" w:cs="Times New Roman"/>
                <w:spacing w:val="-2"/>
              </w:rPr>
              <w:t>1200m</w:t>
            </w:r>
            <w:r>
              <w:rPr>
                <w:rFonts w:ascii="Times New Roman" w:hAnsi="Times New Roman" w:eastAsia="Times New Roman" w:cs="Times New Roman"/>
                <w:spacing w:val="-2"/>
                <w:position w:val="7"/>
                <w:sz w:val="15"/>
                <w:szCs w:val="15"/>
              </w:rPr>
              <w:t>3</w:t>
            </w:r>
            <w:r>
              <w:rPr>
                <w:spacing w:val="-2"/>
              </w:rPr>
              <w:t>。</w:t>
            </w:r>
          </w:p>
          <w:p>
            <w:pPr>
              <w:pStyle w:val="6"/>
              <w:spacing w:before="159" w:line="220" w:lineRule="auto"/>
              <w:ind w:left="105"/>
            </w:pPr>
            <w:r>
              <w:rPr>
                <w:rFonts w:ascii="Times New Roman" w:hAnsi="Times New Roman" w:eastAsia="Times New Roman" w:cs="Times New Roman"/>
                <w:b/>
                <w:bCs/>
                <w:spacing w:val="-1"/>
              </w:rPr>
              <w:t>4.3.2</w:t>
            </w:r>
            <w:r>
              <w:rPr>
                <w:spacing w:val="-1"/>
                <w14:textOutline w14:w="4358" w14:cap="sq" w14:cmpd="sng">
                  <w14:solidFill>
                    <w14:srgbClr w14:val="000000"/>
                  </w14:solidFill>
                  <w14:prstDash w14:val="solid"/>
                  <w14:bevel/>
                </w14:textOutline>
              </w:rPr>
              <w:t>产排污分析</w:t>
            </w:r>
          </w:p>
          <w:p>
            <w:pPr>
              <w:pStyle w:val="6"/>
              <w:spacing w:before="38" w:line="204" w:lineRule="auto"/>
              <w:ind w:left="2604"/>
              <w:rPr>
                <w:sz w:val="20"/>
                <w:szCs w:val="20"/>
              </w:rPr>
            </w:pPr>
            <w:r>
              <w:rPr>
                <w:spacing w:val="7"/>
                <w:sz w:val="20"/>
                <w:szCs w:val="20"/>
              </w:rPr>
              <w:t>表</w:t>
            </w:r>
            <w:r>
              <w:rPr>
                <w:spacing w:val="-38"/>
                <w:sz w:val="20"/>
                <w:szCs w:val="20"/>
              </w:rPr>
              <w:t xml:space="preserve"> </w:t>
            </w:r>
            <w:r>
              <w:rPr>
                <w:rFonts w:ascii="Times New Roman" w:hAnsi="Times New Roman" w:eastAsia="Times New Roman" w:cs="Times New Roman"/>
                <w:spacing w:val="7"/>
                <w:sz w:val="20"/>
                <w:szCs w:val="20"/>
              </w:rPr>
              <w:t xml:space="preserve">4. 6  </w:t>
            </w:r>
            <w:r>
              <w:rPr>
                <w:spacing w:val="7"/>
                <w:sz w:val="20"/>
                <w:szCs w:val="20"/>
              </w:rPr>
              <w:t>废水污染物产生及排放情况表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4" w:hRule="atLeast"/>
        </w:trPr>
        <w:tc>
          <w:tcPr>
            <w:tcW w:w="670" w:type="dxa"/>
            <w:vMerge w:val="continue"/>
            <w:tcBorders>
              <w:top w:val="nil"/>
              <w:left w:val="single" w:color="000000" w:sz="6" w:space="0"/>
              <w:bottom w:val="nil"/>
            </w:tcBorders>
            <w:textDirection w:val="tbRlV"/>
            <w:vAlign w:val="top"/>
          </w:tcPr>
          <w:p>
            <w:pPr>
              <w:rPr>
                <w:rFonts w:ascii="Arial"/>
                <w:sz w:val="21"/>
              </w:rPr>
            </w:pPr>
          </w:p>
        </w:tc>
        <w:tc>
          <w:tcPr>
            <w:tcW w:w="241" w:type="dxa"/>
            <w:vMerge w:val="restart"/>
            <w:tcBorders>
              <w:bottom w:val="nil"/>
              <w:right w:val="nil"/>
            </w:tcBorders>
            <w:vAlign w:val="top"/>
          </w:tcPr>
          <w:p>
            <w:pPr>
              <w:rPr>
                <w:rFonts w:ascii="Arial"/>
                <w:sz w:val="21"/>
              </w:rPr>
            </w:pPr>
            <w:r>
              <w:pict>
                <v:rect id="_x0000_s1051" o:spid="_x0000_s1051" o:spt="1" style="position:absolute;left:0pt;margin-left:7.2pt;margin-top:0.45pt;height:46.4pt;width:0.5pt;mso-position-horizontal-relative:page;mso-position-vertical-relative:page;z-index:251696128;mso-width-relative:page;mso-height-relative:page;" fillcolor="#000000" filled="t" stroked="f" coordsize="21600,21600">
                  <v:path/>
                  <v:fill on="t" focussize="0,0"/>
                  <v:stroke on="f"/>
                  <v:imagedata o:title=""/>
                  <o:lock v:ext="edit"/>
                </v:rect>
              </w:pict>
            </w:r>
          </w:p>
        </w:tc>
        <w:tc>
          <w:tcPr>
            <w:tcW w:w="1074" w:type="dxa"/>
            <w:vMerge w:val="restart"/>
            <w:tcBorders>
              <w:left w:val="nil"/>
              <w:bottom w:val="nil"/>
            </w:tcBorders>
            <w:vAlign w:val="top"/>
          </w:tcPr>
          <w:p>
            <w:pPr>
              <w:spacing w:line="313" w:lineRule="auto"/>
              <w:rPr>
                <w:rFonts w:ascii="Arial"/>
                <w:sz w:val="21"/>
              </w:rPr>
            </w:pPr>
          </w:p>
          <w:p>
            <w:pPr>
              <w:pStyle w:val="6"/>
              <w:spacing w:before="65" w:line="228" w:lineRule="auto"/>
              <w:ind w:left="74"/>
              <w:rPr>
                <w:sz w:val="20"/>
                <w:szCs w:val="20"/>
              </w:rPr>
            </w:pPr>
            <w:r>
              <w:rPr>
                <w:spacing w:val="7"/>
                <w:sz w:val="20"/>
                <w:szCs w:val="20"/>
              </w:rPr>
              <w:t>废水名称</w:t>
            </w:r>
          </w:p>
        </w:tc>
        <w:tc>
          <w:tcPr>
            <w:tcW w:w="984" w:type="dxa"/>
            <w:vMerge w:val="restart"/>
            <w:tcBorders>
              <w:bottom w:val="nil"/>
            </w:tcBorders>
            <w:vAlign w:val="top"/>
          </w:tcPr>
          <w:p>
            <w:pPr>
              <w:spacing w:line="313" w:lineRule="auto"/>
              <w:rPr>
                <w:rFonts w:ascii="Arial"/>
                <w:sz w:val="21"/>
              </w:rPr>
            </w:pPr>
          </w:p>
          <w:p>
            <w:pPr>
              <w:pStyle w:val="6"/>
              <w:spacing w:before="65" w:line="229" w:lineRule="auto"/>
              <w:ind w:left="75"/>
              <w:rPr>
                <w:sz w:val="20"/>
                <w:szCs w:val="20"/>
              </w:rPr>
            </w:pPr>
            <w:r>
              <w:rPr>
                <w:spacing w:val="6"/>
                <w:sz w:val="20"/>
                <w:szCs w:val="20"/>
              </w:rPr>
              <w:t>污染因子</w:t>
            </w:r>
          </w:p>
        </w:tc>
        <w:tc>
          <w:tcPr>
            <w:tcW w:w="2734" w:type="dxa"/>
            <w:gridSpan w:val="4"/>
            <w:vAlign w:val="top"/>
          </w:tcPr>
          <w:p>
            <w:pPr>
              <w:pStyle w:val="6"/>
              <w:spacing w:before="72" w:line="204" w:lineRule="auto"/>
              <w:ind w:left="848"/>
              <w:rPr>
                <w:sz w:val="20"/>
                <w:szCs w:val="20"/>
              </w:rPr>
            </w:pPr>
            <w:r>
              <w:rPr>
                <w:spacing w:val="7"/>
                <w:sz w:val="20"/>
                <w:szCs w:val="20"/>
              </w:rPr>
              <w:t>污染物产生</w:t>
            </w:r>
          </w:p>
        </w:tc>
        <w:tc>
          <w:tcPr>
            <w:tcW w:w="1144" w:type="dxa"/>
            <w:vAlign w:val="top"/>
          </w:tcPr>
          <w:p>
            <w:pPr>
              <w:pStyle w:val="6"/>
              <w:spacing w:before="72" w:line="204" w:lineRule="auto"/>
              <w:ind w:left="163"/>
              <w:rPr>
                <w:sz w:val="20"/>
                <w:szCs w:val="20"/>
              </w:rPr>
            </w:pPr>
            <w:r>
              <w:rPr>
                <w:spacing w:val="6"/>
                <w:sz w:val="20"/>
                <w:szCs w:val="20"/>
              </w:rPr>
              <w:t>处理措施</w:t>
            </w:r>
          </w:p>
        </w:tc>
        <w:tc>
          <w:tcPr>
            <w:tcW w:w="2444" w:type="dxa"/>
            <w:gridSpan w:val="3"/>
            <w:tcBorders>
              <w:right w:val="single" w:color="000000" w:sz="6" w:space="0"/>
            </w:tcBorders>
            <w:vAlign w:val="top"/>
          </w:tcPr>
          <w:p>
            <w:pPr>
              <w:pStyle w:val="6"/>
              <w:spacing w:before="72" w:line="204" w:lineRule="auto"/>
              <w:ind w:left="625"/>
              <w:rPr>
                <w:sz w:val="20"/>
                <w:szCs w:val="20"/>
              </w:rPr>
            </w:pPr>
            <w:r>
              <w:rPr>
                <w:spacing w:val="7"/>
                <w:sz w:val="20"/>
                <w:szCs w:val="20"/>
              </w:rPr>
              <w:t>污染物排放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670" w:type="dxa"/>
            <w:vMerge w:val="continue"/>
            <w:tcBorders>
              <w:top w:val="nil"/>
              <w:left w:val="single" w:color="000000" w:sz="6" w:space="0"/>
              <w:bottom w:val="nil"/>
            </w:tcBorders>
            <w:textDirection w:val="tbRlV"/>
            <w:vAlign w:val="top"/>
          </w:tcPr>
          <w:p>
            <w:pPr>
              <w:rPr>
                <w:rFonts w:ascii="Arial"/>
                <w:sz w:val="21"/>
              </w:rPr>
            </w:pPr>
          </w:p>
        </w:tc>
        <w:tc>
          <w:tcPr>
            <w:tcW w:w="241" w:type="dxa"/>
            <w:vMerge w:val="continue"/>
            <w:tcBorders>
              <w:top w:val="nil"/>
              <w:right w:val="nil"/>
            </w:tcBorders>
            <w:vAlign w:val="top"/>
          </w:tcPr>
          <w:p>
            <w:pPr>
              <w:rPr>
                <w:rFonts w:ascii="Arial"/>
                <w:sz w:val="21"/>
              </w:rPr>
            </w:pPr>
          </w:p>
        </w:tc>
        <w:tc>
          <w:tcPr>
            <w:tcW w:w="1074" w:type="dxa"/>
            <w:vMerge w:val="continue"/>
            <w:tcBorders>
              <w:top w:val="nil"/>
              <w:left w:val="nil"/>
            </w:tcBorders>
            <w:vAlign w:val="top"/>
          </w:tcPr>
          <w:p>
            <w:pPr>
              <w:rPr>
                <w:rFonts w:ascii="Arial"/>
                <w:sz w:val="21"/>
              </w:rPr>
            </w:pPr>
          </w:p>
        </w:tc>
        <w:tc>
          <w:tcPr>
            <w:tcW w:w="984" w:type="dxa"/>
            <w:vMerge w:val="continue"/>
            <w:tcBorders>
              <w:top w:val="nil"/>
            </w:tcBorders>
            <w:vAlign w:val="top"/>
          </w:tcPr>
          <w:p>
            <w:pPr>
              <w:rPr>
                <w:rFonts w:ascii="Arial"/>
                <w:sz w:val="21"/>
              </w:rPr>
            </w:pPr>
          </w:p>
        </w:tc>
        <w:tc>
          <w:tcPr>
            <w:tcW w:w="543" w:type="dxa"/>
            <w:vAlign w:val="top"/>
          </w:tcPr>
          <w:p>
            <w:pPr>
              <w:pStyle w:val="6"/>
              <w:spacing w:before="76" w:line="238" w:lineRule="auto"/>
              <w:ind w:left="64" w:right="64" w:firstLine="1"/>
              <w:rPr>
                <w:sz w:val="20"/>
                <w:szCs w:val="20"/>
              </w:rPr>
            </w:pPr>
            <w:r>
              <w:rPr>
                <w:spacing w:val="3"/>
                <w:sz w:val="20"/>
                <w:szCs w:val="20"/>
              </w:rPr>
              <w:t>核算</w:t>
            </w:r>
            <w:r>
              <w:rPr>
                <w:sz w:val="20"/>
                <w:szCs w:val="20"/>
              </w:rPr>
              <w:t xml:space="preserve"> </w:t>
            </w:r>
            <w:r>
              <w:rPr>
                <w:spacing w:val="4"/>
                <w:sz w:val="20"/>
                <w:szCs w:val="20"/>
              </w:rPr>
              <w:t>方法</w:t>
            </w:r>
          </w:p>
        </w:tc>
        <w:tc>
          <w:tcPr>
            <w:tcW w:w="676" w:type="dxa"/>
            <w:vAlign w:val="top"/>
          </w:tcPr>
          <w:p>
            <w:pPr>
              <w:pStyle w:val="6"/>
              <w:spacing w:before="225" w:line="228" w:lineRule="auto"/>
              <w:ind w:left="26"/>
              <w:rPr>
                <w:sz w:val="20"/>
                <w:szCs w:val="20"/>
              </w:rPr>
            </w:pPr>
            <w:r>
              <w:rPr>
                <w:spacing w:val="7"/>
                <w:sz w:val="20"/>
                <w:szCs w:val="20"/>
              </w:rPr>
              <w:t>废水量</w:t>
            </w:r>
          </w:p>
        </w:tc>
        <w:tc>
          <w:tcPr>
            <w:tcW w:w="845" w:type="dxa"/>
            <w:vAlign w:val="top"/>
          </w:tcPr>
          <w:p>
            <w:pPr>
              <w:pStyle w:val="6"/>
              <w:spacing w:before="76" w:line="238" w:lineRule="auto"/>
              <w:ind w:left="322" w:right="106" w:hanging="210"/>
              <w:rPr>
                <w:sz w:val="20"/>
                <w:szCs w:val="20"/>
              </w:rPr>
            </w:pPr>
            <w:r>
              <w:rPr>
                <w:spacing w:val="6"/>
                <w:sz w:val="20"/>
                <w:szCs w:val="20"/>
              </w:rPr>
              <w:t>产生浓</w:t>
            </w:r>
            <w:r>
              <w:rPr>
                <w:spacing w:val="1"/>
                <w:sz w:val="20"/>
                <w:szCs w:val="20"/>
              </w:rPr>
              <w:t xml:space="preserve"> 度</w:t>
            </w:r>
          </w:p>
        </w:tc>
        <w:tc>
          <w:tcPr>
            <w:tcW w:w="670" w:type="dxa"/>
            <w:vAlign w:val="top"/>
          </w:tcPr>
          <w:p>
            <w:pPr>
              <w:pStyle w:val="6"/>
              <w:spacing w:before="225" w:line="228" w:lineRule="auto"/>
              <w:ind w:left="25"/>
              <w:rPr>
                <w:sz w:val="20"/>
                <w:szCs w:val="20"/>
              </w:rPr>
            </w:pPr>
            <w:r>
              <w:rPr>
                <w:spacing w:val="6"/>
                <w:sz w:val="20"/>
                <w:szCs w:val="20"/>
              </w:rPr>
              <w:t>产生量</w:t>
            </w:r>
          </w:p>
        </w:tc>
        <w:tc>
          <w:tcPr>
            <w:tcW w:w="1144" w:type="dxa"/>
            <w:vAlign w:val="top"/>
          </w:tcPr>
          <w:p>
            <w:pPr>
              <w:pStyle w:val="6"/>
              <w:spacing w:before="224" w:line="239" w:lineRule="auto"/>
              <w:ind w:left="371"/>
              <w:rPr>
                <w:sz w:val="20"/>
                <w:szCs w:val="20"/>
              </w:rPr>
            </w:pPr>
            <w:r>
              <w:rPr>
                <w:spacing w:val="3"/>
                <w:sz w:val="20"/>
                <w:szCs w:val="20"/>
              </w:rPr>
              <w:t>工艺</w:t>
            </w:r>
          </w:p>
        </w:tc>
        <w:tc>
          <w:tcPr>
            <w:tcW w:w="676" w:type="dxa"/>
            <w:vAlign w:val="top"/>
          </w:tcPr>
          <w:p>
            <w:pPr>
              <w:pStyle w:val="6"/>
              <w:spacing w:before="225" w:line="228" w:lineRule="auto"/>
              <w:ind w:left="30"/>
              <w:rPr>
                <w:sz w:val="20"/>
                <w:szCs w:val="20"/>
              </w:rPr>
            </w:pPr>
            <w:r>
              <w:rPr>
                <w:spacing w:val="7"/>
                <w:sz w:val="20"/>
                <w:szCs w:val="20"/>
              </w:rPr>
              <w:t>废水量</w:t>
            </w:r>
          </w:p>
        </w:tc>
        <w:tc>
          <w:tcPr>
            <w:tcW w:w="932" w:type="dxa"/>
            <w:vAlign w:val="top"/>
          </w:tcPr>
          <w:p>
            <w:pPr>
              <w:pStyle w:val="6"/>
              <w:spacing w:before="225" w:line="229" w:lineRule="auto"/>
              <w:ind w:left="55"/>
              <w:rPr>
                <w:sz w:val="20"/>
                <w:szCs w:val="20"/>
              </w:rPr>
            </w:pPr>
            <w:r>
              <w:rPr>
                <w:spacing w:val="7"/>
                <w:sz w:val="20"/>
                <w:szCs w:val="20"/>
              </w:rPr>
              <w:t>排放浓度</w:t>
            </w:r>
          </w:p>
        </w:tc>
        <w:tc>
          <w:tcPr>
            <w:tcW w:w="836" w:type="dxa"/>
            <w:tcBorders>
              <w:right w:val="single" w:color="000000" w:sz="6" w:space="0"/>
            </w:tcBorders>
            <w:vAlign w:val="top"/>
          </w:tcPr>
          <w:p>
            <w:pPr>
              <w:pStyle w:val="6"/>
              <w:spacing w:before="224" w:line="230" w:lineRule="auto"/>
              <w:ind w:left="33"/>
              <w:rPr>
                <w:sz w:val="20"/>
                <w:szCs w:val="20"/>
              </w:rPr>
            </w:pPr>
            <w:r>
              <w:rPr>
                <w:spacing w:val="6"/>
                <w:sz w:val="20"/>
                <w:szCs w:val="20"/>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8" w:hRule="atLeast"/>
        </w:trPr>
        <w:tc>
          <w:tcPr>
            <w:tcW w:w="670" w:type="dxa"/>
            <w:vMerge w:val="continue"/>
            <w:tcBorders>
              <w:top w:val="nil"/>
              <w:left w:val="single" w:color="000000" w:sz="6" w:space="0"/>
              <w:bottom w:val="single" w:color="000000" w:sz="6" w:space="0"/>
            </w:tcBorders>
            <w:textDirection w:val="tbRlV"/>
            <w:vAlign w:val="top"/>
          </w:tcPr>
          <w:p>
            <w:pPr>
              <w:rPr>
                <w:rFonts w:ascii="Arial"/>
                <w:sz w:val="21"/>
              </w:rPr>
            </w:pPr>
          </w:p>
        </w:tc>
        <w:tc>
          <w:tcPr>
            <w:tcW w:w="8621" w:type="dxa"/>
            <w:gridSpan w:val="11"/>
            <w:tcBorders>
              <w:bottom w:val="single" w:color="000000" w:sz="6" w:space="0"/>
              <w:right w:val="single" w:color="000000" w:sz="6" w:space="0"/>
            </w:tcBorders>
            <w:vAlign w:val="top"/>
          </w:tcPr>
          <w:p>
            <w:pPr>
              <w:spacing w:line="188" w:lineRule="exact"/>
              <w:rPr>
                <w:rFonts w:ascii="Arial"/>
                <w:sz w:val="16"/>
              </w:rPr>
            </w:pPr>
          </w:p>
        </w:tc>
      </w:tr>
    </w:tbl>
    <w:p>
      <w:pPr>
        <w:spacing w:before="198" w:line="221" w:lineRule="auto"/>
        <w:ind w:left="246"/>
        <w:rPr>
          <w:rFonts w:ascii="Times New Roman" w:hAnsi="Times New Roman" w:eastAsia="Times New Roman" w:cs="Times New Roman"/>
          <w:sz w:val="18"/>
          <w:szCs w:val="18"/>
        </w:rPr>
      </w:pPr>
      <w:r>
        <w:rPr>
          <w:rFonts w:ascii="宋体" w:hAnsi="宋体" w:eastAsia="宋体" w:cs="宋体"/>
          <w:spacing w:val="-5"/>
          <w:sz w:val="24"/>
          <w:szCs w:val="24"/>
        </w:rPr>
        <w:t>护</w:t>
      </w:r>
      <w:r>
        <w:rPr>
          <w:rFonts w:ascii="宋体" w:hAnsi="宋体" w:eastAsia="宋体" w:cs="宋体"/>
          <w:spacing w:val="3"/>
          <w:sz w:val="24"/>
          <w:szCs w:val="24"/>
        </w:rPr>
        <w:t xml:space="preserve">                             </w:t>
      </w:r>
      <w:r>
        <w:rPr>
          <w:rFonts w:ascii="宋体" w:hAnsi="宋体" w:eastAsia="宋体" w:cs="宋体"/>
          <w:spacing w:val="2"/>
          <w:sz w:val="24"/>
          <w:szCs w:val="24"/>
        </w:rPr>
        <w:t xml:space="preserve">      </w:t>
      </w:r>
      <w:r>
        <w:rPr>
          <w:rFonts w:ascii="Times New Roman" w:hAnsi="Times New Roman" w:eastAsia="Times New Roman" w:cs="Times New Roman"/>
          <w:spacing w:val="-5"/>
          <w:position w:val="1"/>
          <w:sz w:val="18"/>
          <w:szCs w:val="18"/>
        </w:rPr>
        <w:t>44</w:t>
      </w:r>
    </w:p>
    <w:p>
      <w:pPr>
        <w:spacing w:before="154" w:line="221" w:lineRule="auto"/>
        <w:ind w:left="245"/>
        <w:rPr>
          <w:rFonts w:ascii="宋体" w:hAnsi="宋体" w:eastAsia="宋体" w:cs="宋体"/>
          <w:sz w:val="24"/>
          <w:szCs w:val="24"/>
        </w:rPr>
      </w:pPr>
      <w:r>
        <w:rPr>
          <w:rFonts w:ascii="宋体" w:hAnsi="宋体" w:eastAsia="宋体" w:cs="宋体"/>
          <w:sz w:val="24"/>
          <w:szCs w:val="24"/>
        </w:rPr>
        <w:t>措</w:t>
      </w:r>
    </w:p>
    <w:p>
      <w:pPr>
        <w:spacing w:before="152" w:line="177" w:lineRule="auto"/>
        <w:ind w:left="245"/>
        <w:rPr>
          <w:rFonts w:ascii="宋体" w:hAnsi="宋体" w:eastAsia="宋体" w:cs="宋体"/>
          <w:sz w:val="24"/>
          <w:szCs w:val="24"/>
        </w:rPr>
      </w:pPr>
      <w:r>
        <w:rPr>
          <w:rFonts w:ascii="宋体" w:hAnsi="宋体" w:eastAsia="宋体" w:cs="宋体"/>
          <w:sz w:val="24"/>
          <w:szCs w:val="24"/>
        </w:rPr>
        <w:t>施</w:t>
      </w:r>
    </w:p>
    <w:p>
      <w:pPr>
        <w:spacing w:line="177" w:lineRule="auto"/>
        <w:rPr>
          <w:rFonts w:ascii="宋体" w:hAnsi="宋体" w:eastAsia="宋体" w:cs="宋体"/>
          <w:sz w:val="24"/>
          <w:szCs w:val="24"/>
        </w:rPr>
        <w:sectPr>
          <w:pgSz w:w="11906" w:h="16839"/>
          <w:pgMar w:top="400" w:right="1300" w:bottom="103" w:left="1299" w:header="0" w:footer="0"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15" w:hRule="atLeast"/>
        </w:trPr>
        <w:tc>
          <w:tcPr>
            <w:tcW w:w="669" w:type="dxa"/>
            <w:tcBorders>
              <w:top w:val="single" w:color="000000" w:sz="4" w:space="0"/>
              <w:right w:val="single" w:color="000000" w:sz="2" w:space="0"/>
            </w:tcBorders>
            <w:textDirection w:val="tbRlV"/>
            <w:vAlign w:val="top"/>
          </w:tcPr>
          <w:p>
            <w:pPr>
              <w:pStyle w:val="6"/>
              <w:spacing w:before="225" w:line="209" w:lineRule="auto"/>
              <w:ind w:right="18"/>
              <w:jc w:val="right"/>
            </w:pPr>
            <w:r>
              <w:t>运</w:t>
            </w:r>
            <w:r>
              <w:rPr>
                <w:spacing w:val="82"/>
              </w:rPr>
              <w:t xml:space="preserve"> </w:t>
            </w:r>
            <w:r>
              <w:t>营</w:t>
            </w:r>
            <w:r>
              <w:rPr>
                <w:spacing w:val="78"/>
              </w:rPr>
              <w:t xml:space="preserve"> </w:t>
            </w:r>
            <w:r>
              <w:t>期</w:t>
            </w:r>
            <w:r>
              <w:rPr>
                <w:spacing w:val="81"/>
              </w:rPr>
              <w:t xml:space="preserve"> </w:t>
            </w:r>
            <w:r>
              <w:t>环</w:t>
            </w:r>
            <w:r>
              <w:rPr>
                <w:spacing w:val="79"/>
              </w:rPr>
              <w:t xml:space="preserve"> </w:t>
            </w:r>
            <w:r>
              <w:t>境</w:t>
            </w:r>
            <w:r>
              <w:rPr>
                <w:spacing w:val="78"/>
              </w:rPr>
              <w:t xml:space="preserve"> </w:t>
            </w:r>
            <w:r>
              <w:t>影</w:t>
            </w:r>
            <w:r>
              <w:rPr>
                <w:spacing w:val="81"/>
              </w:rPr>
              <w:t xml:space="preserve"> </w:t>
            </w:r>
            <w:r>
              <w:t>响</w:t>
            </w:r>
          </w:p>
        </w:tc>
        <w:tc>
          <w:tcPr>
            <w:tcW w:w="8622" w:type="dxa"/>
            <w:tcBorders>
              <w:top w:val="single" w:color="000000" w:sz="4" w:space="0"/>
              <w:left w:val="single" w:color="000000" w:sz="2" w:space="0"/>
            </w:tcBorders>
            <w:vAlign w:val="top"/>
          </w:tcPr>
          <w:p>
            <w:pPr>
              <w:spacing w:line="104" w:lineRule="auto"/>
              <w:rPr>
                <w:rFonts w:ascii="Arial"/>
                <w:sz w:val="2"/>
              </w:rPr>
            </w:pPr>
          </w:p>
          <w:tbl>
            <w:tblPr>
              <w:tblStyle w:val="5"/>
              <w:tblW w:w="8319" w:type="dxa"/>
              <w:tblInd w:w="14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6"/>
              <w:gridCol w:w="985"/>
              <w:gridCol w:w="544"/>
              <w:gridCol w:w="677"/>
              <w:gridCol w:w="845"/>
              <w:gridCol w:w="671"/>
              <w:gridCol w:w="1145"/>
              <w:gridCol w:w="677"/>
              <w:gridCol w:w="933"/>
              <w:gridCol w:w="6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66" w:type="dxa"/>
                  <w:tcBorders>
                    <w:top w:val="nil"/>
                  </w:tcBorders>
                  <w:vAlign w:val="top"/>
                </w:tcPr>
                <w:p>
                  <w:pPr>
                    <w:rPr>
                      <w:rFonts w:ascii="Arial"/>
                      <w:sz w:val="21"/>
                    </w:rPr>
                  </w:pPr>
                </w:p>
              </w:tc>
              <w:tc>
                <w:tcPr>
                  <w:tcW w:w="985" w:type="dxa"/>
                  <w:tcBorders>
                    <w:top w:val="nil"/>
                  </w:tcBorders>
                  <w:vAlign w:val="top"/>
                </w:tcPr>
                <w:p>
                  <w:pPr>
                    <w:rPr>
                      <w:rFonts w:ascii="Arial"/>
                      <w:sz w:val="21"/>
                    </w:rPr>
                  </w:pPr>
                </w:p>
              </w:tc>
              <w:tc>
                <w:tcPr>
                  <w:tcW w:w="544" w:type="dxa"/>
                  <w:tcBorders>
                    <w:top w:val="nil"/>
                  </w:tcBorders>
                  <w:vAlign w:val="top"/>
                </w:tcPr>
                <w:p>
                  <w:pPr>
                    <w:rPr>
                      <w:rFonts w:ascii="Arial"/>
                      <w:sz w:val="21"/>
                    </w:rPr>
                  </w:pPr>
                </w:p>
              </w:tc>
              <w:tc>
                <w:tcPr>
                  <w:tcW w:w="677" w:type="dxa"/>
                  <w:tcBorders>
                    <w:top w:val="nil"/>
                  </w:tcBorders>
                  <w:vAlign w:val="top"/>
                </w:tcPr>
                <w:p>
                  <w:pPr>
                    <w:spacing w:before="38" w:line="258" w:lineRule="exact"/>
                    <w:ind w:left="147"/>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m³/a</w:t>
                  </w:r>
                </w:p>
              </w:tc>
              <w:tc>
                <w:tcPr>
                  <w:tcW w:w="845" w:type="dxa"/>
                  <w:tcBorders>
                    <w:top w:val="nil"/>
                  </w:tcBorders>
                  <w:vAlign w:val="top"/>
                </w:tcPr>
                <w:p>
                  <w:pPr>
                    <w:spacing w:before="38" w:line="258" w:lineRule="exact"/>
                    <w:ind w:left="192"/>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9"/>
                      <w:position w:val="3"/>
                      <w:sz w:val="20"/>
                      <w:szCs w:val="20"/>
                    </w:rPr>
                    <w:t>/L</w:t>
                  </w:r>
                </w:p>
              </w:tc>
              <w:tc>
                <w:tcPr>
                  <w:tcW w:w="671" w:type="dxa"/>
                  <w:tcBorders>
                    <w:top w:val="nil"/>
                  </w:tcBorders>
                  <w:vAlign w:val="top"/>
                </w:tcPr>
                <w:p>
                  <w:pPr>
                    <w:spacing w:before="38" w:line="258" w:lineRule="exact"/>
                    <w:ind w:left="228"/>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c>
                <w:tcPr>
                  <w:tcW w:w="1145" w:type="dxa"/>
                  <w:tcBorders>
                    <w:top w:val="nil"/>
                  </w:tcBorders>
                  <w:vAlign w:val="top"/>
                </w:tcPr>
                <w:p>
                  <w:pPr>
                    <w:rPr>
                      <w:rFonts w:ascii="Arial"/>
                      <w:sz w:val="21"/>
                    </w:rPr>
                  </w:pPr>
                </w:p>
              </w:tc>
              <w:tc>
                <w:tcPr>
                  <w:tcW w:w="677" w:type="dxa"/>
                  <w:tcBorders>
                    <w:top w:val="nil"/>
                  </w:tcBorders>
                  <w:vAlign w:val="top"/>
                </w:tcPr>
                <w:p>
                  <w:pPr>
                    <w:spacing w:before="38" w:line="258" w:lineRule="exact"/>
                    <w:ind w:left="149"/>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m³/a</w:t>
                  </w:r>
                </w:p>
              </w:tc>
              <w:tc>
                <w:tcPr>
                  <w:tcW w:w="933" w:type="dxa"/>
                  <w:tcBorders>
                    <w:top w:val="nil"/>
                  </w:tcBorders>
                  <w:vAlign w:val="top"/>
                </w:tcPr>
                <w:p>
                  <w:pPr>
                    <w:spacing w:before="38" w:line="258" w:lineRule="exact"/>
                    <w:ind w:left="238"/>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mg</w:t>
                  </w:r>
                  <w:r>
                    <w:rPr>
                      <w:rFonts w:ascii="Times New Roman" w:hAnsi="Times New Roman" w:eastAsia="Times New Roman" w:cs="Times New Roman"/>
                      <w:spacing w:val="9"/>
                      <w:position w:val="3"/>
                      <w:sz w:val="20"/>
                      <w:szCs w:val="20"/>
                    </w:rPr>
                    <w:t>/L</w:t>
                  </w:r>
                </w:p>
              </w:tc>
              <w:tc>
                <w:tcPr>
                  <w:tcW w:w="676" w:type="dxa"/>
                  <w:tcBorders>
                    <w:top w:val="nil"/>
                  </w:tcBorders>
                  <w:vAlign w:val="top"/>
                </w:tcPr>
                <w:p>
                  <w:pPr>
                    <w:spacing w:before="38" w:line="258" w:lineRule="exact"/>
                    <w:ind w:left="232"/>
                    <w:rPr>
                      <w:rFonts w:ascii="Times New Roman" w:hAnsi="Times New Roman" w:eastAsia="Times New Roman" w:cs="Times New Roman"/>
                      <w:sz w:val="20"/>
                      <w:szCs w:val="20"/>
                    </w:rPr>
                  </w:pPr>
                  <w:r>
                    <w:rPr>
                      <w:rFonts w:ascii="Times New Roman" w:hAnsi="Times New Roman" w:eastAsia="Times New Roman" w:cs="Times New Roman"/>
                      <w:spacing w:val="1"/>
                      <w:position w:val="1"/>
                      <w:sz w:val="20"/>
                      <w:szCs w:val="20"/>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4" w:hRule="atLeast"/>
              </w:trPr>
              <w:tc>
                <w:tcPr>
                  <w:tcW w:w="1166" w:type="dxa"/>
                  <w:vMerge w:val="restart"/>
                  <w:tcBorders>
                    <w:top w:val="nil"/>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251" w:lineRule="auto"/>
                    <w:ind w:left="166" w:right="101" w:hanging="55"/>
                    <w:rPr>
                      <w:sz w:val="20"/>
                      <w:szCs w:val="20"/>
                    </w:rPr>
                  </w:pPr>
                  <w:r>
                    <w:rPr>
                      <w:spacing w:val="7"/>
                      <w:sz w:val="20"/>
                      <w:szCs w:val="20"/>
                    </w:rPr>
                    <w:t>生活污水</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 xml:space="preserve"> </w:t>
                  </w:r>
                  <w:r>
                    <w:rPr>
                      <w:spacing w:val="7"/>
                      <w:sz w:val="20"/>
                      <w:szCs w:val="20"/>
                    </w:rPr>
                    <w:t>食堂废水</w:t>
                  </w:r>
                </w:p>
              </w:tc>
              <w:tc>
                <w:tcPr>
                  <w:tcW w:w="985" w:type="dxa"/>
                  <w:tcBorders>
                    <w:top w:val="nil"/>
                  </w:tcBorders>
                  <w:vAlign w:val="top"/>
                </w:tcPr>
                <w:p>
                  <w:pPr>
                    <w:pStyle w:val="6"/>
                    <w:spacing w:before="94" w:line="209" w:lineRule="auto"/>
                    <w:ind w:left="89"/>
                    <w:rPr>
                      <w:sz w:val="18"/>
                      <w:szCs w:val="18"/>
                    </w:rPr>
                  </w:pPr>
                  <w:r>
                    <w:rPr>
                      <w:rFonts w:ascii="Times New Roman" w:hAnsi="Times New Roman" w:eastAsia="Times New Roman" w:cs="Times New Roman"/>
                      <w:sz w:val="20"/>
                      <w:szCs w:val="20"/>
                    </w:rPr>
                    <w:t>pH</w:t>
                  </w:r>
                  <w:r>
                    <w:rPr>
                      <w:spacing w:val="3"/>
                      <w:sz w:val="18"/>
                      <w:szCs w:val="18"/>
                    </w:rPr>
                    <w:t>（无量</w:t>
                  </w:r>
                </w:p>
                <w:p>
                  <w:pPr>
                    <w:pStyle w:val="6"/>
                    <w:spacing w:before="91" w:line="223" w:lineRule="auto"/>
                    <w:ind w:left="318"/>
                    <w:rPr>
                      <w:sz w:val="18"/>
                      <w:szCs w:val="18"/>
                    </w:rPr>
                  </w:pPr>
                  <w:r>
                    <w:rPr>
                      <w:spacing w:val="-5"/>
                      <w:sz w:val="18"/>
                      <w:szCs w:val="18"/>
                    </w:rPr>
                    <w:t>纲）</w:t>
                  </w:r>
                </w:p>
              </w:tc>
              <w:tc>
                <w:tcPr>
                  <w:tcW w:w="544" w:type="dxa"/>
                  <w:vMerge w:val="restart"/>
                  <w:tcBorders>
                    <w:top w:val="nil"/>
                    <w:bottom w:val="nil"/>
                  </w:tcBorders>
                  <w:vAlign w:val="top"/>
                </w:tcPr>
                <w:p>
                  <w:pPr>
                    <w:spacing w:line="312" w:lineRule="auto"/>
                    <w:rPr>
                      <w:rFonts w:ascii="Arial"/>
                      <w:sz w:val="21"/>
                    </w:rPr>
                  </w:pPr>
                </w:p>
                <w:p>
                  <w:pPr>
                    <w:spacing w:line="312" w:lineRule="auto"/>
                    <w:rPr>
                      <w:rFonts w:ascii="Arial"/>
                      <w:sz w:val="21"/>
                    </w:rPr>
                  </w:pPr>
                </w:p>
                <w:p>
                  <w:pPr>
                    <w:pStyle w:val="6"/>
                    <w:spacing w:before="65" w:line="228" w:lineRule="auto"/>
                    <w:ind w:left="66"/>
                    <w:rPr>
                      <w:sz w:val="20"/>
                      <w:szCs w:val="20"/>
                    </w:rPr>
                  </w:pPr>
                  <w:r>
                    <w:rPr>
                      <w:spacing w:val="4"/>
                      <w:sz w:val="20"/>
                      <w:szCs w:val="20"/>
                    </w:rPr>
                    <w:t>产污</w:t>
                  </w:r>
                </w:p>
                <w:p>
                  <w:pPr>
                    <w:pStyle w:val="6"/>
                    <w:spacing w:before="53" w:line="228" w:lineRule="auto"/>
                    <w:ind w:left="70"/>
                    <w:rPr>
                      <w:sz w:val="20"/>
                      <w:szCs w:val="20"/>
                    </w:rPr>
                  </w:pPr>
                  <w:r>
                    <w:rPr>
                      <w:spacing w:val="2"/>
                      <w:sz w:val="20"/>
                      <w:szCs w:val="20"/>
                    </w:rPr>
                    <w:t>系数</w:t>
                  </w:r>
                </w:p>
                <w:p>
                  <w:pPr>
                    <w:pStyle w:val="6"/>
                    <w:spacing w:before="52" w:line="231" w:lineRule="auto"/>
                    <w:ind w:left="172"/>
                    <w:rPr>
                      <w:sz w:val="20"/>
                      <w:szCs w:val="20"/>
                    </w:rPr>
                  </w:pPr>
                  <w:r>
                    <w:rPr>
                      <w:sz w:val="20"/>
                      <w:szCs w:val="20"/>
                    </w:rPr>
                    <w:t>法</w:t>
                  </w:r>
                </w:p>
              </w:tc>
              <w:tc>
                <w:tcPr>
                  <w:tcW w:w="677" w:type="dxa"/>
                  <w:vMerge w:val="restart"/>
                  <w:tcBorders>
                    <w:top w:val="nil"/>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58" w:line="195" w:lineRule="auto"/>
                    <w:ind w:left="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1190.7</w:t>
                  </w:r>
                </w:p>
              </w:tc>
              <w:tc>
                <w:tcPr>
                  <w:tcW w:w="845" w:type="dxa"/>
                  <w:tcBorders>
                    <w:top w:val="nil"/>
                  </w:tcBorders>
                  <w:vAlign w:val="top"/>
                </w:tcPr>
                <w:p>
                  <w:pPr>
                    <w:spacing w:before="253" w:line="195" w:lineRule="auto"/>
                    <w:ind w:left="288"/>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671" w:type="dxa"/>
                  <w:tcBorders>
                    <w:top w:val="nil"/>
                  </w:tcBorders>
                  <w:vAlign w:val="top"/>
                </w:tcPr>
                <w:p>
                  <w:pPr>
                    <w:spacing w:before="172" w:line="27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45" w:type="dxa"/>
                  <w:vMerge w:val="restart"/>
                  <w:tcBorders>
                    <w:top w:val="nil"/>
                    <w:bottom w:val="nil"/>
                  </w:tcBorders>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65" w:line="253" w:lineRule="auto"/>
                    <w:ind w:left="265" w:right="91" w:hanging="154"/>
                    <w:rPr>
                      <w:sz w:val="20"/>
                      <w:szCs w:val="20"/>
                    </w:rPr>
                  </w:pPr>
                  <w:r>
                    <w:rPr>
                      <w:spacing w:val="4"/>
                      <w:sz w:val="20"/>
                      <w:szCs w:val="20"/>
                    </w:rPr>
                    <w:t>隔油设备</w:t>
                  </w:r>
                  <w:r>
                    <w:rPr>
                      <w:rFonts w:ascii="Times New Roman" w:hAnsi="Times New Roman" w:eastAsia="Times New Roman" w:cs="Times New Roman"/>
                      <w:spacing w:val="4"/>
                      <w:sz w:val="20"/>
                      <w:szCs w:val="20"/>
                    </w:rPr>
                    <w:t>+</w:t>
                  </w:r>
                  <w:r>
                    <w:rPr>
                      <w:rFonts w:ascii="Times New Roman" w:hAnsi="Times New Roman" w:eastAsia="Times New Roman" w:cs="Times New Roman"/>
                      <w:spacing w:val="3"/>
                      <w:sz w:val="20"/>
                      <w:szCs w:val="20"/>
                    </w:rPr>
                    <w:t xml:space="preserve"> </w:t>
                  </w:r>
                  <w:r>
                    <w:rPr>
                      <w:spacing w:val="6"/>
                      <w:sz w:val="20"/>
                      <w:szCs w:val="20"/>
                    </w:rPr>
                    <w:t>生化池</w:t>
                  </w:r>
                </w:p>
              </w:tc>
              <w:tc>
                <w:tcPr>
                  <w:tcW w:w="677" w:type="dxa"/>
                  <w:vMerge w:val="restart"/>
                  <w:tcBorders>
                    <w:top w:val="nil"/>
                    <w:bottom w:val="nil"/>
                  </w:tcBorders>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before="58"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3" w:type="dxa"/>
                  <w:tcBorders>
                    <w:top w:val="nil"/>
                  </w:tcBorders>
                  <w:vAlign w:val="top"/>
                </w:tcPr>
                <w:p>
                  <w:pPr>
                    <w:spacing w:before="187" w:line="27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tcBorders>
                    <w:top w:val="nil"/>
                  </w:tcBorders>
                  <w:vAlign w:val="top"/>
                </w:tcPr>
                <w:p>
                  <w:pPr>
                    <w:spacing w:before="172"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7" w:hRule="atLeast"/>
              </w:trPr>
              <w:tc>
                <w:tcPr>
                  <w:tcW w:w="1166" w:type="dxa"/>
                  <w:vMerge w:val="continue"/>
                  <w:tcBorders>
                    <w:top w:val="nil"/>
                    <w:bottom w:val="nil"/>
                  </w:tcBorders>
                  <w:vAlign w:val="top"/>
                </w:tcPr>
                <w:p>
                  <w:pPr>
                    <w:rPr>
                      <w:rFonts w:ascii="Arial"/>
                      <w:sz w:val="21"/>
                    </w:rPr>
                  </w:pPr>
                </w:p>
              </w:tc>
              <w:tc>
                <w:tcPr>
                  <w:tcW w:w="985" w:type="dxa"/>
                  <w:vAlign w:val="top"/>
                </w:tcPr>
                <w:p>
                  <w:pPr>
                    <w:spacing w:before="1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544"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845" w:type="dxa"/>
                  <w:vAlign w:val="top"/>
                </w:tcPr>
                <w:p>
                  <w:pPr>
                    <w:spacing w:before="15" w:line="195" w:lineRule="auto"/>
                    <w:ind w:left="2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671" w:type="dxa"/>
                  <w:vAlign w:val="top"/>
                </w:tcPr>
                <w:p>
                  <w:pPr>
                    <w:spacing w:before="1"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0.54</w:t>
                  </w:r>
                </w:p>
              </w:tc>
              <w:tc>
                <w:tcPr>
                  <w:tcW w:w="1145"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933" w:type="dxa"/>
                  <w:vAlign w:val="top"/>
                </w:tcPr>
                <w:p>
                  <w:pPr>
                    <w:spacing w:line="263"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line="249"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66" w:type="dxa"/>
                  <w:vMerge w:val="continue"/>
                  <w:tcBorders>
                    <w:top w:val="nil"/>
                    <w:bottom w:val="nil"/>
                  </w:tcBorders>
                  <w:vAlign w:val="top"/>
                </w:tcPr>
                <w:p>
                  <w:pPr>
                    <w:rPr>
                      <w:rFonts w:ascii="Arial"/>
                      <w:sz w:val="21"/>
                    </w:rPr>
                  </w:pPr>
                </w:p>
              </w:tc>
              <w:tc>
                <w:tcPr>
                  <w:tcW w:w="985" w:type="dxa"/>
                  <w:vAlign w:val="top"/>
                </w:tcPr>
                <w:p>
                  <w:pPr>
                    <w:spacing w:before="23" w:line="202" w:lineRule="auto"/>
                    <w:ind w:left="235"/>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544"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845" w:type="dxa"/>
                  <w:vAlign w:val="top"/>
                </w:tcPr>
                <w:p>
                  <w:pPr>
                    <w:spacing w:before="23"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671" w:type="dxa"/>
                  <w:vAlign w:val="top"/>
                </w:tcPr>
                <w:p>
                  <w:pPr>
                    <w:spacing w:before="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1145"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933" w:type="dxa"/>
                  <w:vAlign w:val="top"/>
                </w:tcPr>
                <w:p>
                  <w:pPr>
                    <w:spacing w:line="271"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line="257"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66" w:type="dxa"/>
                  <w:vMerge w:val="continue"/>
                  <w:tcBorders>
                    <w:top w:val="nil"/>
                    <w:bottom w:val="nil"/>
                  </w:tcBorders>
                  <w:vAlign w:val="top"/>
                </w:tcPr>
                <w:p>
                  <w:pPr>
                    <w:rPr>
                      <w:rFonts w:ascii="Arial"/>
                      <w:sz w:val="21"/>
                    </w:rPr>
                  </w:pPr>
                </w:p>
              </w:tc>
              <w:tc>
                <w:tcPr>
                  <w:tcW w:w="985" w:type="dxa"/>
                  <w:vAlign w:val="top"/>
                </w:tcPr>
                <w:p>
                  <w:pPr>
                    <w:spacing w:before="29"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544"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845" w:type="dxa"/>
                  <w:vAlign w:val="top"/>
                </w:tcPr>
                <w:p>
                  <w:pPr>
                    <w:spacing w:before="29"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350</w:t>
                  </w:r>
                </w:p>
              </w:tc>
              <w:tc>
                <w:tcPr>
                  <w:tcW w:w="671" w:type="dxa"/>
                  <w:vAlign w:val="top"/>
                </w:tcPr>
                <w:p>
                  <w:pPr>
                    <w:spacing w:before="15"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1145"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933" w:type="dxa"/>
                  <w:vAlign w:val="top"/>
                </w:tcPr>
                <w:p>
                  <w:pPr>
                    <w:spacing w:line="237"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676" w:type="dxa"/>
                  <w:vAlign w:val="top"/>
                </w:tcPr>
                <w:p>
                  <w:pPr>
                    <w:spacing w:line="263"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66" w:type="dxa"/>
                  <w:vMerge w:val="continue"/>
                  <w:tcBorders>
                    <w:top w:val="nil"/>
                    <w:bottom w:val="nil"/>
                  </w:tcBorders>
                  <w:vAlign w:val="top"/>
                </w:tcPr>
                <w:p>
                  <w:pPr>
                    <w:rPr>
                      <w:rFonts w:ascii="Arial"/>
                      <w:sz w:val="21"/>
                    </w:rPr>
                  </w:pPr>
                </w:p>
              </w:tc>
              <w:tc>
                <w:tcPr>
                  <w:tcW w:w="985" w:type="dxa"/>
                  <w:vAlign w:val="top"/>
                </w:tcPr>
                <w:p>
                  <w:pPr>
                    <w:spacing w:before="39" w:line="199"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544"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845" w:type="dxa"/>
                  <w:vAlign w:val="top"/>
                </w:tcPr>
                <w:p>
                  <w:pPr>
                    <w:spacing w:before="36" w:line="195" w:lineRule="auto"/>
                    <w:ind w:left="32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71" w:type="dxa"/>
                  <w:vAlign w:val="top"/>
                </w:tcPr>
                <w:p>
                  <w:pPr>
                    <w:spacing w:before="22"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45"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933" w:type="dxa"/>
                  <w:vAlign w:val="top"/>
                </w:tcPr>
                <w:p>
                  <w:pPr>
                    <w:spacing w:line="24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line="270"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66" w:type="dxa"/>
                  <w:vMerge w:val="continue"/>
                  <w:tcBorders>
                    <w:top w:val="nil"/>
                  </w:tcBorders>
                  <w:vAlign w:val="top"/>
                </w:tcPr>
                <w:p>
                  <w:pPr>
                    <w:rPr>
                      <w:rFonts w:ascii="Arial"/>
                      <w:sz w:val="21"/>
                    </w:rPr>
                  </w:pPr>
                </w:p>
              </w:tc>
              <w:tc>
                <w:tcPr>
                  <w:tcW w:w="985" w:type="dxa"/>
                  <w:vAlign w:val="top"/>
                </w:tcPr>
                <w:p>
                  <w:pPr>
                    <w:pStyle w:val="6"/>
                    <w:spacing w:before="7" w:line="228" w:lineRule="auto"/>
                    <w:ind w:left="77"/>
                    <w:rPr>
                      <w:sz w:val="20"/>
                      <w:szCs w:val="20"/>
                    </w:rPr>
                  </w:pPr>
                  <w:r>
                    <w:rPr>
                      <w:spacing w:val="7"/>
                      <w:sz w:val="20"/>
                      <w:szCs w:val="20"/>
                    </w:rPr>
                    <w:t>动植物油</w:t>
                  </w:r>
                </w:p>
              </w:tc>
              <w:tc>
                <w:tcPr>
                  <w:tcW w:w="544" w:type="dxa"/>
                  <w:vMerge w:val="continue"/>
                  <w:tcBorders>
                    <w:top w:val="nil"/>
                  </w:tcBorders>
                  <w:vAlign w:val="top"/>
                </w:tcPr>
                <w:p>
                  <w:pPr>
                    <w:rPr>
                      <w:rFonts w:ascii="Arial"/>
                      <w:sz w:val="21"/>
                    </w:rPr>
                  </w:pPr>
                </w:p>
              </w:tc>
              <w:tc>
                <w:tcPr>
                  <w:tcW w:w="677" w:type="dxa"/>
                  <w:vMerge w:val="continue"/>
                  <w:tcBorders>
                    <w:top w:val="nil"/>
                  </w:tcBorders>
                  <w:vAlign w:val="top"/>
                </w:tcPr>
                <w:p>
                  <w:pPr>
                    <w:rPr>
                      <w:rFonts w:ascii="Arial"/>
                      <w:sz w:val="21"/>
                    </w:rPr>
                  </w:pPr>
                </w:p>
              </w:tc>
              <w:tc>
                <w:tcPr>
                  <w:tcW w:w="845" w:type="dxa"/>
                  <w:vAlign w:val="top"/>
                </w:tcPr>
                <w:p>
                  <w:pPr>
                    <w:spacing w:before="43"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71" w:type="dxa"/>
                  <w:vAlign w:val="top"/>
                </w:tcPr>
                <w:p>
                  <w:pPr>
                    <w:spacing w:before="2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145" w:type="dxa"/>
                  <w:vMerge w:val="continue"/>
                  <w:tcBorders>
                    <w:top w:val="nil"/>
                  </w:tcBorders>
                  <w:vAlign w:val="top"/>
                </w:tcPr>
                <w:p>
                  <w:pPr>
                    <w:rPr>
                      <w:rFonts w:ascii="Arial"/>
                      <w:sz w:val="21"/>
                    </w:rPr>
                  </w:pPr>
                </w:p>
              </w:tc>
              <w:tc>
                <w:tcPr>
                  <w:tcW w:w="677" w:type="dxa"/>
                  <w:vMerge w:val="continue"/>
                  <w:tcBorders>
                    <w:top w:val="nil"/>
                  </w:tcBorders>
                  <w:vAlign w:val="top"/>
                </w:tcPr>
                <w:p>
                  <w:pPr>
                    <w:rPr>
                      <w:rFonts w:ascii="Arial"/>
                      <w:sz w:val="21"/>
                    </w:rPr>
                  </w:pPr>
                </w:p>
              </w:tc>
              <w:tc>
                <w:tcPr>
                  <w:tcW w:w="933" w:type="dxa"/>
                  <w:vAlign w:val="top"/>
                </w:tcPr>
                <w:p>
                  <w:pPr>
                    <w:spacing w:line="250"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line="236"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166"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65" w:line="230" w:lineRule="auto"/>
                    <w:ind w:left="379"/>
                    <w:rPr>
                      <w:sz w:val="20"/>
                      <w:szCs w:val="20"/>
                    </w:rPr>
                  </w:pPr>
                  <w:r>
                    <w:rPr>
                      <w:spacing w:val="4"/>
                      <w:sz w:val="20"/>
                      <w:szCs w:val="20"/>
                    </w:rPr>
                    <w:t>合计</w:t>
                  </w:r>
                </w:p>
              </w:tc>
              <w:tc>
                <w:tcPr>
                  <w:tcW w:w="985" w:type="dxa"/>
                  <w:vAlign w:val="top"/>
                </w:tcPr>
                <w:p>
                  <w:pPr>
                    <w:pStyle w:val="6"/>
                    <w:spacing w:before="41" w:line="209" w:lineRule="auto"/>
                    <w:ind w:left="89"/>
                    <w:rPr>
                      <w:sz w:val="18"/>
                      <w:szCs w:val="18"/>
                    </w:rPr>
                  </w:pPr>
                  <w:r>
                    <w:rPr>
                      <w:rFonts w:ascii="Times New Roman" w:hAnsi="Times New Roman" w:eastAsia="Times New Roman" w:cs="Times New Roman"/>
                      <w:sz w:val="20"/>
                      <w:szCs w:val="20"/>
                    </w:rPr>
                    <w:t>pH</w:t>
                  </w:r>
                  <w:r>
                    <w:rPr>
                      <w:spacing w:val="3"/>
                      <w:sz w:val="18"/>
                      <w:szCs w:val="18"/>
                    </w:rPr>
                    <w:t>（无量</w:t>
                  </w:r>
                </w:p>
                <w:p>
                  <w:pPr>
                    <w:pStyle w:val="6"/>
                    <w:spacing w:before="91" w:line="223" w:lineRule="auto"/>
                    <w:ind w:left="318"/>
                    <w:rPr>
                      <w:sz w:val="18"/>
                      <w:szCs w:val="18"/>
                    </w:rPr>
                  </w:pPr>
                  <w:r>
                    <w:rPr>
                      <w:spacing w:val="-5"/>
                      <w:sz w:val="18"/>
                      <w:szCs w:val="18"/>
                    </w:rPr>
                    <w:t>纲）</w:t>
                  </w:r>
                </w:p>
              </w:tc>
              <w:tc>
                <w:tcPr>
                  <w:tcW w:w="544"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line="274" w:lineRule="exact"/>
                    <w:ind w:left="24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7"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57" w:line="224" w:lineRule="auto"/>
                    <w:ind w:left="270" w:right="21" w:hanging="225"/>
                    <w:rPr>
                      <w:rFonts w:ascii="Times New Roman" w:hAnsi="Times New Roman" w:eastAsia="Times New Roman" w:cs="Times New Roman"/>
                      <w:sz w:val="20"/>
                      <w:szCs w:val="20"/>
                    </w:rPr>
                  </w:pPr>
                  <w:r>
                    <w:rPr>
                      <w:rFonts w:ascii="Times New Roman" w:hAnsi="Times New Roman" w:eastAsia="Times New Roman" w:cs="Times New Roman"/>
                      <w:sz w:val="20"/>
                      <w:szCs w:val="20"/>
                    </w:rPr>
                    <w:t>187529</w:t>
                  </w:r>
                  <w:r>
                    <w:rPr>
                      <w:rFonts w:ascii="Times New Roman" w:hAnsi="Times New Roman" w:eastAsia="Times New Roman" w:cs="Times New Roman"/>
                      <w:spacing w:val="4"/>
                      <w:sz w:val="20"/>
                      <w:szCs w:val="20"/>
                    </w:rPr>
                    <w:t xml:space="preserve"> </w:t>
                  </w:r>
                  <w:r>
                    <w:rPr>
                      <w:rFonts w:ascii="Times New Roman" w:hAnsi="Times New Roman" w:eastAsia="Times New Roman" w:cs="Times New Roman"/>
                      <w:spacing w:val="-4"/>
                      <w:sz w:val="20"/>
                      <w:szCs w:val="20"/>
                    </w:rPr>
                    <w:t>.7</w:t>
                  </w:r>
                </w:p>
              </w:tc>
              <w:tc>
                <w:tcPr>
                  <w:tcW w:w="845" w:type="dxa"/>
                  <w:vAlign w:val="top"/>
                </w:tcPr>
                <w:p>
                  <w:pPr>
                    <w:spacing w:before="119" w:line="275"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1" w:type="dxa"/>
                  <w:vAlign w:val="top"/>
                </w:tcPr>
                <w:p>
                  <w:pPr>
                    <w:spacing w:before="119" w:line="275" w:lineRule="exact"/>
                    <w:ind w:left="30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145" w:type="dxa"/>
                  <w:vMerge w:val="restart"/>
                  <w:tcBorders>
                    <w:bottom w:val="nil"/>
                  </w:tcBorders>
                  <w:vAlign w:val="top"/>
                </w:tcPr>
                <w:p>
                  <w:pPr>
                    <w:spacing w:line="291" w:lineRule="auto"/>
                    <w:rPr>
                      <w:rFonts w:ascii="Arial"/>
                      <w:sz w:val="21"/>
                    </w:rPr>
                  </w:pPr>
                </w:p>
                <w:p>
                  <w:pPr>
                    <w:spacing w:line="292" w:lineRule="auto"/>
                    <w:rPr>
                      <w:rFonts w:ascii="Arial"/>
                      <w:sz w:val="21"/>
                    </w:rPr>
                  </w:pPr>
                </w:p>
                <w:p>
                  <w:pPr>
                    <w:pStyle w:val="6"/>
                    <w:spacing w:before="65" w:line="222" w:lineRule="auto"/>
                    <w:ind w:left="111"/>
                    <w:rPr>
                      <w:rFonts w:ascii="Times New Roman" w:hAnsi="Times New Roman" w:eastAsia="Times New Roman" w:cs="Times New Roman"/>
                      <w:sz w:val="20"/>
                      <w:szCs w:val="20"/>
                    </w:rPr>
                  </w:pPr>
                  <w:r>
                    <w:rPr>
                      <w:spacing w:val="4"/>
                      <w:sz w:val="20"/>
                      <w:szCs w:val="20"/>
                    </w:rPr>
                    <w:t>隔油设备</w:t>
                  </w:r>
                  <w:r>
                    <w:rPr>
                      <w:rFonts w:ascii="Times New Roman" w:hAnsi="Times New Roman" w:eastAsia="Times New Roman" w:cs="Times New Roman"/>
                      <w:spacing w:val="4"/>
                      <w:sz w:val="20"/>
                      <w:szCs w:val="20"/>
                    </w:rPr>
                    <w:t>+</w:t>
                  </w:r>
                </w:p>
                <w:p>
                  <w:pPr>
                    <w:pStyle w:val="6"/>
                    <w:spacing w:line="274" w:lineRule="exact"/>
                    <w:ind w:left="26"/>
                    <w:rPr>
                      <w:sz w:val="20"/>
                      <w:szCs w:val="20"/>
                    </w:rPr>
                  </w:pPr>
                  <w:r>
                    <w:rPr>
                      <w:spacing w:val="6"/>
                      <w:position w:val="1"/>
                      <w:sz w:val="20"/>
                      <w:szCs w:val="20"/>
                    </w:rPr>
                    <w:t>生化池</w:t>
                  </w:r>
                  <w:r>
                    <w:rPr>
                      <w:rFonts w:ascii="Times New Roman" w:hAnsi="Times New Roman" w:eastAsia="Times New Roman" w:cs="Times New Roman"/>
                      <w:spacing w:val="6"/>
                      <w:position w:val="1"/>
                      <w:sz w:val="20"/>
                      <w:szCs w:val="20"/>
                    </w:rPr>
                    <w:t>/</w:t>
                  </w:r>
                  <w:r>
                    <w:rPr>
                      <w:spacing w:val="6"/>
                      <w:position w:val="1"/>
                      <w:sz w:val="20"/>
                      <w:szCs w:val="20"/>
                    </w:rPr>
                    <w:t>三级</w:t>
                  </w:r>
                </w:p>
                <w:p>
                  <w:pPr>
                    <w:pStyle w:val="6"/>
                    <w:spacing w:before="30" w:line="229" w:lineRule="auto"/>
                    <w:ind w:left="264"/>
                    <w:rPr>
                      <w:sz w:val="20"/>
                      <w:szCs w:val="20"/>
                    </w:rPr>
                  </w:pPr>
                  <w:r>
                    <w:rPr>
                      <w:spacing w:val="6"/>
                      <w:sz w:val="20"/>
                      <w:szCs w:val="20"/>
                    </w:rPr>
                    <w:t>沉淀池</w:t>
                  </w:r>
                </w:p>
              </w:tc>
              <w:tc>
                <w:tcPr>
                  <w:tcW w:w="677" w:type="dxa"/>
                  <w:vMerge w:val="restart"/>
                  <w:tcBorders>
                    <w:bottom w:val="nil"/>
                  </w:tcBorders>
                  <w:vAlign w:val="top"/>
                </w:tcPr>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58" w:line="274" w:lineRule="exact"/>
                    <w:ind w:left="30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933" w:type="dxa"/>
                  <w:vAlign w:val="top"/>
                </w:tcPr>
                <w:p>
                  <w:pPr>
                    <w:spacing w:before="119" w:line="275"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before="119" w:line="275"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66" w:type="dxa"/>
                  <w:vMerge w:val="continue"/>
                  <w:tcBorders>
                    <w:top w:val="nil"/>
                    <w:bottom w:val="nil"/>
                  </w:tcBorders>
                  <w:vAlign w:val="top"/>
                </w:tcPr>
                <w:p>
                  <w:pPr>
                    <w:rPr>
                      <w:rFonts w:ascii="Arial"/>
                      <w:sz w:val="21"/>
                    </w:rPr>
                  </w:pPr>
                </w:p>
              </w:tc>
              <w:tc>
                <w:tcPr>
                  <w:tcW w:w="985" w:type="dxa"/>
                  <w:vAlign w:val="top"/>
                </w:tcPr>
                <w:p>
                  <w:pPr>
                    <w:spacing w:before="66"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COD</w:t>
                  </w:r>
                </w:p>
              </w:tc>
              <w:tc>
                <w:tcPr>
                  <w:tcW w:w="544"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845" w:type="dxa"/>
                  <w:vAlign w:val="top"/>
                </w:tcPr>
                <w:p>
                  <w:pPr>
                    <w:spacing w:line="259"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1" w:type="dxa"/>
                  <w:vAlign w:val="top"/>
                </w:tcPr>
                <w:p>
                  <w:pPr>
                    <w:spacing w:before="52"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0.54</w:t>
                  </w:r>
                </w:p>
              </w:tc>
              <w:tc>
                <w:tcPr>
                  <w:tcW w:w="1145"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933" w:type="dxa"/>
                  <w:vAlign w:val="top"/>
                </w:tcPr>
                <w:p>
                  <w:pPr>
                    <w:spacing w:line="259"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line="259"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66" w:type="dxa"/>
                  <w:vMerge w:val="continue"/>
                  <w:tcBorders>
                    <w:top w:val="nil"/>
                    <w:bottom w:val="nil"/>
                  </w:tcBorders>
                  <w:vAlign w:val="top"/>
                </w:tcPr>
                <w:p>
                  <w:pPr>
                    <w:rPr>
                      <w:rFonts w:ascii="Arial"/>
                      <w:sz w:val="21"/>
                    </w:rPr>
                  </w:pPr>
                </w:p>
              </w:tc>
              <w:tc>
                <w:tcPr>
                  <w:tcW w:w="985" w:type="dxa"/>
                  <w:vAlign w:val="top"/>
                </w:tcPr>
                <w:p>
                  <w:pPr>
                    <w:spacing w:before="73" w:line="202" w:lineRule="auto"/>
                    <w:ind w:left="235"/>
                    <w:rPr>
                      <w:rFonts w:ascii="Times New Roman" w:hAnsi="Times New Roman" w:eastAsia="Times New Roman" w:cs="Times New Roman"/>
                      <w:sz w:val="13"/>
                      <w:szCs w:val="13"/>
                    </w:rPr>
                  </w:pPr>
                  <w:r>
                    <w:rPr>
                      <w:rFonts w:ascii="Times New Roman" w:hAnsi="Times New Roman" w:eastAsia="Times New Roman" w:cs="Times New Roman"/>
                      <w:spacing w:val="5"/>
                      <w:sz w:val="20"/>
                      <w:szCs w:val="20"/>
                    </w:rPr>
                    <w:t>BOD</w:t>
                  </w:r>
                  <w:r>
                    <w:rPr>
                      <w:rFonts w:ascii="Times New Roman" w:hAnsi="Times New Roman" w:eastAsia="Times New Roman" w:cs="Times New Roman"/>
                      <w:spacing w:val="5"/>
                      <w:position w:val="-1"/>
                      <w:sz w:val="13"/>
                      <w:szCs w:val="13"/>
                    </w:rPr>
                    <w:t>5</w:t>
                  </w:r>
                </w:p>
              </w:tc>
              <w:tc>
                <w:tcPr>
                  <w:tcW w:w="544"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845" w:type="dxa"/>
                  <w:vAlign w:val="top"/>
                </w:tcPr>
                <w:p>
                  <w:pPr>
                    <w:spacing w:line="266"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1" w:type="dxa"/>
                  <w:vAlign w:val="top"/>
                </w:tcPr>
                <w:p>
                  <w:pPr>
                    <w:spacing w:before="5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0.35</w:t>
                  </w:r>
                </w:p>
              </w:tc>
              <w:tc>
                <w:tcPr>
                  <w:tcW w:w="1145"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933" w:type="dxa"/>
                  <w:vAlign w:val="top"/>
                </w:tcPr>
                <w:p>
                  <w:pPr>
                    <w:spacing w:line="266"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line="266"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66" w:type="dxa"/>
                  <w:vMerge w:val="continue"/>
                  <w:tcBorders>
                    <w:top w:val="nil"/>
                    <w:bottom w:val="nil"/>
                  </w:tcBorders>
                  <w:vAlign w:val="top"/>
                </w:tcPr>
                <w:p>
                  <w:pPr>
                    <w:rPr>
                      <w:rFonts w:ascii="Arial"/>
                      <w:sz w:val="21"/>
                    </w:rPr>
                  </w:pPr>
                </w:p>
              </w:tc>
              <w:tc>
                <w:tcPr>
                  <w:tcW w:w="985" w:type="dxa"/>
                  <w:vAlign w:val="top"/>
                </w:tcPr>
                <w:p>
                  <w:pPr>
                    <w:spacing w:before="79" w:line="195" w:lineRule="auto"/>
                    <w:ind w:left="38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544"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845" w:type="dxa"/>
                  <w:vAlign w:val="top"/>
                </w:tcPr>
                <w:p>
                  <w:pPr>
                    <w:spacing w:line="273"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1" w:type="dxa"/>
                  <w:vAlign w:val="top"/>
                </w:tcPr>
                <w:p>
                  <w:pPr>
                    <w:spacing w:before="65"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0.41</w:t>
                  </w:r>
                </w:p>
              </w:tc>
              <w:tc>
                <w:tcPr>
                  <w:tcW w:w="1145"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933" w:type="dxa"/>
                  <w:vAlign w:val="top"/>
                </w:tcPr>
                <w:p>
                  <w:pPr>
                    <w:spacing w:line="273"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line="273"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1166" w:type="dxa"/>
                  <w:vMerge w:val="continue"/>
                  <w:tcBorders>
                    <w:top w:val="nil"/>
                    <w:bottom w:val="nil"/>
                  </w:tcBorders>
                  <w:vAlign w:val="top"/>
                </w:tcPr>
                <w:p>
                  <w:pPr>
                    <w:rPr>
                      <w:rFonts w:ascii="Arial"/>
                      <w:sz w:val="21"/>
                    </w:rPr>
                  </w:pPr>
                </w:p>
              </w:tc>
              <w:tc>
                <w:tcPr>
                  <w:tcW w:w="985" w:type="dxa"/>
                  <w:vAlign w:val="top"/>
                </w:tcPr>
                <w:p>
                  <w:pPr>
                    <w:spacing w:before="89" w:line="199"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pacing w:val="9"/>
                      <w:position w:val="-1"/>
                      <w:sz w:val="13"/>
                      <w:szCs w:val="13"/>
                    </w:rPr>
                    <w:t>3</w:t>
                  </w:r>
                  <w:r>
                    <w:rPr>
                      <w:rFonts w:ascii="Times New Roman" w:hAnsi="Times New Roman" w:eastAsia="Times New Roman" w:cs="Times New Roman"/>
                      <w:spacing w:val="9"/>
                      <w:sz w:val="20"/>
                      <w:szCs w:val="20"/>
                    </w:rPr>
                    <w:t>-N</w:t>
                  </w:r>
                </w:p>
              </w:tc>
              <w:tc>
                <w:tcPr>
                  <w:tcW w:w="544"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845" w:type="dxa"/>
                  <w:vAlign w:val="top"/>
                </w:tcPr>
                <w:p>
                  <w:pPr>
                    <w:spacing w:before="5" w:line="274"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1" w:type="dxa"/>
                  <w:vAlign w:val="top"/>
                </w:tcPr>
                <w:p>
                  <w:pPr>
                    <w:spacing w:before="72"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145" w:type="dxa"/>
                  <w:vMerge w:val="continue"/>
                  <w:tcBorders>
                    <w:top w:val="nil"/>
                    <w:bottom w:val="nil"/>
                  </w:tcBorders>
                  <w:vAlign w:val="top"/>
                </w:tcPr>
                <w:p>
                  <w:pPr>
                    <w:rPr>
                      <w:rFonts w:ascii="Arial"/>
                      <w:sz w:val="21"/>
                    </w:rPr>
                  </w:pPr>
                </w:p>
              </w:tc>
              <w:tc>
                <w:tcPr>
                  <w:tcW w:w="677" w:type="dxa"/>
                  <w:vMerge w:val="continue"/>
                  <w:tcBorders>
                    <w:top w:val="nil"/>
                    <w:bottom w:val="nil"/>
                  </w:tcBorders>
                  <w:vAlign w:val="top"/>
                </w:tcPr>
                <w:p>
                  <w:pPr>
                    <w:rPr>
                      <w:rFonts w:ascii="Arial"/>
                      <w:sz w:val="21"/>
                    </w:rPr>
                  </w:pPr>
                </w:p>
              </w:tc>
              <w:tc>
                <w:tcPr>
                  <w:tcW w:w="933" w:type="dxa"/>
                  <w:vAlign w:val="top"/>
                </w:tcPr>
                <w:p>
                  <w:pPr>
                    <w:spacing w:before="5" w:line="27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before="5"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166" w:type="dxa"/>
                  <w:vMerge w:val="continue"/>
                  <w:tcBorders>
                    <w:top w:val="nil"/>
                  </w:tcBorders>
                  <w:vAlign w:val="top"/>
                </w:tcPr>
                <w:p>
                  <w:pPr>
                    <w:rPr>
                      <w:rFonts w:ascii="Arial"/>
                      <w:sz w:val="21"/>
                    </w:rPr>
                  </w:pPr>
                </w:p>
              </w:tc>
              <w:tc>
                <w:tcPr>
                  <w:tcW w:w="985" w:type="dxa"/>
                  <w:vAlign w:val="top"/>
                </w:tcPr>
                <w:p>
                  <w:pPr>
                    <w:pStyle w:val="6"/>
                    <w:spacing w:before="56" w:line="217" w:lineRule="auto"/>
                    <w:ind w:left="77"/>
                    <w:rPr>
                      <w:sz w:val="20"/>
                      <w:szCs w:val="20"/>
                    </w:rPr>
                  </w:pPr>
                  <w:r>
                    <w:rPr>
                      <w:spacing w:val="7"/>
                      <w:sz w:val="20"/>
                      <w:szCs w:val="20"/>
                    </w:rPr>
                    <w:t>动植物油</w:t>
                  </w:r>
                </w:p>
              </w:tc>
              <w:tc>
                <w:tcPr>
                  <w:tcW w:w="544" w:type="dxa"/>
                  <w:vMerge w:val="continue"/>
                  <w:tcBorders>
                    <w:top w:val="nil"/>
                  </w:tcBorders>
                  <w:vAlign w:val="top"/>
                </w:tcPr>
                <w:p>
                  <w:pPr>
                    <w:rPr>
                      <w:rFonts w:ascii="Arial"/>
                      <w:sz w:val="21"/>
                    </w:rPr>
                  </w:pPr>
                </w:p>
              </w:tc>
              <w:tc>
                <w:tcPr>
                  <w:tcW w:w="677" w:type="dxa"/>
                  <w:vMerge w:val="continue"/>
                  <w:tcBorders>
                    <w:top w:val="nil"/>
                  </w:tcBorders>
                  <w:vAlign w:val="top"/>
                </w:tcPr>
                <w:p>
                  <w:pPr>
                    <w:rPr>
                      <w:rFonts w:ascii="Arial"/>
                      <w:sz w:val="21"/>
                    </w:rPr>
                  </w:pPr>
                </w:p>
              </w:tc>
              <w:tc>
                <w:tcPr>
                  <w:tcW w:w="845" w:type="dxa"/>
                  <w:vAlign w:val="top"/>
                </w:tcPr>
                <w:p>
                  <w:pPr>
                    <w:spacing w:before="12" w:line="274" w:lineRule="exact"/>
                    <w:ind w:left="390"/>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1" w:type="dxa"/>
                  <w:vAlign w:val="top"/>
                </w:tcPr>
                <w:p>
                  <w:pPr>
                    <w:spacing w:before="7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145" w:type="dxa"/>
                  <w:vMerge w:val="continue"/>
                  <w:tcBorders>
                    <w:top w:val="nil"/>
                  </w:tcBorders>
                  <w:vAlign w:val="top"/>
                </w:tcPr>
                <w:p>
                  <w:pPr>
                    <w:rPr>
                      <w:rFonts w:ascii="Arial"/>
                      <w:sz w:val="21"/>
                    </w:rPr>
                  </w:pPr>
                </w:p>
              </w:tc>
              <w:tc>
                <w:tcPr>
                  <w:tcW w:w="677" w:type="dxa"/>
                  <w:vMerge w:val="continue"/>
                  <w:tcBorders>
                    <w:top w:val="nil"/>
                  </w:tcBorders>
                  <w:vAlign w:val="top"/>
                </w:tcPr>
                <w:p>
                  <w:pPr>
                    <w:rPr>
                      <w:rFonts w:ascii="Arial"/>
                      <w:sz w:val="21"/>
                    </w:rPr>
                  </w:pPr>
                </w:p>
              </w:tc>
              <w:tc>
                <w:tcPr>
                  <w:tcW w:w="933" w:type="dxa"/>
                  <w:vAlign w:val="top"/>
                </w:tcPr>
                <w:p>
                  <w:pPr>
                    <w:spacing w:before="12" w:line="274" w:lineRule="exact"/>
                    <w:ind w:left="43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676" w:type="dxa"/>
                  <w:vAlign w:val="top"/>
                </w:tcPr>
                <w:p>
                  <w:pPr>
                    <w:spacing w:before="12" w:line="274" w:lineRule="exact"/>
                    <w:ind w:left="30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bl>
          <w:p>
            <w:pPr>
              <w:pStyle w:val="6"/>
              <w:spacing w:before="147" w:line="222" w:lineRule="auto"/>
              <w:ind w:left="106"/>
            </w:pPr>
            <w:r>
              <w:rPr>
                <w:rFonts w:ascii="Times New Roman" w:hAnsi="Times New Roman" w:eastAsia="Times New Roman" w:cs="Times New Roman"/>
                <w:b/>
                <w:bCs/>
                <w:spacing w:val="-1"/>
              </w:rPr>
              <w:t>4.3.3</w:t>
            </w:r>
            <w:r>
              <w:rPr>
                <w:spacing w:val="-1"/>
                <w14:textOutline w14:w="4358" w14:cap="sq" w14:cmpd="sng">
                  <w14:solidFill>
                    <w14:srgbClr w14:val="000000"/>
                  </w14:solidFill>
                  <w14:prstDash w14:val="solid"/>
                  <w14:bevel/>
                </w14:textOutline>
              </w:rPr>
              <w:t>监测计划</w:t>
            </w:r>
          </w:p>
          <w:p>
            <w:pPr>
              <w:pStyle w:val="6"/>
              <w:spacing w:before="151" w:line="439" w:lineRule="exact"/>
              <w:ind w:left="590"/>
            </w:pPr>
            <w:r>
              <w:rPr>
                <w:position w:val="14"/>
              </w:rPr>
              <w:t>本项目生产废水、生活污水均不外排，结合《排污单位自行监测技术指</w:t>
            </w:r>
            <w:r>
              <w:rPr>
                <w:spacing w:val="-1"/>
                <w:position w:val="14"/>
              </w:rPr>
              <w:t>南总</w:t>
            </w:r>
          </w:p>
          <w:p>
            <w:pPr>
              <w:pStyle w:val="6"/>
              <w:spacing w:line="219" w:lineRule="auto"/>
              <w:ind w:left="113"/>
            </w:pPr>
            <w:r>
              <w:rPr>
                <w:spacing w:val="-2"/>
              </w:rPr>
              <w:t>纲》（</w:t>
            </w:r>
            <w:r>
              <w:rPr>
                <w:rFonts w:ascii="Times New Roman" w:hAnsi="Times New Roman" w:eastAsia="Times New Roman" w:cs="Times New Roman"/>
                <w:spacing w:val="-2"/>
              </w:rPr>
              <w:t>HJ</w:t>
            </w:r>
            <w:r>
              <w:rPr>
                <w:rFonts w:ascii="Times New Roman" w:hAnsi="Times New Roman" w:eastAsia="Times New Roman" w:cs="Times New Roman"/>
                <w:spacing w:val="16"/>
                <w:w w:val="101"/>
              </w:rPr>
              <w:t xml:space="preserve"> </w:t>
            </w:r>
            <w:r>
              <w:rPr>
                <w:rFonts w:ascii="Times New Roman" w:hAnsi="Times New Roman" w:eastAsia="Times New Roman" w:cs="Times New Roman"/>
                <w:spacing w:val="-2"/>
              </w:rPr>
              <w:t>819-2017</w:t>
            </w:r>
            <w:r>
              <w:rPr>
                <w:spacing w:val="7"/>
              </w:rPr>
              <w:t>），</w:t>
            </w:r>
            <w:r>
              <w:rPr>
                <w:spacing w:val="-2"/>
              </w:rPr>
              <w:t>本项目废水无需监测。</w:t>
            </w:r>
          </w:p>
          <w:p>
            <w:pPr>
              <w:pStyle w:val="6"/>
              <w:spacing w:before="156" w:line="220" w:lineRule="auto"/>
              <w:ind w:left="106"/>
            </w:pPr>
            <w:r>
              <w:rPr>
                <w:rFonts w:ascii="Times New Roman" w:hAnsi="Times New Roman" w:eastAsia="Times New Roman" w:cs="Times New Roman"/>
                <w:b/>
                <w:bCs/>
              </w:rPr>
              <w:t>4.3.4</w:t>
            </w:r>
            <w:r>
              <w:rPr>
                <w14:textOutline w14:w="4358" w14:cap="sq" w14:cmpd="sng">
                  <w14:solidFill>
                    <w14:srgbClr w14:val="000000"/>
                  </w14:solidFill>
                  <w14:prstDash w14:val="solid"/>
                  <w14:bevel/>
                </w14:textOutline>
              </w:rPr>
              <w:t>废水治理设施可行性分析</w:t>
            </w:r>
          </w:p>
          <w:p>
            <w:pPr>
              <w:pStyle w:val="6"/>
              <w:spacing w:before="118" w:line="352" w:lineRule="auto"/>
              <w:ind w:left="110" w:right="102" w:firstLine="480"/>
              <w:jc w:val="both"/>
            </w:pPr>
            <w:r>
              <w:t>本项目劳动定员</w:t>
            </w:r>
            <w:r>
              <w:rPr>
                <w:spacing w:val="-50"/>
              </w:rPr>
              <w:t xml:space="preserve"> </w:t>
            </w:r>
            <w:r>
              <w:rPr>
                <w:rFonts w:ascii="Times New Roman" w:hAnsi="Times New Roman" w:eastAsia="Times New Roman" w:cs="Times New Roman"/>
              </w:rPr>
              <w:t xml:space="preserve">21 </w:t>
            </w:r>
            <w:r>
              <w:t>人，产生生活污水约</w:t>
            </w:r>
            <w:r>
              <w:rPr>
                <w:spacing w:val="-48"/>
              </w:rPr>
              <w:t xml:space="preserve"> </w:t>
            </w:r>
            <w:r>
              <w:rPr>
                <w:rFonts w:ascii="Times New Roman" w:hAnsi="Times New Roman" w:eastAsia="Times New Roman" w:cs="Times New Roman"/>
              </w:rPr>
              <w:t>3</w:t>
            </w:r>
            <w:r>
              <w:rPr>
                <w:rFonts w:ascii="Times New Roman" w:hAnsi="Times New Roman" w:eastAsia="Times New Roman" w:cs="Times New Roman"/>
                <w:spacing w:val="-1"/>
              </w:rPr>
              <w:t>.79m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1"/>
              </w:rPr>
              <w:t>/d</w:t>
            </w:r>
            <w:r>
              <w:rPr>
                <w:rFonts w:ascii="Times New Roman" w:hAnsi="Times New Roman" w:eastAsia="Times New Roman" w:cs="Times New Roman"/>
                <w:spacing w:val="-31"/>
              </w:rPr>
              <w:t xml:space="preserve"> </w:t>
            </w:r>
            <w:r>
              <w:rPr>
                <w:spacing w:val="-1"/>
              </w:rPr>
              <w:t>，生化池容积为</w:t>
            </w:r>
            <w:r>
              <w:rPr>
                <w:spacing w:val="-53"/>
              </w:rPr>
              <w:t xml:space="preserve"> </w:t>
            </w:r>
            <w:r>
              <w:rPr>
                <w:rFonts w:ascii="Times New Roman" w:hAnsi="Times New Roman" w:eastAsia="Times New Roman" w:cs="Times New Roman"/>
                <w:spacing w:val="-1"/>
              </w:rPr>
              <w:t>20m</w:t>
            </w:r>
            <w:r>
              <w:rPr>
                <w:rFonts w:ascii="Times New Roman" w:hAnsi="Times New Roman" w:eastAsia="Times New Roman" w:cs="Times New Roman"/>
                <w:spacing w:val="-1"/>
                <w:position w:val="8"/>
                <w:sz w:val="15"/>
                <w:szCs w:val="15"/>
              </w:rPr>
              <w:t>3</w:t>
            </w:r>
            <w:r>
              <w:rPr>
                <w:rFonts w:ascii="Times New Roman" w:hAnsi="Times New Roman" w:eastAsia="Times New Roman" w:cs="Times New Roman"/>
                <w:spacing w:val="-8"/>
                <w:position w:val="8"/>
                <w:sz w:val="15"/>
                <w:szCs w:val="15"/>
              </w:rPr>
              <w:t xml:space="preserve"> </w:t>
            </w:r>
            <w:r>
              <w:rPr>
                <w:spacing w:val="-1"/>
              </w:rPr>
              <w:t>，生</w:t>
            </w:r>
            <w:r>
              <w:t xml:space="preserve"> 化池定期清掏能满足生活污水处理要求，因此，项目生活污水利用生化池处</w:t>
            </w:r>
            <w:r>
              <w:rPr>
                <w:spacing w:val="-1"/>
              </w:rPr>
              <w:t>理合</w:t>
            </w:r>
          </w:p>
          <w:p>
            <w:pPr>
              <w:pStyle w:val="6"/>
              <w:spacing w:before="1" w:line="220" w:lineRule="auto"/>
              <w:ind w:left="112"/>
            </w:pPr>
            <w:r>
              <w:rPr>
                <w:spacing w:val="-4"/>
              </w:rPr>
              <w:t>理可行。</w:t>
            </w:r>
          </w:p>
          <w:p>
            <w:pPr>
              <w:pStyle w:val="6"/>
              <w:spacing w:before="121" w:line="398" w:lineRule="exact"/>
              <w:ind w:left="106"/>
            </w:pPr>
            <w:r>
              <w:rPr>
                <w:rFonts w:ascii="Times New Roman" w:hAnsi="Times New Roman" w:eastAsia="Times New Roman" w:cs="Times New Roman"/>
                <w:b/>
                <w:bCs/>
                <w:position w:val="11"/>
              </w:rPr>
              <w:t>4.4</w:t>
            </w:r>
            <w:r>
              <w:rPr>
                <w:position w:val="11"/>
                <w14:textOutline w14:w="4358" w14:cap="sq" w14:cmpd="sng">
                  <w14:solidFill>
                    <w14:srgbClr w14:val="000000"/>
                  </w14:solidFill>
                  <w14:prstDash w14:val="solid"/>
                  <w14:bevel/>
                </w14:textOutline>
              </w:rPr>
              <w:t>运营期声环境影响及保护措施</w:t>
            </w:r>
          </w:p>
          <w:p>
            <w:pPr>
              <w:pStyle w:val="6"/>
              <w:spacing w:before="1" w:line="220" w:lineRule="auto"/>
              <w:ind w:left="106"/>
            </w:pPr>
            <w:r>
              <w:rPr>
                <w:rFonts w:ascii="Times New Roman" w:hAnsi="Times New Roman" w:eastAsia="Times New Roman" w:cs="Times New Roman"/>
                <w:b/>
                <w:bCs/>
              </w:rPr>
              <w:t>4.4.1</w:t>
            </w:r>
            <w:r>
              <w:rPr>
                <w14:textOutline w14:w="4358" w14:cap="sq" w14:cmpd="sng">
                  <w14:solidFill>
                    <w14:srgbClr w14:val="000000"/>
                  </w14:solidFill>
                  <w14:prstDash w14:val="solid"/>
                  <w14:bevel/>
                </w14:textOutline>
              </w:rPr>
              <w:t>噪声源强及达标分析</w:t>
            </w:r>
          </w:p>
          <w:p>
            <w:pPr>
              <w:pStyle w:val="6"/>
              <w:spacing w:before="131" w:line="220" w:lineRule="auto"/>
              <w:ind w:left="106"/>
            </w:pPr>
            <w:r>
              <w:fldChar w:fldCharType="begin"/>
            </w:r>
            <w:r>
              <w:instrText xml:space="preserve"> HYPERLINK "4.4.1.1" </w:instrText>
            </w:r>
            <w:r>
              <w:fldChar w:fldCharType="separate"/>
            </w:r>
            <w:r>
              <w:rPr>
                <w:rFonts w:ascii="Times New Roman" w:hAnsi="Times New Roman" w:eastAsia="Times New Roman" w:cs="Times New Roman"/>
                <w:b/>
                <w:bCs/>
                <w:spacing w:val="-1"/>
              </w:rPr>
              <w:t>4.4.1.1</w:t>
            </w:r>
            <w:r>
              <w:rPr>
                <w:rFonts w:ascii="Times New Roman" w:hAnsi="Times New Roman" w:eastAsia="Times New Roman" w:cs="Times New Roman"/>
                <w:b/>
                <w:bCs/>
                <w:spacing w:val="-1"/>
              </w:rPr>
              <w:fldChar w:fldCharType="end"/>
            </w:r>
            <w:r>
              <w:rPr>
                <w:spacing w:val="-1"/>
                <w14:textOutline w14:w="4358" w14:cap="sq" w14:cmpd="sng">
                  <w14:solidFill>
                    <w14:srgbClr w14:val="000000"/>
                  </w14:solidFill>
                  <w14:prstDash w14:val="solid"/>
                  <w14:bevel/>
                </w14:textOutline>
              </w:rPr>
              <w:t>产排污分析</w:t>
            </w:r>
          </w:p>
          <w:p>
            <w:pPr>
              <w:pStyle w:val="6"/>
              <w:spacing w:before="133" w:line="285" w:lineRule="auto"/>
              <w:ind w:left="110" w:right="38" w:firstLine="480"/>
            </w:pPr>
            <w:r>
              <w:rPr>
                <w:spacing w:val="-5"/>
              </w:rPr>
              <w:t>本项目噪声源主要为生产加工设备、风机等，粉罐布袋除</w:t>
            </w:r>
            <w:r>
              <w:rPr>
                <w:spacing w:val="-6"/>
              </w:rPr>
              <w:t>尘器风机位于室外，</w:t>
            </w:r>
            <w:r>
              <w:t xml:space="preserve"> </w:t>
            </w:r>
            <w:r>
              <w:rPr>
                <w:spacing w:val="-1"/>
              </w:rPr>
              <w:t>其他生产设备均位于室内，其噪声值范围值为</w:t>
            </w:r>
            <w:r>
              <w:rPr>
                <w:spacing w:val="-44"/>
              </w:rPr>
              <w:t xml:space="preserve"> </w:t>
            </w:r>
            <w:r>
              <w:rPr>
                <w:rFonts w:ascii="Times New Roman" w:hAnsi="Times New Roman" w:eastAsia="Times New Roman" w:cs="Times New Roman"/>
                <w:spacing w:val="-1"/>
              </w:rPr>
              <w:t>75</w:t>
            </w:r>
            <w:r>
              <w:rPr>
                <w:spacing w:val="-1"/>
              </w:rPr>
              <w:t>～</w:t>
            </w:r>
            <w:r>
              <w:rPr>
                <w:rFonts w:ascii="Times New Roman" w:hAnsi="Times New Roman" w:eastAsia="Times New Roman" w:cs="Times New Roman"/>
                <w:spacing w:val="-1"/>
              </w:rPr>
              <w:t>95dB</w:t>
            </w:r>
            <w:r>
              <w:rPr>
                <w:spacing w:val="-1"/>
              </w:rPr>
              <w:t>。</w:t>
            </w:r>
          </w:p>
          <w:p>
            <w:pPr>
              <w:pStyle w:val="6"/>
              <w:spacing w:before="100" w:line="221" w:lineRule="auto"/>
              <w:ind w:left="106"/>
            </w:pPr>
            <w:r>
              <w:fldChar w:fldCharType="begin"/>
            </w:r>
            <w:r>
              <w:instrText xml:space="preserve"> HYPERLINK "4.4.1.2" </w:instrText>
            </w:r>
            <w:r>
              <w:fldChar w:fldCharType="separate"/>
            </w:r>
            <w:r>
              <w:rPr>
                <w:rFonts w:ascii="Times New Roman" w:hAnsi="Times New Roman" w:eastAsia="Times New Roman" w:cs="Times New Roman"/>
                <w:b/>
                <w:bCs/>
              </w:rPr>
              <w:t>4.4.1.2</w:t>
            </w:r>
            <w:r>
              <w:rPr>
                <w:rFonts w:ascii="Times New Roman" w:hAnsi="Times New Roman" w:eastAsia="Times New Roman" w:cs="Times New Roman"/>
                <w:b/>
                <w:bCs/>
              </w:rPr>
              <w:fldChar w:fldCharType="end"/>
            </w:r>
            <w:r>
              <w:rPr>
                <w14:textOutline w14:w="4358" w14:cap="sq" w14:cmpd="sng">
                  <w14:solidFill>
                    <w14:srgbClr w14:val="000000"/>
                  </w14:solidFill>
                  <w14:prstDash w14:val="solid"/>
                  <w14:bevel/>
                </w14:textOutline>
              </w:rPr>
              <w:t>建筑结构及门窗设置情况</w:t>
            </w:r>
          </w:p>
          <w:p>
            <w:pPr>
              <w:pStyle w:val="6"/>
              <w:spacing w:before="133" w:line="219" w:lineRule="auto"/>
              <w:ind w:left="590"/>
            </w:pPr>
            <w:r>
              <w:rPr>
                <w:spacing w:val="-1"/>
              </w:rPr>
              <w:t>本项目厂房墙体结构及门窗设置情况见下。</w:t>
            </w:r>
          </w:p>
          <w:p>
            <w:pPr>
              <w:pStyle w:val="6"/>
              <w:spacing w:before="34" w:line="223" w:lineRule="auto"/>
              <w:ind w:left="2394"/>
              <w:rPr>
                <w:sz w:val="20"/>
                <w:szCs w:val="20"/>
              </w:rPr>
            </w:pPr>
            <w:r>
              <w:rPr>
                <w:spacing w:val="7"/>
                <w:sz w:val="20"/>
                <w:szCs w:val="20"/>
              </w:rPr>
              <w:t>表</w:t>
            </w:r>
            <w:r>
              <w:rPr>
                <w:spacing w:val="-32"/>
                <w:sz w:val="20"/>
                <w:szCs w:val="20"/>
              </w:rPr>
              <w:t xml:space="preserve"> </w:t>
            </w:r>
            <w:r>
              <w:rPr>
                <w:rFonts w:ascii="Times New Roman" w:hAnsi="Times New Roman" w:eastAsia="Times New Roman" w:cs="Times New Roman"/>
                <w:spacing w:val="7"/>
                <w:sz w:val="20"/>
                <w:szCs w:val="20"/>
              </w:rPr>
              <w:t xml:space="preserve">4. 7  </w:t>
            </w:r>
            <w:r>
              <w:rPr>
                <w:spacing w:val="7"/>
                <w:sz w:val="20"/>
                <w:szCs w:val="20"/>
              </w:rPr>
              <w:t>生产车间墙体结构及门窗设置情况</w:t>
            </w:r>
          </w:p>
          <w:tbl>
            <w:tblPr>
              <w:tblStyle w:val="5"/>
              <w:tblW w:w="8508" w:type="dxa"/>
              <w:tblInd w:w="5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8"/>
              <w:gridCol w:w="1019"/>
              <w:gridCol w:w="4124"/>
              <w:gridCol w:w="2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798" w:type="dxa"/>
                  <w:tcBorders>
                    <w:top w:val="single" w:color="000000" w:sz="2" w:space="0"/>
                    <w:left w:val="single" w:color="000000" w:sz="2" w:space="0"/>
                  </w:tcBorders>
                  <w:vAlign w:val="top"/>
                </w:tcPr>
                <w:p>
                  <w:pPr>
                    <w:pStyle w:val="6"/>
                    <w:spacing w:before="85" w:line="228" w:lineRule="auto"/>
                    <w:ind w:left="197"/>
                    <w:rPr>
                      <w:sz w:val="20"/>
                      <w:szCs w:val="20"/>
                    </w:rPr>
                  </w:pPr>
                  <w:r>
                    <w:rPr>
                      <w:spacing w:val="3"/>
                      <w:sz w:val="20"/>
                      <w:szCs w:val="20"/>
                    </w:rPr>
                    <w:t>部位</w:t>
                  </w:r>
                </w:p>
              </w:tc>
              <w:tc>
                <w:tcPr>
                  <w:tcW w:w="1019" w:type="dxa"/>
                  <w:tcBorders>
                    <w:top w:val="single" w:color="000000" w:sz="2" w:space="0"/>
                  </w:tcBorders>
                  <w:vAlign w:val="top"/>
                </w:tcPr>
                <w:p>
                  <w:pPr>
                    <w:pStyle w:val="6"/>
                    <w:spacing w:before="84" w:line="230" w:lineRule="auto"/>
                    <w:ind w:left="302"/>
                    <w:rPr>
                      <w:sz w:val="20"/>
                      <w:szCs w:val="20"/>
                    </w:rPr>
                  </w:pPr>
                  <w:r>
                    <w:rPr>
                      <w:spacing w:val="4"/>
                      <w:sz w:val="20"/>
                      <w:szCs w:val="20"/>
                    </w:rPr>
                    <w:t>方位</w:t>
                  </w:r>
                </w:p>
              </w:tc>
              <w:tc>
                <w:tcPr>
                  <w:tcW w:w="4124" w:type="dxa"/>
                  <w:tcBorders>
                    <w:top w:val="single" w:color="000000" w:sz="2" w:space="0"/>
                  </w:tcBorders>
                  <w:vAlign w:val="top"/>
                </w:tcPr>
                <w:p>
                  <w:pPr>
                    <w:pStyle w:val="6"/>
                    <w:spacing w:before="85" w:line="228" w:lineRule="auto"/>
                    <w:ind w:left="1481"/>
                    <w:rPr>
                      <w:sz w:val="20"/>
                      <w:szCs w:val="20"/>
                    </w:rPr>
                  </w:pPr>
                  <w:r>
                    <w:rPr>
                      <w:spacing w:val="8"/>
                      <w:sz w:val="20"/>
                      <w:szCs w:val="20"/>
                    </w:rPr>
                    <w:t>规格（</w:t>
                  </w:r>
                  <w:r>
                    <w:rPr>
                      <w:rFonts w:ascii="Times New Roman" w:hAnsi="Times New Roman" w:eastAsia="Times New Roman" w:cs="Times New Roman"/>
                      <w:sz w:val="20"/>
                      <w:szCs w:val="20"/>
                    </w:rPr>
                    <w:t>mm</w:t>
                  </w:r>
                  <w:r>
                    <w:rPr>
                      <w:spacing w:val="8"/>
                      <w:sz w:val="20"/>
                      <w:szCs w:val="20"/>
                    </w:rPr>
                    <w:t>）</w:t>
                  </w:r>
                </w:p>
              </w:tc>
              <w:tc>
                <w:tcPr>
                  <w:tcW w:w="2567" w:type="dxa"/>
                  <w:tcBorders>
                    <w:top w:val="single" w:color="000000" w:sz="2" w:space="0"/>
                    <w:right w:val="single" w:color="000000" w:sz="2" w:space="0"/>
                  </w:tcBorders>
                  <w:vAlign w:val="top"/>
                </w:tcPr>
                <w:p>
                  <w:pPr>
                    <w:pStyle w:val="6"/>
                    <w:spacing w:before="84" w:line="228" w:lineRule="auto"/>
                    <w:ind w:left="767"/>
                    <w:rPr>
                      <w:sz w:val="20"/>
                      <w:szCs w:val="20"/>
                    </w:rPr>
                  </w:pPr>
                  <w:r>
                    <w:rPr>
                      <w:spacing w:val="7"/>
                      <w:sz w:val="20"/>
                      <w:szCs w:val="20"/>
                    </w:rPr>
                    <w:t>结构及材质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98" w:type="dxa"/>
                  <w:tcBorders>
                    <w:left w:val="single" w:color="000000" w:sz="2" w:space="0"/>
                  </w:tcBorders>
                  <w:vAlign w:val="top"/>
                </w:tcPr>
                <w:p>
                  <w:pPr>
                    <w:pStyle w:val="6"/>
                    <w:spacing w:before="79" w:line="233" w:lineRule="auto"/>
                    <w:ind w:left="300"/>
                    <w:rPr>
                      <w:sz w:val="20"/>
                      <w:szCs w:val="20"/>
                    </w:rPr>
                  </w:pPr>
                  <w:r>
                    <w:rPr>
                      <w:sz w:val="20"/>
                      <w:szCs w:val="20"/>
                    </w:rPr>
                    <w:t>墙</w:t>
                  </w:r>
                </w:p>
              </w:tc>
              <w:tc>
                <w:tcPr>
                  <w:tcW w:w="1019" w:type="dxa"/>
                  <w:vAlign w:val="top"/>
                </w:tcPr>
                <w:p>
                  <w:pPr>
                    <w:pStyle w:val="6"/>
                    <w:spacing w:before="79" w:line="228" w:lineRule="auto"/>
                    <w:ind w:left="99"/>
                    <w:rPr>
                      <w:sz w:val="20"/>
                      <w:szCs w:val="20"/>
                    </w:rPr>
                  </w:pPr>
                  <w:r>
                    <w:rPr>
                      <w:spacing w:val="5"/>
                      <w:sz w:val="20"/>
                      <w:szCs w:val="20"/>
                    </w:rPr>
                    <w:t>东南西北</w:t>
                  </w:r>
                </w:p>
              </w:tc>
              <w:tc>
                <w:tcPr>
                  <w:tcW w:w="4124" w:type="dxa"/>
                  <w:vAlign w:val="top"/>
                </w:tcPr>
                <w:p>
                  <w:pPr>
                    <w:pStyle w:val="6"/>
                    <w:spacing w:before="79" w:line="229" w:lineRule="auto"/>
                    <w:ind w:left="1514"/>
                    <w:rPr>
                      <w:rFonts w:ascii="Times New Roman" w:hAnsi="Times New Roman" w:eastAsia="Times New Roman" w:cs="Times New Roman"/>
                      <w:sz w:val="20"/>
                      <w:szCs w:val="20"/>
                    </w:rPr>
                  </w:pPr>
                  <w:r>
                    <w:rPr>
                      <w:spacing w:val="4"/>
                      <w:sz w:val="20"/>
                      <w:szCs w:val="20"/>
                    </w:rPr>
                    <w:t>墙体厚度</w:t>
                  </w:r>
                  <w:r>
                    <w:rPr>
                      <w:spacing w:val="-33"/>
                      <w:sz w:val="20"/>
                      <w:szCs w:val="20"/>
                    </w:rPr>
                    <w:t xml:space="preserve"> </w:t>
                  </w:r>
                  <w:r>
                    <w:rPr>
                      <w:rFonts w:ascii="Times New Roman" w:hAnsi="Times New Roman" w:eastAsia="Times New Roman" w:cs="Times New Roman"/>
                      <w:spacing w:val="4"/>
                      <w:sz w:val="20"/>
                      <w:szCs w:val="20"/>
                    </w:rPr>
                    <w:t>50</w:t>
                  </w:r>
                </w:p>
              </w:tc>
              <w:tc>
                <w:tcPr>
                  <w:tcW w:w="2567" w:type="dxa"/>
                  <w:tcBorders>
                    <w:right w:val="single" w:color="000000" w:sz="2" w:space="0"/>
                  </w:tcBorders>
                  <w:vAlign w:val="top"/>
                </w:tcPr>
                <w:p>
                  <w:pPr>
                    <w:pStyle w:val="6"/>
                    <w:spacing w:before="78" w:line="228" w:lineRule="auto"/>
                    <w:ind w:left="763"/>
                    <w:rPr>
                      <w:sz w:val="20"/>
                      <w:szCs w:val="20"/>
                    </w:rPr>
                  </w:pPr>
                  <w:r>
                    <w:rPr>
                      <w:spacing w:val="7"/>
                      <w:sz w:val="20"/>
                      <w:szCs w:val="20"/>
                    </w:rPr>
                    <w:t>彩钢夹心板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98" w:type="dxa"/>
                  <w:vMerge w:val="restart"/>
                  <w:tcBorders>
                    <w:left w:val="single" w:color="000000" w:sz="2" w:space="0"/>
                    <w:bottom w:val="nil"/>
                  </w:tcBorders>
                  <w:vAlign w:val="top"/>
                </w:tcPr>
                <w:p>
                  <w:pPr>
                    <w:pStyle w:val="6"/>
                    <w:spacing w:before="259" w:line="232" w:lineRule="auto"/>
                    <w:ind w:left="323"/>
                    <w:rPr>
                      <w:sz w:val="20"/>
                      <w:szCs w:val="20"/>
                    </w:rPr>
                  </w:pPr>
                  <w:r>
                    <w:rPr>
                      <w:sz w:val="20"/>
                      <w:szCs w:val="20"/>
                    </w:rPr>
                    <w:t>门</w:t>
                  </w:r>
                </w:p>
              </w:tc>
              <w:tc>
                <w:tcPr>
                  <w:tcW w:w="1019" w:type="dxa"/>
                  <w:vAlign w:val="top"/>
                </w:tcPr>
                <w:p>
                  <w:pPr>
                    <w:pStyle w:val="6"/>
                    <w:spacing w:before="81" w:line="228" w:lineRule="auto"/>
                    <w:ind w:left="200"/>
                    <w:rPr>
                      <w:sz w:val="20"/>
                      <w:szCs w:val="20"/>
                    </w:rPr>
                  </w:pPr>
                  <w:r>
                    <w:rPr>
                      <w:spacing w:val="5"/>
                      <w:sz w:val="20"/>
                      <w:szCs w:val="20"/>
                    </w:rPr>
                    <w:t>西北侧</w:t>
                  </w:r>
                </w:p>
              </w:tc>
              <w:tc>
                <w:tcPr>
                  <w:tcW w:w="4124" w:type="dxa"/>
                  <w:vAlign w:val="top"/>
                </w:tcPr>
                <w:p>
                  <w:pPr>
                    <w:pStyle w:val="6"/>
                    <w:spacing w:before="81" w:line="229" w:lineRule="auto"/>
                    <w:ind w:left="1751"/>
                    <w:rPr>
                      <w:sz w:val="20"/>
                      <w:szCs w:val="20"/>
                    </w:rPr>
                  </w:pPr>
                  <w:r>
                    <w:rPr>
                      <w:spacing w:val="6"/>
                      <w:sz w:val="20"/>
                      <w:szCs w:val="20"/>
                    </w:rPr>
                    <w:t>卷帘门</w:t>
                  </w:r>
                </w:p>
              </w:tc>
              <w:tc>
                <w:tcPr>
                  <w:tcW w:w="2567" w:type="dxa"/>
                  <w:vMerge w:val="restart"/>
                  <w:tcBorders>
                    <w:bottom w:val="nil"/>
                    <w:right w:val="single" w:color="000000" w:sz="2" w:space="0"/>
                  </w:tcBorders>
                  <w:vAlign w:val="top"/>
                </w:tcPr>
                <w:p>
                  <w:pPr>
                    <w:pStyle w:val="6"/>
                    <w:spacing w:before="258" w:line="228" w:lineRule="auto"/>
                    <w:ind w:left="971"/>
                    <w:rPr>
                      <w:sz w:val="20"/>
                      <w:szCs w:val="20"/>
                    </w:rPr>
                  </w:pPr>
                  <w:r>
                    <w:rPr>
                      <w:spacing w:val="6"/>
                      <w:sz w:val="20"/>
                      <w:szCs w:val="20"/>
                    </w:rPr>
                    <w:t>彩钢板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trPr>
              <w:tc>
                <w:tcPr>
                  <w:tcW w:w="798" w:type="dxa"/>
                  <w:vMerge w:val="continue"/>
                  <w:tcBorders>
                    <w:top w:val="nil"/>
                    <w:left w:val="single" w:color="000000" w:sz="2" w:space="0"/>
                    <w:bottom w:val="single" w:color="000000" w:sz="2" w:space="0"/>
                  </w:tcBorders>
                  <w:vAlign w:val="top"/>
                </w:tcPr>
                <w:p>
                  <w:pPr>
                    <w:rPr>
                      <w:rFonts w:ascii="Arial"/>
                      <w:sz w:val="21"/>
                    </w:rPr>
                  </w:pPr>
                </w:p>
              </w:tc>
              <w:tc>
                <w:tcPr>
                  <w:tcW w:w="1019" w:type="dxa"/>
                  <w:tcBorders>
                    <w:bottom w:val="single" w:color="000000" w:sz="2" w:space="0"/>
                  </w:tcBorders>
                  <w:vAlign w:val="top"/>
                </w:tcPr>
                <w:p>
                  <w:pPr>
                    <w:pStyle w:val="6"/>
                    <w:spacing w:before="82" w:line="232" w:lineRule="auto"/>
                    <w:ind w:left="411"/>
                    <w:rPr>
                      <w:sz w:val="20"/>
                      <w:szCs w:val="20"/>
                    </w:rPr>
                  </w:pPr>
                  <w:r>
                    <w:rPr>
                      <w:sz w:val="20"/>
                      <w:szCs w:val="20"/>
                    </w:rPr>
                    <w:t>西</w:t>
                  </w:r>
                </w:p>
              </w:tc>
              <w:tc>
                <w:tcPr>
                  <w:tcW w:w="4124" w:type="dxa"/>
                  <w:tcBorders>
                    <w:bottom w:val="single" w:color="000000" w:sz="2" w:space="0"/>
                  </w:tcBorders>
                  <w:vAlign w:val="top"/>
                </w:tcPr>
                <w:p>
                  <w:pPr>
                    <w:pStyle w:val="6"/>
                    <w:spacing w:before="82" w:line="229" w:lineRule="auto"/>
                    <w:ind w:left="1751"/>
                    <w:rPr>
                      <w:sz w:val="20"/>
                      <w:szCs w:val="20"/>
                    </w:rPr>
                  </w:pPr>
                  <w:r>
                    <w:rPr>
                      <w:spacing w:val="6"/>
                      <w:sz w:val="20"/>
                      <w:szCs w:val="20"/>
                    </w:rPr>
                    <w:t>卷帘门</w:t>
                  </w:r>
                </w:p>
              </w:tc>
              <w:tc>
                <w:tcPr>
                  <w:tcW w:w="2567" w:type="dxa"/>
                  <w:vMerge w:val="continue"/>
                  <w:tcBorders>
                    <w:top w:val="nil"/>
                    <w:bottom w:val="single" w:color="000000" w:sz="2" w:space="0"/>
                    <w:right w:val="single" w:color="000000" w:sz="2" w:space="0"/>
                  </w:tcBorders>
                  <w:vAlign w:val="top"/>
                </w:tcPr>
                <w:p>
                  <w:pPr>
                    <w:rPr>
                      <w:rFonts w:ascii="Arial"/>
                      <w:sz w:val="21"/>
                    </w:rPr>
                  </w:pPr>
                </w:p>
              </w:tc>
            </w:tr>
          </w:tbl>
          <w:p>
            <w:pPr>
              <w:pStyle w:val="6"/>
              <w:spacing w:before="131" w:line="221" w:lineRule="auto"/>
              <w:ind w:left="106"/>
            </w:pPr>
            <w:r>
              <w:fldChar w:fldCharType="begin"/>
            </w:r>
            <w:r>
              <w:instrText xml:space="preserve"> HYPERLINK "4.4.1.3" </w:instrText>
            </w:r>
            <w:r>
              <w:fldChar w:fldCharType="separate"/>
            </w:r>
            <w:r>
              <w:rPr>
                <w:rFonts w:ascii="Times New Roman" w:hAnsi="Times New Roman" w:eastAsia="Times New Roman" w:cs="Times New Roman"/>
                <w:b/>
                <w:bCs/>
                <w:spacing w:val="-1"/>
              </w:rPr>
              <w:t>4.4.1.3</w:t>
            </w:r>
            <w:r>
              <w:rPr>
                <w:rFonts w:ascii="Times New Roman" w:hAnsi="Times New Roman" w:eastAsia="Times New Roman" w:cs="Times New Roman"/>
                <w:b/>
                <w:bCs/>
                <w:spacing w:val="-1"/>
              </w:rPr>
              <w:fldChar w:fldCharType="end"/>
            </w:r>
            <w:r>
              <w:rPr>
                <w:spacing w:val="-1"/>
                <w14:textOutline w14:w="4358" w14:cap="sq" w14:cmpd="sng">
                  <w14:solidFill>
                    <w14:srgbClr w14:val="000000"/>
                  </w14:solidFill>
                  <w14:prstDash w14:val="solid"/>
                  <w14:bevel/>
                </w14:textOutline>
              </w:rPr>
              <w:t>噪声影响分析</w:t>
            </w:r>
          </w:p>
          <w:p>
            <w:pPr>
              <w:pStyle w:val="6"/>
              <w:spacing w:before="134" w:line="219" w:lineRule="auto"/>
              <w:ind w:left="600"/>
            </w:pPr>
            <w:r>
              <w:rPr>
                <w:spacing w:val="-3"/>
              </w:rPr>
              <w:t>（</w:t>
            </w:r>
            <w:r>
              <w:rPr>
                <w:rFonts w:ascii="Times New Roman" w:hAnsi="Times New Roman" w:eastAsia="Times New Roman" w:cs="Times New Roman"/>
                <w:spacing w:val="-3"/>
              </w:rPr>
              <w:t>1</w:t>
            </w:r>
            <w:r>
              <w:rPr>
                <w:spacing w:val="-3"/>
              </w:rPr>
              <w:t>）预测模式选择</w:t>
            </w:r>
          </w:p>
          <w:p>
            <w:pPr>
              <w:pStyle w:val="6"/>
              <w:spacing w:before="134" w:line="219" w:lineRule="auto"/>
              <w:ind w:left="591"/>
            </w:pPr>
            <w:r>
              <w:t>参照《环境影响评价技术导则  声环境》（</w:t>
            </w:r>
            <w:r>
              <w:rPr>
                <w:rFonts w:ascii="Times New Roman" w:hAnsi="Times New Roman" w:eastAsia="Times New Roman" w:cs="Times New Roman"/>
              </w:rPr>
              <w:t>HJ2.4-2021</w:t>
            </w:r>
            <w:r>
              <w:t>）中附录</w:t>
            </w:r>
            <w:r>
              <w:rPr>
                <w:spacing w:val="-50"/>
              </w:rPr>
              <w:t xml:space="preserve"> </w:t>
            </w:r>
            <w:r>
              <w:rPr>
                <w:rFonts w:ascii="Times New Roman" w:hAnsi="Times New Roman" w:eastAsia="Times New Roman" w:cs="Times New Roman"/>
              </w:rPr>
              <w:t>B-</w:t>
            </w:r>
            <w:r>
              <w:t>工业噪声</w:t>
            </w:r>
          </w:p>
        </w:tc>
      </w:tr>
    </w:tbl>
    <w:p>
      <w:pPr>
        <w:spacing w:line="164" w:lineRule="exact"/>
      </w:pPr>
    </w:p>
    <w:tbl>
      <w:tblPr>
        <w:tblStyle w:val="5"/>
        <w:tblW w:w="4735" w:type="dxa"/>
        <w:tblInd w:w="218" w:type="dxa"/>
        <w:tblLayout w:type="fixed"/>
        <w:tblCellMar>
          <w:top w:w="0" w:type="dxa"/>
          <w:left w:w="0" w:type="dxa"/>
          <w:bottom w:w="0" w:type="dxa"/>
          <w:right w:w="0" w:type="dxa"/>
        </w:tblCellMar>
      </w:tblPr>
      <w:tblGrid>
        <w:gridCol w:w="2393"/>
        <w:gridCol w:w="2342"/>
      </w:tblGrid>
      <w:tr>
        <w:tblPrEx>
          <w:tblCellMar>
            <w:top w:w="0" w:type="dxa"/>
            <w:left w:w="0" w:type="dxa"/>
            <w:bottom w:w="0" w:type="dxa"/>
            <w:right w:w="0" w:type="dxa"/>
          </w:tblCellMar>
        </w:tblPrEx>
        <w:trPr>
          <w:trHeight w:val="1110" w:hRule="atLeast"/>
        </w:trPr>
        <w:tc>
          <w:tcPr>
            <w:tcW w:w="2393" w:type="dxa"/>
            <w:textDirection w:val="tbRlV"/>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80" w:line="208" w:lineRule="auto"/>
              <w:jc w:val="right"/>
            </w:pPr>
            <w:r>
              <w:rPr>
                <w:spacing w:val="-2"/>
              </w:rPr>
              <w:t>和</w:t>
            </w:r>
            <w:r>
              <w:rPr>
                <w:spacing w:val="76"/>
              </w:rPr>
              <w:t xml:space="preserve"> </w:t>
            </w:r>
            <w:r>
              <w:rPr>
                <w:spacing w:val="-2"/>
              </w:rPr>
              <w:t>保</w:t>
            </w:r>
            <w:r>
              <w:rPr>
                <w:spacing w:val="79"/>
              </w:rPr>
              <w:t xml:space="preserve"> </w:t>
            </w:r>
            <w:r>
              <w:rPr>
                <w:spacing w:val="-2"/>
              </w:rPr>
              <w:t>护</w:t>
            </w:r>
          </w:p>
        </w:tc>
        <w:tc>
          <w:tcPr>
            <w:tcW w:w="2342" w:type="dxa"/>
            <w:vAlign w:val="top"/>
          </w:tcPr>
          <w:p>
            <w:pPr>
              <w:spacing w:before="147" w:line="188"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45</w:t>
            </w:r>
          </w:p>
        </w:tc>
      </w:tr>
    </w:tbl>
    <w:p>
      <w:pPr>
        <w:pStyle w:val="2"/>
        <w:spacing w:line="14" w:lineRule="auto"/>
      </w:pPr>
    </w:p>
    <w:p>
      <w:pPr>
        <w:spacing w:line="14" w:lineRule="auto"/>
        <w:sectPr>
          <w:pgSz w:w="11906" w:h="16839"/>
          <w:pgMar w:top="400" w:right="1300" w:bottom="194" w:left="1299" w:header="0" w:footer="0"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62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82" w:hRule="atLeast"/>
        </w:trPr>
        <w:tc>
          <w:tcPr>
            <w:tcW w:w="669" w:type="dxa"/>
            <w:tcBorders>
              <w:right w:val="single" w:color="000000" w:sz="2" w:space="0"/>
            </w:tcBorders>
            <w:textDirection w:val="tbRlV"/>
            <w:vAlign w:val="top"/>
          </w:tcPr>
          <w:p>
            <w:pPr>
              <w:pStyle w:val="6"/>
              <w:spacing w:before="227" w:line="209" w:lineRule="auto"/>
              <w:jc w:val="right"/>
            </w:pPr>
            <w:r>
              <w:rPr>
                <w:spacing w:val="-1"/>
              </w:rPr>
              <w:t>运</w:t>
            </w:r>
            <w:r>
              <w:rPr>
                <w:spacing w:val="79"/>
              </w:rPr>
              <w:t xml:space="preserve"> </w:t>
            </w:r>
            <w:r>
              <w:rPr>
                <w:spacing w:val="-1"/>
              </w:rPr>
              <w:t>营</w:t>
            </w:r>
            <w:r>
              <w:rPr>
                <w:spacing w:val="80"/>
              </w:rPr>
              <w:t xml:space="preserve"> </w:t>
            </w:r>
            <w:r>
              <w:rPr>
                <w:spacing w:val="-1"/>
              </w:rPr>
              <w:t>期</w:t>
            </w:r>
            <w:r>
              <w:rPr>
                <w:spacing w:val="77"/>
              </w:rPr>
              <w:t xml:space="preserve"> </w:t>
            </w:r>
            <w:r>
              <w:rPr>
                <w:spacing w:val="-1"/>
              </w:rPr>
              <w:t>环</w:t>
            </w:r>
            <w:r>
              <w:rPr>
                <w:spacing w:val="78"/>
              </w:rPr>
              <w:t xml:space="preserve"> </w:t>
            </w:r>
            <w:r>
              <w:rPr>
                <w:spacing w:val="-1"/>
              </w:rPr>
              <w:t>境</w:t>
            </w:r>
            <w:r>
              <w:rPr>
                <w:spacing w:val="80"/>
              </w:rPr>
              <w:t xml:space="preserve"> </w:t>
            </w:r>
            <w:r>
              <w:rPr>
                <w:spacing w:val="-1"/>
              </w:rPr>
              <w:t>影</w:t>
            </w:r>
            <w:r>
              <w:rPr>
                <w:spacing w:val="77"/>
              </w:rPr>
              <w:t xml:space="preserve"> </w:t>
            </w:r>
            <w:r>
              <w:rPr>
                <w:spacing w:val="-1"/>
              </w:rPr>
              <w:t>响</w:t>
            </w:r>
          </w:p>
        </w:tc>
        <w:tc>
          <w:tcPr>
            <w:tcW w:w="8622" w:type="dxa"/>
            <w:tcBorders>
              <w:left w:val="single" w:color="000000" w:sz="2" w:space="0"/>
            </w:tcBorders>
            <w:vAlign w:val="top"/>
          </w:tcPr>
          <w:p>
            <w:pPr>
              <w:pStyle w:val="6"/>
              <w:spacing w:before="136" w:line="323" w:lineRule="auto"/>
              <w:ind w:left="112" w:right="22" w:hanging="1"/>
              <w:jc w:val="both"/>
            </w:pPr>
            <w:r>
              <w:rPr>
                <w:spacing w:val="-1"/>
              </w:rPr>
              <w:t xml:space="preserve">预测计算模型：工业声源有室外和室内两种声源，进行室内声源等效室外声源声 </w:t>
            </w:r>
            <w:r>
              <w:rPr>
                <w:spacing w:val="-5"/>
              </w:rPr>
              <w:t>功率级计算、室外声源在预测点产生的声级计算、靠近声源处的预测点噪声预测、</w:t>
            </w:r>
          </w:p>
          <w:p>
            <w:pPr>
              <w:pStyle w:val="6"/>
              <w:spacing w:line="220" w:lineRule="auto"/>
              <w:ind w:left="120"/>
            </w:pPr>
            <w:r>
              <w:rPr>
                <w:spacing w:val="-3"/>
              </w:rPr>
              <w:t>噪声预测值计算。</w:t>
            </w:r>
          </w:p>
          <w:p>
            <w:pPr>
              <w:pStyle w:val="6"/>
              <w:spacing w:before="133" w:line="218" w:lineRule="auto"/>
              <w:ind w:left="588"/>
            </w:pPr>
            <w:r>
              <w:rPr>
                <w:spacing w:val="-1"/>
              </w:rPr>
              <w:t>①室内声源等效室外声源声功率级计算方法</w:t>
            </w:r>
          </w:p>
          <w:p>
            <w:pPr>
              <w:pStyle w:val="6"/>
              <w:spacing w:before="136" w:line="220" w:lineRule="auto"/>
              <w:ind w:left="581"/>
            </w:pPr>
            <w:r>
              <w:rPr>
                <w:rFonts w:ascii="Times New Roman" w:hAnsi="Times New Roman" w:eastAsia="Times New Roman" w:cs="Times New Roman"/>
                <w:spacing w:val="-1"/>
              </w:rPr>
              <w:t>A</w:t>
            </w:r>
            <w:r>
              <w:rPr>
                <w:rFonts w:ascii="Times New Roman" w:hAnsi="Times New Roman" w:eastAsia="Times New Roman" w:cs="Times New Roman"/>
                <w:spacing w:val="-34"/>
              </w:rPr>
              <w:t xml:space="preserve"> </w:t>
            </w:r>
            <w:r>
              <w:rPr>
                <w:spacing w:val="-1"/>
              </w:rPr>
              <w:t>、室内声源靠近围护结构处产生的倍频带声压级</w:t>
            </w:r>
            <w:r>
              <w:rPr>
                <w:spacing w:val="-2"/>
              </w:rPr>
              <w:t>或</w:t>
            </w:r>
            <w:r>
              <w:rPr>
                <w:spacing w:val="-58"/>
              </w:rPr>
              <w:t xml:space="preserve"> </w:t>
            </w:r>
            <w:r>
              <w:rPr>
                <w:rFonts w:ascii="Times New Roman" w:hAnsi="Times New Roman" w:eastAsia="Times New Roman" w:cs="Times New Roman"/>
                <w:spacing w:val="-2"/>
              </w:rPr>
              <w:t xml:space="preserve">A </w:t>
            </w:r>
            <w:r>
              <w:rPr>
                <w:spacing w:val="-2"/>
              </w:rPr>
              <w:t>声级</w:t>
            </w:r>
          </w:p>
          <w:p>
            <w:pPr>
              <w:spacing w:before="149"/>
              <w:ind w:left="2968"/>
              <w:rPr>
                <w:sz w:val="23"/>
                <w:szCs w:val="23"/>
              </w:rPr>
            </w:pPr>
            <w:r>
              <w:rPr>
                <w:rFonts w:ascii="Times New Roman" w:hAnsi="Times New Roman" w:eastAsia="Times New Roman" w:cs="Times New Roman"/>
                <w:i/>
                <w:iCs/>
                <w:spacing w:val="-2"/>
                <w:position w:val="2"/>
                <w:sz w:val="23"/>
                <w:szCs w:val="23"/>
              </w:rPr>
              <w:t>L</w:t>
            </w:r>
            <w:r>
              <w:rPr>
                <w:rFonts w:ascii="Times New Roman" w:hAnsi="Times New Roman" w:eastAsia="Times New Roman" w:cs="Times New Roman"/>
                <w:i/>
                <w:iCs/>
                <w:spacing w:val="-2"/>
                <w:position w:val="-3"/>
                <w:sz w:val="13"/>
                <w:szCs w:val="13"/>
              </w:rPr>
              <w:t>P</w:t>
            </w:r>
            <w:r>
              <w:rPr>
                <w:rFonts w:ascii="Times New Roman" w:hAnsi="Times New Roman" w:eastAsia="Times New Roman" w:cs="Times New Roman"/>
                <w:spacing w:val="-2"/>
                <w:position w:val="-3"/>
                <w:sz w:val="13"/>
                <w:szCs w:val="13"/>
              </w:rPr>
              <w:t>1</w:t>
            </w:r>
            <w:r>
              <w:rPr>
                <w:rFonts w:ascii="Times New Roman" w:hAnsi="Times New Roman" w:eastAsia="Times New Roman" w:cs="Times New Roman"/>
                <w:spacing w:val="16"/>
                <w:w w:val="102"/>
                <w:position w:val="-3"/>
                <w:sz w:val="13"/>
                <w:szCs w:val="13"/>
              </w:rPr>
              <w:t xml:space="preserve">  </w:t>
            </w:r>
            <w:r>
              <w:rPr>
                <w:rFonts w:ascii="微软雅黑" w:hAnsi="微软雅黑" w:eastAsia="微软雅黑" w:cs="微软雅黑"/>
                <w:spacing w:val="-2"/>
                <w:position w:val="2"/>
                <w:sz w:val="23"/>
                <w:szCs w:val="23"/>
              </w:rPr>
              <w:t xml:space="preserve">= </w:t>
            </w:r>
            <w:r>
              <w:rPr>
                <w:rFonts w:ascii="Times New Roman" w:hAnsi="Times New Roman" w:eastAsia="Times New Roman" w:cs="Times New Roman"/>
                <w:i/>
                <w:iCs/>
                <w:spacing w:val="-2"/>
                <w:position w:val="2"/>
                <w:sz w:val="23"/>
                <w:szCs w:val="23"/>
              </w:rPr>
              <w:t>L</w:t>
            </w:r>
            <w:r>
              <w:rPr>
                <w:rFonts w:ascii="Times New Roman" w:hAnsi="Times New Roman" w:eastAsia="Times New Roman" w:cs="Times New Roman"/>
                <w:i/>
                <w:iCs/>
                <w:spacing w:val="-2"/>
                <w:position w:val="-3"/>
                <w:sz w:val="13"/>
                <w:szCs w:val="13"/>
              </w:rPr>
              <w:t>w</w:t>
            </w:r>
            <w:r>
              <w:rPr>
                <w:rFonts w:ascii="Times New Roman" w:hAnsi="Times New Roman" w:eastAsia="Times New Roman" w:cs="Times New Roman"/>
                <w:i/>
                <w:iCs/>
                <w:spacing w:val="9"/>
                <w:position w:val="-3"/>
                <w:sz w:val="13"/>
                <w:szCs w:val="13"/>
              </w:rPr>
              <w:t xml:space="preserve">  </w:t>
            </w:r>
            <w:r>
              <w:rPr>
                <w:rFonts w:ascii="微软雅黑" w:hAnsi="微软雅黑" w:eastAsia="微软雅黑" w:cs="微软雅黑"/>
                <w:spacing w:val="-2"/>
                <w:position w:val="2"/>
                <w:sz w:val="23"/>
                <w:szCs w:val="23"/>
              </w:rPr>
              <w:t>+</w:t>
            </w:r>
            <w:r>
              <w:rPr>
                <w:rFonts w:ascii="Times New Roman" w:hAnsi="Times New Roman" w:eastAsia="Times New Roman" w:cs="Times New Roman"/>
                <w:spacing w:val="-2"/>
                <w:position w:val="2"/>
                <w:sz w:val="23"/>
                <w:szCs w:val="23"/>
              </w:rPr>
              <w:t>10lg</w:t>
            </w:r>
            <w:r>
              <w:rPr>
                <w:position w:val="-24"/>
                <w:sz w:val="23"/>
                <w:szCs w:val="23"/>
              </w:rPr>
              <w:drawing>
                <wp:inline distT="0" distB="0" distL="0" distR="0">
                  <wp:extent cx="393700" cy="40513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23"/>
                          <a:stretch>
                            <a:fillRect/>
                          </a:stretch>
                        </pic:blipFill>
                        <pic:spPr>
                          <a:xfrm>
                            <a:off x="0" y="0"/>
                            <a:ext cx="393742" cy="405339"/>
                          </a:xfrm>
                          <a:prstGeom prst="rect">
                            <a:avLst/>
                          </a:prstGeom>
                        </pic:spPr>
                      </pic:pic>
                    </a:graphicData>
                  </a:graphic>
                </wp:inline>
              </w:drawing>
            </w:r>
            <w:r>
              <w:rPr>
                <w:rFonts w:ascii="Times New Roman" w:hAnsi="Times New Roman" w:eastAsia="Times New Roman" w:cs="Times New Roman"/>
                <w:spacing w:val="-2"/>
                <w:position w:val="2"/>
                <w:sz w:val="23"/>
                <w:szCs w:val="23"/>
              </w:rPr>
              <w:t xml:space="preserve"> </w:t>
            </w:r>
            <w:r>
              <w:rPr>
                <w:rFonts w:ascii="微软雅黑" w:hAnsi="微软雅黑" w:eastAsia="微软雅黑" w:cs="微软雅黑"/>
                <w:spacing w:val="-2"/>
                <w:position w:val="2"/>
                <w:sz w:val="23"/>
                <w:szCs w:val="23"/>
              </w:rPr>
              <w:t>+</w:t>
            </w:r>
            <w:r>
              <w:rPr>
                <w:rFonts w:ascii="微软雅黑" w:hAnsi="微软雅黑" w:eastAsia="微软雅黑" w:cs="微软雅黑"/>
                <w:spacing w:val="-15"/>
                <w:position w:val="2"/>
                <w:sz w:val="23"/>
                <w:szCs w:val="23"/>
              </w:rPr>
              <w:t xml:space="preserve"> </w:t>
            </w:r>
            <w:r>
              <w:rPr>
                <w:position w:val="-24"/>
                <w:sz w:val="23"/>
                <w:szCs w:val="23"/>
              </w:rPr>
              <w:drawing>
                <wp:inline distT="0" distB="0" distL="0" distR="0">
                  <wp:extent cx="201295" cy="40513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24"/>
                          <a:stretch>
                            <a:fillRect/>
                          </a:stretch>
                        </pic:blipFill>
                        <pic:spPr>
                          <a:xfrm>
                            <a:off x="0" y="0"/>
                            <a:ext cx="201459" cy="405339"/>
                          </a:xfrm>
                          <a:prstGeom prst="rect">
                            <a:avLst/>
                          </a:prstGeom>
                        </pic:spPr>
                      </pic:pic>
                    </a:graphicData>
                  </a:graphic>
                </wp:inline>
              </w:drawing>
            </w:r>
          </w:p>
          <w:p>
            <w:pPr>
              <w:pStyle w:val="6"/>
              <w:spacing w:before="226" w:line="300" w:lineRule="auto"/>
              <w:ind w:left="824" w:right="498" w:hanging="710"/>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p1</w:t>
            </w:r>
            <w:r>
              <w:rPr>
                <w:rFonts w:ascii="Times New Roman" w:hAnsi="Times New Roman" w:eastAsia="Times New Roman" w:cs="Times New Roman"/>
                <w:spacing w:val="-2"/>
              </w:rPr>
              <w:t>——</w:t>
            </w:r>
            <w:r>
              <w:rPr>
                <w:spacing w:val="-2"/>
              </w:rPr>
              <w:t>靠近开口处（或窗户）室内某倍频带的声压级或</w:t>
            </w:r>
            <w:r>
              <w:rPr>
                <w:spacing w:val="-58"/>
              </w:rPr>
              <w:t xml:space="preserve"> </w:t>
            </w:r>
            <w:r>
              <w:rPr>
                <w:rFonts w:ascii="Times New Roman" w:hAnsi="Times New Roman" w:eastAsia="Times New Roman" w:cs="Times New Roman"/>
                <w:spacing w:val="-2"/>
              </w:rPr>
              <w:t xml:space="preserve">A </w:t>
            </w:r>
            <w:r>
              <w:rPr>
                <w:spacing w:val="-2"/>
              </w:rPr>
              <w:t>声级，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spacing w:val="-1"/>
              </w:rPr>
              <w:t>L</w:t>
            </w:r>
            <w:r>
              <w:rPr>
                <w:rFonts w:ascii="Times New Roman" w:hAnsi="Times New Roman" w:eastAsia="Times New Roman" w:cs="Times New Roman"/>
                <w:spacing w:val="-1"/>
                <w:position w:val="-1"/>
                <w:sz w:val="15"/>
                <w:szCs w:val="15"/>
              </w:rPr>
              <w:t>W</w:t>
            </w:r>
            <w:r>
              <w:rPr>
                <w:rFonts w:ascii="Times New Roman" w:hAnsi="Times New Roman" w:eastAsia="Times New Roman" w:cs="Times New Roman"/>
                <w:spacing w:val="-1"/>
              </w:rPr>
              <w:t>——</w:t>
            </w:r>
            <w:r>
              <w:rPr>
                <w:rFonts w:ascii="Times New Roman" w:hAnsi="Times New Roman" w:eastAsia="Times New Roman" w:cs="Times New Roman"/>
                <w:spacing w:val="-44"/>
              </w:rPr>
              <w:t xml:space="preserve"> </w:t>
            </w:r>
            <w:r>
              <w:rPr>
                <w:spacing w:val="-1"/>
              </w:rPr>
              <w:t>点声源声功率级（</w:t>
            </w:r>
            <w:r>
              <w:rPr>
                <w:rFonts w:ascii="Times New Roman" w:hAnsi="Times New Roman" w:eastAsia="Times New Roman" w:cs="Times New Roman"/>
                <w:spacing w:val="-1"/>
              </w:rPr>
              <w:t xml:space="preserve">A </w:t>
            </w:r>
            <w:r>
              <w:rPr>
                <w:spacing w:val="-1"/>
              </w:rPr>
              <w:t>计算或倍频带</w:t>
            </w:r>
            <w:r>
              <w:rPr>
                <w:spacing w:val="4"/>
              </w:rPr>
              <w:t>），</w:t>
            </w:r>
            <w:r>
              <w:rPr>
                <w:rFonts w:ascii="Times New Roman" w:hAnsi="Times New Roman" w:eastAsia="Times New Roman" w:cs="Times New Roman"/>
                <w:spacing w:val="-2"/>
              </w:rPr>
              <w:t>dB</w:t>
            </w:r>
            <w:r>
              <w:rPr>
                <w:spacing w:val="-2"/>
              </w:rPr>
              <w:t>；</w:t>
            </w:r>
          </w:p>
          <w:p>
            <w:pPr>
              <w:pStyle w:val="6"/>
              <w:spacing w:before="59" w:line="302" w:lineRule="auto"/>
              <w:ind w:left="114" w:right="52" w:firstLine="714"/>
              <w:jc w:val="both"/>
            </w:pPr>
            <w:r>
              <w:rPr>
                <w:rFonts w:ascii="Times New Roman" w:hAnsi="Times New Roman" w:eastAsia="Times New Roman" w:cs="Times New Roman"/>
                <w:spacing w:val="-2"/>
              </w:rPr>
              <w:t>Q——</w:t>
            </w:r>
            <w:r>
              <w:rPr>
                <w:spacing w:val="-2"/>
              </w:rPr>
              <w:t>指向性因数：通常对无指向性声源，当声源放在房间中心时，</w:t>
            </w:r>
            <w:r>
              <w:rPr>
                <w:rFonts w:ascii="Times New Roman" w:hAnsi="Times New Roman" w:eastAsia="Times New Roman" w:cs="Times New Roman"/>
                <w:spacing w:val="-3"/>
              </w:rPr>
              <w:t>Q=1</w:t>
            </w:r>
            <w:r>
              <w:rPr>
                <w:spacing w:val="-3"/>
              </w:rPr>
              <w:t>；</w:t>
            </w:r>
            <w:r>
              <w:t xml:space="preserve"> </w:t>
            </w:r>
            <w:r>
              <w:rPr>
                <w:spacing w:val="3"/>
              </w:rPr>
              <w:t>当放在一面墙中心时，</w:t>
            </w:r>
            <w:r>
              <w:rPr>
                <w:rFonts w:ascii="Times New Roman" w:hAnsi="Times New Roman" w:eastAsia="Times New Roman" w:cs="Times New Roman"/>
                <w:spacing w:val="3"/>
              </w:rPr>
              <w:t>Q=2</w:t>
            </w:r>
            <w:r>
              <w:rPr>
                <w:spacing w:val="3"/>
              </w:rPr>
              <w:t>；当放在两面墙夹角处</w:t>
            </w:r>
            <w:r>
              <w:rPr>
                <w:spacing w:val="2"/>
              </w:rPr>
              <w:t>时，</w:t>
            </w:r>
            <w:r>
              <w:rPr>
                <w:rFonts w:ascii="Times New Roman" w:hAnsi="Times New Roman" w:eastAsia="Times New Roman" w:cs="Times New Roman"/>
                <w:spacing w:val="2"/>
              </w:rPr>
              <w:t>Q=4</w:t>
            </w:r>
            <w:r>
              <w:rPr>
                <w:spacing w:val="2"/>
              </w:rPr>
              <w:t>；当放在三面墙夹角</w:t>
            </w:r>
            <w:r>
              <w:t xml:space="preserve"> </w:t>
            </w:r>
            <w:r>
              <w:rPr>
                <w:spacing w:val="-3"/>
              </w:rPr>
              <w:t>处时，</w:t>
            </w:r>
            <w:r>
              <w:rPr>
                <w:rFonts w:ascii="Times New Roman" w:hAnsi="Times New Roman" w:eastAsia="Times New Roman" w:cs="Times New Roman"/>
                <w:spacing w:val="-3"/>
              </w:rPr>
              <w:t>Q=8</w:t>
            </w:r>
            <w:r>
              <w:rPr>
                <w:spacing w:val="-3"/>
              </w:rPr>
              <w:t>；</w:t>
            </w:r>
          </w:p>
          <w:p>
            <w:pPr>
              <w:pStyle w:val="6"/>
              <w:spacing w:before="83" w:line="285" w:lineRule="auto"/>
              <w:ind w:left="114" w:right="104" w:firstLine="709"/>
              <w:outlineLvl w:val="0"/>
            </w:pPr>
            <w:r>
              <w:rPr>
                <w:rFonts w:ascii="Times New Roman" w:hAnsi="Times New Roman" w:eastAsia="Times New Roman" w:cs="Times New Roman"/>
                <w:spacing w:val="-5"/>
              </w:rPr>
              <w:t>R——</w:t>
            </w:r>
            <w:r>
              <w:rPr>
                <w:spacing w:val="-5"/>
              </w:rPr>
              <w:t>房间常数，</w:t>
            </w:r>
            <w:r>
              <w:rPr>
                <w:rFonts w:ascii="Times New Roman" w:hAnsi="Times New Roman" w:eastAsia="Times New Roman" w:cs="Times New Roman"/>
                <w:spacing w:val="-5"/>
              </w:rPr>
              <w:t>R=Sα/</w:t>
            </w:r>
            <w:r>
              <w:rPr>
                <w:spacing w:val="-5"/>
              </w:rPr>
              <w:t>（</w:t>
            </w:r>
            <w:r>
              <w:rPr>
                <w:rFonts w:ascii="Times New Roman" w:hAnsi="Times New Roman" w:eastAsia="Times New Roman" w:cs="Times New Roman"/>
                <w:spacing w:val="-5"/>
              </w:rPr>
              <w:t>1-α</w:t>
            </w:r>
            <w:r>
              <w:rPr>
                <w:rFonts w:ascii="Times New Roman" w:hAnsi="Times New Roman" w:eastAsia="Times New Roman" w:cs="Times New Roman"/>
                <w:spacing w:val="-23"/>
              </w:rPr>
              <w:t xml:space="preserve"> </w:t>
            </w:r>
            <w:r>
              <w:rPr>
                <w:spacing w:val="-5"/>
              </w:rPr>
              <w:t>)</w:t>
            </w:r>
            <w:r>
              <w:rPr>
                <w:spacing w:val="42"/>
              </w:rPr>
              <w:t xml:space="preserve"> </w:t>
            </w:r>
            <w:r>
              <w:rPr>
                <w:spacing w:val="-5"/>
              </w:rPr>
              <w:t>,</w:t>
            </w:r>
            <w:r>
              <w:rPr>
                <w:spacing w:val="69"/>
              </w:rPr>
              <w:t xml:space="preserve"> </w:t>
            </w:r>
            <w:r>
              <w:rPr>
                <w:rFonts w:ascii="Times New Roman" w:hAnsi="Times New Roman" w:eastAsia="Times New Roman" w:cs="Times New Roman"/>
                <w:spacing w:val="-5"/>
              </w:rPr>
              <w:t>S</w:t>
            </w:r>
            <w:r>
              <w:rPr>
                <w:rFonts w:ascii="Times New Roman" w:hAnsi="Times New Roman" w:eastAsia="Times New Roman" w:cs="Times New Roman"/>
                <w:spacing w:val="13"/>
              </w:rPr>
              <w:t xml:space="preserve"> </w:t>
            </w:r>
            <w:r>
              <w:rPr>
                <w:spacing w:val="-5"/>
              </w:rPr>
              <w:t>为房间内表面面积</w:t>
            </w:r>
            <w:r>
              <w:rPr>
                <w:spacing w:val="-6"/>
              </w:rPr>
              <w:t>，㎡</w:t>
            </w:r>
            <w:r>
              <w:rPr>
                <w:spacing w:val="-72"/>
              </w:rPr>
              <w:t xml:space="preserve"> </w:t>
            </w:r>
            <w:r>
              <w:rPr>
                <w:spacing w:val="-6"/>
              </w:rPr>
              <w:t>，</w:t>
            </w:r>
            <w:r>
              <w:rPr>
                <w:rFonts w:ascii="Times New Roman" w:hAnsi="Times New Roman" w:eastAsia="Times New Roman" w:cs="Times New Roman"/>
                <w:spacing w:val="-6"/>
              </w:rPr>
              <w:t>α</w:t>
            </w:r>
            <w:r>
              <w:rPr>
                <w:spacing w:val="-6"/>
              </w:rPr>
              <w:t>为平均吸声</w:t>
            </w:r>
            <w:r>
              <w:t xml:space="preserve"> </w:t>
            </w:r>
            <w:r>
              <w:rPr>
                <w:spacing w:val="-5"/>
              </w:rPr>
              <w:t>系数；</w:t>
            </w:r>
          </w:p>
          <w:p>
            <w:pPr>
              <w:pStyle w:val="6"/>
              <w:spacing w:before="134" w:line="221" w:lineRule="auto"/>
              <w:ind w:left="821"/>
              <w:outlineLvl w:val="0"/>
            </w:pPr>
            <w:r>
              <w:rPr>
                <w:rFonts w:ascii="Times New Roman" w:hAnsi="Times New Roman" w:eastAsia="Times New Roman" w:cs="Times New Roman"/>
                <w:spacing w:val="-1"/>
              </w:rPr>
              <w:t>r——</w:t>
            </w:r>
            <w:r>
              <w:rPr>
                <w:spacing w:val="-1"/>
              </w:rPr>
              <w:t>声源到靠近围护结构某点处的距离，</w:t>
            </w:r>
            <w:r>
              <w:rPr>
                <w:rFonts w:ascii="Times New Roman" w:hAnsi="Times New Roman" w:eastAsia="Times New Roman" w:cs="Times New Roman"/>
                <w:spacing w:val="-1"/>
              </w:rPr>
              <w:t>m</w:t>
            </w:r>
            <w:r>
              <w:rPr>
                <w:spacing w:val="-1"/>
              </w:rPr>
              <w:t>。</w:t>
            </w:r>
          </w:p>
          <w:p>
            <w:pPr>
              <w:pStyle w:val="6"/>
              <w:spacing w:before="96" w:line="285" w:lineRule="auto"/>
              <w:ind w:left="3013" w:right="1926" w:hanging="2429"/>
              <w:outlineLvl w:val="0"/>
              <w:rPr>
                <w:sz w:val="23"/>
                <w:szCs w:val="23"/>
              </w:rPr>
            </w:pPr>
            <w:r>
              <w:rPr>
                <w:rFonts w:ascii="Times New Roman" w:hAnsi="Times New Roman" w:eastAsia="Times New Roman" w:cs="Times New Roman"/>
                <w:spacing w:val="-2"/>
              </w:rPr>
              <w:t>B</w:t>
            </w:r>
            <w:r>
              <w:rPr>
                <w:rFonts w:ascii="Times New Roman" w:hAnsi="Times New Roman" w:eastAsia="Times New Roman" w:cs="Times New Roman"/>
                <w:spacing w:val="-20"/>
              </w:rPr>
              <w:t xml:space="preserve"> </w:t>
            </w:r>
            <w:r>
              <w:rPr>
                <w:spacing w:val="-2"/>
              </w:rPr>
              <w:t>、所有室内声源在围护结构处产生的</w:t>
            </w:r>
            <w:r>
              <w:rPr>
                <w:spacing w:val="-53"/>
              </w:rPr>
              <w:t xml:space="preserve"> </w:t>
            </w:r>
            <w:r>
              <w:rPr>
                <w:rFonts w:ascii="Times New Roman" w:hAnsi="Times New Roman" w:eastAsia="Times New Roman" w:cs="Times New Roman"/>
                <w:spacing w:val="-2"/>
              </w:rPr>
              <w:t xml:space="preserve">i </w:t>
            </w:r>
            <w:r>
              <w:rPr>
                <w:spacing w:val="-2"/>
              </w:rPr>
              <w:t>倍频带叠加声压级</w:t>
            </w:r>
            <w:r>
              <w:t xml:space="preserve"> </w:t>
            </w:r>
            <w:r>
              <w:rPr>
                <w:rFonts w:ascii="Times New Roman" w:hAnsi="Times New Roman" w:eastAsia="Times New Roman" w:cs="Times New Roman"/>
                <w:i/>
                <w:iCs/>
                <w:position w:val="2"/>
                <w:sz w:val="23"/>
                <w:szCs w:val="23"/>
              </w:rPr>
              <w:t>L</w:t>
            </w:r>
            <w:r>
              <w:rPr>
                <w:rFonts w:ascii="Times New Roman" w:hAnsi="Times New Roman" w:eastAsia="Times New Roman" w:cs="Times New Roman"/>
                <w:i/>
                <w:iCs/>
                <w:position w:val="-3"/>
                <w:sz w:val="13"/>
                <w:szCs w:val="13"/>
              </w:rPr>
              <w:t>p</w:t>
            </w:r>
            <w:r>
              <w:rPr>
                <w:rFonts w:ascii="Times New Roman" w:hAnsi="Times New Roman" w:eastAsia="Times New Roman" w:cs="Times New Roman"/>
                <w:position w:val="-3"/>
                <w:sz w:val="13"/>
                <w:szCs w:val="13"/>
              </w:rPr>
              <w:t>1</w:t>
            </w:r>
            <w:r>
              <w:rPr>
                <w:rFonts w:ascii="Times New Roman" w:hAnsi="Times New Roman" w:eastAsia="Times New Roman" w:cs="Times New Roman"/>
                <w:i/>
                <w:iCs/>
                <w:position w:val="-3"/>
                <w:sz w:val="13"/>
                <w:szCs w:val="13"/>
              </w:rPr>
              <w:t>i</w:t>
            </w:r>
            <w:r>
              <w:rPr>
                <w:rFonts w:ascii="Times New Roman" w:hAnsi="Times New Roman" w:eastAsia="Times New Roman" w:cs="Times New Roman"/>
                <w:i/>
                <w:iCs/>
                <w:spacing w:val="17"/>
                <w:w w:val="101"/>
                <w:position w:val="-3"/>
                <w:sz w:val="13"/>
                <w:szCs w:val="13"/>
              </w:rPr>
              <w:t xml:space="preserve"> </w:t>
            </w:r>
            <w:r>
              <w:rPr>
                <w:rFonts w:ascii="微软雅黑" w:hAnsi="微软雅黑" w:eastAsia="微软雅黑" w:cs="微软雅黑"/>
                <w:position w:val="2"/>
                <w:sz w:val="31"/>
                <w:szCs w:val="31"/>
              </w:rPr>
              <w:t>(</w:t>
            </w:r>
            <w:r>
              <w:rPr>
                <w:rFonts w:ascii="Times New Roman" w:hAnsi="Times New Roman" w:eastAsia="Times New Roman" w:cs="Times New Roman"/>
                <w:i/>
                <w:iCs/>
                <w:position w:val="2"/>
                <w:sz w:val="23"/>
                <w:szCs w:val="23"/>
              </w:rPr>
              <w:t>T</w:t>
            </w:r>
            <w:r>
              <w:rPr>
                <w:rFonts w:ascii="微软雅黑" w:hAnsi="微软雅黑" w:eastAsia="微软雅黑" w:cs="微软雅黑"/>
                <w:position w:val="2"/>
                <w:sz w:val="31"/>
                <w:szCs w:val="31"/>
              </w:rPr>
              <w:t>)</w:t>
            </w:r>
            <w:r>
              <w:rPr>
                <w:rFonts w:ascii="微软雅黑" w:hAnsi="微软雅黑" w:eastAsia="微软雅黑" w:cs="微软雅黑"/>
                <w:spacing w:val="-43"/>
                <w:position w:val="2"/>
                <w:sz w:val="31"/>
                <w:szCs w:val="31"/>
              </w:rPr>
              <w:t xml:space="preserve"> </w:t>
            </w:r>
            <w:r>
              <w:rPr>
                <w:rFonts w:ascii="微软雅黑" w:hAnsi="微软雅黑" w:eastAsia="微软雅黑" w:cs="微软雅黑"/>
                <w:spacing w:val="-11"/>
                <w:position w:val="2"/>
                <w:sz w:val="23"/>
                <w:szCs w:val="23"/>
              </w:rPr>
              <w:t xml:space="preserve">= </w:t>
            </w:r>
            <w:r>
              <w:rPr>
                <w:rFonts w:ascii="Times New Roman" w:hAnsi="Times New Roman" w:eastAsia="Times New Roman" w:cs="Times New Roman"/>
                <w:spacing w:val="-11"/>
                <w:position w:val="2"/>
                <w:sz w:val="23"/>
                <w:szCs w:val="23"/>
              </w:rPr>
              <w:t>10</w:t>
            </w:r>
            <w:r>
              <w:rPr>
                <w:rFonts w:ascii="Times New Roman" w:hAnsi="Times New Roman" w:eastAsia="Times New Roman" w:cs="Times New Roman"/>
                <w:spacing w:val="-24"/>
                <w:position w:val="2"/>
                <w:sz w:val="23"/>
                <w:szCs w:val="23"/>
              </w:rPr>
              <w:t xml:space="preserve"> </w:t>
            </w:r>
            <w:r>
              <w:rPr>
                <w:rFonts w:ascii="Times New Roman" w:hAnsi="Times New Roman" w:eastAsia="Times New Roman" w:cs="Times New Roman"/>
                <w:spacing w:val="-11"/>
                <w:position w:val="2"/>
                <w:sz w:val="23"/>
                <w:szCs w:val="23"/>
              </w:rPr>
              <w:t>lg</w:t>
            </w:r>
            <w:r>
              <w:rPr>
                <w:position w:val="-29"/>
                <w:sz w:val="23"/>
                <w:szCs w:val="23"/>
              </w:rPr>
              <w:drawing>
                <wp:inline distT="0" distB="0" distL="0" distR="0">
                  <wp:extent cx="779780" cy="466090"/>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25"/>
                          <a:stretch>
                            <a:fillRect/>
                          </a:stretch>
                        </pic:blipFill>
                        <pic:spPr>
                          <a:xfrm>
                            <a:off x="0" y="0"/>
                            <a:ext cx="780215" cy="466655"/>
                          </a:xfrm>
                          <a:prstGeom prst="rect">
                            <a:avLst/>
                          </a:prstGeom>
                        </pic:spPr>
                      </pic:pic>
                    </a:graphicData>
                  </a:graphic>
                </wp:inline>
              </w:drawing>
            </w:r>
          </w:p>
          <w:p>
            <w:pPr>
              <w:pStyle w:val="6"/>
              <w:spacing w:before="219" w:line="343" w:lineRule="exact"/>
              <w:ind w:left="114"/>
            </w:pPr>
            <w:r>
              <w:rPr>
                <w:position w:val="2"/>
              </w:rPr>
              <w:t>式中：</w:t>
            </w:r>
            <w:r>
              <w:rPr>
                <w:rFonts w:ascii="Times New Roman" w:hAnsi="Times New Roman" w:eastAsia="Times New Roman" w:cs="Times New Roman"/>
                <w:position w:val="2"/>
              </w:rPr>
              <w:t>L</w:t>
            </w:r>
            <w:r>
              <w:rPr>
                <w:rFonts w:ascii="Times New Roman" w:hAnsi="Times New Roman" w:eastAsia="Times New Roman" w:cs="Times New Roman"/>
                <w:position w:val="1"/>
                <w:sz w:val="15"/>
                <w:szCs w:val="15"/>
              </w:rPr>
              <w:t>p1i</w:t>
            </w:r>
            <w:r>
              <w:rPr>
                <w:position w:val="2"/>
              </w:rPr>
              <w:t>（</w:t>
            </w:r>
            <w:r>
              <w:rPr>
                <w:rFonts w:ascii="Times New Roman" w:hAnsi="Times New Roman" w:eastAsia="Times New Roman" w:cs="Times New Roman"/>
                <w:position w:val="2"/>
              </w:rPr>
              <w:t>T</w:t>
            </w:r>
            <w:r>
              <w:rPr>
                <w:position w:val="2"/>
              </w:rPr>
              <w:t>）</w:t>
            </w:r>
            <w:r>
              <w:rPr>
                <w:rFonts w:ascii="Times New Roman" w:hAnsi="Times New Roman" w:eastAsia="Times New Roman" w:cs="Times New Roman"/>
                <w:position w:val="2"/>
              </w:rPr>
              <w:t>——</w:t>
            </w:r>
            <w:r>
              <w:rPr>
                <w:position w:val="2"/>
              </w:rPr>
              <w:t>靠近围护结构处室内</w:t>
            </w:r>
            <w:r>
              <w:rPr>
                <w:spacing w:val="-63"/>
                <w:position w:val="2"/>
              </w:rPr>
              <w:t xml:space="preserve"> </w:t>
            </w:r>
            <w:r>
              <w:rPr>
                <w:rFonts w:ascii="Times New Roman" w:hAnsi="Times New Roman" w:eastAsia="Times New Roman" w:cs="Times New Roman"/>
                <w:position w:val="2"/>
              </w:rPr>
              <w:t xml:space="preserve">N </w:t>
            </w:r>
            <w:r>
              <w:rPr>
                <w:position w:val="2"/>
              </w:rPr>
              <w:t>个声源</w:t>
            </w:r>
            <w:r>
              <w:rPr>
                <w:spacing w:val="-53"/>
                <w:position w:val="2"/>
              </w:rPr>
              <w:t xml:space="preserve"> </w:t>
            </w:r>
            <w:r>
              <w:rPr>
                <w:rFonts w:ascii="Times New Roman" w:hAnsi="Times New Roman" w:eastAsia="Times New Roman" w:cs="Times New Roman"/>
                <w:spacing w:val="-1"/>
                <w:position w:val="2"/>
              </w:rPr>
              <w:t xml:space="preserve">i </w:t>
            </w:r>
            <w:r>
              <w:rPr>
                <w:spacing w:val="-1"/>
                <w:position w:val="2"/>
              </w:rPr>
              <w:t>倍频带的叠加声压级，</w:t>
            </w:r>
            <w:r>
              <w:rPr>
                <w:rFonts w:ascii="Times New Roman" w:hAnsi="Times New Roman" w:eastAsia="Times New Roman" w:cs="Times New Roman"/>
                <w:spacing w:val="-1"/>
                <w:position w:val="2"/>
              </w:rPr>
              <w:t>dB</w:t>
            </w:r>
            <w:r>
              <w:rPr>
                <w:spacing w:val="-1"/>
                <w:position w:val="2"/>
              </w:rPr>
              <w:t>；</w:t>
            </w:r>
          </w:p>
          <w:p>
            <w:pPr>
              <w:pStyle w:val="6"/>
              <w:spacing w:before="77" w:line="458" w:lineRule="exact"/>
              <w:ind w:left="824"/>
            </w:pPr>
            <w:r>
              <w:rPr>
                <w:rFonts w:ascii="Times New Roman" w:hAnsi="Times New Roman" w:eastAsia="Times New Roman" w:cs="Times New Roman"/>
                <w:position w:val="14"/>
              </w:rPr>
              <w:t>L</w:t>
            </w:r>
            <w:r>
              <w:rPr>
                <w:rFonts w:ascii="Times New Roman" w:hAnsi="Times New Roman" w:eastAsia="Times New Roman" w:cs="Times New Roman"/>
                <w:position w:val="13"/>
                <w:sz w:val="15"/>
                <w:szCs w:val="15"/>
              </w:rPr>
              <w:t>p</w:t>
            </w:r>
            <w:r>
              <w:rPr>
                <w:rFonts w:ascii="Times New Roman" w:hAnsi="Times New Roman" w:eastAsia="Times New Roman" w:cs="Times New Roman"/>
                <w:spacing w:val="2"/>
                <w:position w:val="13"/>
                <w:sz w:val="15"/>
                <w:szCs w:val="15"/>
              </w:rPr>
              <w:t>1</w:t>
            </w:r>
            <w:r>
              <w:rPr>
                <w:rFonts w:ascii="Times New Roman" w:hAnsi="Times New Roman" w:eastAsia="Times New Roman" w:cs="Times New Roman"/>
                <w:position w:val="13"/>
                <w:sz w:val="15"/>
                <w:szCs w:val="15"/>
              </w:rPr>
              <w:t>ij</w:t>
            </w:r>
            <w:r>
              <w:rPr>
                <w:rFonts w:ascii="Times New Roman" w:hAnsi="Times New Roman" w:eastAsia="Times New Roman" w:cs="Times New Roman"/>
                <w:spacing w:val="2"/>
                <w:position w:val="14"/>
              </w:rPr>
              <w:t>——</w:t>
            </w:r>
            <w:r>
              <w:rPr>
                <w:spacing w:val="2"/>
                <w:position w:val="14"/>
              </w:rPr>
              <w:t>室内</w:t>
            </w:r>
            <w:r>
              <w:rPr>
                <w:rFonts w:ascii="Times New Roman" w:hAnsi="Times New Roman" w:eastAsia="Times New Roman" w:cs="Times New Roman"/>
                <w:spacing w:val="2"/>
                <w:position w:val="14"/>
              </w:rPr>
              <w:t xml:space="preserve">j </w:t>
            </w:r>
            <w:r>
              <w:rPr>
                <w:spacing w:val="2"/>
                <w:position w:val="14"/>
              </w:rPr>
              <w:t>声源</w:t>
            </w:r>
            <w:r>
              <w:rPr>
                <w:spacing w:val="-39"/>
                <w:position w:val="14"/>
              </w:rPr>
              <w:t xml:space="preserve"> </w:t>
            </w:r>
            <w:r>
              <w:rPr>
                <w:rFonts w:ascii="Times New Roman" w:hAnsi="Times New Roman" w:eastAsia="Times New Roman" w:cs="Times New Roman"/>
                <w:spacing w:val="2"/>
                <w:position w:val="14"/>
              </w:rPr>
              <w:t xml:space="preserve">i </w:t>
            </w:r>
            <w:r>
              <w:rPr>
                <w:spacing w:val="2"/>
                <w:position w:val="14"/>
              </w:rPr>
              <w:t>倍频带的声压级，</w:t>
            </w:r>
            <w:r>
              <w:rPr>
                <w:rFonts w:ascii="Times New Roman" w:hAnsi="Times New Roman" w:eastAsia="Times New Roman" w:cs="Times New Roman"/>
                <w:position w:val="14"/>
              </w:rPr>
              <w:t>dB</w:t>
            </w:r>
            <w:r>
              <w:rPr>
                <w:spacing w:val="2"/>
                <w:position w:val="14"/>
              </w:rPr>
              <w:t>；</w:t>
            </w:r>
          </w:p>
          <w:p>
            <w:pPr>
              <w:pStyle w:val="6"/>
              <w:spacing w:line="220" w:lineRule="auto"/>
              <w:ind w:left="817"/>
            </w:pPr>
            <w:r>
              <w:rPr>
                <w:rFonts w:ascii="Times New Roman" w:hAnsi="Times New Roman" w:eastAsia="Times New Roman" w:cs="Times New Roman"/>
              </w:rPr>
              <w:t>N——</w:t>
            </w:r>
            <w:r>
              <w:t>室内声源总数。</w:t>
            </w:r>
          </w:p>
          <w:p>
            <w:pPr>
              <w:pStyle w:val="6"/>
              <w:spacing w:before="134" w:line="221" w:lineRule="auto"/>
              <w:ind w:left="588"/>
            </w:pPr>
            <w:r>
              <w:rPr>
                <w:rFonts w:ascii="Times New Roman" w:hAnsi="Times New Roman" w:eastAsia="Times New Roman" w:cs="Times New Roman"/>
                <w:spacing w:val="-3"/>
              </w:rPr>
              <w:t>C</w:t>
            </w:r>
            <w:r>
              <w:rPr>
                <w:rFonts w:ascii="Times New Roman" w:hAnsi="Times New Roman" w:eastAsia="Times New Roman" w:cs="Times New Roman"/>
                <w:spacing w:val="-27"/>
              </w:rPr>
              <w:t xml:space="preserve"> </w:t>
            </w:r>
            <w:r>
              <w:rPr>
                <w:spacing w:val="-3"/>
              </w:rPr>
              <w:t>、靠近室外围护结构处的声压级</w:t>
            </w:r>
          </w:p>
          <w:p>
            <w:pPr>
              <w:spacing w:before="163" w:line="212" w:lineRule="auto"/>
              <w:ind w:left="2982"/>
              <w:rPr>
                <w:rFonts w:ascii="微软雅黑" w:hAnsi="微软雅黑" w:eastAsia="微软雅黑" w:cs="微软雅黑"/>
                <w:sz w:val="31"/>
                <w:szCs w:val="31"/>
              </w:rPr>
            </w:pPr>
            <w:r>
              <w:rPr>
                <w:rFonts w:ascii="Times New Roman" w:hAnsi="Times New Roman" w:eastAsia="Times New Roman" w:cs="Times New Roman"/>
                <w:i/>
                <w:iCs/>
                <w:spacing w:val="-3"/>
                <w:sz w:val="23"/>
                <w:szCs w:val="23"/>
              </w:rPr>
              <w:t>L</w:t>
            </w:r>
            <w:r>
              <w:rPr>
                <w:rFonts w:ascii="Times New Roman" w:hAnsi="Times New Roman" w:eastAsia="Times New Roman" w:cs="Times New Roman"/>
                <w:i/>
                <w:iCs/>
                <w:spacing w:val="-3"/>
                <w:position w:val="-5"/>
                <w:sz w:val="13"/>
                <w:szCs w:val="13"/>
              </w:rPr>
              <w:t>p</w:t>
            </w:r>
            <w:r>
              <w:rPr>
                <w:rFonts w:ascii="Times New Roman" w:hAnsi="Times New Roman" w:eastAsia="Times New Roman" w:cs="Times New Roman"/>
                <w:spacing w:val="-3"/>
                <w:position w:val="-5"/>
                <w:sz w:val="13"/>
                <w:szCs w:val="13"/>
              </w:rPr>
              <w:t>2</w:t>
            </w:r>
            <w:r>
              <w:rPr>
                <w:rFonts w:ascii="Times New Roman" w:hAnsi="Times New Roman" w:eastAsia="Times New Roman" w:cs="Times New Roman"/>
                <w:i/>
                <w:iCs/>
                <w:spacing w:val="-3"/>
                <w:position w:val="-5"/>
                <w:sz w:val="13"/>
                <w:szCs w:val="13"/>
              </w:rPr>
              <w:t>i</w:t>
            </w:r>
            <w:r>
              <w:rPr>
                <w:rFonts w:ascii="Times New Roman" w:hAnsi="Times New Roman" w:eastAsia="Times New Roman" w:cs="Times New Roman"/>
                <w:i/>
                <w:iCs/>
                <w:spacing w:val="31"/>
                <w:position w:val="-5"/>
                <w:sz w:val="13"/>
                <w:szCs w:val="13"/>
              </w:rPr>
              <w:t xml:space="preserve"> </w:t>
            </w:r>
            <w:r>
              <w:rPr>
                <w:rFonts w:ascii="微软雅黑" w:hAnsi="微软雅黑" w:eastAsia="微软雅黑" w:cs="微软雅黑"/>
                <w:spacing w:val="-3"/>
                <w:sz w:val="31"/>
                <w:szCs w:val="31"/>
              </w:rPr>
              <w:t>(</w:t>
            </w:r>
            <w:r>
              <w:rPr>
                <w:rFonts w:ascii="Times New Roman" w:hAnsi="Times New Roman" w:eastAsia="Times New Roman" w:cs="Times New Roman"/>
                <w:i/>
                <w:iCs/>
                <w:spacing w:val="-3"/>
                <w:sz w:val="23"/>
                <w:szCs w:val="23"/>
              </w:rPr>
              <w:t>T</w:t>
            </w:r>
            <w:r>
              <w:rPr>
                <w:rFonts w:ascii="微软雅黑" w:hAnsi="微软雅黑" w:eastAsia="微软雅黑" w:cs="微软雅黑"/>
                <w:spacing w:val="-3"/>
                <w:sz w:val="31"/>
                <w:szCs w:val="31"/>
              </w:rPr>
              <w:t>)</w:t>
            </w:r>
            <w:r>
              <w:rPr>
                <w:rFonts w:ascii="微软雅黑" w:hAnsi="微软雅黑" w:eastAsia="微软雅黑" w:cs="微软雅黑"/>
                <w:spacing w:val="-43"/>
                <w:sz w:val="31"/>
                <w:szCs w:val="31"/>
              </w:rPr>
              <w:t xml:space="preserve"> </w:t>
            </w:r>
            <w:r>
              <w:rPr>
                <w:rFonts w:ascii="微软雅黑" w:hAnsi="微软雅黑" w:eastAsia="微软雅黑" w:cs="微软雅黑"/>
                <w:spacing w:val="-3"/>
                <w:sz w:val="23"/>
                <w:szCs w:val="23"/>
              </w:rPr>
              <w:t xml:space="preserve">= </w:t>
            </w:r>
            <w:r>
              <w:rPr>
                <w:rFonts w:ascii="Times New Roman" w:hAnsi="Times New Roman" w:eastAsia="Times New Roman" w:cs="Times New Roman"/>
                <w:i/>
                <w:iCs/>
                <w:spacing w:val="-3"/>
                <w:sz w:val="23"/>
                <w:szCs w:val="23"/>
              </w:rPr>
              <w:t>L</w:t>
            </w:r>
            <w:r>
              <w:rPr>
                <w:rFonts w:ascii="Times New Roman" w:hAnsi="Times New Roman" w:eastAsia="Times New Roman" w:cs="Times New Roman"/>
                <w:i/>
                <w:iCs/>
                <w:spacing w:val="-3"/>
                <w:position w:val="-5"/>
                <w:sz w:val="13"/>
                <w:szCs w:val="13"/>
              </w:rPr>
              <w:t>p</w:t>
            </w:r>
            <w:r>
              <w:rPr>
                <w:rFonts w:ascii="Times New Roman" w:hAnsi="Times New Roman" w:eastAsia="Times New Roman" w:cs="Times New Roman"/>
                <w:spacing w:val="-3"/>
                <w:position w:val="-5"/>
                <w:sz w:val="13"/>
                <w:szCs w:val="13"/>
              </w:rPr>
              <w:t>1</w:t>
            </w:r>
            <w:r>
              <w:rPr>
                <w:rFonts w:ascii="Times New Roman" w:hAnsi="Times New Roman" w:eastAsia="Times New Roman" w:cs="Times New Roman"/>
                <w:i/>
                <w:iCs/>
                <w:spacing w:val="-3"/>
                <w:position w:val="-5"/>
                <w:sz w:val="13"/>
                <w:szCs w:val="13"/>
              </w:rPr>
              <w:t>i</w:t>
            </w:r>
            <w:r>
              <w:rPr>
                <w:rFonts w:ascii="Times New Roman" w:hAnsi="Times New Roman" w:eastAsia="Times New Roman" w:cs="Times New Roman"/>
                <w:i/>
                <w:iCs/>
                <w:spacing w:val="16"/>
                <w:w w:val="101"/>
                <w:position w:val="-5"/>
                <w:sz w:val="13"/>
                <w:szCs w:val="13"/>
              </w:rPr>
              <w:t xml:space="preserve"> </w:t>
            </w:r>
            <w:r>
              <w:rPr>
                <w:rFonts w:ascii="微软雅黑" w:hAnsi="微软雅黑" w:eastAsia="微软雅黑" w:cs="微软雅黑"/>
                <w:spacing w:val="-3"/>
                <w:sz w:val="31"/>
                <w:szCs w:val="31"/>
              </w:rPr>
              <w:t>(</w:t>
            </w:r>
            <w:r>
              <w:rPr>
                <w:rFonts w:ascii="Times New Roman" w:hAnsi="Times New Roman" w:eastAsia="Times New Roman" w:cs="Times New Roman"/>
                <w:i/>
                <w:iCs/>
                <w:spacing w:val="-3"/>
                <w:sz w:val="23"/>
                <w:szCs w:val="23"/>
              </w:rPr>
              <w:t>T</w:t>
            </w:r>
            <w:r>
              <w:rPr>
                <w:rFonts w:ascii="微软雅黑" w:hAnsi="微软雅黑" w:eastAsia="微软雅黑" w:cs="微软雅黑"/>
                <w:spacing w:val="-3"/>
                <w:sz w:val="31"/>
                <w:szCs w:val="31"/>
              </w:rPr>
              <w:t>)</w:t>
            </w:r>
            <w:r>
              <w:rPr>
                <w:rFonts w:ascii="微软雅黑" w:hAnsi="微软雅黑" w:eastAsia="微软雅黑" w:cs="微软雅黑"/>
                <w:spacing w:val="-3"/>
                <w:sz w:val="23"/>
                <w:szCs w:val="23"/>
              </w:rPr>
              <w:t>-</w:t>
            </w:r>
            <w:r>
              <w:rPr>
                <w:rFonts w:ascii="微软雅黑" w:hAnsi="微软雅黑" w:eastAsia="微软雅黑" w:cs="微软雅黑"/>
                <w:spacing w:val="-14"/>
                <w:sz w:val="23"/>
                <w:szCs w:val="23"/>
              </w:rPr>
              <w:t xml:space="preserve"> </w:t>
            </w:r>
            <w:r>
              <w:rPr>
                <w:rFonts w:ascii="微软雅黑" w:hAnsi="微软雅黑" w:eastAsia="微软雅黑" w:cs="微软雅黑"/>
                <w:spacing w:val="-3"/>
                <w:sz w:val="31"/>
                <w:szCs w:val="31"/>
              </w:rPr>
              <w:t>(</w:t>
            </w:r>
            <w:r>
              <w:rPr>
                <w:rFonts w:ascii="Times New Roman" w:hAnsi="Times New Roman" w:eastAsia="Times New Roman" w:cs="Times New Roman"/>
                <w:i/>
                <w:iCs/>
                <w:spacing w:val="-3"/>
                <w:sz w:val="23"/>
                <w:szCs w:val="23"/>
              </w:rPr>
              <w:t>TL</w:t>
            </w:r>
            <w:r>
              <w:rPr>
                <w:rFonts w:ascii="Times New Roman" w:hAnsi="Times New Roman" w:eastAsia="Times New Roman" w:cs="Times New Roman"/>
                <w:i/>
                <w:iCs/>
                <w:spacing w:val="-3"/>
                <w:position w:val="-5"/>
                <w:sz w:val="13"/>
                <w:szCs w:val="13"/>
              </w:rPr>
              <w:t>i</w:t>
            </w:r>
            <w:r>
              <w:rPr>
                <w:rFonts w:ascii="Times New Roman" w:hAnsi="Times New Roman" w:eastAsia="Times New Roman" w:cs="Times New Roman"/>
                <w:i/>
                <w:iCs/>
                <w:spacing w:val="11"/>
                <w:w w:val="103"/>
                <w:position w:val="-5"/>
                <w:sz w:val="13"/>
                <w:szCs w:val="13"/>
              </w:rPr>
              <w:t xml:space="preserve">  </w:t>
            </w:r>
            <w:r>
              <w:rPr>
                <w:rFonts w:ascii="微软雅黑" w:hAnsi="微软雅黑" w:eastAsia="微软雅黑" w:cs="微软雅黑"/>
                <w:spacing w:val="-3"/>
                <w:sz w:val="23"/>
                <w:szCs w:val="23"/>
              </w:rPr>
              <w:t xml:space="preserve">+ </w:t>
            </w:r>
            <w:r>
              <w:rPr>
                <w:rFonts w:ascii="Times New Roman" w:hAnsi="Times New Roman" w:eastAsia="Times New Roman" w:cs="Times New Roman"/>
                <w:spacing w:val="-3"/>
                <w:sz w:val="23"/>
                <w:szCs w:val="23"/>
              </w:rPr>
              <w:t>6</w:t>
            </w:r>
            <w:r>
              <w:rPr>
                <w:rFonts w:ascii="微软雅黑" w:hAnsi="微软雅黑" w:eastAsia="微软雅黑" w:cs="微软雅黑"/>
                <w:spacing w:val="-3"/>
                <w:sz w:val="31"/>
                <w:szCs w:val="31"/>
              </w:rPr>
              <w:t>)</w:t>
            </w:r>
          </w:p>
          <w:p>
            <w:pPr>
              <w:pStyle w:val="6"/>
              <w:spacing w:before="198" w:line="308" w:lineRule="auto"/>
              <w:ind w:left="824" w:right="121" w:hanging="710"/>
            </w:pPr>
            <w:r>
              <w:rPr>
                <w:spacing w:val="-2"/>
              </w:rPr>
              <w:t>式中：</w:t>
            </w: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p2i</w:t>
            </w:r>
            <w:r>
              <w:rPr>
                <w:spacing w:val="-2"/>
              </w:rPr>
              <w:t>（</w:t>
            </w:r>
            <w:r>
              <w:rPr>
                <w:rFonts w:ascii="Times New Roman" w:hAnsi="Times New Roman" w:eastAsia="Times New Roman" w:cs="Times New Roman"/>
                <w:spacing w:val="-2"/>
              </w:rPr>
              <w:t>T</w:t>
            </w:r>
            <w:r>
              <w:rPr>
                <w:spacing w:val="-2"/>
              </w:rPr>
              <w:t>）</w:t>
            </w:r>
            <w:r>
              <w:rPr>
                <w:rFonts w:ascii="Times New Roman" w:hAnsi="Times New Roman" w:eastAsia="Times New Roman" w:cs="Times New Roman"/>
                <w:spacing w:val="-2"/>
              </w:rPr>
              <w:t>——</w:t>
            </w:r>
            <w:r>
              <w:rPr>
                <w:spacing w:val="-2"/>
              </w:rPr>
              <w:t>靠近围护结构处室外</w:t>
            </w:r>
            <w:r>
              <w:rPr>
                <w:spacing w:val="-55"/>
              </w:rPr>
              <w:t xml:space="preserve"> </w:t>
            </w:r>
            <w:r>
              <w:rPr>
                <w:rFonts w:ascii="Times New Roman" w:hAnsi="Times New Roman" w:eastAsia="Times New Roman" w:cs="Times New Roman"/>
                <w:spacing w:val="-2"/>
              </w:rPr>
              <w:t xml:space="preserve">N </w:t>
            </w:r>
            <w:r>
              <w:rPr>
                <w:spacing w:val="-2"/>
              </w:rPr>
              <w:t>个声源</w:t>
            </w:r>
            <w:r>
              <w:rPr>
                <w:spacing w:val="-53"/>
              </w:rPr>
              <w:t xml:space="preserve"> </w:t>
            </w:r>
            <w:r>
              <w:rPr>
                <w:rFonts w:ascii="Times New Roman" w:hAnsi="Times New Roman" w:eastAsia="Times New Roman" w:cs="Times New Roman"/>
                <w:spacing w:val="-2"/>
              </w:rPr>
              <w:t xml:space="preserve">i </w:t>
            </w:r>
            <w:r>
              <w:rPr>
                <w:spacing w:val="-2"/>
              </w:rPr>
              <w:t>倍频带的叠加声压级，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p</w:t>
            </w:r>
            <w:r>
              <w:rPr>
                <w:rFonts w:ascii="Times New Roman" w:hAnsi="Times New Roman" w:eastAsia="Times New Roman" w:cs="Times New Roman"/>
                <w:spacing w:val="1"/>
                <w:position w:val="-1"/>
                <w:sz w:val="15"/>
                <w:szCs w:val="15"/>
              </w:rPr>
              <w:t>1i</w:t>
            </w:r>
            <w:r>
              <w:rPr>
                <w:spacing w:val="-2"/>
              </w:rPr>
              <w:t>（</w:t>
            </w:r>
            <w:r>
              <w:rPr>
                <w:rFonts w:ascii="Times New Roman" w:hAnsi="Times New Roman" w:eastAsia="Times New Roman" w:cs="Times New Roman"/>
                <w:spacing w:val="-2"/>
              </w:rPr>
              <w:t>T</w:t>
            </w:r>
            <w:r>
              <w:rPr>
                <w:spacing w:val="-2"/>
              </w:rPr>
              <w:t>）</w:t>
            </w:r>
            <w:r>
              <w:rPr>
                <w:rFonts w:ascii="Times New Roman" w:hAnsi="Times New Roman" w:eastAsia="Times New Roman" w:cs="Times New Roman"/>
                <w:spacing w:val="-2"/>
              </w:rPr>
              <w:t>——</w:t>
            </w:r>
            <w:r>
              <w:rPr>
                <w:spacing w:val="-2"/>
              </w:rPr>
              <w:t>靠近围护结构处室内</w:t>
            </w:r>
            <w:r>
              <w:rPr>
                <w:spacing w:val="-62"/>
              </w:rPr>
              <w:t xml:space="preserve"> </w:t>
            </w:r>
            <w:r>
              <w:rPr>
                <w:rFonts w:ascii="Times New Roman" w:hAnsi="Times New Roman" w:eastAsia="Times New Roman" w:cs="Times New Roman"/>
                <w:spacing w:val="-2"/>
              </w:rPr>
              <w:t xml:space="preserve">N </w:t>
            </w:r>
            <w:r>
              <w:rPr>
                <w:spacing w:val="-2"/>
              </w:rPr>
              <w:t>个声源</w:t>
            </w:r>
            <w:r>
              <w:rPr>
                <w:spacing w:val="-53"/>
              </w:rPr>
              <w:t xml:space="preserve"> </w:t>
            </w:r>
            <w:r>
              <w:rPr>
                <w:rFonts w:ascii="Times New Roman" w:hAnsi="Times New Roman" w:eastAsia="Times New Roman" w:cs="Times New Roman"/>
                <w:spacing w:val="-2"/>
              </w:rPr>
              <w:t xml:space="preserve">i </w:t>
            </w:r>
            <w:r>
              <w:rPr>
                <w:spacing w:val="-2"/>
              </w:rPr>
              <w:t>倍频带的叠加声压级，</w:t>
            </w:r>
            <w:r>
              <w:rPr>
                <w:rFonts w:ascii="Times New Roman" w:hAnsi="Times New Roman" w:eastAsia="Times New Roman" w:cs="Times New Roman"/>
                <w:spacing w:val="-2"/>
              </w:rPr>
              <w:t>dB</w:t>
            </w:r>
            <w:r>
              <w:rPr>
                <w:spacing w:val="-2"/>
              </w:rPr>
              <w:t>；</w:t>
            </w:r>
            <w:r>
              <w:t xml:space="preserve"> </w:t>
            </w:r>
            <w:r>
              <w:rPr>
                <w:rFonts w:ascii="Times New Roman" w:hAnsi="Times New Roman" w:eastAsia="Times New Roman" w:cs="Times New Roman"/>
                <w:spacing w:val="-2"/>
              </w:rPr>
              <w:t>TL</w:t>
            </w:r>
            <w:r>
              <w:rPr>
                <w:rFonts w:ascii="Times New Roman" w:hAnsi="Times New Roman" w:eastAsia="Times New Roman" w:cs="Times New Roman"/>
                <w:spacing w:val="-2"/>
                <w:position w:val="-1"/>
                <w:sz w:val="15"/>
                <w:szCs w:val="15"/>
              </w:rPr>
              <w:t>i</w:t>
            </w:r>
            <w:r>
              <w:rPr>
                <w:rFonts w:ascii="Times New Roman" w:hAnsi="Times New Roman" w:eastAsia="Times New Roman" w:cs="Times New Roman"/>
                <w:spacing w:val="-2"/>
              </w:rPr>
              <w:t>——</w:t>
            </w:r>
            <w:r>
              <w:rPr>
                <w:rFonts w:ascii="Times New Roman" w:hAnsi="Times New Roman" w:eastAsia="Times New Roman" w:cs="Times New Roman"/>
                <w:spacing w:val="-30"/>
              </w:rPr>
              <w:t xml:space="preserve"> </w:t>
            </w:r>
            <w:r>
              <w:rPr>
                <w:spacing w:val="-2"/>
              </w:rPr>
              <w:t>围护结构</w:t>
            </w:r>
            <w:r>
              <w:rPr>
                <w:spacing w:val="-53"/>
              </w:rPr>
              <w:t xml:space="preserve"> </w:t>
            </w:r>
            <w:r>
              <w:rPr>
                <w:rFonts w:ascii="Times New Roman" w:hAnsi="Times New Roman" w:eastAsia="Times New Roman" w:cs="Times New Roman"/>
                <w:spacing w:val="-2"/>
              </w:rPr>
              <w:t xml:space="preserve">i </w:t>
            </w:r>
            <w:r>
              <w:rPr>
                <w:spacing w:val="-2"/>
              </w:rPr>
              <w:t>倍频带的隔声量，</w:t>
            </w:r>
            <w:r>
              <w:rPr>
                <w:rFonts w:ascii="Times New Roman" w:hAnsi="Times New Roman" w:eastAsia="Times New Roman" w:cs="Times New Roman"/>
                <w:spacing w:val="-2"/>
              </w:rPr>
              <w:t>dB</w:t>
            </w:r>
            <w:r>
              <w:rPr>
                <w:spacing w:val="-2"/>
              </w:rPr>
              <w:t>。</w:t>
            </w:r>
          </w:p>
          <w:p>
            <w:pPr>
              <w:pStyle w:val="6"/>
              <w:spacing w:before="96" w:line="158" w:lineRule="auto"/>
              <w:ind w:left="584"/>
            </w:pPr>
            <w:r>
              <w:rPr>
                <w:rFonts w:ascii="Times New Roman" w:hAnsi="Times New Roman" w:eastAsia="Times New Roman" w:cs="Times New Roman"/>
                <w:spacing w:val="-1"/>
              </w:rPr>
              <w:t>D</w:t>
            </w:r>
            <w:r>
              <w:rPr>
                <w:rFonts w:ascii="Times New Roman" w:hAnsi="Times New Roman" w:eastAsia="Times New Roman" w:cs="Times New Roman"/>
                <w:spacing w:val="-35"/>
              </w:rPr>
              <w:t xml:space="preserve"> </w:t>
            </w:r>
            <w:r>
              <w:rPr>
                <w:spacing w:val="-1"/>
              </w:rPr>
              <w:t>、中心位置位于透声面积（</w:t>
            </w:r>
            <w:r>
              <w:rPr>
                <w:rFonts w:ascii="Times New Roman" w:hAnsi="Times New Roman" w:eastAsia="Times New Roman" w:cs="Times New Roman"/>
                <w:spacing w:val="-1"/>
              </w:rPr>
              <w:t>S</w:t>
            </w:r>
            <w:r>
              <w:rPr>
                <w:spacing w:val="-1"/>
              </w:rPr>
              <w:t>）处的等效声源的倍频带</w:t>
            </w:r>
            <w:r>
              <w:rPr>
                <w:spacing w:val="-2"/>
              </w:rPr>
              <w:t>声功率级</w:t>
            </w:r>
          </w:p>
          <w:p>
            <w:pPr>
              <w:spacing w:before="1" w:line="196" w:lineRule="auto"/>
              <w:ind w:left="615"/>
              <w:rPr>
                <w:rFonts w:ascii="Times New Roman" w:hAnsi="Times New Roman" w:eastAsia="Times New Roman" w:cs="Times New Roman"/>
                <w:sz w:val="23"/>
                <w:szCs w:val="23"/>
              </w:rPr>
            </w:pPr>
            <w:r>
              <w:rPr>
                <w:rFonts w:ascii="Times New Roman" w:hAnsi="Times New Roman" w:eastAsia="Times New Roman" w:cs="Times New Roman"/>
                <w:i/>
                <w:iCs/>
                <w:spacing w:val="11"/>
                <w:sz w:val="23"/>
                <w:szCs w:val="23"/>
              </w:rPr>
              <w:t>L</w:t>
            </w:r>
            <w:r>
              <w:rPr>
                <w:rFonts w:ascii="Times New Roman" w:hAnsi="Times New Roman" w:eastAsia="Times New Roman" w:cs="Times New Roman"/>
                <w:i/>
                <w:iCs/>
                <w:spacing w:val="11"/>
                <w:position w:val="-5"/>
                <w:sz w:val="13"/>
                <w:szCs w:val="13"/>
              </w:rPr>
              <w:t>w</w:t>
            </w:r>
            <w:r>
              <w:rPr>
                <w:rFonts w:ascii="Times New Roman" w:hAnsi="Times New Roman" w:eastAsia="Times New Roman" w:cs="Times New Roman"/>
                <w:i/>
                <w:iCs/>
                <w:position w:val="-5"/>
                <w:sz w:val="13"/>
                <w:szCs w:val="13"/>
              </w:rPr>
              <w:t xml:space="preserve">   </w:t>
            </w:r>
            <w:r>
              <w:rPr>
                <w:rFonts w:ascii="微软雅黑" w:hAnsi="微软雅黑" w:eastAsia="微软雅黑" w:cs="微软雅黑"/>
                <w:spacing w:val="-3"/>
                <w:sz w:val="23"/>
                <w:szCs w:val="23"/>
              </w:rPr>
              <w:t xml:space="preserve">= </w:t>
            </w:r>
            <w:r>
              <w:rPr>
                <w:rFonts w:ascii="Times New Roman" w:hAnsi="Times New Roman" w:eastAsia="Times New Roman" w:cs="Times New Roman"/>
                <w:i/>
                <w:iCs/>
                <w:spacing w:val="-3"/>
                <w:sz w:val="23"/>
                <w:szCs w:val="23"/>
              </w:rPr>
              <w:t>L</w:t>
            </w:r>
            <w:r>
              <w:rPr>
                <w:rFonts w:ascii="Times New Roman" w:hAnsi="Times New Roman" w:eastAsia="Times New Roman" w:cs="Times New Roman"/>
                <w:i/>
                <w:iCs/>
                <w:spacing w:val="-3"/>
                <w:position w:val="-5"/>
                <w:sz w:val="13"/>
                <w:szCs w:val="13"/>
              </w:rPr>
              <w:t>p</w:t>
            </w:r>
            <w:r>
              <w:rPr>
                <w:rFonts w:ascii="Times New Roman" w:hAnsi="Times New Roman" w:eastAsia="Times New Roman" w:cs="Times New Roman"/>
                <w:spacing w:val="-3"/>
                <w:position w:val="-5"/>
                <w:sz w:val="13"/>
                <w:szCs w:val="13"/>
              </w:rPr>
              <w:t>2</w:t>
            </w:r>
            <w:r>
              <w:rPr>
                <w:rFonts w:ascii="Times New Roman" w:hAnsi="Times New Roman" w:eastAsia="Times New Roman" w:cs="Times New Roman"/>
                <w:spacing w:val="12"/>
                <w:position w:val="-5"/>
                <w:sz w:val="13"/>
                <w:szCs w:val="13"/>
              </w:rPr>
              <w:t xml:space="preserve"> </w:t>
            </w:r>
            <w:r>
              <w:rPr>
                <w:rFonts w:ascii="微软雅黑" w:hAnsi="微软雅黑" w:eastAsia="微软雅黑" w:cs="微软雅黑"/>
                <w:spacing w:val="-3"/>
                <w:sz w:val="31"/>
                <w:szCs w:val="31"/>
              </w:rPr>
              <w:t>(</w:t>
            </w:r>
            <w:r>
              <w:rPr>
                <w:rFonts w:ascii="Times New Roman" w:hAnsi="Times New Roman" w:eastAsia="Times New Roman" w:cs="Times New Roman"/>
                <w:i/>
                <w:iCs/>
                <w:spacing w:val="-3"/>
                <w:sz w:val="23"/>
                <w:szCs w:val="23"/>
              </w:rPr>
              <w:t>T</w:t>
            </w:r>
            <w:r>
              <w:rPr>
                <w:rFonts w:ascii="Times New Roman" w:hAnsi="Times New Roman" w:eastAsia="Times New Roman" w:cs="Times New Roman"/>
                <w:i/>
                <w:iCs/>
                <w:spacing w:val="-35"/>
                <w:sz w:val="23"/>
                <w:szCs w:val="23"/>
              </w:rPr>
              <w:t xml:space="preserve"> </w:t>
            </w:r>
            <w:r>
              <w:rPr>
                <w:rFonts w:ascii="微软雅黑" w:hAnsi="微软雅黑" w:eastAsia="微软雅黑" w:cs="微软雅黑"/>
                <w:spacing w:val="-3"/>
                <w:sz w:val="31"/>
                <w:szCs w:val="31"/>
              </w:rPr>
              <w:t>)</w:t>
            </w:r>
            <w:r>
              <w:rPr>
                <w:rFonts w:ascii="微软雅黑" w:hAnsi="微软雅黑" w:eastAsia="微软雅黑" w:cs="微软雅黑"/>
                <w:spacing w:val="12"/>
                <w:sz w:val="23"/>
                <w:szCs w:val="23"/>
              </w:rPr>
              <w:t>+</w:t>
            </w:r>
            <w:r>
              <w:rPr>
                <w:rFonts w:ascii="Times New Roman" w:hAnsi="Times New Roman" w:eastAsia="Times New Roman" w:cs="Times New Roman"/>
                <w:spacing w:val="12"/>
                <w:sz w:val="23"/>
                <w:szCs w:val="23"/>
              </w:rPr>
              <w:t>10</w:t>
            </w:r>
            <w:r>
              <w:rPr>
                <w:rFonts w:ascii="Times New Roman" w:hAnsi="Times New Roman" w:eastAsia="Times New Roman" w:cs="Times New Roman"/>
                <w:sz w:val="23"/>
                <w:szCs w:val="23"/>
              </w:rPr>
              <w:t>lg</w:t>
            </w:r>
            <w:r>
              <w:rPr>
                <w:rFonts w:ascii="Times New Roman" w:hAnsi="Times New Roman" w:eastAsia="Times New Roman" w:cs="Times New Roman"/>
                <w:spacing w:val="-18"/>
                <w:sz w:val="23"/>
                <w:szCs w:val="23"/>
              </w:rPr>
              <w:t xml:space="preserve"> </w:t>
            </w:r>
            <w:r>
              <w:rPr>
                <w:rFonts w:ascii="Times New Roman" w:hAnsi="Times New Roman" w:eastAsia="Times New Roman" w:cs="Times New Roman"/>
                <w:i/>
                <w:iCs/>
                <w:sz w:val="23"/>
                <w:szCs w:val="23"/>
              </w:rPr>
              <w:t>s</w:t>
            </w:r>
          </w:p>
          <w:p>
            <w:pPr>
              <w:pStyle w:val="6"/>
              <w:spacing w:before="163" w:line="360" w:lineRule="exact"/>
              <w:jc w:val="right"/>
            </w:pPr>
            <w:r>
              <w:rPr>
                <w:spacing w:val="-5"/>
                <w:position w:val="2"/>
              </w:rPr>
              <w:t>式中：</w:t>
            </w:r>
            <w:r>
              <w:rPr>
                <w:rFonts w:ascii="Times New Roman" w:hAnsi="Times New Roman" w:eastAsia="Times New Roman" w:cs="Times New Roman"/>
                <w:spacing w:val="-5"/>
                <w:position w:val="2"/>
              </w:rPr>
              <w:t>L</w:t>
            </w:r>
            <w:r>
              <w:rPr>
                <w:rFonts w:ascii="Times New Roman" w:hAnsi="Times New Roman" w:eastAsia="Times New Roman" w:cs="Times New Roman"/>
                <w:spacing w:val="-5"/>
                <w:position w:val="1"/>
                <w:sz w:val="15"/>
                <w:szCs w:val="15"/>
              </w:rPr>
              <w:t>W</w:t>
            </w:r>
            <w:r>
              <w:rPr>
                <w:rFonts w:ascii="Times New Roman" w:hAnsi="Times New Roman" w:eastAsia="Times New Roman" w:cs="Times New Roman"/>
                <w:spacing w:val="-5"/>
                <w:position w:val="2"/>
              </w:rPr>
              <w:t>——</w:t>
            </w:r>
            <w:r>
              <w:rPr>
                <w:rFonts w:ascii="Times New Roman" w:hAnsi="Times New Roman" w:eastAsia="Times New Roman" w:cs="Times New Roman"/>
                <w:spacing w:val="-30"/>
                <w:position w:val="2"/>
              </w:rPr>
              <w:t xml:space="preserve"> </w:t>
            </w:r>
            <w:r>
              <w:rPr>
                <w:spacing w:val="-5"/>
                <w:position w:val="2"/>
              </w:rPr>
              <w:t>中心位置位于透声面积（</w:t>
            </w:r>
            <w:r>
              <w:rPr>
                <w:rFonts w:ascii="Times New Roman" w:hAnsi="Times New Roman" w:eastAsia="Times New Roman" w:cs="Times New Roman"/>
                <w:spacing w:val="-5"/>
                <w:position w:val="2"/>
              </w:rPr>
              <w:t>S</w:t>
            </w:r>
            <w:r>
              <w:rPr>
                <w:spacing w:val="-5"/>
                <w:position w:val="2"/>
              </w:rPr>
              <w:t>）处的等效声源的倍频带</w:t>
            </w:r>
            <w:r>
              <w:rPr>
                <w:spacing w:val="-6"/>
                <w:position w:val="2"/>
              </w:rPr>
              <w:t>声功率级，</w:t>
            </w:r>
            <w:r>
              <w:rPr>
                <w:rFonts w:ascii="Times New Roman" w:hAnsi="Times New Roman" w:eastAsia="Times New Roman" w:cs="Times New Roman"/>
                <w:spacing w:val="-6"/>
                <w:position w:val="2"/>
              </w:rPr>
              <w:t>dB</w:t>
            </w:r>
            <w:r>
              <w:rPr>
                <w:spacing w:val="-6"/>
                <w:position w:val="2"/>
              </w:rPr>
              <w:t>；</w:t>
            </w:r>
          </w:p>
          <w:p>
            <w:pPr>
              <w:pStyle w:val="6"/>
              <w:spacing w:before="60" w:line="455" w:lineRule="exact"/>
              <w:ind w:left="824"/>
            </w:pPr>
            <w:r>
              <w:rPr>
                <w:rFonts w:ascii="Times New Roman" w:hAnsi="Times New Roman" w:eastAsia="Times New Roman" w:cs="Times New Roman"/>
                <w:spacing w:val="-1"/>
                <w:position w:val="13"/>
              </w:rPr>
              <w:t>L</w:t>
            </w:r>
            <w:r>
              <w:rPr>
                <w:rFonts w:ascii="Times New Roman" w:hAnsi="Times New Roman" w:eastAsia="Times New Roman" w:cs="Times New Roman"/>
                <w:spacing w:val="-1"/>
                <w:position w:val="12"/>
                <w:sz w:val="15"/>
                <w:szCs w:val="15"/>
              </w:rPr>
              <w:t>p2</w:t>
            </w:r>
            <w:r>
              <w:rPr>
                <w:position w:val="13"/>
              </w:rPr>
              <w:t>（</w:t>
            </w:r>
            <w:r>
              <w:rPr>
                <w:rFonts w:ascii="Times New Roman" w:hAnsi="Times New Roman" w:eastAsia="Times New Roman" w:cs="Times New Roman"/>
                <w:position w:val="13"/>
              </w:rPr>
              <w:t>T</w:t>
            </w:r>
            <w:r>
              <w:rPr>
                <w:position w:val="13"/>
              </w:rPr>
              <w:t>）</w:t>
            </w:r>
            <w:r>
              <w:rPr>
                <w:rFonts w:ascii="Times New Roman" w:hAnsi="Times New Roman" w:eastAsia="Times New Roman" w:cs="Times New Roman"/>
                <w:position w:val="13"/>
              </w:rPr>
              <w:t>——</w:t>
            </w:r>
            <w:r>
              <w:rPr>
                <w:position w:val="13"/>
              </w:rPr>
              <w:t>靠近围护结构处室外声源的声压级，</w:t>
            </w:r>
            <w:r>
              <w:rPr>
                <w:rFonts w:ascii="Times New Roman" w:hAnsi="Times New Roman" w:eastAsia="Times New Roman" w:cs="Times New Roman"/>
                <w:position w:val="13"/>
              </w:rPr>
              <w:t>dB</w:t>
            </w:r>
            <w:r>
              <w:rPr>
                <w:position w:val="13"/>
              </w:rPr>
              <w:t>；</w:t>
            </w:r>
          </w:p>
          <w:p>
            <w:pPr>
              <w:pStyle w:val="6"/>
              <w:spacing w:before="2" w:line="220" w:lineRule="auto"/>
              <w:ind w:left="835"/>
            </w:pPr>
            <w:r>
              <w:rPr>
                <w:rFonts w:ascii="Times New Roman" w:hAnsi="Times New Roman" w:eastAsia="Times New Roman" w:cs="Times New Roman"/>
                <w:spacing w:val="-4"/>
              </w:rPr>
              <w:t>S——</w:t>
            </w:r>
            <w:r>
              <w:rPr>
                <w:spacing w:val="-4"/>
              </w:rPr>
              <w:t>透声面积，㎡。</w:t>
            </w:r>
          </w:p>
        </w:tc>
      </w:tr>
    </w:tbl>
    <w:p>
      <w:pPr>
        <w:spacing w:before="198" w:line="223" w:lineRule="auto"/>
        <w:ind w:left="215"/>
        <w:rPr>
          <w:rFonts w:ascii="Times New Roman" w:hAnsi="Times New Roman" w:eastAsia="Times New Roman" w:cs="Times New Roman"/>
          <w:sz w:val="18"/>
          <w:szCs w:val="18"/>
        </w:rPr>
      </w:pPr>
      <w:r>
        <w:rPr>
          <w:rFonts w:ascii="宋体" w:hAnsi="宋体" w:eastAsia="宋体" w:cs="宋体"/>
          <w:spacing w:val="-3"/>
          <w:position w:val="-1"/>
          <w:sz w:val="24"/>
          <w:szCs w:val="24"/>
        </w:rPr>
        <w:t xml:space="preserve">和                                    </w:t>
      </w:r>
      <w:r>
        <w:rPr>
          <w:rFonts w:ascii="宋体" w:hAnsi="宋体" w:eastAsia="宋体" w:cs="宋体"/>
          <w:spacing w:val="-4"/>
          <w:position w:val="-1"/>
          <w:sz w:val="24"/>
          <w:szCs w:val="24"/>
        </w:rPr>
        <w:t xml:space="preserve"> </w:t>
      </w:r>
      <w:r>
        <w:rPr>
          <w:rFonts w:ascii="Times New Roman" w:hAnsi="Times New Roman" w:eastAsia="Times New Roman" w:cs="Times New Roman"/>
          <w:spacing w:val="-4"/>
          <w:position w:val="2"/>
          <w:sz w:val="18"/>
          <w:szCs w:val="18"/>
        </w:rPr>
        <w:t>46</w:t>
      </w:r>
    </w:p>
    <w:p>
      <w:pPr>
        <w:spacing w:before="151" w:line="221" w:lineRule="auto"/>
        <w:ind w:left="215"/>
        <w:rPr>
          <w:rFonts w:ascii="宋体" w:hAnsi="宋体" w:eastAsia="宋体" w:cs="宋体"/>
          <w:sz w:val="24"/>
          <w:szCs w:val="24"/>
        </w:rPr>
      </w:pPr>
      <w:r>
        <w:rPr>
          <w:rFonts w:ascii="宋体" w:hAnsi="宋体" w:eastAsia="宋体" w:cs="宋体"/>
          <w:sz w:val="24"/>
          <w:szCs w:val="24"/>
        </w:rPr>
        <w:t>保</w:t>
      </w:r>
    </w:p>
    <w:p>
      <w:pPr>
        <w:spacing w:before="152" w:line="177" w:lineRule="auto"/>
        <w:ind w:left="215"/>
        <w:rPr>
          <w:rFonts w:ascii="宋体" w:hAnsi="宋体" w:eastAsia="宋体" w:cs="宋体"/>
          <w:sz w:val="24"/>
          <w:szCs w:val="24"/>
        </w:rPr>
      </w:pPr>
      <w:r>
        <w:rPr>
          <w:rFonts w:ascii="宋体" w:hAnsi="宋体" w:eastAsia="宋体" w:cs="宋体"/>
          <w:sz w:val="24"/>
          <w:szCs w:val="24"/>
        </w:rPr>
        <w:t>护</w:t>
      </w:r>
    </w:p>
    <w:p>
      <w:pPr>
        <w:spacing w:line="177" w:lineRule="auto"/>
        <w:rPr>
          <w:rFonts w:ascii="宋体" w:hAnsi="宋体" w:eastAsia="宋体" w:cs="宋体"/>
          <w:sz w:val="24"/>
          <w:szCs w:val="24"/>
        </w:rPr>
        <w:sectPr>
          <w:pgSz w:w="11906" w:h="16839"/>
          <w:pgMar w:top="400" w:right="1300" w:bottom="88" w:left="1299" w:header="0" w:footer="0" w:gutter="0"/>
          <w:cols w:space="720" w:num="1"/>
        </w:sectPr>
      </w:pPr>
    </w:p>
    <w:p>
      <w:pPr>
        <w:spacing w:before="13"/>
      </w:pPr>
    </w:p>
    <w:p>
      <w:pPr>
        <w:spacing w:before="13"/>
      </w:pPr>
    </w:p>
    <w:p>
      <w:pPr>
        <w:spacing w:before="13"/>
      </w:pPr>
    </w:p>
    <w:p>
      <w:pPr>
        <w:spacing w:before="12"/>
      </w:pPr>
    </w:p>
    <w:tbl>
      <w:tblPr>
        <w:tblStyle w:val="5"/>
        <w:tblW w:w="8743"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669"/>
        <w:gridCol w:w="80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19" w:hRule="atLeast"/>
        </w:trPr>
        <w:tc>
          <w:tcPr>
            <w:tcW w:w="669" w:type="dxa"/>
            <w:tcBorders>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339" w:lineRule="auto"/>
              <w:ind w:left="94" w:right="94"/>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94"/>
            </w:pPr>
            <w:r>
              <w:rPr>
                <w:spacing w:val="-5"/>
              </w:rPr>
              <w:t>措施</w:t>
            </w:r>
          </w:p>
        </w:tc>
        <w:tc>
          <w:tcPr>
            <w:tcW w:w="8074" w:type="dxa"/>
            <w:tcBorders>
              <w:left w:val="single" w:color="000000" w:sz="2" w:space="0"/>
            </w:tcBorders>
            <w:vAlign w:val="top"/>
          </w:tcPr>
          <w:p>
            <w:pPr>
              <w:pStyle w:val="6"/>
              <w:spacing w:before="136" w:line="220" w:lineRule="auto"/>
              <w:ind w:left="586"/>
            </w:pPr>
            <w:r>
              <w:rPr>
                <w:sz w:val="20"/>
                <w:szCs w:val="20"/>
              </w:rPr>
              <w:t>②</w:t>
            </w:r>
            <w:r>
              <w:t>靠近声源处的预测点噪声预测模型</w:t>
            </w:r>
          </w:p>
          <w:p>
            <w:pPr>
              <w:pStyle w:val="6"/>
              <w:spacing w:before="133" w:line="420" w:lineRule="exact"/>
              <w:ind w:left="593"/>
            </w:pPr>
            <w:r>
              <w:rPr>
                <w:spacing w:val="-2"/>
                <w:position w:val="13"/>
              </w:rPr>
              <w:t>如预测点在靠近声源处，但不能满足点声源条件</w:t>
            </w:r>
            <w:r>
              <w:rPr>
                <w:spacing w:val="-3"/>
                <w:position w:val="13"/>
              </w:rPr>
              <w:t>时，需按面声源或线声</w:t>
            </w:r>
          </w:p>
          <w:p>
            <w:pPr>
              <w:pStyle w:val="6"/>
              <w:spacing w:line="220" w:lineRule="auto"/>
              <w:ind w:left="108"/>
            </w:pPr>
            <w:r>
              <w:rPr>
                <w:spacing w:val="-2"/>
              </w:rPr>
              <w:t>源模型计算。</w:t>
            </w:r>
          </w:p>
          <w:p>
            <w:pPr>
              <w:pStyle w:val="6"/>
              <w:spacing w:before="134" w:line="323" w:lineRule="auto"/>
              <w:ind w:left="113" w:right="20" w:firstLine="480"/>
            </w:pPr>
            <w:r>
              <w:rPr>
                <w:spacing w:val="-7"/>
              </w:rPr>
              <w:t>一个大型机器设备的振动表面，车间透声的墙壁，均可以</w:t>
            </w:r>
            <w:r>
              <w:rPr>
                <w:spacing w:val="-8"/>
              </w:rPr>
              <w:t>认为是面声源。</w:t>
            </w:r>
            <w:r>
              <w:t xml:space="preserve"> </w:t>
            </w:r>
            <w:r>
              <w:rPr>
                <w:spacing w:val="-4"/>
              </w:rPr>
              <w:t>如果已知面源单位面积的声功率为</w:t>
            </w:r>
            <w:r>
              <w:rPr>
                <w:spacing w:val="-47"/>
              </w:rPr>
              <w:t xml:space="preserve"> </w:t>
            </w:r>
            <w:r>
              <w:rPr>
                <w:rFonts w:ascii="Times New Roman" w:hAnsi="Times New Roman" w:eastAsia="Times New Roman" w:cs="Times New Roman"/>
                <w:spacing w:val="-4"/>
              </w:rPr>
              <w:t>W</w:t>
            </w:r>
            <w:r>
              <w:rPr>
                <w:spacing w:val="-4"/>
              </w:rPr>
              <w:t>，各面积元噪声位相是随机的，面声源</w:t>
            </w:r>
          </w:p>
          <w:p>
            <w:pPr>
              <w:pStyle w:val="6"/>
              <w:spacing w:line="219" w:lineRule="auto"/>
              <w:ind w:left="111"/>
            </w:pPr>
            <w:r>
              <w:t>可看作由无数点声源连续分布组合而成，其合</w:t>
            </w:r>
            <w:r>
              <w:rPr>
                <w:spacing w:val="-1"/>
              </w:rPr>
              <w:t>成声级可按能量叠加法求出。</w:t>
            </w:r>
          </w:p>
          <w:p>
            <w:pPr>
              <w:pStyle w:val="6"/>
              <w:spacing w:before="134" w:line="420" w:lineRule="exact"/>
              <w:ind w:right="44"/>
              <w:jc w:val="right"/>
            </w:pPr>
            <w:r>
              <w:rPr>
                <w:position w:val="13"/>
              </w:rPr>
              <w:t>本次环评从最不利情况考虑，只考虑几何发</w:t>
            </w:r>
            <w:r>
              <w:rPr>
                <w:spacing w:val="-1"/>
                <w:position w:val="13"/>
              </w:rPr>
              <w:t>散衰减，不考虑大气吸收、</w:t>
            </w:r>
          </w:p>
          <w:p>
            <w:pPr>
              <w:pStyle w:val="6"/>
              <w:spacing w:before="1" w:line="220" w:lineRule="auto"/>
              <w:ind w:left="109"/>
            </w:pPr>
            <w:r>
              <w:rPr>
                <w:spacing w:val="-1"/>
              </w:rPr>
              <w:t>地面效应、声屏障等引起的衰减。</w:t>
            </w:r>
          </w:p>
          <w:p>
            <w:pPr>
              <w:pStyle w:val="6"/>
              <w:spacing w:before="134" w:line="219" w:lineRule="auto"/>
              <w:ind w:left="597"/>
            </w:pPr>
            <w:r>
              <w:rPr>
                <w:spacing w:val="-2"/>
              </w:rPr>
              <w:t>点声源的几何发散衰减</w:t>
            </w:r>
          </w:p>
          <w:p>
            <w:pPr>
              <w:spacing w:before="165" w:line="212" w:lineRule="auto"/>
              <w:ind w:left="2715"/>
              <w:rPr>
                <w:rFonts w:ascii="微软雅黑" w:hAnsi="微软雅黑" w:eastAsia="微软雅黑" w:cs="微软雅黑"/>
                <w:sz w:val="31"/>
                <w:szCs w:val="31"/>
              </w:rPr>
            </w:pPr>
            <w:r>
              <w:rPr>
                <w:rFonts w:ascii="Times New Roman" w:hAnsi="Times New Roman" w:eastAsia="Times New Roman" w:cs="Times New Roman"/>
                <w:i/>
                <w:iCs/>
                <w:spacing w:val="-4"/>
                <w:sz w:val="23"/>
                <w:szCs w:val="23"/>
              </w:rPr>
              <w:t>L</w:t>
            </w:r>
            <w:r>
              <w:rPr>
                <w:rFonts w:ascii="Times New Roman" w:hAnsi="Times New Roman" w:eastAsia="Times New Roman" w:cs="Times New Roman"/>
                <w:i/>
                <w:iCs/>
                <w:spacing w:val="-4"/>
                <w:position w:val="-5"/>
                <w:sz w:val="13"/>
                <w:szCs w:val="13"/>
              </w:rPr>
              <w:t>p</w:t>
            </w:r>
            <w:r>
              <w:rPr>
                <w:rFonts w:ascii="Times New Roman" w:hAnsi="Times New Roman" w:eastAsia="Times New Roman" w:cs="Times New Roman"/>
                <w:i/>
                <w:iCs/>
                <w:spacing w:val="22"/>
                <w:w w:val="101"/>
                <w:position w:val="-5"/>
                <w:sz w:val="13"/>
                <w:szCs w:val="13"/>
              </w:rPr>
              <w:t xml:space="preserve"> </w:t>
            </w:r>
            <w:r>
              <w:rPr>
                <w:rFonts w:ascii="微软雅黑" w:hAnsi="微软雅黑" w:eastAsia="微软雅黑" w:cs="微软雅黑"/>
                <w:spacing w:val="-4"/>
                <w:sz w:val="31"/>
                <w:szCs w:val="31"/>
              </w:rPr>
              <w:t>(</w:t>
            </w:r>
            <w:r>
              <w:rPr>
                <w:rFonts w:ascii="Times New Roman" w:hAnsi="Times New Roman" w:eastAsia="Times New Roman" w:cs="Times New Roman"/>
                <w:i/>
                <w:iCs/>
                <w:spacing w:val="-4"/>
                <w:sz w:val="23"/>
                <w:szCs w:val="23"/>
              </w:rPr>
              <w:t>r</w:t>
            </w:r>
            <w:r>
              <w:rPr>
                <w:rFonts w:ascii="Times New Roman" w:hAnsi="Times New Roman" w:eastAsia="Times New Roman" w:cs="Times New Roman"/>
                <w:i/>
                <w:iCs/>
                <w:spacing w:val="-33"/>
                <w:sz w:val="23"/>
                <w:szCs w:val="23"/>
              </w:rPr>
              <w:t xml:space="preserve"> </w:t>
            </w:r>
            <w:r>
              <w:rPr>
                <w:rFonts w:ascii="微软雅黑" w:hAnsi="微软雅黑" w:eastAsia="微软雅黑" w:cs="微软雅黑"/>
                <w:spacing w:val="-4"/>
                <w:sz w:val="31"/>
                <w:szCs w:val="31"/>
              </w:rPr>
              <w:t>)</w:t>
            </w:r>
            <w:r>
              <w:rPr>
                <w:rFonts w:ascii="微软雅黑" w:hAnsi="微软雅黑" w:eastAsia="微软雅黑" w:cs="微软雅黑"/>
                <w:spacing w:val="-42"/>
                <w:sz w:val="31"/>
                <w:szCs w:val="31"/>
              </w:rPr>
              <w:t xml:space="preserve"> </w:t>
            </w:r>
            <w:r>
              <w:rPr>
                <w:rFonts w:ascii="微软雅黑" w:hAnsi="微软雅黑" w:eastAsia="微软雅黑" w:cs="微软雅黑"/>
                <w:spacing w:val="-4"/>
                <w:sz w:val="23"/>
                <w:szCs w:val="23"/>
              </w:rPr>
              <w:t xml:space="preserve">= </w:t>
            </w:r>
            <w:r>
              <w:rPr>
                <w:rFonts w:ascii="Times New Roman" w:hAnsi="Times New Roman" w:eastAsia="Times New Roman" w:cs="Times New Roman"/>
                <w:i/>
                <w:iCs/>
                <w:spacing w:val="-4"/>
                <w:sz w:val="23"/>
                <w:szCs w:val="23"/>
              </w:rPr>
              <w:t>L</w:t>
            </w:r>
            <w:r>
              <w:rPr>
                <w:rFonts w:ascii="Times New Roman" w:hAnsi="Times New Roman" w:eastAsia="Times New Roman" w:cs="Times New Roman"/>
                <w:i/>
                <w:iCs/>
                <w:spacing w:val="-4"/>
                <w:position w:val="-5"/>
                <w:sz w:val="13"/>
                <w:szCs w:val="13"/>
              </w:rPr>
              <w:t>p</w:t>
            </w:r>
            <w:r>
              <w:rPr>
                <w:rFonts w:ascii="Times New Roman" w:hAnsi="Times New Roman" w:eastAsia="Times New Roman" w:cs="Times New Roman"/>
                <w:i/>
                <w:iCs/>
                <w:spacing w:val="15"/>
                <w:w w:val="102"/>
                <w:position w:val="-5"/>
                <w:sz w:val="13"/>
                <w:szCs w:val="13"/>
              </w:rPr>
              <w:t xml:space="preserve"> </w:t>
            </w:r>
            <w:r>
              <w:rPr>
                <w:rFonts w:ascii="微软雅黑" w:hAnsi="微软雅黑" w:eastAsia="微软雅黑" w:cs="微软雅黑"/>
                <w:spacing w:val="-4"/>
                <w:sz w:val="31"/>
                <w:szCs w:val="31"/>
              </w:rPr>
              <w:t>(</w:t>
            </w:r>
            <w:r>
              <w:rPr>
                <w:rFonts w:ascii="Times New Roman" w:hAnsi="Times New Roman" w:eastAsia="Times New Roman" w:cs="Times New Roman"/>
                <w:i/>
                <w:iCs/>
                <w:spacing w:val="-4"/>
                <w:sz w:val="23"/>
                <w:szCs w:val="23"/>
              </w:rPr>
              <w:t>r</w:t>
            </w:r>
            <w:r>
              <w:rPr>
                <w:rFonts w:ascii="Times New Roman" w:hAnsi="Times New Roman" w:eastAsia="Times New Roman" w:cs="Times New Roman"/>
                <w:spacing w:val="-4"/>
                <w:position w:val="-5"/>
                <w:sz w:val="13"/>
                <w:szCs w:val="13"/>
              </w:rPr>
              <w:t>0</w:t>
            </w:r>
            <w:r>
              <w:rPr>
                <w:rFonts w:ascii="Times New Roman" w:hAnsi="Times New Roman" w:eastAsia="Times New Roman" w:cs="Times New Roman"/>
                <w:spacing w:val="15"/>
                <w:w w:val="101"/>
                <w:position w:val="-5"/>
                <w:sz w:val="13"/>
                <w:szCs w:val="13"/>
              </w:rPr>
              <w:t xml:space="preserve"> </w:t>
            </w:r>
            <w:r>
              <w:rPr>
                <w:rFonts w:ascii="微软雅黑" w:hAnsi="微软雅黑" w:eastAsia="微软雅黑" w:cs="微软雅黑"/>
                <w:spacing w:val="-4"/>
                <w:sz w:val="31"/>
                <w:szCs w:val="31"/>
              </w:rPr>
              <w:t>)</w:t>
            </w:r>
            <w:r>
              <w:rPr>
                <w:rFonts w:ascii="微软雅黑" w:hAnsi="微软雅黑" w:eastAsia="微软雅黑" w:cs="微软雅黑"/>
                <w:spacing w:val="-4"/>
                <w:sz w:val="23"/>
                <w:szCs w:val="23"/>
              </w:rPr>
              <w:t xml:space="preserve">- </w:t>
            </w:r>
            <w:r>
              <w:rPr>
                <w:rFonts w:ascii="Times New Roman" w:hAnsi="Times New Roman" w:eastAsia="Times New Roman" w:cs="Times New Roman"/>
                <w:spacing w:val="-4"/>
                <w:sz w:val="23"/>
                <w:szCs w:val="23"/>
              </w:rPr>
              <w:t>20</w:t>
            </w:r>
            <w:r>
              <w:rPr>
                <w:rFonts w:ascii="Times New Roman" w:hAnsi="Times New Roman" w:eastAsia="Times New Roman" w:cs="Times New Roman"/>
                <w:spacing w:val="-21"/>
                <w:sz w:val="23"/>
                <w:szCs w:val="23"/>
              </w:rPr>
              <w:t xml:space="preserve"> </w:t>
            </w:r>
            <w:r>
              <w:rPr>
                <w:rFonts w:ascii="Times New Roman" w:hAnsi="Times New Roman" w:eastAsia="Times New Roman" w:cs="Times New Roman"/>
                <w:spacing w:val="-4"/>
                <w:sz w:val="23"/>
                <w:szCs w:val="23"/>
              </w:rPr>
              <w:t>lg</w:t>
            </w:r>
            <w:r>
              <w:rPr>
                <w:rFonts w:ascii="微软雅黑" w:hAnsi="微软雅黑" w:eastAsia="微软雅黑" w:cs="微软雅黑"/>
                <w:spacing w:val="-4"/>
                <w:sz w:val="31"/>
                <w:szCs w:val="31"/>
              </w:rPr>
              <w:t>(</w:t>
            </w:r>
            <w:r>
              <w:rPr>
                <w:rFonts w:ascii="Times New Roman" w:hAnsi="Times New Roman" w:eastAsia="Times New Roman" w:cs="Times New Roman"/>
                <w:i/>
                <w:iCs/>
                <w:spacing w:val="-4"/>
                <w:sz w:val="23"/>
                <w:szCs w:val="23"/>
              </w:rPr>
              <w:t>r</w:t>
            </w:r>
            <w:r>
              <w:rPr>
                <w:rFonts w:ascii="Times New Roman" w:hAnsi="Times New Roman" w:eastAsia="Times New Roman" w:cs="Times New Roman"/>
                <w:i/>
                <w:iCs/>
                <w:spacing w:val="-11"/>
                <w:sz w:val="23"/>
                <w:szCs w:val="23"/>
              </w:rPr>
              <w:t xml:space="preserve"> </w:t>
            </w:r>
            <w:r>
              <w:rPr>
                <w:rFonts w:ascii="Times New Roman" w:hAnsi="Times New Roman" w:eastAsia="Times New Roman" w:cs="Times New Roman"/>
                <w:spacing w:val="-4"/>
                <w:sz w:val="23"/>
                <w:szCs w:val="23"/>
              </w:rPr>
              <w:t>/</w:t>
            </w:r>
            <w:r>
              <w:rPr>
                <w:rFonts w:ascii="Times New Roman" w:hAnsi="Times New Roman" w:eastAsia="Times New Roman" w:cs="Times New Roman"/>
                <w:spacing w:val="-10"/>
                <w:sz w:val="23"/>
                <w:szCs w:val="23"/>
              </w:rPr>
              <w:t xml:space="preserve"> </w:t>
            </w:r>
            <w:r>
              <w:rPr>
                <w:rFonts w:ascii="Times New Roman" w:hAnsi="Times New Roman" w:eastAsia="Times New Roman" w:cs="Times New Roman"/>
                <w:i/>
                <w:iCs/>
                <w:spacing w:val="-4"/>
                <w:sz w:val="23"/>
                <w:szCs w:val="23"/>
              </w:rPr>
              <w:t>r</w:t>
            </w:r>
            <w:r>
              <w:rPr>
                <w:rFonts w:ascii="Times New Roman" w:hAnsi="Times New Roman" w:eastAsia="Times New Roman" w:cs="Times New Roman"/>
                <w:spacing w:val="-4"/>
                <w:position w:val="-5"/>
                <w:sz w:val="13"/>
                <w:szCs w:val="13"/>
              </w:rPr>
              <w:t>0</w:t>
            </w:r>
            <w:r>
              <w:rPr>
                <w:rFonts w:ascii="Times New Roman" w:hAnsi="Times New Roman" w:eastAsia="Times New Roman" w:cs="Times New Roman"/>
                <w:spacing w:val="15"/>
                <w:w w:val="101"/>
                <w:position w:val="-5"/>
                <w:sz w:val="13"/>
                <w:szCs w:val="13"/>
              </w:rPr>
              <w:t xml:space="preserve"> </w:t>
            </w:r>
            <w:r>
              <w:rPr>
                <w:rFonts w:ascii="微软雅黑" w:hAnsi="微软雅黑" w:eastAsia="微软雅黑" w:cs="微软雅黑"/>
                <w:spacing w:val="-4"/>
                <w:sz w:val="31"/>
                <w:szCs w:val="31"/>
              </w:rPr>
              <w:t>)</w:t>
            </w:r>
          </w:p>
          <w:p>
            <w:pPr>
              <w:pStyle w:val="6"/>
              <w:spacing w:before="199" w:line="343" w:lineRule="exact"/>
              <w:ind w:left="114"/>
            </w:pPr>
            <w:r>
              <w:rPr>
                <w:spacing w:val="-1"/>
                <w:position w:val="3"/>
              </w:rPr>
              <w:t>式中：</w:t>
            </w:r>
            <w:r>
              <w:rPr>
                <w:rFonts w:ascii="Times New Roman" w:hAnsi="Times New Roman" w:eastAsia="Times New Roman" w:cs="Times New Roman"/>
                <w:spacing w:val="-1"/>
                <w:position w:val="3"/>
              </w:rPr>
              <w:t>L</w:t>
            </w:r>
            <w:r>
              <w:rPr>
                <w:rFonts w:ascii="Times New Roman" w:hAnsi="Times New Roman" w:eastAsia="Times New Roman" w:cs="Times New Roman"/>
                <w:spacing w:val="-1"/>
                <w:position w:val="2"/>
                <w:sz w:val="15"/>
                <w:szCs w:val="15"/>
              </w:rPr>
              <w:t>p</w:t>
            </w:r>
            <w:r>
              <w:rPr>
                <w:spacing w:val="-1"/>
                <w:position w:val="3"/>
              </w:rPr>
              <w:t>（</w:t>
            </w:r>
            <w:r>
              <w:rPr>
                <w:rFonts w:ascii="Times New Roman" w:hAnsi="Times New Roman" w:eastAsia="Times New Roman" w:cs="Times New Roman"/>
                <w:spacing w:val="-1"/>
                <w:position w:val="3"/>
              </w:rPr>
              <w:t>r</w:t>
            </w:r>
            <w:r>
              <w:rPr>
                <w:spacing w:val="-1"/>
                <w:position w:val="3"/>
              </w:rPr>
              <w:t>）</w:t>
            </w:r>
            <w:r>
              <w:rPr>
                <w:rFonts w:ascii="Times New Roman" w:hAnsi="Times New Roman" w:eastAsia="Times New Roman" w:cs="Times New Roman"/>
                <w:spacing w:val="-1"/>
                <w:position w:val="3"/>
              </w:rPr>
              <w:t>——</w:t>
            </w:r>
            <w:r>
              <w:rPr>
                <w:spacing w:val="-1"/>
                <w:position w:val="3"/>
              </w:rPr>
              <w:t>预测点处声压级，</w:t>
            </w:r>
            <w:r>
              <w:rPr>
                <w:rFonts w:ascii="Times New Roman" w:hAnsi="Times New Roman" w:eastAsia="Times New Roman" w:cs="Times New Roman"/>
                <w:spacing w:val="-1"/>
                <w:position w:val="3"/>
              </w:rPr>
              <w:t>dB</w:t>
            </w:r>
            <w:r>
              <w:rPr>
                <w:spacing w:val="-1"/>
                <w:position w:val="3"/>
              </w:rPr>
              <w:t>；</w:t>
            </w:r>
          </w:p>
          <w:p>
            <w:pPr>
              <w:pStyle w:val="6"/>
              <w:spacing w:before="77" w:line="455" w:lineRule="exact"/>
              <w:ind w:left="824"/>
            </w:pPr>
            <w:r>
              <w:rPr>
                <w:rFonts w:ascii="Times New Roman" w:hAnsi="Times New Roman" w:eastAsia="Times New Roman" w:cs="Times New Roman"/>
                <w:spacing w:val="-1"/>
                <w:position w:val="13"/>
              </w:rPr>
              <w:t>L</w:t>
            </w:r>
            <w:r>
              <w:rPr>
                <w:rFonts w:ascii="Times New Roman" w:hAnsi="Times New Roman" w:eastAsia="Times New Roman" w:cs="Times New Roman"/>
                <w:spacing w:val="-1"/>
                <w:position w:val="12"/>
                <w:sz w:val="15"/>
                <w:szCs w:val="15"/>
              </w:rPr>
              <w:t>p</w:t>
            </w:r>
            <w:r>
              <w:rPr>
                <w:spacing w:val="-1"/>
                <w:position w:val="13"/>
              </w:rPr>
              <w:t>（</w:t>
            </w:r>
            <w:r>
              <w:rPr>
                <w:rFonts w:ascii="Times New Roman" w:hAnsi="Times New Roman" w:eastAsia="Times New Roman" w:cs="Times New Roman"/>
                <w:spacing w:val="-1"/>
                <w:position w:val="13"/>
              </w:rPr>
              <w:t>r</w:t>
            </w:r>
            <w:r>
              <w:rPr>
                <w:rFonts w:ascii="Times New Roman" w:hAnsi="Times New Roman" w:eastAsia="Times New Roman" w:cs="Times New Roman"/>
                <w:spacing w:val="-1"/>
                <w:position w:val="12"/>
                <w:sz w:val="15"/>
                <w:szCs w:val="15"/>
              </w:rPr>
              <w:t>0</w:t>
            </w:r>
            <w:r>
              <w:rPr>
                <w:spacing w:val="-1"/>
                <w:position w:val="13"/>
              </w:rPr>
              <w:t>）</w:t>
            </w:r>
            <w:r>
              <w:rPr>
                <w:rFonts w:ascii="Times New Roman" w:hAnsi="Times New Roman" w:eastAsia="Times New Roman" w:cs="Times New Roman"/>
                <w:spacing w:val="-1"/>
                <w:position w:val="13"/>
              </w:rPr>
              <w:t>——</w:t>
            </w:r>
            <w:r>
              <w:rPr>
                <w:spacing w:val="-1"/>
                <w:position w:val="13"/>
              </w:rPr>
              <w:t>参考位置</w:t>
            </w:r>
            <w:r>
              <w:rPr>
                <w:spacing w:val="-51"/>
                <w:position w:val="13"/>
              </w:rPr>
              <w:t xml:space="preserve"> </w:t>
            </w:r>
            <w:r>
              <w:rPr>
                <w:rFonts w:ascii="Times New Roman" w:hAnsi="Times New Roman" w:eastAsia="Times New Roman" w:cs="Times New Roman"/>
                <w:spacing w:val="-1"/>
                <w:position w:val="13"/>
              </w:rPr>
              <w:t>r</w:t>
            </w:r>
            <w:r>
              <w:rPr>
                <w:rFonts w:ascii="Times New Roman" w:hAnsi="Times New Roman" w:eastAsia="Times New Roman" w:cs="Times New Roman"/>
                <w:spacing w:val="-1"/>
                <w:position w:val="12"/>
                <w:sz w:val="15"/>
                <w:szCs w:val="15"/>
              </w:rPr>
              <w:t>0</w:t>
            </w:r>
            <w:r>
              <w:rPr>
                <w:rFonts w:ascii="Times New Roman" w:hAnsi="Times New Roman" w:eastAsia="Times New Roman" w:cs="Times New Roman"/>
                <w:spacing w:val="14"/>
                <w:position w:val="12"/>
                <w:sz w:val="15"/>
                <w:szCs w:val="15"/>
              </w:rPr>
              <w:t xml:space="preserve"> </w:t>
            </w:r>
            <w:r>
              <w:rPr>
                <w:spacing w:val="-1"/>
                <w:position w:val="13"/>
              </w:rPr>
              <w:t>处的压级，</w:t>
            </w:r>
            <w:r>
              <w:rPr>
                <w:rFonts w:ascii="Times New Roman" w:hAnsi="Times New Roman" w:eastAsia="Times New Roman" w:cs="Times New Roman"/>
                <w:spacing w:val="-1"/>
                <w:position w:val="13"/>
              </w:rPr>
              <w:t>dB</w:t>
            </w:r>
            <w:r>
              <w:rPr>
                <w:spacing w:val="-1"/>
                <w:position w:val="13"/>
              </w:rPr>
              <w:t>；</w:t>
            </w:r>
          </w:p>
          <w:p>
            <w:pPr>
              <w:pStyle w:val="6"/>
              <w:spacing w:before="1" w:line="220" w:lineRule="auto"/>
              <w:ind w:left="821"/>
            </w:pPr>
            <w:r>
              <w:rPr>
                <w:rFonts w:ascii="Times New Roman" w:hAnsi="Times New Roman" w:eastAsia="Times New Roman" w:cs="Times New Roman"/>
                <w:spacing w:val="-1"/>
              </w:rPr>
              <w:t>r——</w:t>
            </w:r>
            <w:r>
              <w:rPr>
                <w:spacing w:val="-1"/>
              </w:rPr>
              <w:t>预测点距离声源的距离，</w:t>
            </w:r>
            <w:r>
              <w:rPr>
                <w:rFonts w:ascii="Times New Roman" w:hAnsi="Times New Roman" w:eastAsia="Times New Roman" w:cs="Times New Roman"/>
                <w:spacing w:val="-1"/>
              </w:rPr>
              <w:t>m</w:t>
            </w:r>
            <w:r>
              <w:rPr>
                <w:spacing w:val="-1"/>
              </w:rPr>
              <w:t>；</w:t>
            </w:r>
          </w:p>
          <w:p>
            <w:pPr>
              <w:pStyle w:val="6"/>
              <w:spacing w:before="133" w:line="220" w:lineRule="auto"/>
              <w:ind w:left="821"/>
            </w:pPr>
            <w:r>
              <w:rPr>
                <w:rFonts w:ascii="Times New Roman" w:hAnsi="Times New Roman" w:eastAsia="Times New Roman" w:cs="Times New Roman"/>
                <w:spacing w:val="-1"/>
              </w:rPr>
              <w:t>r</w:t>
            </w:r>
            <w:r>
              <w:rPr>
                <w:rFonts w:ascii="Times New Roman" w:hAnsi="Times New Roman" w:eastAsia="Times New Roman" w:cs="Times New Roman"/>
                <w:spacing w:val="-1"/>
                <w:position w:val="-1"/>
                <w:sz w:val="15"/>
                <w:szCs w:val="15"/>
              </w:rPr>
              <w:t>0</w:t>
            </w:r>
            <w:r>
              <w:rPr>
                <w:rFonts w:ascii="Times New Roman" w:hAnsi="Times New Roman" w:eastAsia="Times New Roman" w:cs="Times New Roman"/>
                <w:spacing w:val="-1"/>
              </w:rPr>
              <w:t>——</w:t>
            </w:r>
            <w:r>
              <w:rPr>
                <w:spacing w:val="-1"/>
              </w:rPr>
              <w:t>参考位置距离声源的距离，</w:t>
            </w:r>
            <w:r>
              <w:rPr>
                <w:rFonts w:ascii="Times New Roman" w:hAnsi="Times New Roman" w:eastAsia="Times New Roman" w:cs="Times New Roman"/>
                <w:spacing w:val="-1"/>
              </w:rPr>
              <w:t>m</w:t>
            </w:r>
            <w:r>
              <w:rPr>
                <w:spacing w:val="-1"/>
              </w:rPr>
              <w:t>。</w:t>
            </w:r>
          </w:p>
          <w:p>
            <w:pPr>
              <w:pStyle w:val="6"/>
              <w:spacing w:before="135" w:line="193" w:lineRule="auto"/>
              <w:ind w:left="586"/>
            </w:pPr>
            <w:r>
              <w:rPr>
                <w:sz w:val="20"/>
                <w:szCs w:val="20"/>
              </w:rPr>
              <w:t>③</w:t>
            </w:r>
            <w:r>
              <w:t>预测点的贡献值和背景值按能量叠加方法计算得到的声级</w:t>
            </w:r>
          </w:p>
          <w:p>
            <w:pPr>
              <w:spacing w:line="793" w:lineRule="exact"/>
              <w:ind w:left="2715"/>
              <w:rPr>
                <w:rFonts w:ascii="微软雅黑" w:hAnsi="微软雅黑" w:eastAsia="微软雅黑" w:cs="微软雅黑"/>
                <w:sz w:val="43"/>
                <w:szCs w:val="43"/>
              </w:rPr>
            </w:pPr>
            <w:r>
              <w:rPr>
                <w:rFonts w:ascii="Times New Roman" w:hAnsi="Times New Roman" w:eastAsia="Times New Roman" w:cs="Times New Roman"/>
                <w:i/>
                <w:iCs/>
                <w:spacing w:val="3"/>
                <w:position w:val="25"/>
                <w:sz w:val="23"/>
                <w:szCs w:val="23"/>
              </w:rPr>
              <w:t>L</w:t>
            </w:r>
            <w:r>
              <w:rPr>
                <w:rFonts w:ascii="Times New Roman" w:hAnsi="Times New Roman" w:eastAsia="Times New Roman" w:cs="Times New Roman"/>
                <w:i/>
                <w:iCs/>
                <w:spacing w:val="3"/>
                <w:position w:val="19"/>
                <w:sz w:val="13"/>
                <w:szCs w:val="13"/>
              </w:rPr>
              <w:t>eq</w:t>
            </w:r>
            <w:r>
              <w:rPr>
                <w:rFonts w:ascii="Times New Roman" w:hAnsi="Times New Roman" w:eastAsia="Times New Roman" w:cs="Times New Roman"/>
                <w:i/>
                <w:iCs/>
                <w:spacing w:val="12"/>
                <w:w w:val="101"/>
                <w:position w:val="19"/>
                <w:sz w:val="13"/>
                <w:szCs w:val="13"/>
              </w:rPr>
              <w:t xml:space="preserve">  </w:t>
            </w:r>
            <w:r>
              <w:rPr>
                <w:rFonts w:ascii="微软雅黑" w:hAnsi="微软雅黑" w:eastAsia="微软雅黑" w:cs="微软雅黑"/>
                <w:spacing w:val="-10"/>
                <w:position w:val="25"/>
                <w:sz w:val="23"/>
                <w:szCs w:val="23"/>
              </w:rPr>
              <w:t xml:space="preserve">= </w:t>
            </w:r>
            <w:r>
              <w:rPr>
                <w:rFonts w:ascii="Times New Roman" w:hAnsi="Times New Roman" w:eastAsia="Times New Roman" w:cs="Times New Roman"/>
                <w:spacing w:val="-10"/>
                <w:position w:val="25"/>
                <w:sz w:val="23"/>
                <w:szCs w:val="23"/>
              </w:rPr>
              <w:t>10</w:t>
            </w:r>
            <w:r>
              <w:rPr>
                <w:rFonts w:ascii="Times New Roman" w:hAnsi="Times New Roman" w:eastAsia="Times New Roman" w:cs="Times New Roman"/>
                <w:spacing w:val="-22"/>
                <w:position w:val="25"/>
                <w:sz w:val="23"/>
                <w:szCs w:val="23"/>
              </w:rPr>
              <w:t xml:space="preserve"> </w:t>
            </w:r>
            <w:r>
              <w:rPr>
                <w:rFonts w:ascii="Times New Roman" w:hAnsi="Times New Roman" w:eastAsia="Times New Roman" w:cs="Times New Roman"/>
                <w:spacing w:val="-10"/>
                <w:position w:val="25"/>
                <w:sz w:val="23"/>
                <w:szCs w:val="23"/>
              </w:rPr>
              <w:t>lg</w:t>
            </w:r>
            <w:r>
              <w:rPr>
                <w:rFonts w:ascii="微软雅黑" w:hAnsi="微软雅黑" w:eastAsia="微软雅黑" w:cs="微软雅黑"/>
                <w:spacing w:val="-4"/>
                <w:w w:val="53"/>
                <w:position w:val="26"/>
                <w:sz w:val="43"/>
                <w:szCs w:val="43"/>
              </w:rPr>
              <w:t>(</w:t>
            </w:r>
            <w:r>
              <w:rPr>
                <w:rFonts w:ascii="Times New Roman" w:hAnsi="Times New Roman" w:eastAsia="Times New Roman" w:cs="Times New Roman"/>
                <w:spacing w:val="-20"/>
                <w:position w:val="25"/>
                <w:sz w:val="23"/>
                <w:szCs w:val="23"/>
              </w:rPr>
              <w:t>10</w:t>
            </w:r>
            <w:r>
              <w:rPr>
                <w:rFonts w:ascii="Times New Roman" w:hAnsi="Times New Roman" w:eastAsia="Times New Roman" w:cs="Times New Roman"/>
                <w:spacing w:val="3"/>
                <w:position w:val="38"/>
                <w:sz w:val="13"/>
                <w:szCs w:val="13"/>
              </w:rPr>
              <w:t>0.</w:t>
            </w:r>
            <w:r>
              <w:rPr>
                <w:rFonts w:ascii="Times New Roman" w:hAnsi="Times New Roman" w:eastAsia="Times New Roman" w:cs="Times New Roman"/>
                <w:spacing w:val="-16"/>
                <w:position w:val="38"/>
                <w:sz w:val="13"/>
                <w:szCs w:val="13"/>
              </w:rPr>
              <w:t xml:space="preserve"> </w:t>
            </w:r>
            <w:r>
              <w:rPr>
                <w:rFonts w:ascii="Times New Roman" w:hAnsi="Times New Roman" w:eastAsia="Times New Roman" w:cs="Times New Roman"/>
                <w:spacing w:val="3"/>
                <w:position w:val="38"/>
                <w:sz w:val="13"/>
                <w:szCs w:val="13"/>
              </w:rPr>
              <w:t>1</w:t>
            </w:r>
            <w:r>
              <w:rPr>
                <w:rFonts w:ascii="Times New Roman" w:hAnsi="Times New Roman" w:eastAsia="Times New Roman" w:cs="Times New Roman"/>
                <w:i/>
                <w:iCs/>
                <w:position w:val="38"/>
                <w:sz w:val="13"/>
                <w:szCs w:val="13"/>
              </w:rPr>
              <w:t>L</w:t>
            </w:r>
            <w:r>
              <w:rPr>
                <w:rFonts w:ascii="Times New Roman" w:hAnsi="Times New Roman" w:eastAsia="Times New Roman" w:cs="Times New Roman"/>
                <w:i/>
                <w:iCs/>
                <w:position w:val="34"/>
                <w:sz w:val="9"/>
                <w:szCs w:val="9"/>
              </w:rPr>
              <w:t xml:space="preserve">eqg    </w:t>
            </w:r>
            <w:r>
              <w:rPr>
                <w:rFonts w:ascii="微软雅黑" w:hAnsi="微软雅黑" w:eastAsia="微软雅黑" w:cs="微软雅黑"/>
                <w:spacing w:val="3"/>
                <w:position w:val="25"/>
                <w:sz w:val="23"/>
                <w:szCs w:val="23"/>
              </w:rPr>
              <w:t>+</w:t>
            </w:r>
            <w:r>
              <w:rPr>
                <w:rFonts w:ascii="Times New Roman" w:hAnsi="Times New Roman" w:eastAsia="Times New Roman" w:cs="Times New Roman"/>
                <w:spacing w:val="3"/>
                <w:position w:val="25"/>
                <w:sz w:val="23"/>
                <w:szCs w:val="23"/>
              </w:rPr>
              <w:t>10</w:t>
            </w:r>
            <w:r>
              <w:rPr>
                <w:rFonts w:ascii="Times New Roman" w:hAnsi="Times New Roman" w:eastAsia="Times New Roman" w:cs="Times New Roman"/>
                <w:spacing w:val="3"/>
                <w:position w:val="38"/>
                <w:sz w:val="13"/>
                <w:szCs w:val="13"/>
              </w:rPr>
              <w:t>0.</w:t>
            </w:r>
            <w:r>
              <w:rPr>
                <w:rFonts w:ascii="Times New Roman" w:hAnsi="Times New Roman" w:eastAsia="Times New Roman" w:cs="Times New Roman"/>
                <w:spacing w:val="-14"/>
                <w:position w:val="38"/>
                <w:sz w:val="13"/>
                <w:szCs w:val="13"/>
              </w:rPr>
              <w:t xml:space="preserve"> </w:t>
            </w:r>
            <w:r>
              <w:rPr>
                <w:rFonts w:ascii="Times New Roman" w:hAnsi="Times New Roman" w:eastAsia="Times New Roman" w:cs="Times New Roman"/>
                <w:spacing w:val="3"/>
                <w:position w:val="38"/>
                <w:sz w:val="13"/>
                <w:szCs w:val="13"/>
              </w:rPr>
              <w:t>1</w:t>
            </w:r>
            <w:r>
              <w:rPr>
                <w:rFonts w:ascii="Times New Roman" w:hAnsi="Times New Roman" w:eastAsia="Times New Roman" w:cs="Times New Roman"/>
                <w:i/>
                <w:iCs/>
                <w:position w:val="38"/>
                <w:sz w:val="13"/>
                <w:szCs w:val="13"/>
              </w:rPr>
              <w:t>L</w:t>
            </w:r>
            <w:r>
              <w:rPr>
                <w:rFonts w:ascii="Times New Roman" w:hAnsi="Times New Roman" w:eastAsia="Times New Roman" w:cs="Times New Roman"/>
                <w:i/>
                <w:iCs/>
                <w:position w:val="34"/>
                <w:sz w:val="9"/>
                <w:szCs w:val="9"/>
              </w:rPr>
              <w:t>eqb</w:t>
            </w:r>
            <w:r>
              <w:rPr>
                <w:rFonts w:ascii="Times New Roman" w:hAnsi="Times New Roman" w:eastAsia="Times New Roman" w:cs="Times New Roman"/>
                <w:i/>
                <w:iCs/>
                <w:spacing w:val="6"/>
                <w:w w:val="104"/>
                <w:position w:val="34"/>
                <w:sz w:val="9"/>
                <w:szCs w:val="9"/>
              </w:rPr>
              <w:t xml:space="preserve">  </w:t>
            </w:r>
            <w:r>
              <w:rPr>
                <w:rFonts w:ascii="微软雅黑" w:hAnsi="微软雅黑" w:eastAsia="微软雅黑" w:cs="微软雅黑"/>
                <w:spacing w:val="3"/>
                <w:position w:val="26"/>
                <w:sz w:val="43"/>
                <w:szCs w:val="43"/>
              </w:rPr>
              <w:t>)</w:t>
            </w:r>
          </w:p>
          <w:p>
            <w:pPr>
              <w:pStyle w:val="6"/>
              <w:spacing w:line="343" w:lineRule="exact"/>
              <w:ind w:left="112"/>
            </w:pPr>
            <w:r>
              <w:rPr>
                <w:position w:val="3"/>
                <w:sz w:val="20"/>
                <w:szCs w:val="20"/>
              </w:rPr>
              <w:t>式</w:t>
            </w:r>
            <w:r>
              <w:rPr>
                <w:position w:val="3"/>
              </w:rPr>
              <w:t>中：</w:t>
            </w:r>
            <w:r>
              <w:rPr>
                <w:rFonts w:ascii="Times New Roman" w:hAnsi="Times New Roman" w:eastAsia="Times New Roman" w:cs="Times New Roman"/>
                <w:position w:val="3"/>
              </w:rPr>
              <w:t>L</w:t>
            </w:r>
            <w:r>
              <w:rPr>
                <w:rFonts w:ascii="Times New Roman" w:hAnsi="Times New Roman" w:eastAsia="Times New Roman" w:cs="Times New Roman"/>
                <w:position w:val="2"/>
                <w:sz w:val="15"/>
                <w:szCs w:val="15"/>
              </w:rPr>
              <w:t>eq</w:t>
            </w:r>
            <w:r>
              <w:rPr>
                <w:rFonts w:ascii="Times New Roman" w:hAnsi="Times New Roman" w:eastAsia="Times New Roman" w:cs="Times New Roman"/>
                <w:position w:val="3"/>
              </w:rPr>
              <w:t>——</w:t>
            </w:r>
            <w:r>
              <w:rPr>
                <w:position w:val="3"/>
              </w:rPr>
              <w:t>预测点的噪声预测值，</w:t>
            </w:r>
            <w:r>
              <w:rPr>
                <w:rFonts w:ascii="Times New Roman" w:hAnsi="Times New Roman" w:eastAsia="Times New Roman" w:cs="Times New Roman"/>
                <w:position w:val="3"/>
              </w:rPr>
              <w:t>dB</w:t>
            </w:r>
            <w:r>
              <w:rPr>
                <w:position w:val="3"/>
              </w:rPr>
              <w:t>；</w:t>
            </w:r>
          </w:p>
          <w:p>
            <w:pPr>
              <w:pStyle w:val="6"/>
              <w:spacing w:before="78" w:line="293" w:lineRule="auto"/>
              <w:ind w:left="824" w:right="1373"/>
            </w:pPr>
            <w:r>
              <w:rPr>
                <w:rFonts w:ascii="Times New Roman" w:hAnsi="Times New Roman" w:eastAsia="Times New Roman" w:cs="Times New Roman"/>
                <w:spacing w:val="-2"/>
              </w:rPr>
              <w:t>L</w:t>
            </w:r>
            <w:r>
              <w:rPr>
                <w:rFonts w:ascii="Times New Roman" w:hAnsi="Times New Roman" w:eastAsia="Times New Roman" w:cs="Times New Roman"/>
                <w:spacing w:val="-2"/>
                <w:position w:val="-1"/>
                <w:sz w:val="15"/>
                <w:szCs w:val="15"/>
              </w:rPr>
              <w:t>eqg</w:t>
            </w:r>
            <w:r>
              <w:rPr>
                <w:rFonts w:ascii="Times New Roman" w:hAnsi="Times New Roman" w:eastAsia="Times New Roman" w:cs="Times New Roman"/>
                <w:spacing w:val="-2"/>
              </w:rPr>
              <w:t>——</w:t>
            </w:r>
            <w:r>
              <w:rPr>
                <w:spacing w:val="-2"/>
              </w:rPr>
              <w:t>建设项目声源在预测点产生的噪声贡献值，</w:t>
            </w:r>
            <w:r>
              <w:rPr>
                <w:rFonts w:ascii="Times New Roman" w:hAnsi="Times New Roman" w:eastAsia="Times New Roman" w:cs="Times New Roman"/>
                <w:spacing w:val="-3"/>
              </w:rPr>
              <w:t>dB</w:t>
            </w:r>
            <w:r>
              <w:rPr>
                <w:spacing w:val="-3"/>
              </w:rPr>
              <w:t>；</w:t>
            </w:r>
            <w:r>
              <w:t xml:space="preserve"> </w:t>
            </w:r>
            <w:r>
              <w:rPr>
                <w:rFonts w:ascii="Times New Roman" w:hAnsi="Times New Roman" w:eastAsia="Times New Roman" w:cs="Times New Roman"/>
              </w:rPr>
              <w:t>L</w:t>
            </w:r>
            <w:r>
              <w:rPr>
                <w:rFonts w:ascii="Times New Roman" w:hAnsi="Times New Roman" w:eastAsia="Times New Roman" w:cs="Times New Roman"/>
                <w:position w:val="-1"/>
                <w:sz w:val="15"/>
                <w:szCs w:val="15"/>
              </w:rPr>
              <w:t>eqb</w:t>
            </w:r>
            <w:r>
              <w:rPr>
                <w:rFonts w:ascii="Times New Roman" w:hAnsi="Times New Roman" w:eastAsia="Times New Roman" w:cs="Times New Roman"/>
              </w:rPr>
              <w:t>——</w:t>
            </w:r>
            <w:r>
              <w:t>预测点的背景噪声值，</w:t>
            </w:r>
            <w:r>
              <w:rPr>
                <w:rFonts w:ascii="Times New Roman" w:hAnsi="Times New Roman" w:eastAsia="Times New Roman" w:cs="Times New Roman"/>
              </w:rPr>
              <w:t>dB</w:t>
            </w:r>
            <w:r>
              <w:t>。</w:t>
            </w:r>
          </w:p>
          <w:p>
            <w:pPr>
              <w:pStyle w:val="6"/>
              <w:spacing w:before="112" w:line="221" w:lineRule="auto"/>
              <w:ind w:left="600"/>
            </w:pPr>
            <w:r>
              <w:rPr>
                <w:spacing w:val="-3"/>
              </w:rPr>
              <w:t>（</w:t>
            </w:r>
            <w:r>
              <w:rPr>
                <w:rFonts w:ascii="Times New Roman" w:hAnsi="Times New Roman" w:eastAsia="Times New Roman" w:cs="Times New Roman"/>
                <w:spacing w:val="-3"/>
              </w:rPr>
              <w:t>2</w:t>
            </w:r>
            <w:r>
              <w:rPr>
                <w:spacing w:val="-3"/>
              </w:rPr>
              <w:t>）噪声源调查</w:t>
            </w:r>
          </w:p>
          <w:p>
            <w:pPr>
              <w:pStyle w:val="6"/>
              <w:spacing w:before="134" w:line="219" w:lineRule="auto"/>
              <w:ind w:left="590"/>
            </w:pPr>
            <w:r>
              <w:rPr>
                <w:spacing w:val="-1"/>
              </w:rPr>
              <w:t>本项目主要生产设备和配套设备声源噪声源强调查清单见下表。</w:t>
            </w:r>
          </w:p>
        </w:tc>
      </w:tr>
    </w:tbl>
    <w:p>
      <w:pPr>
        <w:pStyle w:val="2"/>
        <w:rPr>
          <w:sz w:val="21"/>
        </w:rPr>
      </w:pPr>
    </w:p>
    <w:p>
      <w:pPr>
        <w:rPr>
          <w:sz w:val="21"/>
          <w:szCs w:val="21"/>
        </w:rPr>
        <w:sectPr>
          <w:footerReference r:id="rId49" w:type="default"/>
          <w:pgSz w:w="11906" w:h="16839"/>
          <w:pgMar w:top="400" w:right="1785" w:bottom="1168" w:left="1299" w:header="0" w:footer="1006" w:gutter="0"/>
          <w:cols w:space="720" w:num="1"/>
        </w:sectPr>
      </w:pPr>
    </w:p>
    <w:p>
      <w:pPr>
        <w:spacing w:before="13"/>
      </w:pPr>
    </w:p>
    <w:p>
      <w:pPr>
        <w:spacing w:before="13"/>
      </w:pPr>
    </w:p>
    <w:p>
      <w:pPr>
        <w:spacing w:before="13"/>
      </w:pPr>
    </w:p>
    <w:p>
      <w:pPr>
        <w:spacing w:before="12"/>
      </w:pPr>
    </w:p>
    <w:tbl>
      <w:tblPr>
        <w:tblStyle w:val="5"/>
        <w:tblW w:w="15227"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52"/>
        <w:gridCol w:w="1477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42" w:hRule="atLeast"/>
        </w:trPr>
        <w:tc>
          <w:tcPr>
            <w:tcW w:w="452" w:type="dxa"/>
            <w:tcBorders>
              <w:right w:val="single" w:color="000000" w:sz="2" w:space="0"/>
            </w:tcBorders>
            <w:textDirection w:val="tbRlV"/>
            <w:vAlign w:val="top"/>
          </w:tcPr>
          <w:p>
            <w:pPr>
              <w:pStyle w:val="6"/>
              <w:spacing w:before="107" w:line="209" w:lineRule="auto"/>
              <w:ind w:left="2027"/>
            </w:pPr>
            <w:r>
              <w:t>运</w:t>
            </w:r>
            <w:r>
              <w:rPr>
                <w:spacing w:val="86"/>
              </w:rPr>
              <w:t xml:space="preserve"> </w:t>
            </w:r>
            <w:r>
              <w:t>营</w:t>
            </w:r>
            <w:r>
              <w:rPr>
                <w:spacing w:val="81"/>
              </w:rPr>
              <w:t xml:space="preserve"> </w:t>
            </w:r>
            <w:r>
              <w:t>期</w:t>
            </w:r>
            <w:r>
              <w:rPr>
                <w:spacing w:val="78"/>
              </w:rPr>
              <w:t xml:space="preserve"> </w:t>
            </w:r>
            <w:r>
              <w:t>环</w:t>
            </w:r>
            <w:r>
              <w:rPr>
                <w:spacing w:val="78"/>
              </w:rPr>
              <w:t xml:space="preserve"> </w:t>
            </w:r>
            <w:r>
              <w:t>境</w:t>
            </w:r>
            <w:r>
              <w:rPr>
                <w:spacing w:val="81"/>
              </w:rPr>
              <w:t xml:space="preserve"> </w:t>
            </w:r>
            <w:r>
              <w:t>影</w:t>
            </w:r>
            <w:r>
              <w:rPr>
                <w:spacing w:val="79"/>
              </w:rPr>
              <w:t xml:space="preserve"> </w:t>
            </w:r>
            <w:r>
              <w:t>响</w:t>
            </w:r>
            <w:r>
              <w:rPr>
                <w:spacing w:val="78"/>
              </w:rPr>
              <w:t xml:space="preserve"> </w:t>
            </w:r>
            <w:r>
              <w:t>和</w:t>
            </w:r>
            <w:r>
              <w:rPr>
                <w:spacing w:val="81"/>
              </w:rPr>
              <w:t xml:space="preserve"> </w:t>
            </w:r>
            <w:r>
              <w:t>保</w:t>
            </w:r>
            <w:r>
              <w:rPr>
                <w:spacing w:val="79"/>
              </w:rPr>
              <w:t xml:space="preserve"> </w:t>
            </w:r>
            <w:r>
              <w:t>护</w:t>
            </w:r>
            <w:r>
              <w:rPr>
                <w:spacing w:val="78"/>
              </w:rPr>
              <w:t xml:space="preserve"> </w:t>
            </w:r>
            <w:r>
              <w:t>措</w:t>
            </w:r>
            <w:r>
              <w:rPr>
                <w:spacing w:val="81"/>
              </w:rPr>
              <w:t xml:space="preserve"> </w:t>
            </w:r>
            <w:r>
              <w:t>施</w:t>
            </w:r>
          </w:p>
        </w:tc>
        <w:tc>
          <w:tcPr>
            <w:tcW w:w="14775" w:type="dxa"/>
            <w:tcBorders>
              <w:left w:val="single" w:color="000000" w:sz="2" w:space="0"/>
            </w:tcBorders>
            <w:vAlign w:val="top"/>
          </w:tcPr>
          <w:p>
            <w:pPr>
              <w:pStyle w:val="6"/>
              <w:spacing w:before="35" w:line="223" w:lineRule="auto"/>
              <w:ind w:left="5784"/>
              <w:rPr>
                <w:sz w:val="20"/>
                <w:szCs w:val="20"/>
              </w:rPr>
            </w:pPr>
            <w:r>
              <w:pict>
                <v:shape id="_x0000_s1052" o:spid="_x0000_s1052" o:spt="202" type="#_x0000_t202" style="position:absolute;left:0pt;margin-left:307.05pt;margin-top:8.7pt;height:5.2pt;width:3.9pt;z-index:251697152;mso-width-relative:page;mso-height-relative:page;" filled="f" stroked="f" coordsize="21600,21600">
                  <v:path/>
                  <v:fill on="f" focussize="0,0"/>
                  <v:stroke on="f"/>
                  <v:imagedata o:title=""/>
                  <o:lock v:ext="edit" aspectratio="f"/>
                  <v:textbox inset="0mm,0mm,0mm,0mm">
                    <w:txbxContent>
                      <w:p>
                        <w:pPr>
                          <w:spacing w:before="20" w:line="63" w:lineRule="exact"/>
                          <w:ind w:left="20"/>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txbxContent>
                  </v:textbox>
                </v:shape>
              </w:pict>
            </w:r>
            <w:r>
              <w:rPr>
                <w:spacing w:val="6"/>
                <w:sz w:val="20"/>
                <w:szCs w:val="20"/>
              </w:rPr>
              <w:t>表</w:t>
            </w:r>
            <w:r>
              <w:rPr>
                <w:spacing w:val="-27"/>
                <w:sz w:val="20"/>
                <w:szCs w:val="20"/>
              </w:rPr>
              <w:t xml:space="preserve"> </w:t>
            </w:r>
            <w:r>
              <w:rPr>
                <w:rFonts w:ascii="Times New Roman" w:hAnsi="Times New Roman" w:eastAsia="Times New Roman" w:cs="Times New Roman"/>
                <w:spacing w:val="6"/>
                <w:sz w:val="20"/>
                <w:szCs w:val="20"/>
              </w:rPr>
              <w:t>4  8</w:t>
            </w:r>
            <w:r>
              <w:rPr>
                <w:rFonts w:ascii="Times New Roman" w:hAnsi="Times New Roman" w:eastAsia="Times New Roman" w:cs="Times New Roman"/>
                <w:spacing w:val="9"/>
                <w:sz w:val="20"/>
                <w:szCs w:val="20"/>
              </w:rPr>
              <w:t xml:space="preserve">  </w:t>
            </w:r>
            <w:r>
              <w:rPr>
                <w:spacing w:val="6"/>
                <w:sz w:val="20"/>
                <w:szCs w:val="20"/>
              </w:rPr>
              <w:t>室内声源噪声源强调查清单</w:t>
            </w:r>
          </w:p>
          <w:tbl>
            <w:tblPr>
              <w:tblStyle w:val="5"/>
              <w:tblW w:w="14388" w:type="dxa"/>
              <w:tblInd w:w="18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0"/>
              <w:gridCol w:w="766"/>
              <w:gridCol w:w="1397"/>
              <w:gridCol w:w="1067"/>
              <w:gridCol w:w="826"/>
              <w:gridCol w:w="508"/>
              <w:gridCol w:w="498"/>
              <w:gridCol w:w="499"/>
              <w:gridCol w:w="488"/>
              <w:gridCol w:w="488"/>
              <w:gridCol w:w="488"/>
              <w:gridCol w:w="488"/>
              <w:gridCol w:w="488"/>
              <w:gridCol w:w="488"/>
              <w:gridCol w:w="488"/>
              <w:gridCol w:w="488"/>
              <w:gridCol w:w="540"/>
              <w:gridCol w:w="488"/>
              <w:gridCol w:w="488"/>
              <w:gridCol w:w="488"/>
              <w:gridCol w:w="490"/>
              <w:gridCol w:w="490"/>
              <w:gridCol w:w="489"/>
              <w:gridCol w:w="489"/>
              <w:gridCol w:w="58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80" w:type="dxa"/>
                  <w:vMerge w:val="restart"/>
                  <w:tcBorders>
                    <w:bottom w:val="nil"/>
                  </w:tcBorders>
                  <w:textDirection w:val="tbRlV"/>
                  <w:vAlign w:val="top"/>
                </w:tcPr>
                <w:p>
                  <w:pPr>
                    <w:pStyle w:val="6"/>
                    <w:spacing w:before="82" w:line="218" w:lineRule="auto"/>
                    <w:ind w:left="265"/>
                    <w:rPr>
                      <w:sz w:val="20"/>
                      <w:szCs w:val="20"/>
                    </w:rPr>
                  </w:pPr>
                  <w:r>
                    <w:rPr>
                      <w:spacing w:val="9"/>
                      <w:sz w:val="20"/>
                      <w:szCs w:val="20"/>
                    </w:rPr>
                    <w:t>序</w:t>
                  </w:r>
                  <w:r>
                    <w:rPr>
                      <w:spacing w:val="-10"/>
                      <w:sz w:val="20"/>
                      <w:szCs w:val="20"/>
                    </w:rPr>
                    <w:t xml:space="preserve"> </w:t>
                  </w:r>
                  <w:r>
                    <w:rPr>
                      <w:spacing w:val="9"/>
                      <w:sz w:val="20"/>
                      <w:szCs w:val="20"/>
                    </w:rPr>
                    <w:t>号</w:t>
                  </w:r>
                </w:p>
              </w:tc>
              <w:tc>
                <w:tcPr>
                  <w:tcW w:w="766" w:type="dxa"/>
                  <w:vMerge w:val="restart"/>
                  <w:tcBorders>
                    <w:bottom w:val="nil"/>
                  </w:tcBorders>
                  <w:vAlign w:val="top"/>
                </w:tcPr>
                <w:p>
                  <w:pPr>
                    <w:pStyle w:val="6"/>
                    <w:spacing w:before="265" w:line="229" w:lineRule="auto"/>
                    <w:ind w:left="73"/>
                    <w:rPr>
                      <w:sz w:val="20"/>
                      <w:szCs w:val="20"/>
                    </w:rPr>
                  </w:pPr>
                  <w:r>
                    <w:rPr>
                      <w:spacing w:val="6"/>
                      <w:sz w:val="20"/>
                      <w:szCs w:val="20"/>
                    </w:rPr>
                    <w:t>建筑物</w:t>
                  </w:r>
                </w:p>
                <w:p>
                  <w:pPr>
                    <w:pStyle w:val="6"/>
                    <w:spacing w:before="51" w:line="231" w:lineRule="auto"/>
                    <w:ind w:left="179"/>
                    <w:rPr>
                      <w:sz w:val="20"/>
                      <w:szCs w:val="20"/>
                    </w:rPr>
                  </w:pPr>
                  <w:r>
                    <w:rPr>
                      <w:spacing w:val="3"/>
                      <w:sz w:val="20"/>
                      <w:szCs w:val="20"/>
                    </w:rPr>
                    <w:t>名称</w:t>
                  </w:r>
                </w:p>
              </w:tc>
              <w:tc>
                <w:tcPr>
                  <w:tcW w:w="1397" w:type="dxa"/>
                  <w:vMerge w:val="restart"/>
                  <w:tcBorders>
                    <w:bottom w:val="nil"/>
                  </w:tcBorders>
                  <w:vAlign w:val="top"/>
                </w:tcPr>
                <w:p>
                  <w:pPr>
                    <w:spacing w:line="349" w:lineRule="auto"/>
                    <w:rPr>
                      <w:rFonts w:ascii="Arial"/>
                      <w:sz w:val="21"/>
                    </w:rPr>
                  </w:pPr>
                </w:p>
                <w:p>
                  <w:pPr>
                    <w:pStyle w:val="6"/>
                    <w:spacing w:before="65" w:line="229" w:lineRule="auto"/>
                    <w:ind w:left="288"/>
                    <w:rPr>
                      <w:sz w:val="20"/>
                      <w:szCs w:val="20"/>
                    </w:rPr>
                  </w:pPr>
                  <w:r>
                    <w:rPr>
                      <w:spacing w:val="6"/>
                      <w:sz w:val="20"/>
                      <w:szCs w:val="20"/>
                    </w:rPr>
                    <w:t>声源名称</w:t>
                  </w:r>
                </w:p>
              </w:tc>
              <w:tc>
                <w:tcPr>
                  <w:tcW w:w="1067" w:type="dxa"/>
                  <w:vAlign w:val="top"/>
                </w:tcPr>
                <w:p>
                  <w:pPr>
                    <w:pStyle w:val="6"/>
                    <w:spacing w:before="85" w:line="229" w:lineRule="auto"/>
                    <w:ind w:left="125"/>
                    <w:rPr>
                      <w:sz w:val="20"/>
                      <w:szCs w:val="20"/>
                    </w:rPr>
                  </w:pPr>
                  <w:r>
                    <w:rPr>
                      <w:spacing w:val="6"/>
                      <w:sz w:val="20"/>
                      <w:szCs w:val="20"/>
                    </w:rPr>
                    <w:t>声源源强</w:t>
                  </w:r>
                </w:p>
              </w:tc>
              <w:tc>
                <w:tcPr>
                  <w:tcW w:w="826" w:type="dxa"/>
                  <w:vMerge w:val="restart"/>
                  <w:tcBorders>
                    <w:bottom w:val="nil"/>
                  </w:tcBorders>
                  <w:vAlign w:val="top"/>
                </w:tcPr>
                <w:p>
                  <w:pPr>
                    <w:pStyle w:val="6"/>
                    <w:spacing w:before="265" w:line="253" w:lineRule="auto"/>
                    <w:ind w:left="105" w:right="95" w:firstLine="3"/>
                    <w:rPr>
                      <w:sz w:val="20"/>
                      <w:szCs w:val="20"/>
                    </w:rPr>
                  </w:pPr>
                  <w:r>
                    <w:rPr>
                      <w:spacing w:val="5"/>
                      <w:sz w:val="20"/>
                      <w:szCs w:val="20"/>
                    </w:rPr>
                    <w:t>声源控</w:t>
                  </w:r>
                  <w:r>
                    <w:rPr>
                      <w:sz w:val="20"/>
                      <w:szCs w:val="20"/>
                    </w:rPr>
                    <w:t xml:space="preserve"> </w:t>
                  </w:r>
                  <w:r>
                    <w:rPr>
                      <w:spacing w:val="6"/>
                      <w:sz w:val="20"/>
                      <w:szCs w:val="20"/>
                    </w:rPr>
                    <w:t>制措施</w:t>
                  </w:r>
                </w:p>
              </w:tc>
              <w:tc>
                <w:tcPr>
                  <w:tcW w:w="1505" w:type="dxa"/>
                  <w:gridSpan w:val="3"/>
                  <w:vAlign w:val="top"/>
                </w:tcPr>
                <w:p>
                  <w:pPr>
                    <w:pStyle w:val="6"/>
                    <w:spacing w:before="84" w:line="230" w:lineRule="auto"/>
                    <w:ind w:left="135"/>
                    <w:rPr>
                      <w:sz w:val="20"/>
                      <w:szCs w:val="20"/>
                    </w:rPr>
                  </w:pPr>
                  <w:r>
                    <w:rPr>
                      <w:spacing w:val="7"/>
                      <w:sz w:val="20"/>
                      <w:szCs w:val="20"/>
                    </w:rPr>
                    <w:t>空间相对位置</w:t>
                  </w:r>
                </w:p>
              </w:tc>
              <w:tc>
                <w:tcPr>
                  <w:tcW w:w="1952" w:type="dxa"/>
                  <w:gridSpan w:val="4"/>
                  <w:vAlign w:val="top"/>
                </w:tcPr>
                <w:p>
                  <w:pPr>
                    <w:pStyle w:val="6"/>
                    <w:spacing w:before="85" w:line="228" w:lineRule="auto"/>
                    <w:ind w:left="247"/>
                    <w:rPr>
                      <w:sz w:val="20"/>
                      <w:szCs w:val="20"/>
                    </w:rPr>
                  </w:pPr>
                  <w:r>
                    <w:rPr>
                      <w:spacing w:val="8"/>
                      <w:sz w:val="20"/>
                      <w:szCs w:val="20"/>
                    </w:rPr>
                    <w:t>距室内边界距离</w:t>
                  </w:r>
                </w:p>
              </w:tc>
              <w:tc>
                <w:tcPr>
                  <w:tcW w:w="1952" w:type="dxa"/>
                  <w:gridSpan w:val="4"/>
                  <w:vAlign w:val="top"/>
                </w:tcPr>
                <w:p>
                  <w:pPr>
                    <w:pStyle w:val="6"/>
                    <w:spacing w:before="85" w:line="228" w:lineRule="auto"/>
                    <w:ind w:left="356"/>
                    <w:rPr>
                      <w:sz w:val="20"/>
                      <w:szCs w:val="20"/>
                    </w:rPr>
                  </w:pPr>
                  <w:r>
                    <w:rPr>
                      <w:spacing w:val="7"/>
                      <w:sz w:val="20"/>
                      <w:szCs w:val="20"/>
                    </w:rPr>
                    <w:t>室内边界声级</w:t>
                  </w:r>
                </w:p>
              </w:tc>
              <w:tc>
                <w:tcPr>
                  <w:tcW w:w="540" w:type="dxa"/>
                  <w:vMerge w:val="restart"/>
                  <w:tcBorders>
                    <w:bottom w:val="nil"/>
                  </w:tcBorders>
                  <w:vAlign w:val="top"/>
                </w:tcPr>
                <w:p>
                  <w:pPr>
                    <w:pStyle w:val="6"/>
                    <w:spacing w:before="112" w:line="253" w:lineRule="auto"/>
                    <w:ind w:left="75" w:right="58" w:hanging="9"/>
                    <w:rPr>
                      <w:sz w:val="20"/>
                      <w:szCs w:val="20"/>
                    </w:rPr>
                  </w:pPr>
                  <w:r>
                    <w:rPr>
                      <w:spacing w:val="4"/>
                      <w:sz w:val="20"/>
                      <w:szCs w:val="20"/>
                    </w:rPr>
                    <w:t>运行</w:t>
                  </w:r>
                  <w:r>
                    <w:rPr>
                      <w:sz w:val="20"/>
                      <w:szCs w:val="20"/>
                    </w:rPr>
                    <w:t xml:space="preserve"> </w:t>
                  </w:r>
                  <w:r>
                    <w:rPr>
                      <w:spacing w:val="-1"/>
                      <w:sz w:val="20"/>
                      <w:szCs w:val="20"/>
                    </w:rPr>
                    <w:t>时段</w:t>
                  </w:r>
                </w:p>
              </w:tc>
              <w:tc>
                <w:tcPr>
                  <w:tcW w:w="1954" w:type="dxa"/>
                  <w:gridSpan w:val="4"/>
                  <w:vAlign w:val="top"/>
                </w:tcPr>
                <w:p>
                  <w:pPr>
                    <w:pStyle w:val="6"/>
                    <w:spacing w:before="85" w:line="229" w:lineRule="auto"/>
                    <w:ind w:left="251"/>
                    <w:rPr>
                      <w:sz w:val="20"/>
                      <w:szCs w:val="20"/>
                    </w:rPr>
                  </w:pPr>
                  <w:r>
                    <w:rPr>
                      <w:spacing w:val="8"/>
                      <w:sz w:val="20"/>
                      <w:szCs w:val="20"/>
                    </w:rPr>
                    <w:t>建筑物插入损失</w:t>
                  </w:r>
                </w:p>
              </w:tc>
              <w:tc>
                <w:tcPr>
                  <w:tcW w:w="2049" w:type="dxa"/>
                  <w:gridSpan w:val="4"/>
                  <w:vAlign w:val="top"/>
                </w:tcPr>
                <w:p>
                  <w:pPr>
                    <w:pStyle w:val="6"/>
                    <w:spacing w:before="85" w:line="229" w:lineRule="auto"/>
                    <w:ind w:left="109"/>
                    <w:rPr>
                      <w:sz w:val="20"/>
                      <w:szCs w:val="20"/>
                    </w:rPr>
                  </w:pPr>
                  <w:r>
                    <w:rPr>
                      <w:spacing w:val="-3"/>
                      <w:sz w:val="20"/>
                      <w:szCs w:val="20"/>
                    </w:rPr>
                    <w:t>建筑物外噪声</w:t>
                  </w:r>
                  <w:r>
                    <w:rPr>
                      <w:rFonts w:ascii="Times New Roman" w:hAnsi="Times New Roman" w:eastAsia="Times New Roman" w:cs="Times New Roman"/>
                      <w:spacing w:val="-3"/>
                      <w:sz w:val="20"/>
                      <w:szCs w:val="20"/>
                    </w:rPr>
                    <w:t>-</w:t>
                  </w:r>
                  <w:r>
                    <w:rPr>
                      <w:spacing w:val="-3"/>
                      <w:sz w:val="20"/>
                      <w:szCs w:val="20"/>
                    </w:rPr>
                    <w:t>声压级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380" w:type="dxa"/>
                  <w:vMerge w:val="continue"/>
                  <w:tcBorders>
                    <w:top w:val="nil"/>
                    <w:bottom w:val="nil"/>
                  </w:tcBorders>
                  <w:textDirection w:val="tbRlV"/>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Merge w:val="continue"/>
                  <w:tcBorders>
                    <w:top w:val="nil"/>
                    <w:bottom w:val="nil"/>
                  </w:tcBorders>
                  <w:vAlign w:val="top"/>
                </w:tcPr>
                <w:p>
                  <w:pPr>
                    <w:rPr>
                      <w:rFonts w:ascii="Arial"/>
                      <w:sz w:val="21"/>
                    </w:rPr>
                  </w:pPr>
                </w:p>
              </w:tc>
              <w:tc>
                <w:tcPr>
                  <w:tcW w:w="1067" w:type="dxa"/>
                  <w:vAlign w:val="top"/>
                </w:tcPr>
                <w:p>
                  <w:pPr>
                    <w:pStyle w:val="6"/>
                    <w:spacing w:before="81" w:line="229" w:lineRule="auto"/>
                    <w:ind w:left="228"/>
                    <w:rPr>
                      <w:sz w:val="20"/>
                      <w:szCs w:val="20"/>
                    </w:rPr>
                  </w:pPr>
                  <w:r>
                    <w:rPr>
                      <w:spacing w:val="5"/>
                      <w:sz w:val="20"/>
                      <w:szCs w:val="20"/>
                    </w:rPr>
                    <w:t>声压级</w:t>
                  </w:r>
                </w:p>
              </w:tc>
              <w:tc>
                <w:tcPr>
                  <w:tcW w:w="826" w:type="dxa"/>
                  <w:vMerge w:val="continue"/>
                  <w:tcBorders>
                    <w:top w:val="nil"/>
                    <w:bottom w:val="nil"/>
                  </w:tcBorders>
                  <w:vAlign w:val="top"/>
                </w:tcPr>
                <w:p>
                  <w:pPr>
                    <w:rPr>
                      <w:rFonts w:ascii="Arial"/>
                      <w:sz w:val="21"/>
                    </w:rPr>
                  </w:pPr>
                </w:p>
              </w:tc>
              <w:tc>
                <w:tcPr>
                  <w:tcW w:w="508" w:type="dxa"/>
                  <w:vAlign w:val="top"/>
                </w:tcPr>
                <w:p>
                  <w:pPr>
                    <w:spacing w:before="120" w:line="192" w:lineRule="auto"/>
                    <w:ind w:left="179"/>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X</w:t>
                  </w:r>
                </w:p>
              </w:tc>
              <w:tc>
                <w:tcPr>
                  <w:tcW w:w="498" w:type="dxa"/>
                  <w:vAlign w:val="top"/>
                </w:tcPr>
                <w:p>
                  <w:pPr>
                    <w:spacing w:before="120" w:line="192"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499" w:type="dxa"/>
                  <w:vAlign w:val="top"/>
                </w:tcPr>
                <w:p>
                  <w:pPr>
                    <w:spacing w:before="120" w:line="192" w:lineRule="auto"/>
                    <w:ind w:left="18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tc>
              <w:tc>
                <w:tcPr>
                  <w:tcW w:w="488" w:type="dxa"/>
                  <w:vAlign w:val="top"/>
                </w:tcPr>
                <w:p>
                  <w:pPr>
                    <w:pStyle w:val="6"/>
                    <w:spacing w:before="81" w:line="228" w:lineRule="auto"/>
                    <w:ind w:left="155"/>
                    <w:rPr>
                      <w:sz w:val="20"/>
                      <w:szCs w:val="20"/>
                    </w:rPr>
                  </w:pPr>
                  <w:r>
                    <w:rPr>
                      <w:sz w:val="20"/>
                      <w:szCs w:val="20"/>
                    </w:rPr>
                    <w:t>东</w:t>
                  </w:r>
                </w:p>
              </w:tc>
              <w:tc>
                <w:tcPr>
                  <w:tcW w:w="488" w:type="dxa"/>
                  <w:vAlign w:val="top"/>
                </w:tcPr>
                <w:p>
                  <w:pPr>
                    <w:pStyle w:val="6"/>
                    <w:spacing w:before="81" w:line="231" w:lineRule="auto"/>
                    <w:ind w:left="149"/>
                    <w:rPr>
                      <w:sz w:val="20"/>
                      <w:szCs w:val="20"/>
                    </w:rPr>
                  </w:pPr>
                  <w:r>
                    <w:rPr>
                      <w:sz w:val="20"/>
                      <w:szCs w:val="20"/>
                    </w:rPr>
                    <w:t>南</w:t>
                  </w:r>
                </w:p>
              </w:tc>
              <w:tc>
                <w:tcPr>
                  <w:tcW w:w="488" w:type="dxa"/>
                  <w:vAlign w:val="top"/>
                </w:tcPr>
                <w:p>
                  <w:pPr>
                    <w:pStyle w:val="6"/>
                    <w:spacing w:before="81" w:line="232" w:lineRule="auto"/>
                    <w:ind w:left="151"/>
                    <w:rPr>
                      <w:sz w:val="20"/>
                      <w:szCs w:val="20"/>
                    </w:rPr>
                  </w:pPr>
                  <w:r>
                    <w:rPr>
                      <w:sz w:val="20"/>
                      <w:szCs w:val="20"/>
                    </w:rPr>
                    <w:t>西</w:t>
                  </w:r>
                </w:p>
              </w:tc>
              <w:tc>
                <w:tcPr>
                  <w:tcW w:w="488" w:type="dxa"/>
                  <w:vAlign w:val="top"/>
                </w:tcPr>
                <w:p>
                  <w:pPr>
                    <w:pStyle w:val="6"/>
                    <w:spacing w:before="81" w:line="232" w:lineRule="auto"/>
                    <w:ind w:left="151"/>
                    <w:rPr>
                      <w:sz w:val="20"/>
                      <w:szCs w:val="20"/>
                    </w:rPr>
                  </w:pPr>
                  <w:r>
                    <w:rPr>
                      <w:sz w:val="20"/>
                      <w:szCs w:val="20"/>
                    </w:rPr>
                    <w:t>北</w:t>
                  </w:r>
                </w:p>
              </w:tc>
              <w:tc>
                <w:tcPr>
                  <w:tcW w:w="488" w:type="dxa"/>
                  <w:vAlign w:val="top"/>
                </w:tcPr>
                <w:p>
                  <w:pPr>
                    <w:pStyle w:val="6"/>
                    <w:spacing w:before="81" w:line="228" w:lineRule="auto"/>
                    <w:ind w:left="154"/>
                    <w:rPr>
                      <w:sz w:val="20"/>
                      <w:szCs w:val="20"/>
                    </w:rPr>
                  </w:pPr>
                  <w:r>
                    <w:rPr>
                      <w:sz w:val="20"/>
                      <w:szCs w:val="20"/>
                    </w:rPr>
                    <w:t>东</w:t>
                  </w:r>
                </w:p>
              </w:tc>
              <w:tc>
                <w:tcPr>
                  <w:tcW w:w="488" w:type="dxa"/>
                  <w:vAlign w:val="top"/>
                </w:tcPr>
                <w:p>
                  <w:pPr>
                    <w:pStyle w:val="6"/>
                    <w:spacing w:before="81" w:line="231" w:lineRule="auto"/>
                    <w:ind w:left="148"/>
                    <w:rPr>
                      <w:sz w:val="20"/>
                      <w:szCs w:val="20"/>
                    </w:rPr>
                  </w:pPr>
                  <w:r>
                    <w:rPr>
                      <w:sz w:val="20"/>
                      <w:szCs w:val="20"/>
                    </w:rPr>
                    <w:t>南</w:t>
                  </w:r>
                </w:p>
              </w:tc>
              <w:tc>
                <w:tcPr>
                  <w:tcW w:w="488" w:type="dxa"/>
                  <w:vAlign w:val="top"/>
                </w:tcPr>
                <w:p>
                  <w:pPr>
                    <w:pStyle w:val="6"/>
                    <w:spacing w:before="81" w:line="232" w:lineRule="auto"/>
                    <w:ind w:left="152"/>
                    <w:rPr>
                      <w:sz w:val="20"/>
                      <w:szCs w:val="20"/>
                    </w:rPr>
                  </w:pPr>
                  <w:r>
                    <w:rPr>
                      <w:sz w:val="20"/>
                      <w:szCs w:val="20"/>
                    </w:rPr>
                    <w:t>西</w:t>
                  </w:r>
                </w:p>
              </w:tc>
              <w:tc>
                <w:tcPr>
                  <w:tcW w:w="488" w:type="dxa"/>
                  <w:vAlign w:val="top"/>
                </w:tcPr>
                <w:p>
                  <w:pPr>
                    <w:pStyle w:val="6"/>
                    <w:spacing w:before="81" w:line="232" w:lineRule="auto"/>
                    <w:ind w:left="150"/>
                    <w:rPr>
                      <w:sz w:val="20"/>
                      <w:szCs w:val="20"/>
                    </w:rPr>
                  </w:pPr>
                  <w:r>
                    <w:rPr>
                      <w:sz w:val="20"/>
                      <w:szCs w:val="20"/>
                    </w:rPr>
                    <w:t>北</w:t>
                  </w:r>
                </w:p>
              </w:tc>
              <w:tc>
                <w:tcPr>
                  <w:tcW w:w="540" w:type="dxa"/>
                  <w:vMerge w:val="continue"/>
                  <w:tcBorders>
                    <w:top w:val="nil"/>
                  </w:tcBorders>
                  <w:vAlign w:val="top"/>
                </w:tcPr>
                <w:p>
                  <w:pPr>
                    <w:rPr>
                      <w:rFonts w:ascii="Arial"/>
                      <w:sz w:val="21"/>
                    </w:rPr>
                  </w:pPr>
                </w:p>
              </w:tc>
              <w:tc>
                <w:tcPr>
                  <w:tcW w:w="488" w:type="dxa"/>
                  <w:vAlign w:val="top"/>
                </w:tcPr>
                <w:p>
                  <w:pPr>
                    <w:pStyle w:val="6"/>
                    <w:spacing w:before="81" w:line="228" w:lineRule="auto"/>
                    <w:ind w:left="153"/>
                    <w:rPr>
                      <w:sz w:val="20"/>
                      <w:szCs w:val="20"/>
                    </w:rPr>
                  </w:pPr>
                  <w:r>
                    <w:rPr>
                      <w:sz w:val="20"/>
                      <w:szCs w:val="20"/>
                    </w:rPr>
                    <w:t>东</w:t>
                  </w:r>
                </w:p>
              </w:tc>
              <w:tc>
                <w:tcPr>
                  <w:tcW w:w="488" w:type="dxa"/>
                  <w:vAlign w:val="top"/>
                </w:tcPr>
                <w:p>
                  <w:pPr>
                    <w:pStyle w:val="6"/>
                    <w:spacing w:before="81" w:line="231" w:lineRule="auto"/>
                    <w:ind w:left="150"/>
                    <w:rPr>
                      <w:sz w:val="20"/>
                      <w:szCs w:val="20"/>
                    </w:rPr>
                  </w:pPr>
                  <w:r>
                    <w:rPr>
                      <w:sz w:val="20"/>
                      <w:szCs w:val="20"/>
                    </w:rPr>
                    <w:t>南</w:t>
                  </w:r>
                </w:p>
              </w:tc>
              <w:tc>
                <w:tcPr>
                  <w:tcW w:w="488" w:type="dxa"/>
                  <w:vAlign w:val="top"/>
                </w:tcPr>
                <w:p>
                  <w:pPr>
                    <w:pStyle w:val="6"/>
                    <w:spacing w:before="81" w:line="232" w:lineRule="auto"/>
                    <w:ind w:left="151"/>
                    <w:rPr>
                      <w:sz w:val="20"/>
                      <w:szCs w:val="20"/>
                    </w:rPr>
                  </w:pPr>
                  <w:r>
                    <w:rPr>
                      <w:sz w:val="20"/>
                      <w:szCs w:val="20"/>
                    </w:rPr>
                    <w:t>西</w:t>
                  </w:r>
                </w:p>
              </w:tc>
              <w:tc>
                <w:tcPr>
                  <w:tcW w:w="490" w:type="dxa"/>
                  <w:vAlign w:val="top"/>
                </w:tcPr>
                <w:p>
                  <w:pPr>
                    <w:pStyle w:val="6"/>
                    <w:spacing w:before="81" w:line="232" w:lineRule="auto"/>
                    <w:ind w:left="151"/>
                    <w:rPr>
                      <w:sz w:val="20"/>
                      <w:szCs w:val="20"/>
                    </w:rPr>
                  </w:pPr>
                  <w:r>
                    <w:rPr>
                      <w:sz w:val="20"/>
                      <w:szCs w:val="20"/>
                    </w:rPr>
                    <w:t>北</w:t>
                  </w:r>
                </w:p>
              </w:tc>
              <w:tc>
                <w:tcPr>
                  <w:tcW w:w="490" w:type="dxa"/>
                  <w:vAlign w:val="top"/>
                </w:tcPr>
                <w:p>
                  <w:pPr>
                    <w:pStyle w:val="6"/>
                    <w:spacing w:before="81" w:line="228" w:lineRule="auto"/>
                    <w:ind w:left="155"/>
                    <w:rPr>
                      <w:sz w:val="20"/>
                      <w:szCs w:val="20"/>
                    </w:rPr>
                  </w:pPr>
                  <w:r>
                    <w:rPr>
                      <w:sz w:val="20"/>
                      <w:szCs w:val="20"/>
                    </w:rPr>
                    <w:t>东</w:t>
                  </w:r>
                </w:p>
              </w:tc>
              <w:tc>
                <w:tcPr>
                  <w:tcW w:w="489" w:type="dxa"/>
                  <w:vAlign w:val="top"/>
                </w:tcPr>
                <w:p>
                  <w:pPr>
                    <w:pStyle w:val="6"/>
                    <w:spacing w:before="81" w:line="231" w:lineRule="auto"/>
                    <w:ind w:left="150"/>
                    <w:rPr>
                      <w:sz w:val="20"/>
                      <w:szCs w:val="20"/>
                    </w:rPr>
                  </w:pPr>
                  <w:r>
                    <w:rPr>
                      <w:sz w:val="20"/>
                      <w:szCs w:val="20"/>
                    </w:rPr>
                    <w:t>南</w:t>
                  </w:r>
                </w:p>
              </w:tc>
              <w:tc>
                <w:tcPr>
                  <w:tcW w:w="489" w:type="dxa"/>
                  <w:vAlign w:val="top"/>
                </w:tcPr>
                <w:p>
                  <w:pPr>
                    <w:pStyle w:val="6"/>
                    <w:spacing w:before="81" w:line="232" w:lineRule="auto"/>
                    <w:ind w:left="150"/>
                    <w:rPr>
                      <w:sz w:val="20"/>
                      <w:szCs w:val="20"/>
                    </w:rPr>
                  </w:pPr>
                  <w:r>
                    <w:rPr>
                      <w:sz w:val="20"/>
                      <w:szCs w:val="20"/>
                    </w:rPr>
                    <w:t>西</w:t>
                  </w:r>
                </w:p>
              </w:tc>
              <w:tc>
                <w:tcPr>
                  <w:tcW w:w="581" w:type="dxa"/>
                  <w:vAlign w:val="top"/>
                </w:tcPr>
                <w:p>
                  <w:pPr>
                    <w:pStyle w:val="6"/>
                    <w:spacing w:before="81" w:line="232" w:lineRule="auto"/>
                    <w:ind w:left="193"/>
                    <w:rPr>
                      <w:sz w:val="20"/>
                      <w:szCs w:val="20"/>
                    </w:rPr>
                  </w:pPr>
                  <w:r>
                    <w:rPr>
                      <w:sz w:val="20"/>
                      <w:szCs w:val="20"/>
                    </w:rPr>
                    <w:t>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380" w:type="dxa"/>
                  <w:vMerge w:val="continue"/>
                  <w:tcBorders>
                    <w:top w:val="nil"/>
                  </w:tcBorders>
                  <w:textDirection w:val="tbRlV"/>
                  <w:vAlign w:val="top"/>
                </w:tcPr>
                <w:p>
                  <w:pPr>
                    <w:rPr>
                      <w:rFonts w:ascii="Arial"/>
                      <w:sz w:val="21"/>
                    </w:rPr>
                  </w:pPr>
                </w:p>
              </w:tc>
              <w:tc>
                <w:tcPr>
                  <w:tcW w:w="766" w:type="dxa"/>
                  <w:vMerge w:val="continue"/>
                  <w:tcBorders>
                    <w:top w:val="nil"/>
                  </w:tcBorders>
                  <w:vAlign w:val="top"/>
                </w:tcPr>
                <w:p>
                  <w:pPr>
                    <w:rPr>
                      <w:rFonts w:ascii="Arial"/>
                      <w:sz w:val="21"/>
                    </w:rPr>
                  </w:pPr>
                </w:p>
              </w:tc>
              <w:tc>
                <w:tcPr>
                  <w:tcW w:w="1397" w:type="dxa"/>
                  <w:vMerge w:val="continue"/>
                  <w:tcBorders>
                    <w:top w:val="nil"/>
                  </w:tcBorders>
                  <w:vAlign w:val="top"/>
                </w:tcPr>
                <w:p>
                  <w:pPr>
                    <w:rPr>
                      <w:rFonts w:ascii="Arial"/>
                      <w:sz w:val="21"/>
                    </w:rPr>
                  </w:pPr>
                </w:p>
              </w:tc>
              <w:tc>
                <w:tcPr>
                  <w:tcW w:w="1067" w:type="dxa"/>
                  <w:vAlign w:val="top"/>
                </w:tcPr>
                <w:p>
                  <w:pPr>
                    <w:pStyle w:val="6"/>
                    <w:spacing w:before="30" w:line="265" w:lineRule="exact"/>
                    <w:ind w:left="129"/>
                    <w:rPr>
                      <w:sz w:val="20"/>
                      <w:szCs w:val="20"/>
                    </w:rPr>
                  </w:pPr>
                  <w:r>
                    <w:rPr>
                      <w:rFonts w:ascii="Times New Roman" w:hAnsi="Times New Roman" w:eastAsia="Times New Roman" w:cs="Times New Roman"/>
                      <w:position w:val="1"/>
                      <w:sz w:val="20"/>
                      <w:szCs w:val="20"/>
                    </w:rPr>
                    <w:t>dB</w:t>
                  </w:r>
                  <w:r>
                    <w:rPr>
                      <w:spacing w:val="7"/>
                      <w:position w:val="1"/>
                      <w:sz w:val="20"/>
                      <w:szCs w:val="20"/>
                    </w:rPr>
                    <w:t>（</w:t>
                  </w:r>
                  <w:r>
                    <w:rPr>
                      <w:rFonts w:ascii="Times New Roman" w:hAnsi="Times New Roman" w:eastAsia="Times New Roman" w:cs="Times New Roman"/>
                      <w:spacing w:val="7"/>
                      <w:position w:val="1"/>
                      <w:sz w:val="20"/>
                      <w:szCs w:val="20"/>
                    </w:rPr>
                    <w:t>A</w:t>
                  </w:r>
                  <w:r>
                    <w:rPr>
                      <w:spacing w:val="7"/>
                      <w:position w:val="1"/>
                      <w:sz w:val="20"/>
                      <w:szCs w:val="20"/>
                    </w:rPr>
                    <w:t>）</w:t>
                  </w:r>
                </w:p>
              </w:tc>
              <w:tc>
                <w:tcPr>
                  <w:tcW w:w="826" w:type="dxa"/>
                  <w:vMerge w:val="continue"/>
                  <w:tcBorders>
                    <w:top w:val="nil"/>
                  </w:tcBorders>
                  <w:vAlign w:val="top"/>
                </w:tcPr>
                <w:p>
                  <w:pPr>
                    <w:rPr>
                      <w:rFonts w:ascii="Arial"/>
                      <w:sz w:val="21"/>
                    </w:rPr>
                  </w:pPr>
                </w:p>
              </w:tc>
              <w:tc>
                <w:tcPr>
                  <w:tcW w:w="1505" w:type="dxa"/>
                  <w:gridSpan w:val="3"/>
                  <w:vAlign w:val="top"/>
                </w:tcPr>
                <w:p>
                  <w:pPr>
                    <w:spacing w:before="143" w:line="141" w:lineRule="exact"/>
                    <w:ind w:left="671"/>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952" w:type="dxa"/>
                  <w:gridSpan w:val="4"/>
                  <w:vAlign w:val="top"/>
                </w:tcPr>
                <w:p>
                  <w:pPr>
                    <w:spacing w:before="143" w:line="141" w:lineRule="exact"/>
                    <w:ind w:left="89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m</w:t>
                  </w:r>
                </w:p>
              </w:tc>
              <w:tc>
                <w:tcPr>
                  <w:tcW w:w="1952" w:type="dxa"/>
                  <w:gridSpan w:val="4"/>
                  <w:vAlign w:val="top"/>
                </w:tcPr>
                <w:p>
                  <w:pPr>
                    <w:pStyle w:val="6"/>
                    <w:spacing w:before="30" w:line="265" w:lineRule="exact"/>
                    <w:ind w:left="572"/>
                    <w:rPr>
                      <w:sz w:val="20"/>
                      <w:szCs w:val="20"/>
                    </w:rPr>
                  </w:pPr>
                  <w:r>
                    <w:rPr>
                      <w:rFonts w:ascii="Times New Roman" w:hAnsi="Times New Roman" w:eastAsia="Times New Roman" w:cs="Times New Roman"/>
                      <w:position w:val="1"/>
                      <w:sz w:val="20"/>
                      <w:szCs w:val="20"/>
                    </w:rPr>
                    <w:t>dB</w:t>
                  </w:r>
                  <w:r>
                    <w:rPr>
                      <w:spacing w:val="7"/>
                      <w:position w:val="1"/>
                      <w:sz w:val="20"/>
                      <w:szCs w:val="20"/>
                    </w:rPr>
                    <w:t>（</w:t>
                  </w:r>
                  <w:r>
                    <w:rPr>
                      <w:rFonts w:ascii="Times New Roman" w:hAnsi="Times New Roman" w:eastAsia="Times New Roman" w:cs="Times New Roman"/>
                      <w:spacing w:val="7"/>
                      <w:position w:val="1"/>
                      <w:sz w:val="20"/>
                      <w:szCs w:val="20"/>
                    </w:rPr>
                    <w:t>A</w:t>
                  </w:r>
                  <w:r>
                    <w:rPr>
                      <w:spacing w:val="7"/>
                      <w:position w:val="1"/>
                      <w:sz w:val="20"/>
                      <w:szCs w:val="20"/>
                    </w:rPr>
                    <w:t>）</w:t>
                  </w:r>
                </w:p>
              </w:tc>
              <w:tc>
                <w:tcPr>
                  <w:tcW w:w="540" w:type="dxa"/>
                  <w:vAlign w:val="top"/>
                </w:tcPr>
                <w:p>
                  <w:pPr>
                    <w:spacing w:before="30" w:line="265" w:lineRule="exact"/>
                    <w:ind w:left="136"/>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h/d</w:t>
                  </w:r>
                </w:p>
              </w:tc>
              <w:tc>
                <w:tcPr>
                  <w:tcW w:w="1954" w:type="dxa"/>
                  <w:gridSpan w:val="4"/>
                  <w:vAlign w:val="top"/>
                </w:tcPr>
                <w:p>
                  <w:pPr>
                    <w:pStyle w:val="6"/>
                    <w:spacing w:before="30" w:line="265" w:lineRule="exact"/>
                    <w:ind w:left="574"/>
                    <w:rPr>
                      <w:sz w:val="20"/>
                      <w:szCs w:val="20"/>
                    </w:rPr>
                  </w:pPr>
                  <w:r>
                    <w:rPr>
                      <w:rFonts w:ascii="Times New Roman" w:hAnsi="Times New Roman" w:eastAsia="Times New Roman" w:cs="Times New Roman"/>
                      <w:position w:val="1"/>
                      <w:sz w:val="20"/>
                      <w:szCs w:val="20"/>
                    </w:rPr>
                    <w:t>dB</w:t>
                  </w:r>
                  <w:r>
                    <w:rPr>
                      <w:spacing w:val="7"/>
                      <w:position w:val="1"/>
                      <w:sz w:val="20"/>
                      <w:szCs w:val="20"/>
                    </w:rPr>
                    <w:t>（</w:t>
                  </w:r>
                  <w:r>
                    <w:rPr>
                      <w:rFonts w:ascii="Times New Roman" w:hAnsi="Times New Roman" w:eastAsia="Times New Roman" w:cs="Times New Roman"/>
                      <w:spacing w:val="7"/>
                      <w:position w:val="1"/>
                      <w:sz w:val="20"/>
                      <w:szCs w:val="20"/>
                    </w:rPr>
                    <w:t>A</w:t>
                  </w:r>
                  <w:r>
                    <w:rPr>
                      <w:spacing w:val="7"/>
                      <w:position w:val="1"/>
                      <w:sz w:val="20"/>
                      <w:szCs w:val="20"/>
                    </w:rPr>
                    <w:t>）</w:t>
                  </w:r>
                </w:p>
              </w:tc>
              <w:tc>
                <w:tcPr>
                  <w:tcW w:w="2049" w:type="dxa"/>
                  <w:gridSpan w:val="4"/>
                  <w:vAlign w:val="top"/>
                </w:tcPr>
                <w:p>
                  <w:pPr>
                    <w:pStyle w:val="6"/>
                    <w:spacing w:before="30" w:line="265" w:lineRule="exact"/>
                    <w:ind w:left="619"/>
                    <w:rPr>
                      <w:sz w:val="20"/>
                      <w:szCs w:val="20"/>
                    </w:rPr>
                  </w:pPr>
                  <w:r>
                    <w:rPr>
                      <w:rFonts w:ascii="Times New Roman" w:hAnsi="Times New Roman" w:eastAsia="Times New Roman" w:cs="Times New Roman"/>
                      <w:position w:val="1"/>
                      <w:sz w:val="20"/>
                      <w:szCs w:val="20"/>
                    </w:rPr>
                    <w:t>dB</w:t>
                  </w:r>
                  <w:r>
                    <w:rPr>
                      <w:spacing w:val="7"/>
                      <w:position w:val="1"/>
                      <w:sz w:val="20"/>
                      <w:szCs w:val="20"/>
                    </w:rPr>
                    <w:t>（</w:t>
                  </w:r>
                  <w:r>
                    <w:rPr>
                      <w:rFonts w:ascii="Times New Roman" w:hAnsi="Times New Roman" w:eastAsia="Times New Roman" w:cs="Times New Roman"/>
                      <w:spacing w:val="7"/>
                      <w:position w:val="1"/>
                      <w:sz w:val="20"/>
                      <w:szCs w:val="20"/>
                    </w:rPr>
                    <w:t>A</w:t>
                  </w:r>
                  <w:r>
                    <w:rPr>
                      <w:spacing w:val="7"/>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7" w:line="195" w:lineRule="auto"/>
                    <w:ind w:left="16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6"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54" w:lineRule="auto"/>
                    <w:ind w:left="297" w:right="69" w:hanging="225"/>
                    <w:rPr>
                      <w:sz w:val="20"/>
                      <w:szCs w:val="20"/>
                    </w:rPr>
                  </w:pPr>
                  <w:r>
                    <w:rPr>
                      <w:spacing w:val="6"/>
                      <w:sz w:val="20"/>
                      <w:szCs w:val="20"/>
                    </w:rPr>
                    <w:t>生产车</w:t>
                  </w:r>
                  <w:r>
                    <w:rPr>
                      <w:sz w:val="20"/>
                      <w:szCs w:val="20"/>
                    </w:rPr>
                    <w:t xml:space="preserve"> 间</w:t>
                  </w:r>
                </w:p>
              </w:tc>
              <w:tc>
                <w:tcPr>
                  <w:tcW w:w="1397" w:type="dxa"/>
                  <w:vAlign w:val="top"/>
                </w:tcPr>
                <w:p>
                  <w:pPr>
                    <w:pStyle w:val="6"/>
                    <w:spacing w:before="82" w:line="228" w:lineRule="auto"/>
                    <w:ind w:left="178"/>
                    <w:rPr>
                      <w:sz w:val="20"/>
                      <w:szCs w:val="20"/>
                    </w:rPr>
                  </w:pPr>
                  <w:r>
                    <w:rPr>
                      <w:spacing w:val="8"/>
                      <w:sz w:val="20"/>
                      <w:szCs w:val="20"/>
                    </w:rPr>
                    <w:t>棒条喂料机</w:t>
                  </w:r>
                </w:p>
              </w:tc>
              <w:tc>
                <w:tcPr>
                  <w:tcW w:w="1067" w:type="dxa"/>
                  <w:vAlign w:val="top"/>
                </w:tcPr>
                <w:p>
                  <w:pPr>
                    <w:spacing w:before="118"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826"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65" w:line="254" w:lineRule="auto"/>
                    <w:ind w:left="105" w:right="95"/>
                    <w:jc w:val="both"/>
                    <w:rPr>
                      <w:sz w:val="20"/>
                      <w:szCs w:val="20"/>
                    </w:rPr>
                  </w:pPr>
                  <w:r>
                    <w:rPr>
                      <w:spacing w:val="6"/>
                      <w:sz w:val="20"/>
                      <w:szCs w:val="20"/>
                    </w:rPr>
                    <w:t>基础减</w:t>
                  </w:r>
                  <w:r>
                    <w:rPr>
                      <w:spacing w:val="1"/>
                      <w:sz w:val="20"/>
                      <w:szCs w:val="20"/>
                    </w:rPr>
                    <w:t xml:space="preserve"> </w:t>
                  </w:r>
                  <w:r>
                    <w:rPr>
                      <w:spacing w:val="6"/>
                      <w:sz w:val="20"/>
                      <w:szCs w:val="20"/>
                    </w:rPr>
                    <w:t>震，厂</w:t>
                  </w:r>
                  <w:r>
                    <w:rPr>
                      <w:sz w:val="20"/>
                      <w:szCs w:val="20"/>
                    </w:rPr>
                    <w:t xml:space="preserve"> </w:t>
                  </w:r>
                  <w:r>
                    <w:rPr>
                      <w:spacing w:val="6"/>
                      <w:sz w:val="20"/>
                      <w:szCs w:val="20"/>
                    </w:rPr>
                    <w:t>房隔声</w:t>
                  </w:r>
                </w:p>
              </w:tc>
              <w:tc>
                <w:tcPr>
                  <w:tcW w:w="508" w:type="dxa"/>
                  <w:vAlign w:val="top"/>
                </w:tcPr>
                <w:p>
                  <w:pPr>
                    <w:spacing w:before="118"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498" w:type="dxa"/>
                  <w:vAlign w:val="top"/>
                </w:tcPr>
                <w:p>
                  <w:pPr>
                    <w:spacing w:before="118" w:line="195" w:lineRule="auto"/>
                    <w:ind w:left="220"/>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99" w:type="dxa"/>
                  <w:vAlign w:val="top"/>
                </w:tcPr>
                <w:p>
                  <w:pPr>
                    <w:spacing w:before="11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88" w:type="dxa"/>
                  <w:vAlign w:val="top"/>
                </w:tcPr>
                <w:p>
                  <w:pPr>
                    <w:spacing w:before="11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88" w:type="dxa"/>
                  <w:vAlign w:val="top"/>
                </w:tcPr>
                <w:p>
                  <w:pPr>
                    <w:spacing w:before="11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488" w:type="dxa"/>
                  <w:vAlign w:val="top"/>
                </w:tcPr>
                <w:p>
                  <w:pPr>
                    <w:spacing w:before="11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488" w:type="dxa"/>
                  <w:vAlign w:val="top"/>
                </w:tcPr>
                <w:p>
                  <w:pPr>
                    <w:spacing w:before="11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488" w:type="dxa"/>
                  <w:vAlign w:val="top"/>
                </w:tcPr>
                <w:p>
                  <w:pPr>
                    <w:spacing w:before="106" w:line="192"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88" w:type="dxa"/>
                  <w:vAlign w:val="top"/>
                </w:tcPr>
                <w:p>
                  <w:pPr>
                    <w:spacing w:before="103"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488" w:type="dxa"/>
                  <w:vAlign w:val="top"/>
                </w:tcPr>
                <w:p>
                  <w:pPr>
                    <w:spacing w:before="103"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488" w:type="dxa"/>
                  <w:vAlign w:val="top"/>
                </w:tcPr>
                <w:p>
                  <w:pPr>
                    <w:spacing w:before="10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540" w:type="dxa"/>
                  <w:vAlign w:val="top"/>
                </w:tcPr>
                <w:p>
                  <w:pPr>
                    <w:spacing w:before="11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10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489"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489"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57" w:line="192"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81"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82" w:line="228" w:lineRule="auto"/>
                    <w:ind w:left="179"/>
                    <w:rPr>
                      <w:sz w:val="20"/>
                      <w:szCs w:val="20"/>
                    </w:rPr>
                  </w:pPr>
                  <w:r>
                    <w:rPr>
                      <w:spacing w:val="7"/>
                      <w:sz w:val="20"/>
                      <w:szCs w:val="20"/>
                    </w:rPr>
                    <w:t>颚式破碎机</w:t>
                  </w:r>
                </w:p>
              </w:tc>
              <w:tc>
                <w:tcPr>
                  <w:tcW w:w="1067" w:type="dxa"/>
                  <w:vAlign w:val="top"/>
                </w:tcPr>
                <w:p>
                  <w:pPr>
                    <w:spacing w:before="118"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26" w:type="dxa"/>
                  <w:vMerge w:val="continue"/>
                  <w:tcBorders>
                    <w:top w:val="nil"/>
                    <w:bottom w:val="nil"/>
                  </w:tcBorders>
                  <w:vAlign w:val="top"/>
                </w:tcPr>
                <w:p>
                  <w:pPr>
                    <w:rPr>
                      <w:rFonts w:ascii="Arial"/>
                      <w:sz w:val="21"/>
                    </w:rPr>
                  </w:pPr>
                </w:p>
              </w:tc>
              <w:tc>
                <w:tcPr>
                  <w:tcW w:w="508" w:type="dxa"/>
                  <w:vAlign w:val="top"/>
                </w:tcPr>
                <w:p>
                  <w:pPr>
                    <w:spacing w:before="118"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498" w:type="dxa"/>
                  <w:vAlign w:val="top"/>
                </w:tcPr>
                <w:p>
                  <w:pPr>
                    <w:spacing w:before="11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w:t>
                  </w:r>
                </w:p>
              </w:tc>
              <w:tc>
                <w:tcPr>
                  <w:tcW w:w="499" w:type="dxa"/>
                  <w:vAlign w:val="top"/>
                </w:tcPr>
                <w:p>
                  <w:pPr>
                    <w:spacing w:before="11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88" w:type="dxa"/>
                  <w:vAlign w:val="top"/>
                </w:tcPr>
                <w:p>
                  <w:pPr>
                    <w:spacing w:before="11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88" w:type="dxa"/>
                  <w:vAlign w:val="top"/>
                </w:tcPr>
                <w:p>
                  <w:pPr>
                    <w:spacing w:before="11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488" w:type="dxa"/>
                  <w:vAlign w:val="top"/>
                </w:tcPr>
                <w:p>
                  <w:pPr>
                    <w:spacing w:before="118"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488" w:type="dxa"/>
                  <w:vAlign w:val="top"/>
                </w:tcPr>
                <w:p>
                  <w:pPr>
                    <w:spacing w:before="11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488" w:type="dxa"/>
                  <w:vAlign w:val="top"/>
                </w:tcPr>
                <w:p>
                  <w:pPr>
                    <w:spacing w:before="10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488" w:type="dxa"/>
                  <w:vAlign w:val="top"/>
                </w:tcPr>
                <w:p>
                  <w:pPr>
                    <w:spacing w:before="10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488" w:type="dxa"/>
                  <w:vAlign w:val="top"/>
                </w:tcPr>
                <w:p>
                  <w:pPr>
                    <w:spacing w:before="104"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488" w:type="dxa"/>
                  <w:vAlign w:val="top"/>
                </w:tcPr>
                <w:p>
                  <w:pPr>
                    <w:spacing w:before="10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540" w:type="dxa"/>
                  <w:vAlign w:val="top"/>
                </w:tcPr>
                <w:p>
                  <w:pPr>
                    <w:spacing w:before="11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104"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10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52" w:line="274" w:lineRule="exact"/>
                    <w:ind w:left="300"/>
                    <w:rPr>
                      <w:sz w:val="20"/>
                      <w:szCs w:val="20"/>
                    </w:rPr>
                  </w:pPr>
                  <w:r>
                    <w:rPr>
                      <w:rFonts w:ascii="Times New Roman" w:hAnsi="Times New Roman" w:eastAsia="Times New Roman" w:cs="Times New Roman"/>
                      <w:spacing w:val="2"/>
                      <w:position w:val="1"/>
                      <w:sz w:val="20"/>
                      <w:szCs w:val="20"/>
                    </w:rPr>
                    <w:t>1#</w:t>
                  </w:r>
                  <w:r>
                    <w:rPr>
                      <w:spacing w:val="2"/>
                      <w:position w:val="1"/>
                      <w:sz w:val="20"/>
                      <w:szCs w:val="20"/>
                    </w:rPr>
                    <w:t>振动筛</w:t>
                  </w:r>
                </w:p>
              </w:tc>
              <w:tc>
                <w:tcPr>
                  <w:tcW w:w="1067" w:type="dxa"/>
                  <w:vAlign w:val="top"/>
                </w:tcPr>
                <w:p>
                  <w:pPr>
                    <w:spacing w:before="119"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26" w:type="dxa"/>
                  <w:vMerge w:val="continue"/>
                  <w:tcBorders>
                    <w:top w:val="nil"/>
                    <w:bottom w:val="nil"/>
                  </w:tcBorders>
                  <w:vAlign w:val="top"/>
                </w:tcPr>
                <w:p>
                  <w:pPr>
                    <w:rPr>
                      <w:rFonts w:ascii="Arial"/>
                      <w:sz w:val="21"/>
                    </w:rPr>
                  </w:pPr>
                </w:p>
              </w:tc>
              <w:tc>
                <w:tcPr>
                  <w:tcW w:w="508" w:type="dxa"/>
                  <w:vAlign w:val="top"/>
                </w:tcPr>
                <w:p>
                  <w:pPr>
                    <w:spacing w:before="119"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19</w:t>
                  </w:r>
                </w:p>
              </w:tc>
              <w:tc>
                <w:tcPr>
                  <w:tcW w:w="498" w:type="dxa"/>
                  <w:vAlign w:val="top"/>
                </w:tcPr>
                <w:p>
                  <w:pPr>
                    <w:spacing w:before="119"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-42</w:t>
                  </w:r>
                </w:p>
              </w:tc>
              <w:tc>
                <w:tcPr>
                  <w:tcW w:w="499" w:type="dxa"/>
                  <w:vAlign w:val="top"/>
                </w:tcPr>
                <w:p>
                  <w:pPr>
                    <w:spacing w:before="122" w:line="192"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88" w:type="dxa"/>
                  <w:vAlign w:val="top"/>
                </w:tcPr>
                <w:p>
                  <w:pPr>
                    <w:spacing w:before="119"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488" w:type="dxa"/>
                  <w:vAlign w:val="top"/>
                </w:tcPr>
                <w:p>
                  <w:pPr>
                    <w:spacing w:before="119"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18</w:t>
                  </w:r>
                </w:p>
              </w:tc>
              <w:tc>
                <w:tcPr>
                  <w:tcW w:w="488" w:type="dxa"/>
                  <w:vAlign w:val="top"/>
                </w:tcPr>
                <w:p>
                  <w:pPr>
                    <w:spacing w:before="119"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488" w:type="dxa"/>
                  <w:vAlign w:val="top"/>
                </w:tcPr>
                <w:p>
                  <w:pPr>
                    <w:spacing w:before="119"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96</w:t>
                  </w:r>
                </w:p>
              </w:tc>
              <w:tc>
                <w:tcPr>
                  <w:tcW w:w="488" w:type="dxa"/>
                  <w:vAlign w:val="top"/>
                </w:tcPr>
                <w:p>
                  <w:pPr>
                    <w:spacing w:before="10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488" w:type="dxa"/>
                  <w:vAlign w:val="top"/>
                </w:tcPr>
                <w:p>
                  <w:pPr>
                    <w:spacing w:before="102"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88" w:type="dxa"/>
                  <w:vAlign w:val="top"/>
                </w:tcPr>
                <w:p>
                  <w:pPr>
                    <w:spacing w:before="102"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488" w:type="dxa"/>
                  <w:vAlign w:val="top"/>
                </w:tcPr>
                <w:p>
                  <w:pPr>
                    <w:spacing w:before="105" w:line="192"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540" w:type="dxa"/>
                  <w:vAlign w:val="top"/>
                </w:tcPr>
                <w:p>
                  <w:pPr>
                    <w:spacing w:before="119"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102"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10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50" w:line="274" w:lineRule="exact"/>
                    <w:ind w:left="280"/>
                    <w:rPr>
                      <w:sz w:val="20"/>
                      <w:szCs w:val="20"/>
                    </w:rPr>
                  </w:pPr>
                  <w:r>
                    <w:rPr>
                      <w:rFonts w:ascii="Times New Roman" w:hAnsi="Times New Roman" w:eastAsia="Times New Roman" w:cs="Times New Roman"/>
                      <w:spacing w:val="6"/>
                      <w:position w:val="1"/>
                      <w:sz w:val="20"/>
                      <w:szCs w:val="20"/>
                    </w:rPr>
                    <w:t>2#</w:t>
                  </w:r>
                  <w:r>
                    <w:rPr>
                      <w:spacing w:val="6"/>
                      <w:position w:val="1"/>
                      <w:sz w:val="20"/>
                      <w:szCs w:val="20"/>
                    </w:rPr>
                    <w:t>振动筛</w:t>
                  </w:r>
                </w:p>
              </w:tc>
              <w:tc>
                <w:tcPr>
                  <w:tcW w:w="1067" w:type="dxa"/>
                  <w:vAlign w:val="top"/>
                </w:tcPr>
                <w:p>
                  <w:pPr>
                    <w:spacing w:before="11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26" w:type="dxa"/>
                  <w:vMerge w:val="continue"/>
                  <w:tcBorders>
                    <w:top w:val="nil"/>
                    <w:bottom w:val="nil"/>
                  </w:tcBorders>
                  <w:vAlign w:val="top"/>
                </w:tcPr>
                <w:p>
                  <w:pPr>
                    <w:rPr>
                      <w:rFonts w:ascii="Arial"/>
                      <w:sz w:val="21"/>
                    </w:rPr>
                  </w:pPr>
                </w:p>
              </w:tc>
              <w:tc>
                <w:tcPr>
                  <w:tcW w:w="508" w:type="dxa"/>
                  <w:vAlign w:val="top"/>
                </w:tcPr>
                <w:p>
                  <w:pPr>
                    <w:spacing w:before="117"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98" w:type="dxa"/>
                  <w:vAlign w:val="top"/>
                </w:tcPr>
                <w:p>
                  <w:pPr>
                    <w:spacing w:before="117"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499" w:type="dxa"/>
                  <w:vAlign w:val="top"/>
                </w:tcPr>
                <w:p>
                  <w:pPr>
                    <w:spacing w:before="120" w:line="192"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88" w:type="dxa"/>
                  <w:vAlign w:val="top"/>
                </w:tcPr>
                <w:p>
                  <w:pPr>
                    <w:spacing w:before="117"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488" w:type="dxa"/>
                  <w:vAlign w:val="top"/>
                </w:tcPr>
                <w:p>
                  <w:pPr>
                    <w:spacing w:before="117"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88" w:type="dxa"/>
                  <w:vAlign w:val="top"/>
                </w:tcPr>
                <w:p>
                  <w:pPr>
                    <w:spacing w:before="117"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488" w:type="dxa"/>
                  <w:vAlign w:val="top"/>
                </w:tcPr>
                <w:p>
                  <w:pPr>
                    <w:spacing w:before="11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92</w:t>
                  </w:r>
                </w:p>
              </w:tc>
              <w:tc>
                <w:tcPr>
                  <w:tcW w:w="488" w:type="dxa"/>
                  <w:vAlign w:val="top"/>
                </w:tcPr>
                <w:p>
                  <w:pPr>
                    <w:spacing w:before="102"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488" w:type="dxa"/>
                  <w:vAlign w:val="top"/>
                </w:tcPr>
                <w:p>
                  <w:pPr>
                    <w:spacing w:before="102"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488" w:type="dxa"/>
                  <w:vAlign w:val="top"/>
                </w:tcPr>
                <w:p>
                  <w:pPr>
                    <w:spacing w:before="102"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488" w:type="dxa"/>
                  <w:vAlign w:val="top"/>
                </w:tcPr>
                <w:p>
                  <w:pPr>
                    <w:spacing w:before="102"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540" w:type="dxa"/>
                  <w:vAlign w:val="top"/>
                </w:tcPr>
                <w:p>
                  <w:pPr>
                    <w:spacing w:before="11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102"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2"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102"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50" w:line="275" w:lineRule="exact"/>
                    <w:ind w:left="284"/>
                    <w:rPr>
                      <w:sz w:val="20"/>
                      <w:szCs w:val="20"/>
                    </w:rPr>
                  </w:pPr>
                  <w:r>
                    <w:rPr>
                      <w:rFonts w:ascii="Times New Roman" w:hAnsi="Times New Roman" w:eastAsia="Times New Roman" w:cs="Times New Roman"/>
                      <w:spacing w:val="5"/>
                      <w:position w:val="1"/>
                      <w:sz w:val="20"/>
                      <w:szCs w:val="20"/>
                    </w:rPr>
                    <w:t>3#</w:t>
                  </w:r>
                  <w:r>
                    <w:rPr>
                      <w:spacing w:val="5"/>
                      <w:position w:val="1"/>
                      <w:sz w:val="20"/>
                      <w:szCs w:val="20"/>
                    </w:rPr>
                    <w:t>振动筛</w:t>
                  </w:r>
                </w:p>
              </w:tc>
              <w:tc>
                <w:tcPr>
                  <w:tcW w:w="1067" w:type="dxa"/>
                  <w:vAlign w:val="top"/>
                </w:tcPr>
                <w:p>
                  <w:pPr>
                    <w:spacing w:before="11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26" w:type="dxa"/>
                  <w:vMerge w:val="continue"/>
                  <w:tcBorders>
                    <w:top w:val="nil"/>
                    <w:bottom w:val="nil"/>
                  </w:tcBorders>
                  <w:vAlign w:val="top"/>
                </w:tcPr>
                <w:p>
                  <w:pPr>
                    <w:rPr>
                      <w:rFonts w:ascii="Arial"/>
                      <w:sz w:val="21"/>
                    </w:rPr>
                  </w:pPr>
                </w:p>
              </w:tc>
              <w:tc>
                <w:tcPr>
                  <w:tcW w:w="508" w:type="dxa"/>
                  <w:vAlign w:val="top"/>
                </w:tcPr>
                <w:p>
                  <w:pPr>
                    <w:spacing w:before="120" w:line="192"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w:t>
                  </w:r>
                </w:p>
              </w:tc>
              <w:tc>
                <w:tcPr>
                  <w:tcW w:w="498" w:type="dxa"/>
                  <w:vAlign w:val="top"/>
                </w:tcPr>
                <w:p>
                  <w:pPr>
                    <w:spacing w:before="117"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p>
              </w:tc>
              <w:tc>
                <w:tcPr>
                  <w:tcW w:w="499" w:type="dxa"/>
                  <w:vAlign w:val="top"/>
                </w:tcPr>
                <w:p>
                  <w:pPr>
                    <w:spacing w:before="120" w:line="192"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88" w:type="dxa"/>
                  <w:vAlign w:val="top"/>
                </w:tcPr>
                <w:p>
                  <w:pPr>
                    <w:spacing w:before="120" w:line="192"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488" w:type="dxa"/>
                  <w:vAlign w:val="top"/>
                </w:tcPr>
                <w:p>
                  <w:pPr>
                    <w:spacing w:before="11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488" w:type="dxa"/>
                  <w:vAlign w:val="top"/>
                </w:tcPr>
                <w:p>
                  <w:pPr>
                    <w:spacing w:before="117"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488" w:type="dxa"/>
                  <w:vAlign w:val="top"/>
                </w:tcPr>
                <w:p>
                  <w:pPr>
                    <w:spacing w:before="11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488" w:type="dxa"/>
                  <w:vAlign w:val="top"/>
                </w:tcPr>
                <w:p>
                  <w:pPr>
                    <w:spacing w:before="10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488" w:type="dxa"/>
                  <w:vAlign w:val="top"/>
                </w:tcPr>
                <w:p>
                  <w:pPr>
                    <w:spacing w:before="103"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488" w:type="dxa"/>
                  <w:vAlign w:val="top"/>
                </w:tcPr>
                <w:p>
                  <w:pPr>
                    <w:spacing w:before="10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488" w:type="dxa"/>
                  <w:vAlign w:val="top"/>
                </w:tcPr>
                <w:p>
                  <w:pPr>
                    <w:spacing w:before="10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40" w:type="dxa"/>
                  <w:vAlign w:val="top"/>
                </w:tcPr>
                <w:p>
                  <w:pPr>
                    <w:spacing w:before="11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10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81" w:line="228" w:lineRule="auto"/>
                    <w:ind w:left="73"/>
                    <w:rPr>
                      <w:sz w:val="20"/>
                      <w:szCs w:val="20"/>
                    </w:rPr>
                  </w:pPr>
                  <w:r>
                    <w:rPr>
                      <w:spacing w:val="8"/>
                      <w:sz w:val="20"/>
                      <w:szCs w:val="20"/>
                    </w:rPr>
                    <w:t>反击式破碎机</w:t>
                  </w:r>
                </w:p>
              </w:tc>
              <w:tc>
                <w:tcPr>
                  <w:tcW w:w="1067" w:type="dxa"/>
                  <w:vAlign w:val="top"/>
                </w:tcPr>
                <w:p>
                  <w:pPr>
                    <w:spacing w:before="117"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26" w:type="dxa"/>
                  <w:vMerge w:val="continue"/>
                  <w:tcBorders>
                    <w:top w:val="nil"/>
                    <w:bottom w:val="nil"/>
                  </w:tcBorders>
                  <w:vAlign w:val="top"/>
                </w:tcPr>
                <w:p>
                  <w:pPr>
                    <w:rPr>
                      <w:rFonts w:ascii="Arial"/>
                      <w:sz w:val="21"/>
                    </w:rPr>
                  </w:pPr>
                </w:p>
              </w:tc>
              <w:tc>
                <w:tcPr>
                  <w:tcW w:w="508" w:type="dxa"/>
                  <w:vAlign w:val="top"/>
                </w:tcPr>
                <w:p>
                  <w:pPr>
                    <w:spacing w:before="117"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8" w:type="dxa"/>
                  <w:vAlign w:val="top"/>
                </w:tcPr>
                <w:p>
                  <w:pPr>
                    <w:spacing w:before="117"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-40</w:t>
                  </w:r>
                </w:p>
              </w:tc>
              <w:tc>
                <w:tcPr>
                  <w:tcW w:w="499" w:type="dxa"/>
                  <w:vAlign w:val="top"/>
                </w:tcPr>
                <w:p>
                  <w:pPr>
                    <w:spacing w:before="11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88" w:type="dxa"/>
                  <w:vAlign w:val="top"/>
                </w:tcPr>
                <w:p>
                  <w:pPr>
                    <w:spacing w:before="11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c>
                <w:tcPr>
                  <w:tcW w:w="488" w:type="dxa"/>
                  <w:vAlign w:val="top"/>
                </w:tcPr>
                <w:p>
                  <w:pPr>
                    <w:spacing w:before="117"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488" w:type="dxa"/>
                  <w:vAlign w:val="top"/>
                </w:tcPr>
                <w:p>
                  <w:pPr>
                    <w:spacing w:before="117"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488" w:type="dxa"/>
                  <w:vAlign w:val="top"/>
                </w:tcPr>
                <w:p>
                  <w:pPr>
                    <w:spacing w:before="117"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tc>
              <w:tc>
                <w:tcPr>
                  <w:tcW w:w="488" w:type="dxa"/>
                  <w:vAlign w:val="top"/>
                </w:tcPr>
                <w:p>
                  <w:pPr>
                    <w:spacing w:before="10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488" w:type="dxa"/>
                  <w:vAlign w:val="top"/>
                </w:tcPr>
                <w:p>
                  <w:pPr>
                    <w:spacing w:before="103"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488" w:type="dxa"/>
                  <w:vAlign w:val="top"/>
                </w:tcPr>
                <w:p>
                  <w:pPr>
                    <w:spacing w:before="10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tc>
              <w:tc>
                <w:tcPr>
                  <w:tcW w:w="488" w:type="dxa"/>
                  <w:vAlign w:val="top"/>
                </w:tcPr>
                <w:p>
                  <w:pPr>
                    <w:spacing w:before="10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540" w:type="dxa"/>
                  <w:vAlign w:val="top"/>
                </w:tcPr>
                <w:p>
                  <w:pPr>
                    <w:spacing w:before="11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10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82" w:line="228" w:lineRule="auto"/>
                    <w:ind w:left="73"/>
                    <w:rPr>
                      <w:sz w:val="20"/>
                      <w:szCs w:val="20"/>
                    </w:rPr>
                  </w:pPr>
                  <w:r>
                    <w:rPr>
                      <w:spacing w:val="8"/>
                      <w:sz w:val="20"/>
                      <w:szCs w:val="20"/>
                    </w:rPr>
                    <w:t>立轴式破碎机</w:t>
                  </w:r>
                </w:p>
              </w:tc>
              <w:tc>
                <w:tcPr>
                  <w:tcW w:w="1067" w:type="dxa"/>
                  <w:vAlign w:val="top"/>
                </w:tcPr>
                <w:p>
                  <w:pPr>
                    <w:spacing w:before="118"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26" w:type="dxa"/>
                  <w:vMerge w:val="continue"/>
                  <w:tcBorders>
                    <w:top w:val="nil"/>
                    <w:bottom w:val="nil"/>
                  </w:tcBorders>
                  <w:vAlign w:val="top"/>
                </w:tcPr>
                <w:p>
                  <w:pPr>
                    <w:rPr>
                      <w:rFonts w:ascii="Arial"/>
                      <w:sz w:val="21"/>
                    </w:rPr>
                  </w:pPr>
                </w:p>
              </w:tc>
              <w:tc>
                <w:tcPr>
                  <w:tcW w:w="508" w:type="dxa"/>
                  <w:vAlign w:val="top"/>
                </w:tcPr>
                <w:p>
                  <w:pPr>
                    <w:spacing w:before="118"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8"/>
                      <w:sz w:val="20"/>
                      <w:szCs w:val="20"/>
                    </w:rPr>
                    <w:t>11</w:t>
                  </w:r>
                </w:p>
              </w:tc>
              <w:tc>
                <w:tcPr>
                  <w:tcW w:w="498" w:type="dxa"/>
                  <w:vAlign w:val="top"/>
                </w:tcPr>
                <w:p>
                  <w:pPr>
                    <w:spacing w:before="118"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-25</w:t>
                  </w:r>
                </w:p>
              </w:tc>
              <w:tc>
                <w:tcPr>
                  <w:tcW w:w="499" w:type="dxa"/>
                  <w:vAlign w:val="top"/>
                </w:tcPr>
                <w:p>
                  <w:pPr>
                    <w:spacing w:before="118" w:line="195" w:lineRule="auto"/>
                    <w:ind w:left="20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488" w:type="dxa"/>
                  <w:vAlign w:val="top"/>
                </w:tcPr>
                <w:p>
                  <w:pPr>
                    <w:spacing w:before="118"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488" w:type="dxa"/>
                  <w:vAlign w:val="top"/>
                </w:tcPr>
                <w:p>
                  <w:pPr>
                    <w:spacing w:before="11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488" w:type="dxa"/>
                  <w:vAlign w:val="top"/>
                </w:tcPr>
                <w:p>
                  <w:pPr>
                    <w:spacing w:before="118"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w:t>
                  </w:r>
                </w:p>
              </w:tc>
              <w:tc>
                <w:tcPr>
                  <w:tcW w:w="488" w:type="dxa"/>
                  <w:vAlign w:val="top"/>
                </w:tcPr>
                <w:p>
                  <w:pPr>
                    <w:spacing w:before="11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79</w:t>
                  </w:r>
                </w:p>
              </w:tc>
              <w:tc>
                <w:tcPr>
                  <w:tcW w:w="488" w:type="dxa"/>
                  <w:vAlign w:val="top"/>
                </w:tcPr>
                <w:p>
                  <w:pPr>
                    <w:spacing w:before="103"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488" w:type="dxa"/>
                  <w:vAlign w:val="top"/>
                </w:tcPr>
                <w:p>
                  <w:pPr>
                    <w:spacing w:before="103"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488" w:type="dxa"/>
                  <w:vAlign w:val="top"/>
                </w:tcPr>
                <w:p>
                  <w:pPr>
                    <w:spacing w:before="103"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63</w:t>
                  </w:r>
                </w:p>
              </w:tc>
              <w:tc>
                <w:tcPr>
                  <w:tcW w:w="488" w:type="dxa"/>
                  <w:vAlign w:val="top"/>
                </w:tcPr>
                <w:p>
                  <w:pPr>
                    <w:spacing w:before="106" w:line="192"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40" w:type="dxa"/>
                  <w:vAlign w:val="top"/>
                </w:tcPr>
                <w:p>
                  <w:pPr>
                    <w:spacing w:before="11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103"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3"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103"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82" w:line="228" w:lineRule="auto"/>
                    <w:ind w:left="184"/>
                    <w:rPr>
                      <w:sz w:val="20"/>
                      <w:szCs w:val="20"/>
                    </w:rPr>
                  </w:pPr>
                  <w:r>
                    <w:rPr>
                      <w:spacing w:val="7"/>
                      <w:sz w:val="20"/>
                      <w:szCs w:val="20"/>
                    </w:rPr>
                    <w:t>复合选粉机</w:t>
                  </w:r>
                </w:p>
              </w:tc>
              <w:tc>
                <w:tcPr>
                  <w:tcW w:w="1067" w:type="dxa"/>
                  <w:vAlign w:val="top"/>
                </w:tcPr>
                <w:p>
                  <w:pPr>
                    <w:spacing w:before="118" w:line="195" w:lineRule="auto"/>
                    <w:ind w:left="435"/>
                    <w:rPr>
                      <w:rFonts w:ascii="Times New Roman" w:hAnsi="Times New Roman" w:eastAsia="Times New Roman" w:cs="Times New Roman"/>
                      <w:sz w:val="20"/>
                      <w:szCs w:val="20"/>
                    </w:rPr>
                  </w:pPr>
                  <w:r>
                    <w:rPr>
                      <w:rFonts w:ascii="Times New Roman" w:hAnsi="Times New Roman" w:eastAsia="Times New Roman" w:cs="Times New Roman"/>
                      <w:sz w:val="20"/>
                      <w:szCs w:val="20"/>
                    </w:rPr>
                    <w:t>95</w:t>
                  </w:r>
                </w:p>
              </w:tc>
              <w:tc>
                <w:tcPr>
                  <w:tcW w:w="826" w:type="dxa"/>
                  <w:vMerge w:val="continue"/>
                  <w:tcBorders>
                    <w:top w:val="nil"/>
                    <w:bottom w:val="nil"/>
                  </w:tcBorders>
                  <w:vAlign w:val="top"/>
                </w:tcPr>
                <w:p>
                  <w:pPr>
                    <w:rPr>
                      <w:rFonts w:ascii="Arial"/>
                      <w:sz w:val="21"/>
                    </w:rPr>
                  </w:pPr>
                </w:p>
              </w:tc>
              <w:tc>
                <w:tcPr>
                  <w:tcW w:w="508" w:type="dxa"/>
                  <w:vAlign w:val="top"/>
                </w:tcPr>
                <w:p>
                  <w:pPr>
                    <w:spacing w:before="118"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-24</w:t>
                  </w:r>
                </w:p>
              </w:tc>
              <w:tc>
                <w:tcPr>
                  <w:tcW w:w="498" w:type="dxa"/>
                  <w:vAlign w:val="top"/>
                </w:tcPr>
                <w:p>
                  <w:pPr>
                    <w:spacing w:before="118"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99" w:type="dxa"/>
                  <w:vAlign w:val="top"/>
                </w:tcPr>
                <w:p>
                  <w:pPr>
                    <w:spacing w:before="11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88" w:type="dxa"/>
                  <w:vAlign w:val="top"/>
                </w:tcPr>
                <w:p>
                  <w:pPr>
                    <w:spacing w:before="118"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67</w:t>
                  </w:r>
                </w:p>
              </w:tc>
              <w:tc>
                <w:tcPr>
                  <w:tcW w:w="488" w:type="dxa"/>
                  <w:vAlign w:val="top"/>
                </w:tcPr>
                <w:p>
                  <w:pPr>
                    <w:spacing w:before="11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88" w:type="dxa"/>
                  <w:vAlign w:val="top"/>
                </w:tcPr>
                <w:p>
                  <w:pPr>
                    <w:spacing w:before="11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c>
                <w:tcPr>
                  <w:tcW w:w="488" w:type="dxa"/>
                  <w:vAlign w:val="top"/>
                </w:tcPr>
                <w:p>
                  <w:pPr>
                    <w:spacing w:before="118" w:line="195" w:lineRule="auto"/>
                    <w:ind w:left="1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488" w:type="dxa"/>
                  <w:vAlign w:val="top"/>
                </w:tcPr>
                <w:p>
                  <w:pPr>
                    <w:spacing w:before="10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488" w:type="dxa"/>
                  <w:vAlign w:val="top"/>
                </w:tcPr>
                <w:p>
                  <w:pPr>
                    <w:spacing w:before="10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488" w:type="dxa"/>
                  <w:vAlign w:val="top"/>
                </w:tcPr>
                <w:p>
                  <w:pPr>
                    <w:spacing w:before="10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488" w:type="dxa"/>
                  <w:vAlign w:val="top"/>
                </w:tcPr>
                <w:p>
                  <w:pPr>
                    <w:spacing w:before="107" w:line="192"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40" w:type="dxa"/>
                  <w:vAlign w:val="top"/>
                </w:tcPr>
                <w:p>
                  <w:pPr>
                    <w:spacing w:before="11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104"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10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10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61" w:line="246" w:lineRule="auto"/>
                    <w:ind w:left="140" w:right="250" w:firstLine="155"/>
                    <w:rPr>
                      <w:sz w:val="20"/>
                      <w:szCs w:val="20"/>
                    </w:rPr>
                  </w:pPr>
                  <w:r>
                    <w:rPr>
                      <w:spacing w:val="4"/>
                      <w:sz w:val="20"/>
                      <w:szCs w:val="20"/>
                    </w:rPr>
                    <w:t>除尘风机</w:t>
                  </w:r>
                  <w:r>
                    <w:rPr>
                      <w:sz w:val="20"/>
                      <w:szCs w:val="20"/>
                    </w:rPr>
                    <w:t xml:space="preserve"> </w:t>
                  </w:r>
                  <w:r>
                    <w:rPr>
                      <w:spacing w:val="2"/>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2"/>
                      <w:sz w:val="20"/>
                      <w:szCs w:val="20"/>
                    </w:rPr>
                    <w:t>001</w:t>
                  </w:r>
                  <w:r>
                    <w:rPr>
                      <w:spacing w:val="2"/>
                      <w:sz w:val="20"/>
                      <w:szCs w:val="20"/>
                    </w:rPr>
                    <w:t>）</w:t>
                  </w:r>
                </w:p>
              </w:tc>
              <w:tc>
                <w:tcPr>
                  <w:tcW w:w="1067" w:type="dxa"/>
                  <w:vAlign w:val="top"/>
                </w:tcPr>
                <w:p>
                  <w:pPr>
                    <w:spacing w:before="248"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826" w:type="dxa"/>
                  <w:vMerge w:val="continue"/>
                  <w:tcBorders>
                    <w:top w:val="nil"/>
                    <w:bottom w:val="nil"/>
                  </w:tcBorders>
                  <w:vAlign w:val="top"/>
                </w:tcPr>
                <w:p>
                  <w:pPr>
                    <w:rPr>
                      <w:rFonts w:ascii="Arial"/>
                      <w:sz w:val="21"/>
                    </w:rPr>
                  </w:pPr>
                </w:p>
              </w:tc>
              <w:tc>
                <w:tcPr>
                  <w:tcW w:w="508" w:type="dxa"/>
                  <w:vAlign w:val="top"/>
                </w:tcPr>
                <w:p>
                  <w:pPr>
                    <w:spacing w:before="248" w:line="195" w:lineRule="auto"/>
                    <w:ind w:left="15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498" w:type="dxa"/>
                  <w:vAlign w:val="top"/>
                </w:tcPr>
                <w:p>
                  <w:pPr>
                    <w:spacing w:before="248" w:line="195" w:lineRule="auto"/>
                    <w:ind w:left="117"/>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7"/>
                      <w:sz w:val="20"/>
                      <w:szCs w:val="20"/>
                    </w:rPr>
                    <w:t>16</w:t>
                  </w:r>
                </w:p>
              </w:tc>
              <w:tc>
                <w:tcPr>
                  <w:tcW w:w="499" w:type="dxa"/>
                  <w:vAlign w:val="top"/>
                </w:tcPr>
                <w:p>
                  <w:pPr>
                    <w:spacing w:before="248"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88" w:type="dxa"/>
                  <w:vAlign w:val="top"/>
                </w:tcPr>
                <w:p>
                  <w:pPr>
                    <w:spacing w:before="24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w:t>
                  </w:r>
                </w:p>
              </w:tc>
              <w:tc>
                <w:tcPr>
                  <w:tcW w:w="488" w:type="dxa"/>
                  <w:vAlign w:val="top"/>
                </w:tcPr>
                <w:p>
                  <w:pPr>
                    <w:spacing w:before="24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488" w:type="dxa"/>
                  <w:vAlign w:val="top"/>
                </w:tcPr>
                <w:p>
                  <w:pPr>
                    <w:spacing w:before="248" w:line="195" w:lineRule="auto"/>
                    <w:ind w:left="14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488" w:type="dxa"/>
                  <w:vAlign w:val="top"/>
                </w:tcPr>
                <w:p>
                  <w:pPr>
                    <w:spacing w:before="248"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88" w:type="dxa"/>
                  <w:vAlign w:val="top"/>
                </w:tcPr>
                <w:p>
                  <w:pPr>
                    <w:spacing w:before="23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488" w:type="dxa"/>
                  <w:vAlign w:val="top"/>
                </w:tcPr>
                <w:p>
                  <w:pPr>
                    <w:spacing w:before="23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488" w:type="dxa"/>
                  <w:vAlign w:val="top"/>
                </w:tcPr>
                <w:p>
                  <w:pPr>
                    <w:spacing w:before="234"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488" w:type="dxa"/>
                  <w:vAlign w:val="top"/>
                </w:tcPr>
                <w:p>
                  <w:pPr>
                    <w:spacing w:before="234"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540" w:type="dxa"/>
                  <w:vAlign w:val="top"/>
                </w:tcPr>
                <w:p>
                  <w:pPr>
                    <w:spacing w:before="248"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234"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23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23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23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80" w:type="dxa"/>
                  <w:vMerge w:val="continue"/>
                  <w:tcBorders>
                    <w:top w:val="nil"/>
                    <w:bottom w:val="nil"/>
                  </w:tcBorders>
                  <w:vAlign w:val="top"/>
                </w:tcPr>
                <w:p>
                  <w:pPr>
                    <w:rPr>
                      <w:rFonts w:ascii="Arial"/>
                      <w:sz w:val="21"/>
                    </w:rPr>
                  </w:pPr>
                </w:p>
              </w:tc>
              <w:tc>
                <w:tcPr>
                  <w:tcW w:w="766" w:type="dxa"/>
                  <w:vMerge w:val="continue"/>
                  <w:tcBorders>
                    <w:top w:val="nil"/>
                    <w:bottom w:val="nil"/>
                  </w:tcBorders>
                  <w:vAlign w:val="top"/>
                </w:tcPr>
                <w:p>
                  <w:pPr>
                    <w:rPr>
                      <w:rFonts w:ascii="Arial"/>
                      <w:sz w:val="21"/>
                    </w:rPr>
                  </w:pPr>
                </w:p>
              </w:tc>
              <w:tc>
                <w:tcPr>
                  <w:tcW w:w="1397" w:type="dxa"/>
                  <w:vAlign w:val="top"/>
                </w:tcPr>
                <w:p>
                  <w:pPr>
                    <w:pStyle w:val="6"/>
                    <w:spacing w:before="63" w:line="245" w:lineRule="auto"/>
                    <w:ind w:left="140" w:right="250" w:firstLine="155"/>
                    <w:rPr>
                      <w:sz w:val="20"/>
                      <w:szCs w:val="20"/>
                    </w:rPr>
                  </w:pPr>
                  <w:r>
                    <w:rPr>
                      <w:spacing w:val="4"/>
                      <w:sz w:val="20"/>
                      <w:szCs w:val="20"/>
                    </w:rPr>
                    <w:t>除尘风机</w:t>
                  </w:r>
                  <w:r>
                    <w:rPr>
                      <w:sz w:val="20"/>
                      <w:szCs w:val="20"/>
                    </w:rPr>
                    <w:t xml:space="preserve"> </w:t>
                  </w:r>
                  <w:r>
                    <w:rPr>
                      <w:spacing w:val="2"/>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2"/>
                      <w:sz w:val="20"/>
                      <w:szCs w:val="20"/>
                    </w:rPr>
                    <w:t>002</w:t>
                  </w:r>
                  <w:r>
                    <w:rPr>
                      <w:spacing w:val="2"/>
                      <w:sz w:val="20"/>
                      <w:szCs w:val="20"/>
                    </w:rPr>
                    <w:t>）</w:t>
                  </w:r>
                </w:p>
              </w:tc>
              <w:tc>
                <w:tcPr>
                  <w:tcW w:w="1067" w:type="dxa"/>
                  <w:vAlign w:val="top"/>
                </w:tcPr>
                <w:p>
                  <w:pPr>
                    <w:spacing w:before="24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826" w:type="dxa"/>
                  <w:vMerge w:val="continue"/>
                  <w:tcBorders>
                    <w:top w:val="nil"/>
                    <w:bottom w:val="nil"/>
                  </w:tcBorders>
                  <w:vAlign w:val="top"/>
                </w:tcPr>
                <w:p>
                  <w:pPr>
                    <w:rPr>
                      <w:rFonts w:ascii="Arial"/>
                      <w:sz w:val="21"/>
                    </w:rPr>
                  </w:pPr>
                </w:p>
              </w:tc>
              <w:tc>
                <w:tcPr>
                  <w:tcW w:w="508" w:type="dxa"/>
                  <w:vAlign w:val="top"/>
                </w:tcPr>
                <w:p>
                  <w:pPr>
                    <w:spacing w:before="249" w:line="195" w:lineRule="auto"/>
                    <w:ind w:left="20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498" w:type="dxa"/>
                  <w:vAlign w:val="top"/>
                </w:tcPr>
                <w:p>
                  <w:pPr>
                    <w:spacing w:before="249" w:line="195" w:lineRule="auto"/>
                    <w:ind w:left="117"/>
                    <w:rPr>
                      <w:rFonts w:ascii="Times New Roman" w:hAnsi="Times New Roman" w:eastAsia="Times New Roman" w:cs="Times New Roman"/>
                      <w:sz w:val="20"/>
                      <w:szCs w:val="20"/>
                    </w:rPr>
                  </w:pPr>
                  <w:r>
                    <w:rPr>
                      <w:rFonts w:ascii="Times New Roman" w:hAnsi="Times New Roman" w:eastAsia="Times New Roman" w:cs="Times New Roman"/>
                      <w:sz w:val="20"/>
                      <w:szCs w:val="20"/>
                    </w:rPr>
                    <w:t>-47</w:t>
                  </w:r>
                </w:p>
              </w:tc>
              <w:tc>
                <w:tcPr>
                  <w:tcW w:w="499" w:type="dxa"/>
                  <w:vAlign w:val="top"/>
                </w:tcPr>
                <w:p>
                  <w:pPr>
                    <w:spacing w:before="249"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88" w:type="dxa"/>
                  <w:vAlign w:val="top"/>
                </w:tcPr>
                <w:p>
                  <w:pPr>
                    <w:spacing w:before="249"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488" w:type="dxa"/>
                  <w:vAlign w:val="top"/>
                </w:tcPr>
                <w:p>
                  <w:pPr>
                    <w:spacing w:before="249"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488" w:type="dxa"/>
                  <w:vAlign w:val="top"/>
                </w:tcPr>
                <w:p>
                  <w:pPr>
                    <w:spacing w:before="249"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488" w:type="dxa"/>
                  <w:vAlign w:val="top"/>
                </w:tcPr>
                <w:p>
                  <w:pPr>
                    <w:spacing w:before="249"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488" w:type="dxa"/>
                  <w:vAlign w:val="top"/>
                </w:tcPr>
                <w:p>
                  <w:pPr>
                    <w:spacing w:before="23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488" w:type="dxa"/>
                  <w:vAlign w:val="top"/>
                </w:tcPr>
                <w:p>
                  <w:pPr>
                    <w:spacing w:before="234"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488" w:type="dxa"/>
                  <w:vAlign w:val="top"/>
                </w:tcPr>
                <w:p>
                  <w:pPr>
                    <w:spacing w:before="234"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488" w:type="dxa"/>
                  <w:vAlign w:val="top"/>
                </w:tcPr>
                <w:p>
                  <w:pPr>
                    <w:spacing w:before="234"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540" w:type="dxa"/>
                  <w:vAlign w:val="top"/>
                </w:tcPr>
                <w:p>
                  <w:pPr>
                    <w:spacing w:before="249"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234"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23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234"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234"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489" w:type="dxa"/>
                  <w:vMerge w:val="continue"/>
                  <w:tcBorders>
                    <w:top w:val="nil"/>
                    <w:bottom w:val="nil"/>
                  </w:tcBorders>
                  <w:vAlign w:val="top"/>
                </w:tcPr>
                <w:p>
                  <w:pPr>
                    <w:rPr>
                      <w:rFonts w:ascii="Arial"/>
                      <w:sz w:val="21"/>
                    </w:rPr>
                  </w:pPr>
                </w:p>
              </w:tc>
              <w:tc>
                <w:tcPr>
                  <w:tcW w:w="581"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380" w:type="dxa"/>
                  <w:vMerge w:val="continue"/>
                  <w:tcBorders>
                    <w:top w:val="nil"/>
                  </w:tcBorders>
                  <w:vAlign w:val="top"/>
                </w:tcPr>
                <w:p>
                  <w:pPr>
                    <w:rPr>
                      <w:rFonts w:ascii="Arial"/>
                      <w:sz w:val="21"/>
                    </w:rPr>
                  </w:pPr>
                </w:p>
              </w:tc>
              <w:tc>
                <w:tcPr>
                  <w:tcW w:w="766" w:type="dxa"/>
                  <w:vMerge w:val="continue"/>
                  <w:tcBorders>
                    <w:top w:val="nil"/>
                  </w:tcBorders>
                  <w:vAlign w:val="top"/>
                </w:tcPr>
                <w:p>
                  <w:pPr>
                    <w:rPr>
                      <w:rFonts w:ascii="Arial"/>
                      <w:sz w:val="21"/>
                    </w:rPr>
                  </w:pPr>
                </w:p>
              </w:tc>
              <w:tc>
                <w:tcPr>
                  <w:tcW w:w="1397" w:type="dxa"/>
                  <w:vAlign w:val="top"/>
                </w:tcPr>
                <w:p>
                  <w:pPr>
                    <w:pStyle w:val="6"/>
                    <w:spacing w:before="65" w:line="244" w:lineRule="auto"/>
                    <w:ind w:left="140" w:right="250" w:firstLine="155"/>
                    <w:rPr>
                      <w:sz w:val="20"/>
                      <w:szCs w:val="20"/>
                    </w:rPr>
                  </w:pPr>
                  <w:r>
                    <w:rPr>
                      <w:spacing w:val="4"/>
                      <w:sz w:val="20"/>
                      <w:szCs w:val="20"/>
                    </w:rPr>
                    <w:t>除尘风机</w:t>
                  </w:r>
                  <w:r>
                    <w:rPr>
                      <w:sz w:val="20"/>
                      <w:szCs w:val="20"/>
                    </w:rPr>
                    <w:t xml:space="preserve"> </w:t>
                  </w:r>
                  <w:r>
                    <w:rPr>
                      <w:spacing w:val="2"/>
                      <w:sz w:val="20"/>
                      <w:szCs w:val="20"/>
                    </w:rPr>
                    <w:t>（</w:t>
                  </w:r>
                  <w:r>
                    <w:rPr>
                      <w:rFonts w:ascii="Times New Roman" w:hAnsi="Times New Roman" w:eastAsia="Times New Roman" w:cs="Times New Roman"/>
                      <w:sz w:val="20"/>
                      <w:szCs w:val="20"/>
                    </w:rPr>
                    <w:t>DA</w:t>
                  </w:r>
                  <w:r>
                    <w:rPr>
                      <w:rFonts w:ascii="Times New Roman" w:hAnsi="Times New Roman" w:eastAsia="Times New Roman" w:cs="Times New Roman"/>
                      <w:spacing w:val="2"/>
                      <w:sz w:val="20"/>
                      <w:szCs w:val="20"/>
                    </w:rPr>
                    <w:t>003</w:t>
                  </w:r>
                  <w:r>
                    <w:rPr>
                      <w:spacing w:val="2"/>
                      <w:sz w:val="20"/>
                      <w:szCs w:val="20"/>
                    </w:rPr>
                    <w:t>）</w:t>
                  </w:r>
                </w:p>
              </w:tc>
              <w:tc>
                <w:tcPr>
                  <w:tcW w:w="1067" w:type="dxa"/>
                  <w:vAlign w:val="top"/>
                </w:tcPr>
                <w:p>
                  <w:pPr>
                    <w:spacing w:before="249" w:line="195" w:lineRule="auto"/>
                    <w:ind w:left="4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826" w:type="dxa"/>
                  <w:vMerge w:val="continue"/>
                  <w:tcBorders>
                    <w:top w:val="nil"/>
                  </w:tcBorders>
                  <w:vAlign w:val="top"/>
                </w:tcPr>
                <w:p>
                  <w:pPr>
                    <w:rPr>
                      <w:rFonts w:ascii="Arial"/>
                      <w:sz w:val="21"/>
                    </w:rPr>
                  </w:pPr>
                </w:p>
              </w:tc>
              <w:tc>
                <w:tcPr>
                  <w:tcW w:w="508" w:type="dxa"/>
                  <w:vAlign w:val="top"/>
                </w:tcPr>
                <w:p>
                  <w:pPr>
                    <w:spacing w:before="249" w:line="195" w:lineRule="auto"/>
                    <w:ind w:left="1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498" w:type="dxa"/>
                  <w:vAlign w:val="top"/>
                </w:tcPr>
                <w:p>
                  <w:pPr>
                    <w:spacing w:before="249"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w:t>
                  </w:r>
                </w:p>
              </w:tc>
              <w:tc>
                <w:tcPr>
                  <w:tcW w:w="499" w:type="dxa"/>
                  <w:vAlign w:val="top"/>
                </w:tcPr>
                <w:p>
                  <w:pPr>
                    <w:spacing w:before="249"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88" w:type="dxa"/>
                  <w:vAlign w:val="top"/>
                </w:tcPr>
                <w:p>
                  <w:pPr>
                    <w:spacing w:before="249"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73</w:t>
                  </w:r>
                </w:p>
              </w:tc>
              <w:tc>
                <w:tcPr>
                  <w:tcW w:w="488" w:type="dxa"/>
                  <w:vAlign w:val="top"/>
                </w:tcPr>
                <w:p>
                  <w:pPr>
                    <w:spacing w:before="249"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488" w:type="dxa"/>
                  <w:vAlign w:val="top"/>
                </w:tcPr>
                <w:p>
                  <w:pPr>
                    <w:spacing w:before="250"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22</w:t>
                  </w:r>
                </w:p>
              </w:tc>
              <w:tc>
                <w:tcPr>
                  <w:tcW w:w="488" w:type="dxa"/>
                  <w:vAlign w:val="top"/>
                </w:tcPr>
                <w:p>
                  <w:pPr>
                    <w:spacing w:before="249"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488" w:type="dxa"/>
                  <w:vAlign w:val="top"/>
                </w:tcPr>
                <w:p>
                  <w:pPr>
                    <w:spacing w:before="23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c>
                <w:tcPr>
                  <w:tcW w:w="488" w:type="dxa"/>
                  <w:vAlign w:val="top"/>
                </w:tcPr>
                <w:p>
                  <w:pPr>
                    <w:spacing w:before="235" w:line="195" w:lineRule="auto"/>
                    <w:ind w:left="148"/>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c>
                <w:tcPr>
                  <w:tcW w:w="488" w:type="dxa"/>
                  <w:vAlign w:val="top"/>
                </w:tcPr>
                <w:p>
                  <w:pPr>
                    <w:spacing w:before="235" w:line="195" w:lineRule="auto"/>
                    <w:ind w:left="149"/>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488" w:type="dxa"/>
                  <w:vAlign w:val="top"/>
                </w:tcPr>
                <w:p>
                  <w:pPr>
                    <w:spacing w:before="235"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540" w:type="dxa"/>
                  <w:vAlign w:val="top"/>
                </w:tcPr>
                <w:p>
                  <w:pPr>
                    <w:spacing w:before="249"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488" w:type="dxa"/>
                  <w:vAlign w:val="top"/>
                </w:tcPr>
                <w:p>
                  <w:pPr>
                    <w:spacing w:before="235" w:line="195" w:lineRule="auto"/>
                    <w:ind w:left="16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235"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488" w:type="dxa"/>
                  <w:vAlign w:val="top"/>
                </w:tcPr>
                <w:p>
                  <w:pPr>
                    <w:spacing w:before="235"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Align w:val="top"/>
                </w:tcPr>
                <w:p>
                  <w:pPr>
                    <w:spacing w:before="235"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490" w:type="dxa"/>
                  <w:vMerge w:val="continue"/>
                  <w:tcBorders>
                    <w:top w:val="nil"/>
                  </w:tcBorders>
                  <w:vAlign w:val="top"/>
                </w:tcPr>
                <w:p>
                  <w:pPr>
                    <w:rPr>
                      <w:rFonts w:ascii="Arial"/>
                      <w:sz w:val="21"/>
                    </w:rPr>
                  </w:pPr>
                </w:p>
              </w:tc>
              <w:tc>
                <w:tcPr>
                  <w:tcW w:w="489" w:type="dxa"/>
                  <w:vMerge w:val="continue"/>
                  <w:tcBorders>
                    <w:top w:val="nil"/>
                  </w:tcBorders>
                  <w:vAlign w:val="top"/>
                </w:tcPr>
                <w:p>
                  <w:pPr>
                    <w:rPr>
                      <w:rFonts w:ascii="Arial"/>
                      <w:sz w:val="21"/>
                    </w:rPr>
                  </w:pPr>
                </w:p>
              </w:tc>
              <w:tc>
                <w:tcPr>
                  <w:tcW w:w="489" w:type="dxa"/>
                  <w:vMerge w:val="continue"/>
                  <w:tcBorders>
                    <w:top w:val="nil"/>
                  </w:tcBorders>
                  <w:vAlign w:val="top"/>
                </w:tcPr>
                <w:p>
                  <w:pPr>
                    <w:rPr>
                      <w:rFonts w:ascii="Arial"/>
                      <w:sz w:val="21"/>
                    </w:rPr>
                  </w:pPr>
                </w:p>
              </w:tc>
              <w:tc>
                <w:tcPr>
                  <w:tcW w:w="581"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7" w:hRule="atLeast"/>
              </w:trPr>
              <w:tc>
                <w:tcPr>
                  <w:tcW w:w="14388" w:type="dxa"/>
                  <w:gridSpan w:val="25"/>
                  <w:vAlign w:val="top"/>
                </w:tcPr>
                <w:p>
                  <w:pPr>
                    <w:pStyle w:val="6"/>
                    <w:spacing w:before="65" w:line="300" w:lineRule="exact"/>
                    <w:ind w:left="64"/>
                    <w:rPr>
                      <w:rFonts w:ascii="Times New Roman" w:hAnsi="Times New Roman" w:eastAsia="Times New Roman" w:cs="Times New Roman"/>
                      <w:sz w:val="20"/>
                      <w:szCs w:val="20"/>
                    </w:rPr>
                  </w:pPr>
                  <w:r>
                    <w:rPr>
                      <w:spacing w:val="4"/>
                      <w:position w:val="7"/>
                      <w:sz w:val="20"/>
                      <w:szCs w:val="20"/>
                    </w:rPr>
                    <w:t>注：</w:t>
                  </w:r>
                  <w:r>
                    <w:rPr>
                      <w:rFonts w:ascii="Times New Roman" w:hAnsi="Times New Roman" w:eastAsia="Times New Roman" w:cs="Times New Roman"/>
                      <w:spacing w:val="4"/>
                      <w:position w:val="7"/>
                      <w:sz w:val="20"/>
                      <w:szCs w:val="20"/>
                    </w:rPr>
                    <w:t>1.</w:t>
                  </w:r>
                  <w:r>
                    <w:rPr>
                      <w:rFonts w:ascii="Times New Roman" w:hAnsi="Times New Roman" w:eastAsia="Times New Roman" w:cs="Times New Roman"/>
                      <w:spacing w:val="-9"/>
                      <w:position w:val="7"/>
                      <w:sz w:val="20"/>
                      <w:szCs w:val="20"/>
                    </w:rPr>
                    <w:t xml:space="preserve"> </w:t>
                  </w:r>
                  <w:r>
                    <w:rPr>
                      <w:spacing w:val="4"/>
                      <w:position w:val="7"/>
                      <w:sz w:val="20"/>
                      <w:szCs w:val="20"/>
                    </w:rPr>
                    <w:t>以生产车间中心点为原点（</w:t>
                  </w:r>
                  <w:r>
                    <w:rPr>
                      <w:rFonts w:ascii="Times New Roman" w:hAnsi="Times New Roman" w:eastAsia="Times New Roman" w:cs="Times New Roman"/>
                      <w:spacing w:val="4"/>
                      <w:position w:val="7"/>
                      <w:sz w:val="20"/>
                      <w:szCs w:val="20"/>
                    </w:rPr>
                    <w:t>0,0</w:t>
                  </w:r>
                  <w:r>
                    <w:rPr>
                      <w:spacing w:val="4"/>
                      <w:position w:val="7"/>
                      <w:sz w:val="20"/>
                      <w:szCs w:val="20"/>
                    </w:rPr>
                    <w:t>）坐标为东经</w:t>
                  </w:r>
                  <w:r>
                    <w:rPr>
                      <w:spacing w:val="-21"/>
                      <w:position w:val="7"/>
                      <w:sz w:val="20"/>
                      <w:szCs w:val="20"/>
                    </w:rPr>
                    <w:t xml:space="preserve"> </w:t>
                  </w:r>
                  <w:r>
                    <w:rPr>
                      <w:rFonts w:ascii="Times New Roman" w:hAnsi="Times New Roman" w:eastAsia="Times New Roman" w:cs="Times New Roman"/>
                      <w:spacing w:val="4"/>
                      <w:position w:val="7"/>
                      <w:sz w:val="20"/>
                      <w:szCs w:val="20"/>
                    </w:rPr>
                    <w:t>107.3458153°</w:t>
                  </w:r>
                  <w:r>
                    <w:rPr>
                      <w:rFonts w:ascii="Times New Roman" w:hAnsi="Times New Roman" w:eastAsia="Times New Roman" w:cs="Times New Roman"/>
                      <w:spacing w:val="-26"/>
                      <w:position w:val="7"/>
                      <w:sz w:val="20"/>
                      <w:szCs w:val="20"/>
                    </w:rPr>
                    <w:t xml:space="preserve"> </w:t>
                  </w:r>
                  <w:r>
                    <w:rPr>
                      <w:spacing w:val="4"/>
                      <w:position w:val="7"/>
                      <w:sz w:val="20"/>
                      <w:szCs w:val="20"/>
                    </w:rPr>
                    <w:t>、北纬</w:t>
                  </w:r>
                  <w:r>
                    <w:rPr>
                      <w:spacing w:val="-43"/>
                      <w:position w:val="7"/>
                      <w:sz w:val="20"/>
                      <w:szCs w:val="20"/>
                    </w:rPr>
                    <w:t xml:space="preserve"> </w:t>
                  </w:r>
                  <w:r>
                    <w:rPr>
                      <w:rFonts w:ascii="Times New Roman" w:hAnsi="Times New Roman" w:eastAsia="Times New Roman" w:cs="Times New Roman"/>
                      <w:spacing w:val="4"/>
                      <w:position w:val="7"/>
                      <w:sz w:val="20"/>
                      <w:szCs w:val="20"/>
                    </w:rPr>
                    <w:t>29.9197475°</w:t>
                  </w:r>
                  <w:r>
                    <w:rPr>
                      <w:rFonts w:ascii="Times New Roman" w:hAnsi="Times New Roman" w:eastAsia="Times New Roman" w:cs="Times New Roman"/>
                      <w:spacing w:val="-27"/>
                      <w:position w:val="7"/>
                      <w:sz w:val="20"/>
                      <w:szCs w:val="20"/>
                    </w:rPr>
                    <w:t xml:space="preserve"> </w:t>
                  </w:r>
                  <w:r>
                    <w:rPr>
                      <w:spacing w:val="4"/>
                      <w:position w:val="7"/>
                      <w:sz w:val="20"/>
                      <w:szCs w:val="20"/>
                    </w:rPr>
                    <w:t>,</w:t>
                  </w:r>
                  <w:r>
                    <w:rPr>
                      <w:spacing w:val="58"/>
                      <w:position w:val="7"/>
                      <w:sz w:val="20"/>
                      <w:szCs w:val="20"/>
                    </w:rPr>
                    <w:t xml:space="preserve"> </w:t>
                  </w:r>
                  <w:r>
                    <w:rPr>
                      <w:spacing w:val="4"/>
                      <w:position w:val="7"/>
                      <w:sz w:val="20"/>
                      <w:szCs w:val="20"/>
                    </w:rPr>
                    <w:t>地面为±</w:t>
                  </w:r>
                  <w:r>
                    <w:rPr>
                      <w:rFonts w:ascii="Times New Roman" w:hAnsi="Times New Roman" w:eastAsia="Times New Roman" w:cs="Times New Roman"/>
                      <w:spacing w:val="4"/>
                      <w:position w:val="7"/>
                      <w:sz w:val="20"/>
                      <w:szCs w:val="20"/>
                    </w:rPr>
                    <w:t>0.000</w:t>
                  </w:r>
                </w:p>
                <w:p>
                  <w:pPr>
                    <w:pStyle w:val="6"/>
                    <w:spacing w:line="229" w:lineRule="auto"/>
                    <w:ind w:left="480"/>
                    <w:rPr>
                      <w:sz w:val="20"/>
                      <w:szCs w:val="20"/>
                    </w:rPr>
                  </w:pPr>
                  <w:r>
                    <w:rPr>
                      <w:rFonts w:ascii="Times New Roman" w:hAnsi="Times New Roman" w:eastAsia="Times New Roman" w:cs="Times New Roman"/>
                      <w:spacing w:val="7"/>
                      <w:sz w:val="20"/>
                      <w:szCs w:val="20"/>
                    </w:rPr>
                    <w:t>2.</w:t>
                  </w:r>
                  <w:r>
                    <w:rPr>
                      <w:spacing w:val="7"/>
                      <w:sz w:val="20"/>
                      <w:szCs w:val="20"/>
                    </w:rPr>
                    <w:t>声源源强</w:t>
                  </w:r>
                  <w:r>
                    <w:rPr>
                      <w:rFonts w:ascii="Times New Roman" w:hAnsi="Times New Roman" w:eastAsia="Times New Roman" w:cs="Times New Roman"/>
                      <w:spacing w:val="7"/>
                      <w:sz w:val="20"/>
                      <w:szCs w:val="20"/>
                    </w:rPr>
                    <w:t>-</w:t>
                  </w:r>
                  <w:r>
                    <w:rPr>
                      <w:spacing w:val="7"/>
                      <w:sz w:val="20"/>
                      <w:szCs w:val="20"/>
                    </w:rPr>
                    <w:t>声压级系距声源距离</w:t>
                  </w:r>
                  <w:r>
                    <w:rPr>
                      <w:spacing w:val="-23"/>
                      <w:sz w:val="20"/>
                      <w:szCs w:val="20"/>
                    </w:rPr>
                    <w:t xml:space="preserve"> </w:t>
                  </w:r>
                  <w:r>
                    <w:rPr>
                      <w:rFonts w:ascii="Times New Roman" w:hAnsi="Times New Roman" w:eastAsia="Times New Roman" w:cs="Times New Roman"/>
                      <w:spacing w:val="7"/>
                      <w:sz w:val="20"/>
                      <w:szCs w:val="20"/>
                    </w:rPr>
                    <w:t>1m</w:t>
                  </w:r>
                  <w:r>
                    <w:rPr>
                      <w:rFonts w:ascii="Times New Roman" w:hAnsi="Times New Roman" w:eastAsia="Times New Roman" w:cs="Times New Roman"/>
                      <w:spacing w:val="16"/>
                      <w:w w:val="101"/>
                      <w:sz w:val="20"/>
                      <w:szCs w:val="20"/>
                    </w:rPr>
                    <w:t xml:space="preserve"> </w:t>
                  </w:r>
                  <w:r>
                    <w:rPr>
                      <w:spacing w:val="7"/>
                      <w:sz w:val="20"/>
                      <w:szCs w:val="20"/>
                    </w:rPr>
                    <w:t>处的声</w:t>
                  </w:r>
                  <w:r>
                    <w:rPr>
                      <w:spacing w:val="6"/>
                      <w:sz w:val="20"/>
                      <w:szCs w:val="20"/>
                    </w:rPr>
                    <w:t>压级</w:t>
                  </w:r>
                </w:p>
                <w:p>
                  <w:pPr>
                    <w:pStyle w:val="6"/>
                    <w:spacing w:before="51" w:line="228" w:lineRule="auto"/>
                    <w:ind w:left="485"/>
                    <w:rPr>
                      <w:sz w:val="20"/>
                      <w:szCs w:val="20"/>
                    </w:rPr>
                  </w:pPr>
                  <w:r>
                    <w:rPr>
                      <w:rFonts w:ascii="Times New Roman" w:hAnsi="Times New Roman" w:eastAsia="Times New Roman" w:cs="Times New Roman"/>
                      <w:spacing w:val="7"/>
                      <w:sz w:val="20"/>
                      <w:szCs w:val="20"/>
                    </w:rPr>
                    <w:t>3.</w:t>
                  </w:r>
                  <w:r>
                    <w:rPr>
                      <w:spacing w:val="7"/>
                      <w:sz w:val="20"/>
                      <w:szCs w:val="20"/>
                    </w:rPr>
                    <w:t>建筑物外噪声</w:t>
                  </w:r>
                  <w:r>
                    <w:rPr>
                      <w:rFonts w:ascii="Times New Roman" w:hAnsi="Times New Roman" w:eastAsia="Times New Roman" w:cs="Times New Roman"/>
                      <w:spacing w:val="7"/>
                      <w:sz w:val="20"/>
                      <w:szCs w:val="20"/>
                    </w:rPr>
                    <w:t>-</w:t>
                  </w:r>
                  <w:r>
                    <w:rPr>
                      <w:spacing w:val="7"/>
                      <w:sz w:val="20"/>
                      <w:szCs w:val="20"/>
                    </w:rPr>
                    <w:t>声压级系建筑物距离</w:t>
                  </w:r>
                  <w:r>
                    <w:rPr>
                      <w:spacing w:val="-23"/>
                      <w:sz w:val="20"/>
                      <w:szCs w:val="20"/>
                    </w:rPr>
                    <w:t xml:space="preserve"> </w:t>
                  </w:r>
                  <w:r>
                    <w:rPr>
                      <w:rFonts w:ascii="Times New Roman" w:hAnsi="Times New Roman" w:eastAsia="Times New Roman" w:cs="Times New Roman"/>
                      <w:spacing w:val="7"/>
                      <w:sz w:val="20"/>
                      <w:szCs w:val="20"/>
                    </w:rPr>
                    <w:t>1m</w:t>
                  </w:r>
                  <w:r>
                    <w:rPr>
                      <w:rFonts w:ascii="Times New Roman" w:hAnsi="Times New Roman" w:eastAsia="Times New Roman" w:cs="Times New Roman"/>
                      <w:spacing w:val="16"/>
                      <w:sz w:val="20"/>
                      <w:szCs w:val="20"/>
                    </w:rPr>
                    <w:t xml:space="preserve"> </w:t>
                  </w:r>
                  <w:r>
                    <w:rPr>
                      <w:spacing w:val="7"/>
                      <w:sz w:val="20"/>
                      <w:szCs w:val="20"/>
                    </w:rPr>
                    <w:t>处的声压级，考虑</w:t>
                  </w:r>
                  <w:r>
                    <w:rPr>
                      <w:spacing w:val="-21"/>
                      <w:sz w:val="20"/>
                      <w:szCs w:val="20"/>
                    </w:rPr>
                    <w:t xml:space="preserve"> </w:t>
                  </w:r>
                  <w:r>
                    <w:rPr>
                      <w:rFonts w:ascii="Times New Roman" w:hAnsi="Times New Roman" w:eastAsia="Times New Roman" w:cs="Times New Roman"/>
                      <w:spacing w:val="7"/>
                      <w:sz w:val="20"/>
                      <w:szCs w:val="20"/>
                    </w:rPr>
                    <w:t xml:space="preserve">1F </w:t>
                  </w:r>
                  <w:r>
                    <w:rPr>
                      <w:spacing w:val="7"/>
                      <w:sz w:val="20"/>
                      <w:szCs w:val="20"/>
                    </w:rPr>
                    <w:t>处建</w:t>
                  </w:r>
                  <w:r>
                    <w:rPr>
                      <w:spacing w:val="6"/>
                      <w:sz w:val="20"/>
                      <w:szCs w:val="20"/>
                    </w:rPr>
                    <w:t>筑物外噪声</w:t>
                  </w:r>
                </w:p>
                <w:p>
                  <w:pPr>
                    <w:pStyle w:val="6"/>
                    <w:spacing w:before="22" w:line="242" w:lineRule="auto"/>
                    <w:ind w:left="479"/>
                    <w:rPr>
                      <w:sz w:val="20"/>
                      <w:szCs w:val="20"/>
                    </w:rPr>
                  </w:pPr>
                  <w:r>
                    <w:rPr>
                      <w:rFonts w:ascii="Times New Roman" w:hAnsi="Times New Roman" w:eastAsia="Times New Roman" w:cs="Times New Roman"/>
                      <w:spacing w:val="8"/>
                      <w:sz w:val="20"/>
                      <w:szCs w:val="20"/>
                    </w:rPr>
                    <w:t>4.</w:t>
                  </w:r>
                  <w:r>
                    <w:rPr>
                      <w:spacing w:val="8"/>
                      <w:sz w:val="20"/>
                      <w:szCs w:val="20"/>
                    </w:rPr>
                    <w:t>依据《工业企业噪声控制设计规范》（</w:t>
                  </w:r>
                  <w:r>
                    <w:rPr>
                      <w:rFonts w:ascii="Times New Roman" w:hAnsi="Times New Roman" w:eastAsia="Times New Roman" w:cs="Times New Roman"/>
                      <w:sz w:val="20"/>
                      <w:szCs w:val="20"/>
                    </w:rPr>
                    <w:t>GB</w:t>
                  </w:r>
                  <w:r>
                    <w:rPr>
                      <w:rFonts w:ascii="Times New Roman" w:hAnsi="Times New Roman" w:eastAsia="Times New Roman" w:cs="Times New Roman"/>
                      <w:spacing w:val="8"/>
                      <w:sz w:val="20"/>
                      <w:szCs w:val="20"/>
                    </w:rPr>
                    <w:t>/T50087-2013</w:t>
                  </w:r>
                  <w:r>
                    <w:rPr>
                      <w:spacing w:val="20"/>
                      <w:sz w:val="20"/>
                      <w:szCs w:val="20"/>
                    </w:rPr>
                    <w:t>），</w:t>
                  </w:r>
                  <w:r>
                    <w:rPr>
                      <w:spacing w:val="8"/>
                      <w:sz w:val="20"/>
                      <w:szCs w:val="20"/>
                    </w:rPr>
                    <w:t>采用墙体和门窗等隔声降噪措施后，插入损失可在</w:t>
                  </w:r>
                  <w:r>
                    <w:rPr>
                      <w:spacing w:val="-20"/>
                      <w:sz w:val="20"/>
                      <w:szCs w:val="20"/>
                    </w:rPr>
                    <w:t xml:space="preserve"> </w:t>
                  </w:r>
                  <w:r>
                    <w:rPr>
                      <w:rFonts w:ascii="Times New Roman" w:hAnsi="Times New Roman" w:eastAsia="Times New Roman" w:cs="Times New Roman"/>
                      <w:spacing w:val="8"/>
                      <w:sz w:val="20"/>
                      <w:szCs w:val="20"/>
                    </w:rPr>
                    <w:t>10~20</w:t>
                  </w:r>
                  <w:r>
                    <w:rPr>
                      <w:rFonts w:ascii="Times New Roman" w:hAnsi="Times New Roman" w:eastAsia="Times New Roman" w:cs="Times New Roman"/>
                      <w:sz w:val="20"/>
                      <w:szCs w:val="20"/>
                    </w:rPr>
                    <w:t>dB</w:t>
                  </w:r>
                  <w:r>
                    <w:rPr>
                      <w:spacing w:val="8"/>
                      <w:sz w:val="20"/>
                      <w:szCs w:val="20"/>
                    </w:rPr>
                    <w:t>（</w:t>
                  </w:r>
                  <w:r>
                    <w:rPr>
                      <w:rFonts w:ascii="Times New Roman" w:hAnsi="Times New Roman" w:eastAsia="Times New Roman" w:cs="Times New Roman"/>
                      <w:spacing w:val="8"/>
                      <w:sz w:val="20"/>
                      <w:szCs w:val="20"/>
                    </w:rPr>
                    <w:t>A</w:t>
                  </w:r>
                  <w:r>
                    <w:rPr>
                      <w:spacing w:val="8"/>
                      <w:sz w:val="20"/>
                      <w:szCs w:val="20"/>
                    </w:rPr>
                    <w:t>）范围内选取</w:t>
                  </w:r>
                </w:p>
              </w:tc>
            </w:tr>
          </w:tbl>
          <w:p>
            <w:pPr>
              <w:rPr>
                <w:rFonts w:ascii="Arial"/>
                <w:sz w:val="21"/>
              </w:rPr>
            </w:pPr>
          </w:p>
        </w:tc>
      </w:tr>
    </w:tbl>
    <w:p>
      <w:pPr>
        <w:pStyle w:val="2"/>
        <w:spacing w:line="238" w:lineRule="exact"/>
        <w:rPr>
          <w:sz w:val="20"/>
        </w:rPr>
      </w:pPr>
    </w:p>
    <w:p>
      <w:pPr>
        <w:spacing w:line="238" w:lineRule="exact"/>
        <w:rPr>
          <w:sz w:val="20"/>
          <w:szCs w:val="20"/>
        </w:rPr>
        <w:sectPr>
          <w:footerReference r:id="rId50" w:type="default"/>
          <w:pgSz w:w="16839" w:h="11906"/>
          <w:pgMar w:top="400" w:right="798" w:bottom="1168" w:left="797" w:header="0" w:footer="1006"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3"/>
        <w:gridCol w:w="85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902" w:hRule="atLeast"/>
        </w:trPr>
        <w:tc>
          <w:tcPr>
            <w:tcW w:w="753" w:type="dxa"/>
            <w:tcBorders>
              <w:right w:val="single" w:color="000000" w:sz="2" w:space="0"/>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78" w:line="339" w:lineRule="auto"/>
              <w:ind w:left="134" w:right="137"/>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134"/>
            </w:pPr>
            <w:r>
              <w:rPr>
                <w:spacing w:val="-5"/>
              </w:rPr>
              <w:t>措施</w:t>
            </w:r>
          </w:p>
        </w:tc>
        <w:tc>
          <w:tcPr>
            <w:tcW w:w="8538" w:type="dxa"/>
            <w:tcBorders>
              <w:left w:val="single" w:color="000000" w:sz="2" w:space="0"/>
            </w:tcBorders>
            <w:vAlign w:val="top"/>
          </w:tcPr>
          <w:p>
            <w:pPr>
              <w:pStyle w:val="6"/>
              <w:spacing w:before="150" w:line="221" w:lineRule="auto"/>
              <w:ind w:left="600"/>
            </w:pPr>
            <w:r>
              <w:rPr>
                <w:spacing w:val="-3"/>
              </w:rPr>
              <w:t>（</w:t>
            </w:r>
            <w:r>
              <w:rPr>
                <w:rFonts w:ascii="Times New Roman" w:hAnsi="Times New Roman" w:eastAsia="Times New Roman" w:cs="Times New Roman"/>
                <w:spacing w:val="-3"/>
              </w:rPr>
              <w:t>3</w:t>
            </w:r>
            <w:r>
              <w:rPr>
                <w:spacing w:val="-3"/>
              </w:rPr>
              <w:t>）预测结果</w:t>
            </w:r>
          </w:p>
          <w:p>
            <w:pPr>
              <w:pStyle w:val="6"/>
              <w:spacing w:before="154" w:line="218" w:lineRule="auto"/>
              <w:ind w:left="588"/>
            </w:pPr>
            <w:r>
              <w:rPr>
                <w:spacing w:val="-2"/>
              </w:rPr>
              <w:t>①建成后各侧边界外</w:t>
            </w:r>
            <w:r>
              <w:rPr>
                <w:spacing w:val="-16"/>
              </w:rPr>
              <w:t xml:space="preserve"> </w:t>
            </w:r>
            <w:r>
              <w:rPr>
                <w:rFonts w:ascii="Times New Roman" w:hAnsi="Times New Roman" w:eastAsia="Times New Roman" w:cs="Times New Roman"/>
                <w:spacing w:val="-2"/>
              </w:rPr>
              <w:t xml:space="preserve">1m </w:t>
            </w:r>
            <w:r>
              <w:rPr>
                <w:spacing w:val="-2"/>
              </w:rPr>
              <w:t>处的噪声贡献值预测结果，见下表。</w:t>
            </w:r>
          </w:p>
          <w:p>
            <w:pPr>
              <w:pStyle w:val="6"/>
              <w:spacing w:before="69" w:line="221" w:lineRule="auto"/>
              <w:ind w:left="1537"/>
              <w:rPr>
                <w:sz w:val="20"/>
                <w:szCs w:val="20"/>
              </w:rPr>
            </w:pPr>
            <w:r>
              <w:rPr>
                <w:spacing w:val="7"/>
                <w:sz w:val="20"/>
                <w:szCs w:val="20"/>
              </w:rPr>
              <w:t>表</w:t>
            </w:r>
            <w:r>
              <w:rPr>
                <w:spacing w:val="-44"/>
                <w:sz w:val="20"/>
                <w:szCs w:val="20"/>
              </w:rPr>
              <w:t xml:space="preserve"> </w:t>
            </w:r>
            <w:r>
              <w:rPr>
                <w:rFonts w:ascii="Times New Roman" w:hAnsi="Times New Roman" w:eastAsia="Times New Roman" w:cs="Times New Roman"/>
                <w:spacing w:val="7"/>
                <w:sz w:val="20"/>
                <w:szCs w:val="20"/>
              </w:rPr>
              <w:t xml:space="preserve">4. 9  </w:t>
            </w:r>
            <w:r>
              <w:rPr>
                <w:spacing w:val="7"/>
                <w:sz w:val="20"/>
                <w:szCs w:val="20"/>
              </w:rPr>
              <w:t>建成后厂房各侧边界外</w:t>
            </w:r>
            <w:r>
              <w:rPr>
                <w:spacing w:val="-21"/>
                <w:sz w:val="20"/>
                <w:szCs w:val="20"/>
              </w:rPr>
              <w:t xml:space="preserve"> </w:t>
            </w:r>
            <w:r>
              <w:rPr>
                <w:rFonts w:ascii="Times New Roman" w:hAnsi="Times New Roman" w:eastAsia="Times New Roman" w:cs="Times New Roman"/>
                <w:spacing w:val="7"/>
                <w:sz w:val="20"/>
                <w:szCs w:val="20"/>
              </w:rPr>
              <w:t xml:space="preserve">1m </w:t>
            </w:r>
            <w:r>
              <w:rPr>
                <w:spacing w:val="7"/>
                <w:sz w:val="20"/>
                <w:szCs w:val="20"/>
              </w:rPr>
              <w:t>处的噪声贡献值</w:t>
            </w:r>
            <w:r>
              <w:rPr>
                <w:spacing w:val="6"/>
                <w:sz w:val="20"/>
                <w:szCs w:val="20"/>
              </w:rPr>
              <w:t>预测结果</w:t>
            </w:r>
          </w:p>
          <w:tbl>
            <w:tblPr>
              <w:tblStyle w:val="5"/>
              <w:tblW w:w="8317"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2"/>
              <w:gridCol w:w="695"/>
              <w:gridCol w:w="2725"/>
              <w:gridCol w:w="942"/>
              <w:gridCol w:w="943"/>
              <w:gridCol w:w="942"/>
              <w:gridCol w:w="9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1122" w:type="dxa"/>
                  <w:vAlign w:val="top"/>
                </w:tcPr>
                <w:p>
                  <w:pPr>
                    <w:pStyle w:val="6"/>
                    <w:spacing w:before="37" w:line="234" w:lineRule="auto"/>
                    <w:ind w:left="180" w:right="172" w:firstLine="81"/>
                    <w:rPr>
                      <w:rFonts w:ascii="Times New Roman" w:hAnsi="Times New Roman" w:eastAsia="Times New Roman" w:cs="Times New Roman"/>
                      <w:sz w:val="20"/>
                      <w:szCs w:val="20"/>
                    </w:rPr>
                  </w:pPr>
                  <w:r>
                    <w:rPr>
                      <w:spacing w:val="3"/>
                      <w:sz w:val="20"/>
                      <w:szCs w:val="20"/>
                    </w:rPr>
                    <w:t>噪声源</w:t>
                  </w:r>
                  <w:r>
                    <w:rPr>
                      <w:spacing w:val="1"/>
                      <w:sz w:val="20"/>
                      <w:szCs w:val="20"/>
                    </w:rPr>
                    <w:t xml:space="preserve"> </w:t>
                  </w:r>
                  <w:r>
                    <w:rPr>
                      <w:rFonts w:ascii="Times New Roman" w:hAnsi="Times New Roman" w:eastAsia="Times New Roman" w:cs="Times New Roman"/>
                      <w:spacing w:val="3"/>
                      <w:sz w:val="20"/>
                      <w:szCs w:val="20"/>
                    </w:rPr>
                    <w:t>(</w:t>
                  </w:r>
                  <w:r>
                    <w:rPr>
                      <w:spacing w:val="3"/>
                      <w:sz w:val="20"/>
                      <w:szCs w:val="20"/>
                    </w:rPr>
                    <w:t>高度</w:t>
                  </w:r>
                  <w:r>
                    <w:rPr>
                      <w:spacing w:val="-41"/>
                      <w:sz w:val="20"/>
                      <w:szCs w:val="20"/>
                    </w:rPr>
                    <w:t xml:space="preserve"> </w:t>
                  </w:r>
                  <w:r>
                    <w:rPr>
                      <w:rFonts w:ascii="Times New Roman" w:hAnsi="Times New Roman" w:eastAsia="Times New Roman" w:cs="Times New Roman"/>
                      <w:spacing w:val="3"/>
                      <w:sz w:val="20"/>
                      <w:szCs w:val="20"/>
                    </w:rPr>
                    <w:t>m)</w:t>
                  </w:r>
                </w:p>
              </w:tc>
              <w:tc>
                <w:tcPr>
                  <w:tcW w:w="695" w:type="dxa"/>
                  <w:vAlign w:val="top"/>
                </w:tcPr>
                <w:p>
                  <w:pPr>
                    <w:pStyle w:val="6"/>
                    <w:spacing w:before="36" w:line="271" w:lineRule="exact"/>
                    <w:ind w:left="144"/>
                    <w:rPr>
                      <w:sz w:val="20"/>
                      <w:szCs w:val="20"/>
                    </w:rPr>
                  </w:pPr>
                  <w:r>
                    <w:rPr>
                      <w:spacing w:val="2"/>
                      <w:position w:val="4"/>
                      <w:sz w:val="20"/>
                      <w:szCs w:val="20"/>
                    </w:rPr>
                    <w:t>声源</w:t>
                  </w:r>
                </w:p>
                <w:p>
                  <w:pPr>
                    <w:pStyle w:val="6"/>
                    <w:spacing w:line="218" w:lineRule="auto"/>
                    <w:ind w:left="140"/>
                    <w:rPr>
                      <w:sz w:val="20"/>
                      <w:szCs w:val="20"/>
                    </w:rPr>
                  </w:pPr>
                  <w:r>
                    <w:rPr>
                      <w:spacing w:val="4"/>
                      <w:sz w:val="20"/>
                      <w:szCs w:val="20"/>
                    </w:rPr>
                    <w:t>类型</w:t>
                  </w:r>
                </w:p>
              </w:tc>
              <w:tc>
                <w:tcPr>
                  <w:tcW w:w="2725" w:type="dxa"/>
                  <w:vAlign w:val="top"/>
                </w:tcPr>
                <w:p>
                  <w:pPr>
                    <w:pStyle w:val="6"/>
                    <w:spacing w:before="170" w:line="230" w:lineRule="auto"/>
                    <w:ind w:left="1055"/>
                    <w:rPr>
                      <w:sz w:val="20"/>
                      <w:szCs w:val="20"/>
                    </w:rPr>
                  </w:pPr>
                  <w:r>
                    <w:rPr>
                      <w:spacing w:val="5"/>
                      <w:sz w:val="20"/>
                      <w:szCs w:val="20"/>
                    </w:rPr>
                    <w:t>统计量</w:t>
                  </w:r>
                </w:p>
              </w:tc>
              <w:tc>
                <w:tcPr>
                  <w:tcW w:w="942" w:type="dxa"/>
                  <w:vAlign w:val="top"/>
                </w:tcPr>
                <w:p>
                  <w:pPr>
                    <w:pStyle w:val="6"/>
                    <w:spacing w:before="187" w:line="228" w:lineRule="auto"/>
                    <w:ind w:left="274"/>
                    <w:rPr>
                      <w:sz w:val="20"/>
                      <w:szCs w:val="20"/>
                    </w:rPr>
                  </w:pPr>
                  <w:r>
                    <w:rPr>
                      <w:spacing w:val="1"/>
                      <w:sz w:val="20"/>
                      <w:szCs w:val="20"/>
                    </w:rPr>
                    <w:t>东侧</w:t>
                  </w:r>
                </w:p>
              </w:tc>
              <w:tc>
                <w:tcPr>
                  <w:tcW w:w="943" w:type="dxa"/>
                  <w:vAlign w:val="top"/>
                </w:tcPr>
                <w:p>
                  <w:pPr>
                    <w:pStyle w:val="6"/>
                    <w:spacing w:before="187" w:line="228" w:lineRule="auto"/>
                    <w:ind w:left="271"/>
                    <w:rPr>
                      <w:sz w:val="20"/>
                      <w:szCs w:val="20"/>
                    </w:rPr>
                  </w:pPr>
                  <w:r>
                    <w:rPr>
                      <w:spacing w:val="3"/>
                      <w:sz w:val="20"/>
                      <w:szCs w:val="20"/>
                    </w:rPr>
                    <w:t>南侧</w:t>
                  </w:r>
                </w:p>
              </w:tc>
              <w:tc>
                <w:tcPr>
                  <w:tcW w:w="942" w:type="dxa"/>
                  <w:vAlign w:val="top"/>
                </w:tcPr>
                <w:p>
                  <w:pPr>
                    <w:pStyle w:val="6"/>
                    <w:spacing w:before="187" w:line="228" w:lineRule="auto"/>
                    <w:ind w:left="273"/>
                    <w:rPr>
                      <w:sz w:val="20"/>
                      <w:szCs w:val="20"/>
                    </w:rPr>
                  </w:pPr>
                  <w:r>
                    <w:rPr>
                      <w:spacing w:val="2"/>
                      <w:sz w:val="20"/>
                      <w:szCs w:val="20"/>
                    </w:rPr>
                    <w:t>西侧</w:t>
                  </w:r>
                </w:p>
              </w:tc>
              <w:tc>
                <w:tcPr>
                  <w:tcW w:w="948" w:type="dxa"/>
                  <w:vAlign w:val="top"/>
                </w:tcPr>
                <w:p>
                  <w:pPr>
                    <w:pStyle w:val="6"/>
                    <w:spacing w:before="187" w:line="228" w:lineRule="auto"/>
                    <w:ind w:left="273"/>
                    <w:rPr>
                      <w:sz w:val="20"/>
                      <w:szCs w:val="20"/>
                    </w:rPr>
                  </w:pPr>
                  <w:r>
                    <w:rPr>
                      <w:spacing w:val="3"/>
                      <w:sz w:val="20"/>
                      <w:szCs w:val="20"/>
                    </w:rPr>
                    <w:t>北侧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22" w:type="dxa"/>
                  <w:vMerge w:val="restart"/>
                  <w:tcBorders>
                    <w:bottom w:val="nil"/>
                  </w:tcBorders>
                  <w:vAlign w:val="top"/>
                </w:tcPr>
                <w:p>
                  <w:pPr>
                    <w:spacing w:line="275" w:lineRule="auto"/>
                    <w:rPr>
                      <w:rFonts w:ascii="Arial"/>
                      <w:sz w:val="21"/>
                    </w:rPr>
                  </w:pPr>
                </w:p>
                <w:p>
                  <w:pPr>
                    <w:pStyle w:val="6"/>
                    <w:spacing w:before="65" w:line="228" w:lineRule="auto"/>
                    <w:ind w:left="148"/>
                    <w:rPr>
                      <w:sz w:val="20"/>
                      <w:szCs w:val="20"/>
                    </w:rPr>
                  </w:pPr>
                  <w:r>
                    <w:rPr>
                      <w:spacing w:val="6"/>
                      <w:sz w:val="20"/>
                      <w:szCs w:val="20"/>
                    </w:rPr>
                    <w:t>生产车间</w:t>
                  </w:r>
                </w:p>
              </w:tc>
              <w:tc>
                <w:tcPr>
                  <w:tcW w:w="695" w:type="dxa"/>
                  <w:vMerge w:val="restart"/>
                  <w:tcBorders>
                    <w:bottom w:val="nil"/>
                  </w:tcBorders>
                  <w:vAlign w:val="top"/>
                </w:tcPr>
                <w:p>
                  <w:pPr>
                    <w:pStyle w:val="6"/>
                    <w:spacing w:before="67" w:line="274" w:lineRule="exact"/>
                    <w:ind w:left="142"/>
                    <w:rPr>
                      <w:sz w:val="20"/>
                      <w:szCs w:val="20"/>
                    </w:rPr>
                  </w:pPr>
                  <w:r>
                    <w:rPr>
                      <w:spacing w:val="3"/>
                      <w:position w:val="4"/>
                      <w:sz w:val="20"/>
                      <w:szCs w:val="20"/>
                    </w:rPr>
                    <w:t>等效</w:t>
                  </w:r>
                </w:p>
                <w:p>
                  <w:pPr>
                    <w:pStyle w:val="6"/>
                    <w:spacing w:line="229" w:lineRule="auto"/>
                    <w:ind w:left="143"/>
                    <w:rPr>
                      <w:sz w:val="20"/>
                      <w:szCs w:val="20"/>
                    </w:rPr>
                  </w:pPr>
                  <w:r>
                    <w:rPr>
                      <w:spacing w:val="3"/>
                      <w:sz w:val="20"/>
                      <w:szCs w:val="20"/>
                    </w:rPr>
                    <w:t>室外</w:t>
                  </w:r>
                </w:p>
                <w:p>
                  <w:pPr>
                    <w:pStyle w:val="6"/>
                    <w:spacing w:before="23" w:line="229" w:lineRule="auto"/>
                    <w:ind w:left="144"/>
                    <w:rPr>
                      <w:sz w:val="20"/>
                      <w:szCs w:val="20"/>
                    </w:rPr>
                  </w:pPr>
                  <w:r>
                    <w:rPr>
                      <w:spacing w:val="2"/>
                      <w:sz w:val="20"/>
                      <w:szCs w:val="20"/>
                    </w:rPr>
                    <w:t>声源</w:t>
                  </w:r>
                </w:p>
              </w:tc>
              <w:tc>
                <w:tcPr>
                  <w:tcW w:w="2725" w:type="dxa"/>
                  <w:vAlign w:val="top"/>
                </w:tcPr>
                <w:p>
                  <w:pPr>
                    <w:pStyle w:val="6"/>
                    <w:spacing w:before="12" w:line="275" w:lineRule="exact"/>
                    <w:ind w:left="623"/>
                    <w:rPr>
                      <w:sz w:val="20"/>
                      <w:szCs w:val="20"/>
                    </w:rPr>
                  </w:pPr>
                  <w:r>
                    <w:rPr>
                      <w:spacing w:val="6"/>
                      <w:position w:val="1"/>
                      <w:sz w:val="20"/>
                      <w:szCs w:val="20"/>
                    </w:rPr>
                    <w:t>声压级</w:t>
                  </w:r>
                  <w:r>
                    <w:rPr>
                      <w:spacing w:val="-41"/>
                      <w:position w:val="1"/>
                      <w:sz w:val="20"/>
                      <w:szCs w:val="20"/>
                    </w:rPr>
                    <w:t xml:space="preserve"> </w:t>
                  </w:r>
                  <w:r>
                    <w:rPr>
                      <w:rFonts w:ascii="Times New Roman" w:hAnsi="Times New Roman" w:eastAsia="Times New Roman" w:cs="Times New Roman"/>
                      <w:position w:val="1"/>
                      <w:sz w:val="20"/>
                      <w:szCs w:val="20"/>
                    </w:rPr>
                    <w:t>dB</w:t>
                  </w:r>
                  <w:r>
                    <w:rPr>
                      <w:spacing w:val="6"/>
                      <w:position w:val="1"/>
                      <w:sz w:val="20"/>
                      <w:szCs w:val="20"/>
                    </w:rPr>
                    <w:t>（</w:t>
                  </w:r>
                  <w:r>
                    <w:rPr>
                      <w:rFonts w:ascii="Times New Roman" w:hAnsi="Times New Roman" w:eastAsia="Times New Roman" w:cs="Times New Roman"/>
                      <w:spacing w:val="6"/>
                      <w:position w:val="1"/>
                      <w:sz w:val="20"/>
                      <w:szCs w:val="20"/>
                    </w:rPr>
                    <w:t>A</w:t>
                  </w:r>
                  <w:r>
                    <w:rPr>
                      <w:spacing w:val="6"/>
                      <w:position w:val="1"/>
                      <w:sz w:val="20"/>
                      <w:szCs w:val="20"/>
                    </w:rPr>
                    <w:t>）</w:t>
                  </w:r>
                </w:p>
              </w:tc>
              <w:tc>
                <w:tcPr>
                  <w:tcW w:w="942" w:type="dxa"/>
                  <w:vAlign w:val="top"/>
                </w:tcPr>
                <w:p>
                  <w:pPr>
                    <w:spacing w:before="96"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943" w:type="dxa"/>
                  <w:vAlign w:val="top"/>
                </w:tcPr>
                <w:p>
                  <w:pPr>
                    <w:spacing w:before="96"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942" w:type="dxa"/>
                  <w:vAlign w:val="top"/>
                </w:tcPr>
                <w:p>
                  <w:pPr>
                    <w:spacing w:before="99" w:line="192"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948" w:type="dxa"/>
                  <w:vAlign w:val="top"/>
                </w:tcPr>
                <w:p>
                  <w:pPr>
                    <w:spacing w:before="96" w:line="195" w:lineRule="auto"/>
                    <w:ind w:left="37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122" w:type="dxa"/>
                  <w:vMerge w:val="continue"/>
                  <w:tcBorders>
                    <w:top w:val="nil"/>
                    <w:bottom w:val="nil"/>
                  </w:tcBorders>
                  <w:vAlign w:val="top"/>
                </w:tcPr>
                <w:p>
                  <w:pPr>
                    <w:rPr>
                      <w:rFonts w:ascii="Arial"/>
                      <w:sz w:val="21"/>
                    </w:rPr>
                  </w:pPr>
                </w:p>
              </w:tc>
              <w:tc>
                <w:tcPr>
                  <w:tcW w:w="695" w:type="dxa"/>
                  <w:vMerge w:val="continue"/>
                  <w:tcBorders>
                    <w:top w:val="nil"/>
                    <w:bottom w:val="nil"/>
                  </w:tcBorders>
                  <w:vAlign w:val="top"/>
                </w:tcPr>
                <w:p>
                  <w:pPr>
                    <w:rPr>
                      <w:rFonts w:ascii="Arial"/>
                      <w:sz w:val="21"/>
                    </w:rPr>
                  </w:pPr>
                </w:p>
              </w:tc>
              <w:tc>
                <w:tcPr>
                  <w:tcW w:w="2725" w:type="dxa"/>
                  <w:vAlign w:val="top"/>
                </w:tcPr>
                <w:p>
                  <w:pPr>
                    <w:pStyle w:val="6"/>
                    <w:spacing w:before="13" w:line="274" w:lineRule="exact"/>
                    <w:ind w:left="1045"/>
                    <w:rPr>
                      <w:rFonts w:ascii="Times New Roman" w:hAnsi="Times New Roman" w:eastAsia="Times New Roman" w:cs="Times New Roman"/>
                      <w:sz w:val="20"/>
                      <w:szCs w:val="20"/>
                    </w:rPr>
                  </w:pPr>
                  <w:r>
                    <w:rPr>
                      <w:spacing w:val="5"/>
                      <w:position w:val="1"/>
                      <w:sz w:val="20"/>
                      <w:szCs w:val="20"/>
                    </w:rPr>
                    <w:t>距离</w:t>
                  </w:r>
                  <w:r>
                    <w:rPr>
                      <w:rFonts w:ascii="Times New Roman" w:hAnsi="Times New Roman" w:eastAsia="Times New Roman" w:cs="Times New Roman"/>
                      <w:spacing w:val="5"/>
                      <w:position w:val="1"/>
                      <w:sz w:val="20"/>
                      <w:szCs w:val="20"/>
                    </w:rPr>
                    <w:t>/m</w:t>
                  </w:r>
                </w:p>
              </w:tc>
              <w:tc>
                <w:tcPr>
                  <w:tcW w:w="942" w:type="dxa"/>
                  <w:vAlign w:val="top"/>
                </w:tcPr>
                <w:p>
                  <w:pPr>
                    <w:spacing w:before="96" w:line="195" w:lineRule="auto"/>
                    <w:ind w:left="36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943" w:type="dxa"/>
                  <w:vAlign w:val="top"/>
                </w:tcPr>
                <w:p>
                  <w:pPr>
                    <w:spacing w:before="96"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42" w:type="dxa"/>
                  <w:vAlign w:val="top"/>
                </w:tcPr>
                <w:p>
                  <w:pPr>
                    <w:spacing w:before="96"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948" w:type="dxa"/>
                  <w:vAlign w:val="top"/>
                </w:tcPr>
                <w:p>
                  <w:pPr>
                    <w:spacing w:before="96" w:line="195" w:lineRule="auto"/>
                    <w:ind w:left="375"/>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76" w:hRule="atLeast"/>
              </w:trPr>
              <w:tc>
                <w:tcPr>
                  <w:tcW w:w="1122" w:type="dxa"/>
                  <w:vMerge w:val="continue"/>
                  <w:tcBorders>
                    <w:top w:val="nil"/>
                  </w:tcBorders>
                  <w:vAlign w:val="top"/>
                </w:tcPr>
                <w:p>
                  <w:pPr>
                    <w:rPr>
                      <w:rFonts w:ascii="Arial"/>
                      <w:sz w:val="21"/>
                    </w:rPr>
                  </w:pPr>
                </w:p>
              </w:tc>
              <w:tc>
                <w:tcPr>
                  <w:tcW w:w="695" w:type="dxa"/>
                  <w:vMerge w:val="continue"/>
                  <w:tcBorders>
                    <w:top w:val="nil"/>
                  </w:tcBorders>
                  <w:vAlign w:val="top"/>
                </w:tcPr>
                <w:p>
                  <w:pPr>
                    <w:rPr>
                      <w:rFonts w:ascii="Arial"/>
                      <w:sz w:val="21"/>
                    </w:rPr>
                  </w:pPr>
                </w:p>
              </w:tc>
              <w:tc>
                <w:tcPr>
                  <w:tcW w:w="2725" w:type="dxa"/>
                  <w:vAlign w:val="top"/>
                </w:tcPr>
                <w:p>
                  <w:pPr>
                    <w:pStyle w:val="6"/>
                    <w:spacing w:before="2" w:line="263" w:lineRule="exact"/>
                    <w:ind w:left="114"/>
                    <w:rPr>
                      <w:sz w:val="20"/>
                      <w:szCs w:val="20"/>
                    </w:rPr>
                  </w:pPr>
                  <w:r>
                    <w:rPr>
                      <w:spacing w:val="8"/>
                      <w:position w:val="1"/>
                      <w:sz w:val="20"/>
                      <w:szCs w:val="20"/>
                    </w:rPr>
                    <w:t>预测点噪声贡献值</w:t>
                  </w:r>
                  <w:r>
                    <w:rPr>
                      <w:spacing w:val="-40"/>
                      <w:position w:val="1"/>
                      <w:sz w:val="20"/>
                      <w:szCs w:val="20"/>
                    </w:rPr>
                    <w:t xml:space="preserve"> </w:t>
                  </w:r>
                  <w:r>
                    <w:rPr>
                      <w:rFonts w:ascii="Times New Roman" w:hAnsi="Times New Roman" w:eastAsia="Times New Roman" w:cs="Times New Roman"/>
                      <w:position w:val="1"/>
                      <w:sz w:val="20"/>
                      <w:szCs w:val="20"/>
                    </w:rPr>
                    <w:t>dB</w:t>
                  </w:r>
                  <w:r>
                    <w:rPr>
                      <w:spacing w:val="8"/>
                      <w:position w:val="1"/>
                      <w:sz w:val="20"/>
                      <w:szCs w:val="20"/>
                    </w:rPr>
                    <w:t>（</w:t>
                  </w:r>
                  <w:r>
                    <w:rPr>
                      <w:rFonts w:ascii="Times New Roman" w:hAnsi="Times New Roman" w:eastAsia="Times New Roman" w:cs="Times New Roman"/>
                      <w:spacing w:val="8"/>
                      <w:position w:val="1"/>
                      <w:sz w:val="20"/>
                      <w:szCs w:val="20"/>
                    </w:rPr>
                    <w:t>A</w:t>
                  </w:r>
                  <w:r>
                    <w:rPr>
                      <w:spacing w:val="8"/>
                      <w:position w:val="1"/>
                      <w:sz w:val="20"/>
                      <w:szCs w:val="20"/>
                    </w:rPr>
                    <w:t>）</w:t>
                  </w:r>
                </w:p>
              </w:tc>
              <w:tc>
                <w:tcPr>
                  <w:tcW w:w="942" w:type="dxa"/>
                  <w:vAlign w:val="top"/>
                </w:tcPr>
                <w:p>
                  <w:pPr>
                    <w:spacing w:before="54"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943" w:type="dxa"/>
                  <w:vAlign w:val="top"/>
                </w:tcPr>
                <w:p>
                  <w:pPr>
                    <w:spacing w:before="54"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942" w:type="dxa"/>
                  <w:vAlign w:val="top"/>
                </w:tcPr>
                <w:p>
                  <w:pPr>
                    <w:spacing w:before="54"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948" w:type="dxa"/>
                  <w:vAlign w:val="top"/>
                </w:tcPr>
                <w:p>
                  <w:pPr>
                    <w:spacing w:before="54" w:line="195" w:lineRule="auto"/>
                    <w:ind w:left="392"/>
                    <w:rPr>
                      <w:rFonts w:ascii="Times New Roman" w:hAnsi="Times New Roman" w:eastAsia="Times New Roman" w:cs="Times New Roman"/>
                      <w:sz w:val="20"/>
                      <w:szCs w:val="20"/>
                    </w:rPr>
                  </w:pPr>
                  <w:r>
                    <w:rPr>
                      <w:rFonts w:ascii="Times New Roman" w:hAnsi="Times New Roman" w:eastAsia="Times New Roman" w:cs="Times New Roman"/>
                      <w:spacing w:val="-9"/>
                      <w:sz w:val="20"/>
                      <w:szCs w:val="20"/>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22" w:type="dxa"/>
                  <w:vMerge w:val="restart"/>
                  <w:tcBorders>
                    <w:bottom w:val="nil"/>
                  </w:tcBorders>
                  <w:vAlign w:val="top"/>
                </w:tcPr>
                <w:p>
                  <w:pPr>
                    <w:pStyle w:val="6"/>
                    <w:spacing w:before="181" w:line="239" w:lineRule="auto"/>
                    <w:ind w:left="114" w:right="22" w:firstLine="44"/>
                    <w:rPr>
                      <w:sz w:val="20"/>
                      <w:szCs w:val="20"/>
                    </w:rPr>
                  </w:pPr>
                  <w:r>
                    <w:rPr>
                      <w:spacing w:val="4"/>
                      <w:sz w:val="20"/>
                      <w:szCs w:val="20"/>
                    </w:rPr>
                    <w:t>除尘器风</w:t>
                  </w:r>
                  <w:r>
                    <w:rPr>
                      <w:sz w:val="20"/>
                      <w:szCs w:val="20"/>
                    </w:rPr>
                    <w:t xml:space="preserve">  </w:t>
                  </w:r>
                  <w:r>
                    <w:rPr>
                      <w:spacing w:val="-4"/>
                      <w:sz w:val="20"/>
                      <w:szCs w:val="20"/>
                    </w:rPr>
                    <w:t>机（粉罐）</w:t>
                  </w:r>
                </w:p>
              </w:tc>
              <w:tc>
                <w:tcPr>
                  <w:tcW w:w="695" w:type="dxa"/>
                  <w:vMerge w:val="restart"/>
                  <w:tcBorders>
                    <w:bottom w:val="nil"/>
                  </w:tcBorders>
                  <w:vAlign w:val="top"/>
                </w:tcPr>
                <w:p>
                  <w:pPr>
                    <w:pStyle w:val="6"/>
                    <w:spacing w:before="181" w:line="271" w:lineRule="exact"/>
                    <w:ind w:left="143"/>
                    <w:rPr>
                      <w:sz w:val="20"/>
                      <w:szCs w:val="20"/>
                    </w:rPr>
                  </w:pPr>
                  <w:r>
                    <w:rPr>
                      <w:spacing w:val="3"/>
                      <w:position w:val="4"/>
                      <w:sz w:val="20"/>
                      <w:szCs w:val="20"/>
                    </w:rPr>
                    <w:t>室外</w:t>
                  </w:r>
                </w:p>
                <w:p>
                  <w:pPr>
                    <w:pStyle w:val="6"/>
                    <w:spacing w:line="229" w:lineRule="auto"/>
                    <w:ind w:left="144"/>
                    <w:rPr>
                      <w:sz w:val="20"/>
                      <w:szCs w:val="20"/>
                    </w:rPr>
                  </w:pPr>
                  <w:r>
                    <w:rPr>
                      <w:spacing w:val="2"/>
                      <w:sz w:val="20"/>
                      <w:szCs w:val="20"/>
                    </w:rPr>
                    <w:t>声源</w:t>
                  </w:r>
                </w:p>
              </w:tc>
              <w:tc>
                <w:tcPr>
                  <w:tcW w:w="2725" w:type="dxa"/>
                  <w:vAlign w:val="top"/>
                </w:tcPr>
                <w:p>
                  <w:pPr>
                    <w:pStyle w:val="6"/>
                    <w:spacing w:before="4" w:line="242" w:lineRule="auto"/>
                    <w:ind w:left="623"/>
                    <w:rPr>
                      <w:sz w:val="20"/>
                      <w:szCs w:val="20"/>
                    </w:rPr>
                  </w:pPr>
                  <w:r>
                    <w:rPr>
                      <w:spacing w:val="6"/>
                      <w:sz w:val="20"/>
                      <w:szCs w:val="20"/>
                    </w:rPr>
                    <w:t>声压级</w:t>
                  </w:r>
                  <w:r>
                    <w:rPr>
                      <w:spacing w:val="-41"/>
                      <w:sz w:val="20"/>
                      <w:szCs w:val="20"/>
                    </w:rPr>
                    <w:t xml:space="preserve"> </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r>
                    <w:rPr>
                      <w:spacing w:val="6"/>
                      <w:sz w:val="20"/>
                      <w:szCs w:val="20"/>
                    </w:rPr>
                    <w:t>）</w:t>
                  </w:r>
                </w:p>
              </w:tc>
              <w:tc>
                <w:tcPr>
                  <w:tcW w:w="942" w:type="dxa"/>
                  <w:vAlign w:val="top"/>
                </w:tcPr>
                <w:p>
                  <w:pPr>
                    <w:spacing w:before="56" w:line="195"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43" w:type="dxa"/>
                  <w:vAlign w:val="top"/>
                </w:tcPr>
                <w:p>
                  <w:pPr>
                    <w:spacing w:before="56"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42" w:type="dxa"/>
                  <w:vAlign w:val="top"/>
                </w:tcPr>
                <w:p>
                  <w:pPr>
                    <w:spacing w:before="56" w:line="195" w:lineRule="auto"/>
                    <w:ind w:left="37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948" w:type="dxa"/>
                  <w:vAlign w:val="top"/>
                </w:tcPr>
                <w:p>
                  <w:pPr>
                    <w:spacing w:before="56" w:line="195" w:lineRule="auto"/>
                    <w:ind w:left="3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22" w:type="dxa"/>
                  <w:vMerge w:val="continue"/>
                  <w:tcBorders>
                    <w:top w:val="nil"/>
                    <w:bottom w:val="nil"/>
                  </w:tcBorders>
                  <w:vAlign w:val="top"/>
                </w:tcPr>
                <w:p>
                  <w:pPr>
                    <w:rPr>
                      <w:rFonts w:ascii="Arial"/>
                      <w:sz w:val="21"/>
                    </w:rPr>
                  </w:pPr>
                </w:p>
              </w:tc>
              <w:tc>
                <w:tcPr>
                  <w:tcW w:w="695" w:type="dxa"/>
                  <w:vMerge w:val="continue"/>
                  <w:tcBorders>
                    <w:top w:val="nil"/>
                    <w:bottom w:val="nil"/>
                  </w:tcBorders>
                  <w:vAlign w:val="top"/>
                </w:tcPr>
                <w:p>
                  <w:pPr>
                    <w:rPr>
                      <w:rFonts w:ascii="Arial"/>
                      <w:sz w:val="21"/>
                    </w:rPr>
                  </w:pPr>
                </w:p>
              </w:tc>
              <w:tc>
                <w:tcPr>
                  <w:tcW w:w="2725" w:type="dxa"/>
                  <w:vAlign w:val="top"/>
                </w:tcPr>
                <w:p>
                  <w:pPr>
                    <w:pStyle w:val="6"/>
                    <w:spacing w:before="5" w:line="241" w:lineRule="auto"/>
                    <w:ind w:left="1045"/>
                    <w:rPr>
                      <w:rFonts w:ascii="Times New Roman" w:hAnsi="Times New Roman" w:eastAsia="Times New Roman" w:cs="Times New Roman"/>
                      <w:sz w:val="20"/>
                      <w:szCs w:val="20"/>
                    </w:rPr>
                  </w:pPr>
                  <w:r>
                    <w:rPr>
                      <w:spacing w:val="5"/>
                      <w:sz w:val="20"/>
                      <w:szCs w:val="20"/>
                    </w:rPr>
                    <w:t>距离</w:t>
                  </w:r>
                  <w:r>
                    <w:rPr>
                      <w:rFonts w:ascii="Times New Roman" w:hAnsi="Times New Roman" w:eastAsia="Times New Roman" w:cs="Times New Roman"/>
                      <w:spacing w:val="5"/>
                      <w:sz w:val="20"/>
                      <w:szCs w:val="20"/>
                    </w:rPr>
                    <w:t>/m</w:t>
                  </w:r>
                </w:p>
              </w:tc>
              <w:tc>
                <w:tcPr>
                  <w:tcW w:w="942" w:type="dxa"/>
                  <w:vAlign w:val="top"/>
                </w:tcPr>
                <w:p>
                  <w:pPr>
                    <w:spacing w:before="55"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943" w:type="dxa"/>
                  <w:vAlign w:val="top"/>
                </w:tcPr>
                <w:p>
                  <w:pPr>
                    <w:spacing w:before="55" w:line="195" w:lineRule="auto"/>
                    <w:ind w:left="3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127</w:t>
                  </w:r>
                </w:p>
              </w:tc>
              <w:tc>
                <w:tcPr>
                  <w:tcW w:w="942" w:type="dxa"/>
                  <w:vAlign w:val="top"/>
                </w:tcPr>
                <w:p>
                  <w:pPr>
                    <w:spacing w:before="55" w:line="195" w:lineRule="auto"/>
                    <w:ind w:left="33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141</w:t>
                  </w:r>
                </w:p>
              </w:tc>
              <w:tc>
                <w:tcPr>
                  <w:tcW w:w="948" w:type="dxa"/>
                  <w:vAlign w:val="top"/>
                </w:tcPr>
                <w:p>
                  <w:pPr>
                    <w:spacing w:before="58" w:line="192" w:lineRule="auto"/>
                    <w:ind w:left="37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22" w:type="dxa"/>
                  <w:vMerge w:val="continue"/>
                  <w:tcBorders>
                    <w:top w:val="nil"/>
                  </w:tcBorders>
                  <w:vAlign w:val="top"/>
                </w:tcPr>
                <w:p>
                  <w:pPr>
                    <w:rPr>
                      <w:rFonts w:ascii="Arial"/>
                      <w:sz w:val="21"/>
                    </w:rPr>
                  </w:pPr>
                </w:p>
              </w:tc>
              <w:tc>
                <w:tcPr>
                  <w:tcW w:w="695" w:type="dxa"/>
                  <w:vMerge w:val="continue"/>
                  <w:tcBorders>
                    <w:top w:val="nil"/>
                  </w:tcBorders>
                  <w:vAlign w:val="top"/>
                </w:tcPr>
                <w:p>
                  <w:pPr>
                    <w:rPr>
                      <w:rFonts w:ascii="Arial"/>
                      <w:sz w:val="21"/>
                    </w:rPr>
                  </w:pPr>
                </w:p>
              </w:tc>
              <w:tc>
                <w:tcPr>
                  <w:tcW w:w="2725" w:type="dxa"/>
                  <w:vAlign w:val="top"/>
                </w:tcPr>
                <w:p>
                  <w:pPr>
                    <w:pStyle w:val="6"/>
                    <w:spacing w:before="4" w:line="242" w:lineRule="auto"/>
                    <w:ind w:left="114"/>
                    <w:rPr>
                      <w:sz w:val="20"/>
                      <w:szCs w:val="20"/>
                    </w:rPr>
                  </w:pPr>
                  <w:r>
                    <w:rPr>
                      <w:spacing w:val="8"/>
                      <w:sz w:val="20"/>
                      <w:szCs w:val="20"/>
                    </w:rPr>
                    <w:t>预测点噪声贡献值</w:t>
                  </w:r>
                  <w:r>
                    <w:rPr>
                      <w:spacing w:val="-40"/>
                      <w:sz w:val="20"/>
                      <w:szCs w:val="20"/>
                    </w:rPr>
                    <w:t xml:space="preserve"> </w:t>
                  </w:r>
                  <w:r>
                    <w:rPr>
                      <w:rFonts w:ascii="Times New Roman" w:hAnsi="Times New Roman" w:eastAsia="Times New Roman" w:cs="Times New Roman"/>
                      <w:sz w:val="20"/>
                      <w:szCs w:val="20"/>
                    </w:rPr>
                    <w:t>dB</w:t>
                  </w:r>
                  <w:r>
                    <w:rPr>
                      <w:spacing w:val="8"/>
                      <w:sz w:val="20"/>
                      <w:szCs w:val="20"/>
                    </w:rPr>
                    <w:t>（</w:t>
                  </w:r>
                  <w:r>
                    <w:rPr>
                      <w:rFonts w:ascii="Times New Roman" w:hAnsi="Times New Roman" w:eastAsia="Times New Roman" w:cs="Times New Roman"/>
                      <w:spacing w:val="8"/>
                      <w:sz w:val="20"/>
                      <w:szCs w:val="20"/>
                    </w:rPr>
                    <w:t>A</w:t>
                  </w:r>
                  <w:r>
                    <w:rPr>
                      <w:spacing w:val="8"/>
                      <w:sz w:val="20"/>
                      <w:szCs w:val="20"/>
                    </w:rPr>
                    <w:t>）</w:t>
                  </w:r>
                </w:p>
              </w:tc>
              <w:tc>
                <w:tcPr>
                  <w:tcW w:w="942" w:type="dxa"/>
                  <w:vAlign w:val="top"/>
                </w:tcPr>
                <w:p>
                  <w:pPr>
                    <w:spacing w:before="56"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943" w:type="dxa"/>
                  <w:vAlign w:val="top"/>
                </w:tcPr>
                <w:p>
                  <w:pPr>
                    <w:spacing w:before="56"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942" w:type="dxa"/>
                  <w:vAlign w:val="top"/>
                </w:tcPr>
                <w:p>
                  <w:pPr>
                    <w:spacing w:before="56"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948" w:type="dxa"/>
                  <w:vAlign w:val="top"/>
                </w:tcPr>
                <w:p>
                  <w:pPr>
                    <w:spacing w:before="56"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4" w:hRule="atLeast"/>
              </w:trPr>
              <w:tc>
                <w:tcPr>
                  <w:tcW w:w="1817" w:type="dxa"/>
                  <w:gridSpan w:val="2"/>
                  <w:vAlign w:val="top"/>
                </w:tcPr>
                <w:p>
                  <w:pPr>
                    <w:pStyle w:val="6"/>
                    <w:spacing w:before="37" w:line="234" w:lineRule="auto"/>
                    <w:ind w:left="405" w:right="108" w:hanging="288"/>
                    <w:rPr>
                      <w:sz w:val="20"/>
                      <w:szCs w:val="20"/>
                    </w:rPr>
                  </w:pPr>
                  <w:r>
                    <w:rPr>
                      <w:spacing w:val="8"/>
                      <w:sz w:val="20"/>
                      <w:szCs w:val="20"/>
                    </w:rPr>
                    <w:t>各侧边界外</w:t>
                  </w:r>
                  <w:r>
                    <w:rPr>
                      <w:spacing w:val="-36"/>
                      <w:sz w:val="20"/>
                      <w:szCs w:val="20"/>
                    </w:rPr>
                    <w:t xml:space="preserve"> </w:t>
                  </w:r>
                  <w:r>
                    <w:rPr>
                      <w:rFonts w:ascii="Times New Roman" w:hAnsi="Times New Roman" w:eastAsia="Times New Roman" w:cs="Times New Roman"/>
                      <w:spacing w:val="8"/>
                      <w:sz w:val="20"/>
                      <w:szCs w:val="20"/>
                    </w:rPr>
                    <w:t>1m</w:t>
                  </w:r>
                  <w:r>
                    <w:rPr>
                      <w:spacing w:val="8"/>
                      <w:sz w:val="20"/>
                      <w:szCs w:val="20"/>
                    </w:rPr>
                    <w:t>处</w:t>
                  </w:r>
                  <w:r>
                    <w:rPr>
                      <w:sz w:val="20"/>
                      <w:szCs w:val="20"/>
                    </w:rPr>
                    <w:t xml:space="preserve"> </w:t>
                  </w:r>
                  <w:r>
                    <w:rPr>
                      <w:spacing w:val="4"/>
                      <w:sz w:val="20"/>
                      <w:szCs w:val="20"/>
                    </w:rPr>
                    <w:t>的噪声叠加</w:t>
                  </w:r>
                </w:p>
              </w:tc>
              <w:tc>
                <w:tcPr>
                  <w:tcW w:w="2725" w:type="dxa"/>
                  <w:vAlign w:val="top"/>
                </w:tcPr>
                <w:p>
                  <w:pPr>
                    <w:pStyle w:val="6"/>
                    <w:spacing w:before="139" w:line="275" w:lineRule="exact"/>
                    <w:ind w:left="114"/>
                    <w:rPr>
                      <w:sz w:val="20"/>
                      <w:szCs w:val="20"/>
                    </w:rPr>
                  </w:pPr>
                  <w:r>
                    <w:rPr>
                      <w:spacing w:val="8"/>
                      <w:position w:val="1"/>
                      <w:sz w:val="20"/>
                      <w:szCs w:val="20"/>
                    </w:rPr>
                    <w:t>预测点噪声贡献值</w:t>
                  </w:r>
                  <w:r>
                    <w:rPr>
                      <w:spacing w:val="-40"/>
                      <w:position w:val="1"/>
                      <w:sz w:val="20"/>
                      <w:szCs w:val="20"/>
                    </w:rPr>
                    <w:t xml:space="preserve"> </w:t>
                  </w:r>
                  <w:r>
                    <w:rPr>
                      <w:rFonts w:ascii="Times New Roman" w:hAnsi="Times New Roman" w:eastAsia="Times New Roman" w:cs="Times New Roman"/>
                      <w:position w:val="1"/>
                      <w:sz w:val="20"/>
                      <w:szCs w:val="20"/>
                    </w:rPr>
                    <w:t>dB</w:t>
                  </w:r>
                  <w:r>
                    <w:rPr>
                      <w:spacing w:val="8"/>
                      <w:position w:val="1"/>
                      <w:sz w:val="20"/>
                      <w:szCs w:val="20"/>
                    </w:rPr>
                    <w:t>（</w:t>
                  </w:r>
                  <w:r>
                    <w:rPr>
                      <w:rFonts w:ascii="Times New Roman" w:hAnsi="Times New Roman" w:eastAsia="Times New Roman" w:cs="Times New Roman"/>
                      <w:spacing w:val="8"/>
                      <w:position w:val="1"/>
                      <w:sz w:val="20"/>
                      <w:szCs w:val="20"/>
                    </w:rPr>
                    <w:t>A</w:t>
                  </w:r>
                  <w:r>
                    <w:rPr>
                      <w:spacing w:val="8"/>
                      <w:position w:val="1"/>
                      <w:sz w:val="20"/>
                      <w:szCs w:val="20"/>
                    </w:rPr>
                    <w:t>）</w:t>
                  </w:r>
                </w:p>
              </w:tc>
              <w:tc>
                <w:tcPr>
                  <w:tcW w:w="942" w:type="dxa"/>
                  <w:vAlign w:val="top"/>
                </w:tcPr>
                <w:p>
                  <w:pPr>
                    <w:spacing w:before="208"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943" w:type="dxa"/>
                  <w:vAlign w:val="top"/>
                </w:tcPr>
                <w:p>
                  <w:pPr>
                    <w:spacing w:before="209" w:line="195" w:lineRule="auto"/>
                    <w:ind w:left="36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942" w:type="dxa"/>
                  <w:vAlign w:val="top"/>
                </w:tcPr>
                <w:p>
                  <w:pPr>
                    <w:spacing w:before="208" w:line="195" w:lineRule="auto"/>
                    <w:ind w:left="372"/>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948" w:type="dxa"/>
                  <w:vAlign w:val="top"/>
                </w:tcPr>
                <w:p>
                  <w:pPr>
                    <w:spacing w:before="209" w:line="195" w:lineRule="auto"/>
                    <w:ind w:left="3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r>
          </w:tbl>
          <w:p>
            <w:pPr>
              <w:spacing w:before="240" w:line="6485" w:lineRule="exact"/>
              <w:ind w:firstLine="402"/>
            </w:pPr>
            <w:r>
              <w:rPr>
                <w:position w:val="-129"/>
              </w:rPr>
              <w:drawing>
                <wp:inline distT="0" distB="0" distL="0" distR="0">
                  <wp:extent cx="4904105" cy="411734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26"/>
                          <a:stretch>
                            <a:fillRect/>
                          </a:stretch>
                        </pic:blipFill>
                        <pic:spPr>
                          <a:xfrm>
                            <a:off x="0" y="0"/>
                            <a:ext cx="4904232" cy="4117848"/>
                          </a:xfrm>
                          <a:prstGeom prst="rect">
                            <a:avLst/>
                          </a:prstGeom>
                        </pic:spPr>
                      </pic:pic>
                    </a:graphicData>
                  </a:graphic>
                </wp:inline>
              </w:drawing>
            </w:r>
          </w:p>
          <w:p>
            <w:pPr>
              <w:pStyle w:val="6"/>
              <w:spacing w:before="35" w:line="221" w:lineRule="auto"/>
              <w:ind w:left="2844"/>
            </w:pPr>
            <w:r>
              <w:rPr>
                <w:spacing w:val="-5"/>
              </w:rPr>
              <w:t>图</w:t>
            </w:r>
            <w:r>
              <w:rPr>
                <w:spacing w:val="-47"/>
              </w:rPr>
              <w:t xml:space="preserve"> </w:t>
            </w:r>
            <w:r>
              <w:rPr>
                <w:rFonts w:ascii="Times New Roman" w:hAnsi="Times New Roman" w:eastAsia="Times New Roman" w:cs="Times New Roman"/>
                <w:spacing w:val="-5"/>
              </w:rPr>
              <w:t>4-</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 xml:space="preserve">1  </w:t>
            </w:r>
            <w:r>
              <w:rPr>
                <w:spacing w:val="-5"/>
              </w:rPr>
              <w:t>厂界噪声预测结果图</w:t>
            </w:r>
          </w:p>
          <w:p>
            <w:pPr>
              <w:pStyle w:val="6"/>
              <w:spacing w:before="125" w:line="440" w:lineRule="exact"/>
              <w:ind w:left="592"/>
            </w:pPr>
            <w:r>
              <w:rPr>
                <w:spacing w:val="-2"/>
                <w:position w:val="14"/>
              </w:rPr>
              <w:t>综上可知，厂房对各侧边界昼间、夜间边界外</w:t>
            </w:r>
            <w:r>
              <w:rPr>
                <w:spacing w:val="-27"/>
                <w:position w:val="14"/>
              </w:rPr>
              <w:t xml:space="preserve"> </w:t>
            </w:r>
            <w:r>
              <w:rPr>
                <w:rFonts w:ascii="Times New Roman" w:hAnsi="Times New Roman" w:eastAsia="Times New Roman" w:cs="Times New Roman"/>
                <w:spacing w:val="-2"/>
                <w:position w:val="14"/>
              </w:rPr>
              <w:t xml:space="preserve">1m </w:t>
            </w:r>
            <w:r>
              <w:rPr>
                <w:spacing w:val="-2"/>
                <w:position w:val="14"/>
              </w:rPr>
              <w:t>处噪声贡献值能满足《工</w:t>
            </w:r>
          </w:p>
          <w:p>
            <w:pPr>
              <w:pStyle w:val="6"/>
              <w:spacing w:line="220" w:lineRule="auto"/>
              <w:ind w:left="108"/>
            </w:pPr>
            <w:r>
              <w:rPr>
                <w:spacing w:val="-1"/>
              </w:rPr>
              <w:t>业企业厂界环境噪声排放标准》表</w:t>
            </w:r>
            <w:r>
              <w:rPr>
                <w:spacing w:val="-31"/>
              </w:rPr>
              <w:t xml:space="preserve"> </w:t>
            </w:r>
            <w:r>
              <w:rPr>
                <w:rFonts w:ascii="Times New Roman" w:hAnsi="Times New Roman" w:eastAsia="Times New Roman" w:cs="Times New Roman"/>
                <w:spacing w:val="-1"/>
              </w:rPr>
              <w:t>1</w:t>
            </w:r>
            <w:r>
              <w:rPr>
                <w:spacing w:val="-1"/>
              </w:rPr>
              <w:t>（</w:t>
            </w:r>
            <w:r>
              <w:rPr>
                <w:rFonts w:ascii="Times New Roman" w:hAnsi="Times New Roman" w:eastAsia="Times New Roman" w:cs="Times New Roman"/>
                <w:spacing w:val="-1"/>
              </w:rPr>
              <w:t>GB12348-2008</w:t>
            </w:r>
            <w:r>
              <w:rPr>
                <w:spacing w:val="-1"/>
              </w:rPr>
              <w:t>）中</w:t>
            </w:r>
            <w:r>
              <w:rPr>
                <w:spacing w:val="-55"/>
              </w:rPr>
              <w:t xml:space="preserve"> </w:t>
            </w:r>
            <w:r>
              <w:rPr>
                <w:rFonts w:ascii="Times New Roman" w:hAnsi="Times New Roman" w:eastAsia="Times New Roman" w:cs="Times New Roman"/>
                <w:spacing w:val="-1"/>
              </w:rPr>
              <w:t xml:space="preserve">2 </w:t>
            </w:r>
            <w:r>
              <w:rPr>
                <w:spacing w:val="-1"/>
              </w:rPr>
              <w:t>类</w:t>
            </w:r>
            <w:r>
              <w:rPr>
                <w:spacing w:val="-2"/>
              </w:rPr>
              <w:t>标准要求。</w:t>
            </w:r>
          </w:p>
          <w:p>
            <w:pPr>
              <w:pStyle w:val="6"/>
              <w:spacing w:before="138" w:line="218" w:lineRule="auto"/>
              <w:ind w:left="587"/>
            </w:pPr>
            <w:r>
              <w:rPr>
                <w:spacing w:val="-1"/>
              </w:rPr>
              <w:t>②声环境保护目标</w:t>
            </w:r>
          </w:p>
          <w:p>
            <w:pPr>
              <w:pStyle w:val="6"/>
              <w:spacing w:before="138" w:line="275" w:lineRule="auto"/>
              <w:ind w:left="109" w:right="104" w:firstLine="483"/>
            </w:pPr>
            <w:r>
              <w:rPr>
                <w:spacing w:val="1"/>
              </w:rPr>
              <w:t>项目建成后正常生产时全厂各噪声源对厂界外</w:t>
            </w:r>
            <w:r>
              <w:rPr>
                <w:spacing w:val="-30"/>
              </w:rPr>
              <w:t xml:space="preserve"> </w:t>
            </w:r>
            <w:r>
              <w:rPr>
                <w:rFonts w:ascii="Times New Roman" w:hAnsi="Times New Roman" w:eastAsia="Times New Roman" w:cs="Times New Roman"/>
                <w:spacing w:val="1"/>
              </w:rPr>
              <w:t>50m</w:t>
            </w:r>
            <w:r>
              <w:rPr>
                <w:rFonts w:ascii="Times New Roman" w:hAnsi="Times New Roman" w:eastAsia="Times New Roman" w:cs="Times New Roman"/>
                <w:spacing w:val="19"/>
              </w:rPr>
              <w:t xml:space="preserve"> </w:t>
            </w:r>
            <w:r>
              <w:rPr>
                <w:spacing w:val="1"/>
              </w:rPr>
              <w:t>范围内声环境保护目标</w:t>
            </w:r>
            <w:r>
              <w:t xml:space="preserve"> </w:t>
            </w:r>
            <w:r>
              <w:rPr>
                <w:rFonts w:ascii="Times New Roman" w:hAnsi="Times New Roman" w:eastAsia="Times New Roman" w:cs="Times New Roman"/>
                <w:spacing w:val="-1"/>
              </w:rPr>
              <w:t xml:space="preserve">(2 </w:t>
            </w:r>
            <w:r>
              <w:rPr>
                <w:spacing w:val="-1"/>
              </w:rPr>
              <w:t>户居民</w:t>
            </w:r>
            <w:r>
              <w:rPr>
                <w:rFonts w:ascii="Times New Roman" w:hAnsi="Times New Roman" w:eastAsia="Times New Roman" w:cs="Times New Roman"/>
                <w:spacing w:val="-1"/>
              </w:rPr>
              <w:t>)</w:t>
            </w:r>
            <w:r>
              <w:rPr>
                <w:spacing w:val="-1"/>
              </w:rPr>
              <w:t>的叠加贡献值，预测结果详见表</w:t>
            </w:r>
            <w:r>
              <w:rPr>
                <w:spacing w:val="-47"/>
              </w:rPr>
              <w:t xml:space="preserve"> </w:t>
            </w:r>
            <w:r>
              <w:rPr>
                <w:rFonts w:ascii="Times New Roman" w:hAnsi="Times New Roman" w:eastAsia="Times New Roman" w:cs="Times New Roman"/>
                <w:spacing w:val="-1"/>
              </w:rPr>
              <w:t>4.10</w:t>
            </w:r>
            <w:r>
              <w:rPr>
                <w:spacing w:val="-1"/>
              </w:rPr>
              <w:t>。</w:t>
            </w:r>
          </w:p>
        </w:tc>
      </w:tr>
    </w:tbl>
    <w:p>
      <w:pPr>
        <w:pStyle w:val="2"/>
        <w:rPr>
          <w:sz w:val="21"/>
        </w:rPr>
      </w:pPr>
    </w:p>
    <w:p>
      <w:pPr>
        <w:rPr>
          <w:sz w:val="21"/>
          <w:szCs w:val="21"/>
        </w:rPr>
        <w:sectPr>
          <w:footerReference r:id="rId51" w:type="default"/>
          <w:pgSz w:w="11906" w:h="16839"/>
          <w:pgMar w:top="400" w:right="1300" w:bottom="1168" w:left="1299" w:header="0" w:footer="1006"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3"/>
        <w:gridCol w:w="85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92" w:hRule="atLeast"/>
        </w:trPr>
        <w:tc>
          <w:tcPr>
            <w:tcW w:w="753" w:type="dxa"/>
            <w:tcBorders>
              <w:right w:val="single" w:color="000000" w:sz="2" w:space="0"/>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338" w:lineRule="auto"/>
              <w:ind w:left="134" w:right="137"/>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134"/>
            </w:pPr>
            <w:r>
              <w:rPr>
                <w:spacing w:val="-5"/>
              </w:rPr>
              <w:t>措施</w:t>
            </w:r>
          </w:p>
        </w:tc>
        <w:tc>
          <w:tcPr>
            <w:tcW w:w="8538" w:type="dxa"/>
            <w:tcBorders>
              <w:left w:val="single" w:color="000000" w:sz="2" w:space="0"/>
            </w:tcBorders>
            <w:vAlign w:val="top"/>
          </w:tcPr>
          <w:p>
            <w:pPr>
              <w:pStyle w:val="6"/>
              <w:spacing w:before="64" w:line="222" w:lineRule="auto"/>
              <w:ind w:left="906"/>
              <w:rPr>
                <w:sz w:val="20"/>
                <w:szCs w:val="20"/>
              </w:rPr>
            </w:pPr>
            <w:r>
              <w:rPr>
                <w:spacing w:val="7"/>
                <w:sz w:val="20"/>
                <w:szCs w:val="20"/>
              </w:rPr>
              <w:t>表</w:t>
            </w:r>
            <w:r>
              <w:rPr>
                <w:spacing w:val="-41"/>
                <w:sz w:val="20"/>
                <w:szCs w:val="20"/>
              </w:rPr>
              <w:t xml:space="preserve"> </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7"/>
                <w:sz w:val="20"/>
                <w:szCs w:val="20"/>
              </w:rPr>
              <w:t xml:space="preserve">10  </w:t>
            </w:r>
            <w:r>
              <w:rPr>
                <w:spacing w:val="7"/>
                <w:sz w:val="20"/>
                <w:szCs w:val="20"/>
              </w:rPr>
              <w:t>建成后厂房噪声源对厂界外</w:t>
            </w:r>
            <w:r>
              <w:rPr>
                <w:spacing w:val="-38"/>
                <w:sz w:val="20"/>
                <w:szCs w:val="20"/>
              </w:rPr>
              <w:t xml:space="preserve"> </w:t>
            </w:r>
            <w:r>
              <w:rPr>
                <w:rFonts w:ascii="Times New Roman" w:hAnsi="Times New Roman" w:eastAsia="Times New Roman" w:cs="Times New Roman"/>
                <w:spacing w:val="7"/>
                <w:sz w:val="20"/>
                <w:szCs w:val="20"/>
              </w:rPr>
              <w:t xml:space="preserve">50m </w:t>
            </w:r>
            <w:r>
              <w:rPr>
                <w:spacing w:val="7"/>
                <w:sz w:val="20"/>
                <w:szCs w:val="20"/>
              </w:rPr>
              <w:t>范围内声环境保护目标预测结果</w:t>
            </w:r>
          </w:p>
          <w:tbl>
            <w:tblPr>
              <w:tblStyle w:val="5"/>
              <w:tblW w:w="8330" w:type="dxa"/>
              <w:tblInd w:w="9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648"/>
              <w:gridCol w:w="1296"/>
              <w:gridCol w:w="1296"/>
              <w:gridCol w:w="1296"/>
              <w:gridCol w:w="1488"/>
              <w:gridCol w:w="130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4" w:hRule="atLeast"/>
              </w:trPr>
              <w:tc>
                <w:tcPr>
                  <w:tcW w:w="1648" w:type="dxa"/>
                  <w:vAlign w:val="top"/>
                </w:tcPr>
                <w:p>
                  <w:pPr>
                    <w:pStyle w:val="6"/>
                    <w:spacing w:before="36" w:line="248" w:lineRule="auto"/>
                    <w:ind w:left="652" w:right="293" w:hanging="350"/>
                    <w:rPr>
                      <w:sz w:val="20"/>
                      <w:szCs w:val="20"/>
                    </w:rPr>
                  </w:pPr>
                  <w:r>
                    <w:rPr>
                      <w:spacing w:val="7"/>
                      <w:sz w:val="20"/>
                      <w:szCs w:val="20"/>
                    </w:rPr>
                    <w:t>声环境保护</w:t>
                  </w:r>
                  <w:r>
                    <w:rPr>
                      <w:sz w:val="20"/>
                      <w:szCs w:val="20"/>
                    </w:rPr>
                    <w:t xml:space="preserve"> </w:t>
                  </w:r>
                  <w:r>
                    <w:rPr>
                      <w:spacing w:val="-16"/>
                      <w:sz w:val="20"/>
                      <w:szCs w:val="20"/>
                    </w:rPr>
                    <w:t>目标</w:t>
                  </w:r>
                </w:p>
              </w:tc>
              <w:tc>
                <w:tcPr>
                  <w:tcW w:w="1296" w:type="dxa"/>
                  <w:vAlign w:val="top"/>
                </w:tcPr>
                <w:p>
                  <w:pPr>
                    <w:pStyle w:val="6"/>
                    <w:spacing w:before="186" w:line="228" w:lineRule="auto"/>
                    <w:ind w:left="131"/>
                    <w:rPr>
                      <w:sz w:val="20"/>
                      <w:szCs w:val="20"/>
                    </w:rPr>
                  </w:pPr>
                  <w:r>
                    <w:rPr>
                      <w:spacing w:val="6"/>
                      <w:sz w:val="20"/>
                      <w:szCs w:val="20"/>
                    </w:rPr>
                    <w:t>噪声背景值</w:t>
                  </w:r>
                </w:p>
              </w:tc>
              <w:tc>
                <w:tcPr>
                  <w:tcW w:w="1296" w:type="dxa"/>
                  <w:vAlign w:val="top"/>
                </w:tcPr>
                <w:p>
                  <w:pPr>
                    <w:pStyle w:val="6"/>
                    <w:spacing w:before="186" w:line="228" w:lineRule="auto"/>
                    <w:ind w:left="131"/>
                    <w:rPr>
                      <w:sz w:val="20"/>
                      <w:szCs w:val="20"/>
                    </w:rPr>
                  </w:pPr>
                  <w:r>
                    <w:rPr>
                      <w:spacing w:val="6"/>
                      <w:sz w:val="20"/>
                      <w:szCs w:val="20"/>
                    </w:rPr>
                    <w:t>噪声标准值</w:t>
                  </w:r>
                </w:p>
              </w:tc>
              <w:tc>
                <w:tcPr>
                  <w:tcW w:w="1296" w:type="dxa"/>
                  <w:vAlign w:val="top"/>
                </w:tcPr>
                <w:p>
                  <w:pPr>
                    <w:pStyle w:val="6"/>
                    <w:spacing w:before="186" w:line="228" w:lineRule="auto"/>
                    <w:ind w:left="133"/>
                    <w:rPr>
                      <w:sz w:val="20"/>
                      <w:szCs w:val="20"/>
                    </w:rPr>
                  </w:pPr>
                  <w:r>
                    <w:rPr>
                      <w:spacing w:val="6"/>
                      <w:sz w:val="20"/>
                      <w:szCs w:val="20"/>
                    </w:rPr>
                    <w:t>噪声贡献值</w:t>
                  </w:r>
                </w:p>
              </w:tc>
              <w:tc>
                <w:tcPr>
                  <w:tcW w:w="1488" w:type="dxa"/>
                  <w:vAlign w:val="top"/>
                </w:tcPr>
                <w:p>
                  <w:pPr>
                    <w:pStyle w:val="6"/>
                    <w:spacing w:before="186" w:line="228" w:lineRule="auto"/>
                    <w:ind w:left="232"/>
                    <w:rPr>
                      <w:sz w:val="20"/>
                      <w:szCs w:val="20"/>
                    </w:rPr>
                  </w:pPr>
                  <w:r>
                    <w:rPr>
                      <w:spacing w:val="6"/>
                      <w:sz w:val="20"/>
                      <w:szCs w:val="20"/>
                    </w:rPr>
                    <w:t>噪声预测值</w:t>
                  </w:r>
                </w:p>
              </w:tc>
              <w:tc>
                <w:tcPr>
                  <w:tcW w:w="1306" w:type="dxa"/>
                  <w:vAlign w:val="top"/>
                </w:tcPr>
                <w:p>
                  <w:pPr>
                    <w:pStyle w:val="6"/>
                    <w:spacing w:before="186" w:line="229" w:lineRule="auto"/>
                    <w:ind w:left="233"/>
                    <w:rPr>
                      <w:sz w:val="20"/>
                      <w:szCs w:val="20"/>
                    </w:rPr>
                  </w:pPr>
                  <w:r>
                    <w:rPr>
                      <w:spacing w:val="7"/>
                      <w:sz w:val="20"/>
                      <w:szCs w:val="20"/>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8" w:type="dxa"/>
                  <w:vAlign w:val="top"/>
                </w:tcPr>
                <w:p>
                  <w:pPr>
                    <w:rPr>
                      <w:rFonts w:ascii="Arial"/>
                      <w:sz w:val="21"/>
                    </w:rPr>
                  </w:pPr>
                </w:p>
              </w:tc>
              <w:tc>
                <w:tcPr>
                  <w:tcW w:w="1296" w:type="dxa"/>
                  <w:vAlign w:val="top"/>
                </w:tcPr>
                <w:p>
                  <w:pPr>
                    <w:pStyle w:val="6"/>
                    <w:spacing w:before="38" w:line="220" w:lineRule="auto"/>
                    <w:ind w:left="281"/>
                    <w:rPr>
                      <w:sz w:val="20"/>
                      <w:szCs w:val="20"/>
                    </w:rPr>
                  </w:pPr>
                  <w:r>
                    <w:rPr>
                      <w:sz w:val="20"/>
                      <w:szCs w:val="20"/>
                    </w:rPr>
                    <w:t>dB</w:t>
                  </w:r>
                  <w:r>
                    <w:rPr>
                      <w:spacing w:val="4"/>
                      <w:sz w:val="20"/>
                      <w:szCs w:val="20"/>
                    </w:rPr>
                    <w:t>（A）</w:t>
                  </w:r>
                </w:p>
              </w:tc>
              <w:tc>
                <w:tcPr>
                  <w:tcW w:w="1296" w:type="dxa"/>
                  <w:vAlign w:val="top"/>
                </w:tcPr>
                <w:p>
                  <w:pPr>
                    <w:pStyle w:val="6"/>
                    <w:spacing w:before="38" w:line="220" w:lineRule="auto"/>
                    <w:ind w:left="284"/>
                    <w:rPr>
                      <w:sz w:val="20"/>
                      <w:szCs w:val="20"/>
                    </w:rPr>
                  </w:pPr>
                  <w:r>
                    <w:rPr>
                      <w:sz w:val="20"/>
                      <w:szCs w:val="20"/>
                    </w:rPr>
                    <w:t>dB</w:t>
                  </w:r>
                  <w:r>
                    <w:rPr>
                      <w:spacing w:val="4"/>
                      <w:sz w:val="20"/>
                      <w:szCs w:val="20"/>
                    </w:rPr>
                    <w:t>（A）</w:t>
                  </w:r>
                </w:p>
              </w:tc>
              <w:tc>
                <w:tcPr>
                  <w:tcW w:w="1296" w:type="dxa"/>
                  <w:vAlign w:val="top"/>
                </w:tcPr>
                <w:p>
                  <w:pPr>
                    <w:pStyle w:val="6"/>
                    <w:spacing w:before="38" w:line="220" w:lineRule="auto"/>
                    <w:ind w:left="286"/>
                    <w:rPr>
                      <w:sz w:val="20"/>
                      <w:szCs w:val="20"/>
                    </w:rPr>
                  </w:pPr>
                  <w:r>
                    <w:rPr>
                      <w:sz w:val="20"/>
                      <w:szCs w:val="20"/>
                    </w:rPr>
                    <w:t>dB</w:t>
                  </w:r>
                  <w:r>
                    <w:rPr>
                      <w:spacing w:val="4"/>
                      <w:sz w:val="20"/>
                      <w:szCs w:val="20"/>
                    </w:rPr>
                    <w:t>（A）</w:t>
                  </w:r>
                </w:p>
              </w:tc>
              <w:tc>
                <w:tcPr>
                  <w:tcW w:w="1488" w:type="dxa"/>
                  <w:vAlign w:val="top"/>
                </w:tcPr>
                <w:p>
                  <w:pPr>
                    <w:pStyle w:val="6"/>
                    <w:spacing w:before="38" w:line="220" w:lineRule="auto"/>
                    <w:ind w:left="384"/>
                    <w:rPr>
                      <w:sz w:val="20"/>
                      <w:szCs w:val="20"/>
                    </w:rPr>
                  </w:pPr>
                  <w:r>
                    <w:rPr>
                      <w:sz w:val="20"/>
                      <w:szCs w:val="20"/>
                    </w:rPr>
                    <w:t>dB</w:t>
                  </w:r>
                  <w:r>
                    <w:rPr>
                      <w:spacing w:val="4"/>
                      <w:sz w:val="20"/>
                      <w:szCs w:val="20"/>
                    </w:rPr>
                    <w:t>（A）</w:t>
                  </w:r>
                </w:p>
              </w:tc>
              <w:tc>
                <w:tcPr>
                  <w:tcW w:w="1306" w:type="dxa"/>
                  <w:vAlign w:val="top"/>
                </w:tcPr>
                <w:p>
                  <w:pPr>
                    <w:pStyle w:val="6"/>
                    <w:spacing w:before="38" w:line="220" w:lineRule="auto"/>
                    <w:ind w:left="291"/>
                    <w:rPr>
                      <w:sz w:val="20"/>
                      <w:szCs w:val="20"/>
                    </w:rPr>
                  </w:pPr>
                  <w:r>
                    <w:rPr>
                      <w:sz w:val="20"/>
                      <w:szCs w:val="20"/>
                    </w:rPr>
                    <w:t>dB</w:t>
                  </w:r>
                  <w:r>
                    <w:rPr>
                      <w:spacing w:val="4"/>
                      <w:sz w:val="20"/>
                      <w:szCs w:val="20"/>
                    </w:rPr>
                    <w: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7" w:hRule="atLeast"/>
              </w:trPr>
              <w:tc>
                <w:tcPr>
                  <w:tcW w:w="1648" w:type="dxa"/>
                  <w:vAlign w:val="top"/>
                </w:tcPr>
                <w:p>
                  <w:pPr>
                    <w:rPr>
                      <w:rFonts w:ascii="Arial"/>
                      <w:sz w:val="21"/>
                    </w:rPr>
                  </w:pPr>
                </w:p>
              </w:tc>
              <w:tc>
                <w:tcPr>
                  <w:tcW w:w="1296" w:type="dxa"/>
                  <w:vAlign w:val="top"/>
                </w:tcPr>
                <w:p>
                  <w:pPr>
                    <w:pStyle w:val="6"/>
                    <w:spacing w:before="40" w:line="218" w:lineRule="auto"/>
                    <w:ind w:left="435"/>
                    <w:rPr>
                      <w:sz w:val="20"/>
                      <w:szCs w:val="20"/>
                    </w:rPr>
                  </w:pPr>
                  <w:r>
                    <w:rPr>
                      <w:spacing w:val="5"/>
                      <w:sz w:val="20"/>
                      <w:szCs w:val="20"/>
                    </w:rPr>
                    <w:t>昼间</w:t>
                  </w:r>
                </w:p>
              </w:tc>
              <w:tc>
                <w:tcPr>
                  <w:tcW w:w="1296" w:type="dxa"/>
                  <w:vAlign w:val="top"/>
                </w:tcPr>
                <w:p>
                  <w:pPr>
                    <w:pStyle w:val="6"/>
                    <w:spacing w:before="40" w:line="218" w:lineRule="auto"/>
                    <w:ind w:left="437"/>
                    <w:rPr>
                      <w:sz w:val="20"/>
                      <w:szCs w:val="20"/>
                    </w:rPr>
                  </w:pPr>
                  <w:r>
                    <w:rPr>
                      <w:spacing w:val="5"/>
                      <w:sz w:val="20"/>
                      <w:szCs w:val="20"/>
                    </w:rPr>
                    <w:t>昼间</w:t>
                  </w:r>
                </w:p>
              </w:tc>
              <w:tc>
                <w:tcPr>
                  <w:tcW w:w="1296" w:type="dxa"/>
                  <w:vAlign w:val="top"/>
                </w:tcPr>
                <w:p>
                  <w:pPr>
                    <w:pStyle w:val="6"/>
                    <w:spacing w:before="40" w:line="218" w:lineRule="auto"/>
                    <w:ind w:left="439"/>
                    <w:rPr>
                      <w:sz w:val="20"/>
                      <w:szCs w:val="20"/>
                    </w:rPr>
                  </w:pPr>
                  <w:r>
                    <w:rPr>
                      <w:spacing w:val="5"/>
                      <w:sz w:val="20"/>
                      <w:szCs w:val="20"/>
                    </w:rPr>
                    <w:t>昼间</w:t>
                  </w:r>
                </w:p>
              </w:tc>
              <w:tc>
                <w:tcPr>
                  <w:tcW w:w="1488" w:type="dxa"/>
                  <w:vAlign w:val="top"/>
                </w:tcPr>
                <w:p>
                  <w:pPr>
                    <w:pStyle w:val="6"/>
                    <w:spacing w:before="40" w:line="218" w:lineRule="auto"/>
                    <w:ind w:left="535"/>
                    <w:rPr>
                      <w:sz w:val="20"/>
                      <w:szCs w:val="20"/>
                    </w:rPr>
                  </w:pPr>
                  <w:r>
                    <w:rPr>
                      <w:spacing w:val="5"/>
                      <w:sz w:val="20"/>
                      <w:szCs w:val="20"/>
                    </w:rPr>
                    <w:t>昼间</w:t>
                  </w:r>
                </w:p>
              </w:tc>
              <w:tc>
                <w:tcPr>
                  <w:tcW w:w="1306" w:type="dxa"/>
                  <w:vAlign w:val="top"/>
                </w:tcPr>
                <w:p>
                  <w:pPr>
                    <w:pStyle w:val="6"/>
                    <w:spacing w:before="40" w:line="218" w:lineRule="auto"/>
                    <w:ind w:left="444"/>
                    <w:rPr>
                      <w:sz w:val="20"/>
                      <w:szCs w:val="20"/>
                    </w:rPr>
                  </w:pPr>
                  <w:r>
                    <w:rPr>
                      <w:spacing w:val="5"/>
                      <w:sz w:val="20"/>
                      <w:szCs w:val="20"/>
                    </w:rPr>
                    <w:t>昼间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4" w:hRule="atLeast"/>
              </w:trPr>
              <w:tc>
                <w:tcPr>
                  <w:tcW w:w="1648" w:type="dxa"/>
                  <w:vAlign w:val="top"/>
                </w:tcPr>
                <w:p>
                  <w:pPr>
                    <w:pStyle w:val="6"/>
                    <w:spacing w:before="38" w:line="217" w:lineRule="auto"/>
                    <w:ind w:left="246"/>
                    <w:rPr>
                      <w:sz w:val="20"/>
                      <w:szCs w:val="20"/>
                    </w:rPr>
                  </w:pPr>
                  <w:r>
                    <w:rPr>
                      <w:spacing w:val="6"/>
                      <w:sz w:val="20"/>
                      <w:szCs w:val="20"/>
                    </w:rPr>
                    <w:t>S1-居民住宅</w:t>
                  </w:r>
                </w:p>
              </w:tc>
              <w:tc>
                <w:tcPr>
                  <w:tcW w:w="1296" w:type="dxa"/>
                  <w:vAlign w:val="top"/>
                </w:tcPr>
                <w:p>
                  <w:pPr>
                    <w:pStyle w:val="6"/>
                    <w:spacing w:before="72" w:line="186" w:lineRule="auto"/>
                    <w:ind w:left="545"/>
                    <w:rPr>
                      <w:sz w:val="20"/>
                      <w:szCs w:val="20"/>
                    </w:rPr>
                  </w:pPr>
                  <w:r>
                    <w:rPr>
                      <w:spacing w:val="-2"/>
                      <w:sz w:val="20"/>
                      <w:szCs w:val="20"/>
                    </w:rPr>
                    <w:t>52</w:t>
                  </w:r>
                </w:p>
              </w:tc>
              <w:tc>
                <w:tcPr>
                  <w:tcW w:w="1296" w:type="dxa"/>
                  <w:vAlign w:val="top"/>
                </w:tcPr>
                <w:p>
                  <w:pPr>
                    <w:pStyle w:val="6"/>
                    <w:spacing w:before="72" w:line="186" w:lineRule="auto"/>
                    <w:ind w:left="543"/>
                    <w:rPr>
                      <w:sz w:val="20"/>
                      <w:szCs w:val="20"/>
                    </w:rPr>
                  </w:pPr>
                  <w:r>
                    <w:rPr>
                      <w:sz w:val="20"/>
                      <w:szCs w:val="20"/>
                    </w:rPr>
                    <w:t>60</w:t>
                  </w:r>
                </w:p>
              </w:tc>
              <w:tc>
                <w:tcPr>
                  <w:tcW w:w="1296" w:type="dxa"/>
                  <w:vAlign w:val="top"/>
                </w:tcPr>
                <w:p>
                  <w:pPr>
                    <w:pStyle w:val="6"/>
                    <w:spacing w:before="72" w:line="186" w:lineRule="auto"/>
                    <w:ind w:left="543"/>
                    <w:rPr>
                      <w:sz w:val="20"/>
                      <w:szCs w:val="20"/>
                    </w:rPr>
                  </w:pPr>
                  <w:r>
                    <w:rPr>
                      <w:spacing w:val="1"/>
                      <w:sz w:val="20"/>
                      <w:szCs w:val="20"/>
                    </w:rPr>
                    <w:t>42</w:t>
                  </w:r>
                </w:p>
              </w:tc>
              <w:tc>
                <w:tcPr>
                  <w:tcW w:w="1488" w:type="dxa"/>
                  <w:vAlign w:val="top"/>
                </w:tcPr>
                <w:p>
                  <w:pPr>
                    <w:pStyle w:val="6"/>
                    <w:spacing w:before="72" w:line="186" w:lineRule="auto"/>
                    <w:ind w:left="646"/>
                    <w:rPr>
                      <w:sz w:val="20"/>
                      <w:szCs w:val="20"/>
                    </w:rPr>
                  </w:pPr>
                  <w:r>
                    <w:rPr>
                      <w:spacing w:val="-2"/>
                      <w:sz w:val="20"/>
                      <w:szCs w:val="20"/>
                    </w:rPr>
                    <w:t>52</w:t>
                  </w:r>
                </w:p>
              </w:tc>
              <w:tc>
                <w:tcPr>
                  <w:tcW w:w="1306" w:type="dxa"/>
                  <w:vAlign w:val="top"/>
                </w:tcPr>
                <w:p>
                  <w:pPr>
                    <w:pStyle w:val="6"/>
                    <w:spacing w:before="38" w:line="217" w:lineRule="auto"/>
                    <w:ind w:left="444"/>
                    <w:rPr>
                      <w:sz w:val="20"/>
                      <w:szCs w:val="20"/>
                    </w:rPr>
                  </w:pPr>
                  <w:r>
                    <w:rPr>
                      <w:spacing w:val="5"/>
                      <w:sz w:val="20"/>
                      <w:szCs w:val="20"/>
                    </w:rPr>
                    <w:t>达标</w:t>
                  </w:r>
                </w:p>
              </w:tc>
            </w:tr>
          </w:tbl>
          <w:p>
            <w:pPr>
              <w:pStyle w:val="6"/>
              <w:spacing w:before="144" w:line="339" w:lineRule="auto"/>
              <w:ind w:left="108" w:right="102" w:firstLine="483"/>
              <w:jc w:val="both"/>
            </w:pPr>
            <w:r>
              <w:rPr>
                <w:spacing w:val="-3"/>
              </w:rPr>
              <w:t>综上可知，厂房对对其周边声环境保护目标影响不大。各声环境保护目标处</w:t>
            </w:r>
            <w:r>
              <w:rPr>
                <w:spacing w:val="11"/>
              </w:rPr>
              <w:t xml:space="preserve"> </w:t>
            </w:r>
            <w:r>
              <w:rPr>
                <w:spacing w:val="-1"/>
              </w:rPr>
              <w:t>昼间、夜间声环境质量能满足《声环境质量标准》（</w:t>
            </w:r>
            <w:r>
              <w:rPr>
                <w:rFonts w:ascii="Times New Roman" w:hAnsi="Times New Roman" w:eastAsia="Times New Roman" w:cs="Times New Roman"/>
                <w:spacing w:val="-1"/>
              </w:rPr>
              <w:t>GB3096-2008</w:t>
            </w:r>
            <w:r>
              <w:rPr>
                <w:spacing w:val="-1"/>
              </w:rPr>
              <w:t>）中</w:t>
            </w:r>
            <w:r>
              <w:rPr>
                <w:spacing w:val="-37"/>
              </w:rPr>
              <w:t xml:space="preserve"> </w:t>
            </w:r>
            <w:r>
              <w:rPr>
                <w:rFonts w:ascii="Times New Roman" w:hAnsi="Times New Roman" w:eastAsia="Times New Roman" w:cs="Times New Roman"/>
                <w:spacing w:val="-1"/>
              </w:rPr>
              <w:t xml:space="preserve">2 </w:t>
            </w:r>
            <w:r>
              <w:rPr>
                <w:spacing w:val="-1"/>
              </w:rPr>
              <w:t>类标准</w:t>
            </w:r>
          </w:p>
          <w:p>
            <w:pPr>
              <w:pStyle w:val="6"/>
              <w:spacing w:line="221" w:lineRule="auto"/>
              <w:ind w:left="110"/>
            </w:pPr>
            <w:r>
              <w:rPr>
                <w:spacing w:val="-4"/>
              </w:rPr>
              <w:t>要求。</w:t>
            </w:r>
          </w:p>
          <w:p>
            <w:pPr>
              <w:pStyle w:val="6"/>
              <w:spacing w:before="136" w:line="221" w:lineRule="auto"/>
              <w:ind w:left="105"/>
            </w:pPr>
            <w:r>
              <w:fldChar w:fldCharType="begin"/>
            </w:r>
            <w:r>
              <w:instrText xml:space="preserve"> HYPERLINK "4.4.1.4" </w:instrText>
            </w:r>
            <w:r>
              <w:fldChar w:fldCharType="separate"/>
            </w:r>
            <w:r>
              <w:rPr>
                <w:rFonts w:ascii="Times New Roman" w:hAnsi="Times New Roman" w:eastAsia="Times New Roman" w:cs="Times New Roman"/>
                <w:b/>
                <w:bCs/>
                <w:spacing w:val="-1"/>
              </w:rPr>
              <w:t>4.4.1.4</w:t>
            </w:r>
            <w:r>
              <w:rPr>
                <w:rFonts w:ascii="Times New Roman" w:hAnsi="Times New Roman" w:eastAsia="Times New Roman" w:cs="Times New Roman"/>
                <w:b/>
                <w:bCs/>
                <w:spacing w:val="-1"/>
              </w:rPr>
              <w:fldChar w:fldCharType="end"/>
            </w:r>
            <w:r>
              <w:rPr>
                <w:spacing w:val="-1"/>
                <w14:textOutline w14:w="4358" w14:cap="sq" w14:cmpd="sng">
                  <w14:solidFill>
                    <w14:srgbClr w14:val="000000"/>
                  </w14:solidFill>
                  <w14:prstDash w14:val="solid"/>
                  <w14:bevel/>
                </w14:textOutline>
              </w:rPr>
              <w:t>噪声监测要求</w:t>
            </w:r>
          </w:p>
          <w:p>
            <w:pPr>
              <w:pStyle w:val="6"/>
              <w:spacing w:before="133" w:line="420" w:lineRule="exact"/>
              <w:ind w:left="591"/>
            </w:pPr>
            <w:r>
              <w:rPr>
                <w:spacing w:val="1"/>
                <w:position w:val="13"/>
              </w:rPr>
              <w:t>依据《排污单位自行监测技术指南  总则》（</w:t>
            </w:r>
            <w:r>
              <w:rPr>
                <w:rFonts w:ascii="Times New Roman" w:hAnsi="Times New Roman" w:eastAsia="Times New Roman" w:cs="Times New Roman"/>
                <w:position w:val="13"/>
              </w:rPr>
              <w:t>HJ</w:t>
            </w:r>
            <w:r>
              <w:rPr>
                <w:rFonts w:ascii="Times New Roman" w:hAnsi="Times New Roman" w:eastAsia="Times New Roman" w:cs="Times New Roman"/>
                <w:spacing w:val="1"/>
                <w:position w:val="13"/>
              </w:rPr>
              <w:t>819-2017</w:t>
            </w:r>
            <w:r>
              <w:rPr>
                <w:spacing w:val="1"/>
                <w:position w:val="13"/>
              </w:rPr>
              <w:t>）中“</w:t>
            </w:r>
            <w:r>
              <w:rPr>
                <w:rFonts w:ascii="Times New Roman" w:hAnsi="Times New Roman" w:eastAsia="Times New Roman" w:cs="Times New Roman"/>
                <w:spacing w:val="1"/>
                <w:position w:val="13"/>
              </w:rPr>
              <w:t xml:space="preserve">5.4 </w:t>
            </w:r>
            <w:r>
              <w:rPr>
                <w:spacing w:val="1"/>
                <w:position w:val="13"/>
              </w:rPr>
              <w:t>厂界环</w:t>
            </w:r>
          </w:p>
          <w:p>
            <w:pPr>
              <w:pStyle w:val="6"/>
              <w:spacing w:line="220" w:lineRule="auto"/>
              <w:ind w:left="110"/>
            </w:pPr>
            <w:r>
              <w:rPr>
                <w:spacing w:val="-2"/>
              </w:rPr>
              <w:t>境噪声监测</w:t>
            </w:r>
            <w:r>
              <w:rPr>
                <w:spacing w:val="-88"/>
              </w:rPr>
              <w:t xml:space="preserve"> </w:t>
            </w:r>
            <w:r>
              <w:rPr>
                <w:spacing w:val="-2"/>
              </w:rPr>
              <w:t>”，厂界环境噪声监测要求，见下表。</w:t>
            </w:r>
          </w:p>
          <w:p>
            <w:pPr>
              <w:pStyle w:val="6"/>
              <w:spacing w:before="33" w:line="224" w:lineRule="auto"/>
              <w:ind w:left="3248"/>
              <w:rPr>
                <w:sz w:val="20"/>
                <w:szCs w:val="20"/>
              </w:rPr>
            </w:pPr>
            <w:r>
              <w:rPr>
                <w:spacing w:val="2"/>
                <w:sz w:val="20"/>
                <w:szCs w:val="20"/>
              </w:rPr>
              <w:t>表</w:t>
            </w:r>
            <w:r>
              <w:rPr>
                <w:spacing w:val="-42"/>
                <w:sz w:val="20"/>
                <w:szCs w:val="20"/>
              </w:rPr>
              <w:t xml:space="preserve"> </w:t>
            </w:r>
            <w:r>
              <w:rPr>
                <w:rFonts w:ascii="Times New Roman" w:hAnsi="Times New Roman" w:eastAsia="Times New Roman" w:cs="Times New Roman"/>
                <w:spacing w:val="2"/>
                <w:sz w:val="20"/>
                <w:szCs w:val="20"/>
              </w:rPr>
              <w:t>4.</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2"/>
                <w:sz w:val="20"/>
                <w:szCs w:val="20"/>
              </w:rPr>
              <w:t>11</w:t>
            </w:r>
            <w:r>
              <w:rPr>
                <w:rFonts w:ascii="Times New Roman" w:hAnsi="Times New Roman" w:eastAsia="Times New Roman" w:cs="Times New Roman"/>
                <w:spacing w:val="12"/>
                <w:sz w:val="20"/>
                <w:szCs w:val="20"/>
              </w:rPr>
              <w:t xml:space="preserve">  </w:t>
            </w:r>
            <w:r>
              <w:rPr>
                <w:spacing w:val="2"/>
                <w:sz w:val="20"/>
                <w:szCs w:val="20"/>
              </w:rPr>
              <w:t>噪声监测要求</w:t>
            </w:r>
          </w:p>
          <w:tbl>
            <w:tblPr>
              <w:tblStyle w:val="5"/>
              <w:tblW w:w="8320"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62"/>
              <w:gridCol w:w="1392"/>
              <w:gridCol w:w="1337"/>
              <w:gridCol w:w="33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trPr>
              <w:tc>
                <w:tcPr>
                  <w:tcW w:w="2262" w:type="dxa"/>
                  <w:tcBorders>
                    <w:top w:val="single" w:color="000000" w:sz="2" w:space="0"/>
                    <w:left w:val="single" w:color="000000" w:sz="2" w:space="0"/>
                  </w:tcBorders>
                  <w:vAlign w:val="top"/>
                </w:tcPr>
                <w:p>
                  <w:pPr>
                    <w:pStyle w:val="6"/>
                    <w:spacing w:before="86" w:line="230" w:lineRule="auto"/>
                    <w:ind w:left="716"/>
                    <w:rPr>
                      <w:sz w:val="20"/>
                      <w:szCs w:val="20"/>
                    </w:rPr>
                  </w:pPr>
                  <w:r>
                    <w:rPr>
                      <w:spacing w:val="7"/>
                      <w:sz w:val="20"/>
                      <w:szCs w:val="20"/>
                    </w:rPr>
                    <w:t>监测点位</w:t>
                  </w:r>
                </w:p>
              </w:tc>
              <w:tc>
                <w:tcPr>
                  <w:tcW w:w="1392" w:type="dxa"/>
                  <w:tcBorders>
                    <w:top w:val="single" w:color="000000" w:sz="2" w:space="0"/>
                  </w:tcBorders>
                  <w:vAlign w:val="top"/>
                </w:tcPr>
                <w:p>
                  <w:pPr>
                    <w:pStyle w:val="6"/>
                    <w:spacing w:before="86" w:line="229" w:lineRule="auto"/>
                    <w:ind w:left="278"/>
                    <w:rPr>
                      <w:sz w:val="20"/>
                      <w:szCs w:val="20"/>
                    </w:rPr>
                  </w:pPr>
                  <w:r>
                    <w:rPr>
                      <w:spacing w:val="7"/>
                      <w:sz w:val="20"/>
                      <w:szCs w:val="20"/>
                    </w:rPr>
                    <w:t>监测指标</w:t>
                  </w:r>
                </w:p>
              </w:tc>
              <w:tc>
                <w:tcPr>
                  <w:tcW w:w="1337" w:type="dxa"/>
                  <w:tcBorders>
                    <w:top w:val="single" w:color="000000" w:sz="2" w:space="0"/>
                  </w:tcBorders>
                  <w:vAlign w:val="top"/>
                </w:tcPr>
                <w:p>
                  <w:pPr>
                    <w:pStyle w:val="6"/>
                    <w:spacing w:before="86" w:line="228" w:lineRule="auto"/>
                    <w:ind w:left="252"/>
                    <w:rPr>
                      <w:sz w:val="20"/>
                      <w:szCs w:val="20"/>
                    </w:rPr>
                  </w:pPr>
                  <w:r>
                    <w:rPr>
                      <w:spacing w:val="7"/>
                      <w:sz w:val="20"/>
                      <w:szCs w:val="20"/>
                    </w:rPr>
                    <w:t>监测频次</w:t>
                  </w:r>
                </w:p>
              </w:tc>
              <w:tc>
                <w:tcPr>
                  <w:tcW w:w="3329" w:type="dxa"/>
                  <w:tcBorders>
                    <w:top w:val="single" w:color="000000" w:sz="2" w:space="0"/>
                    <w:right w:val="single" w:color="000000" w:sz="2" w:space="0"/>
                  </w:tcBorders>
                  <w:vAlign w:val="top"/>
                </w:tcPr>
                <w:p>
                  <w:pPr>
                    <w:pStyle w:val="6"/>
                    <w:spacing w:before="86" w:line="228" w:lineRule="auto"/>
                    <w:ind w:left="1247"/>
                    <w:rPr>
                      <w:sz w:val="20"/>
                      <w:szCs w:val="20"/>
                    </w:rPr>
                  </w:pPr>
                  <w:r>
                    <w:rPr>
                      <w:spacing w:val="7"/>
                      <w:sz w:val="20"/>
                      <w:szCs w:val="20"/>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2262" w:type="dxa"/>
                  <w:tcBorders>
                    <w:left w:val="single" w:color="000000" w:sz="2" w:space="0"/>
                    <w:bottom w:val="single" w:color="000000" w:sz="2" w:space="0"/>
                  </w:tcBorders>
                  <w:vAlign w:val="top"/>
                </w:tcPr>
                <w:p>
                  <w:pPr>
                    <w:pStyle w:val="6"/>
                    <w:spacing w:before="58" w:line="247" w:lineRule="auto"/>
                    <w:ind w:left="423" w:right="77" w:hanging="329"/>
                    <w:rPr>
                      <w:sz w:val="20"/>
                      <w:szCs w:val="20"/>
                    </w:rPr>
                  </w:pPr>
                  <w:r>
                    <w:rPr>
                      <w:spacing w:val="8"/>
                      <w:sz w:val="20"/>
                      <w:szCs w:val="20"/>
                    </w:rPr>
                    <w:t>东侧、南侧、西侧、北</w:t>
                  </w:r>
                  <w:r>
                    <w:rPr>
                      <w:spacing w:val="1"/>
                      <w:sz w:val="20"/>
                      <w:szCs w:val="20"/>
                    </w:rPr>
                    <w:t xml:space="preserve"> </w:t>
                  </w:r>
                  <w:r>
                    <w:rPr>
                      <w:spacing w:val="3"/>
                      <w:sz w:val="20"/>
                      <w:szCs w:val="20"/>
                    </w:rPr>
                    <w:t>侧边界外</w:t>
                  </w:r>
                  <w:r>
                    <w:rPr>
                      <w:spacing w:val="-23"/>
                      <w:sz w:val="20"/>
                      <w:szCs w:val="20"/>
                    </w:rPr>
                    <w:t xml:space="preserve"> </w:t>
                  </w:r>
                  <w:r>
                    <w:rPr>
                      <w:rFonts w:ascii="Times New Roman" w:hAnsi="Times New Roman" w:eastAsia="Times New Roman" w:cs="Times New Roman"/>
                      <w:spacing w:val="3"/>
                      <w:sz w:val="20"/>
                      <w:szCs w:val="20"/>
                    </w:rPr>
                    <w:t>1m</w:t>
                  </w:r>
                  <w:r>
                    <w:rPr>
                      <w:rFonts w:ascii="Times New Roman" w:hAnsi="Times New Roman" w:eastAsia="Times New Roman" w:cs="Times New Roman"/>
                      <w:spacing w:val="13"/>
                      <w:w w:val="101"/>
                      <w:sz w:val="20"/>
                      <w:szCs w:val="20"/>
                    </w:rPr>
                    <w:t xml:space="preserve"> </w:t>
                  </w:r>
                  <w:r>
                    <w:rPr>
                      <w:spacing w:val="3"/>
                      <w:sz w:val="20"/>
                      <w:szCs w:val="20"/>
                    </w:rPr>
                    <w:t>处</w:t>
                  </w:r>
                </w:p>
              </w:tc>
              <w:tc>
                <w:tcPr>
                  <w:tcW w:w="1392" w:type="dxa"/>
                  <w:tcBorders>
                    <w:bottom w:val="single" w:color="000000" w:sz="2" w:space="0"/>
                  </w:tcBorders>
                  <w:vAlign w:val="top"/>
                </w:tcPr>
                <w:p>
                  <w:pPr>
                    <w:pStyle w:val="6"/>
                    <w:spacing w:before="211" w:line="229" w:lineRule="auto"/>
                    <w:ind w:left="71"/>
                    <w:rPr>
                      <w:sz w:val="20"/>
                      <w:szCs w:val="20"/>
                    </w:rPr>
                  </w:pPr>
                  <w:r>
                    <w:rPr>
                      <w:spacing w:val="7"/>
                      <w:sz w:val="20"/>
                      <w:szCs w:val="20"/>
                    </w:rPr>
                    <w:t>厂界环境噪声</w:t>
                  </w:r>
                </w:p>
              </w:tc>
              <w:tc>
                <w:tcPr>
                  <w:tcW w:w="1337" w:type="dxa"/>
                  <w:tcBorders>
                    <w:bottom w:val="single" w:color="000000" w:sz="2" w:space="0"/>
                  </w:tcBorders>
                  <w:vAlign w:val="top"/>
                </w:tcPr>
                <w:p>
                  <w:pPr>
                    <w:pStyle w:val="6"/>
                    <w:spacing w:before="180" w:line="274" w:lineRule="exact"/>
                    <w:ind w:left="265"/>
                    <w:rPr>
                      <w:sz w:val="20"/>
                      <w:szCs w:val="20"/>
                    </w:rPr>
                  </w:pPr>
                  <w:r>
                    <w:rPr>
                      <w:rFonts w:ascii="Times New Roman" w:hAnsi="Times New Roman" w:eastAsia="Times New Roman" w:cs="Times New Roman"/>
                      <w:spacing w:val="-1"/>
                      <w:position w:val="1"/>
                      <w:sz w:val="20"/>
                      <w:szCs w:val="20"/>
                    </w:rPr>
                    <w:t>1</w:t>
                  </w:r>
                  <w:r>
                    <w:rPr>
                      <w:rFonts w:ascii="Times New Roman" w:hAnsi="Times New Roman" w:eastAsia="Times New Roman" w:cs="Times New Roman"/>
                      <w:spacing w:val="16"/>
                      <w:w w:val="101"/>
                      <w:position w:val="1"/>
                      <w:sz w:val="20"/>
                      <w:szCs w:val="20"/>
                    </w:rPr>
                    <w:t xml:space="preserve"> </w:t>
                  </w:r>
                  <w:r>
                    <w:rPr>
                      <w:spacing w:val="-1"/>
                      <w:position w:val="1"/>
                      <w:sz w:val="20"/>
                      <w:szCs w:val="20"/>
                    </w:rPr>
                    <w:t>次</w:t>
                  </w:r>
                  <w:r>
                    <w:rPr>
                      <w:rFonts w:ascii="Times New Roman" w:hAnsi="Times New Roman" w:eastAsia="Times New Roman" w:cs="Times New Roman"/>
                      <w:spacing w:val="-1"/>
                      <w:position w:val="1"/>
                      <w:sz w:val="20"/>
                      <w:szCs w:val="20"/>
                    </w:rPr>
                    <w:t>/</w:t>
                  </w:r>
                  <w:r>
                    <w:rPr>
                      <w:spacing w:val="-1"/>
                      <w:position w:val="1"/>
                      <w:sz w:val="20"/>
                      <w:szCs w:val="20"/>
                    </w:rPr>
                    <w:t>季度</w:t>
                  </w:r>
                </w:p>
              </w:tc>
              <w:tc>
                <w:tcPr>
                  <w:tcW w:w="3329" w:type="dxa"/>
                  <w:tcBorders>
                    <w:bottom w:val="single" w:color="000000" w:sz="2" w:space="0"/>
                    <w:right w:val="single" w:color="000000" w:sz="2" w:space="0"/>
                  </w:tcBorders>
                  <w:vAlign w:val="top"/>
                </w:tcPr>
                <w:p>
                  <w:pPr>
                    <w:pStyle w:val="6"/>
                    <w:spacing w:before="58" w:line="247" w:lineRule="auto"/>
                    <w:ind w:left="205" w:right="68" w:hanging="137"/>
                    <w:rPr>
                      <w:sz w:val="20"/>
                      <w:szCs w:val="20"/>
                    </w:rPr>
                  </w:pP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12348-2008</w:t>
                  </w:r>
                  <w:r>
                    <w:rPr>
                      <w:spacing w:val="7"/>
                      <w:sz w:val="20"/>
                      <w:szCs w:val="20"/>
                    </w:rPr>
                    <w:t>《工业企业边界环境</w:t>
                  </w:r>
                  <w:r>
                    <w:rPr>
                      <w:spacing w:val="6"/>
                      <w:sz w:val="20"/>
                      <w:szCs w:val="20"/>
                    </w:rPr>
                    <w:t xml:space="preserve"> </w:t>
                  </w:r>
                  <w:r>
                    <w:rPr>
                      <w:spacing w:val="3"/>
                      <w:sz w:val="20"/>
                      <w:szCs w:val="20"/>
                    </w:rPr>
                    <w:t>噪声排放标准》表</w:t>
                  </w:r>
                  <w:r>
                    <w:rPr>
                      <w:spacing w:val="-13"/>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32"/>
                      <w:sz w:val="20"/>
                      <w:szCs w:val="20"/>
                    </w:rPr>
                    <w:t xml:space="preserve"> </w:t>
                  </w:r>
                  <w:r>
                    <w:rPr>
                      <w:spacing w:val="3"/>
                      <w:sz w:val="20"/>
                      <w:szCs w:val="20"/>
                    </w:rPr>
                    <w:t>中</w:t>
                  </w:r>
                  <w:r>
                    <w:rPr>
                      <w:spacing w:val="-43"/>
                      <w:sz w:val="20"/>
                      <w:szCs w:val="20"/>
                    </w:rPr>
                    <w:t xml:space="preserve"> </w:t>
                  </w:r>
                  <w:r>
                    <w:rPr>
                      <w:rFonts w:ascii="Times New Roman" w:hAnsi="Times New Roman" w:eastAsia="Times New Roman" w:cs="Times New Roman"/>
                      <w:spacing w:val="3"/>
                      <w:sz w:val="20"/>
                      <w:szCs w:val="20"/>
                    </w:rPr>
                    <w:t xml:space="preserve">2 </w:t>
                  </w:r>
                  <w:r>
                    <w:rPr>
                      <w:spacing w:val="3"/>
                      <w:sz w:val="20"/>
                      <w:szCs w:val="20"/>
                    </w:rPr>
                    <w:t>类标准</w:t>
                  </w:r>
                </w:p>
              </w:tc>
            </w:tr>
          </w:tbl>
          <w:p>
            <w:pPr>
              <w:pStyle w:val="6"/>
              <w:spacing w:before="146" w:line="442" w:lineRule="exact"/>
              <w:ind w:left="105"/>
            </w:pPr>
            <w:r>
              <w:rPr>
                <w:rFonts w:ascii="Times New Roman" w:hAnsi="Times New Roman" w:eastAsia="Times New Roman" w:cs="Times New Roman"/>
                <w:b/>
                <w:bCs/>
                <w:position w:val="15"/>
              </w:rPr>
              <w:t>4.5</w:t>
            </w:r>
            <w:r>
              <w:rPr>
                <w:position w:val="15"/>
                <w14:textOutline w14:w="4358" w14:cap="sq" w14:cmpd="sng">
                  <w14:solidFill>
                    <w14:srgbClr w14:val="000000"/>
                  </w14:solidFill>
                  <w14:prstDash w14:val="solid"/>
                  <w14:bevel/>
                </w14:textOutline>
              </w:rPr>
              <w:t>固体废物影响及保护措施</w:t>
            </w:r>
          </w:p>
          <w:p>
            <w:pPr>
              <w:pStyle w:val="6"/>
              <w:spacing w:line="220" w:lineRule="auto"/>
              <w:ind w:left="105"/>
            </w:pPr>
            <w:r>
              <w:rPr>
                <w:rFonts w:ascii="Times New Roman" w:hAnsi="Times New Roman" w:eastAsia="Times New Roman" w:cs="Times New Roman"/>
                <w:b/>
                <w:bCs/>
              </w:rPr>
              <w:t>4.5.1</w:t>
            </w:r>
            <w:r>
              <w:rPr>
                <w14:textOutline w14:w="4358" w14:cap="sq" w14:cmpd="sng">
                  <w14:solidFill>
                    <w14:srgbClr w14:val="000000"/>
                  </w14:solidFill>
                  <w14:prstDash w14:val="solid"/>
                  <w14:bevel/>
                </w14:textOutline>
              </w:rPr>
              <w:t>固体废物产生情况</w:t>
            </w:r>
          </w:p>
          <w:p>
            <w:pPr>
              <w:pStyle w:val="6"/>
              <w:spacing w:before="153" w:line="221" w:lineRule="auto"/>
              <w:ind w:left="592"/>
              <w:rPr>
                <w:rFonts w:ascii="Times New Roman" w:hAnsi="Times New Roman" w:eastAsia="Times New Roman" w:cs="Times New Roman"/>
              </w:rPr>
            </w:pPr>
            <w:r>
              <w:rPr>
                <w:spacing w:val="-2"/>
                <w14:textOutline w14:w="4358" w14:cap="sq" w14:cmpd="sng">
                  <w14:solidFill>
                    <w14:srgbClr w14:val="000000"/>
                  </w14:solidFill>
                  <w14:prstDash w14:val="solid"/>
                  <w14:bevel/>
                </w14:textOutline>
              </w:rPr>
              <w:t>危险废物</w:t>
            </w:r>
            <w:r>
              <w:rPr>
                <w:rFonts w:ascii="Times New Roman" w:hAnsi="Times New Roman" w:eastAsia="Times New Roman" w:cs="Times New Roman"/>
                <w:b/>
                <w:bCs/>
                <w:spacing w:val="-2"/>
              </w:rPr>
              <w:t>:</w:t>
            </w:r>
          </w:p>
          <w:p>
            <w:pPr>
              <w:pStyle w:val="6"/>
              <w:spacing w:before="152" w:line="221" w:lineRule="auto"/>
              <w:ind w:left="600"/>
            </w:pPr>
            <w:r>
              <w:rPr>
                <w:spacing w:val="-3"/>
              </w:rPr>
              <w:t>（</w:t>
            </w:r>
            <w:r>
              <w:rPr>
                <w:rFonts w:ascii="Times New Roman" w:hAnsi="Times New Roman" w:eastAsia="Times New Roman" w:cs="Times New Roman"/>
                <w:spacing w:val="-3"/>
              </w:rPr>
              <w:t>1</w:t>
            </w:r>
            <w:r>
              <w:rPr>
                <w:spacing w:val="-3"/>
              </w:rPr>
              <w:t>）废润滑油</w:t>
            </w:r>
          </w:p>
          <w:p>
            <w:pPr>
              <w:pStyle w:val="6"/>
              <w:spacing w:before="117" w:line="348" w:lineRule="auto"/>
              <w:ind w:left="108" w:right="3" w:firstLine="481"/>
            </w:pPr>
            <w:r>
              <w:rPr>
                <w:spacing w:val="-1"/>
              </w:rPr>
              <w:t>本项目机械设备维护更换产生的废润滑油，采用密闭容器收集（</w:t>
            </w:r>
            <w:r>
              <w:rPr>
                <w:rFonts w:ascii="Times New Roman" w:hAnsi="Times New Roman" w:eastAsia="Times New Roman" w:cs="Times New Roman"/>
                <w:spacing w:val="-1"/>
              </w:rPr>
              <w:t>10kg/</w:t>
            </w:r>
            <w:r>
              <w:rPr>
                <w:spacing w:val="-1"/>
              </w:rPr>
              <w:t>桶</w:t>
            </w:r>
            <w:r>
              <w:rPr>
                <w:spacing w:val="-10"/>
              </w:rPr>
              <w:t>），</w:t>
            </w:r>
            <w:r>
              <w:t xml:space="preserve"> </w:t>
            </w:r>
            <w:r>
              <w:rPr>
                <w:spacing w:val="-1"/>
              </w:rPr>
              <w:t>废润滑油的产生量约</w:t>
            </w:r>
            <w:r>
              <w:rPr>
                <w:spacing w:val="-51"/>
              </w:rPr>
              <w:t xml:space="preserve"> </w:t>
            </w:r>
            <w:r>
              <w:rPr>
                <w:rFonts w:ascii="Times New Roman" w:hAnsi="Times New Roman" w:eastAsia="Times New Roman" w:cs="Times New Roman"/>
                <w:spacing w:val="-1"/>
              </w:rPr>
              <w:t>0.03t/a</w:t>
            </w:r>
            <w:r>
              <w:rPr>
                <w:spacing w:val="-1"/>
              </w:rPr>
              <w:t>，约</w:t>
            </w:r>
            <w:r>
              <w:rPr>
                <w:spacing w:val="-50"/>
              </w:rPr>
              <w:t xml:space="preserve"> </w:t>
            </w:r>
            <w:r>
              <w:rPr>
                <w:rFonts w:ascii="Times New Roman" w:hAnsi="Times New Roman" w:eastAsia="Times New Roman" w:cs="Times New Roman"/>
                <w:spacing w:val="-1"/>
              </w:rPr>
              <w:t xml:space="preserve">3 </w:t>
            </w:r>
            <w:r>
              <w:rPr>
                <w:spacing w:val="-1"/>
              </w:rPr>
              <w:t>桶，</w:t>
            </w:r>
            <w:r>
              <w:rPr>
                <w:spacing w:val="-2"/>
              </w:rPr>
              <w:t>根据《国家危险废物名录》（</w:t>
            </w:r>
            <w:r>
              <w:rPr>
                <w:rFonts w:ascii="Times New Roman" w:hAnsi="Times New Roman" w:eastAsia="Times New Roman" w:cs="Times New Roman"/>
                <w:spacing w:val="-2"/>
              </w:rPr>
              <w:t xml:space="preserve">2021 </w:t>
            </w:r>
            <w:r>
              <w:rPr>
                <w:spacing w:val="-2"/>
              </w:rPr>
              <w:t>年版）</w:t>
            </w:r>
            <w:r>
              <w:t xml:space="preserve"> </w:t>
            </w:r>
            <w:r>
              <w:rPr>
                <w:spacing w:val="-3"/>
              </w:rPr>
              <w:t>废润滑油属于</w:t>
            </w:r>
            <w:r>
              <w:rPr>
                <w:spacing w:val="-56"/>
              </w:rPr>
              <w:t xml:space="preserve"> </w:t>
            </w:r>
            <w:r>
              <w:rPr>
                <w:rFonts w:ascii="Times New Roman" w:hAnsi="Times New Roman" w:eastAsia="Times New Roman" w:cs="Times New Roman"/>
                <w:spacing w:val="-3"/>
              </w:rPr>
              <w:t xml:space="preserve">HW08 </w:t>
            </w:r>
            <w:r>
              <w:rPr>
                <w:spacing w:val="-3"/>
              </w:rPr>
              <w:t>废矿物油与含矿物油</w:t>
            </w:r>
            <w:r>
              <w:rPr>
                <w:spacing w:val="-4"/>
              </w:rPr>
              <w:t>废物，收集后暂存危废贮存点，定期交</w:t>
            </w:r>
          </w:p>
          <w:p>
            <w:pPr>
              <w:pStyle w:val="6"/>
              <w:spacing w:before="1" w:line="220" w:lineRule="auto"/>
              <w:ind w:left="138"/>
            </w:pPr>
            <w:r>
              <w:rPr>
                <w:spacing w:val="-4"/>
              </w:rPr>
              <w:t>由有资质的单位进行处理。</w:t>
            </w:r>
          </w:p>
          <w:p>
            <w:pPr>
              <w:pStyle w:val="6"/>
              <w:spacing w:before="152" w:line="220" w:lineRule="auto"/>
              <w:ind w:left="600"/>
            </w:pPr>
            <w:r>
              <w:rPr>
                <w:spacing w:val="-4"/>
              </w:rPr>
              <w:t>（</w:t>
            </w:r>
            <w:r>
              <w:rPr>
                <w:rFonts w:ascii="Times New Roman" w:hAnsi="Times New Roman" w:eastAsia="Times New Roman" w:cs="Times New Roman"/>
                <w:spacing w:val="-4"/>
              </w:rPr>
              <w:t>2</w:t>
            </w:r>
            <w:r>
              <w:rPr>
                <w:spacing w:val="-4"/>
              </w:rPr>
              <w:t>）废油桶</w:t>
            </w:r>
          </w:p>
          <w:p>
            <w:pPr>
              <w:pStyle w:val="6"/>
              <w:spacing w:before="153" w:line="339" w:lineRule="auto"/>
              <w:ind w:left="109" w:right="102" w:firstLine="480"/>
            </w:pPr>
            <w:r>
              <w:rPr>
                <w:spacing w:val="-3"/>
              </w:rPr>
              <w:t>本项目润滑油采用密闭容器收集，使用过程中会产生废油桶，废油桶的产生</w:t>
            </w:r>
            <w:r>
              <w:rPr>
                <w:spacing w:val="13"/>
              </w:rPr>
              <w:t xml:space="preserve"> </w:t>
            </w:r>
            <w:r>
              <w:rPr>
                <w:spacing w:val="-2"/>
              </w:rPr>
              <w:t>量约</w:t>
            </w:r>
            <w:r>
              <w:rPr>
                <w:spacing w:val="-51"/>
              </w:rPr>
              <w:t xml:space="preserve"> </w:t>
            </w:r>
            <w:r>
              <w:rPr>
                <w:rFonts w:ascii="Times New Roman" w:hAnsi="Times New Roman" w:eastAsia="Times New Roman" w:cs="Times New Roman"/>
                <w:spacing w:val="-2"/>
              </w:rPr>
              <w:t>0.</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1t/a</w:t>
            </w:r>
            <w:r>
              <w:rPr>
                <w:spacing w:val="-2"/>
              </w:rPr>
              <w:t>，根据《国家危险废物名录》（</w:t>
            </w:r>
            <w:r>
              <w:rPr>
                <w:rFonts w:ascii="Times New Roman" w:hAnsi="Times New Roman" w:eastAsia="Times New Roman" w:cs="Times New Roman"/>
                <w:spacing w:val="-2"/>
              </w:rPr>
              <w:t>2</w:t>
            </w:r>
            <w:r>
              <w:rPr>
                <w:rFonts w:ascii="Times New Roman" w:hAnsi="Times New Roman" w:eastAsia="Times New Roman" w:cs="Times New Roman"/>
                <w:spacing w:val="-3"/>
              </w:rPr>
              <w:t xml:space="preserve">021 </w:t>
            </w:r>
            <w:r>
              <w:rPr>
                <w:spacing w:val="-3"/>
              </w:rPr>
              <w:t>年版）废油桶属于</w:t>
            </w:r>
            <w:r>
              <w:rPr>
                <w:spacing w:val="-56"/>
              </w:rPr>
              <w:t xml:space="preserve"> </w:t>
            </w:r>
            <w:r>
              <w:rPr>
                <w:rFonts w:ascii="Times New Roman" w:hAnsi="Times New Roman" w:eastAsia="Times New Roman" w:cs="Times New Roman"/>
                <w:spacing w:val="-3"/>
              </w:rPr>
              <w:t xml:space="preserve">HW49 </w:t>
            </w:r>
            <w:r>
              <w:rPr>
                <w:spacing w:val="-3"/>
              </w:rPr>
              <w:t>其他废</w:t>
            </w:r>
          </w:p>
          <w:p>
            <w:pPr>
              <w:pStyle w:val="6"/>
              <w:spacing w:line="220" w:lineRule="auto"/>
              <w:ind w:left="109"/>
            </w:pPr>
            <w:r>
              <w:rPr>
                <w:spacing w:val="-1"/>
              </w:rPr>
              <w:t>物，收集后暂存危废贮存点，定期交由有资质的单位进行处理。</w:t>
            </w:r>
          </w:p>
          <w:p>
            <w:pPr>
              <w:pStyle w:val="6"/>
              <w:spacing w:before="153" w:line="221" w:lineRule="auto"/>
              <w:ind w:left="600"/>
            </w:pPr>
            <w:r>
              <w:rPr>
                <w:spacing w:val="-3"/>
              </w:rPr>
              <w:t>（</w:t>
            </w:r>
            <w:r>
              <w:rPr>
                <w:rFonts w:ascii="Times New Roman" w:hAnsi="Times New Roman" w:eastAsia="Times New Roman" w:cs="Times New Roman"/>
                <w:spacing w:val="-3"/>
              </w:rPr>
              <w:t>3</w:t>
            </w:r>
            <w:r>
              <w:rPr>
                <w:spacing w:val="-3"/>
              </w:rPr>
              <w:t>）废沾染物</w:t>
            </w:r>
          </w:p>
          <w:p>
            <w:pPr>
              <w:pStyle w:val="6"/>
              <w:spacing w:before="156" w:line="338" w:lineRule="auto"/>
              <w:ind w:left="109" w:right="87" w:firstLine="480"/>
            </w:pPr>
            <w:r>
              <w:rPr>
                <w:spacing w:val="5"/>
              </w:rPr>
              <w:t>本项目机械设备维护过程中产生的废沾染物包括废含油手套</w:t>
            </w:r>
            <w:r>
              <w:rPr>
                <w:spacing w:val="4"/>
              </w:rPr>
              <w:t>以及沾染油类</w:t>
            </w:r>
            <w:r>
              <w:t xml:space="preserve"> </w:t>
            </w:r>
            <w:r>
              <w:rPr>
                <w:spacing w:val="-2"/>
              </w:rPr>
              <w:t>的废口罩，表面粘附有废润滑油，项目废含油手套和废口罩的产生量约</w:t>
            </w:r>
            <w:r>
              <w:rPr>
                <w:spacing w:val="-52"/>
              </w:rPr>
              <w:t xml:space="preserve"> </w:t>
            </w:r>
            <w:r>
              <w:rPr>
                <w:rFonts w:ascii="Times New Roman" w:hAnsi="Times New Roman" w:eastAsia="Times New Roman" w:cs="Times New Roman"/>
                <w:spacing w:val="-2"/>
              </w:rPr>
              <w:t>0.02t/a</w:t>
            </w:r>
            <w:r>
              <w:rPr>
                <w:spacing w:val="-2"/>
              </w:rPr>
              <w:t>，</w:t>
            </w:r>
            <w:r>
              <w:t xml:space="preserve"> </w:t>
            </w:r>
            <w:r>
              <w:rPr>
                <w:spacing w:val="1"/>
              </w:rPr>
              <w:t>根据《国家危险废物名录》（</w:t>
            </w:r>
            <w:r>
              <w:rPr>
                <w:rFonts w:ascii="Times New Roman" w:hAnsi="Times New Roman" w:eastAsia="Times New Roman" w:cs="Times New Roman"/>
                <w:spacing w:val="1"/>
              </w:rPr>
              <w:t xml:space="preserve">2021 </w:t>
            </w:r>
            <w:r>
              <w:rPr>
                <w:spacing w:val="1"/>
              </w:rPr>
              <w:t>年版）废沾染物属于</w:t>
            </w:r>
            <w:r>
              <w:rPr>
                <w:spacing w:val="-45"/>
              </w:rPr>
              <w:t xml:space="preserve"> </w:t>
            </w:r>
            <w:r>
              <w:rPr>
                <w:rFonts w:ascii="Times New Roman" w:hAnsi="Times New Roman" w:eastAsia="Times New Roman" w:cs="Times New Roman"/>
              </w:rPr>
              <w:t>HW</w:t>
            </w:r>
            <w:r>
              <w:rPr>
                <w:rFonts w:ascii="Times New Roman" w:hAnsi="Times New Roman" w:eastAsia="Times New Roman" w:cs="Times New Roman"/>
                <w:spacing w:val="1"/>
              </w:rPr>
              <w:t xml:space="preserve">49 </w:t>
            </w:r>
            <w:r>
              <w:rPr>
                <w:spacing w:val="1"/>
              </w:rPr>
              <w:t>其他废物，收集</w:t>
            </w:r>
          </w:p>
          <w:p>
            <w:pPr>
              <w:pStyle w:val="6"/>
              <w:spacing w:line="220" w:lineRule="auto"/>
              <w:ind w:left="111"/>
            </w:pPr>
            <w:r>
              <w:rPr>
                <w:spacing w:val="-1"/>
              </w:rPr>
              <w:t>后暂存危废贮存点，定期交由有资质的单位进行处理。</w:t>
            </w:r>
          </w:p>
          <w:p>
            <w:pPr>
              <w:pStyle w:val="6"/>
              <w:spacing w:before="153" w:line="221" w:lineRule="auto"/>
              <w:ind w:left="593"/>
              <w:rPr>
                <w:rFonts w:ascii="Times New Roman" w:hAnsi="Times New Roman" w:eastAsia="Times New Roman" w:cs="Times New Roman"/>
              </w:rPr>
            </w:pPr>
            <w:r>
              <w:rPr>
                <w:spacing w:val="-3"/>
                <w14:textOutline w14:w="4358" w14:cap="sq" w14:cmpd="sng">
                  <w14:solidFill>
                    <w14:srgbClr w14:val="000000"/>
                  </w14:solidFill>
                  <w14:prstDash w14:val="solid"/>
                  <w14:bevel/>
                </w14:textOutline>
              </w:rPr>
              <w:t>一般固废</w:t>
            </w:r>
            <w:r>
              <w:rPr>
                <w:rFonts w:ascii="Times New Roman" w:hAnsi="Times New Roman" w:eastAsia="Times New Roman" w:cs="Times New Roman"/>
                <w:b/>
                <w:bCs/>
                <w:spacing w:val="-3"/>
              </w:rPr>
              <w:t>:</w:t>
            </w:r>
          </w:p>
        </w:tc>
      </w:tr>
    </w:tbl>
    <w:p>
      <w:pPr>
        <w:pStyle w:val="2"/>
        <w:rPr>
          <w:sz w:val="21"/>
        </w:rPr>
      </w:pPr>
    </w:p>
    <w:p>
      <w:pPr>
        <w:rPr>
          <w:sz w:val="21"/>
          <w:szCs w:val="21"/>
        </w:rPr>
        <w:sectPr>
          <w:footerReference r:id="rId52" w:type="default"/>
          <w:pgSz w:w="11906" w:h="16839"/>
          <w:pgMar w:top="400" w:right="1300" w:bottom="1168" w:left="1299" w:header="0" w:footer="1006" w:gutter="0"/>
          <w:cols w:space="720" w:num="1"/>
        </w:sectPr>
      </w:pPr>
    </w:p>
    <w:p>
      <w:pPr>
        <w:spacing w:before="13"/>
      </w:pPr>
      <w:r>
        <w:pict>
          <v:rect id="_x0000_s1053" o:spid="_x0000_s1053" o:spt="1" style="position:absolute;left:0pt;margin-left:523.65pt;margin-top:689.55pt;height:63.2pt;width:0.5pt;mso-position-horizontal-relative:page;mso-position-vertical-relative:page;z-index:251698176;mso-width-relative:page;mso-height-relative:page;" fillcolor="#000000" filled="t" stroked="f" coordsize="21600,21600" o:allowincell="f">
            <v:path/>
            <v:fill on="t" focussize="0,0"/>
            <v:stroke on="f"/>
            <v:imagedata o:title=""/>
            <o:lock v:ext="edit"/>
          </v:rect>
        </w:pict>
      </w:r>
      <w:r>
        <w:pict>
          <v:rect id="_x0000_s1054" o:spid="_x0000_s1054" o:spt="1" style="position:absolute;left:0pt;margin-left:108.35pt;margin-top:689.1pt;height:63.2pt;width:0.5pt;mso-position-horizontal-relative:page;mso-position-vertical-relative:page;z-index:251699200;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91" w:type="dxa"/>
        <w:tblInd w:w="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878"/>
        <w:gridCol w:w="547"/>
        <w:gridCol w:w="136"/>
        <w:gridCol w:w="824"/>
        <w:gridCol w:w="129"/>
        <w:gridCol w:w="577"/>
        <w:gridCol w:w="478"/>
        <w:gridCol w:w="308"/>
        <w:gridCol w:w="450"/>
        <w:gridCol w:w="126"/>
        <w:gridCol w:w="665"/>
        <w:gridCol w:w="471"/>
        <w:gridCol w:w="281"/>
        <w:gridCol w:w="599"/>
        <w:gridCol w:w="99"/>
        <w:gridCol w:w="459"/>
        <w:gridCol w:w="15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3" w:hRule="atLeast"/>
        </w:trPr>
        <w:tc>
          <w:tcPr>
            <w:tcW w:w="753" w:type="dxa"/>
            <w:vMerge w:val="restart"/>
            <w:tcBorders>
              <w:top w:val="single" w:color="000000" w:sz="6" w:space="0"/>
              <w:left w:val="single" w:color="000000" w:sz="6" w:space="0"/>
              <w:bottom w:val="nil"/>
              <w:right w:val="single" w:color="000000" w:sz="2" w:space="0"/>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339" w:lineRule="auto"/>
              <w:ind w:left="134" w:right="137"/>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134"/>
            </w:pPr>
            <w:r>
              <w:rPr>
                <w:spacing w:val="-5"/>
              </w:rPr>
              <w:t>措施</w:t>
            </w:r>
          </w:p>
        </w:tc>
        <w:tc>
          <w:tcPr>
            <w:tcW w:w="8538" w:type="dxa"/>
            <w:gridSpan w:val="17"/>
            <w:tcBorders>
              <w:top w:val="single" w:color="000000" w:sz="6" w:space="0"/>
              <w:left w:val="single" w:color="000000" w:sz="2" w:space="0"/>
              <w:bottom w:val="single" w:color="000000" w:sz="2" w:space="0"/>
              <w:right w:val="single" w:color="000000" w:sz="6" w:space="0"/>
            </w:tcBorders>
            <w:vAlign w:val="top"/>
          </w:tcPr>
          <w:p>
            <w:pPr>
              <w:pStyle w:val="6"/>
              <w:spacing w:before="150" w:line="221" w:lineRule="auto"/>
              <w:ind w:left="600"/>
            </w:pPr>
            <w:r>
              <w:rPr>
                <w:spacing w:val="-3"/>
              </w:rPr>
              <w:t>（</w:t>
            </w:r>
            <w:r>
              <w:rPr>
                <w:rFonts w:ascii="Times New Roman" w:hAnsi="Times New Roman" w:eastAsia="Times New Roman" w:cs="Times New Roman"/>
                <w:spacing w:val="-3"/>
              </w:rPr>
              <w:t>1</w:t>
            </w:r>
            <w:r>
              <w:rPr>
                <w:spacing w:val="-3"/>
              </w:rPr>
              <w:t>）沉淀池污泥</w:t>
            </w:r>
          </w:p>
          <w:p>
            <w:pPr>
              <w:pStyle w:val="6"/>
              <w:spacing w:before="117" w:line="308" w:lineRule="auto"/>
              <w:ind w:left="109" w:right="102" w:firstLine="485"/>
            </w:pPr>
            <w:r>
              <w:rPr>
                <w:spacing w:val="-2"/>
              </w:rPr>
              <w:t>定期清掏沉淀池内的污泥，污泥产生量约为原</w:t>
            </w:r>
            <w:r>
              <w:rPr>
                <w:spacing w:val="-3"/>
              </w:rPr>
              <w:t>料用量的</w:t>
            </w:r>
            <w:r>
              <w:rPr>
                <w:spacing w:val="-51"/>
              </w:rPr>
              <w:t xml:space="preserve"> </w:t>
            </w:r>
            <w:r>
              <w:rPr>
                <w:rFonts w:ascii="Times New Roman" w:hAnsi="Times New Roman" w:eastAsia="Times New Roman" w:cs="Times New Roman"/>
                <w:spacing w:val="-3"/>
              </w:rPr>
              <w:t>0.05%</w:t>
            </w:r>
            <w:r>
              <w:rPr>
                <w:rFonts w:ascii="Times New Roman" w:hAnsi="Times New Roman" w:eastAsia="Times New Roman" w:cs="Times New Roman"/>
                <w:spacing w:val="-35"/>
              </w:rPr>
              <w:t xml:space="preserve"> </w:t>
            </w:r>
            <w:r>
              <w:rPr>
                <w:spacing w:val="-3"/>
              </w:rPr>
              <w:t>，则污泥产生</w:t>
            </w:r>
            <w:r>
              <w:t xml:space="preserve"> </w:t>
            </w:r>
            <w:r>
              <w:rPr>
                <w:spacing w:val="-1"/>
              </w:rPr>
              <w:t>量为</w:t>
            </w:r>
            <w:r>
              <w:rPr>
                <w:spacing w:val="-50"/>
              </w:rPr>
              <w:t xml:space="preserve"> </w:t>
            </w:r>
            <w:r>
              <w:rPr>
                <w:rFonts w:ascii="Times New Roman" w:hAnsi="Times New Roman" w:eastAsia="Times New Roman" w:cs="Times New Roman"/>
                <w:spacing w:val="-1"/>
              </w:rPr>
              <w:t>650t/a</w:t>
            </w:r>
            <w:r>
              <w:rPr>
                <w:spacing w:val="-1"/>
              </w:rPr>
              <w:t>，产生污泥存储用于后期复垦。</w:t>
            </w:r>
          </w:p>
          <w:p>
            <w:pPr>
              <w:pStyle w:val="6"/>
              <w:spacing w:before="113" w:line="221" w:lineRule="auto"/>
              <w:ind w:left="600"/>
            </w:pPr>
            <w:r>
              <w:rPr>
                <w:spacing w:val="-5"/>
              </w:rPr>
              <w:t>（</w:t>
            </w:r>
            <w:r>
              <w:rPr>
                <w:rFonts w:ascii="Times New Roman" w:hAnsi="Times New Roman" w:eastAsia="Times New Roman" w:cs="Times New Roman"/>
                <w:spacing w:val="-5"/>
              </w:rPr>
              <w:t>2</w:t>
            </w:r>
            <w:r>
              <w:rPr>
                <w:spacing w:val="-5"/>
              </w:rPr>
              <w:t>）废料</w:t>
            </w:r>
          </w:p>
          <w:p>
            <w:pPr>
              <w:pStyle w:val="6"/>
              <w:spacing w:before="117" w:line="477" w:lineRule="exact"/>
              <w:ind w:right="63"/>
              <w:jc w:val="right"/>
            </w:pPr>
            <w:r>
              <w:rPr>
                <w:position w:val="14"/>
              </w:rPr>
              <w:t>本项目废料主要为棒条给料机产生的泥土和小石块，产生量约为</w:t>
            </w:r>
            <w:r>
              <w:rPr>
                <w:spacing w:val="-48"/>
                <w:position w:val="14"/>
              </w:rPr>
              <w:t xml:space="preserve"> </w:t>
            </w:r>
            <w:r>
              <w:rPr>
                <w:rFonts w:ascii="Times New Roman" w:hAnsi="Times New Roman" w:eastAsia="Times New Roman" w:cs="Times New Roman"/>
                <w:position w:val="14"/>
              </w:rPr>
              <w:t>210t/a</w:t>
            </w:r>
            <w:r>
              <w:rPr>
                <w:position w:val="14"/>
              </w:rPr>
              <w:t>，由</w:t>
            </w:r>
          </w:p>
          <w:p>
            <w:pPr>
              <w:pStyle w:val="6"/>
              <w:spacing w:line="219" w:lineRule="auto"/>
              <w:ind w:left="110"/>
            </w:pPr>
            <w:r>
              <w:rPr>
                <w:spacing w:val="-1"/>
              </w:rPr>
              <w:t>密闭皮带机传输至一般固废区，最后外售。</w:t>
            </w:r>
          </w:p>
          <w:p>
            <w:pPr>
              <w:pStyle w:val="6"/>
              <w:spacing w:before="154" w:line="220" w:lineRule="auto"/>
              <w:ind w:left="600"/>
            </w:pPr>
            <w:r>
              <w:rPr>
                <w:spacing w:val="-3"/>
              </w:rPr>
              <w:t>（</w:t>
            </w:r>
            <w:r>
              <w:rPr>
                <w:rFonts w:ascii="Times New Roman" w:hAnsi="Times New Roman" w:eastAsia="Times New Roman" w:cs="Times New Roman"/>
                <w:spacing w:val="-3"/>
              </w:rPr>
              <w:t>3</w:t>
            </w:r>
            <w:r>
              <w:rPr>
                <w:spacing w:val="-3"/>
              </w:rPr>
              <w:t>）不合格品</w:t>
            </w:r>
          </w:p>
          <w:p>
            <w:pPr>
              <w:pStyle w:val="6"/>
              <w:spacing w:before="118" w:line="477" w:lineRule="exact"/>
              <w:ind w:left="590"/>
            </w:pPr>
            <w:r>
              <w:rPr>
                <w:spacing w:val="-2"/>
                <w:position w:val="14"/>
              </w:rPr>
              <w:t>本项目取样检查会产生不合格品，产生量约为</w:t>
            </w:r>
            <w:r>
              <w:rPr>
                <w:spacing w:val="-14"/>
                <w:position w:val="14"/>
              </w:rPr>
              <w:t xml:space="preserve"> </w:t>
            </w:r>
            <w:r>
              <w:rPr>
                <w:rFonts w:ascii="Times New Roman" w:hAnsi="Times New Roman" w:eastAsia="Times New Roman" w:cs="Times New Roman"/>
                <w:spacing w:val="-2"/>
                <w:position w:val="14"/>
              </w:rPr>
              <w:t>130t/a</w:t>
            </w:r>
            <w:r>
              <w:rPr>
                <w:spacing w:val="-2"/>
                <w:position w:val="14"/>
              </w:rPr>
              <w:t>，不合格品收集暂存至</w:t>
            </w:r>
          </w:p>
          <w:p>
            <w:pPr>
              <w:pStyle w:val="6"/>
              <w:spacing w:line="220" w:lineRule="auto"/>
              <w:ind w:left="113"/>
            </w:pPr>
            <w:r>
              <w:rPr>
                <w:spacing w:val="-1"/>
              </w:rPr>
              <w:t>一般固废区，最后外售给其他公司。</w:t>
            </w:r>
          </w:p>
          <w:p>
            <w:pPr>
              <w:pStyle w:val="6"/>
              <w:spacing w:before="153" w:line="221" w:lineRule="auto"/>
              <w:ind w:left="591"/>
              <w:rPr>
                <w:rFonts w:ascii="Times New Roman" w:hAnsi="Times New Roman" w:eastAsia="Times New Roman" w:cs="Times New Roman"/>
              </w:rPr>
            </w:pPr>
            <w:r>
              <w:rPr>
                <w:spacing w:val="-2"/>
                <w14:textOutline w14:w="4358" w14:cap="sq" w14:cmpd="sng">
                  <w14:solidFill>
                    <w14:srgbClr w14:val="000000"/>
                  </w14:solidFill>
                  <w14:prstDash w14:val="solid"/>
                  <w14:bevel/>
                </w14:textOutline>
              </w:rPr>
              <w:t>生活垃圾</w:t>
            </w:r>
            <w:r>
              <w:rPr>
                <w:rFonts w:ascii="Times New Roman" w:hAnsi="Times New Roman" w:eastAsia="Times New Roman" w:cs="Times New Roman"/>
                <w:b/>
                <w:bCs/>
                <w:spacing w:val="-2"/>
              </w:rPr>
              <w:t>:</w:t>
            </w:r>
          </w:p>
          <w:p>
            <w:pPr>
              <w:pStyle w:val="6"/>
              <w:spacing w:before="155" w:line="220" w:lineRule="auto"/>
              <w:ind w:left="600"/>
            </w:pPr>
            <w:r>
              <w:rPr>
                <w:spacing w:val="-3"/>
              </w:rPr>
              <w:t>（</w:t>
            </w:r>
            <w:r>
              <w:rPr>
                <w:rFonts w:ascii="Times New Roman" w:hAnsi="Times New Roman" w:eastAsia="Times New Roman" w:cs="Times New Roman"/>
                <w:spacing w:val="-3"/>
              </w:rPr>
              <w:t>1</w:t>
            </w:r>
            <w:r>
              <w:rPr>
                <w:spacing w:val="-3"/>
              </w:rPr>
              <w:t>）餐厨垃圾</w:t>
            </w:r>
          </w:p>
          <w:p>
            <w:pPr>
              <w:pStyle w:val="6"/>
              <w:spacing w:before="118" w:line="352" w:lineRule="auto"/>
              <w:ind w:left="110" w:right="102" w:firstLine="480"/>
            </w:pPr>
            <w:r>
              <w:rPr>
                <w:spacing w:val="1"/>
              </w:rPr>
              <w:t>本项目设置食堂，为员工提供三餐就餐服务，就餐人数</w:t>
            </w:r>
            <w:r>
              <w:rPr>
                <w:spacing w:val="-47"/>
              </w:rPr>
              <w:t xml:space="preserve"> </w:t>
            </w:r>
            <w:r>
              <w:rPr>
                <w:rFonts w:ascii="Times New Roman" w:hAnsi="Times New Roman" w:eastAsia="Times New Roman" w:cs="Times New Roman"/>
                <w:spacing w:val="1"/>
              </w:rPr>
              <w:t>63</w:t>
            </w:r>
            <w:r>
              <w:rPr>
                <w:rFonts w:ascii="Times New Roman" w:hAnsi="Times New Roman" w:eastAsia="Times New Roman" w:cs="Times New Roman"/>
                <w:spacing w:val="16"/>
              </w:rPr>
              <w:t xml:space="preserve"> </w:t>
            </w:r>
            <w:r>
              <w:rPr>
                <w:spacing w:val="1"/>
              </w:rPr>
              <w:t>人次</w:t>
            </w:r>
            <w:r>
              <w:rPr>
                <w:rFonts w:ascii="Times New Roman" w:hAnsi="Times New Roman" w:eastAsia="Times New Roman" w:cs="Times New Roman"/>
                <w:spacing w:val="1"/>
              </w:rPr>
              <w:t>/d</w:t>
            </w:r>
            <w:r>
              <w:rPr>
                <w:rFonts w:ascii="Times New Roman" w:hAnsi="Times New Roman" w:eastAsia="Times New Roman" w:cs="Times New Roman"/>
                <w:spacing w:val="-32"/>
              </w:rPr>
              <w:t xml:space="preserve"> </w:t>
            </w:r>
            <w:r>
              <w:t xml:space="preserve">，餐厨垃 </w:t>
            </w:r>
            <w:r>
              <w:rPr>
                <w:spacing w:val="-4"/>
              </w:rPr>
              <w:t>圾产生量按</w:t>
            </w:r>
            <w:r>
              <w:rPr>
                <w:spacing w:val="-49"/>
              </w:rPr>
              <w:t xml:space="preserve"> </w:t>
            </w:r>
            <w:r>
              <w:rPr>
                <w:rFonts w:ascii="Times New Roman" w:hAnsi="Times New Roman" w:eastAsia="Times New Roman" w:cs="Times New Roman"/>
                <w:spacing w:val="-4"/>
              </w:rPr>
              <w:t>0.2kg/</w:t>
            </w:r>
            <w:r>
              <w:rPr>
                <w:spacing w:val="-4"/>
              </w:rPr>
              <w:t>人</w:t>
            </w:r>
            <w:r>
              <w:rPr>
                <w:spacing w:val="-92"/>
              </w:rPr>
              <w:t xml:space="preserve"> </w:t>
            </w:r>
            <w:r>
              <w:rPr>
                <w:rFonts w:ascii="Times New Roman" w:hAnsi="Times New Roman" w:eastAsia="Times New Roman" w:cs="Times New Roman"/>
                <w:spacing w:val="-4"/>
              </w:rPr>
              <w:t>·</w:t>
            </w:r>
            <w:r>
              <w:rPr>
                <w:rFonts w:ascii="Times New Roman" w:hAnsi="Times New Roman" w:eastAsia="Times New Roman" w:cs="Times New Roman"/>
                <w:spacing w:val="-42"/>
              </w:rPr>
              <w:t xml:space="preserve"> </w:t>
            </w:r>
            <w:r>
              <w:rPr>
                <w:spacing w:val="-4"/>
              </w:rPr>
              <w:t>次计，产生量为</w:t>
            </w:r>
            <w:r>
              <w:rPr>
                <w:spacing w:val="-32"/>
              </w:rPr>
              <w:t xml:space="preserve"> </w:t>
            </w:r>
            <w:r>
              <w:rPr>
                <w:rFonts w:ascii="Times New Roman" w:hAnsi="Times New Roman" w:eastAsia="Times New Roman" w:cs="Times New Roman"/>
                <w:spacing w:val="-4"/>
              </w:rPr>
              <w:t>12.6kg/d</w:t>
            </w:r>
            <w:r>
              <w:rPr>
                <w:spacing w:val="-4"/>
              </w:rPr>
              <w:t>（折</w:t>
            </w:r>
            <w:r>
              <w:rPr>
                <w:spacing w:val="-50"/>
              </w:rPr>
              <w:t xml:space="preserve"> </w:t>
            </w:r>
            <w:r>
              <w:rPr>
                <w:rFonts w:ascii="Times New Roman" w:hAnsi="Times New Roman" w:eastAsia="Times New Roman" w:cs="Times New Roman"/>
                <w:spacing w:val="-4"/>
              </w:rPr>
              <w:t>3.78t/a</w:t>
            </w:r>
            <w:r>
              <w:rPr>
                <w:rFonts w:ascii="Times New Roman" w:hAnsi="Times New Roman" w:eastAsia="Times New Roman" w:cs="Times New Roman"/>
                <w:spacing w:val="-26"/>
              </w:rPr>
              <w:t xml:space="preserve"> </w:t>
            </w:r>
            <w:r>
              <w:rPr>
                <w:spacing w:val="-4"/>
              </w:rPr>
              <w:t>）。餐厨垃圾用专用桶</w:t>
            </w:r>
          </w:p>
          <w:p>
            <w:pPr>
              <w:pStyle w:val="6"/>
              <w:spacing w:line="220" w:lineRule="auto"/>
              <w:ind w:left="117"/>
            </w:pPr>
            <w:r>
              <w:rPr>
                <w:spacing w:val="-2"/>
              </w:rPr>
              <w:t>收集后，交由环卫部门处置。</w:t>
            </w:r>
          </w:p>
          <w:p>
            <w:pPr>
              <w:pStyle w:val="6"/>
              <w:spacing w:before="153" w:line="221" w:lineRule="auto"/>
              <w:ind w:left="600"/>
            </w:pPr>
            <w:r>
              <w:rPr>
                <w:spacing w:val="-3"/>
              </w:rPr>
              <w:t>（</w:t>
            </w:r>
            <w:r>
              <w:rPr>
                <w:rFonts w:ascii="Times New Roman" w:hAnsi="Times New Roman" w:eastAsia="Times New Roman" w:cs="Times New Roman"/>
                <w:spacing w:val="-3"/>
              </w:rPr>
              <w:t>2</w:t>
            </w:r>
            <w:r>
              <w:rPr>
                <w:spacing w:val="-3"/>
              </w:rPr>
              <w:t>）生活垃圾</w:t>
            </w:r>
          </w:p>
          <w:p>
            <w:pPr>
              <w:pStyle w:val="6"/>
              <w:spacing w:before="118" w:line="307" w:lineRule="auto"/>
              <w:ind w:left="111" w:right="102" w:firstLine="487"/>
            </w:pPr>
            <w:r>
              <w:rPr>
                <w:spacing w:val="-1"/>
              </w:rPr>
              <w:t>员工生活垃圾产生量按</w:t>
            </w:r>
            <w:r>
              <w:rPr>
                <w:spacing w:val="-51"/>
              </w:rPr>
              <w:t xml:space="preserve"> </w:t>
            </w:r>
            <w:r>
              <w:rPr>
                <w:rFonts w:ascii="Times New Roman" w:hAnsi="Times New Roman" w:eastAsia="Times New Roman" w:cs="Times New Roman"/>
                <w:spacing w:val="-1"/>
              </w:rPr>
              <w:t>0.5kg/d</w:t>
            </w:r>
            <w:r>
              <w:rPr>
                <w:spacing w:val="-1"/>
              </w:rPr>
              <w:t>·人计算</w:t>
            </w:r>
            <w:r>
              <w:rPr>
                <w:spacing w:val="-2"/>
              </w:rPr>
              <w:t>，员工人数为</w:t>
            </w:r>
            <w:r>
              <w:rPr>
                <w:spacing w:val="-55"/>
              </w:rPr>
              <w:t xml:space="preserve"> </w:t>
            </w:r>
            <w:r>
              <w:rPr>
                <w:rFonts w:ascii="Times New Roman" w:hAnsi="Times New Roman" w:eastAsia="Times New Roman" w:cs="Times New Roman"/>
                <w:spacing w:val="-2"/>
              </w:rPr>
              <w:t xml:space="preserve">21 </w:t>
            </w:r>
            <w:r>
              <w:rPr>
                <w:spacing w:val="-2"/>
              </w:rPr>
              <w:t>人，则生活垃圾产</w:t>
            </w:r>
            <w:r>
              <w:t xml:space="preserve"> </w:t>
            </w:r>
            <w:r>
              <w:rPr>
                <w:spacing w:val="-1"/>
              </w:rPr>
              <w:t>生量为</w:t>
            </w:r>
            <w:r>
              <w:rPr>
                <w:spacing w:val="-48"/>
              </w:rPr>
              <w:t xml:space="preserve"> </w:t>
            </w:r>
            <w:r>
              <w:rPr>
                <w:rFonts w:ascii="Times New Roman" w:hAnsi="Times New Roman" w:eastAsia="Times New Roman" w:cs="Times New Roman"/>
                <w:spacing w:val="-1"/>
              </w:rPr>
              <w:t>3.5t/a</w:t>
            </w:r>
            <w:r>
              <w:rPr>
                <w:spacing w:val="-1"/>
              </w:rPr>
              <w:t>，统一收集后由环卫部门统一清运处理。</w:t>
            </w:r>
          </w:p>
          <w:p>
            <w:pPr>
              <w:pStyle w:val="6"/>
              <w:spacing w:before="101" w:line="219" w:lineRule="auto"/>
              <w:ind w:left="590"/>
            </w:pPr>
            <w:r>
              <w:rPr>
                <w:spacing w:val="-1"/>
              </w:rPr>
              <w:t>本项目固废排放信息，见下表。</w:t>
            </w:r>
          </w:p>
          <w:p>
            <w:pPr>
              <w:pStyle w:val="6"/>
              <w:spacing w:before="36" w:line="209" w:lineRule="auto"/>
              <w:ind w:left="2929"/>
              <w:rPr>
                <w:sz w:val="20"/>
                <w:szCs w:val="20"/>
              </w:rPr>
            </w:pPr>
            <w:r>
              <w:rPr>
                <w:spacing w:val="5"/>
                <w:sz w:val="20"/>
                <w:szCs w:val="20"/>
              </w:rPr>
              <w:t>表</w:t>
            </w:r>
            <w:r>
              <w:rPr>
                <w:spacing w:val="-38"/>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5"/>
                <w:sz w:val="20"/>
                <w:szCs w:val="20"/>
              </w:rPr>
              <w:t xml:space="preserve">12  </w:t>
            </w:r>
            <w:r>
              <w:rPr>
                <w:spacing w:val="5"/>
                <w:sz w:val="20"/>
                <w:szCs w:val="20"/>
              </w:rPr>
              <w:t>本项目固废排放信息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7"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top w:val="single" w:color="000000" w:sz="2" w:space="0"/>
              <w:left w:val="single" w:color="000000" w:sz="2" w:space="0"/>
            </w:tcBorders>
            <w:vAlign w:val="top"/>
          </w:tcPr>
          <w:p>
            <w:pPr>
              <w:pStyle w:val="6"/>
              <w:spacing w:before="219" w:line="229" w:lineRule="auto"/>
              <w:ind w:left="15"/>
              <w:rPr>
                <w:sz w:val="20"/>
                <w:szCs w:val="20"/>
              </w:rPr>
            </w:pPr>
            <w:r>
              <w:rPr>
                <w:spacing w:val="2"/>
                <w:sz w:val="20"/>
                <w:szCs w:val="20"/>
              </w:rPr>
              <w:t>固废名称</w:t>
            </w:r>
          </w:p>
        </w:tc>
        <w:tc>
          <w:tcPr>
            <w:tcW w:w="2144" w:type="dxa"/>
            <w:gridSpan w:val="5"/>
            <w:tcBorders>
              <w:top w:val="single" w:color="000000" w:sz="2" w:space="0"/>
            </w:tcBorders>
            <w:vAlign w:val="top"/>
          </w:tcPr>
          <w:p>
            <w:pPr>
              <w:pStyle w:val="6"/>
              <w:spacing w:before="219" w:line="229" w:lineRule="auto"/>
              <w:ind w:left="676"/>
              <w:rPr>
                <w:sz w:val="20"/>
                <w:szCs w:val="20"/>
              </w:rPr>
            </w:pPr>
            <w:r>
              <w:rPr>
                <w:spacing w:val="2"/>
                <w:sz w:val="20"/>
                <w:szCs w:val="20"/>
              </w:rPr>
              <w:t>固废属性</w:t>
            </w:r>
          </w:p>
        </w:tc>
        <w:tc>
          <w:tcPr>
            <w:tcW w:w="884" w:type="dxa"/>
            <w:gridSpan w:val="3"/>
            <w:tcBorders>
              <w:top w:val="single" w:color="000000" w:sz="2" w:space="0"/>
            </w:tcBorders>
            <w:vAlign w:val="top"/>
          </w:tcPr>
          <w:p>
            <w:pPr>
              <w:pStyle w:val="6"/>
              <w:spacing w:before="68" w:line="244" w:lineRule="auto"/>
              <w:ind w:left="96" w:right="114" w:firstLine="42"/>
              <w:rPr>
                <w:sz w:val="20"/>
                <w:szCs w:val="20"/>
              </w:rPr>
            </w:pPr>
            <w:r>
              <w:rPr>
                <w:spacing w:val="6"/>
                <w:sz w:val="20"/>
                <w:szCs w:val="20"/>
              </w:rPr>
              <w:t>产生量</w:t>
            </w:r>
            <w:r>
              <w:rPr>
                <w:spacing w:val="1"/>
                <w:sz w:val="20"/>
                <w:szCs w:val="20"/>
              </w:rPr>
              <w:t xml:space="preserve"> </w:t>
            </w:r>
            <w:r>
              <w:rPr>
                <w:spacing w:val="-1"/>
                <w:sz w:val="20"/>
                <w:szCs w:val="20"/>
              </w:rPr>
              <w:t>（</w:t>
            </w:r>
            <w:r>
              <w:rPr>
                <w:rFonts w:ascii="Times New Roman" w:hAnsi="Times New Roman" w:eastAsia="Times New Roman" w:cs="Times New Roman"/>
                <w:spacing w:val="-1"/>
                <w:sz w:val="20"/>
                <w:szCs w:val="20"/>
              </w:rPr>
              <w:t>t/a</w:t>
            </w:r>
            <w:r>
              <w:rPr>
                <w:spacing w:val="-1"/>
                <w:sz w:val="20"/>
                <w:szCs w:val="20"/>
              </w:rPr>
              <w:t>）</w:t>
            </w:r>
          </w:p>
        </w:tc>
        <w:tc>
          <w:tcPr>
            <w:tcW w:w="1136" w:type="dxa"/>
            <w:gridSpan w:val="2"/>
            <w:tcBorders>
              <w:top w:val="single" w:color="000000" w:sz="2" w:space="0"/>
            </w:tcBorders>
            <w:vAlign w:val="top"/>
          </w:tcPr>
          <w:p>
            <w:pPr>
              <w:pStyle w:val="6"/>
              <w:spacing w:before="68" w:line="242" w:lineRule="auto"/>
              <w:ind w:left="267"/>
              <w:rPr>
                <w:sz w:val="20"/>
                <w:szCs w:val="20"/>
              </w:rPr>
            </w:pPr>
            <w:r>
              <w:rPr>
                <w:spacing w:val="5"/>
                <w:sz w:val="20"/>
                <w:szCs w:val="20"/>
              </w:rPr>
              <w:t>处置量</w:t>
            </w:r>
          </w:p>
          <w:p>
            <w:pPr>
              <w:pStyle w:val="6"/>
              <w:spacing w:line="266" w:lineRule="exact"/>
              <w:ind w:left="222"/>
              <w:rPr>
                <w:sz w:val="20"/>
                <w:szCs w:val="20"/>
              </w:rPr>
            </w:pPr>
            <w:r>
              <w:rPr>
                <w:spacing w:val="-1"/>
                <w:position w:val="1"/>
                <w:sz w:val="20"/>
                <w:szCs w:val="20"/>
              </w:rPr>
              <w:t>（</w:t>
            </w:r>
            <w:r>
              <w:rPr>
                <w:rFonts w:ascii="Times New Roman" w:hAnsi="Times New Roman" w:eastAsia="Times New Roman" w:cs="Times New Roman"/>
                <w:spacing w:val="-1"/>
                <w:position w:val="1"/>
                <w:sz w:val="20"/>
                <w:szCs w:val="20"/>
              </w:rPr>
              <w:t>t/a</w:t>
            </w:r>
            <w:r>
              <w:rPr>
                <w:spacing w:val="-1"/>
                <w:position w:val="1"/>
                <w:sz w:val="20"/>
                <w:szCs w:val="20"/>
              </w:rPr>
              <w:t>）</w:t>
            </w:r>
          </w:p>
        </w:tc>
        <w:tc>
          <w:tcPr>
            <w:tcW w:w="979" w:type="dxa"/>
            <w:gridSpan w:val="3"/>
            <w:tcBorders>
              <w:top w:val="single" w:color="000000" w:sz="2" w:space="0"/>
            </w:tcBorders>
            <w:vAlign w:val="top"/>
          </w:tcPr>
          <w:p>
            <w:pPr>
              <w:pStyle w:val="6"/>
              <w:spacing w:before="68" w:line="244" w:lineRule="auto"/>
              <w:ind w:left="147" w:right="157" w:firstLine="42"/>
              <w:rPr>
                <w:sz w:val="20"/>
                <w:szCs w:val="20"/>
              </w:rPr>
            </w:pPr>
            <w:r>
              <w:rPr>
                <w:spacing w:val="6"/>
                <w:sz w:val="20"/>
                <w:szCs w:val="20"/>
              </w:rPr>
              <w:t>排放量</w:t>
            </w:r>
            <w:r>
              <w:rPr>
                <w:spacing w:val="1"/>
                <w:sz w:val="20"/>
                <w:szCs w:val="20"/>
              </w:rPr>
              <w:t xml:space="preserve"> </w:t>
            </w:r>
            <w:r>
              <w:rPr>
                <w:sz w:val="20"/>
                <w:szCs w:val="20"/>
              </w:rPr>
              <w:t>（</w:t>
            </w:r>
            <w:r>
              <w:rPr>
                <w:rFonts w:ascii="Times New Roman" w:hAnsi="Times New Roman" w:eastAsia="Times New Roman" w:cs="Times New Roman"/>
                <w:sz w:val="20"/>
                <w:szCs w:val="20"/>
              </w:rPr>
              <w:t>t/a</w:t>
            </w:r>
            <w:r>
              <w:rPr>
                <w:sz w:val="20"/>
                <w:szCs w:val="20"/>
              </w:rPr>
              <w:t>）</w:t>
            </w:r>
          </w:p>
        </w:tc>
        <w:tc>
          <w:tcPr>
            <w:tcW w:w="1970" w:type="dxa"/>
            <w:gridSpan w:val="2"/>
            <w:tcBorders>
              <w:top w:val="single" w:color="000000" w:sz="2" w:space="0"/>
              <w:right w:val="single" w:color="000000" w:sz="6" w:space="0"/>
            </w:tcBorders>
            <w:vAlign w:val="top"/>
          </w:tcPr>
          <w:p>
            <w:pPr>
              <w:pStyle w:val="6"/>
              <w:spacing w:before="219" w:line="230" w:lineRule="auto"/>
              <w:jc w:val="right"/>
              <w:rPr>
                <w:sz w:val="20"/>
                <w:szCs w:val="20"/>
              </w:rPr>
            </w:pPr>
            <w:r>
              <w:rPr>
                <w:spacing w:val="-1"/>
                <w:sz w:val="20"/>
                <w:szCs w:val="20"/>
              </w:rPr>
              <w:t>处置方式及去向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left w:val="single" w:color="000000" w:sz="2" w:space="0"/>
            </w:tcBorders>
            <w:vAlign w:val="top"/>
          </w:tcPr>
          <w:p>
            <w:pPr>
              <w:pStyle w:val="6"/>
              <w:spacing w:before="87" w:line="228" w:lineRule="auto"/>
              <w:ind w:left="282"/>
              <w:rPr>
                <w:sz w:val="20"/>
                <w:szCs w:val="20"/>
              </w:rPr>
            </w:pPr>
            <w:r>
              <w:rPr>
                <w:spacing w:val="7"/>
                <w:sz w:val="20"/>
                <w:szCs w:val="20"/>
              </w:rPr>
              <w:t>废润滑油</w:t>
            </w:r>
          </w:p>
        </w:tc>
        <w:tc>
          <w:tcPr>
            <w:tcW w:w="960" w:type="dxa"/>
            <w:gridSpan w:val="2"/>
            <w:vAlign w:val="top"/>
          </w:tcPr>
          <w:p>
            <w:pPr>
              <w:spacing w:before="12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184" w:type="dxa"/>
            <w:gridSpan w:val="3"/>
            <w:vAlign w:val="top"/>
          </w:tcPr>
          <w:p>
            <w:pPr>
              <w:pStyle w:val="6"/>
              <w:spacing w:before="87" w:line="228" w:lineRule="auto"/>
              <w:ind w:left="195"/>
              <w:rPr>
                <w:sz w:val="20"/>
                <w:szCs w:val="20"/>
              </w:rPr>
            </w:pPr>
            <w:r>
              <w:rPr>
                <w:spacing w:val="6"/>
                <w:sz w:val="20"/>
                <w:szCs w:val="20"/>
              </w:rPr>
              <w:t>危险废物</w:t>
            </w:r>
          </w:p>
        </w:tc>
        <w:tc>
          <w:tcPr>
            <w:tcW w:w="884" w:type="dxa"/>
            <w:gridSpan w:val="3"/>
            <w:vAlign w:val="top"/>
          </w:tcPr>
          <w:p>
            <w:pPr>
              <w:spacing w:before="123"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1136" w:type="dxa"/>
            <w:gridSpan w:val="2"/>
            <w:vAlign w:val="top"/>
          </w:tcPr>
          <w:p>
            <w:pPr>
              <w:spacing w:before="123"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979" w:type="dxa"/>
            <w:gridSpan w:val="3"/>
            <w:vAlign w:val="top"/>
          </w:tcPr>
          <w:p>
            <w:pPr>
              <w:spacing w:before="123"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70" w:type="dxa"/>
            <w:gridSpan w:val="2"/>
            <w:vMerge w:val="restart"/>
            <w:tcBorders>
              <w:bottom w:val="nil"/>
              <w:right w:val="single" w:color="000000" w:sz="6" w:space="0"/>
            </w:tcBorders>
            <w:vAlign w:val="top"/>
          </w:tcPr>
          <w:p>
            <w:pPr>
              <w:pStyle w:val="6"/>
              <w:spacing w:before="291" w:line="253" w:lineRule="auto"/>
              <w:ind w:left="79"/>
              <w:rPr>
                <w:sz w:val="20"/>
                <w:szCs w:val="20"/>
              </w:rPr>
            </w:pPr>
            <w:r>
              <w:rPr>
                <w:spacing w:val="-14"/>
                <w:sz w:val="20"/>
                <w:szCs w:val="20"/>
              </w:rPr>
              <w:t>填写危废</w:t>
            </w:r>
            <w:r>
              <w:rPr>
                <w:spacing w:val="-13"/>
                <w:sz w:val="20"/>
                <w:szCs w:val="20"/>
              </w:rPr>
              <w:t>转运联单，</w:t>
            </w:r>
            <w:r>
              <w:rPr>
                <w:spacing w:val="-9"/>
                <w:sz w:val="20"/>
                <w:szCs w:val="20"/>
              </w:rPr>
              <w:t>交</w:t>
            </w:r>
            <w:r>
              <w:rPr>
                <w:spacing w:val="7"/>
                <w:sz w:val="20"/>
                <w:szCs w:val="20"/>
              </w:rPr>
              <w:t xml:space="preserve"> </w:t>
            </w:r>
            <w:r>
              <w:rPr>
                <w:spacing w:val="-4"/>
                <w:sz w:val="20"/>
                <w:szCs w:val="20"/>
              </w:rPr>
              <w:t>危废处置资质单位处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4"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left w:val="single" w:color="000000" w:sz="2" w:space="0"/>
            </w:tcBorders>
            <w:vAlign w:val="top"/>
          </w:tcPr>
          <w:p>
            <w:pPr>
              <w:pStyle w:val="6"/>
              <w:spacing w:before="88" w:line="227" w:lineRule="auto"/>
              <w:ind w:left="388"/>
              <w:rPr>
                <w:sz w:val="20"/>
                <w:szCs w:val="20"/>
              </w:rPr>
            </w:pPr>
            <w:r>
              <w:rPr>
                <w:spacing w:val="7"/>
                <w:sz w:val="20"/>
                <w:szCs w:val="20"/>
              </w:rPr>
              <w:t>废油桶</w:t>
            </w:r>
          </w:p>
        </w:tc>
        <w:tc>
          <w:tcPr>
            <w:tcW w:w="960" w:type="dxa"/>
            <w:gridSpan w:val="2"/>
            <w:vAlign w:val="top"/>
          </w:tcPr>
          <w:p>
            <w:pPr>
              <w:spacing w:before="124"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184" w:type="dxa"/>
            <w:gridSpan w:val="3"/>
            <w:vAlign w:val="top"/>
          </w:tcPr>
          <w:p>
            <w:pPr>
              <w:pStyle w:val="6"/>
              <w:spacing w:before="88" w:line="227" w:lineRule="auto"/>
              <w:ind w:left="195"/>
              <w:rPr>
                <w:sz w:val="20"/>
                <w:szCs w:val="20"/>
              </w:rPr>
            </w:pPr>
            <w:r>
              <w:rPr>
                <w:spacing w:val="6"/>
                <w:sz w:val="20"/>
                <w:szCs w:val="20"/>
              </w:rPr>
              <w:t>危险废物</w:t>
            </w:r>
          </w:p>
        </w:tc>
        <w:tc>
          <w:tcPr>
            <w:tcW w:w="884" w:type="dxa"/>
            <w:gridSpan w:val="3"/>
            <w:vAlign w:val="top"/>
          </w:tcPr>
          <w:p>
            <w:pPr>
              <w:spacing w:before="124" w:line="195" w:lineRule="auto"/>
              <w:ind w:left="320"/>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1136" w:type="dxa"/>
            <w:gridSpan w:val="2"/>
            <w:vAlign w:val="top"/>
          </w:tcPr>
          <w:p>
            <w:pPr>
              <w:spacing w:before="124" w:line="195" w:lineRule="auto"/>
              <w:ind w:left="447"/>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979" w:type="dxa"/>
            <w:gridSpan w:val="3"/>
            <w:vAlign w:val="top"/>
          </w:tcPr>
          <w:p>
            <w:pPr>
              <w:spacing w:before="124"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70"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left w:val="single" w:color="000000" w:sz="2" w:space="0"/>
            </w:tcBorders>
            <w:vAlign w:val="top"/>
          </w:tcPr>
          <w:p>
            <w:pPr>
              <w:pStyle w:val="6"/>
              <w:spacing w:before="90" w:line="226" w:lineRule="auto"/>
              <w:ind w:left="282"/>
              <w:rPr>
                <w:sz w:val="20"/>
                <w:szCs w:val="20"/>
              </w:rPr>
            </w:pPr>
            <w:r>
              <w:rPr>
                <w:spacing w:val="7"/>
                <w:sz w:val="20"/>
                <w:szCs w:val="20"/>
              </w:rPr>
              <w:t>废沾染物</w:t>
            </w:r>
          </w:p>
        </w:tc>
        <w:tc>
          <w:tcPr>
            <w:tcW w:w="960" w:type="dxa"/>
            <w:gridSpan w:val="2"/>
            <w:vAlign w:val="top"/>
          </w:tcPr>
          <w:p>
            <w:pPr>
              <w:spacing w:before="125"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1184" w:type="dxa"/>
            <w:gridSpan w:val="3"/>
            <w:vAlign w:val="top"/>
          </w:tcPr>
          <w:p>
            <w:pPr>
              <w:pStyle w:val="6"/>
              <w:spacing w:before="90" w:line="226" w:lineRule="auto"/>
              <w:ind w:left="195"/>
              <w:rPr>
                <w:sz w:val="20"/>
                <w:szCs w:val="20"/>
              </w:rPr>
            </w:pPr>
            <w:r>
              <w:rPr>
                <w:spacing w:val="6"/>
                <w:sz w:val="20"/>
                <w:szCs w:val="20"/>
              </w:rPr>
              <w:t>危险废物</w:t>
            </w:r>
          </w:p>
        </w:tc>
        <w:tc>
          <w:tcPr>
            <w:tcW w:w="884" w:type="dxa"/>
            <w:gridSpan w:val="3"/>
            <w:vAlign w:val="top"/>
          </w:tcPr>
          <w:p>
            <w:pPr>
              <w:spacing w:before="125"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1136" w:type="dxa"/>
            <w:gridSpan w:val="2"/>
            <w:vAlign w:val="top"/>
          </w:tcPr>
          <w:p>
            <w:pPr>
              <w:spacing w:before="125" w:line="195" w:lineRule="auto"/>
              <w:ind w:left="39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979" w:type="dxa"/>
            <w:gridSpan w:val="3"/>
            <w:vAlign w:val="top"/>
          </w:tcPr>
          <w:p>
            <w:pPr>
              <w:spacing w:before="125"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70" w:type="dxa"/>
            <w:gridSpan w:val="2"/>
            <w:vMerge w:val="continue"/>
            <w:tcBorders>
              <w:top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left w:val="single" w:color="000000" w:sz="2" w:space="0"/>
            </w:tcBorders>
            <w:vAlign w:val="top"/>
          </w:tcPr>
          <w:p>
            <w:pPr>
              <w:pStyle w:val="6"/>
              <w:spacing w:before="90" w:line="226" w:lineRule="auto"/>
              <w:ind w:left="177"/>
              <w:rPr>
                <w:sz w:val="20"/>
                <w:szCs w:val="20"/>
              </w:rPr>
            </w:pPr>
            <w:r>
              <w:rPr>
                <w:spacing w:val="8"/>
                <w:sz w:val="20"/>
                <w:szCs w:val="20"/>
              </w:rPr>
              <w:t>沉淀池污泥</w:t>
            </w:r>
          </w:p>
        </w:tc>
        <w:tc>
          <w:tcPr>
            <w:tcW w:w="2144" w:type="dxa"/>
            <w:gridSpan w:val="5"/>
            <w:vAlign w:val="top"/>
          </w:tcPr>
          <w:p>
            <w:pPr>
              <w:pStyle w:val="6"/>
              <w:spacing w:before="73" w:line="229" w:lineRule="auto"/>
              <w:ind w:left="452"/>
              <w:rPr>
                <w:sz w:val="20"/>
                <w:szCs w:val="20"/>
              </w:rPr>
            </w:pPr>
            <w:r>
              <w:rPr>
                <w:spacing w:val="7"/>
                <w:sz w:val="20"/>
                <w:szCs w:val="20"/>
              </w:rPr>
              <w:t>一般工业固废</w:t>
            </w:r>
          </w:p>
        </w:tc>
        <w:tc>
          <w:tcPr>
            <w:tcW w:w="884" w:type="dxa"/>
            <w:gridSpan w:val="3"/>
            <w:vAlign w:val="top"/>
          </w:tcPr>
          <w:p>
            <w:pPr>
              <w:spacing w:before="125" w:line="195" w:lineRule="auto"/>
              <w:ind w:left="2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650</w:t>
            </w:r>
          </w:p>
        </w:tc>
        <w:tc>
          <w:tcPr>
            <w:tcW w:w="1136" w:type="dxa"/>
            <w:gridSpan w:val="2"/>
            <w:vAlign w:val="top"/>
          </w:tcPr>
          <w:p>
            <w:pPr>
              <w:spacing w:before="125" w:line="195" w:lineRule="auto"/>
              <w:ind w:left="42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650</w:t>
            </w:r>
          </w:p>
        </w:tc>
        <w:tc>
          <w:tcPr>
            <w:tcW w:w="979" w:type="dxa"/>
            <w:gridSpan w:val="3"/>
            <w:vAlign w:val="top"/>
          </w:tcPr>
          <w:p>
            <w:pPr>
              <w:spacing w:before="125"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70" w:type="dxa"/>
            <w:gridSpan w:val="2"/>
            <w:vMerge w:val="restart"/>
            <w:tcBorders>
              <w:bottom w:val="nil"/>
              <w:right w:val="single" w:color="000000" w:sz="6" w:space="0"/>
            </w:tcBorders>
            <w:vAlign w:val="top"/>
          </w:tcPr>
          <w:p>
            <w:pPr>
              <w:spacing w:line="377" w:lineRule="auto"/>
              <w:rPr>
                <w:rFonts w:ascii="Arial"/>
                <w:sz w:val="21"/>
              </w:rPr>
            </w:pPr>
          </w:p>
          <w:p>
            <w:pPr>
              <w:pStyle w:val="6"/>
              <w:spacing w:before="65" w:line="229" w:lineRule="auto"/>
              <w:ind w:left="81"/>
              <w:rPr>
                <w:sz w:val="20"/>
                <w:szCs w:val="20"/>
              </w:rPr>
            </w:pPr>
            <w:r>
              <w:rPr>
                <w:spacing w:val="8"/>
                <w:sz w:val="20"/>
                <w:szCs w:val="20"/>
              </w:rPr>
              <w:t>外售给其他公司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left w:val="single" w:color="000000" w:sz="2" w:space="0"/>
            </w:tcBorders>
            <w:vAlign w:val="top"/>
          </w:tcPr>
          <w:p>
            <w:pPr>
              <w:pStyle w:val="6"/>
              <w:spacing w:before="90" w:line="226" w:lineRule="auto"/>
              <w:ind w:left="493"/>
              <w:rPr>
                <w:sz w:val="20"/>
                <w:szCs w:val="20"/>
              </w:rPr>
            </w:pPr>
            <w:r>
              <w:rPr>
                <w:spacing w:val="5"/>
                <w:sz w:val="20"/>
                <w:szCs w:val="20"/>
              </w:rPr>
              <w:t>废料</w:t>
            </w:r>
          </w:p>
        </w:tc>
        <w:tc>
          <w:tcPr>
            <w:tcW w:w="2144" w:type="dxa"/>
            <w:gridSpan w:val="5"/>
            <w:vAlign w:val="top"/>
          </w:tcPr>
          <w:p>
            <w:pPr>
              <w:pStyle w:val="6"/>
              <w:spacing w:before="73" w:line="229" w:lineRule="auto"/>
              <w:ind w:left="452"/>
              <w:rPr>
                <w:sz w:val="20"/>
                <w:szCs w:val="20"/>
              </w:rPr>
            </w:pPr>
            <w:r>
              <w:rPr>
                <w:spacing w:val="7"/>
                <w:sz w:val="20"/>
                <w:szCs w:val="20"/>
              </w:rPr>
              <w:t>一般工业固废</w:t>
            </w:r>
          </w:p>
        </w:tc>
        <w:tc>
          <w:tcPr>
            <w:tcW w:w="884" w:type="dxa"/>
            <w:gridSpan w:val="3"/>
            <w:vAlign w:val="top"/>
          </w:tcPr>
          <w:p>
            <w:pPr>
              <w:spacing w:before="125" w:line="195" w:lineRule="auto"/>
              <w:ind w:left="29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w:t>
            </w:r>
          </w:p>
        </w:tc>
        <w:tc>
          <w:tcPr>
            <w:tcW w:w="1136" w:type="dxa"/>
            <w:gridSpan w:val="2"/>
            <w:vAlign w:val="top"/>
          </w:tcPr>
          <w:p>
            <w:pPr>
              <w:spacing w:before="125" w:line="195" w:lineRule="auto"/>
              <w:ind w:left="4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210</w:t>
            </w:r>
          </w:p>
        </w:tc>
        <w:tc>
          <w:tcPr>
            <w:tcW w:w="979" w:type="dxa"/>
            <w:gridSpan w:val="3"/>
            <w:vAlign w:val="top"/>
          </w:tcPr>
          <w:p>
            <w:pPr>
              <w:spacing w:before="125"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70" w:type="dxa"/>
            <w:gridSpan w:val="2"/>
            <w:vMerge w:val="continue"/>
            <w:tcBorders>
              <w:top w:val="nil"/>
              <w:bottom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left w:val="single" w:color="000000" w:sz="2" w:space="0"/>
            </w:tcBorders>
            <w:vAlign w:val="top"/>
          </w:tcPr>
          <w:p>
            <w:pPr>
              <w:pStyle w:val="6"/>
              <w:spacing w:before="90" w:line="226" w:lineRule="auto"/>
              <w:ind w:left="286"/>
              <w:rPr>
                <w:sz w:val="20"/>
                <w:szCs w:val="20"/>
              </w:rPr>
            </w:pPr>
            <w:r>
              <w:rPr>
                <w:spacing w:val="6"/>
                <w:sz w:val="20"/>
                <w:szCs w:val="20"/>
              </w:rPr>
              <w:t>不合格品</w:t>
            </w:r>
          </w:p>
        </w:tc>
        <w:tc>
          <w:tcPr>
            <w:tcW w:w="2144" w:type="dxa"/>
            <w:gridSpan w:val="5"/>
            <w:vAlign w:val="top"/>
          </w:tcPr>
          <w:p>
            <w:pPr>
              <w:pStyle w:val="6"/>
              <w:spacing w:before="73" w:line="229" w:lineRule="auto"/>
              <w:ind w:left="452"/>
              <w:rPr>
                <w:sz w:val="20"/>
                <w:szCs w:val="20"/>
              </w:rPr>
            </w:pPr>
            <w:r>
              <w:rPr>
                <w:spacing w:val="7"/>
                <w:sz w:val="20"/>
                <w:szCs w:val="20"/>
              </w:rPr>
              <w:t>一般工业固废</w:t>
            </w:r>
          </w:p>
        </w:tc>
        <w:tc>
          <w:tcPr>
            <w:tcW w:w="884" w:type="dxa"/>
            <w:gridSpan w:val="3"/>
            <w:vAlign w:val="top"/>
          </w:tcPr>
          <w:p>
            <w:pPr>
              <w:spacing w:before="126" w:line="195" w:lineRule="auto"/>
              <w:ind w:left="3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1136" w:type="dxa"/>
            <w:gridSpan w:val="2"/>
            <w:vAlign w:val="top"/>
          </w:tcPr>
          <w:p>
            <w:pPr>
              <w:spacing w:before="126"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130</w:t>
            </w:r>
          </w:p>
        </w:tc>
        <w:tc>
          <w:tcPr>
            <w:tcW w:w="979" w:type="dxa"/>
            <w:gridSpan w:val="3"/>
            <w:vAlign w:val="top"/>
          </w:tcPr>
          <w:p>
            <w:pPr>
              <w:spacing w:before="126"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70" w:type="dxa"/>
            <w:gridSpan w:val="2"/>
            <w:vMerge w:val="continue"/>
            <w:tcBorders>
              <w:top w:val="nil"/>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left w:val="single" w:color="000000" w:sz="2" w:space="0"/>
            </w:tcBorders>
            <w:vAlign w:val="top"/>
          </w:tcPr>
          <w:p>
            <w:pPr>
              <w:pStyle w:val="6"/>
              <w:spacing w:before="90" w:line="226" w:lineRule="auto"/>
              <w:ind w:left="285"/>
              <w:rPr>
                <w:sz w:val="20"/>
                <w:szCs w:val="20"/>
              </w:rPr>
            </w:pPr>
            <w:r>
              <w:rPr>
                <w:spacing w:val="6"/>
                <w:sz w:val="20"/>
                <w:szCs w:val="20"/>
              </w:rPr>
              <w:t>餐厨垃圾</w:t>
            </w:r>
          </w:p>
        </w:tc>
        <w:tc>
          <w:tcPr>
            <w:tcW w:w="2144" w:type="dxa"/>
            <w:gridSpan w:val="5"/>
            <w:vAlign w:val="top"/>
          </w:tcPr>
          <w:p>
            <w:pPr>
              <w:spacing w:before="59" w:line="274" w:lineRule="exact"/>
              <w:ind w:left="10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84" w:type="dxa"/>
            <w:gridSpan w:val="3"/>
            <w:vAlign w:val="top"/>
          </w:tcPr>
          <w:p>
            <w:pPr>
              <w:spacing w:before="126" w:line="195" w:lineRule="auto"/>
              <w:ind w:left="27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c>
          <w:tcPr>
            <w:tcW w:w="1136" w:type="dxa"/>
            <w:gridSpan w:val="2"/>
            <w:vAlign w:val="top"/>
          </w:tcPr>
          <w:p>
            <w:pPr>
              <w:spacing w:before="126" w:line="195" w:lineRule="auto"/>
              <w:ind w:left="39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c>
          <w:tcPr>
            <w:tcW w:w="979" w:type="dxa"/>
            <w:gridSpan w:val="3"/>
            <w:vAlign w:val="top"/>
          </w:tcPr>
          <w:p>
            <w:pPr>
              <w:spacing w:before="126"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70" w:type="dxa"/>
            <w:gridSpan w:val="2"/>
            <w:vMerge w:val="restart"/>
            <w:tcBorders>
              <w:bottom w:val="nil"/>
              <w:right w:val="single" w:color="000000" w:sz="6" w:space="0"/>
            </w:tcBorders>
            <w:vAlign w:val="top"/>
          </w:tcPr>
          <w:p>
            <w:pPr>
              <w:pStyle w:val="6"/>
              <w:spacing w:before="266" w:line="228" w:lineRule="auto"/>
              <w:ind w:left="81"/>
              <w:rPr>
                <w:sz w:val="20"/>
                <w:szCs w:val="20"/>
              </w:rPr>
            </w:pPr>
            <w:r>
              <w:rPr>
                <w:spacing w:val="8"/>
                <w:sz w:val="20"/>
                <w:szCs w:val="20"/>
              </w:rPr>
              <w:t>交由环卫部门处置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1425" w:type="dxa"/>
            <w:gridSpan w:val="2"/>
            <w:tcBorders>
              <w:left w:val="single" w:color="000000" w:sz="2" w:space="0"/>
              <w:bottom w:val="single" w:color="000000" w:sz="2" w:space="0"/>
            </w:tcBorders>
            <w:vAlign w:val="top"/>
          </w:tcPr>
          <w:p>
            <w:pPr>
              <w:pStyle w:val="6"/>
              <w:spacing w:before="88" w:line="225" w:lineRule="auto"/>
              <w:ind w:left="285"/>
              <w:rPr>
                <w:sz w:val="20"/>
                <w:szCs w:val="20"/>
              </w:rPr>
            </w:pPr>
            <w:r>
              <w:rPr>
                <w:spacing w:val="6"/>
                <w:sz w:val="20"/>
                <w:szCs w:val="20"/>
              </w:rPr>
              <w:t>生活垃圾</w:t>
            </w:r>
          </w:p>
        </w:tc>
        <w:tc>
          <w:tcPr>
            <w:tcW w:w="2144" w:type="dxa"/>
            <w:gridSpan w:val="5"/>
            <w:tcBorders>
              <w:bottom w:val="single" w:color="000000" w:sz="2" w:space="0"/>
            </w:tcBorders>
            <w:vAlign w:val="top"/>
          </w:tcPr>
          <w:p>
            <w:pPr>
              <w:spacing w:before="57" w:line="274" w:lineRule="exact"/>
              <w:ind w:left="104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884" w:type="dxa"/>
            <w:gridSpan w:val="3"/>
            <w:tcBorders>
              <w:bottom w:val="single" w:color="000000" w:sz="2" w:space="0"/>
            </w:tcBorders>
            <w:vAlign w:val="top"/>
          </w:tcPr>
          <w:p>
            <w:pPr>
              <w:spacing w:before="124" w:line="195" w:lineRule="auto"/>
              <w:ind w:left="3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136" w:type="dxa"/>
            <w:gridSpan w:val="2"/>
            <w:tcBorders>
              <w:bottom w:val="single" w:color="000000" w:sz="2" w:space="0"/>
            </w:tcBorders>
            <w:vAlign w:val="top"/>
          </w:tcPr>
          <w:p>
            <w:pPr>
              <w:spacing w:before="124" w:line="195" w:lineRule="auto"/>
              <w:ind w:left="44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979" w:type="dxa"/>
            <w:gridSpan w:val="3"/>
            <w:tcBorders>
              <w:bottom w:val="single" w:color="000000" w:sz="2" w:space="0"/>
            </w:tcBorders>
            <w:vAlign w:val="top"/>
          </w:tcPr>
          <w:p>
            <w:pPr>
              <w:spacing w:before="124" w:line="195" w:lineRule="auto"/>
              <w:ind w:left="45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970" w:type="dxa"/>
            <w:gridSpan w:val="2"/>
            <w:vMerge w:val="continue"/>
            <w:tcBorders>
              <w:top w:val="nil"/>
              <w:bottom w:val="single" w:color="000000" w:sz="2" w:space="0"/>
              <w:right w:val="single" w:color="000000" w:sz="6"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8538" w:type="dxa"/>
            <w:gridSpan w:val="17"/>
            <w:tcBorders>
              <w:top w:val="single" w:color="000000" w:sz="2" w:space="0"/>
              <w:left w:val="single" w:color="000000" w:sz="2" w:space="0"/>
              <w:bottom w:val="single" w:color="000000" w:sz="2" w:space="0"/>
              <w:right w:val="single" w:color="000000" w:sz="6" w:space="0"/>
            </w:tcBorders>
            <w:vAlign w:val="top"/>
          </w:tcPr>
          <w:p>
            <w:pPr>
              <w:pStyle w:val="6"/>
              <w:spacing w:before="159" w:line="219" w:lineRule="auto"/>
              <w:ind w:left="590"/>
            </w:pPr>
            <w:r>
              <w:rPr>
                <w:spacing w:val="-1"/>
              </w:rPr>
              <w:t>本项目危险废物汇总，见下表。</w:t>
            </w:r>
          </w:p>
          <w:p>
            <w:pPr>
              <w:pStyle w:val="6"/>
              <w:spacing w:before="38" w:line="207" w:lineRule="auto"/>
              <w:ind w:left="2929"/>
              <w:rPr>
                <w:sz w:val="20"/>
                <w:szCs w:val="20"/>
              </w:rPr>
            </w:pPr>
            <w:r>
              <w:rPr>
                <w:spacing w:val="5"/>
                <w:sz w:val="20"/>
                <w:szCs w:val="20"/>
              </w:rPr>
              <w:t>表</w:t>
            </w:r>
            <w:r>
              <w:rPr>
                <w:spacing w:val="-38"/>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5"/>
                <w:sz w:val="20"/>
                <w:szCs w:val="20"/>
              </w:rPr>
              <w:t xml:space="preserve">13  </w:t>
            </w:r>
            <w:r>
              <w:rPr>
                <w:spacing w:val="5"/>
                <w:sz w:val="20"/>
                <w:szCs w:val="20"/>
              </w:rPr>
              <w:t>本项目危险废物汇总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06"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878" w:type="dxa"/>
            <w:tcBorders>
              <w:top w:val="single" w:color="000000" w:sz="2" w:space="0"/>
              <w:left w:val="single" w:color="000000" w:sz="2" w:space="0"/>
            </w:tcBorders>
            <w:vAlign w:val="top"/>
          </w:tcPr>
          <w:p>
            <w:pPr>
              <w:pStyle w:val="6"/>
              <w:spacing w:before="222" w:line="253" w:lineRule="auto"/>
              <w:ind w:left="182" w:right="67" w:firstLine="2"/>
              <w:rPr>
                <w:sz w:val="20"/>
                <w:szCs w:val="20"/>
              </w:rPr>
            </w:pPr>
            <w:r>
              <w:rPr>
                <w:spacing w:val="6"/>
                <w:sz w:val="20"/>
                <w:szCs w:val="20"/>
              </w:rPr>
              <w:t>危险废</w:t>
            </w:r>
            <w:r>
              <w:rPr>
                <w:sz w:val="20"/>
                <w:szCs w:val="20"/>
              </w:rPr>
              <w:t xml:space="preserve"> </w:t>
            </w:r>
            <w:r>
              <w:rPr>
                <w:spacing w:val="6"/>
                <w:sz w:val="20"/>
                <w:szCs w:val="20"/>
              </w:rPr>
              <w:t>物名称</w:t>
            </w:r>
          </w:p>
        </w:tc>
        <w:tc>
          <w:tcPr>
            <w:tcW w:w="683" w:type="dxa"/>
            <w:gridSpan w:val="2"/>
            <w:tcBorders>
              <w:top w:val="single" w:color="000000" w:sz="2" w:space="0"/>
            </w:tcBorders>
            <w:vAlign w:val="top"/>
          </w:tcPr>
          <w:p>
            <w:pPr>
              <w:pStyle w:val="6"/>
              <w:spacing w:before="220" w:line="253" w:lineRule="auto"/>
              <w:ind w:left="19" w:right="32" w:firstLine="2"/>
              <w:rPr>
                <w:sz w:val="20"/>
                <w:szCs w:val="20"/>
              </w:rPr>
            </w:pPr>
            <w:r>
              <w:rPr>
                <w:spacing w:val="6"/>
                <w:sz w:val="20"/>
                <w:szCs w:val="20"/>
              </w:rPr>
              <w:t>危险废</w:t>
            </w:r>
            <w:r>
              <w:rPr>
                <w:sz w:val="20"/>
                <w:szCs w:val="20"/>
              </w:rPr>
              <w:t xml:space="preserve"> </w:t>
            </w:r>
            <w:r>
              <w:rPr>
                <w:spacing w:val="6"/>
                <w:sz w:val="20"/>
                <w:szCs w:val="20"/>
              </w:rPr>
              <w:t>物类别</w:t>
            </w:r>
          </w:p>
        </w:tc>
        <w:tc>
          <w:tcPr>
            <w:tcW w:w="953" w:type="dxa"/>
            <w:gridSpan w:val="2"/>
            <w:tcBorders>
              <w:top w:val="single" w:color="000000" w:sz="2" w:space="0"/>
            </w:tcBorders>
            <w:vAlign w:val="top"/>
          </w:tcPr>
          <w:p>
            <w:pPr>
              <w:pStyle w:val="6"/>
              <w:spacing w:before="220" w:line="253" w:lineRule="auto"/>
              <w:ind w:left="242" w:right="80" w:hanging="207"/>
              <w:rPr>
                <w:sz w:val="20"/>
                <w:szCs w:val="20"/>
              </w:rPr>
            </w:pPr>
            <w:r>
              <w:rPr>
                <w:spacing w:val="6"/>
                <w:sz w:val="20"/>
                <w:szCs w:val="20"/>
              </w:rPr>
              <w:t>危险废物</w:t>
            </w:r>
            <w:r>
              <w:rPr>
                <w:spacing w:val="2"/>
                <w:sz w:val="20"/>
                <w:szCs w:val="20"/>
              </w:rPr>
              <w:t xml:space="preserve"> </w:t>
            </w:r>
            <w:r>
              <w:rPr>
                <w:spacing w:val="5"/>
                <w:sz w:val="20"/>
                <w:szCs w:val="20"/>
              </w:rPr>
              <w:t>代码</w:t>
            </w:r>
          </w:p>
        </w:tc>
        <w:tc>
          <w:tcPr>
            <w:tcW w:w="577" w:type="dxa"/>
            <w:tcBorders>
              <w:top w:val="single" w:color="000000" w:sz="2" w:space="0"/>
            </w:tcBorders>
            <w:vAlign w:val="top"/>
          </w:tcPr>
          <w:p>
            <w:pPr>
              <w:pStyle w:val="6"/>
              <w:tabs>
                <w:tab w:val="left" w:pos="208"/>
              </w:tabs>
              <w:spacing w:before="73" w:line="253" w:lineRule="auto"/>
              <w:ind w:right="78" w:firstLine="122"/>
              <w:jc w:val="right"/>
              <w:rPr>
                <w:sz w:val="20"/>
                <w:szCs w:val="20"/>
              </w:rPr>
            </w:pPr>
            <w:r>
              <w:rPr>
                <w:spacing w:val="-15"/>
                <w:w w:val="91"/>
                <w:sz w:val="20"/>
                <w:szCs w:val="20"/>
              </w:rPr>
              <w:t>产生</w:t>
            </w:r>
            <w:r>
              <w:rPr>
                <w:spacing w:val="2"/>
                <w:sz w:val="20"/>
                <w:szCs w:val="20"/>
              </w:rPr>
              <w:t xml:space="preserve"> </w:t>
            </w:r>
            <w:r>
              <w:rPr>
                <w:sz w:val="20"/>
                <w:szCs w:val="20"/>
              </w:rPr>
              <w:tab/>
            </w:r>
            <w:r>
              <w:rPr>
                <w:spacing w:val="-13"/>
                <w:w w:val="89"/>
                <w:sz w:val="20"/>
                <w:szCs w:val="20"/>
              </w:rPr>
              <w:t>量</w:t>
            </w:r>
            <w:r>
              <w:rPr>
                <w:sz w:val="20"/>
                <w:szCs w:val="20"/>
              </w:rPr>
              <w:t xml:space="preserve">  </w:t>
            </w:r>
            <w:r>
              <w:rPr>
                <w:spacing w:val="-23"/>
                <w:sz w:val="20"/>
                <w:szCs w:val="20"/>
              </w:rPr>
              <w:t>（</w:t>
            </w:r>
            <w:r>
              <w:rPr>
                <w:rFonts w:ascii="Times New Roman" w:hAnsi="Times New Roman" w:eastAsia="Times New Roman" w:cs="Times New Roman"/>
                <w:spacing w:val="-23"/>
                <w:sz w:val="20"/>
                <w:szCs w:val="20"/>
              </w:rPr>
              <w:t>t/a</w:t>
            </w:r>
            <w:r>
              <w:rPr>
                <w:spacing w:val="-23"/>
                <w:sz w:val="20"/>
                <w:szCs w:val="20"/>
              </w:rPr>
              <w:t>）</w:t>
            </w:r>
          </w:p>
        </w:tc>
        <w:tc>
          <w:tcPr>
            <w:tcW w:w="786" w:type="dxa"/>
            <w:gridSpan w:val="2"/>
            <w:tcBorders>
              <w:top w:val="single" w:color="000000" w:sz="2" w:space="0"/>
            </w:tcBorders>
            <w:vAlign w:val="top"/>
          </w:tcPr>
          <w:p>
            <w:pPr>
              <w:pStyle w:val="6"/>
              <w:spacing w:before="73" w:line="228" w:lineRule="auto"/>
              <w:ind w:left="45"/>
              <w:rPr>
                <w:sz w:val="20"/>
                <w:szCs w:val="20"/>
              </w:rPr>
            </w:pPr>
            <w:r>
              <w:rPr>
                <w:spacing w:val="6"/>
                <w:sz w:val="20"/>
                <w:szCs w:val="20"/>
              </w:rPr>
              <w:t>产生工</w:t>
            </w:r>
          </w:p>
          <w:p>
            <w:pPr>
              <w:pStyle w:val="6"/>
              <w:spacing w:before="52" w:line="229" w:lineRule="auto"/>
              <w:ind w:left="45"/>
              <w:rPr>
                <w:sz w:val="20"/>
                <w:szCs w:val="20"/>
              </w:rPr>
            </w:pPr>
            <w:r>
              <w:rPr>
                <w:spacing w:val="7"/>
                <w:sz w:val="20"/>
                <w:szCs w:val="20"/>
              </w:rPr>
              <w:t>序及装</w:t>
            </w:r>
          </w:p>
          <w:p>
            <w:pPr>
              <w:pStyle w:val="6"/>
              <w:spacing w:before="51" w:line="206" w:lineRule="auto"/>
              <w:ind w:left="255"/>
              <w:rPr>
                <w:sz w:val="20"/>
                <w:szCs w:val="20"/>
              </w:rPr>
            </w:pPr>
            <w:r>
              <w:rPr>
                <w:spacing w:val="2"/>
                <w:sz w:val="20"/>
                <w:szCs w:val="20"/>
              </w:rPr>
              <w:t>置</w:t>
            </w:r>
          </w:p>
        </w:tc>
        <w:tc>
          <w:tcPr>
            <w:tcW w:w="450" w:type="dxa"/>
            <w:tcBorders>
              <w:top w:val="single" w:color="000000" w:sz="2" w:space="0"/>
            </w:tcBorders>
            <w:vAlign w:val="top"/>
          </w:tcPr>
          <w:p>
            <w:pPr>
              <w:spacing w:line="305" w:lineRule="auto"/>
              <w:rPr>
                <w:rFonts w:ascii="Arial"/>
                <w:sz w:val="21"/>
              </w:rPr>
            </w:pPr>
          </w:p>
          <w:p>
            <w:pPr>
              <w:pStyle w:val="6"/>
              <w:spacing w:before="65" w:line="231" w:lineRule="auto"/>
              <w:rPr>
                <w:sz w:val="20"/>
                <w:szCs w:val="20"/>
              </w:rPr>
            </w:pPr>
            <w:r>
              <w:rPr>
                <w:spacing w:val="-3"/>
                <w:sz w:val="20"/>
                <w:szCs w:val="20"/>
              </w:rPr>
              <w:t>形态</w:t>
            </w:r>
          </w:p>
        </w:tc>
        <w:tc>
          <w:tcPr>
            <w:tcW w:w="791" w:type="dxa"/>
            <w:gridSpan w:val="2"/>
            <w:tcBorders>
              <w:top w:val="single" w:color="000000" w:sz="2" w:space="0"/>
            </w:tcBorders>
            <w:vAlign w:val="top"/>
          </w:tcPr>
          <w:p>
            <w:pPr>
              <w:pStyle w:val="6"/>
              <w:spacing w:before="221" w:line="253" w:lineRule="auto"/>
              <w:ind w:left="269" w:right="104" w:hanging="212"/>
              <w:rPr>
                <w:sz w:val="20"/>
                <w:szCs w:val="20"/>
              </w:rPr>
            </w:pPr>
            <w:r>
              <w:rPr>
                <w:spacing w:val="6"/>
                <w:sz w:val="20"/>
                <w:szCs w:val="20"/>
              </w:rPr>
              <w:t>主要成</w:t>
            </w:r>
            <w:r>
              <w:rPr>
                <w:sz w:val="20"/>
                <w:szCs w:val="20"/>
              </w:rPr>
              <w:t xml:space="preserve"> 分</w:t>
            </w:r>
          </w:p>
        </w:tc>
        <w:tc>
          <w:tcPr>
            <w:tcW w:w="752" w:type="dxa"/>
            <w:gridSpan w:val="2"/>
            <w:tcBorders>
              <w:top w:val="single" w:color="000000" w:sz="2" w:space="0"/>
            </w:tcBorders>
            <w:vAlign w:val="top"/>
          </w:tcPr>
          <w:p>
            <w:pPr>
              <w:pStyle w:val="6"/>
              <w:spacing w:before="221" w:line="253" w:lineRule="auto"/>
              <w:ind w:left="257" w:right="76" w:hanging="212"/>
              <w:rPr>
                <w:sz w:val="20"/>
                <w:szCs w:val="20"/>
              </w:rPr>
            </w:pPr>
            <w:r>
              <w:rPr>
                <w:spacing w:val="6"/>
                <w:sz w:val="20"/>
                <w:szCs w:val="20"/>
              </w:rPr>
              <w:t>有害成</w:t>
            </w:r>
            <w:r>
              <w:rPr>
                <w:sz w:val="20"/>
                <w:szCs w:val="20"/>
              </w:rPr>
              <w:t xml:space="preserve"> 分</w:t>
            </w:r>
          </w:p>
        </w:tc>
        <w:tc>
          <w:tcPr>
            <w:tcW w:w="599" w:type="dxa"/>
            <w:tcBorders>
              <w:top w:val="single" w:color="000000" w:sz="2" w:space="0"/>
            </w:tcBorders>
            <w:vAlign w:val="top"/>
          </w:tcPr>
          <w:p>
            <w:pPr>
              <w:pStyle w:val="6"/>
              <w:spacing w:before="221" w:line="253" w:lineRule="auto"/>
              <w:ind w:left="77" w:right="102"/>
              <w:rPr>
                <w:sz w:val="20"/>
                <w:szCs w:val="20"/>
              </w:rPr>
            </w:pPr>
            <w:r>
              <w:rPr>
                <w:spacing w:val="4"/>
                <w:sz w:val="20"/>
                <w:szCs w:val="20"/>
              </w:rPr>
              <w:t>产废</w:t>
            </w:r>
            <w:r>
              <w:rPr>
                <w:sz w:val="20"/>
                <w:szCs w:val="20"/>
              </w:rPr>
              <w:t xml:space="preserve"> </w:t>
            </w:r>
            <w:r>
              <w:rPr>
                <w:spacing w:val="4"/>
                <w:sz w:val="20"/>
                <w:szCs w:val="20"/>
              </w:rPr>
              <w:t>周期</w:t>
            </w:r>
          </w:p>
        </w:tc>
        <w:tc>
          <w:tcPr>
            <w:tcW w:w="558" w:type="dxa"/>
            <w:gridSpan w:val="2"/>
            <w:tcBorders>
              <w:top w:val="single" w:color="000000" w:sz="2" w:space="0"/>
            </w:tcBorders>
            <w:vAlign w:val="top"/>
          </w:tcPr>
          <w:p>
            <w:pPr>
              <w:pStyle w:val="6"/>
              <w:spacing w:before="220" w:line="253" w:lineRule="auto"/>
              <w:ind w:left="47" w:right="91" w:firstLine="2"/>
              <w:rPr>
                <w:sz w:val="20"/>
                <w:szCs w:val="20"/>
              </w:rPr>
            </w:pPr>
            <w:r>
              <w:rPr>
                <w:spacing w:val="3"/>
                <w:sz w:val="20"/>
                <w:szCs w:val="20"/>
              </w:rPr>
              <w:t>危险</w:t>
            </w:r>
            <w:r>
              <w:rPr>
                <w:sz w:val="20"/>
                <w:szCs w:val="20"/>
              </w:rPr>
              <w:t xml:space="preserve"> </w:t>
            </w:r>
            <w:r>
              <w:rPr>
                <w:spacing w:val="4"/>
                <w:sz w:val="20"/>
                <w:szCs w:val="20"/>
              </w:rPr>
              <w:t>特性</w:t>
            </w:r>
          </w:p>
        </w:tc>
        <w:tc>
          <w:tcPr>
            <w:tcW w:w="1511" w:type="dxa"/>
            <w:tcBorders>
              <w:top w:val="single" w:color="000000" w:sz="2" w:space="0"/>
              <w:right w:val="single" w:color="000000" w:sz="6" w:space="0"/>
            </w:tcBorders>
            <w:vAlign w:val="top"/>
          </w:tcPr>
          <w:p>
            <w:pPr>
              <w:pStyle w:val="6"/>
              <w:spacing w:before="221" w:line="300" w:lineRule="exact"/>
              <w:ind w:left="263"/>
              <w:rPr>
                <w:sz w:val="20"/>
                <w:szCs w:val="20"/>
              </w:rPr>
            </w:pPr>
            <w:r>
              <w:rPr>
                <w:spacing w:val="6"/>
                <w:position w:val="6"/>
                <w:sz w:val="20"/>
                <w:szCs w:val="20"/>
              </w:rPr>
              <w:t>污染防治</w:t>
            </w:r>
          </w:p>
          <w:p>
            <w:pPr>
              <w:pStyle w:val="6"/>
              <w:spacing w:line="229" w:lineRule="auto"/>
              <w:ind w:left="470"/>
              <w:rPr>
                <w:sz w:val="20"/>
                <w:szCs w:val="20"/>
              </w:rPr>
            </w:pPr>
            <w:r>
              <w:rPr>
                <w:spacing w:val="4"/>
                <w:sz w:val="20"/>
                <w:szCs w:val="20"/>
              </w:rPr>
              <w:t>措施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753" w:type="dxa"/>
            <w:vMerge w:val="continue"/>
            <w:tcBorders>
              <w:top w:val="nil"/>
              <w:left w:val="single" w:color="000000" w:sz="6" w:space="0"/>
              <w:bottom w:val="nil"/>
              <w:right w:val="single" w:color="000000" w:sz="2" w:space="0"/>
            </w:tcBorders>
            <w:vAlign w:val="top"/>
          </w:tcPr>
          <w:p>
            <w:pPr>
              <w:rPr>
                <w:rFonts w:ascii="Arial"/>
                <w:sz w:val="21"/>
              </w:rPr>
            </w:pPr>
          </w:p>
        </w:tc>
        <w:tc>
          <w:tcPr>
            <w:tcW w:w="878" w:type="dxa"/>
            <w:tcBorders>
              <w:left w:val="single" w:color="000000" w:sz="2" w:space="0"/>
            </w:tcBorders>
            <w:vAlign w:val="top"/>
          </w:tcPr>
          <w:p>
            <w:pPr>
              <w:pStyle w:val="6"/>
              <w:spacing w:before="90" w:line="223" w:lineRule="auto"/>
              <w:ind w:left="181"/>
              <w:rPr>
                <w:sz w:val="20"/>
                <w:szCs w:val="20"/>
              </w:rPr>
            </w:pPr>
            <w:r>
              <w:rPr>
                <w:spacing w:val="7"/>
                <w:sz w:val="20"/>
                <w:szCs w:val="20"/>
              </w:rPr>
              <w:t>废润滑</w:t>
            </w:r>
          </w:p>
        </w:tc>
        <w:tc>
          <w:tcPr>
            <w:tcW w:w="683" w:type="dxa"/>
            <w:gridSpan w:val="2"/>
            <w:vAlign w:val="top"/>
          </w:tcPr>
          <w:p>
            <w:pPr>
              <w:spacing w:before="126" w:line="195" w:lineRule="auto"/>
              <w:ind w:left="5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953" w:type="dxa"/>
            <w:gridSpan w:val="2"/>
            <w:vAlign w:val="top"/>
          </w:tcPr>
          <w:p>
            <w:pPr>
              <w:spacing w:before="126" w:line="195" w:lineRule="auto"/>
              <w:ind w:left="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w:t>
            </w:r>
          </w:p>
        </w:tc>
        <w:tc>
          <w:tcPr>
            <w:tcW w:w="577" w:type="dxa"/>
            <w:vAlign w:val="top"/>
          </w:tcPr>
          <w:p>
            <w:pPr>
              <w:spacing w:before="126" w:line="195" w:lineRule="auto"/>
              <w:ind w:left="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0.03</w:t>
            </w:r>
          </w:p>
        </w:tc>
        <w:tc>
          <w:tcPr>
            <w:tcW w:w="786" w:type="dxa"/>
            <w:gridSpan w:val="2"/>
            <w:tcBorders>
              <w:bottom w:val="single" w:color="000000" w:sz="2" w:space="0"/>
            </w:tcBorders>
            <w:vAlign w:val="top"/>
          </w:tcPr>
          <w:p>
            <w:pPr>
              <w:pStyle w:val="6"/>
              <w:spacing w:before="90" w:line="223" w:lineRule="auto"/>
              <w:ind w:left="49"/>
              <w:rPr>
                <w:sz w:val="20"/>
                <w:szCs w:val="20"/>
              </w:rPr>
            </w:pPr>
            <w:r>
              <w:rPr>
                <w:spacing w:val="5"/>
                <w:sz w:val="20"/>
                <w:szCs w:val="20"/>
              </w:rPr>
              <w:t>设备保</w:t>
            </w:r>
          </w:p>
        </w:tc>
        <w:tc>
          <w:tcPr>
            <w:tcW w:w="450" w:type="dxa"/>
            <w:vAlign w:val="top"/>
          </w:tcPr>
          <w:p>
            <w:pPr>
              <w:pStyle w:val="6"/>
              <w:spacing w:before="90" w:line="223" w:lineRule="auto"/>
              <w:rPr>
                <w:sz w:val="20"/>
                <w:szCs w:val="20"/>
              </w:rPr>
            </w:pPr>
            <w:r>
              <w:rPr>
                <w:spacing w:val="-3"/>
                <w:sz w:val="20"/>
                <w:szCs w:val="20"/>
              </w:rPr>
              <w:t>液态</w:t>
            </w:r>
          </w:p>
        </w:tc>
        <w:tc>
          <w:tcPr>
            <w:tcW w:w="791" w:type="dxa"/>
            <w:gridSpan w:val="2"/>
            <w:vAlign w:val="top"/>
          </w:tcPr>
          <w:p>
            <w:pPr>
              <w:pStyle w:val="6"/>
              <w:spacing w:before="90" w:line="223" w:lineRule="auto"/>
              <w:ind w:left="56"/>
              <w:rPr>
                <w:sz w:val="20"/>
                <w:szCs w:val="20"/>
              </w:rPr>
            </w:pPr>
            <w:r>
              <w:rPr>
                <w:spacing w:val="6"/>
                <w:sz w:val="20"/>
                <w:szCs w:val="20"/>
              </w:rPr>
              <w:t>石油类</w:t>
            </w:r>
          </w:p>
        </w:tc>
        <w:tc>
          <w:tcPr>
            <w:tcW w:w="752" w:type="dxa"/>
            <w:gridSpan w:val="2"/>
            <w:vAlign w:val="top"/>
          </w:tcPr>
          <w:p>
            <w:pPr>
              <w:pStyle w:val="6"/>
              <w:spacing w:before="90" w:line="223" w:lineRule="auto"/>
              <w:ind w:left="45"/>
              <w:rPr>
                <w:sz w:val="20"/>
                <w:szCs w:val="20"/>
              </w:rPr>
            </w:pPr>
            <w:r>
              <w:rPr>
                <w:spacing w:val="6"/>
                <w:sz w:val="20"/>
                <w:szCs w:val="20"/>
              </w:rPr>
              <w:t>石油类</w:t>
            </w:r>
          </w:p>
        </w:tc>
        <w:tc>
          <w:tcPr>
            <w:tcW w:w="599" w:type="dxa"/>
            <w:vAlign w:val="top"/>
          </w:tcPr>
          <w:p>
            <w:pPr>
              <w:pStyle w:val="6"/>
              <w:spacing w:before="90" w:line="223" w:lineRule="auto"/>
              <w:ind w:left="119"/>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c>
          <w:tcPr>
            <w:tcW w:w="558" w:type="dxa"/>
            <w:gridSpan w:val="2"/>
            <w:vAlign w:val="top"/>
          </w:tcPr>
          <w:p>
            <w:pPr>
              <w:pStyle w:val="6"/>
              <w:spacing w:before="130" w:line="183" w:lineRule="auto"/>
              <w:ind w:left="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w:t>
            </w:r>
            <w:r>
              <w:rPr>
                <w:rFonts w:ascii="Times New Roman" w:hAnsi="Times New Roman" w:eastAsia="Times New Roman" w:cs="Times New Roman"/>
                <w:spacing w:val="-27"/>
                <w:sz w:val="20"/>
                <w:szCs w:val="20"/>
              </w:rPr>
              <w:t xml:space="preserve"> </w:t>
            </w:r>
            <w:r>
              <w:rPr>
                <w:spacing w:val="-3"/>
                <w:sz w:val="20"/>
                <w:szCs w:val="20"/>
              </w:rPr>
              <w:t>，</w:t>
            </w:r>
            <w:r>
              <w:rPr>
                <w:rFonts w:ascii="Times New Roman" w:hAnsi="Times New Roman" w:eastAsia="Times New Roman" w:cs="Times New Roman"/>
                <w:spacing w:val="-3"/>
                <w:sz w:val="20"/>
                <w:szCs w:val="20"/>
              </w:rPr>
              <w:t>I</w:t>
            </w:r>
          </w:p>
        </w:tc>
        <w:tc>
          <w:tcPr>
            <w:tcW w:w="1511" w:type="dxa"/>
            <w:tcBorders>
              <w:bottom w:val="single" w:color="000000" w:sz="2" w:space="0"/>
              <w:right w:val="single" w:color="000000" w:sz="6" w:space="0"/>
            </w:tcBorders>
            <w:vAlign w:val="top"/>
          </w:tcPr>
          <w:p>
            <w:pPr>
              <w:pStyle w:val="6"/>
              <w:spacing w:before="90" w:line="223" w:lineRule="auto"/>
              <w:ind w:left="53"/>
              <w:rPr>
                <w:sz w:val="20"/>
                <w:szCs w:val="20"/>
              </w:rPr>
            </w:pPr>
            <w:r>
              <w:rPr>
                <w:spacing w:val="7"/>
                <w:sz w:val="20"/>
                <w:szCs w:val="20"/>
              </w:rPr>
              <w:t>危险废物暂存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 w:hRule="atLeast"/>
        </w:trPr>
        <w:tc>
          <w:tcPr>
            <w:tcW w:w="753" w:type="dxa"/>
            <w:vMerge w:val="continue"/>
            <w:tcBorders>
              <w:top w:val="nil"/>
              <w:left w:val="single" w:color="000000" w:sz="6" w:space="0"/>
              <w:bottom w:val="single" w:color="000000" w:sz="6" w:space="0"/>
              <w:right w:val="single" w:color="000000" w:sz="2" w:space="0"/>
            </w:tcBorders>
            <w:vAlign w:val="top"/>
          </w:tcPr>
          <w:p>
            <w:pPr>
              <w:rPr>
                <w:rFonts w:ascii="Arial"/>
                <w:sz w:val="21"/>
              </w:rPr>
            </w:pPr>
          </w:p>
        </w:tc>
        <w:tc>
          <w:tcPr>
            <w:tcW w:w="878" w:type="dxa"/>
            <w:tcBorders>
              <w:left w:val="single" w:color="000000" w:sz="2" w:space="0"/>
              <w:bottom w:val="single" w:color="000000" w:sz="6" w:space="0"/>
              <w:right w:val="nil"/>
            </w:tcBorders>
            <w:vAlign w:val="top"/>
          </w:tcPr>
          <w:p>
            <w:pPr>
              <w:spacing w:line="156" w:lineRule="exact"/>
              <w:rPr>
                <w:rFonts w:ascii="Arial"/>
                <w:sz w:val="13"/>
              </w:rPr>
            </w:pPr>
          </w:p>
        </w:tc>
        <w:tc>
          <w:tcPr>
            <w:tcW w:w="547" w:type="dxa"/>
            <w:tcBorders>
              <w:left w:val="nil"/>
              <w:bottom w:val="single" w:color="000000" w:sz="6" w:space="0"/>
              <w:right w:val="nil"/>
            </w:tcBorders>
            <w:vAlign w:val="top"/>
          </w:tcPr>
          <w:p>
            <w:pPr>
              <w:spacing w:line="156" w:lineRule="exact"/>
              <w:rPr>
                <w:rFonts w:ascii="Arial"/>
                <w:sz w:val="13"/>
              </w:rPr>
            </w:pPr>
          </w:p>
        </w:tc>
        <w:tc>
          <w:tcPr>
            <w:tcW w:w="136" w:type="dxa"/>
            <w:tcBorders>
              <w:left w:val="nil"/>
              <w:bottom w:val="single" w:color="000000" w:sz="6" w:space="0"/>
              <w:right w:val="nil"/>
            </w:tcBorders>
            <w:vAlign w:val="top"/>
          </w:tcPr>
          <w:p>
            <w:pPr>
              <w:spacing w:line="156" w:lineRule="exact"/>
              <w:rPr>
                <w:rFonts w:ascii="Arial"/>
                <w:sz w:val="13"/>
              </w:rPr>
            </w:pPr>
          </w:p>
        </w:tc>
        <w:tc>
          <w:tcPr>
            <w:tcW w:w="824" w:type="dxa"/>
            <w:tcBorders>
              <w:left w:val="nil"/>
              <w:bottom w:val="single" w:color="000000" w:sz="6" w:space="0"/>
              <w:right w:val="nil"/>
            </w:tcBorders>
            <w:vAlign w:val="top"/>
          </w:tcPr>
          <w:p>
            <w:pPr>
              <w:spacing w:line="156" w:lineRule="exact"/>
              <w:rPr>
                <w:rFonts w:ascii="Arial"/>
                <w:sz w:val="13"/>
              </w:rPr>
            </w:pPr>
          </w:p>
        </w:tc>
        <w:tc>
          <w:tcPr>
            <w:tcW w:w="129" w:type="dxa"/>
            <w:tcBorders>
              <w:left w:val="nil"/>
              <w:bottom w:val="single" w:color="000000" w:sz="6" w:space="0"/>
              <w:right w:val="nil"/>
            </w:tcBorders>
            <w:vAlign w:val="top"/>
          </w:tcPr>
          <w:p>
            <w:pPr>
              <w:spacing w:line="156" w:lineRule="exact"/>
              <w:rPr>
                <w:rFonts w:ascii="Arial"/>
                <w:sz w:val="13"/>
              </w:rPr>
            </w:pPr>
          </w:p>
        </w:tc>
        <w:tc>
          <w:tcPr>
            <w:tcW w:w="577" w:type="dxa"/>
            <w:tcBorders>
              <w:left w:val="nil"/>
              <w:bottom w:val="single" w:color="000000" w:sz="6" w:space="0"/>
              <w:right w:val="nil"/>
            </w:tcBorders>
            <w:vAlign w:val="top"/>
          </w:tcPr>
          <w:p>
            <w:pPr>
              <w:spacing w:line="156" w:lineRule="exact"/>
              <w:rPr>
                <w:rFonts w:ascii="Arial"/>
                <w:sz w:val="13"/>
              </w:rPr>
            </w:pPr>
          </w:p>
        </w:tc>
        <w:tc>
          <w:tcPr>
            <w:tcW w:w="478" w:type="dxa"/>
            <w:tcBorders>
              <w:top w:val="single" w:color="000000" w:sz="2" w:space="0"/>
              <w:left w:val="nil"/>
              <w:bottom w:val="single" w:color="000000" w:sz="6" w:space="0"/>
              <w:right w:val="nil"/>
            </w:tcBorders>
            <w:vAlign w:val="top"/>
          </w:tcPr>
          <w:p>
            <w:pPr>
              <w:spacing w:line="156" w:lineRule="exact"/>
              <w:rPr>
                <w:rFonts w:ascii="Arial"/>
                <w:sz w:val="13"/>
              </w:rPr>
            </w:pPr>
          </w:p>
        </w:tc>
        <w:tc>
          <w:tcPr>
            <w:tcW w:w="308" w:type="dxa"/>
            <w:tcBorders>
              <w:top w:val="single" w:color="000000" w:sz="2" w:space="0"/>
              <w:left w:val="nil"/>
              <w:bottom w:val="single" w:color="000000" w:sz="6" w:space="0"/>
              <w:right w:val="nil"/>
            </w:tcBorders>
            <w:vAlign w:val="top"/>
          </w:tcPr>
          <w:p>
            <w:pPr>
              <w:spacing w:line="156" w:lineRule="exact"/>
              <w:rPr>
                <w:rFonts w:ascii="Arial"/>
                <w:sz w:val="13"/>
              </w:rPr>
            </w:pPr>
          </w:p>
        </w:tc>
        <w:tc>
          <w:tcPr>
            <w:tcW w:w="450" w:type="dxa"/>
            <w:tcBorders>
              <w:left w:val="nil"/>
              <w:bottom w:val="single" w:color="000000" w:sz="6" w:space="0"/>
              <w:right w:val="nil"/>
            </w:tcBorders>
            <w:vAlign w:val="top"/>
          </w:tcPr>
          <w:p>
            <w:pPr>
              <w:spacing w:line="156" w:lineRule="exact"/>
              <w:rPr>
                <w:rFonts w:ascii="Arial"/>
                <w:sz w:val="13"/>
              </w:rPr>
            </w:pPr>
          </w:p>
        </w:tc>
        <w:tc>
          <w:tcPr>
            <w:tcW w:w="126" w:type="dxa"/>
            <w:tcBorders>
              <w:left w:val="nil"/>
              <w:bottom w:val="single" w:color="000000" w:sz="6" w:space="0"/>
              <w:right w:val="nil"/>
            </w:tcBorders>
            <w:vAlign w:val="top"/>
          </w:tcPr>
          <w:p>
            <w:pPr>
              <w:spacing w:line="156" w:lineRule="exact"/>
              <w:rPr>
                <w:rFonts w:ascii="Arial"/>
                <w:sz w:val="13"/>
              </w:rPr>
            </w:pPr>
          </w:p>
        </w:tc>
        <w:tc>
          <w:tcPr>
            <w:tcW w:w="665" w:type="dxa"/>
            <w:tcBorders>
              <w:left w:val="nil"/>
              <w:bottom w:val="single" w:color="000000" w:sz="6" w:space="0"/>
              <w:right w:val="nil"/>
            </w:tcBorders>
            <w:vAlign w:val="top"/>
          </w:tcPr>
          <w:p>
            <w:pPr>
              <w:spacing w:line="156" w:lineRule="exact"/>
              <w:rPr>
                <w:rFonts w:ascii="Arial"/>
                <w:sz w:val="13"/>
              </w:rPr>
            </w:pPr>
          </w:p>
        </w:tc>
        <w:tc>
          <w:tcPr>
            <w:tcW w:w="471" w:type="dxa"/>
            <w:tcBorders>
              <w:left w:val="nil"/>
              <w:bottom w:val="single" w:color="000000" w:sz="6" w:space="0"/>
              <w:right w:val="nil"/>
            </w:tcBorders>
            <w:vAlign w:val="top"/>
          </w:tcPr>
          <w:p>
            <w:pPr>
              <w:spacing w:line="156" w:lineRule="exact"/>
              <w:rPr>
                <w:rFonts w:ascii="Arial"/>
                <w:sz w:val="13"/>
              </w:rPr>
            </w:pPr>
          </w:p>
        </w:tc>
        <w:tc>
          <w:tcPr>
            <w:tcW w:w="281" w:type="dxa"/>
            <w:tcBorders>
              <w:left w:val="nil"/>
              <w:bottom w:val="single" w:color="000000" w:sz="6" w:space="0"/>
              <w:right w:val="nil"/>
            </w:tcBorders>
            <w:vAlign w:val="top"/>
          </w:tcPr>
          <w:p>
            <w:pPr>
              <w:spacing w:line="156" w:lineRule="exact"/>
              <w:rPr>
                <w:rFonts w:ascii="Arial"/>
                <w:sz w:val="13"/>
              </w:rPr>
            </w:pPr>
          </w:p>
        </w:tc>
        <w:tc>
          <w:tcPr>
            <w:tcW w:w="599" w:type="dxa"/>
            <w:tcBorders>
              <w:left w:val="nil"/>
              <w:bottom w:val="single" w:color="000000" w:sz="6" w:space="0"/>
              <w:right w:val="nil"/>
            </w:tcBorders>
            <w:vAlign w:val="top"/>
          </w:tcPr>
          <w:p>
            <w:pPr>
              <w:spacing w:line="156" w:lineRule="exact"/>
              <w:rPr>
                <w:rFonts w:ascii="Arial"/>
                <w:sz w:val="13"/>
              </w:rPr>
            </w:pPr>
          </w:p>
        </w:tc>
        <w:tc>
          <w:tcPr>
            <w:tcW w:w="99" w:type="dxa"/>
            <w:tcBorders>
              <w:left w:val="nil"/>
              <w:bottom w:val="single" w:color="000000" w:sz="6" w:space="0"/>
              <w:right w:val="nil"/>
            </w:tcBorders>
            <w:vAlign w:val="top"/>
          </w:tcPr>
          <w:p>
            <w:pPr>
              <w:spacing w:line="156" w:lineRule="exact"/>
              <w:rPr>
                <w:rFonts w:ascii="Arial"/>
                <w:sz w:val="13"/>
              </w:rPr>
            </w:pPr>
          </w:p>
        </w:tc>
        <w:tc>
          <w:tcPr>
            <w:tcW w:w="459" w:type="dxa"/>
            <w:tcBorders>
              <w:left w:val="nil"/>
              <w:bottom w:val="single" w:color="000000" w:sz="6" w:space="0"/>
              <w:right w:val="nil"/>
            </w:tcBorders>
            <w:vAlign w:val="top"/>
          </w:tcPr>
          <w:p>
            <w:pPr>
              <w:spacing w:line="156" w:lineRule="exact"/>
              <w:rPr>
                <w:rFonts w:ascii="Arial"/>
                <w:sz w:val="13"/>
              </w:rPr>
            </w:pPr>
          </w:p>
        </w:tc>
        <w:tc>
          <w:tcPr>
            <w:tcW w:w="1511" w:type="dxa"/>
            <w:tcBorders>
              <w:top w:val="single" w:color="000000" w:sz="2" w:space="0"/>
              <w:left w:val="nil"/>
              <w:bottom w:val="single" w:color="000000" w:sz="6" w:space="0"/>
              <w:right w:val="single" w:color="000000" w:sz="6" w:space="0"/>
            </w:tcBorders>
            <w:vAlign w:val="top"/>
          </w:tcPr>
          <w:p>
            <w:pPr>
              <w:spacing w:line="156" w:lineRule="exact"/>
              <w:rPr>
                <w:rFonts w:ascii="Arial"/>
                <w:sz w:val="13"/>
              </w:rPr>
            </w:pPr>
          </w:p>
        </w:tc>
      </w:tr>
    </w:tbl>
    <w:p>
      <w:pPr>
        <w:pStyle w:val="2"/>
        <w:rPr>
          <w:sz w:val="21"/>
        </w:rPr>
      </w:pPr>
    </w:p>
    <w:p>
      <w:pPr>
        <w:rPr>
          <w:sz w:val="21"/>
          <w:szCs w:val="21"/>
        </w:rPr>
        <w:sectPr>
          <w:footerReference r:id="rId53" w:type="default"/>
          <w:pgSz w:w="11906" w:h="16839"/>
          <w:pgMar w:top="400" w:right="1300" w:bottom="1168" w:left="1299" w:header="0" w:footer="1006" w:gutter="0"/>
          <w:cols w:space="720" w:num="1"/>
        </w:sectPr>
      </w:pPr>
    </w:p>
    <w:p>
      <w:pPr>
        <w:spacing w:before="13"/>
      </w:pPr>
      <w:r>
        <w:pict>
          <v:rect id="_x0000_s1055" o:spid="_x0000_s1055" o:spt="1" style="position:absolute;left:0pt;margin-left:521.85pt;margin-top:418.05pt;height:331.95pt;width:0.5pt;mso-position-horizontal-relative:page;mso-position-vertical-relative:page;z-index:251703296;mso-width-relative:page;mso-height-relative:page;" fillcolor="#000000" filled="t" stroked="f" coordsize="21600,21600" o:allowincell="f">
            <v:path/>
            <v:fill on="t" focussize="0,0"/>
            <v:stroke on="f"/>
            <v:imagedata o:title=""/>
            <o:lock v:ext="edit"/>
          </v:rect>
        </w:pict>
      </w:r>
      <w:r>
        <w:pict>
          <v:rect id="_x0000_s1056" o:spid="_x0000_s1056" o:spt="1" style="position:absolute;left:0pt;margin-left:110.15pt;margin-top:417.6pt;height:332.4pt;width:0.5pt;mso-position-horizontal-relative:page;mso-position-vertical-relative:page;z-index:251700224;mso-width-relative:page;mso-height-relative:page;" fillcolor="#000000" filled="t" stroked="f" coordsize="21600,21600" o:allowincell="f">
            <v:path/>
            <v:fill on="t" focussize="0,0"/>
            <v:stroke on="f"/>
            <v:imagedata o:title=""/>
            <o:lock v:ext="edit"/>
          </v:rect>
        </w:pict>
      </w:r>
      <w:r>
        <w:pict>
          <v:rect id="_x0000_s1057" o:spid="_x0000_s1057" o:spt="1" style="position:absolute;left:0pt;margin-left:521.8pt;margin-top:290.95pt;height:91.55pt;width:0.5pt;mso-position-horizontal-relative:page;mso-position-vertical-relative:page;z-index:251704320;mso-width-relative:page;mso-height-relative:page;" fillcolor="#000000" filled="t" stroked="f" coordsize="21600,21600" o:allowincell="f">
            <v:path/>
            <v:fill on="t" focussize="0,0"/>
            <v:stroke on="f"/>
            <v:imagedata o:title=""/>
            <o:lock v:ext="edit"/>
          </v:rect>
        </w:pict>
      </w:r>
      <w:r>
        <w:pict>
          <v:rect id="_x0000_s1058" o:spid="_x0000_s1058" o:spt="1" style="position:absolute;left:0pt;margin-left:110.15pt;margin-top:290.95pt;height:91.55pt;width:0.5pt;mso-position-horizontal-relative:page;mso-position-vertical-relative:page;z-index:251702272;mso-width-relative:page;mso-height-relative:page;" fillcolor="#000000" filled="t" stroked="f" coordsize="21600,21600" o:allowincell="f">
            <v:path/>
            <v:fill on="t" focussize="0,0"/>
            <v:stroke on="f"/>
            <v:imagedata o:title=""/>
            <o:lock v:ext="edit"/>
          </v:rect>
        </w:pict>
      </w:r>
      <w:r>
        <w:pict>
          <v:rect id="_x0000_s1059" o:spid="_x0000_s1059" o:spt="1" style="position:absolute;left:0pt;margin-left:108.35pt;margin-top:71.85pt;height:79.5pt;width:0.5pt;mso-position-horizontal-relative:page;mso-position-vertical-relative:page;z-index:251701248;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868"/>
        <w:gridCol w:w="673"/>
        <w:gridCol w:w="217"/>
        <w:gridCol w:w="711"/>
        <w:gridCol w:w="111"/>
        <w:gridCol w:w="466"/>
        <w:gridCol w:w="789"/>
        <w:gridCol w:w="198"/>
        <w:gridCol w:w="252"/>
        <w:gridCol w:w="251"/>
        <w:gridCol w:w="549"/>
        <w:gridCol w:w="593"/>
        <w:gridCol w:w="164"/>
        <w:gridCol w:w="468"/>
        <w:gridCol w:w="131"/>
        <w:gridCol w:w="238"/>
        <w:gridCol w:w="297"/>
        <w:gridCol w:w="1426"/>
        <w:gridCol w:w="13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753" w:type="dxa"/>
            <w:vMerge w:val="restart"/>
            <w:tcBorders>
              <w:top w:val="single" w:color="000000" w:sz="6" w:space="0"/>
              <w:left w:val="single" w:color="000000" w:sz="6" w:space="0"/>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339" w:lineRule="auto"/>
              <w:ind w:left="134" w:right="137"/>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134"/>
            </w:pPr>
            <w:r>
              <w:rPr>
                <w:spacing w:val="-5"/>
              </w:rPr>
              <w:t>措施</w:t>
            </w:r>
          </w:p>
        </w:tc>
        <w:tc>
          <w:tcPr>
            <w:tcW w:w="868" w:type="dxa"/>
            <w:tcBorders>
              <w:top w:val="single" w:color="000000" w:sz="6" w:space="0"/>
              <w:bottom w:val="single" w:color="000000" w:sz="4" w:space="0"/>
              <w:right w:val="single" w:color="000000" w:sz="4" w:space="0"/>
            </w:tcBorders>
            <w:vAlign w:val="top"/>
          </w:tcPr>
          <w:p>
            <w:pPr>
              <w:pStyle w:val="6"/>
              <w:spacing w:before="81" w:line="233" w:lineRule="auto"/>
              <w:ind w:left="394"/>
              <w:rPr>
                <w:sz w:val="20"/>
                <w:szCs w:val="20"/>
              </w:rPr>
            </w:pPr>
            <w:r>
              <w:rPr>
                <w:sz w:val="20"/>
                <w:szCs w:val="20"/>
              </w:rPr>
              <w:t>油</w:t>
            </w:r>
          </w:p>
        </w:tc>
        <w:tc>
          <w:tcPr>
            <w:tcW w:w="673" w:type="dxa"/>
            <w:tcBorders>
              <w:top w:val="single" w:color="000000" w:sz="6" w:space="0"/>
              <w:left w:val="single" w:color="000000" w:sz="4" w:space="0"/>
              <w:bottom w:val="single" w:color="000000" w:sz="4" w:space="0"/>
              <w:right w:val="single" w:color="000000" w:sz="4" w:space="0"/>
            </w:tcBorders>
            <w:vAlign w:val="top"/>
          </w:tcPr>
          <w:p>
            <w:pPr>
              <w:rPr>
                <w:rFonts w:ascii="Arial"/>
                <w:sz w:val="21"/>
              </w:rPr>
            </w:pPr>
          </w:p>
        </w:tc>
        <w:tc>
          <w:tcPr>
            <w:tcW w:w="928" w:type="dxa"/>
            <w:gridSpan w:val="2"/>
            <w:tcBorders>
              <w:top w:val="single" w:color="000000" w:sz="6" w:space="0"/>
              <w:left w:val="single" w:color="000000" w:sz="4" w:space="0"/>
              <w:bottom w:val="single" w:color="000000" w:sz="4" w:space="0"/>
              <w:right w:val="single" w:color="000000" w:sz="4" w:space="0"/>
            </w:tcBorders>
            <w:vAlign w:val="top"/>
          </w:tcPr>
          <w:p>
            <w:pPr>
              <w:spacing w:before="117" w:line="195" w:lineRule="auto"/>
              <w:ind w:left="42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77" w:type="dxa"/>
            <w:gridSpan w:val="2"/>
            <w:tcBorders>
              <w:top w:val="single" w:color="000000" w:sz="6" w:space="0"/>
              <w:left w:val="single" w:color="000000" w:sz="4" w:space="0"/>
              <w:bottom w:val="single" w:color="000000" w:sz="4" w:space="0"/>
              <w:right w:val="single" w:color="000000" w:sz="4" w:space="0"/>
            </w:tcBorders>
            <w:vAlign w:val="top"/>
          </w:tcPr>
          <w:p>
            <w:pPr>
              <w:rPr>
                <w:rFonts w:ascii="Arial"/>
                <w:sz w:val="21"/>
              </w:rPr>
            </w:pPr>
          </w:p>
        </w:tc>
        <w:tc>
          <w:tcPr>
            <w:tcW w:w="789" w:type="dxa"/>
            <w:vMerge w:val="restart"/>
            <w:tcBorders>
              <w:top w:val="single" w:color="000000" w:sz="6" w:space="0"/>
              <w:left w:val="single" w:color="000000" w:sz="4" w:space="0"/>
              <w:bottom w:val="nil"/>
              <w:right w:val="single" w:color="000000" w:sz="4" w:space="0"/>
            </w:tcBorders>
            <w:vAlign w:val="top"/>
          </w:tcPr>
          <w:p>
            <w:pPr>
              <w:pStyle w:val="6"/>
              <w:spacing w:before="81" w:line="228" w:lineRule="auto"/>
              <w:jc w:val="right"/>
              <w:rPr>
                <w:sz w:val="20"/>
                <w:szCs w:val="20"/>
              </w:rPr>
            </w:pPr>
            <w:r>
              <w:rPr>
                <w:spacing w:val="-12"/>
                <w:sz w:val="20"/>
                <w:szCs w:val="20"/>
              </w:rPr>
              <w:t>养、维</w:t>
            </w:r>
            <w:r>
              <w:rPr>
                <w:spacing w:val="-8"/>
                <w:sz w:val="20"/>
                <w:szCs w:val="20"/>
              </w:rPr>
              <w:t>修</w:t>
            </w:r>
          </w:p>
        </w:tc>
        <w:tc>
          <w:tcPr>
            <w:tcW w:w="450" w:type="dxa"/>
            <w:gridSpan w:val="2"/>
            <w:tcBorders>
              <w:top w:val="single" w:color="000000" w:sz="6" w:space="0"/>
              <w:left w:val="single" w:color="000000" w:sz="4" w:space="0"/>
              <w:bottom w:val="single" w:color="000000" w:sz="4" w:space="0"/>
              <w:right w:val="single" w:color="000000" w:sz="4" w:space="0"/>
            </w:tcBorders>
            <w:vAlign w:val="top"/>
          </w:tcPr>
          <w:p>
            <w:pPr>
              <w:rPr>
                <w:rFonts w:ascii="Arial"/>
                <w:sz w:val="21"/>
              </w:rPr>
            </w:pPr>
          </w:p>
        </w:tc>
        <w:tc>
          <w:tcPr>
            <w:tcW w:w="800" w:type="dxa"/>
            <w:gridSpan w:val="2"/>
            <w:tcBorders>
              <w:top w:val="single" w:color="000000" w:sz="6" w:space="0"/>
              <w:left w:val="single" w:color="000000" w:sz="4" w:space="0"/>
              <w:bottom w:val="single" w:color="000000" w:sz="4" w:space="0"/>
              <w:right w:val="single" w:color="000000" w:sz="4" w:space="0"/>
            </w:tcBorders>
            <w:vAlign w:val="top"/>
          </w:tcPr>
          <w:p>
            <w:pPr>
              <w:pStyle w:val="6"/>
              <w:spacing w:before="81" w:line="228" w:lineRule="auto"/>
              <w:ind w:left="310"/>
              <w:rPr>
                <w:sz w:val="20"/>
                <w:szCs w:val="20"/>
              </w:rPr>
            </w:pPr>
            <w:r>
              <w:rPr>
                <w:sz w:val="20"/>
                <w:szCs w:val="20"/>
              </w:rPr>
              <w:t>等</w:t>
            </w:r>
          </w:p>
        </w:tc>
        <w:tc>
          <w:tcPr>
            <w:tcW w:w="757" w:type="dxa"/>
            <w:gridSpan w:val="2"/>
            <w:tcBorders>
              <w:top w:val="single" w:color="000000" w:sz="6" w:space="0"/>
              <w:left w:val="single" w:color="000000" w:sz="4" w:space="0"/>
              <w:bottom w:val="single" w:color="000000" w:sz="4" w:space="0"/>
              <w:right w:val="single" w:color="000000" w:sz="4" w:space="0"/>
            </w:tcBorders>
            <w:vAlign w:val="top"/>
          </w:tcPr>
          <w:p>
            <w:pPr>
              <w:pStyle w:val="6"/>
              <w:spacing w:before="81" w:line="228" w:lineRule="auto"/>
              <w:ind w:left="290"/>
              <w:rPr>
                <w:sz w:val="20"/>
                <w:szCs w:val="20"/>
              </w:rPr>
            </w:pPr>
            <w:r>
              <w:rPr>
                <w:sz w:val="20"/>
                <w:szCs w:val="20"/>
              </w:rPr>
              <w:t>等</w:t>
            </w:r>
          </w:p>
        </w:tc>
        <w:tc>
          <w:tcPr>
            <w:tcW w:w="599" w:type="dxa"/>
            <w:gridSpan w:val="2"/>
            <w:tcBorders>
              <w:top w:val="single" w:color="000000" w:sz="6" w:space="0"/>
              <w:left w:val="single" w:color="000000" w:sz="4" w:space="0"/>
              <w:bottom w:val="single" w:color="000000" w:sz="4" w:space="0"/>
              <w:right w:val="single" w:color="000000" w:sz="4" w:space="0"/>
            </w:tcBorders>
            <w:vAlign w:val="top"/>
          </w:tcPr>
          <w:p>
            <w:pPr>
              <w:rPr>
                <w:rFonts w:ascii="Arial"/>
                <w:sz w:val="21"/>
              </w:rPr>
            </w:pPr>
          </w:p>
        </w:tc>
        <w:tc>
          <w:tcPr>
            <w:tcW w:w="535" w:type="dxa"/>
            <w:gridSpan w:val="2"/>
            <w:tcBorders>
              <w:top w:val="single" w:color="000000" w:sz="6" w:space="0"/>
              <w:left w:val="single" w:color="000000" w:sz="4" w:space="0"/>
              <w:bottom w:val="single" w:color="000000" w:sz="4" w:space="0"/>
              <w:right w:val="single" w:color="000000" w:sz="4" w:space="0"/>
            </w:tcBorders>
            <w:vAlign w:val="top"/>
          </w:tcPr>
          <w:p>
            <w:pPr>
              <w:rPr>
                <w:rFonts w:ascii="Arial"/>
                <w:sz w:val="21"/>
              </w:rPr>
            </w:pPr>
          </w:p>
        </w:tc>
        <w:tc>
          <w:tcPr>
            <w:tcW w:w="1426" w:type="dxa"/>
            <w:vMerge w:val="restart"/>
            <w:tcBorders>
              <w:top w:val="single" w:color="000000" w:sz="6" w:space="0"/>
              <w:left w:val="single" w:color="000000" w:sz="4" w:space="0"/>
              <w:bottom w:val="nil"/>
            </w:tcBorders>
            <w:vAlign w:val="top"/>
          </w:tcPr>
          <w:p>
            <w:pPr>
              <w:pStyle w:val="6"/>
              <w:spacing w:before="81" w:line="228" w:lineRule="auto"/>
              <w:ind w:left="117"/>
              <w:rPr>
                <w:sz w:val="20"/>
                <w:szCs w:val="20"/>
              </w:rPr>
            </w:pPr>
            <w:r>
              <w:rPr>
                <w:spacing w:val="5"/>
                <w:sz w:val="20"/>
                <w:szCs w:val="20"/>
              </w:rPr>
              <w:t>间暂存，采取</w:t>
            </w:r>
          </w:p>
          <w:p>
            <w:pPr>
              <w:pStyle w:val="6"/>
              <w:spacing w:before="53" w:line="229" w:lineRule="auto"/>
              <w:jc w:val="right"/>
              <w:rPr>
                <w:sz w:val="20"/>
                <w:szCs w:val="20"/>
              </w:rPr>
            </w:pPr>
            <w:r>
              <w:rPr>
                <w:spacing w:val="-23"/>
                <w:sz w:val="20"/>
                <w:szCs w:val="20"/>
              </w:rPr>
              <w:t>“六防防措施”，</w:t>
            </w:r>
          </w:p>
          <w:p>
            <w:pPr>
              <w:pStyle w:val="6"/>
              <w:spacing w:before="51" w:line="229" w:lineRule="auto"/>
              <w:ind w:left="106"/>
              <w:rPr>
                <w:sz w:val="20"/>
                <w:szCs w:val="20"/>
              </w:rPr>
            </w:pPr>
            <w:r>
              <w:rPr>
                <w:spacing w:val="7"/>
                <w:sz w:val="20"/>
                <w:szCs w:val="20"/>
              </w:rPr>
              <w:t>定期由危废资</w:t>
            </w:r>
          </w:p>
          <w:p>
            <w:pPr>
              <w:pStyle w:val="6"/>
              <w:spacing w:before="51" w:line="229" w:lineRule="auto"/>
              <w:ind w:left="208"/>
              <w:rPr>
                <w:sz w:val="20"/>
                <w:szCs w:val="20"/>
              </w:rPr>
            </w:pPr>
            <w:r>
              <w:rPr>
                <w:spacing w:val="7"/>
                <w:sz w:val="20"/>
                <w:szCs w:val="20"/>
              </w:rPr>
              <w:t>质单位处理</w:t>
            </w:r>
          </w:p>
        </w:tc>
        <w:tc>
          <w:tcPr>
            <w:tcW w:w="136" w:type="dxa"/>
            <w:vMerge w:val="restart"/>
            <w:tcBorders>
              <w:top w:val="single" w:color="000000" w:sz="6" w:space="0"/>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tcBorders>
              <w:top w:val="single" w:color="000000" w:sz="4" w:space="0"/>
              <w:bottom w:val="single" w:color="000000" w:sz="4" w:space="0"/>
              <w:right w:val="single" w:color="000000" w:sz="4" w:space="0"/>
            </w:tcBorders>
            <w:vAlign w:val="top"/>
          </w:tcPr>
          <w:p>
            <w:pPr>
              <w:pStyle w:val="6"/>
              <w:spacing w:before="209" w:line="228" w:lineRule="auto"/>
              <w:ind w:left="181"/>
              <w:rPr>
                <w:sz w:val="20"/>
                <w:szCs w:val="20"/>
              </w:rPr>
            </w:pPr>
            <w:r>
              <w:rPr>
                <w:spacing w:val="7"/>
                <w:sz w:val="20"/>
                <w:szCs w:val="20"/>
              </w:rPr>
              <w:t>废油桶</w:t>
            </w:r>
          </w:p>
        </w:tc>
        <w:tc>
          <w:tcPr>
            <w:tcW w:w="673" w:type="dxa"/>
            <w:tcBorders>
              <w:top w:val="single" w:color="000000" w:sz="4" w:space="0"/>
              <w:left w:val="single" w:color="000000" w:sz="4" w:space="0"/>
              <w:bottom w:val="single" w:color="000000" w:sz="4" w:space="0"/>
              <w:right w:val="single" w:color="000000" w:sz="4" w:space="0"/>
            </w:tcBorders>
            <w:vAlign w:val="top"/>
          </w:tcPr>
          <w:p>
            <w:pPr>
              <w:spacing w:before="244" w:line="195" w:lineRule="auto"/>
              <w:ind w:left="6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928" w:type="dxa"/>
            <w:gridSpan w:val="2"/>
            <w:tcBorders>
              <w:top w:val="single" w:color="000000" w:sz="4" w:space="0"/>
              <w:left w:val="single" w:color="000000" w:sz="4" w:space="0"/>
              <w:bottom w:val="single" w:color="000000" w:sz="4" w:space="0"/>
              <w:right w:val="single" w:color="000000" w:sz="4" w:space="0"/>
            </w:tcBorders>
            <w:vAlign w:val="top"/>
          </w:tcPr>
          <w:p>
            <w:pPr>
              <w:spacing w:before="93" w:line="195" w:lineRule="auto"/>
              <w:ind w:left="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w:t>
            </w:r>
          </w:p>
          <w:p>
            <w:pPr>
              <w:spacing w:before="113"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77" w:type="dxa"/>
            <w:gridSpan w:val="2"/>
            <w:tcBorders>
              <w:top w:val="single" w:color="000000" w:sz="4" w:space="0"/>
              <w:left w:val="single" w:color="000000" w:sz="4" w:space="0"/>
              <w:bottom w:val="single" w:color="000000" w:sz="4" w:space="0"/>
              <w:right w:val="single" w:color="000000" w:sz="4" w:space="0"/>
            </w:tcBorders>
            <w:vAlign w:val="top"/>
          </w:tcPr>
          <w:p>
            <w:pPr>
              <w:spacing w:before="244" w:line="195" w:lineRule="auto"/>
              <w:ind w:left="16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w:t>
            </w:r>
          </w:p>
        </w:tc>
        <w:tc>
          <w:tcPr>
            <w:tcW w:w="789" w:type="dxa"/>
            <w:vMerge w:val="continue"/>
            <w:tcBorders>
              <w:top w:val="nil"/>
              <w:left w:val="single" w:color="000000" w:sz="4" w:space="0"/>
              <w:bottom w:val="nil"/>
              <w:right w:val="single" w:color="000000" w:sz="4" w:space="0"/>
            </w:tcBorders>
            <w:vAlign w:val="top"/>
          </w:tcPr>
          <w:p>
            <w:pPr>
              <w:rPr>
                <w:rFonts w:ascii="Arial"/>
                <w:sz w:val="21"/>
              </w:rPr>
            </w:pPr>
          </w:p>
        </w:tc>
        <w:tc>
          <w:tcPr>
            <w:tcW w:w="450"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208" w:line="229" w:lineRule="auto"/>
              <w:ind w:right="3"/>
              <w:jc w:val="right"/>
              <w:rPr>
                <w:sz w:val="20"/>
                <w:szCs w:val="20"/>
              </w:rPr>
            </w:pPr>
            <w:r>
              <w:rPr>
                <w:spacing w:val="-5"/>
                <w:sz w:val="20"/>
                <w:szCs w:val="20"/>
              </w:rPr>
              <w:t>固态</w:t>
            </w:r>
          </w:p>
        </w:tc>
        <w:tc>
          <w:tcPr>
            <w:tcW w:w="800"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56" w:line="248" w:lineRule="auto"/>
              <w:ind w:left="310" w:right="71" w:hanging="212"/>
              <w:rPr>
                <w:sz w:val="20"/>
                <w:szCs w:val="20"/>
              </w:rPr>
            </w:pPr>
            <w:r>
              <w:rPr>
                <w:spacing w:val="6"/>
                <w:sz w:val="20"/>
                <w:szCs w:val="20"/>
              </w:rPr>
              <w:t>石油类</w:t>
            </w:r>
            <w:r>
              <w:rPr>
                <w:sz w:val="20"/>
                <w:szCs w:val="20"/>
              </w:rPr>
              <w:t xml:space="preserve"> 等</w:t>
            </w:r>
          </w:p>
        </w:tc>
        <w:tc>
          <w:tcPr>
            <w:tcW w:w="757"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56" w:line="248" w:lineRule="auto"/>
              <w:ind w:left="290" w:right="48" w:hanging="212"/>
              <w:rPr>
                <w:sz w:val="20"/>
                <w:szCs w:val="20"/>
              </w:rPr>
            </w:pPr>
            <w:r>
              <w:rPr>
                <w:spacing w:val="6"/>
                <w:sz w:val="20"/>
                <w:szCs w:val="20"/>
              </w:rPr>
              <w:t>石油类</w:t>
            </w:r>
            <w:r>
              <w:rPr>
                <w:sz w:val="20"/>
                <w:szCs w:val="20"/>
              </w:rPr>
              <w:t xml:space="preserve"> 等</w:t>
            </w:r>
          </w:p>
        </w:tc>
        <w:tc>
          <w:tcPr>
            <w:tcW w:w="599" w:type="dxa"/>
            <w:gridSpan w:val="2"/>
            <w:tcBorders>
              <w:top w:val="single" w:color="000000" w:sz="4" w:space="0"/>
              <w:left w:val="single" w:color="000000" w:sz="4" w:space="0"/>
              <w:bottom w:val="single" w:color="000000" w:sz="4" w:space="0"/>
              <w:right w:val="single" w:color="000000" w:sz="4" w:space="0"/>
            </w:tcBorders>
            <w:vAlign w:val="top"/>
          </w:tcPr>
          <w:p>
            <w:pPr>
              <w:pStyle w:val="6"/>
              <w:spacing w:before="209" w:line="228" w:lineRule="auto"/>
              <w:ind w:left="14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c>
          <w:tcPr>
            <w:tcW w:w="535" w:type="dxa"/>
            <w:gridSpan w:val="2"/>
            <w:tcBorders>
              <w:top w:val="single" w:color="000000" w:sz="4" w:space="0"/>
              <w:left w:val="single" w:color="000000" w:sz="4" w:space="0"/>
              <w:bottom w:val="single" w:color="000000" w:sz="4" w:space="0"/>
              <w:right w:val="single" w:color="000000" w:sz="4" w:space="0"/>
            </w:tcBorders>
            <w:vAlign w:val="top"/>
          </w:tcPr>
          <w:p>
            <w:pPr>
              <w:spacing w:before="177" w:line="275" w:lineRule="exact"/>
              <w:ind w:left="10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426" w:type="dxa"/>
            <w:vMerge w:val="continue"/>
            <w:tcBorders>
              <w:top w:val="nil"/>
              <w:left w:val="single" w:color="000000" w:sz="4" w:space="0"/>
              <w:bottom w:val="nil"/>
            </w:tcBorders>
            <w:vAlign w:val="top"/>
          </w:tcPr>
          <w:p>
            <w:pPr>
              <w:rPr>
                <w:rFonts w:ascii="Arial"/>
                <w:sz w:val="21"/>
              </w:rPr>
            </w:pPr>
          </w:p>
        </w:tc>
        <w:tc>
          <w:tcPr>
            <w:tcW w:w="136"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2"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tcBorders>
              <w:top w:val="single" w:color="000000" w:sz="4" w:space="0"/>
              <w:right w:val="single" w:color="000000" w:sz="4" w:space="0"/>
            </w:tcBorders>
            <w:vAlign w:val="top"/>
          </w:tcPr>
          <w:p>
            <w:pPr>
              <w:pStyle w:val="6"/>
              <w:spacing w:before="61" w:line="245" w:lineRule="auto"/>
              <w:ind w:left="390" w:right="57" w:hanging="209"/>
              <w:rPr>
                <w:sz w:val="20"/>
                <w:szCs w:val="20"/>
              </w:rPr>
            </w:pPr>
            <w:r>
              <w:rPr>
                <w:spacing w:val="7"/>
                <w:sz w:val="20"/>
                <w:szCs w:val="20"/>
              </w:rPr>
              <w:t>废沾染</w:t>
            </w:r>
            <w:r>
              <w:rPr>
                <w:sz w:val="20"/>
                <w:szCs w:val="20"/>
              </w:rPr>
              <w:t xml:space="preserve"> 物</w:t>
            </w:r>
          </w:p>
        </w:tc>
        <w:tc>
          <w:tcPr>
            <w:tcW w:w="673" w:type="dxa"/>
            <w:tcBorders>
              <w:top w:val="single" w:color="000000" w:sz="4" w:space="0"/>
              <w:left w:val="single" w:color="000000" w:sz="4" w:space="0"/>
              <w:right w:val="single" w:color="000000" w:sz="4" w:space="0"/>
            </w:tcBorders>
            <w:vAlign w:val="top"/>
          </w:tcPr>
          <w:p>
            <w:pPr>
              <w:spacing w:before="244" w:line="195" w:lineRule="auto"/>
              <w:ind w:left="61"/>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49</w:t>
            </w:r>
          </w:p>
        </w:tc>
        <w:tc>
          <w:tcPr>
            <w:tcW w:w="928" w:type="dxa"/>
            <w:gridSpan w:val="2"/>
            <w:tcBorders>
              <w:top w:val="single" w:color="000000" w:sz="4" w:space="0"/>
              <w:left w:val="single" w:color="000000" w:sz="4" w:space="0"/>
              <w:right w:val="single" w:color="000000" w:sz="4" w:space="0"/>
            </w:tcBorders>
            <w:vAlign w:val="top"/>
          </w:tcPr>
          <w:p>
            <w:pPr>
              <w:spacing w:before="96" w:line="195" w:lineRule="auto"/>
              <w:ind w:left="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900-041-4</w:t>
            </w:r>
          </w:p>
          <w:p>
            <w:pPr>
              <w:spacing w:before="113" w:line="195" w:lineRule="auto"/>
              <w:ind w:left="42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77" w:type="dxa"/>
            <w:gridSpan w:val="2"/>
            <w:tcBorders>
              <w:top w:val="single" w:color="000000" w:sz="4" w:space="0"/>
              <w:left w:val="single" w:color="000000" w:sz="4" w:space="0"/>
              <w:right w:val="single" w:color="000000" w:sz="4" w:space="0"/>
            </w:tcBorders>
            <w:vAlign w:val="top"/>
          </w:tcPr>
          <w:p>
            <w:pPr>
              <w:spacing w:before="244" w:line="195"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0.02</w:t>
            </w:r>
          </w:p>
        </w:tc>
        <w:tc>
          <w:tcPr>
            <w:tcW w:w="789" w:type="dxa"/>
            <w:vMerge w:val="continue"/>
            <w:tcBorders>
              <w:top w:val="nil"/>
              <w:left w:val="single" w:color="000000" w:sz="4" w:space="0"/>
              <w:right w:val="single" w:color="000000" w:sz="4" w:space="0"/>
            </w:tcBorders>
            <w:vAlign w:val="top"/>
          </w:tcPr>
          <w:p>
            <w:pPr>
              <w:rPr>
                <w:rFonts w:ascii="Arial"/>
                <w:sz w:val="21"/>
              </w:rPr>
            </w:pPr>
          </w:p>
        </w:tc>
        <w:tc>
          <w:tcPr>
            <w:tcW w:w="450" w:type="dxa"/>
            <w:gridSpan w:val="2"/>
            <w:tcBorders>
              <w:top w:val="single" w:color="000000" w:sz="4" w:space="0"/>
              <w:left w:val="single" w:color="000000" w:sz="4" w:space="0"/>
              <w:right w:val="single" w:color="000000" w:sz="4" w:space="0"/>
            </w:tcBorders>
            <w:vAlign w:val="top"/>
          </w:tcPr>
          <w:p>
            <w:pPr>
              <w:pStyle w:val="6"/>
              <w:spacing w:before="209" w:line="229" w:lineRule="auto"/>
              <w:ind w:right="3"/>
              <w:jc w:val="right"/>
              <w:rPr>
                <w:sz w:val="20"/>
                <w:szCs w:val="20"/>
              </w:rPr>
            </w:pPr>
            <w:r>
              <w:rPr>
                <w:spacing w:val="-5"/>
                <w:sz w:val="20"/>
                <w:szCs w:val="20"/>
              </w:rPr>
              <w:t>固态</w:t>
            </w:r>
          </w:p>
        </w:tc>
        <w:tc>
          <w:tcPr>
            <w:tcW w:w="800" w:type="dxa"/>
            <w:gridSpan w:val="2"/>
            <w:tcBorders>
              <w:top w:val="single" w:color="000000" w:sz="4" w:space="0"/>
              <w:left w:val="single" w:color="000000" w:sz="4" w:space="0"/>
              <w:right w:val="single" w:color="000000" w:sz="4" w:space="0"/>
            </w:tcBorders>
            <w:vAlign w:val="top"/>
          </w:tcPr>
          <w:p>
            <w:pPr>
              <w:pStyle w:val="6"/>
              <w:spacing w:before="61" w:line="245" w:lineRule="auto"/>
              <w:ind w:left="310" w:right="71" w:hanging="212"/>
              <w:rPr>
                <w:sz w:val="20"/>
                <w:szCs w:val="20"/>
              </w:rPr>
            </w:pPr>
            <w:r>
              <w:rPr>
                <w:spacing w:val="6"/>
                <w:sz w:val="20"/>
                <w:szCs w:val="20"/>
              </w:rPr>
              <w:t>石油类</w:t>
            </w:r>
            <w:r>
              <w:rPr>
                <w:sz w:val="20"/>
                <w:szCs w:val="20"/>
              </w:rPr>
              <w:t xml:space="preserve"> 等</w:t>
            </w:r>
          </w:p>
        </w:tc>
        <w:tc>
          <w:tcPr>
            <w:tcW w:w="757" w:type="dxa"/>
            <w:gridSpan w:val="2"/>
            <w:tcBorders>
              <w:top w:val="single" w:color="000000" w:sz="4" w:space="0"/>
              <w:left w:val="single" w:color="000000" w:sz="4" w:space="0"/>
              <w:right w:val="single" w:color="000000" w:sz="4" w:space="0"/>
            </w:tcBorders>
            <w:vAlign w:val="top"/>
          </w:tcPr>
          <w:p>
            <w:pPr>
              <w:pStyle w:val="6"/>
              <w:spacing w:before="61" w:line="245" w:lineRule="auto"/>
              <w:ind w:left="290" w:right="48" w:hanging="212"/>
              <w:rPr>
                <w:sz w:val="20"/>
                <w:szCs w:val="20"/>
              </w:rPr>
            </w:pPr>
            <w:r>
              <w:rPr>
                <w:spacing w:val="6"/>
                <w:sz w:val="20"/>
                <w:szCs w:val="20"/>
              </w:rPr>
              <w:t>石油类</w:t>
            </w:r>
            <w:r>
              <w:rPr>
                <w:sz w:val="20"/>
                <w:szCs w:val="20"/>
              </w:rPr>
              <w:t xml:space="preserve"> 等</w:t>
            </w:r>
          </w:p>
        </w:tc>
        <w:tc>
          <w:tcPr>
            <w:tcW w:w="599" w:type="dxa"/>
            <w:gridSpan w:val="2"/>
            <w:tcBorders>
              <w:top w:val="single" w:color="000000" w:sz="4" w:space="0"/>
              <w:left w:val="single" w:color="000000" w:sz="4" w:space="0"/>
              <w:right w:val="single" w:color="000000" w:sz="4" w:space="0"/>
            </w:tcBorders>
            <w:vAlign w:val="top"/>
          </w:tcPr>
          <w:p>
            <w:pPr>
              <w:pStyle w:val="6"/>
              <w:spacing w:before="209" w:line="228" w:lineRule="auto"/>
              <w:ind w:left="147"/>
              <w:rPr>
                <w:sz w:val="20"/>
                <w:szCs w:val="20"/>
              </w:rPr>
            </w:pPr>
            <w:r>
              <w:rPr>
                <w:rFonts w:ascii="Times New Roman" w:hAnsi="Times New Roman" w:eastAsia="Times New Roman" w:cs="Times New Roman"/>
                <w:spacing w:val="-10"/>
                <w:sz w:val="20"/>
                <w:szCs w:val="20"/>
              </w:rPr>
              <w:t>1</w:t>
            </w:r>
            <w:r>
              <w:rPr>
                <w:rFonts w:ascii="Times New Roman" w:hAnsi="Times New Roman" w:eastAsia="Times New Roman" w:cs="Times New Roman"/>
                <w:spacing w:val="10"/>
                <w:sz w:val="20"/>
                <w:szCs w:val="20"/>
              </w:rPr>
              <w:t xml:space="preserve"> </w:t>
            </w:r>
            <w:r>
              <w:rPr>
                <w:spacing w:val="-10"/>
                <w:sz w:val="20"/>
                <w:szCs w:val="20"/>
              </w:rPr>
              <w:t>年</w:t>
            </w:r>
          </w:p>
        </w:tc>
        <w:tc>
          <w:tcPr>
            <w:tcW w:w="535" w:type="dxa"/>
            <w:gridSpan w:val="2"/>
            <w:tcBorders>
              <w:top w:val="single" w:color="000000" w:sz="4" w:space="0"/>
              <w:left w:val="single" w:color="000000" w:sz="4" w:space="0"/>
              <w:right w:val="single" w:color="000000" w:sz="4" w:space="0"/>
            </w:tcBorders>
            <w:vAlign w:val="top"/>
          </w:tcPr>
          <w:p>
            <w:pPr>
              <w:spacing w:before="178" w:line="274" w:lineRule="exact"/>
              <w:ind w:left="101"/>
              <w:rPr>
                <w:rFonts w:ascii="Times New Roman" w:hAnsi="Times New Roman" w:eastAsia="Times New Roman" w:cs="Times New Roman"/>
                <w:sz w:val="20"/>
                <w:szCs w:val="20"/>
              </w:rPr>
            </w:pPr>
            <w:r>
              <w:rPr>
                <w:rFonts w:ascii="Times New Roman" w:hAnsi="Times New Roman" w:eastAsia="Times New Roman" w:cs="Times New Roman"/>
                <w:spacing w:val="4"/>
                <w:position w:val="1"/>
                <w:sz w:val="20"/>
                <w:szCs w:val="20"/>
              </w:rPr>
              <w:t>T/</w:t>
            </w:r>
            <w:r>
              <w:rPr>
                <w:rFonts w:ascii="Times New Roman" w:hAnsi="Times New Roman" w:eastAsia="Times New Roman" w:cs="Times New Roman"/>
                <w:position w:val="1"/>
                <w:sz w:val="20"/>
                <w:szCs w:val="20"/>
              </w:rPr>
              <w:t>In</w:t>
            </w:r>
          </w:p>
        </w:tc>
        <w:tc>
          <w:tcPr>
            <w:tcW w:w="1426" w:type="dxa"/>
            <w:vMerge w:val="continue"/>
            <w:tcBorders>
              <w:top w:val="nil"/>
              <w:left w:val="single" w:color="000000" w:sz="4" w:space="0"/>
            </w:tcBorders>
            <w:vAlign w:val="top"/>
          </w:tcPr>
          <w:p>
            <w:pPr>
              <w:rPr>
                <w:rFonts w:ascii="Arial"/>
                <w:sz w:val="21"/>
              </w:rPr>
            </w:pPr>
          </w:p>
        </w:tc>
        <w:tc>
          <w:tcPr>
            <w:tcW w:w="136"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4" w:hRule="atLeast"/>
        </w:trPr>
        <w:tc>
          <w:tcPr>
            <w:tcW w:w="753" w:type="dxa"/>
            <w:vMerge w:val="continue"/>
            <w:tcBorders>
              <w:top w:val="nil"/>
              <w:left w:val="single" w:color="000000" w:sz="6" w:space="0"/>
              <w:bottom w:val="nil"/>
            </w:tcBorders>
            <w:vAlign w:val="top"/>
          </w:tcPr>
          <w:p>
            <w:pPr>
              <w:rPr>
                <w:rFonts w:ascii="Arial"/>
                <w:sz w:val="21"/>
              </w:rPr>
            </w:pPr>
          </w:p>
        </w:tc>
        <w:tc>
          <w:tcPr>
            <w:tcW w:w="8538" w:type="dxa"/>
            <w:gridSpan w:val="19"/>
            <w:tcBorders>
              <w:right w:val="single" w:color="000000" w:sz="6" w:space="0"/>
            </w:tcBorders>
            <w:vAlign w:val="top"/>
          </w:tcPr>
          <w:p>
            <w:pPr>
              <w:pStyle w:val="6"/>
              <w:spacing w:before="131" w:line="221" w:lineRule="auto"/>
              <w:ind w:left="105"/>
            </w:pPr>
            <w:r>
              <w:rPr>
                <w:rFonts w:ascii="Times New Roman" w:hAnsi="Times New Roman" w:eastAsia="Times New Roman" w:cs="Times New Roman"/>
                <w:b/>
                <w:bCs/>
                <w:spacing w:val="-1"/>
              </w:rPr>
              <w:t>4.6</w:t>
            </w:r>
            <w:r>
              <w:rPr>
                <w:spacing w:val="-1"/>
                <w14:textOutline w14:w="4358" w14:cap="sq" w14:cmpd="sng">
                  <w14:solidFill>
                    <w14:srgbClr w14:val="000000"/>
                  </w14:solidFill>
                  <w14:prstDash w14:val="solid"/>
                  <w14:bevel/>
                </w14:textOutline>
              </w:rPr>
              <w:t>环境风险</w:t>
            </w:r>
          </w:p>
          <w:p>
            <w:pPr>
              <w:pStyle w:val="6"/>
              <w:spacing w:before="132" w:line="219" w:lineRule="auto"/>
              <w:ind w:left="600"/>
            </w:pPr>
            <w:r>
              <w:rPr>
                <w:spacing w:val="-1"/>
              </w:rPr>
              <w:t>（</w:t>
            </w:r>
            <w:r>
              <w:rPr>
                <w:rFonts w:ascii="Times New Roman" w:hAnsi="Times New Roman" w:eastAsia="Times New Roman" w:cs="Times New Roman"/>
                <w:spacing w:val="-1"/>
              </w:rPr>
              <w:t>1</w:t>
            </w:r>
            <w:r>
              <w:rPr>
                <w:spacing w:val="-1"/>
              </w:rPr>
              <w:t>）风险物质及有毒有害和易燃易爆等危险物质的分布及可能影响</w:t>
            </w:r>
          </w:p>
          <w:p>
            <w:pPr>
              <w:pStyle w:val="6"/>
              <w:spacing w:before="135" w:line="323" w:lineRule="auto"/>
              <w:ind w:left="113" w:right="101" w:firstLine="477"/>
              <w:jc w:val="both"/>
            </w:pPr>
            <w:r>
              <w:rPr>
                <w:spacing w:val="-3"/>
              </w:rPr>
              <w:t>本项目运行过程中危废间、润滑油储存存在风险，涉及的风险物质主要为柴</w:t>
            </w:r>
            <w:r>
              <w:rPr>
                <w:spacing w:val="13"/>
              </w:rPr>
              <w:t xml:space="preserve"> </w:t>
            </w:r>
            <w:r>
              <w:rPr>
                <w:spacing w:val="-1"/>
              </w:rPr>
              <w:t>油和润滑油，根据《建设项目环境风险评价技术</w:t>
            </w:r>
            <w:r>
              <w:rPr>
                <w:spacing w:val="-2"/>
              </w:rPr>
              <w:t>导则》（</w:t>
            </w:r>
            <w:r>
              <w:rPr>
                <w:rFonts w:ascii="Times New Roman" w:hAnsi="Times New Roman" w:eastAsia="Times New Roman" w:cs="Times New Roman"/>
                <w:spacing w:val="-2"/>
              </w:rPr>
              <w:t>HJ169-2018</w:t>
            </w:r>
            <w:r>
              <w:rPr>
                <w:spacing w:val="-2"/>
              </w:rPr>
              <w:t>）附录</w:t>
            </w:r>
            <w:r>
              <w:rPr>
                <w:spacing w:val="-56"/>
              </w:rPr>
              <w:t xml:space="preserve"> </w:t>
            </w:r>
            <w:r>
              <w:rPr>
                <w:rFonts w:ascii="Times New Roman" w:hAnsi="Times New Roman" w:eastAsia="Times New Roman" w:cs="Times New Roman"/>
                <w:spacing w:val="-2"/>
              </w:rPr>
              <w:t>B</w:t>
            </w:r>
            <w:r>
              <w:rPr>
                <w:spacing w:val="-2"/>
              </w:rPr>
              <w:t>、</w:t>
            </w:r>
          </w:p>
          <w:p>
            <w:pPr>
              <w:pStyle w:val="6"/>
              <w:spacing w:line="219" w:lineRule="auto"/>
              <w:ind w:left="115"/>
            </w:pPr>
            <w:r>
              <w:rPr>
                <w:spacing w:val="-3"/>
              </w:rPr>
              <w:t>《危险化学品重大危险源辨识》（</w:t>
            </w:r>
            <w:r>
              <w:rPr>
                <w:rFonts w:ascii="Times New Roman" w:hAnsi="Times New Roman" w:eastAsia="Times New Roman" w:cs="Times New Roman"/>
                <w:spacing w:val="-3"/>
              </w:rPr>
              <w:t>GB18218-20</w:t>
            </w:r>
            <w:r>
              <w:rPr>
                <w:rFonts w:ascii="Times New Roman" w:hAnsi="Times New Roman" w:eastAsia="Times New Roman" w:cs="Times New Roman"/>
                <w:spacing w:val="-4"/>
              </w:rPr>
              <w:t>18</w:t>
            </w:r>
            <w:r>
              <w:rPr>
                <w:spacing w:val="-4"/>
              </w:rPr>
              <w:t>）表</w:t>
            </w:r>
            <w:r>
              <w:rPr>
                <w:spacing w:val="-32"/>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34"/>
              </w:rPr>
              <w:t xml:space="preserve"> </w:t>
            </w:r>
            <w:r>
              <w:rPr>
                <w:spacing w:val="-4"/>
              </w:rPr>
              <w:t>，本项目风险物质临界量</w:t>
            </w:r>
          </w:p>
          <w:p>
            <w:pPr>
              <w:pStyle w:val="6"/>
              <w:spacing w:before="135" w:line="221" w:lineRule="auto"/>
              <w:ind w:left="113"/>
            </w:pPr>
            <w:r>
              <w:rPr>
                <w:spacing w:val="-5"/>
              </w:rPr>
              <w:t>如下。</w:t>
            </w:r>
          </w:p>
          <w:p>
            <w:pPr>
              <w:pStyle w:val="6"/>
              <w:spacing w:before="35" w:line="212" w:lineRule="auto"/>
              <w:ind w:left="2720"/>
              <w:rPr>
                <w:sz w:val="20"/>
                <w:szCs w:val="20"/>
              </w:rPr>
            </w:pPr>
            <w:r>
              <w:rPr>
                <w:spacing w:val="5"/>
                <w:sz w:val="20"/>
                <w:szCs w:val="20"/>
              </w:rPr>
              <w:t>表</w:t>
            </w:r>
            <w:r>
              <w:rPr>
                <w:spacing w:val="-31"/>
                <w:sz w:val="20"/>
                <w:szCs w:val="20"/>
              </w:rPr>
              <w:t xml:space="preserve"> </w:t>
            </w:r>
            <w:r>
              <w:rPr>
                <w:rFonts w:ascii="Times New Roman" w:hAnsi="Times New Roman" w:eastAsia="Times New Roman" w:cs="Times New Roman"/>
                <w:spacing w:val="5"/>
                <w:sz w:val="20"/>
                <w:szCs w:val="20"/>
              </w:rPr>
              <w:t>4.</w:t>
            </w:r>
            <w:r>
              <w:rPr>
                <w:rFonts w:ascii="Times New Roman" w:hAnsi="Times New Roman" w:eastAsia="Times New Roman" w:cs="Times New Roman"/>
                <w:spacing w:val="28"/>
                <w:w w:val="101"/>
                <w:sz w:val="20"/>
                <w:szCs w:val="20"/>
              </w:rPr>
              <w:t xml:space="preserve"> </w:t>
            </w:r>
            <w:r>
              <w:rPr>
                <w:rFonts w:ascii="Times New Roman" w:hAnsi="Times New Roman" w:eastAsia="Times New Roman" w:cs="Times New Roman"/>
                <w:spacing w:val="5"/>
                <w:sz w:val="20"/>
                <w:szCs w:val="20"/>
              </w:rPr>
              <w:t xml:space="preserve">14  </w:t>
            </w:r>
            <w:r>
              <w:rPr>
                <w:spacing w:val="5"/>
                <w:sz w:val="20"/>
                <w:szCs w:val="20"/>
              </w:rPr>
              <w:t>本项目风险物质及临界量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3" w:type="dxa"/>
            <w:vMerge w:val="continue"/>
            <w:tcBorders>
              <w:top w:val="nil"/>
              <w:left w:val="single" w:color="000000" w:sz="6" w:space="0"/>
              <w:bottom w:val="nil"/>
            </w:tcBorders>
            <w:vAlign w:val="top"/>
          </w:tcPr>
          <w:p>
            <w:pPr>
              <w:rPr>
                <w:rFonts w:ascii="Arial"/>
                <w:sz w:val="21"/>
              </w:rPr>
            </w:pPr>
          </w:p>
        </w:tc>
        <w:tc>
          <w:tcPr>
            <w:tcW w:w="1758" w:type="dxa"/>
            <w:gridSpan w:val="3"/>
            <w:vAlign w:val="top"/>
          </w:tcPr>
          <w:p>
            <w:pPr>
              <w:pStyle w:val="6"/>
              <w:spacing w:before="216" w:line="229" w:lineRule="auto"/>
              <w:ind w:left="329"/>
              <w:rPr>
                <w:sz w:val="20"/>
                <w:szCs w:val="20"/>
              </w:rPr>
            </w:pPr>
            <w:r>
              <w:rPr>
                <w:spacing w:val="7"/>
                <w:sz w:val="20"/>
                <w:szCs w:val="20"/>
              </w:rPr>
              <w:t>危险物质名称</w:t>
            </w:r>
          </w:p>
        </w:tc>
        <w:tc>
          <w:tcPr>
            <w:tcW w:w="822" w:type="dxa"/>
            <w:gridSpan w:val="2"/>
            <w:vAlign w:val="top"/>
          </w:tcPr>
          <w:p>
            <w:pPr>
              <w:pStyle w:val="6"/>
              <w:spacing w:before="216" w:line="228" w:lineRule="auto"/>
              <w:ind w:left="236"/>
              <w:rPr>
                <w:sz w:val="20"/>
                <w:szCs w:val="20"/>
              </w:rPr>
            </w:pPr>
            <w:r>
              <w:rPr>
                <w:spacing w:val="4"/>
                <w:sz w:val="20"/>
                <w:szCs w:val="20"/>
              </w:rPr>
              <w:t>类别</w:t>
            </w:r>
          </w:p>
        </w:tc>
        <w:tc>
          <w:tcPr>
            <w:tcW w:w="1453" w:type="dxa"/>
            <w:gridSpan w:val="3"/>
            <w:vAlign w:val="top"/>
          </w:tcPr>
          <w:p>
            <w:pPr>
              <w:pStyle w:val="6"/>
              <w:spacing w:before="216" w:line="228" w:lineRule="auto"/>
              <w:ind w:left="373"/>
              <w:rPr>
                <w:sz w:val="20"/>
                <w:szCs w:val="20"/>
              </w:rPr>
            </w:pPr>
            <w:r>
              <w:rPr>
                <w:spacing w:val="7"/>
                <w:sz w:val="20"/>
                <w:szCs w:val="20"/>
              </w:rPr>
              <w:t>存放位置</w:t>
            </w:r>
          </w:p>
        </w:tc>
        <w:tc>
          <w:tcPr>
            <w:tcW w:w="1645" w:type="dxa"/>
            <w:gridSpan w:val="4"/>
            <w:vAlign w:val="top"/>
          </w:tcPr>
          <w:p>
            <w:pPr>
              <w:pStyle w:val="6"/>
              <w:spacing w:before="216" w:line="228" w:lineRule="auto"/>
              <w:ind w:left="473"/>
              <w:rPr>
                <w:sz w:val="20"/>
                <w:szCs w:val="20"/>
              </w:rPr>
            </w:pPr>
            <w:r>
              <w:rPr>
                <w:spacing w:val="7"/>
                <w:sz w:val="20"/>
                <w:szCs w:val="20"/>
              </w:rPr>
              <w:t>储存方式</w:t>
            </w:r>
          </w:p>
        </w:tc>
        <w:tc>
          <w:tcPr>
            <w:tcW w:w="1001" w:type="dxa"/>
            <w:gridSpan w:val="4"/>
            <w:vAlign w:val="top"/>
          </w:tcPr>
          <w:p>
            <w:pPr>
              <w:pStyle w:val="6"/>
              <w:spacing w:before="65" w:line="244" w:lineRule="auto"/>
              <w:ind w:left="467" w:right="12" w:hanging="311"/>
              <w:rPr>
                <w:sz w:val="20"/>
                <w:szCs w:val="20"/>
              </w:rPr>
            </w:pPr>
            <w:r>
              <w:rPr>
                <w:spacing w:val="6"/>
                <w:sz w:val="20"/>
                <w:szCs w:val="20"/>
              </w:rPr>
              <w:t>最大储存</w:t>
            </w:r>
            <w:r>
              <w:rPr>
                <w:spacing w:val="2"/>
                <w:sz w:val="20"/>
                <w:szCs w:val="20"/>
              </w:rPr>
              <w:t xml:space="preserve"> </w:t>
            </w:r>
            <w:r>
              <w:rPr>
                <w:sz w:val="20"/>
                <w:szCs w:val="20"/>
              </w:rPr>
              <w:t>量</w:t>
            </w:r>
          </w:p>
        </w:tc>
        <w:tc>
          <w:tcPr>
            <w:tcW w:w="1859" w:type="dxa"/>
            <w:gridSpan w:val="3"/>
            <w:tcBorders>
              <w:right w:val="single" w:color="000000" w:sz="6" w:space="0"/>
            </w:tcBorders>
            <w:vAlign w:val="top"/>
          </w:tcPr>
          <w:p>
            <w:pPr>
              <w:pStyle w:val="6"/>
              <w:spacing w:before="215" w:line="228" w:lineRule="auto"/>
              <w:ind w:left="259"/>
              <w:rPr>
                <w:sz w:val="20"/>
                <w:szCs w:val="20"/>
              </w:rPr>
            </w:pPr>
            <w:r>
              <w:rPr>
                <w:sz w:val="20"/>
                <w:szCs w:val="20"/>
              </w:rPr>
              <w:t>附录</w:t>
            </w:r>
            <w:r>
              <w:rPr>
                <w:spacing w:val="-38"/>
                <w:sz w:val="20"/>
                <w:szCs w:val="20"/>
              </w:rPr>
              <w:t xml:space="preserve"> </w:t>
            </w:r>
            <w:r>
              <w:rPr>
                <w:rFonts w:ascii="Times New Roman" w:hAnsi="Times New Roman" w:eastAsia="Times New Roman" w:cs="Times New Roman"/>
                <w:sz w:val="20"/>
                <w:szCs w:val="20"/>
              </w:rPr>
              <w:t>B</w:t>
            </w:r>
            <w:r>
              <w:rPr>
                <w:rFonts w:ascii="Times New Roman" w:hAnsi="Times New Roman" w:eastAsia="Times New Roman" w:cs="Times New Roman"/>
                <w:spacing w:val="22"/>
                <w:w w:val="101"/>
                <w:sz w:val="20"/>
                <w:szCs w:val="20"/>
              </w:rPr>
              <w:t xml:space="preserve"> </w:t>
            </w:r>
            <w:r>
              <w:rPr>
                <w:sz w:val="20"/>
                <w:szCs w:val="20"/>
              </w:rPr>
              <w:t>临界量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3" w:type="dxa"/>
            <w:vMerge w:val="continue"/>
            <w:tcBorders>
              <w:top w:val="nil"/>
              <w:left w:val="single" w:color="000000" w:sz="6" w:space="0"/>
              <w:bottom w:val="nil"/>
            </w:tcBorders>
            <w:vAlign w:val="top"/>
          </w:tcPr>
          <w:p>
            <w:pPr>
              <w:rPr>
                <w:rFonts w:ascii="Arial"/>
                <w:sz w:val="21"/>
              </w:rPr>
            </w:pPr>
          </w:p>
        </w:tc>
        <w:tc>
          <w:tcPr>
            <w:tcW w:w="1758" w:type="dxa"/>
            <w:gridSpan w:val="3"/>
            <w:vAlign w:val="top"/>
          </w:tcPr>
          <w:p>
            <w:pPr>
              <w:pStyle w:val="6"/>
              <w:spacing w:before="216" w:line="229" w:lineRule="auto"/>
              <w:ind w:left="642"/>
              <w:rPr>
                <w:sz w:val="20"/>
                <w:szCs w:val="20"/>
              </w:rPr>
            </w:pPr>
            <w:r>
              <w:rPr>
                <w:spacing w:val="6"/>
                <w:sz w:val="20"/>
                <w:szCs w:val="20"/>
              </w:rPr>
              <w:t>润滑油</w:t>
            </w:r>
          </w:p>
        </w:tc>
        <w:tc>
          <w:tcPr>
            <w:tcW w:w="822" w:type="dxa"/>
            <w:gridSpan w:val="2"/>
            <w:vAlign w:val="top"/>
          </w:tcPr>
          <w:p>
            <w:pPr>
              <w:pStyle w:val="6"/>
              <w:spacing w:before="65" w:line="244" w:lineRule="auto"/>
              <w:ind w:left="339" w:right="65" w:hanging="195"/>
              <w:rPr>
                <w:sz w:val="20"/>
                <w:szCs w:val="20"/>
              </w:rPr>
            </w:pPr>
            <w:r>
              <w:rPr>
                <w:spacing w:val="2"/>
                <w:sz w:val="20"/>
                <w:szCs w:val="20"/>
              </w:rPr>
              <w:t>易燃液</w:t>
            </w:r>
            <w:r>
              <w:rPr>
                <w:sz w:val="20"/>
                <w:szCs w:val="20"/>
              </w:rPr>
              <w:t xml:space="preserve"> 体</w:t>
            </w:r>
          </w:p>
        </w:tc>
        <w:tc>
          <w:tcPr>
            <w:tcW w:w="1453" w:type="dxa"/>
            <w:gridSpan w:val="3"/>
            <w:vAlign w:val="top"/>
          </w:tcPr>
          <w:p>
            <w:pPr>
              <w:pStyle w:val="6"/>
              <w:spacing w:before="65" w:line="244" w:lineRule="auto"/>
              <w:ind w:left="704" w:right="32" w:hanging="534"/>
              <w:rPr>
                <w:sz w:val="20"/>
                <w:szCs w:val="20"/>
              </w:rPr>
            </w:pPr>
            <w:r>
              <w:rPr>
                <w:spacing w:val="7"/>
                <w:sz w:val="20"/>
                <w:szCs w:val="20"/>
              </w:rPr>
              <w:t>原料间、危废</w:t>
            </w:r>
            <w:r>
              <w:rPr>
                <w:spacing w:val="1"/>
                <w:sz w:val="20"/>
                <w:szCs w:val="20"/>
              </w:rPr>
              <w:t xml:space="preserve"> </w:t>
            </w:r>
            <w:r>
              <w:rPr>
                <w:sz w:val="20"/>
                <w:szCs w:val="20"/>
              </w:rPr>
              <w:t>间</w:t>
            </w:r>
          </w:p>
        </w:tc>
        <w:tc>
          <w:tcPr>
            <w:tcW w:w="1645" w:type="dxa"/>
            <w:gridSpan w:val="4"/>
            <w:vAlign w:val="top"/>
          </w:tcPr>
          <w:p>
            <w:pPr>
              <w:pStyle w:val="6"/>
              <w:spacing w:before="216" w:line="228" w:lineRule="auto"/>
              <w:ind w:left="684"/>
              <w:rPr>
                <w:sz w:val="20"/>
                <w:szCs w:val="20"/>
              </w:rPr>
            </w:pPr>
            <w:r>
              <w:rPr>
                <w:spacing w:val="3"/>
                <w:sz w:val="20"/>
                <w:szCs w:val="20"/>
              </w:rPr>
              <w:t>桶装</w:t>
            </w:r>
          </w:p>
        </w:tc>
        <w:tc>
          <w:tcPr>
            <w:tcW w:w="1001" w:type="dxa"/>
            <w:gridSpan w:val="4"/>
            <w:vAlign w:val="top"/>
          </w:tcPr>
          <w:p>
            <w:pPr>
              <w:spacing w:before="252" w:line="195" w:lineRule="auto"/>
              <w:ind w:left="4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859" w:type="dxa"/>
            <w:gridSpan w:val="3"/>
            <w:tcBorders>
              <w:right w:val="single" w:color="000000" w:sz="6" w:space="0"/>
            </w:tcBorders>
            <w:vAlign w:val="top"/>
          </w:tcPr>
          <w:p>
            <w:pPr>
              <w:spacing w:before="252" w:line="195" w:lineRule="auto"/>
              <w:ind w:left="6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3" w:type="dxa"/>
            <w:vMerge w:val="continue"/>
            <w:tcBorders>
              <w:top w:val="nil"/>
              <w:left w:val="single" w:color="000000" w:sz="6" w:space="0"/>
              <w:bottom w:val="nil"/>
            </w:tcBorders>
            <w:vAlign w:val="top"/>
          </w:tcPr>
          <w:p>
            <w:pPr>
              <w:rPr>
                <w:rFonts w:ascii="Arial"/>
                <w:sz w:val="21"/>
              </w:rPr>
            </w:pPr>
          </w:p>
        </w:tc>
        <w:tc>
          <w:tcPr>
            <w:tcW w:w="1758" w:type="dxa"/>
            <w:gridSpan w:val="3"/>
            <w:vAlign w:val="top"/>
          </w:tcPr>
          <w:p>
            <w:pPr>
              <w:pStyle w:val="6"/>
              <w:spacing w:before="67" w:line="243" w:lineRule="auto"/>
              <w:ind w:left="748" w:right="71" w:hanging="526"/>
              <w:rPr>
                <w:sz w:val="20"/>
                <w:szCs w:val="20"/>
              </w:rPr>
            </w:pPr>
            <w:r>
              <w:rPr>
                <w:spacing w:val="8"/>
                <w:sz w:val="20"/>
                <w:szCs w:val="20"/>
              </w:rPr>
              <w:t>液化天然气（食</w:t>
            </w:r>
            <w:r>
              <w:rPr>
                <w:spacing w:val="2"/>
                <w:sz w:val="20"/>
                <w:szCs w:val="20"/>
              </w:rPr>
              <w:t xml:space="preserve"> </w:t>
            </w:r>
            <w:r>
              <w:rPr>
                <w:spacing w:val="-1"/>
                <w:sz w:val="20"/>
                <w:szCs w:val="20"/>
              </w:rPr>
              <w:t>堂）</w:t>
            </w:r>
          </w:p>
        </w:tc>
        <w:tc>
          <w:tcPr>
            <w:tcW w:w="822" w:type="dxa"/>
            <w:gridSpan w:val="2"/>
            <w:vAlign w:val="top"/>
          </w:tcPr>
          <w:p>
            <w:pPr>
              <w:pStyle w:val="6"/>
              <w:spacing w:before="67" w:line="243" w:lineRule="auto"/>
              <w:ind w:left="339" w:right="65" w:hanging="195"/>
              <w:rPr>
                <w:sz w:val="20"/>
                <w:szCs w:val="20"/>
              </w:rPr>
            </w:pPr>
            <w:r>
              <w:rPr>
                <w:spacing w:val="2"/>
                <w:sz w:val="20"/>
                <w:szCs w:val="20"/>
              </w:rPr>
              <w:t>易燃气</w:t>
            </w:r>
            <w:r>
              <w:rPr>
                <w:sz w:val="20"/>
                <w:szCs w:val="20"/>
              </w:rPr>
              <w:t xml:space="preserve"> 体</w:t>
            </w:r>
          </w:p>
        </w:tc>
        <w:tc>
          <w:tcPr>
            <w:tcW w:w="1453" w:type="dxa"/>
            <w:gridSpan w:val="3"/>
            <w:vAlign w:val="top"/>
          </w:tcPr>
          <w:p>
            <w:pPr>
              <w:pStyle w:val="6"/>
              <w:spacing w:before="217" w:line="228" w:lineRule="auto"/>
              <w:ind w:left="376"/>
              <w:rPr>
                <w:sz w:val="20"/>
                <w:szCs w:val="20"/>
              </w:rPr>
            </w:pPr>
            <w:r>
              <w:rPr>
                <w:spacing w:val="6"/>
                <w:sz w:val="20"/>
                <w:szCs w:val="20"/>
              </w:rPr>
              <w:t>液化气罐</w:t>
            </w:r>
          </w:p>
        </w:tc>
        <w:tc>
          <w:tcPr>
            <w:tcW w:w="1645" w:type="dxa"/>
            <w:gridSpan w:val="4"/>
            <w:vAlign w:val="top"/>
          </w:tcPr>
          <w:p>
            <w:pPr>
              <w:pStyle w:val="6"/>
              <w:spacing w:before="37" w:line="274" w:lineRule="exact"/>
              <w:jc w:val="right"/>
              <w:rPr>
                <w:rFonts w:ascii="Times New Roman" w:hAnsi="Times New Roman" w:eastAsia="Times New Roman" w:cs="Times New Roman"/>
                <w:sz w:val="20"/>
                <w:szCs w:val="20"/>
              </w:rPr>
            </w:pPr>
            <w:r>
              <w:rPr>
                <w:spacing w:val="6"/>
                <w:position w:val="2"/>
                <w:sz w:val="20"/>
                <w:szCs w:val="20"/>
              </w:rPr>
              <w:t>液化气罐（</w:t>
            </w:r>
            <w:r>
              <w:rPr>
                <w:rFonts w:ascii="Times New Roman" w:hAnsi="Times New Roman" w:eastAsia="Times New Roman" w:cs="Times New Roman"/>
                <w:spacing w:val="6"/>
                <w:position w:val="2"/>
                <w:sz w:val="20"/>
                <w:szCs w:val="20"/>
              </w:rPr>
              <w:t>50</w:t>
            </w:r>
            <w:r>
              <w:rPr>
                <w:rFonts w:ascii="Times New Roman" w:hAnsi="Times New Roman" w:eastAsia="Times New Roman" w:cs="Times New Roman"/>
                <w:position w:val="2"/>
                <w:sz w:val="20"/>
                <w:szCs w:val="20"/>
              </w:rPr>
              <w:t>kg</w:t>
            </w:r>
            <w:r>
              <w:rPr>
                <w:rFonts w:ascii="Times New Roman" w:hAnsi="Times New Roman" w:eastAsia="Times New Roman" w:cs="Times New Roman"/>
                <w:spacing w:val="6"/>
                <w:position w:val="2"/>
                <w:sz w:val="20"/>
                <w:szCs w:val="20"/>
              </w:rPr>
              <w:t>/</w:t>
            </w:r>
          </w:p>
          <w:p>
            <w:pPr>
              <w:pStyle w:val="6"/>
              <w:spacing w:before="56" w:line="208" w:lineRule="auto"/>
              <w:ind w:left="684"/>
              <w:rPr>
                <w:sz w:val="20"/>
                <w:szCs w:val="20"/>
              </w:rPr>
            </w:pPr>
            <w:r>
              <w:rPr>
                <w:spacing w:val="-1"/>
                <w:sz w:val="20"/>
                <w:szCs w:val="20"/>
              </w:rPr>
              <w:t>罐）</w:t>
            </w:r>
          </w:p>
        </w:tc>
        <w:tc>
          <w:tcPr>
            <w:tcW w:w="1001" w:type="dxa"/>
            <w:gridSpan w:val="4"/>
            <w:vAlign w:val="top"/>
          </w:tcPr>
          <w:p>
            <w:pPr>
              <w:spacing w:before="252" w:line="195" w:lineRule="auto"/>
              <w:ind w:left="3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859" w:type="dxa"/>
            <w:gridSpan w:val="3"/>
            <w:tcBorders>
              <w:right w:val="single" w:color="000000" w:sz="6" w:space="0"/>
            </w:tcBorders>
            <w:vAlign w:val="top"/>
          </w:tcPr>
          <w:p>
            <w:pPr>
              <w:spacing w:before="252" w:line="195" w:lineRule="auto"/>
              <w:ind w:left="80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753" w:type="dxa"/>
            <w:vMerge w:val="continue"/>
            <w:tcBorders>
              <w:top w:val="nil"/>
              <w:left w:val="single" w:color="000000" w:sz="6" w:space="0"/>
              <w:bottom w:val="nil"/>
            </w:tcBorders>
            <w:vAlign w:val="top"/>
          </w:tcPr>
          <w:p>
            <w:pPr>
              <w:rPr>
                <w:rFonts w:ascii="Arial"/>
                <w:sz w:val="21"/>
              </w:rPr>
            </w:pPr>
          </w:p>
        </w:tc>
        <w:tc>
          <w:tcPr>
            <w:tcW w:w="8538" w:type="dxa"/>
            <w:gridSpan w:val="19"/>
            <w:tcBorders>
              <w:right w:val="single" w:color="000000" w:sz="6" w:space="0"/>
            </w:tcBorders>
            <w:vAlign w:val="top"/>
          </w:tcPr>
          <w:p>
            <w:pPr>
              <w:pStyle w:val="6"/>
              <w:spacing w:before="138" w:line="220" w:lineRule="auto"/>
              <w:ind w:left="591"/>
            </w:pPr>
            <w:r>
              <w:rPr>
                <w:spacing w:val="-1"/>
              </w:rPr>
              <w:t>润滑油、液化天然气的理化性质和危害特性如下。</w:t>
            </w:r>
          </w:p>
          <w:p>
            <w:pPr>
              <w:pStyle w:val="6"/>
              <w:spacing w:before="36" w:line="209" w:lineRule="auto"/>
              <w:ind w:left="2509"/>
              <w:rPr>
                <w:sz w:val="20"/>
                <w:szCs w:val="20"/>
              </w:rPr>
            </w:pPr>
            <w:r>
              <w:rPr>
                <w:spacing w:val="6"/>
                <w:sz w:val="20"/>
                <w:szCs w:val="20"/>
              </w:rPr>
              <w:t>表</w:t>
            </w:r>
            <w:r>
              <w:rPr>
                <w:spacing w:val="-38"/>
                <w:sz w:val="20"/>
                <w:szCs w:val="20"/>
              </w:rPr>
              <w:t xml:space="preserve"> </w:t>
            </w:r>
            <w:r>
              <w:rPr>
                <w:rFonts w:ascii="Times New Roman" w:hAnsi="Times New Roman" w:eastAsia="Times New Roman" w:cs="Times New Roman"/>
                <w:spacing w:val="6"/>
                <w:sz w:val="20"/>
                <w:szCs w:val="20"/>
              </w:rPr>
              <w:t>4.</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6"/>
                <w:sz w:val="20"/>
                <w:szCs w:val="20"/>
              </w:rPr>
              <w:t xml:space="preserve">15  </w:t>
            </w:r>
            <w:r>
              <w:rPr>
                <w:spacing w:val="6"/>
                <w:sz w:val="20"/>
                <w:szCs w:val="20"/>
              </w:rPr>
              <w:t>润滑油的理化特性及危险特性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restart"/>
            <w:tcBorders>
              <w:bottom w:val="nil"/>
            </w:tcBorders>
            <w:vAlign w:val="top"/>
          </w:tcPr>
          <w:p>
            <w:pPr>
              <w:pStyle w:val="6"/>
              <w:spacing w:before="264" w:line="229" w:lineRule="auto"/>
              <w:ind w:left="300"/>
              <w:rPr>
                <w:sz w:val="20"/>
                <w:szCs w:val="20"/>
              </w:rPr>
            </w:pPr>
            <w:r>
              <w:rPr>
                <w:spacing w:val="4"/>
                <w:sz w:val="20"/>
                <w:szCs w:val="20"/>
              </w:rPr>
              <w:t>标识</w:t>
            </w:r>
          </w:p>
        </w:tc>
        <w:tc>
          <w:tcPr>
            <w:tcW w:w="3668" w:type="dxa"/>
            <w:gridSpan w:val="9"/>
            <w:vAlign w:val="top"/>
          </w:tcPr>
          <w:p>
            <w:pPr>
              <w:pStyle w:val="6"/>
              <w:spacing w:before="89" w:line="227" w:lineRule="auto"/>
              <w:ind w:left="1112"/>
              <w:rPr>
                <w:sz w:val="20"/>
                <w:szCs w:val="20"/>
              </w:rPr>
            </w:pPr>
            <w:r>
              <w:rPr>
                <w:spacing w:val="5"/>
                <w:sz w:val="20"/>
                <w:szCs w:val="20"/>
              </w:rPr>
              <w:t>中文名：润滑油</w:t>
            </w:r>
          </w:p>
        </w:tc>
        <w:tc>
          <w:tcPr>
            <w:tcW w:w="4002" w:type="dxa"/>
            <w:gridSpan w:val="9"/>
            <w:tcBorders>
              <w:right w:val="single" w:color="000000" w:sz="6" w:space="0"/>
            </w:tcBorders>
            <w:vAlign w:val="top"/>
          </w:tcPr>
          <w:p>
            <w:pPr>
              <w:pStyle w:val="6"/>
              <w:spacing w:before="58" w:line="274" w:lineRule="exact"/>
              <w:ind w:left="1159"/>
              <w:rPr>
                <w:rFonts w:ascii="Times New Roman" w:hAnsi="Times New Roman" w:eastAsia="Times New Roman" w:cs="Times New Roman"/>
                <w:sz w:val="20"/>
                <w:szCs w:val="20"/>
              </w:rPr>
            </w:pPr>
            <w:r>
              <w:rPr>
                <w:spacing w:val="7"/>
                <w:position w:val="1"/>
                <w:sz w:val="20"/>
                <w:szCs w:val="20"/>
              </w:rPr>
              <w:t>危险货物编号：</w:t>
            </w:r>
            <w:r>
              <w:rPr>
                <w:rFonts w:ascii="Times New Roman" w:hAnsi="Times New Roman" w:eastAsia="Times New Roman" w:cs="Times New Roman"/>
                <w:spacing w:val="7"/>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continue"/>
            <w:tcBorders>
              <w:top w:val="nil"/>
            </w:tcBorders>
            <w:vAlign w:val="top"/>
          </w:tcPr>
          <w:p>
            <w:pPr>
              <w:rPr>
                <w:rFonts w:ascii="Arial"/>
                <w:sz w:val="21"/>
              </w:rPr>
            </w:pPr>
          </w:p>
        </w:tc>
        <w:tc>
          <w:tcPr>
            <w:tcW w:w="3668" w:type="dxa"/>
            <w:gridSpan w:val="9"/>
            <w:vAlign w:val="top"/>
          </w:tcPr>
          <w:p>
            <w:pPr>
              <w:pStyle w:val="6"/>
              <w:spacing w:before="56" w:line="274" w:lineRule="exact"/>
              <w:ind w:left="1379"/>
              <w:rPr>
                <w:rFonts w:ascii="Times New Roman" w:hAnsi="Times New Roman" w:eastAsia="Times New Roman" w:cs="Times New Roman"/>
                <w:sz w:val="20"/>
                <w:szCs w:val="20"/>
              </w:rPr>
            </w:pPr>
            <w:r>
              <w:rPr>
                <w:spacing w:val="6"/>
                <w:position w:val="1"/>
                <w:sz w:val="20"/>
                <w:szCs w:val="20"/>
              </w:rPr>
              <w:t>英文名：</w:t>
            </w:r>
            <w:r>
              <w:rPr>
                <w:rFonts w:ascii="Times New Roman" w:hAnsi="Times New Roman" w:eastAsia="Times New Roman" w:cs="Times New Roman"/>
                <w:spacing w:val="6"/>
                <w:position w:val="1"/>
                <w:sz w:val="20"/>
                <w:szCs w:val="20"/>
              </w:rPr>
              <w:t>/</w:t>
            </w:r>
          </w:p>
        </w:tc>
        <w:tc>
          <w:tcPr>
            <w:tcW w:w="4002" w:type="dxa"/>
            <w:gridSpan w:val="9"/>
            <w:tcBorders>
              <w:right w:val="single" w:color="000000" w:sz="6" w:space="0"/>
            </w:tcBorders>
            <w:vAlign w:val="top"/>
          </w:tcPr>
          <w:p>
            <w:pPr>
              <w:pStyle w:val="6"/>
              <w:spacing w:before="56" w:line="274" w:lineRule="exact"/>
              <w:ind w:left="1392"/>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UN</w:t>
            </w:r>
            <w:r>
              <w:rPr>
                <w:rFonts w:ascii="Times New Roman" w:hAnsi="Times New Roman" w:eastAsia="Times New Roman" w:cs="Times New Roman"/>
                <w:spacing w:val="12"/>
                <w:w w:val="101"/>
                <w:position w:val="1"/>
                <w:sz w:val="20"/>
                <w:szCs w:val="20"/>
              </w:rPr>
              <w:t xml:space="preserve"> </w:t>
            </w:r>
            <w:r>
              <w:rPr>
                <w:spacing w:val="9"/>
                <w:position w:val="1"/>
                <w:sz w:val="20"/>
                <w:szCs w:val="20"/>
              </w:rPr>
              <w:t>编号：</w:t>
            </w:r>
            <w:r>
              <w:rPr>
                <w:rFonts w:ascii="Times New Roman" w:hAnsi="Times New Roman" w:eastAsia="Times New Roman" w:cs="Times New Roman"/>
                <w:spacing w:val="9"/>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restart"/>
            <w:tcBorders>
              <w:bottom w:val="nil"/>
            </w:tcBorders>
            <w:vAlign w:val="top"/>
          </w:tcPr>
          <w:p>
            <w:pPr>
              <w:spacing w:line="262" w:lineRule="auto"/>
              <w:rPr>
                <w:rFonts w:ascii="Arial"/>
                <w:sz w:val="21"/>
              </w:rPr>
            </w:pPr>
          </w:p>
          <w:p>
            <w:pPr>
              <w:spacing w:line="263" w:lineRule="auto"/>
              <w:rPr>
                <w:rFonts w:ascii="Arial"/>
                <w:sz w:val="21"/>
              </w:rPr>
            </w:pPr>
          </w:p>
          <w:p>
            <w:pPr>
              <w:pStyle w:val="6"/>
              <w:spacing w:before="65" w:line="253" w:lineRule="auto"/>
              <w:ind w:left="300" w:right="153" w:firstLine="2"/>
              <w:rPr>
                <w:sz w:val="20"/>
                <w:szCs w:val="20"/>
              </w:rPr>
            </w:pPr>
            <w:r>
              <w:rPr>
                <w:spacing w:val="3"/>
                <w:sz w:val="20"/>
                <w:szCs w:val="20"/>
              </w:rPr>
              <w:t>理化</w:t>
            </w:r>
            <w:r>
              <w:rPr>
                <w:sz w:val="20"/>
                <w:szCs w:val="20"/>
              </w:rPr>
              <w:t xml:space="preserve"> </w:t>
            </w:r>
            <w:r>
              <w:rPr>
                <w:spacing w:val="4"/>
                <w:sz w:val="20"/>
                <w:szCs w:val="20"/>
              </w:rPr>
              <w:t>性质</w:t>
            </w:r>
          </w:p>
        </w:tc>
        <w:tc>
          <w:tcPr>
            <w:tcW w:w="1712" w:type="dxa"/>
            <w:gridSpan w:val="4"/>
            <w:vAlign w:val="top"/>
          </w:tcPr>
          <w:p>
            <w:pPr>
              <w:pStyle w:val="6"/>
              <w:spacing w:before="88" w:line="228" w:lineRule="auto"/>
              <w:ind w:left="321"/>
              <w:rPr>
                <w:sz w:val="20"/>
                <w:szCs w:val="20"/>
              </w:rPr>
            </w:pPr>
            <w:r>
              <w:rPr>
                <w:spacing w:val="7"/>
                <w:sz w:val="20"/>
                <w:szCs w:val="20"/>
              </w:rPr>
              <w:t>外观与特性</w:t>
            </w:r>
          </w:p>
        </w:tc>
        <w:tc>
          <w:tcPr>
            <w:tcW w:w="5958" w:type="dxa"/>
            <w:gridSpan w:val="14"/>
            <w:tcBorders>
              <w:right w:val="single" w:color="000000" w:sz="6" w:space="0"/>
            </w:tcBorders>
            <w:vAlign w:val="top"/>
          </w:tcPr>
          <w:p>
            <w:pPr>
              <w:pStyle w:val="6"/>
              <w:spacing w:before="87" w:line="228" w:lineRule="auto"/>
              <w:ind w:left="689"/>
              <w:rPr>
                <w:sz w:val="20"/>
                <w:szCs w:val="20"/>
              </w:rPr>
            </w:pPr>
            <w:r>
              <w:rPr>
                <w:spacing w:val="8"/>
                <w:sz w:val="20"/>
                <w:szCs w:val="20"/>
              </w:rPr>
              <w:t>油状液体。淡黄色至褐色，无气味或略带异味。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continue"/>
            <w:tcBorders>
              <w:top w:val="nil"/>
              <w:bottom w:val="nil"/>
            </w:tcBorders>
            <w:vAlign w:val="top"/>
          </w:tcPr>
          <w:p>
            <w:pPr>
              <w:rPr>
                <w:rFonts w:ascii="Arial"/>
                <w:sz w:val="21"/>
              </w:rPr>
            </w:pPr>
          </w:p>
        </w:tc>
        <w:tc>
          <w:tcPr>
            <w:tcW w:w="1712" w:type="dxa"/>
            <w:gridSpan w:val="4"/>
            <w:vAlign w:val="top"/>
          </w:tcPr>
          <w:p>
            <w:pPr>
              <w:pStyle w:val="6"/>
              <w:spacing w:before="217" w:line="229" w:lineRule="auto"/>
              <w:ind w:left="318"/>
              <w:rPr>
                <w:sz w:val="20"/>
                <w:szCs w:val="20"/>
              </w:rPr>
            </w:pPr>
            <w:r>
              <w:rPr>
                <w:spacing w:val="26"/>
                <w:sz w:val="20"/>
                <w:szCs w:val="20"/>
              </w:rPr>
              <w:t>熔点(℃)</w:t>
            </w:r>
          </w:p>
        </w:tc>
        <w:tc>
          <w:tcPr>
            <w:tcW w:w="1956" w:type="dxa"/>
            <w:gridSpan w:val="5"/>
            <w:vAlign w:val="top"/>
          </w:tcPr>
          <w:p>
            <w:pPr>
              <w:spacing w:before="186" w:line="275"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74" w:type="dxa"/>
            <w:gridSpan w:val="4"/>
            <w:vAlign w:val="top"/>
          </w:tcPr>
          <w:p>
            <w:pPr>
              <w:pStyle w:val="6"/>
              <w:spacing w:before="69" w:line="242" w:lineRule="auto"/>
              <w:ind w:left="658" w:right="164" w:hanging="514"/>
              <w:rPr>
                <w:sz w:val="20"/>
                <w:szCs w:val="20"/>
              </w:rPr>
            </w:pPr>
            <w:r>
              <w:rPr>
                <w:spacing w:val="8"/>
                <w:sz w:val="20"/>
                <w:szCs w:val="20"/>
              </w:rPr>
              <w:t>相对密度（空气</w:t>
            </w:r>
            <w:r>
              <w:rPr>
                <w:spacing w:val="3"/>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spacing w:val="-7"/>
                <w:sz w:val="20"/>
                <w:szCs w:val="20"/>
              </w:rPr>
              <w:t>）</w:t>
            </w:r>
          </w:p>
        </w:tc>
        <w:tc>
          <w:tcPr>
            <w:tcW w:w="2228" w:type="dxa"/>
            <w:gridSpan w:val="5"/>
            <w:tcBorders>
              <w:right w:val="single" w:color="000000" w:sz="6" w:space="0"/>
            </w:tcBorders>
            <w:vAlign w:val="top"/>
          </w:tcPr>
          <w:p>
            <w:pPr>
              <w:pStyle w:val="6"/>
              <w:spacing w:before="217" w:line="268" w:lineRule="exact"/>
              <w:ind w:left="893"/>
              <w:rPr>
                <w:rFonts w:ascii="Times New Roman" w:hAnsi="Times New Roman" w:eastAsia="Times New Roman" w:cs="Times New Roman"/>
                <w:sz w:val="20"/>
                <w:szCs w:val="20"/>
              </w:rPr>
            </w:pPr>
            <w:r>
              <w:rPr>
                <w:spacing w:val="-4"/>
                <w:position w:val="1"/>
                <w:sz w:val="20"/>
                <w:szCs w:val="20"/>
              </w:rPr>
              <w:t>＜</w:t>
            </w:r>
            <w:r>
              <w:rPr>
                <w:rFonts w:ascii="Times New Roman" w:hAnsi="Times New Roman" w:eastAsia="Times New Roman" w:cs="Times New Roman"/>
                <w:spacing w:val="-4"/>
                <w:position w:val="1"/>
                <w:sz w:val="20"/>
                <w:szCs w:val="20"/>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continue"/>
            <w:tcBorders>
              <w:top w:val="nil"/>
              <w:bottom w:val="nil"/>
            </w:tcBorders>
            <w:vAlign w:val="top"/>
          </w:tcPr>
          <w:p>
            <w:pPr>
              <w:rPr>
                <w:rFonts w:ascii="Arial"/>
                <w:sz w:val="21"/>
              </w:rPr>
            </w:pPr>
          </w:p>
        </w:tc>
        <w:tc>
          <w:tcPr>
            <w:tcW w:w="1712" w:type="dxa"/>
            <w:gridSpan w:val="4"/>
            <w:vAlign w:val="top"/>
          </w:tcPr>
          <w:p>
            <w:pPr>
              <w:pStyle w:val="6"/>
              <w:spacing w:before="89" w:line="227" w:lineRule="auto"/>
              <w:ind w:left="318"/>
              <w:rPr>
                <w:sz w:val="20"/>
                <w:szCs w:val="20"/>
              </w:rPr>
            </w:pPr>
            <w:r>
              <w:rPr>
                <w:spacing w:val="26"/>
                <w:sz w:val="20"/>
                <w:szCs w:val="20"/>
              </w:rPr>
              <w:t>沸点(℃)</w:t>
            </w:r>
          </w:p>
        </w:tc>
        <w:tc>
          <w:tcPr>
            <w:tcW w:w="1956" w:type="dxa"/>
            <w:gridSpan w:val="5"/>
            <w:vAlign w:val="top"/>
          </w:tcPr>
          <w:p>
            <w:pPr>
              <w:spacing w:before="57" w:line="275" w:lineRule="exact"/>
              <w:ind w:left="92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74" w:type="dxa"/>
            <w:gridSpan w:val="4"/>
            <w:vAlign w:val="top"/>
          </w:tcPr>
          <w:p>
            <w:pPr>
              <w:pStyle w:val="6"/>
              <w:spacing w:before="89" w:line="227" w:lineRule="auto"/>
              <w:jc w:val="right"/>
              <w:rPr>
                <w:sz w:val="20"/>
                <w:szCs w:val="20"/>
              </w:rPr>
            </w:pPr>
            <w:r>
              <w:rPr>
                <w:spacing w:val="-3"/>
                <w:sz w:val="20"/>
                <w:szCs w:val="20"/>
              </w:rPr>
              <w:t>饱和蒸汽压（</w:t>
            </w:r>
            <w:r>
              <w:rPr>
                <w:rFonts w:ascii="Times New Roman" w:hAnsi="Times New Roman" w:eastAsia="Times New Roman" w:cs="Times New Roman"/>
                <w:spacing w:val="-3"/>
                <w:sz w:val="20"/>
                <w:szCs w:val="20"/>
              </w:rPr>
              <w:t>KPa</w:t>
            </w:r>
            <w:r>
              <w:rPr>
                <w:spacing w:val="-3"/>
                <w:sz w:val="20"/>
                <w:szCs w:val="20"/>
              </w:rPr>
              <w:t>）</w:t>
            </w:r>
          </w:p>
        </w:tc>
        <w:tc>
          <w:tcPr>
            <w:tcW w:w="2228" w:type="dxa"/>
            <w:gridSpan w:val="5"/>
            <w:tcBorders>
              <w:right w:val="single" w:color="000000" w:sz="6" w:space="0"/>
            </w:tcBorders>
            <w:vAlign w:val="top"/>
          </w:tcPr>
          <w:p>
            <w:pPr>
              <w:spacing w:before="57" w:line="275" w:lineRule="exact"/>
              <w:ind w:left="99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continue"/>
            <w:tcBorders>
              <w:top w:val="nil"/>
            </w:tcBorders>
            <w:vAlign w:val="top"/>
          </w:tcPr>
          <w:p>
            <w:pPr>
              <w:rPr>
                <w:rFonts w:ascii="Arial"/>
                <w:sz w:val="21"/>
              </w:rPr>
            </w:pPr>
          </w:p>
        </w:tc>
        <w:tc>
          <w:tcPr>
            <w:tcW w:w="1712" w:type="dxa"/>
            <w:gridSpan w:val="4"/>
            <w:vAlign w:val="top"/>
          </w:tcPr>
          <w:p>
            <w:pPr>
              <w:pStyle w:val="6"/>
              <w:spacing w:before="89" w:line="227" w:lineRule="auto"/>
              <w:ind w:left="531"/>
              <w:rPr>
                <w:sz w:val="20"/>
                <w:szCs w:val="20"/>
              </w:rPr>
            </w:pPr>
            <w:r>
              <w:rPr>
                <w:spacing w:val="6"/>
                <w:sz w:val="20"/>
                <w:szCs w:val="20"/>
              </w:rPr>
              <w:t>溶解性</w:t>
            </w:r>
          </w:p>
        </w:tc>
        <w:tc>
          <w:tcPr>
            <w:tcW w:w="5958" w:type="dxa"/>
            <w:gridSpan w:val="14"/>
            <w:tcBorders>
              <w:right w:val="single" w:color="000000" w:sz="6" w:space="0"/>
            </w:tcBorders>
            <w:vAlign w:val="top"/>
          </w:tcPr>
          <w:p>
            <w:pPr>
              <w:pStyle w:val="6"/>
              <w:spacing w:before="89" w:line="227" w:lineRule="auto"/>
              <w:ind w:left="2475"/>
              <w:rPr>
                <w:sz w:val="20"/>
                <w:szCs w:val="20"/>
              </w:rPr>
            </w:pPr>
            <w:r>
              <w:rPr>
                <w:spacing w:val="6"/>
                <w:sz w:val="20"/>
                <w:szCs w:val="20"/>
              </w:rPr>
              <w:t>不溶于水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65" w:line="253" w:lineRule="auto"/>
              <w:ind w:left="302" w:right="153" w:hanging="2"/>
              <w:rPr>
                <w:sz w:val="20"/>
                <w:szCs w:val="20"/>
              </w:rPr>
            </w:pPr>
            <w:r>
              <w:rPr>
                <w:spacing w:val="4"/>
                <w:sz w:val="20"/>
                <w:szCs w:val="20"/>
              </w:rPr>
              <w:t>健康</w:t>
            </w:r>
            <w:r>
              <w:rPr>
                <w:sz w:val="20"/>
                <w:szCs w:val="20"/>
              </w:rPr>
              <w:t xml:space="preserve"> </w:t>
            </w:r>
            <w:r>
              <w:rPr>
                <w:spacing w:val="3"/>
                <w:sz w:val="20"/>
                <w:szCs w:val="20"/>
              </w:rPr>
              <w:t>危害</w:t>
            </w:r>
          </w:p>
        </w:tc>
        <w:tc>
          <w:tcPr>
            <w:tcW w:w="1712" w:type="dxa"/>
            <w:gridSpan w:val="4"/>
            <w:vAlign w:val="top"/>
          </w:tcPr>
          <w:p>
            <w:pPr>
              <w:pStyle w:val="6"/>
              <w:spacing w:before="89" w:line="227" w:lineRule="auto"/>
              <w:ind w:left="425"/>
              <w:rPr>
                <w:sz w:val="20"/>
                <w:szCs w:val="20"/>
              </w:rPr>
            </w:pPr>
            <w:r>
              <w:rPr>
                <w:spacing w:val="6"/>
                <w:sz w:val="20"/>
                <w:szCs w:val="20"/>
              </w:rPr>
              <w:t>侵入途径</w:t>
            </w:r>
          </w:p>
        </w:tc>
        <w:tc>
          <w:tcPr>
            <w:tcW w:w="5958" w:type="dxa"/>
            <w:gridSpan w:val="14"/>
            <w:tcBorders>
              <w:right w:val="single" w:color="000000" w:sz="6" w:space="0"/>
            </w:tcBorders>
            <w:vAlign w:val="top"/>
          </w:tcPr>
          <w:p>
            <w:pPr>
              <w:pStyle w:val="6"/>
              <w:spacing w:before="89" w:line="227" w:lineRule="auto"/>
              <w:ind w:left="1849"/>
              <w:rPr>
                <w:sz w:val="20"/>
                <w:szCs w:val="20"/>
              </w:rPr>
            </w:pPr>
            <w:r>
              <w:rPr>
                <w:spacing w:val="8"/>
                <w:sz w:val="20"/>
                <w:szCs w:val="20"/>
              </w:rPr>
              <w:t>吸入、食入、经皮吸收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continue"/>
            <w:tcBorders>
              <w:top w:val="nil"/>
              <w:bottom w:val="nil"/>
            </w:tcBorders>
            <w:vAlign w:val="top"/>
          </w:tcPr>
          <w:p>
            <w:pPr>
              <w:rPr>
                <w:rFonts w:ascii="Arial"/>
                <w:sz w:val="21"/>
              </w:rPr>
            </w:pPr>
          </w:p>
        </w:tc>
        <w:tc>
          <w:tcPr>
            <w:tcW w:w="1712" w:type="dxa"/>
            <w:gridSpan w:val="4"/>
            <w:vAlign w:val="top"/>
          </w:tcPr>
          <w:p>
            <w:pPr>
              <w:pStyle w:val="6"/>
              <w:spacing w:before="219" w:line="228" w:lineRule="auto"/>
              <w:ind w:left="636"/>
              <w:rPr>
                <w:sz w:val="20"/>
                <w:szCs w:val="20"/>
              </w:rPr>
            </w:pPr>
            <w:r>
              <w:rPr>
                <w:spacing w:val="3"/>
                <w:sz w:val="20"/>
                <w:szCs w:val="20"/>
              </w:rPr>
              <w:t>毒性</w:t>
            </w:r>
          </w:p>
        </w:tc>
        <w:tc>
          <w:tcPr>
            <w:tcW w:w="5958" w:type="dxa"/>
            <w:gridSpan w:val="14"/>
            <w:tcBorders>
              <w:right w:val="single" w:color="000000" w:sz="6" w:space="0"/>
            </w:tcBorders>
            <w:vAlign w:val="top"/>
          </w:tcPr>
          <w:p>
            <w:pPr>
              <w:pStyle w:val="6"/>
              <w:spacing w:before="37" w:line="274" w:lineRule="exact"/>
              <w:ind w:left="36"/>
              <w:rPr>
                <w:sz w:val="20"/>
                <w:szCs w:val="20"/>
              </w:rPr>
            </w:pPr>
            <w:r>
              <w:rPr>
                <w:rFonts w:ascii="Times New Roman" w:hAnsi="Times New Roman" w:eastAsia="Times New Roman" w:cs="Times New Roman"/>
                <w:position w:val="2"/>
                <w:sz w:val="20"/>
                <w:szCs w:val="20"/>
              </w:rPr>
              <w:t>LD</w:t>
            </w:r>
            <w:r>
              <w:rPr>
                <w:rFonts w:ascii="Times New Roman" w:hAnsi="Times New Roman" w:eastAsia="Times New Roman" w:cs="Times New Roman"/>
                <w:spacing w:val="6"/>
                <w:position w:val="1"/>
                <w:sz w:val="13"/>
                <w:szCs w:val="13"/>
              </w:rPr>
              <w:t>50</w:t>
            </w:r>
            <w:r>
              <w:rPr>
                <w:rFonts w:ascii="Times New Roman" w:hAnsi="Times New Roman" w:eastAsia="Times New Roman" w:cs="Times New Roman"/>
                <w:spacing w:val="6"/>
                <w:position w:val="2"/>
                <w:sz w:val="20"/>
                <w:szCs w:val="20"/>
              </w:rPr>
              <w:t>:7060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w:t>
            </w:r>
            <w:r>
              <w:rPr>
                <w:rFonts w:ascii="Times New Roman" w:hAnsi="Times New Roman" w:eastAsia="Times New Roman" w:cs="Times New Roman"/>
                <w:position w:val="2"/>
                <w:sz w:val="20"/>
                <w:szCs w:val="20"/>
              </w:rPr>
              <w:t>kg</w:t>
            </w:r>
            <w:r>
              <w:rPr>
                <w:spacing w:val="6"/>
                <w:position w:val="2"/>
                <w:sz w:val="20"/>
                <w:szCs w:val="20"/>
              </w:rPr>
              <w:t>（兔经口</w:t>
            </w:r>
            <w:r>
              <w:rPr>
                <w:spacing w:val="21"/>
                <w:position w:val="2"/>
                <w:sz w:val="20"/>
                <w:szCs w:val="20"/>
              </w:rPr>
              <w:t>）；</w:t>
            </w:r>
            <w:r>
              <w:rPr>
                <w:rFonts w:ascii="Times New Roman" w:hAnsi="Times New Roman" w:eastAsia="Times New Roman" w:cs="Times New Roman"/>
                <w:position w:val="2"/>
                <w:sz w:val="20"/>
                <w:szCs w:val="20"/>
              </w:rPr>
              <w:t>LC</w:t>
            </w:r>
            <w:r>
              <w:rPr>
                <w:rFonts w:ascii="Times New Roman" w:hAnsi="Times New Roman" w:eastAsia="Times New Roman" w:cs="Times New Roman"/>
                <w:spacing w:val="6"/>
                <w:position w:val="1"/>
                <w:sz w:val="13"/>
                <w:szCs w:val="13"/>
              </w:rPr>
              <w:t>50</w:t>
            </w:r>
            <w:r>
              <w:rPr>
                <w:spacing w:val="6"/>
                <w:position w:val="2"/>
                <w:sz w:val="20"/>
                <w:szCs w:val="20"/>
              </w:rPr>
              <w:t>：</w:t>
            </w:r>
            <w:r>
              <w:rPr>
                <w:rFonts w:ascii="Times New Roman" w:hAnsi="Times New Roman" w:eastAsia="Times New Roman" w:cs="Times New Roman"/>
                <w:spacing w:val="6"/>
                <w:position w:val="2"/>
                <w:sz w:val="20"/>
                <w:szCs w:val="20"/>
              </w:rPr>
              <w:t>37620</w:t>
            </w:r>
            <w:r>
              <w:rPr>
                <w:rFonts w:ascii="Times New Roman" w:hAnsi="Times New Roman" w:eastAsia="Times New Roman" w:cs="Times New Roman"/>
                <w:position w:val="2"/>
                <w:sz w:val="20"/>
                <w:szCs w:val="20"/>
              </w:rPr>
              <w:t>mg</w:t>
            </w:r>
            <w:r>
              <w:rPr>
                <w:rFonts w:ascii="Times New Roman" w:hAnsi="Times New Roman" w:eastAsia="Times New Roman" w:cs="Times New Roman"/>
                <w:spacing w:val="6"/>
                <w:position w:val="2"/>
                <w:sz w:val="20"/>
                <w:szCs w:val="20"/>
              </w:rPr>
              <w:t>/m</w:t>
            </w:r>
            <w:r>
              <w:rPr>
                <w:rFonts w:ascii="Times New Roman" w:hAnsi="Times New Roman" w:eastAsia="Times New Roman" w:cs="Times New Roman"/>
                <w:spacing w:val="6"/>
                <w:position w:val="8"/>
                <w:sz w:val="13"/>
                <w:szCs w:val="13"/>
              </w:rPr>
              <w:t>3</w:t>
            </w:r>
            <w:r>
              <w:rPr>
                <w:rFonts w:ascii="Times New Roman" w:hAnsi="Times New Roman" w:eastAsia="Times New Roman" w:cs="Times New Roman"/>
                <w:spacing w:val="-8"/>
                <w:position w:val="8"/>
                <w:sz w:val="13"/>
                <w:szCs w:val="13"/>
              </w:rPr>
              <w:t xml:space="preserve"> </w:t>
            </w:r>
            <w:r>
              <w:rPr>
                <w:spacing w:val="6"/>
                <w:position w:val="2"/>
                <w:sz w:val="20"/>
                <w:szCs w:val="20"/>
              </w:rPr>
              <w:t>，</w:t>
            </w:r>
            <w:r>
              <w:rPr>
                <w:rFonts w:ascii="Times New Roman" w:hAnsi="Times New Roman" w:eastAsia="Times New Roman" w:cs="Times New Roman"/>
                <w:spacing w:val="6"/>
                <w:position w:val="2"/>
                <w:sz w:val="20"/>
                <w:szCs w:val="20"/>
              </w:rPr>
              <w:t>10</w:t>
            </w:r>
            <w:r>
              <w:rPr>
                <w:rFonts w:ascii="Times New Roman" w:hAnsi="Times New Roman" w:eastAsia="Times New Roman" w:cs="Times New Roman"/>
                <w:spacing w:val="15"/>
                <w:w w:val="101"/>
                <w:position w:val="2"/>
                <w:sz w:val="20"/>
                <w:szCs w:val="20"/>
              </w:rPr>
              <w:t xml:space="preserve"> </w:t>
            </w:r>
            <w:r>
              <w:rPr>
                <w:spacing w:val="6"/>
                <w:position w:val="2"/>
                <w:sz w:val="20"/>
                <w:szCs w:val="20"/>
              </w:rPr>
              <w:t>小时（大</w:t>
            </w:r>
          </w:p>
          <w:p>
            <w:pPr>
              <w:pStyle w:val="6"/>
              <w:spacing w:before="56" w:line="208" w:lineRule="auto"/>
              <w:ind w:left="2497"/>
              <w:rPr>
                <w:sz w:val="20"/>
                <w:szCs w:val="20"/>
              </w:rPr>
            </w:pPr>
            <w:r>
              <w:rPr>
                <w:spacing w:val="-2"/>
                <w:sz w:val="20"/>
                <w:szCs w:val="20"/>
              </w:rPr>
              <w:t>鼠吸入）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3"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continue"/>
            <w:tcBorders>
              <w:top w:val="nil"/>
              <w:bottom w:val="nil"/>
            </w:tcBorders>
            <w:vAlign w:val="top"/>
          </w:tcPr>
          <w:p>
            <w:pPr>
              <w:rPr>
                <w:rFonts w:ascii="Arial"/>
                <w:sz w:val="21"/>
              </w:rPr>
            </w:pPr>
          </w:p>
        </w:tc>
        <w:tc>
          <w:tcPr>
            <w:tcW w:w="1712" w:type="dxa"/>
            <w:gridSpan w:val="4"/>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65" w:line="228" w:lineRule="auto"/>
              <w:ind w:left="423"/>
              <w:rPr>
                <w:sz w:val="20"/>
                <w:szCs w:val="20"/>
              </w:rPr>
            </w:pPr>
            <w:r>
              <w:rPr>
                <w:spacing w:val="7"/>
                <w:sz w:val="20"/>
                <w:szCs w:val="20"/>
              </w:rPr>
              <w:t>健康危害</w:t>
            </w:r>
          </w:p>
        </w:tc>
        <w:tc>
          <w:tcPr>
            <w:tcW w:w="5958" w:type="dxa"/>
            <w:gridSpan w:val="14"/>
            <w:tcBorders>
              <w:right w:val="single" w:color="000000" w:sz="6" w:space="0"/>
            </w:tcBorders>
            <w:vAlign w:val="top"/>
          </w:tcPr>
          <w:p>
            <w:pPr>
              <w:pStyle w:val="6"/>
              <w:spacing w:before="71" w:line="228" w:lineRule="auto"/>
              <w:ind w:left="35"/>
              <w:rPr>
                <w:sz w:val="20"/>
                <w:szCs w:val="20"/>
              </w:rPr>
            </w:pPr>
            <w:r>
              <w:rPr>
                <w:spacing w:val="7"/>
                <w:sz w:val="20"/>
                <w:szCs w:val="20"/>
              </w:rPr>
              <w:t>侵入途径</w:t>
            </w:r>
            <w:r>
              <w:rPr>
                <w:rFonts w:ascii="Times New Roman" w:hAnsi="Times New Roman" w:eastAsia="Times New Roman" w:cs="Times New Roman"/>
                <w:spacing w:val="7"/>
                <w:sz w:val="20"/>
                <w:szCs w:val="20"/>
              </w:rPr>
              <w:t>:</w:t>
            </w:r>
            <w:r>
              <w:rPr>
                <w:spacing w:val="7"/>
                <w:sz w:val="20"/>
                <w:szCs w:val="20"/>
              </w:rPr>
              <w:t>吸入、食入。</w:t>
            </w:r>
          </w:p>
          <w:p>
            <w:pPr>
              <w:pStyle w:val="6"/>
              <w:spacing w:before="52" w:line="265" w:lineRule="auto"/>
              <w:ind w:left="35" w:right="136" w:firstLine="4"/>
              <w:rPr>
                <w:sz w:val="20"/>
                <w:szCs w:val="20"/>
              </w:rPr>
            </w:pPr>
            <w:r>
              <w:rPr>
                <w:spacing w:val="10"/>
                <w:sz w:val="20"/>
                <w:szCs w:val="20"/>
              </w:rPr>
              <w:t xml:space="preserve">急性吸入，可出现乏力、头晕、头痛、恶心，严重者可引起油 </w:t>
            </w:r>
            <w:r>
              <w:rPr>
                <w:spacing w:val="6"/>
                <w:sz w:val="20"/>
                <w:szCs w:val="20"/>
              </w:rPr>
              <w:t>脂性肺炎。慢接触者，暴露部位可发生油性痤疮和接触性皮炎。</w:t>
            </w:r>
            <w:r>
              <w:rPr>
                <w:spacing w:val="7"/>
                <w:sz w:val="20"/>
                <w:szCs w:val="20"/>
              </w:rPr>
              <w:t xml:space="preserve"> </w:t>
            </w:r>
            <w:r>
              <w:rPr>
                <w:spacing w:val="10"/>
                <w:sz w:val="20"/>
                <w:szCs w:val="20"/>
              </w:rPr>
              <w:t xml:space="preserve">可引起神经衰弱综合征，呼吸道和眼刺激症状及慢性油脂性肺 </w:t>
            </w:r>
            <w:r>
              <w:rPr>
                <w:spacing w:val="-1"/>
                <w:sz w:val="20"/>
                <w:szCs w:val="20"/>
              </w:rPr>
              <w:t>炎。</w:t>
            </w:r>
          </w:p>
          <w:p>
            <w:pPr>
              <w:pStyle w:val="6"/>
              <w:spacing w:before="51" w:line="205" w:lineRule="auto"/>
              <w:ind w:left="34"/>
              <w:rPr>
                <w:sz w:val="20"/>
                <w:szCs w:val="20"/>
              </w:rPr>
            </w:pPr>
            <w:r>
              <w:rPr>
                <w:spacing w:val="9"/>
                <w:sz w:val="20"/>
                <w:szCs w:val="20"/>
              </w:rPr>
              <w:t>有资料报道，接触石油润滑油类的工人，有致癌的病例报告。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trPr>
        <w:tc>
          <w:tcPr>
            <w:tcW w:w="753" w:type="dxa"/>
            <w:vMerge w:val="continue"/>
            <w:tcBorders>
              <w:top w:val="nil"/>
              <w:left w:val="single" w:color="000000" w:sz="6" w:space="0"/>
              <w:bottom w:val="nil"/>
            </w:tcBorders>
            <w:vAlign w:val="top"/>
          </w:tcPr>
          <w:p>
            <w:pPr>
              <w:rPr>
                <w:rFonts w:ascii="Arial"/>
                <w:sz w:val="21"/>
              </w:rPr>
            </w:pPr>
          </w:p>
        </w:tc>
        <w:tc>
          <w:tcPr>
            <w:tcW w:w="868" w:type="dxa"/>
            <w:vMerge w:val="continue"/>
            <w:tcBorders>
              <w:top w:val="nil"/>
            </w:tcBorders>
            <w:vAlign w:val="top"/>
          </w:tcPr>
          <w:p>
            <w:pPr>
              <w:rPr>
                <w:rFonts w:ascii="Arial"/>
                <w:sz w:val="21"/>
              </w:rPr>
            </w:pPr>
          </w:p>
        </w:tc>
        <w:tc>
          <w:tcPr>
            <w:tcW w:w="1712" w:type="dxa"/>
            <w:gridSpan w:val="4"/>
            <w:vAlign w:val="top"/>
          </w:tcPr>
          <w:p>
            <w:pPr>
              <w:spacing w:line="302" w:lineRule="auto"/>
              <w:rPr>
                <w:rFonts w:ascii="Arial"/>
                <w:sz w:val="21"/>
              </w:rPr>
            </w:pPr>
          </w:p>
          <w:p>
            <w:pPr>
              <w:spacing w:line="302" w:lineRule="auto"/>
              <w:rPr>
                <w:rFonts w:ascii="Arial"/>
                <w:sz w:val="21"/>
              </w:rPr>
            </w:pPr>
          </w:p>
          <w:p>
            <w:pPr>
              <w:pStyle w:val="6"/>
              <w:spacing w:before="65" w:line="228" w:lineRule="auto"/>
              <w:ind w:left="429"/>
              <w:rPr>
                <w:sz w:val="20"/>
                <w:szCs w:val="20"/>
              </w:rPr>
            </w:pPr>
            <w:r>
              <w:rPr>
                <w:spacing w:val="5"/>
                <w:sz w:val="20"/>
                <w:szCs w:val="20"/>
              </w:rPr>
              <w:t>急救方法</w:t>
            </w:r>
          </w:p>
        </w:tc>
        <w:tc>
          <w:tcPr>
            <w:tcW w:w="5958" w:type="dxa"/>
            <w:gridSpan w:val="14"/>
            <w:tcBorders>
              <w:right w:val="single" w:color="000000" w:sz="6" w:space="0"/>
            </w:tcBorders>
            <w:vAlign w:val="top"/>
          </w:tcPr>
          <w:p>
            <w:pPr>
              <w:pStyle w:val="6"/>
              <w:spacing w:before="72" w:line="228" w:lineRule="auto"/>
              <w:ind w:left="37"/>
              <w:rPr>
                <w:sz w:val="20"/>
                <w:szCs w:val="20"/>
              </w:rPr>
            </w:pPr>
            <w:r>
              <w:rPr>
                <w:spacing w:val="7"/>
                <w:sz w:val="20"/>
                <w:szCs w:val="20"/>
              </w:rPr>
              <w:t>皮肤接触：脱去被污染的衣着，用肥皂水和清水彻底冲洗皮肤；</w:t>
            </w:r>
          </w:p>
          <w:p>
            <w:pPr>
              <w:pStyle w:val="6"/>
              <w:spacing w:before="53" w:line="228" w:lineRule="auto"/>
              <w:ind w:left="46"/>
              <w:rPr>
                <w:sz w:val="20"/>
                <w:szCs w:val="20"/>
              </w:rPr>
            </w:pPr>
            <w:r>
              <w:rPr>
                <w:spacing w:val="9"/>
                <w:sz w:val="20"/>
                <w:szCs w:val="20"/>
              </w:rPr>
              <w:t>眼睛接触：提起眼睑，用流水清水或生理盐</w:t>
            </w:r>
            <w:r>
              <w:rPr>
                <w:spacing w:val="8"/>
                <w:sz w:val="20"/>
                <w:szCs w:val="20"/>
              </w:rPr>
              <w:t>水彻底冲洗就医；</w:t>
            </w:r>
          </w:p>
          <w:p>
            <w:pPr>
              <w:pStyle w:val="6"/>
              <w:spacing w:before="53" w:line="252" w:lineRule="auto"/>
              <w:ind w:left="50" w:right="253" w:hanging="9"/>
              <w:rPr>
                <w:sz w:val="20"/>
                <w:szCs w:val="20"/>
              </w:rPr>
            </w:pPr>
            <w:r>
              <w:rPr>
                <w:spacing w:val="9"/>
                <w:sz w:val="20"/>
                <w:szCs w:val="20"/>
              </w:rPr>
              <w:t>吸入：迅速脱离现场至空气新鲜处。保持呼吸道通畅。如呼吸</w:t>
            </w:r>
            <w:r>
              <w:rPr>
                <w:spacing w:val="8"/>
                <w:sz w:val="20"/>
                <w:szCs w:val="20"/>
              </w:rPr>
              <w:t xml:space="preserve"> 困难，给输氧。如呼吸停止，立即进行人工呼吸。就医。</w:t>
            </w:r>
          </w:p>
          <w:p>
            <w:pPr>
              <w:pStyle w:val="6"/>
              <w:spacing w:before="53" w:line="201" w:lineRule="auto"/>
              <w:ind w:left="33"/>
              <w:rPr>
                <w:sz w:val="20"/>
                <w:szCs w:val="20"/>
              </w:rPr>
            </w:pPr>
            <w:r>
              <w:rPr>
                <w:spacing w:val="8"/>
                <w:sz w:val="20"/>
                <w:szCs w:val="20"/>
              </w:rPr>
              <w:t>食入：饮足量温水，催吐，就医。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7" w:hRule="atLeast"/>
        </w:trPr>
        <w:tc>
          <w:tcPr>
            <w:tcW w:w="753" w:type="dxa"/>
            <w:vMerge w:val="continue"/>
            <w:tcBorders>
              <w:top w:val="nil"/>
              <w:left w:val="single" w:color="000000" w:sz="6" w:space="0"/>
              <w:bottom w:val="single" w:color="000000" w:sz="6" w:space="0"/>
            </w:tcBorders>
            <w:vAlign w:val="top"/>
          </w:tcPr>
          <w:p>
            <w:pPr>
              <w:rPr>
                <w:rFonts w:ascii="Arial"/>
                <w:sz w:val="21"/>
              </w:rPr>
            </w:pPr>
          </w:p>
        </w:tc>
        <w:tc>
          <w:tcPr>
            <w:tcW w:w="8538" w:type="dxa"/>
            <w:gridSpan w:val="19"/>
            <w:tcBorders>
              <w:bottom w:val="single" w:color="000000" w:sz="6" w:space="0"/>
              <w:right w:val="single" w:color="000000" w:sz="6" w:space="0"/>
            </w:tcBorders>
            <w:vAlign w:val="top"/>
          </w:tcPr>
          <w:p>
            <w:pPr>
              <w:spacing w:line="166" w:lineRule="exact"/>
              <w:rPr>
                <w:rFonts w:ascii="Arial"/>
                <w:sz w:val="14"/>
              </w:rPr>
            </w:pPr>
          </w:p>
        </w:tc>
      </w:tr>
    </w:tbl>
    <w:p>
      <w:pPr>
        <w:pStyle w:val="2"/>
        <w:rPr>
          <w:sz w:val="21"/>
        </w:rPr>
      </w:pPr>
    </w:p>
    <w:p>
      <w:pPr>
        <w:rPr>
          <w:sz w:val="21"/>
          <w:szCs w:val="21"/>
        </w:rPr>
        <w:sectPr>
          <w:footerReference r:id="rId54" w:type="default"/>
          <w:pgSz w:w="11906" w:h="16839"/>
          <w:pgMar w:top="400" w:right="1300" w:bottom="1168" w:left="1299" w:header="0" w:footer="1006"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3"/>
        <w:gridCol w:w="85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69" w:hRule="atLeast"/>
        </w:trPr>
        <w:tc>
          <w:tcPr>
            <w:tcW w:w="753" w:type="dxa"/>
            <w:tcBorders>
              <w:top w:val="single" w:color="000000" w:sz="4" w:space="0"/>
              <w:right w:val="single" w:color="000000" w:sz="2" w:space="0"/>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78" w:line="339" w:lineRule="auto"/>
              <w:ind w:left="134" w:right="137"/>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134"/>
            </w:pPr>
            <w:r>
              <w:rPr>
                <w:spacing w:val="-5"/>
              </w:rPr>
              <w:t>措施</w:t>
            </w:r>
          </w:p>
        </w:tc>
        <w:tc>
          <w:tcPr>
            <w:tcW w:w="8538" w:type="dxa"/>
            <w:tcBorders>
              <w:top w:val="single" w:color="000000" w:sz="4" w:space="0"/>
              <w:left w:val="single" w:color="000000" w:sz="2" w:space="0"/>
            </w:tcBorders>
            <w:vAlign w:val="top"/>
          </w:tcPr>
          <w:p>
            <w:pPr>
              <w:spacing w:line="104" w:lineRule="auto"/>
              <w:rPr>
                <w:rFonts w:ascii="Arial"/>
                <w:sz w:val="2"/>
              </w:rPr>
            </w:pPr>
          </w:p>
          <w:tbl>
            <w:tblPr>
              <w:tblStyle w:val="5"/>
              <w:tblW w:w="8238" w:type="dxa"/>
              <w:tblInd w:w="1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7"/>
              <w:gridCol w:w="1689"/>
              <w:gridCol w:w="1970"/>
              <w:gridCol w:w="1776"/>
              <w:gridCol w:w="20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717" w:type="dxa"/>
                  <w:vMerge w:val="restart"/>
                  <w:tcBorders>
                    <w:top w:val="nil"/>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65" w:line="228" w:lineRule="auto"/>
                    <w:ind w:left="153"/>
                    <w:rPr>
                      <w:sz w:val="20"/>
                      <w:szCs w:val="20"/>
                    </w:rPr>
                  </w:pPr>
                  <w:r>
                    <w:rPr>
                      <w:spacing w:val="5"/>
                      <w:sz w:val="20"/>
                      <w:szCs w:val="20"/>
                    </w:rPr>
                    <w:t>燃烧</w:t>
                  </w:r>
                </w:p>
                <w:p>
                  <w:pPr>
                    <w:pStyle w:val="6"/>
                    <w:spacing w:before="53" w:line="227" w:lineRule="auto"/>
                    <w:ind w:left="151"/>
                    <w:rPr>
                      <w:sz w:val="20"/>
                      <w:szCs w:val="20"/>
                    </w:rPr>
                  </w:pPr>
                  <w:r>
                    <w:rPr>
                      <w:spacing w:val="6"/>
                      <w:sz w:val="20"/>
                      <w:szCs w:val="20"/>
                    </w:rPr>
                    <w:t>爆炸</w:t>
                  </w:r>
                </w:p>
                <w:p>
                  <w:pPr>
                    <w:pStyle w:val="6"/>
                    <w:spacing w:before="54" w:line="229" w:lineRule="auto"/>
                    <w:ind w:left="156"/>
                    <w:rPr>
                      <w:sz w:val="20"/>
                      <w:szCs w:val="20"/>
                    </w:rPr>
                  </w:pPr>
                  <w:r>
                    <w:rPr>
                      <w:spacing w:val="3"/>
                      <w:sz w:val="20"/>
                      <w:szCs w:val="20"/>
                    </w:rPr>
                    <w:t>危险</w:t>
                  </w:r>
                </w:p>
                <w:p>
                  <w:pPr>
                    <w:pStyle w:val="6"/>
                    <w:spacing w:before="51" w:line="230" w:lineRule="auto"/>
                    <w:ind w:left="259"/>
                    <w:rPr>
                      <w:sz w:val="20"/>
                      <w:szCs w:val="20"/>
                    </w:rPr>
                  </w:pPr>
                  <w:r>
                    <w:rPr>
                      <w:sz w:val="20"/>
                      <w:szCs w:val="20"/>
                    </w:rPr>
                    <w:t>性</w:t>
                  </w:r>
                </w:p>
              </w:tc>
              <w:tc>
                <w:tcPr>
                  <w:tcW w:w="1689" w:type="dxa"/>
                  <w:tcBorders>
                    <w:top w:val="nil"/>
                  </w:tcBorders>
                  <w:vAlign w:val="top"/>
                </w:tcPr>
                <w:p>
                  <w:pPr>
                    <w:pStyle w:val="6"/>
                    <w:spacing w:before="220" w:line="228" w:lineRule="auto"/>
                    <w:ind w:left="533"/>
                    <w:rPr>
                      <w:sz w:val="20"/>
                      <w:szCs w:val="20"/>
                    </w:rPr>
                  </w:pPr>
                  <w:r>
                    <w:rPr>
                      <w:spacing w:val="7"/>
                      <w:sz w:val="20"/>
                      <w:szCs w:val="20"/>
                    </w:rPr>
                    <w:t>燃烧性</w:t>
                  </w:r>
                </w:p>
              </w:tc>
              <w:tc>
                <w:tcPr>
                  <w:tcW w:w="1970" w:type="dxa"/>
                  <w:tcBorders>
                    <w:top w:val="nil"/>
                  </w:tcBorders>
                  <w:vAlign w:val="top"/>
                </w:tcPr>
                <w:p>
                  <w:pPr>
                    <w:pStyle w:val="6"/>
                    <w:spacing w:before="220" w:line="230" w:lineRule="auto"/>
                    <w:ind w:left="75"/>
                    <w:rPr>
                      <w:sz w:val="20"/>
                      <w:szCs w:val="20"/>
                    </w:rPr>
                  </w:pPr>
                  <w:r>
                    <w:rPr>
                      <w:spacing w:val="-3"/>
                      <w:sz w:val="20"/>
                      <w:szCs w:val="20"/>
                    </w:rPr>
                    <w:t>易燃</w:t>
                  </w:r>
                </w:p>
              </w:tc>
              <w:tc>
                <w:tcPr>
                  <w:tcW w:w="1776" w:type="dxa"/>
                  <w:tcBorders>
                    <w:top w:val="nil"/>
                  </w:tcBorders>
                  <w:vAlign w:val="top"/>
                </w:tcPr>
                <w:p>
                  <w:pPr>
                    <w:pStyle w:val="6"/>
                    <w:spacing w:before="220" w:line="228" w:lineRule="auto"/>
                    <w:ind w:left="61"/>
                    <w:rPr>
                      <w:sz w:val="20"/>
                      <w:szCs w:val="20"/>
                    </w:rPr>
                  </w:pPr>
                  <w:r>
                    <w:rPr>
                      <w:spacing w:val="8"/>
                      <w:sz w:val="20"/>
                      <w:szCs w:val="20"/>
                    </w:rPr>
                    <w:t>燃烧分解物</w:t>
                  </w:r>
                </w:p>
              </w:tc>
              <w:tc>
                <w:tcPr>
                  <w:tcW w:w="2086" w:type="dxa"/>
                  <w:tcBorders>
                    <w:top w:val="nil"/>
                  </w:tcBorders>
                  <w:vAlign w:val="top"/>
                </w:tcPr>
                <w:p>
                  <w:pPr>
                    <w:pStyle w:val="6"/>
                    <w:spacing w:before="68" w:line="247" w:lineRule="auto"/>
                    <w:ind w:left="65" w:right="135"/>
                    <w:rPr>
                      <w:sz w:val="20"/>
                      <w:szCs w:val="20"/>
                    </w:rPr>
                  </w:pPr>
                  <w:r>
                    <w:rPr>
                      <w:spacing w:val="8"/>
                      <w:sz w:val="20"/>
                      <w:szCs w:val="20"/>
                    </w:rPr>
                    <w:t>可能产生有害的毒性</w:t>
                  </w:r>
                  <w:r>
                    <w:rPr>
                      <w:spacing w:val="6"/>
                      <w:sz w:val="20"/>
                      <w:szCs w:val="20"/>
                    </w:rPr>
                    <w:t xml:space="preserve"> </w:t>
                  </w:r>
                  <w:r>
                    <w:rPr>
                      <w:spacing w:val="4"/>
                      <w:sz w:val="20"/>
                      <w:szCs w:val="20"/>
                    </w:rPr>
                    <w:t>烟雾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17" w:type="dxa"/>
                  <w:vMerge w:val="continue"/>
                  <w:tcBorders>
                    <w:top w:val="nil"/>
                    <w:bottom w:val="nil"/>
                  </w:tcBorders>
                  <w:vAlign w:val="top"/>
                </w:tcPr>
                <w:p>
                  <w:pPr>
                    <w:rPr>
                      <w:rFonts w:ascii="Arial"/>
                      <w:sz w:val="21"/>
                    </w:rPr>
                  </w:pPr>
                </w:p>
              </w:tc>
              <w:tc>
                <w:tcPr>
                  <w:tcW w:w="1689" w:type="dxa"/>
                  <w:vAlign w:val="top"/>
                </w:tcPr>
                <w:p>
                  <w:pPr>
                    <w:pStyle w:val="6"/>
                    <w:spacing w:before="81" w:line="229" w:lineRule="auto"/>
                    <w:ind w:left="341"/>
                    <w:rPr>
                      <w:sz w:val="20"/>
                      <w:szCs w:val="20"/>
                    </w:rPr>
                  </w:pPr>
                  <w:r>
                    <w:rPr>
                      <w:spacing w:val="22"/>
                      <w:sz w:val="20"/>
                      <w:szCs w:val="20"/>
                    </w:rPr>
                    <w:t>闪点(℃)</w:t>
                  </w:r>
                </w:p>
              </w:tc>
              <w:tc>
                <w:tcPr>
                  <w:tcW w:w="1970" w:type="dxa"/>
                  <w:vAlign w:val="top"/>
                </w:tcPr>
                <w:p>
                  <w:pPr>
                    <w:pStyle w:val="6"/>
                    <w:spacing w:before="81" w:line="233" w:lineRule="auto"/>
                    <w:ind w:left="82"/>
                    <w:rPr>
                      <w:rFonts w:ascii="Times New Roman" w:hAnsi="Times New Roman" w:eastAsia="Times New Roman" w:cs="Times New Roman"/>
                      <w:sz w:val="20"/>
                      <w:szCs w:val="20"/>
                    </w:rPr>
                  </w:pPr>
                  <w:r>
                    <w:rPr>
                      <w:spacing w:val="-4"/>
                      <w:sz w:val="20"/>
                      <w:szCs w:val="20"/>
                    </w:rPr>
                    <w:t>≥</w:t>
                  </w:r>
                  <w:r>
                    <w:rPr>
                      <w:rFonts w:ascii="Times New Roman" w:hAnsi="Times New Roman" w:eastAsia="Times New Roman" w:cs="Times New Roman"/>
                      <w:spacing w:val="-4"/>
                      <w:sz w:val="20"/>
                      <w:szCs w:val="20"/>
                    </w:rPr>
                    <w:t>76</w:t>
                  </w:r>
                </w:p>
              </w:tc>
              <w:tc>
                <w:tcPr>
                  <w:tcW w:w="1776" w:type="dxa"/>
                  <w:vAlign w:val="top"/>
                </w:tcPr>
                <w:p>
                  <w:pPr>
                    <w:pStyle w:val="6"/>
                    <w:spacing w:before="50" w:line="274" w:lineRule="exact"/>
                    <w:ind w:left="59"/>
                    <w:rPr>
                      <w:sz w:val="20"/>
                      <w:szCs w:val="20"/>
                    </w:rPr>
                  </w:pPr>
                  <w:r>
                    <w:rPr>
                      <w:spacing w:val="7"/>
                      <w:position w:val="1"/>
                      <w:sz w:val="20"/>
                      <w:szCs w:val="20"/>
                    </w:rPr>
                    <w:t>爆炸上限（</w:t>
                  </w:r>
                  <w:r>
                    <w:rPr>
                      <w:rFonts w:ascii="Times New Roman" w:hAnsi="Times New Roman" w:eastAsia="Times New Roman" w:cs="Times New Roman"/>
                      <w:spacing w:val="7"/>
                      <w:position w:val="1"/>
                      <w:sz w:val="20"/>
                      <w:szCs w:val="20"/>
                    </w:rPr>
                    <w:t>v%</w:t>
                  </w:r>
                  <w:r>
                    <w:rPr>
                      <w:spacing w:val="7"/>
                      <w:position w:val="1"/>
                      <w:sz w:val="20"/>
                      <w:szCs w:val="20"/>
                    </w:rPr>
                    <w:t>）</w:t>
                  </w:r>
                </w:p>
              </w:tc>
              <w:tc>
                <w:tcPr>
                  <w:tcW w:w="2086" w:type="dxa"/>
                  <w:vAlign w:val="top"/>
                </w:tcPr>
                <w:p>
                  <w:pPr>
                    <w:spacing w:before="50" w:line="274" w:lineRule="exact"/>
                    <w:ind w:left="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1689" w:type="dxa"/>
                  <w:vAlign w:val="top"/>
                </w:tcPr>
                <w:p>
                  <w:pPr>
                    <w:pStyle w:val="6"/>
                    <w:spacing w:before="83" w:line="229" w:lineRule="auto"/>
                    <w:ind w:left="129"/>
                    <w:rPr>
                      <w:sz w:val="20"/>
                      <w:szCs w:val="20"/>
                    </w:rPr>
                  </w:pPr>
                  <w:r>
                    <w:rPr>
                      <w:spacing w:val="19"/>
                      <w:sz w:val="20"/>
                      <w:szCs w:val="20"/>
                    </w:rPr>
                    <w:t>引燃温度(℃)</w:t>
                  </w:r>
                </w:p>
              </w:tc>
              <w:tc>
                <w:tcPr>
                  <w:tcW w:w="1970" w:type="dxa"/>
                  <w:vAlign w:val="top"/>
                </w:tcPr>
                <w:p>
                  <w:pPr>
                    <w:spacing w:before="118" w:line="195" w:lineRule="auto"/>
                    <w:ind w:left="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248</w:t>
                  </w:r>
                </w:p>
              </w:tc>
              <w:tc>
                <w:tcPr>
                  <w:tcW w:w="1776" w:type="dxa"/>
                  <w:vAlign w:val="top"/>
                </w:tcPr>
                <w:p>
                  <w:pPr>
                    <w:pStyle w:val="6"/>
                    <w:spacing w:before="52" w:line="274" w:lineRule="exact"/>
                    <w:ind w:left="59"/>
                    <w:rPr>
                      <w:sz w:val="20"/>
                      <w:szCs w:val="20"/>
                    </w:rPr>
                  </w:pPr>
                  <w:r>
                    <w:rPr>
                      <w:spacing w:val="7"/>
                      <w:position w:val="1"/>
                      <w:sz w:val="20"/>
                      <w:szCs w:val="20"/>
                    </w:rPr>
                    <w:t>爆炸下限（</w:t>
                  </w:r>
                  <w:r>
                    <w:rPr>
                      <w:rFonts w:ascii="Times New Roman" w:hAnsi="Times New Roman" w:eastAsia="Times New Roman" w:cs="Times New Roman"/>
                      <w:spacing w:val="7"/>
                      <w:position w:val="1"/>
                      <w:sz w:val="20"/>
                      <w:szCs w:val="20"/>
                    </w:rPr>
                    <w:t>v%</w:t>
                  </w:r>
                  <w:r>
                    <w:rPr>
                      <w:spacing w:val="7"/>
                      <w:position w:val="1"/>
                      <w:sz w:val="20"/>
                      <w:szCs w:val="20"/>
                    </w:rPr>
                    <w:t>）</w:t>
                  </w:r>
                </w:p>
              </w:tc>
              <w:tc>
                <w:tcPr>
                  <w:tcW w:w="2086" w:type="dxa"/>
                  <w:vAlign w:val="top"/>
                </w:tcPr>
                <w:p>
                  <w:pPr>
                    <w:spacing w:before="52" w:line="274" w:lineRule="exact"/>
                    <w:ind w:left="56"/>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1689" w:type="dxa"/>
                  <w:vAlign w:val="top"/>
                </w:tcPr>
                <w:p>
                  <w:pPr>
                    <w:pStyle w:val="6"/>
                    <w:spacing w:before="83" w:line="228" w:lineRule="auto"/>
                    <w:ind w:left="431"/>
                    <w:rPr>
                      <w:sz w:val="20"/>
                      <w:szCs w:val="20"/>
                    </w:rPr>
                  </w:pPr>
                  <w:r>
                    <w:rPr>
                      <w:spacing w:val="6"/>
                      <w:sz w:val="20"/>
                      <w:szCs w:val="20"/>
                    </w:rPr>
                    <w:t>危险特性</w:t>
                  </w:r>
                </w:p>
              </w:tc>
              <w:tc>
                <w:tcPr>
                  <w:tcW w:w="5832" w:type="dxa"/>
                  <w:gridSpan w:val="3"/>
                  <w:vAlign w:val="top"/>
                </w:tcPr>
                <w:p>
                  <w:pPr>
                    <w:pStyle w:val="6"/>
                    <w:spacing w:before="83" w:line="228" w:lineRule="auto"/>
                    <w:ind w:left="61"/>
                    <w:rPr>
                      <w:sz w:val="20"/>
                      <w:szCs w:val="20"/>
                    </w:rPr>
                  </w:pPr>
                  <w:r>
                    <w:rPr>
                      <w:spacing w:val="7"/>
                      <w:sz w:val="20"/>
                      <w:szCs w:val="20"/>
                    </w:rPr>
                    <w:t>遇明火、高温可燃。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02" w:hRule="atLeast"/>
              </w:trPr>
              <w:tc>
                <w:tcPr>
                  <w:tcW w:w="717" w:type="dxa"/>
                  <w:vMerge w:val="continue"/>
                  <w:tcBorders>
                    <w:top w:val="nil"/>
                    <w:bottom w:val="nil"/>
                  </w:tcBorders>
                  <w:vAlign w:val="top"/>
                </w:tcPr>
                <w:p>
                  <w:pPr>
                    <w:rPr>
                      <w:rFonts w:ascii="Arial"/>
                      <w:sz w:val="21"/>
                    </w:rPr>
                  </w:pPr>
                </w:p>
              </w:tc>
              <w:tc>
                <w:tcPr>
                  <w:tcW w:w="168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65" w:line="255" w:lineRule="auto"/>
                    <w:ind w:left="643" w:right="109" w:hanging="530"/>
                    <w:rPr>
                      <w:sz w:val="20"/>
                      <w:szCs w:val="20"/>
                    </w:rPr>
                  </w:pPr>
                  <w:r>
                    <w:rPr>
                      <w:spacing w:val="8"/>
                      <w:sz w:val="20"/>
                      <w:szCs w:val="20"/>
                    </w:rPr>
                    <w:t>储运条件与泄漏</w:t>
                  </w:r>
                  <w:r>
                    <w:rPr>
                      <w:spacing w:val="4"/>
                      <w:sz w:val="20"/>
                      <w:szCs w:val="20"/>
                    </w:rPr>
                    <w:t xml:space="preserve"> </w:t>
                  </w:r>
                  <w:r>
                    <w:rPr>
                      <w:spacing w:val="2"/>
                      <w:sz w:val="20"/>
                      <w:szCs w:val="20"/>
                    </w:rPr>
                    <w:t>处理</w:t>
                  </w:r>
                </w:p>
              </w:tc>
              <w:tc>
                <w:tcPr>
                  <w:tcW w:w="5832" w:type="dxa"/>
                  <w:gridSpan w:val="3"/>
                  <w:vAlign w:val="top"/>
                </w:tcPr>
                <w:p>
                  <w:pPr>
                    <w:pStyle w:val="6"/>
                    <w:spacing w:before="60" w:line="271" w:lineRule="auto"/>
                    <w:ind w:left="61"/>
                    <w:rPr>
                      <w:sz w:val="20"/>
                      <w:szCs w:val="20"/>
                    </w:rPr>
                  </w:pPr>
                  <w:r>
                    <w:rPr>
                      <w:spacing w:val="9"/>
                      <w:sz w:val="20"/>
                      <w:szCs w:val="20"/>
                    </w:rPr>
                    <w:t>储运条件：储存于阴凉、通风的库房。远离火种、热源。应与</w:t>
                  </w:r>
                  <w:r>
                    <w:rPr>
                      <w:spacing w:val="2"/>
                      <w:sz w:val="20"/>
                      <w:szCs w:val="20"/>
                    </w:rPr>
                    <w:t xml:space="preserve">  </w:t>
                  </w:r>
                  <w:r>
                    <w:rPr>
                      <w:spacing w:val="6"/>
                      <w:sz w:val="20"/>
                      <w:szCs w:val="20"/>
                    </w:rPr>
                    <w:t>氧化剂分开存放，切忌混储。配备相应品种和数里的消</w:t>
                  </w:r>
                  <w:r>
                    <w:rPr>
                      <w:spacing w:val="5"/>
                      <w:sz w:val="20"/>
                      <w:szCs w:val="20"/>
                    </w:rPr>
                    <w:t>防器材。</w:t>
                  </w:r>
                  <w:r>
                    <w:rPr>
                      <w:sz w:val="20"/>
                      <w:szCs w:val="20"/>
                    </w:rPr>
                    <w:t xml:space="preserve"> </w:t>
                  </w:r>
                  <w:r>
                    <w:rPr>
                      <w:spacing w:val="9"/>
                      <w:sz w:val="20"/>
                      <w:szCs w:val="20"/>
                    </w:rPr>
                    <w:t>储区应备有泄漏应急处理设备和合适的收容材料。运输前应先</w:t>
                  </w:r>
                  <w:r>
                    <w:rPr>
                      <w:spacing w:val="2"/>
                      <w:sz w:val="20"/>
                      <w:szCs w:val="20"/>
                    </w:rPr>
                    <w:t xml:space="preserve">  </w:t>
                  </w:r>
                  <w:r>
                    <w:rPr>
                      <w:spacing w:val="6"/>
                      <w:sz w:val="20"/>
                      <w:szCs w:val="20"/>
                    </w:rPr>
                    <w:t>检查包装容器是否完整、密封，运输过程中要确保容器</w:t>
                  </w:r>
                  <w:r>
                    <w:rPr>
                      <w:spacing w:val="5"/>
                      <w:sz w:val="20"/>
                      <w:szCs w:val="20"/>
                    </w:rPr>
                    <w:t>不泄漏、</w:t>
                  </w:r>
                  <w:r>
                    <w:rPr>
                      <w:sz w:val="20"/>
                      <w:szCs w:val="20"/>
                    </w:rPr>
                    <w:t xml:space="preserve"> </w:t>
                  </w:r>
                  <w:r>
                    <w:rPr>
                      <w:spacing w:val="9"/>
                      <w:sz w:val="20"/>
                      <w:szCs w:val="20"/>
                    </w:rPr>
                    <w:t>不倒塌、不坠落、不损坏。严禁与氧化剂、食用化学品等混装</w:t>
                  </w:r>
                  <w:r>
                    <w:rPr>
                      <w:spacing w:val="2"/>
                      <w:sz w:val="20"/>
                      <w:szCs w:val="20"/>
                    </w:rPr>
                    <w:t xml:space="preserve">  </w:t>
                  </w:r>
                  <w:r>
                    <w:rPr>
                      <w:spacing w:val="6"/>
                      <w:sz w:val="20"/>
                      <w:szCs w:val="20"/>
                    </w:rPr>
                    <w:t>混运。运输车船必须彻底冲洗、消毒，否则不得装运其</w:t>
                  </w:r>
                  <w:r>
                    <w:rPr>
                      <w:spacing w:val="5"/>
                      <w:sz w:val="20"/>
                      <w:szCs w:val="20"/>
                    </w:rPr>
                    <w:t>它物品。</w:t>
                  </w:r>
                  <w:r>
                    <w:rPr>
                      <w:sz w:val="20"/>
                      <w:szCs w:val="20"/>
                    </w:rPr>
                    <w:t xml:space="preserve"> </w:t>
                  </w:r>
                  <w:r>
                    <w:rPr>
                      <w:spacing w:val="7"/>
                      <w:sz w:val="20"/>
                      <w:szCs w:val="20"/>
                    </w:rPr>
                    <w:t>船运时，配装位置应远离卧室、厨房，并与机舱、</w:t>
                  </w:r>
                  <w:r>
                    <w:rPr>
                      <w:spacing w:val="-42"/>
                      <w:sz w:val="20"/>
                      <w:szCs w:val="20"/>
                    </w:rPr>
                    <w:t xml:space="preserve"> </w:t>
                  </w:r>
                  <w:r>
                    <w:rPr>
                      <w:spacing w:val="7"/>
                      <w:sz w:val="20"/>
                      <w:szCs w:val="20"/>
                    </w:rPr>
                    <w:t>电源、火源</w:t>
                  </w:r>
                  <w:r>
                    <w:rPr>
                      <w:sz w:val="20"/>
                      <w:szCs w:val="20"/>
                    </w:rPr>
                    <w:t xml:space="preserve">  </w:t>
                  </w:r>
                  <w:r>
                    <w:rPr>
                      <w:spacing w:val="8"/>
                      <w:sz w:val="20"/>
                      <w:szCs w:val="20"/>
                    </w:rPr>
                    <w:t>等部位隔离。公路运输时要按规定路线行驶。</w:t>
                  </w:r>
                </w:p>
                <w:p>
                  <w:pPr>
                    <w:pStyle w:val="6"/>
                    <w:spacing w:before="51" w:line="265" w:lineRule="auto"/>
                    <w:ind w:left="61" w:right="104" w:firstLine="3"/>
                    <w:rPr>
                      <w:sz w:val="20"/>
                      <w:szCs w:val="20"/>
                    </w:rPr>
                  </w:pPr>
                  <w:r>
                    <w:rPr>
                      <w:spacing w:val="9"/>
                      <w:sz w:val="20"/>
                      <w:szCs w:val="20"/>
                    </w:rPr>
                    <w:t>泄漏处理：迅速撤离泄漏污染区人员至安全区，并进行隔离，</w:t>
                  </w:r>
                  <w:r>
                    <w:rPr>
                      <w:spacing w:val="13"/>
                      <w:sz w:val="20"/>
                      <w:szCs w:val="20"/>
                    </w:rPr>
                    <w:t xml:space="preserve"> </w:t>
                  </w:r>
                  <w:r>
                    <w:rPr>
                      <w:spacing w:val="9"/>
                      <w:sz w:val="20"/>
                      <w:szCs w:val="20"/>
                    </w:rPr>
                    <w:t>严格限制出入。切断火源。建议应急处理人员戴自给正压式呼</w:t>
                  </w:r>
                  <w:r>
                    <w:rPr>
                      <w:spacing w:val="16"/>
                      <w:sz w:val="20"/>
                      <w:szCs w:val="20"/>
                    </w:rPr>
                    <w:t xml:space="preserve"> </w:t>
                  </w:r>
                  <w:r>
                    <w:rPr>
                      <w:spacing w:val="9"/>
                      <w:sz w:val="20"/>
                      <w:szCs w:val="20"/>
                    </w:rPr>
                    <w:t>吸器，穿防毒服。尽可能切断泄漏源。防止流入下水道、排洪</w:t>
                  </w:r>
                  <w:r>
                    <w:rPr>
                      <w:spacing w:val="16"/>
                      <w:sz w:val="20"/>
                      <w:szCs w:val="20"/>
                    </w:rPr>
                    <w:t xml:space="preserve"> </w:t>
                  </w:r>
                  <w:r>
                    <w:rPr>
                      <w:spacing w:val="7"/>
                      <w:sz w:val="20"/>
                      <w:szCs w:val="20"/>
                    </w:rPr>
                    <w:t>沟等限制性空间。</w:t>
                  </w:r>
                </w:p>
                <w:p>
                  <w:pPr>
                    <w:pStyle w:val="6"/>
                    <w:spacing w:before="52" w:line="228" w:lineRule="auto"/>
                    <w:ind w:left="67"/>
                    <w:rPr>
                      <w:sz w:val="20"/>
                      <w:szCs w:val="20"/>
                    </w:rPr>
                  </w:pPr>
                  <w:r>
                    <w:rPr>
                      <w:spacing w:val="8"/>
                      <w:sz w:val="20"/>
                      <w:szCs w:val="20"/>
                    </w:rPr>
                    <w:t>小量泄漏：用砂土或其他不燃材料吸附或吸收。</w:t>
                  </w:r>
                </w:p>
                <w:p>
                  <w:pPr>
                    <w:pStyle w:val="6"/>
                    <w:spacing w:before="52" w:line="245" w:lineRule="auto"/>
                    <w:ind w:left="61" w:right="104" w:firstLine="2"/>
                    <w:rPr>
                      <w:sz w:val="20"/>
                      <w:szCs w:val="20"/>
                    </w:rPr>
                  </w:pPr>
                  <w:r>
                    <w:rPr>
                      <w:spacing w:val="9"/>
                      <w:sz w:val="20"/>
                      <w:szCs w:val="20"/>
                    </w:rPr>
                    <w:t>大量泄漏：构筑围堤或挖坑收容。用泵转移至槽车或专用收集</w:t>
                  </w:r>
                  <w:r>
                    <w:rPr>
                      <w:spacing w:val="14"/>
                      <w:sz w:val="20"/>
                      <w:szCs w:val="20"/>
                    </w:rPr>
                    <w:t xml:space="preserve"> </w:t>
                  </w:r>
                  <w:r>
                    <w:rPr>
                      <w:spacing w:val="8"/>
                      <w:sz w:val="20"/>
                      <w:szCs w:val="20"/>
                    </w:rPr>
                    <w:t>器内，回收或运至废物处理场所处置。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17" w:type="dxa"/>
                  <w:vMerge w:val="continue"/>
                  <w:tcBorders>
                    <w:top w:val="nil"/>
                    <w:bottom w:val="nil"/>
                  </w:tcBorders>
                  <w:vAlign w:val="top"/>
                </w:tcPr>
                <w:p>
                  <w:pPr>
                    <w:rPr>
                      <w:rFonts w:ascii="Arial"/>
                      <w:sz w:val="21"/>
                    </w:rPr>
                  </w:pPr>
                </w:p>
              </w:tc>
              <w:tc>
                <w:tcPr>
                  <w:tcW w:w="1689" w:type="dxa"/>
                  <w:vAlign w:val="top"/>
                </w:tcPr>
                <w:p>
                  <w:pPr>
                    <w:pStyle w:val="6"/>
                    <w:spacing w:before="86" w:line="228" w:lineRule="auto"/>
                    <w:ind w:left="534"/>
                    <w:rPr>
                      <w:sz w:val="20"/>
                      <w:szCs w:val="20"/>
                    </w:rPr>
                  </w:pPr>
                  <w:r>
                    <w:rPr>
                      <w:spacing w:val="6"/>
                      <w:sz w:val="20"/>
                      <w:szCs w:val="20"/>
                    </w:rPr>
                    <w:t>禁忌物</w:t>
                  </w:r>
                </w:p>
              </w:tc>
              <w:tc>
                <w:tcPr>
                  <w:tcW w:w="5832" w:type="dxa"/>
                  <w:gridSpan w:val="3"/>
                  <w:vAlign w:val="top"/>
                </w:tcPr>
                <w:p>
                  <w:pPr>
                    <w:spacing w:before="55" w:line="274" w:lineRule="exact"/>
                    <w:ind w:left="5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9" w:hRule="atLeast"/>
              </w:trPr>
              <w:tc>
                <w:tcPr>
                  <w:tcW w:w="717" w:type="dxa"/>
                  <w:vMerge w:val="continue"/>
                  <w:tcBorders>
                    <w:top w:val="nil"/>
                  </w:tcBorders>
                  <w:vAlign w:val="top"/>
                </w:tcPr>
                <w:p>
                  <w:pPr>
                    <w:rPr>
                      <w:rFonts w:ascii="Arial"/>
                      <w:sz w:val="21"/>
                    </w:rPr>
                  </w:pPr>
                </w:p>
              </w:tc>
              <w:tc>
                <w:tcPr>
                  <w:tcW w:w="1689" w:type="dxa"/>
                  <w:vAlign w:val="top"/>
                </w:tcPr>
                <w:p>
                  <w:pPr>
                    <w:spacing w:line="298" w:lineRule="auto"/>
                    <w:rPr>
                      <w:rFonts w:ascii="Arial"/>
                      <w:sz w:val="21"/>
                    </w:rPr>
                  </w:pPr>
                </w:p>
                <w:p>
                  <w:pPr>
                    <w:spacing w:line="298" w:lineRule="auto"/>
                    <w:rPr>
                      <w:rFonts w:ascii="Arial"/>
                      <w:sz w:val="21"/>
                    </w:rPr>
                  </w:pPr>
                </w:p>
                <w:p>
                  <w:pPr>
                    <w:pStyle w:val="6"/>
                    <w:spacing w:before="65" w:line="228" w:lineRule="auto"/>
                    <w:ind w:left="431"/>
                    <w:rPr>
                      <w:sz w:val="20"/>
                      <w:szCs w:val="20"/>
                    </w:rPr>
                  </w:pPr>
                  <w:r>
                    <w:rPr>
                      <w:spacing w:val="6"/>
                      <w:sz w:val="20"/>
                      <w:szCs w:val="20"/>
                    </w:rPr>
                    <w:t>灭火方法</w:t>
                  </w:r>
                </w:p>
              </w:tc>
              <w:tc>
                <w:tcPr>
                  <w:tcW w:w="5832" w:type="dxa"/>
                  <w:gridSpan w:val="3"/>
                  <w:vAlign w:val="top"/>
                </w:tcPr>
                <w:p>
                  <w:pPr>
                    <w:pStyle w:val="6"/>
                    <w:spacing w:before="64" w:line="265" w:lineRule="auto"/>
                    <w:ind w:left="61" w:firstLine="4"/>
                    <w:jc w:val="both"/>
                    <w:rPr>
                      <w:sz w:val="20"/>
                      <w:szCs w:val="20"/>
                    </w:rPr>
                  </w:pPr>
                  <w:r>
                    <w:rPr>
                      <w:spacing w:val="6"/>
                      <w:sz w:val="20"/>
                      <w:szCs w:val="20"/>
                    </w:rPr>
                    <w:t>消防人员必须佩戴防毒面具、身穿全身消防</w:t>
                  </w:r>
                  <w:r>
                    <w:rPr>
                      <w:spacing w:val="5"/>
                      <w:sz w:val="20"/>
                      <w:szCs w:val="20"/>
                    </w:rPr>
                    <w:t>服，在上风向灭火。</w:t>
                  </w:r>
                  <w:r>
                    <w:rPr>
                      <w:sz w:val="20"/>
                      <w:szCs w:val="20"/>
                    </w:rPr>
                    <w:t xml:space="preserve"> </w:t>
                  </w:r>
                  <w:r>
                    <w:rPr>
                      <w:spacing w:val="9"/>
                      <w:sz w:val="20"/>
                      <w:szCs w:val="20"/>
                    </w:rPr>
                    <w:t>尽可能将容器将火场移至空旷处。喷水保持火场容器冷却，直</w:t>
                  </w:r>
                  <w:r>
                    <w:rPr>
                      <w:spacing w:val="1"/>
                      <w:sz w:val="20"/>
                      <w:szCs w:val="20"/>
                    </w:rPr>
                    <w:t xml:space="preserve">  </w:t>
                  </w:r>
                  <w:r>
                    <w:rPr>
                      <w:spacing w:val="9"/>
                      <w:sz w:val="20"/>
                      <w:szCs w:val="20"/>
                    </w:rPr>
                    <w:t>至灭火结束。处在火场中的容器若已变色或从安全泄压装置中</w:t>
                  </w:r>
                  <w:r>
                    <w:rPr>
                      <w:spacing w:val="1"/>
                      <w:sz w:val="20"/>
                      <w:szCs w:val="20"/>
                    </w:rPr>
                    <w:t xml:space="preserve">  </w:t>
                  </w:r>
                  <w:r>
                    <w:rPr>
                      <w:spacing w:val="7"/>
                      <w:sz w:val="20"/>
                      <w:szCs w:val="20"/>
                    </w:rPr>
                    <w:t>产生声音，必须马上撤离。</w:t>
                  </w:r>
                </w:p>
                <w:p>
                  <w:pPr>
                    <w:pStyle w:val="6"/>
                    <w:spacing w:before="52" w:line="216" w:lineRule="auto"/>
                    <w:ind w:left="65"/>
                    <w:rPr>
                      <w:sz w:val="20"/>
                      <w:szCs w:val="20"/>
                    </w:rPr>
                  </w:pPr>
                  <w:r>
                    <w:rPr>
                      <w:spacing w:val="9"/>
                      <w:sz w:val="20"/>
                      <w:szCs w:val="20"/>
                    </w:rPr>
                    <w:t>灭火剂：雾状水、泡沫、干粉、二氧化碳、沙</w:t>
                  </w:r>
                  <w:r>
                    <w:rPr>
                      <w:spacing w:val="8"/>
                      <w:sz w:val="20"/>
                      <w:szCs w:val="20"/>
                    </w:rPr>
                    <w:t>土。</w:t>
                  </w:r>
                </w:p>
              </w:tc>
            </w:tr>
          </w:tbl>
          <w:p>
            <w:pPr>
              <w:pStyle w:val="6"/>
              <w:spacing w:before="30" w:line="223" w:lineRule="auto"/>
              <w:ind w:left="1880"/>
              <w:rPr>
                <w:sz w:val="20"/>
                <w:szCs w:val="20"/>
              </w:rPr>
            </w:pPr>
            <w:r>
              <w:rPr>
                <w:spacing w:val="7"/>
                <w:sz w:val="20"/>
                <w:szCs w:val="20"/>
              </w:rPr>
              <w:t>表</w:t>
            </w:r>
            <w:r>
              <w:rPr>
                <w:spacing w:val="-43"/>
                <w:sz w:val="20"/>
                <w:szCs w:val="20"/>
              </w:rPr>
              <w:t xml:space="preserve"> </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28"/>
                <w:w w:val="101"/>
                <w:sz w:val="20"/>
                <w:szCs w:val="20"/>
              </w:rPr>
              <w:t xml:space="preserve"> </w:t>
            </w:r>
            <w:r>
              <w:rPr>
                <w:rFonts w:ascii="Times New Roman" w:hAnsi="Times New Roman" w:eastAsia="Times New Roman" w:cs="Times New Roman"/>
                <w:spacing w:val="7"/>
                <w:sz w:val="20"/>
                <w:szCs w:val="20"/>
              </w:rPr>
              <w:t xml:space="preserve">16  </w:t>
            </w:r>
            <w:r>
              <w:rPr>
                <w:spacing w:val="7"/>
                <w:sz w:val="20"/>
                <w:szCs w:val="20"/>
              </w:rPr>
              <w:t>液化天然气（甲烷）的理化特性及危险特性</w:t>
            </w:r>
          </w:p>
          <w:tbl>
            <w:tblPr>
              <w:tblStyle w:val="5"/>
              <w:tblW w:w="8238" w:type="dxa"/>
              <w:tblInd w:w="14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706"/>
              <w:gridCol w:w="1970"/>
              <w:gridCol w:w="1776"/>
              <w:gridCol w:w="20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00" w:type="dxa"/>
                  <w:vMerge w:val="restart"/>
                  <w:tcBorders>
                    <w:bottom w:val="nil"/>
                  </w:tcBorders>
                  <w:vAlign w:val="top"/>
                </w:tcPr>
                <w:p>
                  <w:pPr>
                    <w:pStyle w:val="6"/>
                    <w:spacing w:before="260" w:line="229" w:lineRule="auto"/>
                    <w:ind w:left="145"/>
                    <w:rPr>
                      <w:sz w:val="20"/>
                      <w:szCs w:val="20"/>
                    </w:rPr>
                  </w:pPr>
                  <w:r>
                    <w:rPr>
                      <w:spacing w:val="4"/>
                      <w:sz w:val="20"/>
                      <w:szCs w:val="20"/>
                    </w:rPr>
                    <w:t>标识</w:t>
                  </w:r>
                </w:p>
              </w:tc>
              <w:tc>
                <w:tcPr>
                  <w:tcW w:w="3676" w:type="dxa"/>
                  <w:gridSpan w:val="2"/>
                  <w:vAlign w:val="top"/>
                </w:tcPr>
                <w:p>
                  <w:pPr>
                    <w:pStyle w:val="6"/>
                    <w:spacing w:before="85" w:line="229" w:lineRule="auto"/>
                    <w:ind w:left="1233"/>
                    <w:rPr>
                      <w:sz w:val="20"/>
                      <w:szCs w:val="20"/>
                    </w:rPr>
                  </w:pPr>
                  <w:r>
                    <w:rPr>
                      <w:spacing w:val="-3"/>
                      <w:sz w:val="20"/>
                      <w:szCs w:val="20"/>
                    </w:rPr>
                    <w:t>中文名：</w:t>
                  </w:r>
                  <w:r>
                    <w:rPr>
                      <w:spacing w:val="-54"/>
                      <w:sz w:val="20"/>
                      <w:szCs w:val="20"/>
                    </w:rPr>
                    <w:t xml:space="preserve"> </w:t>
                  </w:r>
                  <w:r>
                    <w:rPr>
                      <w:spacing w:val="-3"/>
                      <w:sz w:val="20"/>
                      <w:szCs w:val="20"/>
                    </w:rPr>
                    <w:t>甲烷</w:t>
                  </w:r>
                </w:p>
              </w:tc>
              <w:tc>
                <w:tcPr>
                  <w:tcW w:w="3862" w:type="dxa"/>
                  <w:gridSpan w:val="2"/>
                  <w:vAlign w:val="top"/>
                </w:tcPr>
                <w:p>
                  <w:pPr>
                    <w:pStyle w:val="6"/>
                    <w:spacing w:before="54" w:line="274" w:lineRule="exact"/>
                    <w:ind w:left="1173"/>
                    <w:rPr>
                      <w:rFonts w:ascii="Times New Roman" w:hAnsi="Times New Roman" w:eastAsia="Times New Roman" w:cs="Times New Roman"/>
                      <w:sz w:val="20"/>
                      <w:szCs w:val="20"/>
                    </w:rPr>
                  </w:pPr>
                  <w:r>
                    <w:rPr>
                      <w:spacing w:val="7"/>
                      <w:position w:val="1"/>
                      <w:sz w:val="20"/>
                      <w:szCs w:val="20"/>
                    </w:rPr>
                    <w:t>危险货物编号：</w:t>
                  </w:r>
                  <w:r>
                    <w:rPr>
                      <w:rFonts w:ascii="Times New Roman" w:hAnsi="Times New Roman" w:eastAsia="Times New Roman" w:cs="Times New Roman"/>
                      <w:spacing w:val="7"/>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4" w:hRule="atLeast"/>
              </w:trPr>
              <w:tc>
                <w:tcPr>
                  <w:tcW w:w="700" w:type="dxa"/>
                  <w:vMerge w:val="continue"/>
                  <w:tcBorders>
                    <w:top w:val="nil"/>
                  </w:tcBorders>
                  <w:vAlign w:val="top"/>
                </w:tcPr>
                <w:p>
                  <w:pPr>
                    <w:rPr>
                      <w:rFonts w:ascii="Arial"/>
                      <w:sz w:val="21"/>
                    </w:rPr>
                  </w:pPr>
                </w:p>
              </w:tc>
              <w:tc>
                <w:tcPr>
                  <w:tcW w:w="3676" w:type="dxa"/>
                  <w:gridSpan w:val="2"/>
                  <w:vAlign w:val="top"/>
                </w:tcPr>
                <w:p>
                  <w:pPr>
                    <w:pStyle w:val="6"/>
                    <w:spacing w:before="50" w:line="274" w:lineRule="exact"/>
                    <w:ind w:left="1019"/>
                    <w:rPr>
                      <w:rFonts w:ascii="Times New Roman" w:hAnsi="Times New Roman" w:eastAsia="Times New Roman" w:cs="Times New Roman"/>
                      <w:sz w:val="20"/>
                      <w:szCs w:val="20"/>
                    </w:rPr>
                  </w:pPr>
                  <w:r>
                    <w:rPr>
                      <w:spacing w:val="17"/>
                      <w:position w:val="1"/>
                      <w:sz w:val="20"/>
                      <w:szCs w:val="20"/>
                    </w:rPr>
                    <w:t>英文名：</w:t>
                  </w:r>
                  <w:r>
                    <w:rPr>
                      <w:rFonts w:ascii="Times New Roman" w:hAnsi="Times New Roman" w:eastAsia="Times New Roman" w:cs="Times New Roman"/>
                      <w:position w:val="1"/>
                      <w:sz w:val="20"/>
                      <w:szCs w:val="20"/>
                    </w:rPr>
                    <w:t>methance</w:t>
                  </w:r>
                </w:p>
              </w:tc>
              <w:tc>
                <w:tcPr>
                  <w:tcW w:w="3862" w:type="dxa"/>
                  <w:gridSpan w:val="2"/>
                  <w:vAlign w:val="top"/>
                </w:tcPr>
                <w:p>
                  <w:pPr>
                    <w:pStyle w:val="6"/>
                    <w:spacing w:before="50" w:line="274" w:lineRule="exact"/>
                    <w:ind w:left="1406"/>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UN</w:t>
                  </w:r>
                  <w:r>
                    <w:rPr>
                      <w:rFonts w:ascii="Times New Roman" w:hAnsi="Times New Roman" w:eastAsia="Times New Roman" w:cs="Times New Roman"/>
                      <w:spacing w:val="12"/>
                      <w:w w:val="101"/>
                      <w:position w:val="1"/>
                      <w:sz w:val="20"/>
                      <w:szCs w:val="20"/>
                    </w:rPr>
                    <w:t xml:space="preserve"> </w:t>
                  </w:r>
                  <w:r>
                    <w:rPr>
                      <w:spacing w:val="9"/>
                      <w:position w:val="1"/>
                      <w:sz w:val="20"/>
                      <w:szCs w:val="20"/>
                    </w:rPr>
                    <w:t>编号：</w:t>
                  </w:r>
                  <w:r>
                    <w:rPr>
                      <w:rFonts w:ascii="Times New Roman" w:hAnsi="Times New Roman" w:eastAsia="Times New Roman" w:cs="Times New Roman"/>
                      <w:spacing w:val="9"/>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700" w:type="dxa"/>
                  <w:vMerge w:val="restart"/>
                  <w:tcBorders>
                    <w:bottom w:val="nil"/>
                  </w:tcBorders>
                  <w:vAlign w:val="top"/>
                </w:tcPr>
                <w:p>
                  <w:pPr>
                    <w:spacing w:line="259" w:lineRule="auto"/>
                    <w:rPr>
                      <w:rFonts w:ascii="Arial"/>
                      <w:sz w:val="21"/>
                    </w:rPr>
                  </w:pPr>
                </w:p>
                <w:p>
                  <w:pPr>
                    <w:spacing w:line="259" w:lineRule="auto"/>
                    <w:rPr>
                      <w:rFonts w:ascii="Arial"/>
                      <w:sz w:val="21"/>
                    </w:rPr>
                  </w:pPr>
                </w:p>
                <w:p>
                  <w:pPr>
                    <w:pStyle w:val="6"/>
                    <w:spacing w:before="65" w:line="300" w:lineRule="exact"/>
                    <w:ind w:left="147"/>
                    <w:rPr>
                      <w:sz w:val="20"/>
                      <w:szCs w:val="20"/>
                    </w:rPr>
                  </w:pPr>
                  <w:r>
                    <w:rPr>
                      <w:spacing w:val="3"/>
                      <w:position w:val="6"/>
                      <w:sz w:val="20"/>
                      <w:szCs w:val="20"/>
                    </w:rPr>
                    <w:t>理化</w:t>
                  </w:r>
                </w:p>
                <w:p>
                  <w:pPr>
                    <w:pStyle w:val="6"/>
                    <w:spacing w:line="229" w:lineRule="auto"/>
                    <w:ind w:left="144"/>
                    <w:rPr>
                      <w:sz w:val="20"/>
                      <w:szCs w:val="20"/>
                    </w:rPr>
                  </w:pPr>
                  <w:r>
                    <w:rPr>
                      <w:spacing w:val="4"/>
                      <w:sz w:val="20"/>
                      <w:szCs w:val="20"/>
                    </w:rPr>
                    <w:t>性质</w:t>
                  </w:r>
                </w:p>
              </w:tc>
              <w:tc>
                <w:tcPr>
                  <w:tcW w:w="1706" w:type="dxa"/>
                  <w:vAlign w:val="top"/>
                </w:tcPr>
                <w:p>
                  <w:pPr>
                    <w:pStyle w:val="6"/>
                    <w:spacing w:before="83" w:line="228" w:lineRule="auto"/>
                    <w:ind w:left="336"/>
                    <w:rPr>
                      <w:sz w:val="20"/>
                      <w:szCs w:val="20"/>
                    </w:rPr>
                  </w:pPr>
                  <w:r>
                    <w:rPr>
                      <w:spacing w:val="7"/>
                      <w:sz w:val="20"/>
                      <w:szCs w:val="20"/>
                    </w:rPr>
                    <w:t>外观与特性</w:t>
                  </w:r>
                </w:p>
              </w:tc>
              <w:tc>
                <w:tcPr>
                  <w:tcW w:w="5832" w:type="dxa"/>
                  <w:gridSpan w:val="3"/>
                  <w:vAlign w:val="top"/>
                </w:tcPr>
                <w:p>
                  <w:pPr>
                    <w:pStyle w:val="6"/>
                    <w:spacing w:before="83" w:line="228" w:lineRule="auto"/>
                    <w:ind w:left="2290"/>
                    <w:rPr>
                      <w:sz w:val="20"/>
                      <w:szCs w:val="20"/>
                    </w:rPr>
                  </w:pPr>
                  <w:r>
                    <w:rPr>
                      <w:spacing w:val="7"/>
                      <w:sz w:val="20"/>
                      <w:szCs w:val="20"/>
                    </w:rPr>
                    <w:t>无色无臭气体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04" w:hRule="atLeast"/>
              </w:trPr>
              <w:tc>
                <w:tcPr>
                  <w:tcW w:w="700" w:type="dxa"/>
                  <w:vMerge w:val="continue"/>
                  <w:tcBorders>
                    <w:top w:val="nil"/>
                    <w:bottom w:val="nil"/>
                  </w:tcBorders>
                  <w:vAlign w:val="top"/>
                </w:tcPr>
                <w:p>
                  <w:pPr>
                    <w:rPr>
                      <w:rFonts w:ascii="Arial"/>
                      <w:sz w:val="21"/>
                    </w:rPr>
                  </w:pPr>
                </w:p>
              </w:tc>
              <w:tc>
                <w:tcPr>
                  <w:tcW w:w="1706" w:type="dxa"/>
                  <w:vAlign w:val="top"/>
                </w:tcPr>
                <w:p>
                  <w:pPr>
                    <w:pStyle w:val="6"/>
                    <w:spacing w:before="213" w:line="229" w:lineRule="auto"/>
                    <w:ind w:left="333"/>
                    <w:rPr>
                      <w:sz w:val="20"/>
                      <w:szCs w:val="20"/>
                    </w:rPr>
                  </w:pPr>
                  <w:r>
                    <w:rPr>
                      <w:spacing w:val="25"/>
                      <w:sz w:val="20"/>
                      <w:szCs w:val="20"/>
                    </w:rPr>
                    <w:t>熔点(℃)</w:t>
                  </w:r>
                </w:p>
              </w:tc>
              <w:tc>
                <w:tcPr>
                  <w:tcW w:w="1970" w:type="dxa"/>
                  <w:vAlign w:val="top"/>
                </w:tcPr>
                <w:p>
                  <w:pPr>
                    <w:spacing w:before="249"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182.6</w:t>
                  </w:r>
                </w:p>
              </w:tc>
              <w:tc>
                <w:tcPr>
                  <w:tcW w:w="1776" w:type="dxa"/>
                  <w:vAlign w:val="top"/>
                </w:tcPr>
                <w:p>
                  <w:pPr>
                    <w:pStyle w:val="6"/>
                    <w:spacing w:before="63" w:line="245" w:lineRule="auto"/>
                    <w:ind w:left="672" w:right="151" w:hanging="514"/>
                    <w:rPr>
                      <w:sz w:val="20"/>
                      <w:szCs w:val="20"/>
                    </w:rPr>
                  </w:pPr>
                  <w:r>
                    <w:rPr>
                      <w:spacing w:val="8"/>
                      <w:sz w:val="20"/>
                      <w:szCs w:val="20"/>
                    </w:rPr>
                    <w:t>相对密度（空气</w:t>
                  </w:r>
                  <w:r>
                    <w:rPr>
                      <w:spacing w:val="3"/>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7"/>
                      <w:sz w:val="20"/>
                      <w:szCs w:val="20"/>
                    </w:rPr>
                    <w:t>1</w:t>
                  </w:r>
                  <w:r>
                    <w:rPr>
                      <w:spacing w:val="-7"/>
                      <w:sz w:val="20"/>
                      <w:szCs w:val="20"/>
                    </w:rPr>
                    <w:t>）</w:t>
                  </w:r>
                </w:p>
              </w:tc>
              <w:tc>
                <w:tcPr>
                  <w:tcW w:w="2086" w:type="dxa"/>
                  <w:vAlign w:val="top"/>
                </w:tcPr>
                <w:p>
                  <w:pPr>
                    <w:spacing w:before="249" w:line="195" w:lineRule="auto"/>
                    <w:ind w:left="8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0" w:type="dxa"/>
                  <w:vMerge w:val="continue"/>
                  <w:tcBorders>
                    <w:top w:val="nil"/>
                    <w:bottom w:val="nil"/>
                  </w:tcBorders>
                  <w:vAlign w:val="top"/>
                </w:tcPr>
                <w:p>
                  <w:pPr>
                    <w:rPr>
                      <w:rFonts w:ascii="Arial"/>
                      <w:sz w:val="21"/>
                    </w:rPr>
                  </w:pPr>
                </w:p>
              </w:tc>
              <w:tc>
                <w:tcPr>
                  <w:tcW w:w="1706" w:type="dxa"/>
                  <w:vAlign w:val="top"/>
                </w:tcPr>
                <w:p>
                  <w:pPr>
                    <w:pStyle w:val="6"/>
                    <w:spacing w:before="84" w:line="230" w:lineRule="auto"/>
                    <w:ind w:left="333"/>
                    <w:rPr>
                      <w:sz w:val="20"/>
                      <w:szCs w:val="20"/>
                    </w:rPr>
                  </w:pPr>
                  <w:r>
                    <w:rPr>
                      <w:spacing w:val="25"/>
                      <w:sz w:val="20"/>
                      <w:szCs w:val="20"/>
                    </w:rPr>
                    <w:t>沸点(℃)</w:t>
                  </w:r>
                </w:p>
              </w:tc>
              <w:tc>
                <w:tcPr>
                  <w:tcW w:w="1970" w:type="dxa"/>
                  <w:vAlign w:val="top"/>
                </w:tcPr>
                <w:p>
                  <w:pPr>
                    <w:spacing w:before="120" w:line="195" w:lineRule="auto"/>
                    <w:ind w:left="71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161.4</w:t>
                  </w:r>
                </w:p>
              </w:tc>
              <w:tc>
                <w:tcPr>
                  <w:tcW w:w="1776" w:type="dxa"/>
                  <w:vAlign w:val="top"/>
                </w:tcPr>
                <w:p>
                  <w:pPr>
                    <w:pStyle w:val="6"/>
                    <w:spacing w:before="84" w:line="231" w:lineRule="auto"/>
                    <w:jc w:val="right"/>
                    <w:rPr>
                      <w:sz w:val="20"/>
                      <w:szCs w:val="20"/>
                    </w:rPr>
                  </w:pPr>
                  <w:r>
                    <w:rPr>
                      <w:spacing w:val="-4"/>
                      <w:sz w:val="20"/>
                      <w:szCs w:val="20"/>
                    </w:rPr>
                    <w:t>饱和蒸汽压（</w:t>
                  </w:r>
                  <w:r>
                    <w:rPr>
                      <w:rFonts w:ascii="Times New Roman" w:hAnsi="Times New Roman" w:eastAsia="Times New Roman" w:cs="Times New Roman"/>
                      <w:spacing w:val="-4"/>
                      <w:sz w:val="20"/>
                      <w:szCs w:val="20"/>
                    </w:rPr>
                    <w:t>KPa</w:t>
                  </w:r>
                  <w:r>
                    <w:rPr>
                      <w:spacing w:val="-4"/>
                      <w:sz w:val="20"/>
                      <w:szCs w:val="20"/>
                    </w:rPr>
                    <w:t>）</w:t>
                  </w:r>
                </w:p>
              </w:tc>
              <w:tc>
                <w:tcPr>
                  <w:tcW w:w="2086" w:type="dxa"/>
                  <w:vAlign w:val="top"/>
                </w:tcPr>
                <w:p>
                  <w:pPr>
                    <w:pStyle w:val="6"/>
                    <w:spacing w:before="84" w:line="231" w:lineRule="auto"/>
                    <w:ind w:left="227"/>
                    <w:rPr>
                      <w:sz w:val="20"/>
                      <w:szCs w:val="20"/>
                    </w:rPr>
                  </w:pPr>
                  <w:r>
                    <w:rPr>
                      <w:rFonts w:ascii="Times New Roman" w:hAnsi="Times New Roman" w:eastAsia="Times New Roman" w:cs="Times New Roman"/>
                      <w:spacing w:val="2"/>
                      <w:sz w:val="20"/>
                      <w:szCs w:val="20"/>
                    </w:rPr>
                    <w:t>53.32</w:t>
                  </w:r>
                  <w:r>
                    <w:rPr>
                      <w:spacing w:val="2"/>
                      <w:sz w:val="20"/>
                      <w:szCs w:val="20"/>
                    </w:rPr>
                    <w:t>（</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pacing w:val="2"/>
                      <w:sz w:val="20"/>
                      <w:szCs w:val="20"/>
                    </w:rPr>
                    <w:t>168.8</w:t>
                  </w:r>
                  <w:r>
                    <w:rPr>
                      <w:spacing w:val="2"/>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700" w:type="dxa"/>
                  <w:vMerge w:val="continue"/>
                  <w:tcBorders>
                    <w:top w:val="nil"/>
                  </w:tcBorders>
                  <w:vAlign w:val="top"/>
                </w:tcPr>
                <w:p>
                  <w:pPr>
                    <w:rPr>
                      <w:rFonts w:ascii="Arial"/>
                      <w:sz w:val="21"/>
                    </w:rPr>
                  </w:pPr>
                </w:p>
              </w:tc>
              <w:tc>
                <w:tcPr>
                  <w:tcW w:w="1706" w:type="dxa"/>
                  <w:vAlign w:val="top"/>
                </w:tcPr>
                <w:p>
                  <w:pPr>
                    <w:pStyle w:val="6"/>
                    <w:spacing w:before="85" w:line="229" w:lineRule="auto"/>
                    <w:ind w:left="544"/>
                    <w:rPr>
                      <w:sz w:val="20"/>
                      <w:szCs w:val="20"/>
                    </w:rPr>
                  </w:pPr>
                  <w:r>
                    <w:rPr>
                      <w:spacing w:val="6"/>
                      <w:sz w:val="20"/>
                      <w:szCs w:val="20"/>
                    </w:rPr>
                    <w:t>溶解性</w:t>
                  </w:r>
                </w:p>
              </w:tc>
              <w:tc>
                <w:tcPr>
                  <w:tcW w:w="5832" w:type="dxa"/>
                  <w:gridSpan w:val="3"/>
                  <w:vAlign w:val="top"/>
                </w:tcPr>
                <w:p>
                  <w:pPr>
                    <w:pStyle w:val="6"/>
                    <w:spacing w:before="85" w:line="228" w:lineRule="auto"/>
                    <w:ind w:left="1765"/>
                    <w:rPr>
                      <w:sz w:val="20"/>
                      <w:szCs w:val="20"/>
                    </w:rPr>
                  </w:pPr>
                  <w:r>
                    <w:rPr>
                      <w:spacing w:val="9"/>
                      <w:sz w:val="20"/>
                      <w:szCs w:val="20"/>
                    </w:rPr>
                    <w:t>微溶于水，溶于醇、乙醚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0"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65" w:line="300" w:lineRule="exact"/>
                    <w:ind w:left="144"/>
                    <w:rPr>
                      <w:sz w:val="20"/>
                      <w:szCs w:val="20"/>
                    </w:rPr>
                  </w:pPr>
                  <w:r>
                    <w:rPr>
                      <w:spacing w:val="4"/>
                      <w:position w:val="6"/>
                      <w:sz w:val="20"/>
                      <w:szCs w:val="20"/>
                    </w:rPr>
                    <w:t>健康</w:t>
                  </w:r>
                </w:p>
                <w:p>
                  <w:pPr>
                    <w:pStyle w:val="6"/>
                    <w:spacing w:line="229" w:lineRule="auto"/>
                    <w:ind w:left="147"/>
                    <w:rPr>
                      <w:sz w:val="20"/>
                      <w:szCs w:val="20"/>
                    </w:rPr>
                  </w:pPr>
                  <w:r>
                    <w:rPr>
                      <w:spacing w:val="3"/>
                      <w:sz w:val="20"/>
                      <w:szCs w:val="20"/>
                    </w:rPr>
                    <w:t>危害</w:t>
                  </w:r>
                </w:p>
              </w:tc>
              <w:tc>
                <w:tcPr>
                  <w:tcW w:w="1706" w:type="dxa"/>
                  <w:vAlign w:val="top"/>
                </w:tcPr>
                <w:p>
                  <w:pPr>
                    <w:pStyle w:val="6"/>
                    <w:spacing w:before="83" w:line="228" w:lineRule="auto"/>
                    <w:ind w:left="437"/>
                    <w:rPr>
                      <w:sz w:val="20"/>
                      <w:szCs w:val="20"/>
                    </w:rPr>
                  </w:pPr>
                  <w:r>
                    <w:rPr>
                      <w:spacing w:val="6"/>
                      <w:sz w:val="20"/>
                      <w:szCs w:val="20"/>
                    </w:rPr>
                    <w:t>侵入途径</w:t>
                  </w:r>
                </w:p>
              </w:tc>
              <w:tc>
                <w:tcPr>
                  <w:tcW w:w="5832" w:type="dxa"/>
                  <w:gridSpan w:val="3"/>
                  <w:vAlign w:val="top"/>
                </w:tcPr>
                <w:p>
                  <w:pPr>
                    <w:spacing w:before="52" w:line="274" w:lineRule="exact"/>
                    <w:ind w:left="2883"/>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700" w:type="dxa"/>
                  <w:vMerge w:val="continue"/>
                  <w:tcBorders>
                    <w:top w:val="nil"/>
                    <w:bottom w:val="nil"/>
                  </w:tcBorders>
                  <w:vAlign w:val="top"/>
                </w:tcPr>
                <w:p>
                  <w:pPr>
                    <w:rPr>
                      <w:rFonts w:ascii="Arial"/>
                      <w:sz w:val="21"/>
                    </w:rPr>
                  </w:pPr>
                </w:p>
              </w:tc>
              <w:tc>
                <w:tcPr>
                  <w:tcW w:w="1706" w:type="dxa"/>
                  <w:vAlign w:val="top"/>
                </w:tcPr>
                <w:p>
                  <w:pPr>
                    <w:pStyle w:val="6"/>
                    <w:spacing w:before="84" w:line="228" w:lineRule="auto"/>
                    <w:ind w:left="648"/>
                    <w:rPr>
                      <w:sz w:val="20"/>
                      <w:szCs w:val="20"/>
                    </w:rPr>
                  </w:pPr>
                  <w:r>
                    <w:rPr>
                      <w:spacing w:val="3"/>
                      <w:sz w:val="20"/>
                      <w:szCs w:val="20"/>
                    </w:rPr>
                    <w:t>毒性</w:t>
                  </w:r>
                </w:p>
              </w:tc>
              <w:tc>
                <w:tcPr>
                  <w:tcW w:w="5832" w:type="dxa"/>
                  <w:gridSpan w:val="3"/>
                  <w:vAlign w:val="top"/>
                </w:tcPr>
                <w:p>
                  <w:pPr>
                    <w:pStyle w:val="6"/>
                    <w:spacing w:before="83" w:line="229" w:lineRule="auto"/>
                    <w:ind w:left="1637"/>
                    <w:rPr>
                      <w:sz w:val="20"/>
                      <w:szCs w:val="20"/>
                    </w:rPr>
                  </w:pPr>
                  <w:r>
                    <w:rPr>
                      <w:rFonts w:ascii="Times New Roman" w:hAnsi="Times New Roman" w:eastAsia="Times New Roman" w:cs="Times New Roman"/>
                      <w:sz w:val="20"/>
                      <w:szCs w:val="20"/>
                    </w:rPr>
                    <w:t>LD</w:t>
                  </w:r>
                  <w:r>
                    <w:rPr>
                      <w:rFonts w:ascii="Times New Roman" w:hAnsi="Times New Roman" w:eastAsia="Times New Roman" w:cs="Times New Roman"/>
                      <w:spacing w:val="8"/>
                      <w:position w:val="-1"/>
                      <w:sz w:val="13"/>
                      <w:szCs w:val="13"/>
                    </w:rPr>
                    <w:t>50</w:t>
                  </w:r>
                  <w:r>
                    <w:rPr>
                      <w:rFonts w:ascii="Times New Roman" w:hAnsi="Times New Roman" w:eastAsia="Times New Roman" w:cs="Times New Roman"/>
                      <w:spacing w:val="8"/>
                      <w:sz w:val="20"/>
                      <w:szCs w:val="20"/>
                    </w:rPr>
                    <w:t>:</w:t>
                  </w:r>
                  <w:r>
                    <w:rPr>
                      <w:spacing w:val="8"/>
                      <w:sz w:val="20"/>
                      <w:szCs w:val="20"/>
                    </w:rPr>
                    <w:t>无资料；</w:t>
                  </w:r>
                  <w:r>
                    <w:rPr>
                      <w:rFonts w:ascii="Times New Roman" w:hAnsi="Times New Roman" w:eastAsia="Times New Roman" w:cs="Times New Roman"/>
                      <w:sz w:val="20"/>
                      <w:szCs w:val="20"/>
                    </w:rPr>
                    <w:t>LC</w:t>
                  </w:r>
                  <w:r>
                    <w:rPr>
                      <w:rFonts w:ascii="Times New Roman" w:hAnsi="Times New Roman" w:eastAsia="Times New Roman" w:cs="Times New Roman"/>
                      <w:spacing w:val="8"/>
                      <w:position w:val="-1"/>
                      <w:sz w:val="13"/>
                      <w:szCs w:val="13"/>
                    </w:rPr>
                    <w:t>50</w:t>
                  </w:r>
                  <w:r>
                    <w:rPr>
                      <w:spacing w:val="8"/>
                      <w:sz w:val="20"/>
                      <w:szCs w:val="20"/>
                    </w:rPr>
                    <w:t>：无资料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700" w:type="dxa"/>
                  <w:vMerge w:val="continue"/>
                  <w:tcBorders>
                    <w:top w:val="nil"/>
                    <w:bottom w:val="nil"/>
                  </w:tcBorders>
                  <w:vAlign w:val="top"/>
                </w:tcPr>
                <w:p>
                  <w:pPr>
                    <w:rPr>
                      <w:rFonts w:ascii="Arial"/>
                      <w:sz w:val="21"/>
                    </w:rPr>
                  </w:pPr>
                </w:p>
              </w:tc>
              <w:tc>
                <w:tcPr>
                  <w:tcW w:w="1706" w:type="dxa"/>
                  <w:vAlign w:val="top"/>
                </w:tcPr>
                <w:p>
                  <w:pPr>
                    <w:spacing w:line="446" w:lineRule="auto"/>
                    <w:rPr>
                      <w:rFonts w:ascii="Arial"/>
                      <w:sz w:val="21"/>
                    </w:rPr>
                  </w:pPr>
                </w:p>
                <w:p>
                  <w:pPr>
                    <w:pStyle w:val="6"/>
                    <w:spacing w:before="65" w:line="228" w:lineRule="auto"/>
                    <w:ind w:left="435"/>
                    <w:rPr>
                      <w:sz w:val="20"/>
                      <w:szCs w:val="20"/>
                    </w:rPr>
                  </w:pPr>
                  <w:r>
                    <w:rPr>
                      <w:spacing w:val="7"/>
                      <w:sz w:val="20"/>
                      <w:szCs w:val="20"/>
                    </w:rPr>
                    <w:t>健康危害</w:t>
                  </w:r>
                </w:p>
              </w:tc>
              <w:tc>
                <w:tcPr>
                  <w:tcW w:w="5832" w:type="dxa"/>
                  <w:gridSpan w:val="3"/>
                  <w:vAlign w:val="top"/>
                </w:tcPr>
                <w:p>
                  <w:pPr>
                    <w:pStyle w:val="6"/>
                    <w:spacing w:before="62" w:line="261" w:lineRule="auto"/>
                    <w:ind w:left="65" w:firstLine="23"/>
                    <w:jc w:val="both"/>
                    <w:rPr>
                      <w:sz w:val="20"/>
                      <w:szCs w:val="20"/>
                    </w:rPr>
                  </w:pPr>
                  <w:r>
                    <w:rPr>
                      <w:spacing w:val="9"/>
                      <w:sz w:val="20"/>
                      <w:szCs w:val="20"/>
                    </w:rPr>
                    <w:t xml:space="preserve">甲烷对人体基本无害，但浓度过高时，使空气中的氧含量明显 </w:t>
                  </w:r>
                  <w:r>
                    <w:rPr>
                      <w:spacing w:val="2"/>
                      <w:sz w:val="20"/>
                      <w:szCs w:val="20"/>
                    </w:rPr>
                    <w:t>降低，使人窒息。当空气中的甲烷达</w:t>
                  </w:r>
                  <w:r>
                    <w:rPr>
                      <w:spacing w:val="-40"/>
                      <w:sz w:val="20"/>
                      <w:szCs w:val="20"/>
                    </w:rPr>
                    <w:t xml:space="preserve"> </w:t>
                  </w:r>
                  <w:r>
                    <w:rPr>
                      <w:rFonts w:ascii="Times New Roman" w:hAnsi="Times New Roman" w:eastAsia="Times New Roman" w:cs="Times New Roman"/>
                      <w:spacing w:val="2"/>
                      <w:sz w:val="20"/>
                      <w:szCs w:val="20"/>
                    </w:rPr>
                    <w:t>25%~30%</w:t>
                  </w:r>
                  <w:r>
                    <w:rPr>
                      <w:spacing w:val="2"/>
                      <w:sz w:val="20"/>
                      <w:szCs w:val="20"/>
                    </w:rPr>
                    <w:t>时，可引起</w:t>
                  </w:r>
                  <w:r>
                    <w:rPr>
                      <w:spacing w:val="1"/>
                      <w:sz w:val="20"/>
                      <w:szCs w:val="20"/>
                    </w:rPr>
                    <w:t>头痛、</w:t>
                  </w:r>
                  <w:r>
                    <w:rPr>
                      <w:sz w:val="20"/>
                      <w:szCs w:val="20"/>
                    </w:rPr>
                    <w:t xml:space="preserve"> </w:t>
                  </w:r>
                  <w:r>
                    <w:rPr>
                      <w:spacing w:val="10"/>
                      <w:sz w:val="20"/>
                      <w:szCs w:val="20"/>
                    </w:rPr>
                    <w:t xml:space="preserve">头晕、乏力、注意力不集中、呼吸和心跳加速、共济失调。若 </w:t>
                  </w:r>
                  <w:r>
                    <w:rPr>
                      <w:spacing w:val="8"/>
                      <w:sz w:val="20"/>
                      <w:szCs w:val="20"/>
                    </w:rPr>
                    <w:t>不及时脱离，可窒息死亡。皮肤接触液化本品，可致冻伤。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700" w:type="dxa"/>
                  <w:vMerge w:val="continue"/>
                  <w:tcBorders>
                    <w:top w:val="nil"/>
                  </w:tcBorders>
                  <w:vAlign w:val="top"/>
                </w:tcPr>
                <w:p>
                  <w:pPr>
                    <w:rPr>
                      <w:rFonts w:ascii="Arial"/>
                      <w:sz w:val="21"/>
                    </w:rPr>
                  </w:pPr>
                </w:p>
              </w:tc>
              <w:tc>
                <w:tcPr>
                  <w:tcW w:w="1706" w:type="dxa"/>
                  <w:vAlign w:val="top"/>
                </w:tcPr>
                <w:p>
                  <w:pPr>
                    <w:pStyle w:val="6"/>
                    <w:spacing w:before="85" w:line="228" w:lineRule="auto"/>
                    <w:ind w:left="442"/>
                    <w:rPr>
                      <w:sz w:val="20"/>
                      <w:szCs w:val="20"/>
                    </w:rPr>
                  </w:pPr>
                  <w:r>
                    <w:rPr>
                      <w:spacing w:val="5"/>
                      <w:sz w:val="20"/>
                      <w:szCs w:val="20"/>
                    </w:rPr>
                    <w:t>急救方法</w:t>
                  </w:r>
                </w:p>
              </w:tc>
              <w:tc>
                <w:tcPr>
                  <w:tcW w:w="5832" w:type="dxa"/>
                  <w:gridSpan w:val="3"/>
                  <w:vAlign w:val="top"/>
                </w:tcPr>
                <w:p>
                  <w:pPr>
                    <w:pStyle w:val="6"/>
                    <w:spacing w:before="84" w:line="229" w:lineRule="auto"/>
                    <w:ind w:left="61"/>
                    <w:rPr>
                      <w:sz w:val="20"/>
                      <w:szCs w:val="20"/>
                    </w:rPr>
                  </w:pPr>
                  <w:r>
                    <w:rPr>
                      <w:spacing w:val="7"/>
                      <w:sz w:val="20"/>
                      <w:szCs w:val="20"/>
                    </w:rPr>
                    <w:t>及时脱离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00" w:type="dxa"/>
                  <w:vMerge w:val="restart"/>
                  <w:tcBorders>
                    <w:bottom w:val="nil"/>
                  </w:tcBorders>
                  <w:vAlign w:val="top"/>
                </w:tcPr>
                <w:p>
                  <w:pPr>
                    <w:pStyle w:val="6"/>
                    <w:spacing w:before="65" w:line="300" w:lineRule="exact"/>
                    <w:ind w:left="143"/>
                    <w:rPr>
                      <w:sz w:val="20"/>
                      <w:szCs w:val="20"/>
                    </w:rPr>
                  </w:pPr>
                  <w:r>
                    <w:rPr>
                      <w:spacing w:val="5"/>
                      <w:position w:val="6"/>
                      <w:sz w:val="20"/>
                      <w:szCs w:val="20"/>
                    </w:rPr>
                    <w:t>燃烧</w:t>
                  </w:r>
                </w:p>
                <w:p>
                  <w:pPr>
                    <w:pStyle w:val="6"/>
                    <w:spacing w:before="1" w:line="226" w:lineRule="auto"/>
                    <w:ind w:left="141"/>
                    <w:rPr>
                      <w:sz w:val="20"/>
                      <w:szCs w:val="20"/>
                    </w:rPr>
                  </w:pPr>
                  <w:r>
                    <w:rPr>
                      <w:spacing w:val="6"/>
                      <w:sz w:val="20"/>
                      <w:szCs w:val="20"/>
                    </w:rPr>
                    <w:t>爆炸</w:t>
                  </w:r>
                </w:p>
              </w:tc>
              <w:tc>
                <w:tcPr>
                  <w:tcW w:w="1706" w:type="dxa"/>
                  <w:vAlign w:val="top"/>
                </w:tcPr>
                <w:p>
                  <w:pPr>
                    <w:pStyle w:val="6"/>
                    <w:spacing w:before="84" w:line="228" w:lineRule="auto"/>
                    <w:ind w:left="540"/>
                    <w:rPr>
                      <w:sz w:val="20"/>
                      <w:szCs w:val="20"/>
                    </w:rPr>
                  </w:pPr>
                  <w:r>
                    <w:rPr>
                      <w:spacing w:val="7"/>
                      <w:sz w:val="20"/>
                      <w:szCs w:val="20"/>
                    </w:rPr>
                    <w:t>燃烧性</w:t>
                  </w:r>
                </w:p>
              </w:tc>
              <w:tc>
                <w:tcPr>
                  <w:tcW w:w="1970" w:type="dxa"/>
                  <w:vAlign w:val="top"/>
                </w:tcPr>
                <w:p>
                  <w:pPr>
                    <w:pStyle w:val="6"/>
                    <w:spacing w:before="85" w:line="229" w:lineRule="auto"/>
                    <w:ind w:left="64"/>
                    <w:rPr>
                      <w:sz w:val="20"/>
                      <w:szCs w:val="20"/>
                    </w:rPr>
                  </w:pPr>
                  <w:r>
                    <w:rPr>
                      <w:spacing w:val="4"/>
                      <w:sz w:val="20"/>
                      <w:szCs w:val="20"/>
                    </w:rPr>
                    <w:t>极易燃、具有窒息性</w:t>
                  </w:r>
                </w:p>
              </w:tc>
              <w:tc>
                <w:tcPr>
                  <w:tcW w:w="1776" w:type="dxa"/>
                  <w:vAlign w:val="top"/>
                </w:tcPr>
                <w:p>
                  <w:pPr>
                    <w:pStyle w:val="6"/>
                    <w:spacing w:before="84" w:line="228" w:lineRule="auto"/>
                    <w:ind w:left="61"/>
                    <w:rPr>
                      <w:sz w:val="20"/>
                      <w:szCs w:val="20"/>
                    </w:rPr>
                  </w:pPr>
                  <w:r>
                    <w:rPr>
                      <w:spacing w:val="8"/>
                      <w:sz w:val="20"/>
                      <w:szCs w:val="20"/>
                    </w:rPr>
                    <w:t>燃烧分解物</w:t>
                  </w:r>
                </w:p>
              </w:tc>
              <w:tc>
                <w:tcPr>
                  <w:tcW w:w="2086" w:type="dxa"/>
                  <w:vAlign w:val="top"/>
                </w:tcPr>
                <w:p>
                  <w:pPr>
                    <w:pStyle w:val="6"/>
                    <w:spacing w:before="84" w:line="228" w:lineRule="auto"/>
                    <w:ind w:left="68"/>
                    <w:rPr>
                      <w:sz w:val="20"/>
                      <w:szCs w:val="20"/>
                    </w:rPr>
                  </w:pPr>
                  <w:r>
                    <w:rPr>
                      <w:spacing w:val="7"/>
                      <w:sz w:val="20"/>
                      <w:szCs w:val="20"/>
                    </w:rPr>
                    <w:t>二氧化碳、水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7" w:hRule="atLeast"/>
              </w:trPr>
              <w:tc>
                <w:tcPr>
                  <w:tcW w:w="700" w:type="dxa"/>
                  <w:vMerge w:val="continue"/>
                  <w:tcBorders>
                    <w:top w:val="nil"/>
                  </w:tcBorders>
                  <w:vAlign w:val="top"/>
                </w:tcPr>
                <w:p>
                  <w:pPr>
                    <w:rPr>
                      <w:rFonts w:ascii="Arial"/>
                      <w:sz w:val="21"/>
                    </w:rPr>
                  </w:pPr>
                </w:p>
              </w:tc>
              <w:tc>
                <w:tcPr>
                  <w:tcW w:w="1706" w:type="dxa"/>
                  <w:vAlign w:val="top"/>
                </w:tcPr>
                <w:p>
                  <w:pPr>
                    <w:pStyle w:val="6"/>
                    <w:spacing w:before="85" w:line="229" w:lineRule="auto"/>
                    <w:ind w:left="351"/>
                    <w:rPr>
                      <w:sz w:val="20"/>
                      <w:szCs w:val="20"/>
                    </w:rPr>
                  </w:pPr>
                  <w:r>
                    <w:rPr>
                      <w:spacing w:val="22"/>
                      <w:sz w:val="20"/>
                      <w:szCs w:val="20"/>
                    </w:rPr>
                    <w:t>闪点(℃)</w:t>
                  </w:r>
                </w:p>
              </w:tc>
              <w:tc>
                <w:tcPr>
                  <w:tcW w:w="1970" w:type="dxa"/>
                  <w:vAlign w:val="top"/>
                </w:tcPr>
                <w:p>
                  <w:pPr>
                    <w:spacing w:before="121" w:line="195" w:lineRule="auto"/>
                    <w:ind w:left="6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-218</w:t>
                  </w:r>
                </w:p>
              </w:tc>
              <w:tc>
                <w:tcPr>
                  <w:tcW w:w="1776" w:type="dxa"/>
                  <w:vAlign w:val="top"/>
                </w:tcPr>
                <w:p>
                  <w:pPr>
                    <w:pStyle w:val="6"/>
                    <w:spacing w:before="54" w:line="274" w:lineRule="exact"/>
                    <w:ind w:left="59"/>
                    <w:rPr>
                      <w:sz w:val="20"/>
                      <w:szCs w:val="20"/>
                    </w:rPr>
                  </w:pPr>
                  <w:r>
                    <w:rPr>
                      <w:spacing w:val="7"/>
                      <w:position w:val="1"/>
                      <w:sz w:val="20"/>
                      <w:szCs w:val="20"/>
                    </w:rPr>
                    <w:t>爆炸上限（</w:t>
                  </w:r>
                  <w:r>
                    <w:rPr>
                      <w:rFonts w:ascii="Times New Roman" w:hAnsi="Times New Roman" w:eastAsia="Times New Roman" w:cs="Times New Roman"/>
                      <w:spacing w:val="7"/>
                      <w:position w:val="1"/>
                      <w:sz w:val="20"/>
                      <w:szCs w:val="20"/>
                    </w:rPr>
                    <w:t>v%</w:t>
                  </w:r>
                  <w:r>
                    <w:rPr>
                      <w:spacing w:val="7"/>
                      <w:position w:val="1"/>
                      <w:sz w:val="20"/>
                      <w:szCs w:val="20"/>
                    </w:rPr>
                    <w:t>）</w:t>
                  </w:r>
                </w:p>
              </w:tc>
              <w:tc>
                <w:tcPr>
                  <w:tcW w:w="2086" w:type="dxa"/>
                  <w:vAlign w:val="top"/>
                </w:tcPr>
                <w:p>
                  <w:pPr>
                    <w:spacing w:before="121" w:line="195" w:lineRule="auto"/>
                    <w:ind w:left="66"/>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bl>
          <w:p>
            <w:pPr>
              <w:spacing w:line="209" w:lineRule="exact"/>
              <w:rPr>
                <w:rFonts w:ascii="Arial"/>
                <w:sz w:val="18"/>
              </w:rPr>
            </w:pPr>
          </w:p>
        </w:tc>
      </w:tr>
    </w:tbl>
    <w:p>
      <w:pPr>
        <w:pStyle w:val="2"/>
        <w:rPr>
          <w:sz w:val="21"/>
        </w:rPr>
      </w:pPr>
    </w:p>
    <w:p>
      <w:pPr>
        <w:rPr>
          <w:sz w:val="21"/>
          <w:szCs w:val="21"/>
        </w:rPr>
        <w:sectPr>
          <w:footerReference r:id="rId55" w:type="default"/>
          <w:pgSz w:w="11906" w:h="16839"/>
          <w:pgMar w:top="400" w:right="1300" w:bottom="1168" w:left="1299" w:header="0" w:footer="1006" w:gutter="0"/>
          <w:cols w:space="720" w:num="1"/>
        </w:sectPr>
      </w:pPr>
    </w:p>
    <w:p>
      <w:pPr>
        <w:spacing w:before="13"/>
      </w:pPr>
      <w:r>
        <w:pict>
          <v:rect id="_x0000_s1060" o:spid="_x0000_s1060" o:spt="1" style="position:absolute;left:0pt;margin-left:521.85pt;margin-top:72.3pt;height:368.5pt;width:0.5pt;mso-position-horizontal-relative:page;mso-position-vertical-relative:page;z-index:251705344;mso-width-relative:page;mso-height-relative:page;" fillcolor="#000000" filled="t" stroked="f" coordsize="21600,21600" o:allowincell="f">
            <v:path/>
            <v:fill on="t" focussize="0,0"/>
            <v:stroke on="f"/>
            <v:imagedata o:title=""/>
            <o:lock v:ext="edit"/>
          </v:rect>
        </w:pict>
      </w:r>
    </w:p>
    <w:p>
      <w:pPr>
        <w:spacing w:before="13"/>
      </w:pPr>
    </w:p>
    <w:p>
      <w:pPr>
        <w:spacing w:before="13"/>
      </w:pPr>
    </w:p>
    <w:p>
      <w:pPr>
        <w:spacing w:before="12"/>
      </w:pPr>
    </w:p>
    <w:tbl>
      <w:tblPr>
        <w:tblStyle w:val="5"/>
        <w:tblW w:w="929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3"/>
        <w:gridCol w:w="154"/>
        <w:gridCol w:w="695"/>
        <w:gridCol w:w="1704"/>
        <w:gridCol w:w="1968"/>
        <w:gridCol w:w="1774"/>
        <w:gridCol w:w="224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753" w:type="dxa"/>
            <w:vMerge w:val="restart"/>
            <w:tcBorders>
              <w:top w:val="single" w:color="000000" w:sz="6" w:space="0"/>
              <w:left w:val="single" w:color="000000" w:sz="6" w:space="0"/>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339" w:lineRule="auto"/>
              <w:ind w:left="134" w:right="137"/>
              <w:jc w:val="both"/>
            </w:pPr>
            <w:r>
              <w:rPr>
                <w:spacing w:val="-5"/>
              </w:rPr>
              <w:t>运营</w:t>
            </w:r>
            <w:r>
              <w:t xml:space="preserve"> </w:t>
            </w:r>
            <w:r>
              <w:rPr>
                <w:spacing w:val="-6"/>
              </w:rPr>
              <w:t>期环</w:t>
            </w:r>
            <w:r>
              <w:t xml:space="preserve"> </w:t>
            </w:r>
            <w:r>
              <w:rPr>
                <w:spacing w:val="-6"/>
              </w:rPr>
              <w:t>境影</w:t>
            </w:r>
            <w:r>
              <w:t xml:space="preserve"> </w:t>
            </w:r>
            <w:r>
              <w:rPr>
                <w:spacing w:val="-6"/>
              </w:rPr>
              <w:t>响和</w:t>
            </w:r>
            <w:r>
              <w:t xml:space="preserve"> </w:t>
            </w:r>
            <w:r>
              <w:rPr>
                <w:spacing w:val="-6"/>
              </w:rPr>
              <w:t>保护</w:t>
            </w:r>
          </w:p>
          <w:p>
            <w:pPr>
              <w:pStyle w:val="6"/>
              <w:spacing w:before="1" w:line="220" w:lineRule="auto"/>
              <w:ind w:left="134"/>
            </w:pPr>
            <w:r>
              <w:rPr>
                <w:spacing w:val="-5"/>
              </w:rPr>
              <w:t>措施</w:t>
            </w:r>
          </w:p>
        </w:tc>
        <w:tc>
          <w:tcPr>
            <w:tcW w:w="154" w:type="dxa"/>
            <w:vMerge w:val="restart"/>
            <w:tcBorders>
              <w:top w:val="single" w:color="000000" w:sz="6" w:space="0"/>
              <w:bottom w:val="nil"/>
            </w:tcBorders>
            <w:vAlign w:val="top"/>
          </w:tcPr>
          <w:p>
            <w:pPr>
              <w:rPr>
                <w:rFonts w:ascii="Arial"/>
                <w:sz w:val="21"/>
              </w:rPr>
            </w:pPr>
          </w:p>
        </w:tc>
        <w:tc>
          <w:tcPr>
            <w:tcW w:w="695" w:type="dxa"/>
            <w:vMerge w:val="restart"/>
            <w:tcBorders>
              <w:bottom w:val="nil"/>
            </w:tcBorders>
            <w:vAlign w:val="top"/>
          </w:tcPr>
          <w:p>
            <w:pPr>
              <w:pStyle w:val="6"/>
              <w:spacing w:before="74" w:line="300" w:lineRule="exact"/>
              <w:ind w:left="139"/>
              <w:rPr>
                <w:sz w:val="20"/>
                <w:szCs w:val="20"/>
              </w:rPr>
            </w:pPr>
            <w:r>
              <w:rPr>
                <w:spacing w:val="3"/>
                <w:position w:val="6"/>
                <w:sz w:val="20"/>
                <w:szCs w:val="20"/>
              </w:rPr>
              <w:t>危险</w:t>
            </w:r>
          </w:p>
          <w:p>
            <w:pPr>
              <w:pStyle w:val="6"/>
              <w:spacing w:line="229" w:lineRule="auto"/>
              <w:ind w:left="242"/>
              <w:rPr>
                <w:sz w:val="20"/>
                <w:szCs w:val="20"/>
              </w:rPr>
            </w:pPr>
            <w:r>
              <w:rPr>
                <w:sz w:val="20"/>
                <w:szCs w:val="20"/>
              </w:rPr>
              <w:t>性</w:t>
            </w:r>
          </w:p>
        </w:tc>
        <w:tc>
          <w:tcPr>
            <w:tcW w:w="1704" w:type="dxa"/>
            <w:vAlign w:val="top"/>
          </w:tcPr>
          <w:p>
            <w:pPr>
              <w:pStyle w:val="6"/>
              <w:spacing w:before="96" w:line="229" w:lineRule="auto"/>
              <w:ind w:left="133"/>
              <w:rPr>
                <w:sz w:val="20"/>
                <w:szCs w:val="20"/>
              </w:rPr>
            </w:pPr>
            <w:r>
              <w:rPr>
                <w:spacing w:val="19"/>
                <w:sz w:val="20"/>
                <w:szCs w:val="20"/>
              </w:rPr>
              <w:t>引燃温度(℃)</w:t>
            </w:r>
          </w:p>
        </w:tc>
        <w:tc>
          <w:tcPr>
            <w:tcW w:w="1968" w:type="dxa"/>
            <w:vAlign w:val="top"/>
          </w:tcPr>
          <w:p>
            <w:pPr>
              <w:spacing w:before="65" w:line="274" w:lineRule="exact"/>
              <w:ind w:left="5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74" w:type="dxa"/>
            <w:vAlign w:val="top"/>
          </w:tcPr>
          <w:p>
            <w:pPr>
              <w:pStyle w:val="6"/>
              <w:spacing w:before="65" w:line="274" w:lineRule="exact"/>
              <w:ind w:left="59"/>
              <w:rPr>
                <w:sz w:val="20"/>
                <w:szCs w:val="20"/>
              </w:rPr>
            </w:pPr>
            <w:r>
              <w:rPr>
                <w:spacing w:val="7"/>
                <w:position w:val="1"/>
                <w:sz w:val="20"/>
                <w:szCs w:val="20"/>
              </w:rPr>
              <w:t>爆炸下限（</w:t>
            </w:r>
            <w:r>
              <w:rPr>
                <w:rFonts w:ascii="Times New Roman" w:hAnsi="Times New Roman" w:eastAsia="Times New Roman" w:cs="Times New Roman"/>
                <w:spacing w:val="7"/>
                <w:position w:val="1"/>
                <w:sz w:val="20"/>
                <w:szCs w:val="20"/>
              </w:rPr>
              <w:t>v%</w:t>
            </w:r>
            <w:r>
              <w:rPr>
                <w:spacing w:val="7"/>
                <w:position w:val="1"/>
                <w:sz w:val="20"/>
                <w:szCs w:val="20"/>
              </w:rPr>
              <w:t>）</w:t>
            </w:r>
          </w:p>
        </w:tc>
        <w:tc>
          <w:tcPr>
            <w:tcW w:w="2243" w:type="dxa"/>
            <w:tcBorders>
              <w:top w:val="single" w:color="000000" w:sz="6" w:space="0"/>
              <w:right w:val="single" w:color="000000" w:sz="6" w:space="0"/>
            </w:tcBorders>
            <w:vAlign w:val="top"/>
          </w:tcPr>
          <w:p>
            <w:pPr>
              <w:spacing w:before="131" w:line="195" w:lineRule="auto"/>
              <w:ind w:left="8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53" w:type="dxa"/>
            <w:vMerge w:val="continue"/>
            <w:tcBorders>
              <w:top w:val="nil"/>
              <w:left w:val="single" w:color="000000" w:sz="6" w:space="0"/>
              <w:bottom w:val="nil"/>
            </w:tcBorders>
            <w:vAlign w:val="top"/>
          </w:tcPr>
          <w:p>
            <w:pPr>
              <w:rPr>
                <w:rFonts w:ascii="Arial"/>
                <w:sz w:val="21"/>
              </w:rPr>
            </w:pPr>
          </w:p>
        </w:tc>
        <w:tc>
          <w:tcPr>
            <w:tcW w:w="154" w:type="dxa"/>
            <w:vMerge w:val="continue"/>
            <w:tcBorders>
              <w:top w:val="nil"/>
              <w:bottom w:val="nil"/>
            </w:tcBorders>
            <w:vAlign w:val="top"/>
          </w:tcPr>
          <w:p>
            <w:pPr>
              <w:rPr>
                <w:rFonts w:ascii="Arial"/>
                <w:sz w:val="21"/>
              </w:rPr>
            </w:pPr>
          </w:p>
        </w:tc>
        <w:tc>
          <w:tcPr>
            <w:tcW w:w="695" w:type="dxa"/>
            <w:vMerge w:val="continue"/>
            <w:tcBorders>
              <w:top w:val="nil"/>
              <w:bottom w:val="nil"/>
            </w:tcBorders>
            <w:vAlign w:val="top"/>
          </w:tcPr>
          <w:p>
            <w:pPr>
              <w:rPr>
                <w:rFonts w:ascii="Arial"/>
                <w:sz w:val="21"/>
              </w:rPr>
            </w:pPr>
          </w:p>
        </w:tc>
        <w:tc>
          <w:tcPr>
            <w:tcW w:w="1704" w:type="dxa"/>
            <w:vAlign w:val="top"/>
          </w:tcPr>
          <w:p>
            <w:pPr>
              <w:pStyle w:val="6"/>
              <w:spacing w:before="82" w:line="228" w:lineRule="auto"/>
              <w:ind w:left="435"/>
              <w:rPr>
                <w:sz w:val="20"/>
                <w:szCs w:val="20"/>
              </w:rPr>
            </w:pPr>
            <w:r>
              <w:rPr>
                <w:spacing w:val="6"/>
                <w:sz w:val="20"/>
                <w:szCs w:val="20"/>
              </w:rPr>
              <w:t>危险特性</w:t>
            </w:r>
          </w:p>
        </w:tc>
        <w:tc>
          <w:tcPr>
            <w:tcW w:w="5985" w:type="dxa"/>
            <w:gridSpan w:val="3"/>
            <w:tcBorders>
              <w:right w:val="single" w:color="000000" w:sz="6" w:space="0"/>
            </w:tcBorders>
            <w:vAlign w:val="top"/>
          </w:tcPr>
          <w:p>
            <w:pPr>
              <w:pStyle w:val="6"/>
              <w:spacing w:before="82" w:line="229" w:lineRule="auto"/>
              <w:ind w:left="63"/>
              <w:rPr>
                <w:sz w:val="20"/>
                <w:szCs w:val="20"/>
              </w:rPr>
            </w:pPr>
            <w:r>
              <w:rPr>
                <w:spacing w:val="8"/>
                <w:sz w:val="20"/>
                <w:szCs w:val="20"/>
              </w:rPr>
              <w:t>极易燃、具有窒息性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9" w:hRule="atLeast"/>
        </w:trPr>
        <w:tc>
          <w:tcPr>
            <w:tcW w:w="753" w:type="dxa"/>
            <w:vMerge w:val="continue"/>
            <w:tcBorders>
              <w:top w:val="nil"/>
              <w:left w:val="single" w:color="000000" w:sz="6" w:space="0"/>
              <w:bottom w:val="nil"/>
            </w:tcBorders>
            <w:vAlign w:val="top"/>
          </w:tcPr>
          <w:p>
            <w:pPr>
              <w:rPr>
                <w:rFonts w:ascii="Arial"/>
                <w:sz w:val="21"/>
              </w:rPr>
            </w:pPr>
          </w:p>
        </w:tc>
        <w:tc>
          <w:tcPr>
            <w:tcW w:w="154" w:type="dxa"/>
            <w:vMerge w:val="continue"/>
            <w:tcBorders>
              <w:top w:val="nil"/>
              <w:bottom w:val="nil"/>
            </w:tcBorders>
            <w:vAlign w:val="top"/>
          </w:tcPr>
          <w:p>
            <w:pPr>
              <w:rPr>
                <w:rFonts w:ascii="Arial"/>
                <w:sz w:val="21"/>
              </w:rPr>
            </w:pPr>
          </w:p>
        </w:tc>
        <w:tc>
          <w:tcPr>
            <w:tcW w:w="695" w:type="dxa"/>
            <w:vMerge w:val="continue"/>
            <w:tcBorders>
              <w:top w:val="nil"/>
              <w:bottom w:val="nil"/>
            </w:tcBorders>
            <w:vAlign w:val="top"/>
          </w:tcPr>
          <w:p>
            <w:pPr>
              <w:rPr>
                <w:rFonts w:ascii="Arial"/>
                <w:sz w:val="21"/>
              </w:rPr>
            </w:pPr>
          </w:p>
        </w:tc>
        <w:tc>
          <w:tcPr>
            <w:tcW w:w="1704"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65" w:line="255" w:lineRule="auto"/>
              <w:ind w:left="647" w:right="119" w:hanging="530"/>
              <w:rPr>
                <w:sz w:val="20"/>
                <w:szCs w:val="20"/>
              </w:rPr>
            </w:pPr>
            <w:r>
              <w:rPr>
                <w:spacing w:val="8"/>
                <w:sz w:val="20"/>
                <w:szCs w:val="20"/>
              </w:rPr>
              <w:t>储运条件与泄漏</w:t>
            </w:r>
            <w:r>
              <w:rPr>
                <w:spacing w:val="4"/>
                <w:sz w:val="20"/>
                <w:szCs w:val="20"/>
              </w:rPr>
              <w:t xml:space="preserve"> </w:t>
            </w:r>
            <w:r>
              <w:rPr>
                <w:spacing w:val="2"/>
                <w:sz w:val="20"/>
                <w:szCs w:val="20"/>
              </w:rPr>
              <w:t>处理</w:t>
            </w:r>
          </w:p>
        </w:tc>
        <w:tc>
          <w:tcPr>
            <w:tcW w:w="5985" w:type="dxa"/>
            <w:gridSpan w:val="3"/>
            <w:tcBorders>
              <w:right w:val="single" w:color="000000" w:sz="6" w:space="0"/>
            </w:tcBorders>
            <w:vAlign w:val="top"/>
          </w:tcPr>
          <w:p>
            <w:pPr>
              <w:pStyle w:val="6"/>
              <w:spacing w:before="61" w:line="273" w:lineRule="auto"/>
              <w:ind w:left="59" w:right="253"/>
              <w:rPr>
                <w:sz w:val="20"/>
                <w:szCs w:val="20"/>
              </w:rPr>
            </w:pPr>
            <w:r>
              <w:rPr>
                <w:spacing w:val="9"/>
                <w:sz w:val="20"/>
                <w:szCs w:val="20"/>
              </w:rPr>
              <w:t>采用钢瓶运输时必须戴好钢瓶上的安全帽。钢瓶一般平放，并</w:t>
            </w:r>
            <w:r>
              <w:rPr>
                <w:spacing w:val="17"/>
                <w:sz w:val="20"/>
                <w:szCs w:val="20"/>
              </w:rPr>
              <w:t xml:space="preserve"> </w:t>
            </w:r>
            <w:r>
              <w:rPr>
                <w:spacing w:val="9"/>
                <w:sz w:val="20"/>
                <w:szCs w:val="20"/>
              </w:rPr>
              <w:t>应将瓶口朝同一方向，不可交叉；高度不得超过车辆的防护栏</w:t>
            </w:r>
            <w:r>
              <w:rPr>
                <w:spacing w:val="16"/>
                <w:sz w:val="20"/>
                <w:szCs w:val="20"/>
              </w:rPr>
              <w:t xml:space="preserve"> </w:t>
            </w:r>
            <w:r>
              <w:rPr>
                <w:spacing w:val="9"/>
                <w:sz w:val="20"/>
                <w:szCs w:val="20"/>
              </w:rPr>
              <w:t>板，并用三角木垫卡牢，防止滚动。运输时运输车应配备相应</w:t>
            </w:r>
            <w:r>
              <w:rPr>
                <w:spacing w:val="16"/>
                <w:sz w:val="20"/>
                <w:szCs w:val="20"/>
              </w:rPr>
              <w:t xml:space="preserve"> </w:t>
            </w:r>
            <w:r>
              <w:rPr>
                <w:spacing w:val="9"/>
                <w:sz w:val="20"/>
                <w:szCs w:val="20"/>
              </w:rPr>
              <w:t>品种和数量的消防器材。运输该物品的车辆排气管必须配备阻</w:t>
            </w:r>
            <w:r>
              <w:rPr>
                <w:spacing w:val="16"/>
                <w:sz w:val="20"/>
                <w:szCs w:val="20"/>
              </w:rPr>
              <w:t xml:space="preserve"> </w:t>
            </w:r>
            <w:r>
              <w:rPr>
                <w:spacing w:val="9"/>
                <w:sz w:val="20"/>
                <w:szCs w:val="20"/>
              </w:rPr>
              <w:t>火装置，禁止使用易产生火花的机械设备和工具装卸。严禁与</w:t>
            </w:r>
            <w:r>
              <w:rPr>
                <w:spacing w:val="16"/>
                <w:sz w:val="20"/>
                <w:szCs w:val="20"/>
              </w:rPr>
              <w:t xml:space="preserve"> </w:t>
            </w:r>
            <w:r>
              <w:rPr>
                <w:spacing w:val="9"/>
                <w:sz w:val="20"/>
                <w:szCs w:val="20"/>
              </w:rPr>
              <w:t>氧化剂等混装混运。夏季应早晚运输，防止日光曝晒。中途停</w:t>
            </w:r>
            <w:r>
              <w:rPr>
                <w:spacing w:val="16"/>
                <w:sz w:val="20"/>
                <w:szCs w:val="20"/>
              </w:rPr>
              <w:t xml:space="preserve"> </w:t>
            </w:r>
            <w:r>
              <w:rPr>
                <w:spacing w:val="9"/>
                <w:sz w:val="20"/>
                <w:szCs w:val="20"/>
              </w:rPr>
              <w:t>留时应远离火种、热源。公路运输时要按规定路线行驶，匆在</w:t>
            </w:r>
            <w:r>
              <w:rPr>
                <w:spacing w:val="16"/>
                <w:sz w:val="20"/>
                <w:szCs w:val="20"/>
              </w:rPr>
              <w:t xml:space="preserve"> </w:t>
            </w:r>
            <w:r>
              <w:rPr>
                <w:spacing w:val="9"/>
                <w:sz w:val="20"/>
                <w:szCs w:val="20"/>
              </w:rPr>
              <w:t>居民区和人口圳密区停留。铁路运输时要禁止溜放。储存于期</w:t>
            </w:r>
            <w:r>
              <w:rPr>
                <w:spacing w:val="16"/>
                <w:sz w:val="20"/>
                <w:szCs w:val="20"/>
              </w:rPr>
              <w:t xml:space="preserve"> </w:t>
            </w:r>
            <w:r>
              <w:rPr>
                <w:spacing w:val="8"/>
                <w:sz w:val="20"/>
                <w:szCs w:val="20"/>
              </w:rPr>
              <w:t>凉、通风的库房。远离火种、热源。库温不宜超</w:t>
            </w:r>
            <w:r>
              <w:rPr>
                <w:spacing w:val="7"/>
                <w:sz w:val="20"/>
                <w:szCs w:val="20"/>
              </w:rPr>
              <w:t>过</w:t>
            </w:r>
            <w:r>
              <w:rPr>
                <w:spacing w:val="-37"/>
                <w:sz w:val="20"/>
                <w:szCs w:val="20"/>
              </w:rPr>
              <w:t xml:space="preserve"> </w:t>
            </w:r>
            <w:r>
              <w:rPr>
                <w:rFonts w:ascii="Times New Roman" w:hAnsi="Times New Roman" w:eastAsia="Times New Roman" w:cs="Times New Roman"/>
                <w:spacing w:val="7"/>
                <w:sz w:val="20"/>
                <w:szCs w:val="20"/>
              </w:rPr>
              <w:t>30C</w:t>
            </w:r>
            <w:r>
              <w:rPr>
                <w:rFonts w:ascii="Times New Roman" w:hAnsi="Times New Roman" w:eastAsia="Times New Roman" w:cs="Times New Roman"/>
                <w:spacing w:val="-23"/>
                <w:sz w:val="20"/>
                <w:szCs w:val="20"/>
              </w:rPr>
              <w:t xml:space="preserve"> </w:t>
            </w:r>
            <w:r>
              <w:rPr>
                <w:spacing w:val="7"/>
                <w:sz w:val="20"/>
                <w:szCs w:val="20"/>
              </w:rPr>
              <w:t>。应与</w:t>
            </w:r>
            <w:r>
              <w:rPr>
                <w:sz w:val="20"/>
                <w:szCs w:val="20"/>
              </w:rPr>
              <w:t xml:space="preserve"> </w:t>
            </w:r>
            <w:r>
              <w:rPr>
                <w:spacing w:val="9"/>
                <w:sz w:val="20"/>
                <w:szCs w:val="20"/>
              </w:rPr>
              <w:t>氧化剂等分开存放，切忌混储。来用防爆型照明、通风设施。</w:t>
            </w:r>
            <w:r>
              <w:rPr>
                <w:spacing w:val="16"/>
                <w:sz w:val="20"/>
                <w:szCs w:val="20"/>
              </w:rPr>
              <w:t xml:space="preserve"> </w:t>
            </w:r>
            <w:r>
              <w:rPr>
                <w:spacing w:val="9"/>
                <w:sz w:val="20"/>
                <w:szCs w:val="20"/>
              </w:rPr>
              <w:t>禁止使用易产生火花的机械设备和工具。储区应备有泄漏应急</w:t>
            </w:r>
            <w:r>
              <w:rPr>
                <w:spacing w:val="16"/>
                <w:sz w:val="20"/>
                <w:szCs w:val="20"/>
              </w:rPr>
              <w:t xml:space="preserve"> </w:t>
            </w:r>
            <w:r>
              <w:rPr>
                <w:spacing w:val="5"/>
                <w:sz w:val="20"/>
                <w:szCs w:val="20"/>
              </w:rPr>
              <w:t>处理设备。</w:t>
            </w:r>
          </w:p>
          <w:p>
            <w:pPr>
              <w:pStyle w:val="6"/>
              <w:spacing w:before="54" w:line="267" w:lineRule="auto"/>
              <w:ind w:left="59" w:right="253"/>
              <w:rPr>
                <w:sz w:val="20"/>
                <w:szCs w:val="20"/>
              </w:rPr>
            </w:pPr>
            <w:r>
              <w:rPr>
                <w:spacing w:val="9"/>
                <w:sz w:val="20"/>
                <w:szCs w:val="20"/>
              </w:rPr>
              <w:t>迅速撤高泄漏污染区人员至上风处，并进行隔离，严格限制出</w:t>
            </w:r>
            <w:r>
              <w:rPr>
                <w:spacing w:val="16"/>
                <w:sz w:val="20"/>
                <w:szCs w:val="20"/>
              </w:rPr>
              <w:t xml:space="preserve"> </w:t>
            </w:r>
            <w:r>
              <w:rPr>
                <w:spacing w:val="9"/>
                <w:sz w:val="20"/>
                <w:szCs w:val="20"/>
              </w:rPr>
              <w:t>入。切断火源。建议应急处理人员戴自给正压式呼吸器，穿防</w:t>
            </w:r>
            <w:r>
              <w:rPr>
                <w:spacing w:val="17"/>
                <w:sz w:val="20"/>
                <w:szCs w:val="20"/>
              </w:rPr>
              <w:t xml:space="preserve"> </w:t>
            </w:r>
            <w:r>
              <w:rPr>
                <w:spacing w:val="9"/>
                <w:sz w:val="20"/>
                <w:szCs w:val="20"/>
              </w:rPr>
              <w:t>静电工作服。尽可能切断泄漏源。合理通风，加速扩散。喷雾</w:t>
            </w:r>
            <w:r>
              <w:rPr>
                <w:spacing w:val="17"/>
                <w:sz w:val="20"/>
                <w:szCs w:val="20"/>
              </w:rPr>
              <w:t xml:space="preserve"> </w:t>
            </w:r>
            <w:r>
              <w:rPr>
                <w:spacing w:val="9"/>
                <w:sz w:val="20"/>
                <w:szCs w:val="20"/>
              </w:rPr>
              <w:t>状水稀释、溶解。构筑围提或挖坑收容产生的大量废水。如有</w:t>
            </w:r>
            <w:r>
              <w:rPr>
                <w:spacing w:val="17"/>
                <w:sz w:val="20"/>
                <w:szCs w:val="20"/>
              </w:rPr>
              <w:t xml:space="preserve"> </w:t>
            </w:r>
            <w:r>
              <w:rPr>
                <w:spacing w:val="9"/>
                <w:sz w:val="20"/>
                <w:szCs w:val="20"/>
              </w:rPr>
              <w:t>可能，将漏出气用排风机送至空旷地方或装设适当喷头烧掉。</w:t>
            </w:r>
            <w:r>
              <w:rPr>
                <w:spacing w:val="17"/>
                <w:sz w:val="20"/>
                <w:szCs w:val="20"/>
              </w:rPr>
              <w:t xml:space="preserve"> </w:t>
            </w:r>
            <w:r>
              <w:rPr>
                <w:spacing w:val="9"/>
                <w:sz w:val="20"/>
                <w:szCs w:val="20"/>
              </w:rPr>
              <w:t>也可以将漏气的容器移至空旷处，注意通风。满气容器要妥善</w:t>
            </w:r>
            <w:r>
              <w:rPr>
                <w:spacing w:val="17"/>
                <w:sz w:val="20"/>
                <w:szCs w:val="20"/>
              </w:rPr>
              <w:t xml:space="preserve"> </w:t>
            </w:r>
            <w:r>
              <w:rPr>
                <w:spacing w:val="8"/>
                <w:sz w:val="20"/>
                <w:szCs w:val="20"/>
              </w:rPr>
              <w:t>处理，修复、检验后再用。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753" w:type="dxa"/>
            <w:vMerge w:val="continue"/>
            <w:tcBorders>
              <w:top w:val="nil"/>
              <w:left w:val="single" w:color="000000" w:sz="6" w:space="0"/>
              <w:bottom w:val="nil"/>
            </w:tcBorders>
            <w:vAlign w:val="top"/>
          </w:tcPr>
          <w:p>
            <w:pPr>
              <w:rPr>
                <w:rFonts w:ascii="Arial"/>
                <w:sz w:val="21"/>
              </w:rPr>
            </w:pPr>
          </w:p>
        </w:tc>
        <w:tc>
          <w:tcPr>
            <w:tcW w:w="154" w:type="dxa"/>
            <w:vMerge w:val="continue"/>
            <w:tcBorders>
              <w:top w:val="nil"/>
              <w:bottom w:val="nil"/>
            </w:tcBorders>
            <w:vAlign w:val="top"/>
          </w:tcPr>
          <w:p>
            <w:pPr>
              <w:rPr>
                <w:rFonts w:ascii="Arial"/>
                <w:sz w:val="21"/>
              </w:rPr>
            </w:pPr>
          </w:p>
        </w:tc>
        <w:tc>
          <w:tcPr>
            <w:tcW w:w="695" w:type="dxa"/>
            <w:vMerge w:val="continue"/>
            <w:tcBorders>
              <w:top w:val="nil"/>
              <w:bottom w:val="nil"/>
            </w:tcBorders>
            <w:vAlign w:val="top"/>
          </w:tcPr>
          <w:p>
            <w:pPr>
              <w:rPr>
                <w:rFonts w:ascii="Arial"/>
                <w:sz w:val="21"/>
              </w:rPr>
            </w:pPr>
          </w:p>
        </w:tc>
        <w:tc>
          <w:tcPr>
            <w:tcW w:w="1704" w:type="dxa"/>
            <w:vAlign w:val="top"/>
          </w:tcPr>
          <w:p>
            <w:pPr>
              <w:pStyle w:val="6"/>
              <w:spacing w:before="88" w:line="228" w:lineRule="auto"/>
              <w:ind w:left="538"/>
              <w:rPr>
                <w:sz w:val="20"/>
                <w:szCs w:val="20"/>
              </w:rPr>
            </w:pPr>
            <w:r>
              <w:rPr>
                <w:spacing w:val="6"/>
                <w:sz w:val="20"/>
                <w:szCs w:val="20"/>
              </w:rPr>
              <w:t>禁忌物</w:t>
            </w:r>
          </w:p>
        </w:tc>
        <w:tc>
          <w:tcPr>
            <w:tcW w:w="5985" w:type="dxa"/>
            <w:gridSpan w:val="3"/>
            <w:tcBorders>
              <w:right w:val="single" w:color="000000" w:sz="6" w:space="0"/>
            </w:tcBorders>
            <w:vAlign w:val="top"/>
          </w:tcPr>
          <w:p>
            <w:pPr>
              <w:pStyle w:val="6"/>
              <w:spacing w:before="87" w:line="228" w:lineRule="auto"/>
              <w:ind w:left="65"/>
              <w:rPr>
                <w:sz w:val="20"/>
                <w:szCs w:val="20"/>
              </w:rPr>
            </w:pPr>
            <w:r>
              <w:rPr>
                <w:spacing w:val="8"/>
                <w:sz w:val="20"/>
                <w:szCs w:val="20"/>
              </w:rPr>
              <w:t>强氧化剂、氟、氯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753" w:type="dxa"/>
            <w:vMerge w:val="continue"/>
            <w:tcBorders>
              <w:top w:val="nil"/>
              <w:left w:val="single" w:color="000000" w:sz="6" w:space="0"/>
              <w:bottom w:val="nil"/>
            </w:tcBorders>
            <w:vAlign w:val="top"/>
          </w:tcPr>
          <w:p>
            <w:pPr>
              <w:rPr>
                <w:rFonts w:ascii="Arial"/>
                <w:sz w:val="21"/>
              </w:rPr>
            </w:pPr>
          </w:p>
        </w:tc>
        <w:tc>
          <w:tcPr>
            <w:tcW w:w="154" w:type="dxa"/>
            <w:vMerge w:val="continue"/>
            <w:tcBorders>
              <w:top w:val="nil"/>
              <w:bottom w:val="nil"/>
            </w:tcBorders>
            <w:vAlign w:val="top"/>
          </w:tcPr>
          <w:p>
            <w:pPr>
              <w:rPr>
                <w:rFonts w:ascii="Arial"/>
                <w:sz w:val="21"/>
              </w:rPr>
            </w:pPr>
          </w:p>
        </w:tc>
        <w:tc>
          <w:tcPr>
            <w:tcW w:w="695" w:type="dxa"/>
            <w:vMerge w:val="continue"/>
            <w:tcBorders>
              <w:top w:val="nil"/>
            </w:tcBorders>
            <w:vAlign w:val="top"/>
          </w:tcPr>
          <w:p>
            <w:pPr>
              <w:rPr>
                <w:rFonts w:ascii="Arial"/>
                <w:sz w:val="21"/>
              </w:rPr>
            </w:pPr>
          </w:p>
        </w:tc>
        <w:tc>
          <w:tcPr>
            <w:tcW w:w="1704" w:type="dxa"/>
            <w:vAlign w:val="top"/>
          </w:tcPr>
          <w:p>
            <w:pPr>
              <w:pStyle w:val="6"/>
              <w:spacing w:before="218" w:line="228" w:lineRule="auto"/>
              <w:ind w:left="436"/>
              <w:rPr>
                <w:sz w:val="20"/>
                <w:szCs w:val="20"/>
              </w:rPr>
            </w:pPr>
            <w:r>
              <w:rPr>
                <w:spacing w:val="6"/>
                <w:sz w:val="20"/>
                <w:szCs w:val="20"/>
              </w:rPr>
              <w:t>灭火方法</w:t>
            </w:r>
          </w:p>
        </w:tc>
        <w:tc>
          <w:tcPr>
            <w:tcW w:w="5985" w:type="dxa"/>
            <w:gridSpan w:val="3"/>
            <w:tcBorders>
              <w:right w:val="single" w:color="000000" w:sz="6" w:space="0"/>
            </w:tcBorders>
            <w:vAlign w:val="top"/>
          </w:tcPr>
          <w:p>
            <w:pPr>
              <w:pStyle w:val="6"/>
              <w:spacing w:before="67" w:line="243" w:lineRule="auto"/>
              <w:ind w:left="59" w:right="253"/>
              <w:rPr>
                <w:sz w:val="20"/>
                <w:szCs w:val="20"/>
              </w:rPr>
            </w:pPr>
            <w:r>
              <w:rPr>
                <w:spacing w:val="9"/>
                <w:sz w:val="20"/>
                <w:szCs w:val="20"/>
              </w:rPr>
              <w:t>切断气源，若不能立即切断气源，则不允许熄灭正在燃烧的气</w:t>
            </w:r>
            <w:r>
              <w:rPr>
                <w:spacing w:val="17"/>
                <w:sz w:val="20"/>
                <w:szCs w:val="20"/>
              </w:rPr>
              <w:t xml:space="preserve"> </w:t>
            </w:r>
            <w:r>
              <w:rPr>
                <w:spacing w:val="9"/>
                <w:sz w:val="20"/>
                <w:szCs w:val="20"/>
              </w:rPr>
              <w:t>体。喷水冷却器，可能的话将容器从火场移动至空旷处。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4" w:hRule="atLeast"/>
        </w:trPr>
        <w:tc>
          <w:tcPr>
            <w:tcW w:w="753" w:type="dxa"/>
            <w:vMerge w:val="continue"/>
            <w:tcBorders>
              <w:top w:val="nil"/>
              <w:left w:val="single" w:color="000000" w:sz="6" w:space="0"/>
              <w:bottom w:val="single" w:color="000000" w:sz="6" w:space="0"/>
            </w:tcBorders>
            <w:vAlign w:val="top"/>
          </w:tcPr>
          <w:p>
            <w:pPr>
              <w:rPr>
                <w:rFonts w:ascii="Arial"/>
                <w:sz w:val="21"/>
              </w:rPr>
            </w:pPr>
          </w:p>
        </w:tc>
        <w:tc>
          <w:tcPr>
            <w:tcW w:w="8538" w:type="dxa"/>
            <w:gridSpan w:val="6"/>
            <w:tcBorders>
              <w:bottom w:val="single" w:color="000000" w:sz="6" w:space="0"/>
              <w:right w:val="single" w:color="000000" w:sz="6" w:space="0"/>
            </w:tcBorders>
            <w:vAlign w:val="top"/>
          </w:tcPr>
          <w:p>
            <w:pPr>
              <w:pStyle w:val="6"/>
              <w:spacing w:before="139" w:line="420" w:lineRule="exact"/>
              <w:ind w:left="604"/>
            </w:pPr>
            <w:r>
              <w:rPr>
                <w:spacing w:val="-2"/>
                <w:position w:val="14"/>
              </w:rPr>
              <w:t>当只涉及一种危险物质时，计算该物质的总量与</w:t>
            </w:r>
            <w:r>
              <w:rPr>
                <w:spacing w:val="-3"/>
                <w:position w:val="14"/>
              </w:rPr>
              <w:t>其临界量比值，即为</w:t>
            </w:r>
            <w:r>
              <w:rPr>
                <w:spacing w:val="-51"/>
                <w:position w:val="14"/>
              </w:rPr>
              <w:t xml:space="preserve"> </w:t>
            </w:r>
            <w:r>
              <w:rPr>
                <w:rFonts w:ascii="Times New Roman" w:hAnsi="Times New Roman" w:eastAsia="Times New Roman" w:cs="Times New Roman"/>
                <w:spacing w:val="-3"/>
                <w:position w:val="14"/>
              </w:rPr>
              <w:t>Q</w:t>
            </w:r>
            <w:r>
              <w:rPr>
                <w:spacing w:val="-3"/>
                <w:position w:val="14"/>
              </w:rPr>
              <w:t>；当</w:t>
            </w:r>
          </w:p>
          <w:p>
            <w:pPr>
              <w:pStyle w:val="6"/>
              <w:spacing w:line="210" w:lineRule="auto"/>
              <w:ind w:left="108"/>
            </w:pPr>
            <w:r>
              <w:rPr>
                <w:spacing w:val="-1"/>
              </w:rPr>
              <w:t>存在多种危险物质时，按下式计算物质总量与其临界量比值</w:t>
            </w:r>
            <w:r>
              <w:rPr>
                <w:spacing w:val="-42"/>
              </w:rPr>
              <w:t xml:space="preserve"> </w:t>
            </w:r>
            <w:r>
              <w:rPr>
                <w:rFonts w:ascii="Times New Roman" w:hAnsi="Times New Roman" w:eastAsia="Times New Roman" w:cs="Times New Roman"/>
                <w:spacing w:val="-1"/>
              </w:rPr>
              <w:t>Q</w:t>
            </w:r>
            <w:r>
              <w:rPr>
                <w:spacing w:val="-1"/>
              </w:rPr>
              <w:t>：</w:t>
            </w:r>
          </w:p>
          <w:p>
            <w:pPr>
              <w:spacing w:before="276" w:line="226" w:lineRule="auto"/>
              <w:ind w:left="3064"/>
              <w:rPr>
                <w:sz w:val="27"/>
                <w:szCs w:val="27"/>
              </w:rPr>
            </w:pPr>
            <w:r>
              <w:rPr>
                <w:rFonts w:ascii="Times New Roman" w:hAnsi="Times New Roman" w:eastAsia="Times New Roman" w:cs="Times New Roman"/>
                <w:i/>
                <w:iCs/>
                <w:spacing w:val="-30"/>
                <w:position w:val="5"/>
                <w:sz w:val="27"/>
                <w:szCs w:val="27"/>
              </w:rPr>
              <w:t>Q</w:t>
            </w:r>
            <w:r>
              <w:rPr>
                <w:rFonts w:ascii="Times New Roman" w:hAnsi="Times New Roman" w:eastAsia="Times New Roman" w:cs="Times New Roman"/>
                <w:i/>
                <w:iCs/>
                <w:spacing w:val="6"/>
                <w:position w:val="5"/>
                <w:sz w:val="27"/>
                <w:szCs w:val="27"/>
              </w:rPr>
              <w:t xml:space="preserve"> </w:t>
            </w:r>
            <w:r>
              <w:rPr>
                <w:rFonts w:ascii="微软雅黑" w:hAnsi="微软雅黑" w:eastAsia="微软雅黑" w:cs="微软雅黑"/>
                <w:spacing w:val="-30"/>
                <w:position w:val="5"/>
                <w:sz w:val="27"/>
                <w:szCs w:val="27"/>
              </w:rPr>
              <w:t>=</w:t>
            </w:r>
            <w:r>
              <w:rPr>
                <w:rFonts w:ascii="微软雅黑" w:hAnsi="微软雅黑" w:eastAsia="微软雅黑" w:cs="微软雅黑"/>
                <w:spacing w:val="-16"/>
                <w:position w:val="5"/>
                <w:sz w:val="27"/>
                <w:szCs w:val="27"/>
              </w:rPr>
              <w:t xml:space="preserve"> </w:t>
            </w:r>
            <w:r>
              <w:rPr>
                <w:position w:val="-22"/>
                <w:sz w:val="27"/>
                <w:szCs w:val="27"/>
              </w:rPr>
              <w:drawing>
                <wp:inline distT="0" distB="0" distL="0" distR="0">
                  <wp:extent cx="194945" cy="36893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27"/>
                          <a:stretch>
                            <a:fillRect/>
                          </a:stretch>
                        </pic:blipFill>
                        <pic:spPr>
                          <a:xfrm>
                            <a:off x="0" y="0"/>
                            <a:ext cx="195414" cy="369102"/>
                          </a:xfrm>
                          <a:prstGeom prst="rect">
                            <a:avLst/>
                          </a:prstGeom>
                        </pic:spPr>
                      </pic:pic>
                    </a:graphicData>
                  </a:graphic>
                </wp:inline>
              </w:drawing>
            </w:r>
            <w:r>
              <w:rPr>
                <w:rFonts w:ascii="微软雅黑" w:hAnsi="微软雅黑" w:eastAsia="微软雅黑" w:cs="微软雅黑"/>
                <w:spacing w:val="-25"/>
                <w:position w:val="5"/>
                <w:sz w:val="27"/>
                <w:szCs w:val="27"/>
              </w:rPr>
              <w:t xml:space="preserve"> </w:t>
            </w:r>
            <w:r>
              <w:rPr>
                <w:rFonts w:ascii="微软雅黑" w:hAnsi="微软雅黑" w:eastAsia="微软雅黑" w:cs="微软雅黑"/>
                <w:spacing w:val="-30"/>
                <w:position w:val="5"/>
                <w:sz w:val="27"/>
                <w:szCs w:val="27"/>
              </w:rPr>
              <w:t>+</w:t>
            </w:r>
            <w:r>
              <w:rPr>
                <w:rFonts w:ascii="微软雅黑" w:hAnsi="微软雅黑" w:eastAsia="微软雅黑" w:cs="微软雅黑"/>
                <w:spacing w:val="-29"/>
                <w:position w:val="5"/>
                <w:sz w:val="27"/>
                <w:szCs w:val="27"/>
              </w:rPr>
              <w:t xml:space="preserve"> </w:t>
            </w:r>
            <w:r>
              <w:rPr>
                <w:position w:val="-22"/>
                <w:sz w:val="27"/>
                <w:szCs w:val="27"/>
              </w:rPr>
              <w:drawing>
                <wp:inline distT="0" distB="0" distL="0" distR="0">
                  <wp:extent cx="214630" cy="36893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28"/>
                          <a:stretch>
                            <a:fillRect/>
                          </a:stretch>
                        </pic:blipFill>
                        <pic:spPr>
                          <a:xfrm>
                            <a:off x="0" y="0"/>
                            <a:ext cx="214642" cy="369102"/>
                          </a:xfrm>
                          <a:prstGeom prst="rect">
                            <a:avLst/>
                          </a:prstGeom>
                        </pic:spPr>
                      </pic:pic>
                    </a:graphicData>
                  </a:graphic>
                </wp:inline>
              </w:drawing>
            </w:r>
            <w:r>
              <w:rPr>
                <w:rFonts w:ascii="微软雅黑" w:hAnsi="微软雅黑" w:eastAsia="微软雅黑" w:cs="微软雅黑"/>
                <w:spacing w:val="-25"/>
                <w:position w:val="5"/>
                <w:sz w:val="27"/>
                <w:szCs w:val="27"/>
              </w:rPr>
              <w:t xml:space="preserve"> </w:t>
            </w:r>
            <w:r>
              <w:rPr>
                <w:rFonts w:ascii="微软雅黑" w:hAnsi="微软雅黑" w:eastAsia="微软雅黑" w:cs="微软雅黑"/>
                <w:spacing w:val="-30"/>
                <w:position w:val="5"/>
                <w:sz w:val="27"/>
                <w:szCs w:val="27"/>
              </w:rPr>
              <w:t>+</w:t>
            </w:r>
            <w:r>
              <w:rPr>
                <w:rFonts w:ascii="微软雅黑" w:hAnsi="微软雅黑" w:eastAsia="微软雅黑" w:cs="微软雅黑"/>
                <w:spacing w:val="-25"/>
                <w:position w:val="5"/>
                <w:sz w:val="27"/>
                <w:szCs w:val="27"/>
              </w:rPr>
              <w:t xml:space="preserve"> </w:t>
            </w:r>
            <w:r>
              <w:rPr>
                <w:rFonts w:ascii="Times New Roman" w:hAnsi="Times New Roman" w:eastAsia="Times New Roman" w:cs="Times New Roman"/>
                <w:spacing w:val="-30"/>
                <w:position w:val="5"/>
                <w:sz w:val="27"/>
                <w:szCs w:val="27"/>
              </w:rPr>
              <w:t>...</w:t>
            </w:r>
            <w:r>
              <w:rPr>
                <w:rFonts w:ascii="Times New Roman" w:hAnsi="Times New Roman" w:eastAsia="Times New Roman" w:cs="Times New Roman"/>
                <w:spacing w:val="-32"/>
                <w:position w:val="5"/>
                <w:sz w:val="27"/>
                <w:szCs w:val="27"/>
              </w:rPr>
              <w:t xml:space="preserve"> </w:t>
            </w:r>
            <w:r>
              <w:rPr>
                <w:rFonts w:ascii="微软雅黑" w:hAnsi="微软雅黑" w:eastAsia="微软雅黑" w:cs="微软雅黑"/>
                <w:spacing w:val="-30"/>
                <w:position w:val="5"/>
                <w:sz w:val="27"/>
                <w:szCs w:val="27"/>
              </w:rPr>
              <w:t xml:space="preserve">+ </w:t>
            </w:r>
            <w:r>
              <w:rPr>
                <w:position w:val="-22"/>
                <w:sz w:val="27"/>
                <w:szCs w:val="27"/>
              </w:rPr>
              <w:drawing>
                <wp:inline distT="0" distB="0" distL="0" distR="0">
                  <wp:extent cx="215900" cy="37020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29"/>
                          <a:stretch>
                            <a:fillRect/>
                          </a:stretch>
                        </pic:blipFill>
                        <pic:spPr>
                          <a:xfrm>
                            <a:off x="0" y="0"/>
                            <a:ext cx="216458" cy="370229"/>
                          </a:xfrm>
                          <a:prstGeom prst="rect">
                            <a:avLst/>
                          </a:prstGeom>
                        </pic:spPr>
                      </pic:pic>
                    </a:graphicData>
                  </a:graphic>
                </wp:inline>
              </w:drawing>
            </w:r>
          </w:p>
          <w:p>
            <w:pPr>
              <w:pStyle w:val="6"/>
              <w:spacing w:before="305" w:line="420" w:lineRule="exact"/>
              <w:ind w:left="114"/>
            </w:pPr>
            <w:r>
              <w:rPr>
                <w:spacing w:val="-2"/>
                <w:position w:val="13"/>
              </w:rPr>
              <w:t>式中：</w:t>
            </w:r>
            <w:r>
              <w:rPr>
                <w:rFonts w:ascii="Times New Roman" w:hAnsi="Times New Roman" w:eastAsia="Times New Roman" w:cs="Times New Roman"/>
                <w:spacing w:val="-2"/>
                <w:position w:val="13"/>
              </w:rPr>
              <w:t>q</w:t>
            </w:r>
            <w:r>
              <w:rPr>
                <w:rFonts w:ascii="Times New Roman" w:hAnsi="Times New Roman" w:eastAsia="Times New Roman" w:cs="Times New Roman"/>
                <w:spacing w:val="-2"/>
                <w:position w:val="12"/>
                <w:sz w:val="15"/>
                <w:szCs w:val="15"/>
              </w:rPr>
              <w:t>1</w:t>
            </w:r>
            <w:r>
              <w:rPr>
                <w:rFonts w:ascii="Times New Roman" w:hAnsi="Times New Roman" w:eastAsia="Times New Roman" w:cs="Times New Roman"/>
                <w:spacing w:val="-12"/>
                <w:position w:val="12"/>
                <w:sz w:val="15"/>
                <w:szCs w:val="15"/>
              </w:rPr>
              <w:t xml:space="preserve"> </w:t>
            </w:r>
            <w:r>
              <w:rPr>
                <w:spacing w:val="-2"/>
                <w:position w:val="13"/>
              </w:rPr>
              <w:t>，</w:t>
            </w:r>
            <w:r>
              <w:rPr>
                <w:rFonts w:ascii="Times New Roman" w:hAnsi="Times New Roman" w:eastAsia="Times New Roman" w:cs="Times New Roman"/>
                <w:spacing w:val="-2"/>
                <w:position w:val="13"/>
              </w:rPr>
              <w:t>q</w:t>
            </w:r>
            <w:r>
              <w:rPr>
                <w:rFonts w:ascii="Times New Roman" w:hAnsi="Times New Roman" w:eastAsia="Times New Roman" w:cs="Times New Roman"/>
                <w:spacing w:val="-2"/>
                <w:position w:val="12"/>
                <w:sz w:val="15"/>
                <w:szCs w:val="15"/>
              </w:rPr>
              <w:t>2</w:t>
            </w:r>
            <w:r>
              <w:rPr>
                <w:rFonts w:ascii="Times New Roman" w:hAnsi="Times New Roman" w:eastAsia="Times New Roman" w:cs="Times New Roman"/>
                <w:spacing w:val="-12"/>
                <w:position w:val="12"/>
                <w:sz w:val="15"/>
                <w:szCs w:val="15"/>
              </w:rPr>
              <w:t xml:space="preserve"> </w:t>
            </w:r>
            <w:r>
              <w:rPr>
                <w:rFonts w:ascii="Times New Roman" w:hAnsi="Times New Roman" w:eastAsia="Times New Roman" w:cs="Times New Roman"/>
                <w:spacing w:val="-2"/>
                <w:position w:val="13"/>
              </w:rPr>
              <w:t>…q</w:t>
            </w:r>
            <w:r>
              <w:rPr>
                <w:rFonts w:ascii="Times New Roman" w:hAnsi="Times New Roman" w:eastAsia="Times New Roman" w:cs="Times New Roman"/>
                <w:spacing w:val="-2"/>
                <w:position w:val="12"/>
                <w:sz w:val="15"/>
                <w:szCs w:val="15"/>
              </w:rPr>
              <w:t>n</w:t>
            </w:r>
            <w:r>
              <w:rPr>
                <w:rFonts w:ascii="Times New Roman" w:hAnsi="Times New Roman" w:eastAsia="Times New Roman" w:cs="Times New Roman"/>
                <w:spacing w:val="-2"/>
                <w:position w:val="13"/>
              </w:rPr>
              <w:t>——</w:t>
            </w:r>
            <w:r>
              <w:rPr>
                <w:spacing w:val="-2"/>
                <w:position w:val="13"/>
              </w:rPr>
              <w:t>每种危险物质的最大存在总量</w:t>
            </w:r>
            <w:r>
              <w:rPr>
                <w:spacing w:val="-3"/>
                <w:position w:val="13"/>
              </w:rPr>
              <w:t>，</w:t>
            </w:r>
            <w:r>
              <w:rPr>
                <w:rFonts w:ascii="Times New Roman" w:hAnsi="Times New Roman" w:eastAsia="Times New Roman" w:cs="Times New Roman"/>
                <w:spacing w:val="-3"/>
                <w:position w:val="13"/>
              </w:rPr>
              <w:t>t</w:t>
            </w:r>
            <w:r>
              <w:rPr>
                <w:spacing w:val="-3"/>
                <w:position w:val="13"/>
              </w:rPr>
              <w:t>；</w:t>
            </w:r>
          </w:p>
          <w:p>
            <w:pPr>
              <w:pStyle w:val="6"/>
              <w:spacing w:line="212" w:lineRule="auto"/>
              <w:ind w:left="828"/>
            </w:pPr>
            <w:r>
              <w:rPr>
                <w:rFonts w:ascii="Times New Roman" w:hAnsi="Times New Roman" w:eastAsia="Times New Roman" w:cs="Times New Roman"/>
                <w:spacing w:val="-3"/>
              </w:rPr>
              <w:t>Q</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position w:val="-1"/>
                <w:sz w:val="15"/>
                <w:szCs w:val="15"/>
              </w:rPr>
              <w:t xml:space="preserve"> </w:t>
            </w:r>
            <w:r>
              <w:rPr>
                <w:spacing w:val="-3"/>
              </w:rPr>
              <w:t>，</w:t>
            </w:r>
            <w:r>
              <w:rPr>
                <w:rFonts w:ascii="Times New Roman" w:hAnsi="Times New Roman" w:eastAsia="Times New Roman" w:cs="Times New Roman"/>
                <w:spacing w:val="-3"/>
              </w:rPr>
              <w:t>Q</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9"/>
                <w:position w:val="-1"/>
                <w:sz w:val="15"/>
                <w:szCs w:val="15"/>
              </w:rPr>
              <w:t xml:space="preserve"> </w:t>
            </w:r>
            <w:r>
              <w:rPr>
                <w:rFonts w:ascii="Times New Roman" w:hAnsi="Times New Roman" w:eastAsia="Times New Roman" w:cs="Times New Roman"/>
                <w:spacing w:val="-3"/>
              </w:rPr>
              <w:t>…Q</w:t>
            </w:r>
            <w:r>
              <w:rPr>
                <w:rFonts w:ascii="Times New Roman" w:hAnsi="Times New Roman" w:eastAsia="Times New Roman" w:cs="Times New Roman"/>
                <w:spacing w:val="-3"/>
                <w:position w:val="-1"/>
                <w:sz w:val="15"/>
                <w:szCs w:val="15"/>
              </w:rPr>
              <w:t>n</w:t>
            </w:r>
            <w:r>
              <w:rPr>
                <w:rFonts w:ascii="Times New Roman" w:hAnsi="Times New Roman" w:eastAsia="Times New Roman" w:cs="Times New Roman"/>
                <w:spacing w:val="-3"/>
              </w:rPr>
              <w:t>——</w:t>
            </w:r>
            <w:r>
              <w:rPr>
                <w:spacing w:val="-3"/>
              </w:rPr>
              <w:t>每种危险物质的临界量，</w:t>
            </w:r>
            <w:r>
              <w:rPr>
                <w:rFonts w:ascii="Times New Roman" w:hAnsi="Times New Roman" w:eastAsia="Times New Roman" w:cs="Times New Roman"/>
                <w:spacing w:val="-3"/>
              </w:rPr>
              <w:t>t</w:t>
            </w:r>
            <w:r>
              <w:rPr>
                <w:spacing w:val="-3"/>
              </w:rPr>
              <w:t>。</w:t>
            </w:r>
          </w:p>
          <w:p>
            <w:pPr>
              <w:pStyle w:val="6"/>
              <w:spacing w:before="144" w:line="323" w:lineRule="auto"/>
              <w:ind w:left="114" w:right="102" w:firstLine="475"/>
              <w:jc w:val="both"/>
            </w:pPr>
            <w:r>
              <w:rPr>
                <w:spacing w:val="-1"/>
              </w:rPr>
              <w:t>根据《建设项目环境风险评价技术导则》（</w:t>
            </w:r>
            <w:r>
              <w:rPr>
                <w:rFonts w:ascii="Times New Roman" w:hAnsi="Times New Roman" w:eastAsia="Times New Roman" w:cs="Times New Roman"/>
                <w:spacing w:val="-1"/>
              </w:rPr>
              <w:t>HJ169-2018</w:t>
            </w:r>
            <w:r>
              <w:rPr>
                <w:spacing w:val="-1"/>
              </w:rPr>
              <w:t>）表</w:t>
            </w:r>
            <w:r>
              <w:rPr>
                <w:spacing w:val="-42"/>
              </w:rPr>
              <w:t xml:space="preserve"> </w:t>
            </w:r>
            <w:r>
              <w:rPr>
                <w:rFonts w:ascii="Times New Roman" w:hAnsi="Times New Roman" w:eastAsia="Times New Roman" w:cs="Times New Roman"/>
                <w:spacing w:val="-1"/>
              </w:rPr>
              <w:t>B.1</w:t>
            </w:r>
            <w:r>
              <w:rPr>
                <w:rFonts w:ascii="Times New Roman" w:hAnsi="Times New Roman" w:eastAsia="Times New Roman" w:cs="Times New Roman"/>
                <w:spacing w:val="-33"/>
              </w:rPr>
              <w:t xml:space="preserve"> </w:t>
            </w:r>
            <w:r>
              <w:rPr>
                <w:spacing w:val="-1"/>
              </w:rPr>
              <w:t>、《危险化</w:t>
            </w:r>
            <w:r>
              <w:t xml:space="preserve"> </w:t>
            </w:r>
            <w:r>
              <w:rPr>
                <w:spacing w:val="1"/>
              </w:rPr>
              <w:t>学品重大危险源辨识》（</w:t>
            </w:r>
            <w:r>
              <w:rPr>
                <w:rFonts w:ascii="Times New Roman" w:hAnsi="Times New Roman" w:eastAsia="Times New Roman" w:cs="Times New Roman"/>
              </w:rPr>
              <w:t>GB</w:t>
            </w:r>
            <w:r>
              <w:rPr>
                <w:rFonts w:ascii="Times New Roman" w:hAnsi="Times New Roman" w:eastAsia="Times New Roman" w:cs="Times New Roman"/>
                <w:spacing w:val="1"/>
              </w:rPr>
              <w:t>18218-2018</w:t>
            </w:r>
            <w:r>
              <w:rPr>
                <w:spacing w:val="1"/>
              </w:rPr>
              <w:t>）表</w:t>
            </w:r>
            <w:r>
              <w:rPr>
                <w:spacing w:val="-29"/>
              </w:rPr>
              <w:t xml:space="preserve"> </w:t>
            </w:r>
            <w:r>
              <w:rPr>
                <w:rFonts w:ascii="Times New Roman" w:hAnsi="Times New Roman" w:eastAsia="Times New Roman" w:cs="Times New Roman"/>
                <w:spacing w:val="1"/>
              </w:rPr>
              <w:t>1</w:t>
            </w:r>
            <w:r>
              <w:rPr>
                <w:rFonts w:ascii="Times New Roman" w:hAnsi="Times New Roman" w:eastAsia="Times New Roman" w:cs="Times New Roman"/>
                <w:spacing w:val="37"/>
              </w:rPr>
              <w:t xml:space="preserve"> </w:t>
            </w:r>
            <w:r>
              <w:rPr>
                <w:spacing w:val="1"/>
              </w:rPr>
              <w:t>中所列物质</w:t>
            </w:r>
            <w:r>
              <w:t>，涉及危险废物列入</w:t>
            </w:r>
          </w:p>
          <w:p>
            <w:pPr>
              <w:pStyle w:val="6"/>
              <w:spacing w:line="220" w:lineRule="auto"/>
              <w:ind w:left="108"/>
            </w:pPr>
            <w:r>
              <w:rPr>
                <w:spacing w:val="-5"/>
              </w:rPr>
              <w:t>表</w:t>
            </w:r>
            <w:r>
              <w:rPr>
                <w:spacing w:val="-55"/>
              </w:rPr>
              <w:t xml:space="preserve"> </w:t>
            </w:r>
            <w:r>
              <w:rPr>
                <w:rFonts w:ascii="Times New Roman" w:hAnsi="Times New Roman" w:eastAsia="Times New Roman" w:cs="Times New Roman"/>
                <w:spacing w:val="-5"/>
              </w:rPr>
              <w:t>B.</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29"/>
              </w:rPr>
              <w:t xml:space="preserve"> </w:t>
            </w:r>
            <w:r>
              <w:rPr>
                <w:spacing w:val="-5"/>
              </w:rPr>
              <w:t>的、其临界量按表</w:t>
            </w:r>
            <w:r>
              <w:rPr>
                <w:spacing w:val="-56"/>
              </w:rPr>
              <w:t xml:space="preserve"> </w:t>
            </w:r>
            <w:r>
              <w:rPr>
                <w:rFonts w:ascii="Times New Roman" w:hAnsi="Times New Roman" w:eastAsia="Times New Roman" w:cs="Times New Roman"/>
                <w:spacing w:val="-5"/>
              </w:rPr>
              <w:t>B.</w:t>
            </w:r>
            <w:r>
              <w:rPr>
                <w:rFonts w:ascii="Times New Roman" w:hAnsi="Times New Roman" w:eastAsia="Times New Roman" w:cs="Times New Roman"/>
                <w:spacing w:val="-32"/>
              </w:rPr>
              <w:t xml:space="preserve"> </w:t>
            </w:r>
            <w:r>
              <w:rPr>
                <w:rFonts w:ascii="Times New Roman" w:hAnsi="Times New Roman" w:eastAsia="Times New Roman" w:cs="Times New Roman"/>
                <w:spacing w:val="-5"/>
              </w:rPr>
              <w:t>1</w:t>
            </w:r>
            <w:r>
              <w:rPr>
                <w:rFonts w:ascii="Times New Roman" w:hAnsi="Times New Roman" w:eastAsia="Times New Roman" w:cs="Times New Roman"/>
                <w:spacing w:val="34"/>
                <w:w w:val="101"/>
              </w:rPr>
              <w:t xml:space="preserve"> </w:t>
            </w:r>
            <w:r>
              <w:rPr>
                <w:spacing w:val="-5"/>
              </w:rPr>
              <w:t>中临界量选取，详</w:t>
            </w:r>
            <w:r>
              <w:rPr>
                <w:spacing w:val="-6"/>
              </w:rPr>
              <w:t>见下表。</w:t>
            </w:r>
          </w:p>
          <w:p>
            <w:pPr>
              <w:pStyle w:val="6"/>
              <w:spacing w:before="35" w:line="222" w:lineRule="auto"/>
              <w:ind w:left="2406"/>
              <w:rPr>
                <w:sz w:val="20"/>
                <w:szCs w:val="20"/>
              </w:rPr>
            </w:pPr>
            <w:r>
              <w:rPr>
                <w:spacing w:val="6"/>
                <w:sz w:val="20"/>
                <w:szCs w:val="20"/>
              </w:rPr>
              <w:t>表</w:t>
            </w:r>
            <w:r>
              <w:rPr>
                <w:spacing w:val="-35"/>
                <w:sz w:val="20"/>
                <w:szCs w:val="20"/>
              </w:rPr>
              <w:t xml:space="preserve"> </w:t>
            </w:r>
            <w:r>
              <w:rPr>
                <w:rFonts w:ascii="Times New Roman" w:hAnsi="Times New Roman" w:eastAsia="Times New Roman" w:cs="Times New Roman"/>
                <w:spacing w:val="6"/>
                <w:sz w:val="20"/>
                <w:szCs w:val="20"/>
              </w:rPr>
              <w:t>4.</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6"/>
                <w:sz w:val="20"/>
                <w:szCs w:val="20"/>
              </w:rPr>
              <w:t xml:space="preserve">18  </w:t>
            </w:r>
            <w:r>
              <w:rPr>
                <w:spacing w:val="6"/>
                <w:sz w:val="20"/>
                <w:szCs w:val="20"/>
              </w:rPr>
              <w:t>突发环境事件风险物质及临界量</w:t>
            </w:r>
          </w:p>
          <w:tbl>
            <w:tblPr>
              <w:tblStyle w:val="5"/>
              <w:tblW w:w="8320"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3"/>
              <w:gridCol w:w="4682"/>
              <w:gridCol w:w="27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1" w:hRule="atLeast"/>
              </w:trPr>
              <w:tc>
                <w:tcPr>
                  <w:tcW w:w="863" w:type="dxa"/>
                  <w:tcBorders>
                    <w:top w:val="single" w:color="000000" w:sz="2" w:space="0"/>
                    <w:left w:val="single" w:color="000000" w:sz="2" w:space="0"/>
                  </w:tcBorders>
                  <w:vAlign w:val="top"/>
                </w:tcPr>
                <w:p>
                  <w:pPr>
                    <w:pStyle w:val="6"/>
                    <w:spacing w:before="85" w:line="230" w:lineRule="auto"/>
                    <w:ind w:left="225"/>
                    <w:rPr>
                      <w:sz w:val="20"/>
                      <w:szCs w:val="20"/>
                    </w:rPr>
                  </w:pPr>
                  <w:r>
                    <w:rPr>
                      <w:spacing w:val="5"/>
                      <w:sz w:val="20"/>
                      <w:szCs w:val="20"/>
                    </w:rPr>
                    <w:t>序号</w:t>
                  </w:r>
                </w:p>
              </w:tc>
              <w:tc>
                <w:tcPr>
                  <w:tcW w:w="4682" w:type="dxa"/>
                  <w:tcBorders>
                    <w:top w:val="single" w:color="000000" w:sz="2" w:space="0"/>
                  </w:tcBorders>
                  <w:vAlign w:val="top"/>
                </w:tcPr>
                <w:p>
                  <w:pPr>
                    <w:pStyle w:val="6"/>
                    <w:spacing w:before="86" w:line="229" w:lineRule="auto"/>
                    <w:ind w:left="2133"/>
                    <w:rPr>
                      <w:sz w:val="20"/>
                      <w:szCs w:val="20"/>
                    </w:rPr>
                  </w:pPr>
                  <w:r>
                    <w:rPr>
                      <w:spacing w:val="4"/>
                      <w:sz w:val="20"/>
                      <w:szCs w:val="20"/>
                    </w:rPr>
                    <w:t>物质</w:t>
                  </w:r>
                </w:p>
              </w:tc>
              <w:tc>
                <w:tcPr>
                  <w:tcW w:w="2775" w:type="dxa"/>
                  <w:tcBorders>
                    <w:top w:val="single" w:color="000000" w:sz="2" w:space="0"/>
                    <w:right w:val="single" w:color="000000" w:sz="2" w:space="0"/>
                  </w:tcBorders>
                  <w:vAlign w:val="top"/>
                </w:tcPr>
                <w:p>
                  <w:pPr>
                    <w:pStyle w:val="6"/>
                    <w:spacing w:before="85" w:line="228" w:lineRule="auto"/>
                    <w:ind w:left="626"/>
                    <w:rPr>
                      <w:sz w:val="20"/>
                      <w:szCs w:val="20"/>
                    </w:rPr>
                  </w:pPr>
                  <w:r>
                    <w:rPr>
                      <w:spacing w:val="6"/>
                      <w:sz w:val="20"/>
                      <w:szCs w:val="20"/>
                    </w:rPr>
                    <w:t>推荐临界量（</w:t>
                  </w:r>
                  <w:r>
                    <w:rPr>
                      <w:rFonts w:ascii="Times New Roman" w:hAnsi="Times New Roman" w:eastAsia="Times New Roman" w:cs="Times New Roman"/>
                      <w:spacing w:val="6"/>
                      <w:sz w:val="20"/>
                      <w:szCs w:val="20"/>
                    </w:rPr>
                    <w:t>t</w:t>
                  </w:r>
                  <w:r>
                    <w:rPr>
                      <w:spacing w:val="6"/>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02" w:hRule="atLeast"/>
              </w:trPr>
              <w:tc>
                <w:tcPr>
                  <w:tcW w:w="863" w:type="dxa"/>
                  <w:tcBorders>
                    <w:left w:val="single" w:color="000000" w:sz="2" w:space="0"/>
                  </w:tcBorders>
                  <w:vAlign w:val="top"/>
                </w:tcPr>
                <w:p>
                  <w:pPr>
                    <w:spacing w:before="245" w:line="195"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682" w:type="dxa"/>
                  <w:vAlign w:val="top"/>
                </w:tcPr>
                <w:p>
                  <w:pPr>
                    <w:pStyle w:val="6"/>
                    <w:spacing w:before="59" w:line="246" w:lineRule="auto"/>
                    <w:ind w:left="1817" w:right="50" w:hanging="1755"/>
                    <w:rPr>
                      <w:sz w:val="20"/>
                      <w:szCs w:val="20"/>
                    </w:rPr>
                  </w:pPr>
                  <w:r>
                    <w:rPr>
                      <w:spacing w:val="7"/>
                      <w:sz w:val="20"/>
                      <w:szCs w:val="20"/>
                    </w:rPr>
                    <w:t>油类物质（矿物油类，如石油、汽油、柴油等，生</w:t>
                  </w:r>
                  <w:r>
                    <w:rPr>
                      <w:spacing w:val="3"/>
                      <w:sz w:val="20"/>
                      <w:szCs w:val="20"/>
                    </w:rPr>
                    <w:t xml:space="preserve"> </w:t>
                  </w:r>
                  <w:r>
                    <w:rPr>
                      <w:spacing w:val="5"/>
                      <w:sz w:val="20"/>
                      <w:szCs w:val="20"/>
                    </w:rPr>
                    <w:t>物柴油等）</w:t>
                  </w:r>
                </w:p>
              </w:tc>
              <w:tc>
                <w:tcPr>
                  <w:tcW w:w="2775" w:type="dxa"/>
                  <w:tcBorders>
                    <w:right w:val="single" w:color="000000" w:sz="2" w:space="0"/>
                  </w:tcBorders>
                  <w:vAlign w:val="top"/>
                </w:tcPr>
                <w:p>
                  <w:pPr>
                    <w:spacing w:before="245" w:line="195" w:lineRule="auto"/>
                    <w:ind w:left="117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6" w:hRule="atLeast"/>
              </w:trPr>
              <w:tc>
                <w:tcPr>
                  <w:tcW w:w="863" w:type="dxa"/>
                  <w:tcBorders>
                    <w:left w:val="single" w:color="000000" w:sz="2" w:space="0"/>
                    <w:bottom w:val="single" w:color="000000" w:sz="2" w:space="0"/>
                  </w:tcBorders>
                  <w:vAlign w:val="top"/>
                </w:tcPr>
                <w:p>
                  <w:pPr>
                    <w:spacing w:before="118" w:line="195" w:lineRule="auto"/>
                    <w:ind w:left="38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682" w:type="dxa"/>
                  <w:tcBorders>
                    <w:bottom w:val="single" w:color="000000" w:sz="2" w:space="0"/>
                  </w:tcBorders>
                  <w:vAlign w:val="top"/>
                </w:tcPr>
                <w:p>
                  <w:pPr>
                    <w:pStyle w:val="6"/>
                    <w:spacing w:before="82" w:line="229" w:lineRule="auto"/>
                    <w:ind w:left="1400"/>
                    <w:rPr>
                      <w:sz w:val="20"/>
                      <w:szCs w:val="20"/>
                    </w:rPr>
                  </w:pPr>
                  <w:r>
                    <w:rPr>
                      <w:spacing w:val="7"/>
                      <w:sz w:val="20"/>
                      <w:szCs w:val="20"/>
                    </w:rPr>
                    <w:t>液化天然气（甲烷）</w:t>
                  </w:r>
                </w:p>
              </w:tc>
              <w:tc>
                <w:tcPr>
                  <w:tcW w:w="2775" w:type="dxa"/>
                  <w:tcBorders>
                    <w:bottom w:val="single" w:color="000000" w:sz="2" w:space="0"/>
                    <w:right w:val="single" w:color="000000" w:sz="2" w:space="0"/>
                  </w:tcBorders>
                  <w:vAlign w:val="top"/>
                </w:tcPr>
                <w:p>
                  <w:pPr>
                    <w:spacing w:before="118" w:line="195" w:lineRule="auto"/>
                    <w:ind w:left="1302"/>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bl>
          <w:p>
            <w:pPr>
              <w:pStyle w:val="6"/>
              <w:spacing w:before="147" w:line="219" w:lineRule="auto"/>
              <w:ind w:left="590"/>
            </w:pPr>
            <w:r>
              <w:rPr>
                <w:spacing w:val="-1"/>
              </w:rPr>
              <w:t>本项目涉及风险物质储存量及临界量比值，见下表。</w:t>
            </w:r>
          </w:p>
          <w:p>
            <w:pPr>
              <w:pStyle w:val="6"/>
              <w:spacing w:before="48" w:line="228" w:lineRule="auto"/>
              <w:ind w:left="1986"/>
              <w:rPr>
                <w:sz w:val="20"/>
                <w:szCs w:val="20"/>
              </w:rPr>
            </w:pPr>
            <w:r>
              <w:rPr>
                <w:spacing w:val="7"/>
                <w:sz w:val="20"/>
                <w:szCs w:val="20"/>
              </w:rPr>
              <w:t>表</w:t>
            </w:r>
            <w:r>
              <w:rPr>
                <w:spacing w:val="-44"/>
                <w:sz w:val="20"/>
                <w:szCs w:val="20"/>
              </w:rPr>
              <w:t xml:space="preserve"> </w:t>
            </w:r>
            <w:r>
              <w:rPr>
                <w:rFonts w:ascii="Times New Roman" w:hAnsi="Times New Roman" w:eastAsia="Times New Roman" w:cs="Times New Roman"/>
                <w:spacing w:val="7"/>
                <w:sz w:val="20"/>
                <w:szCs w:val="20"/>
              </w:rPr>
              <w:t>4.</w:t>
            </w:r>
            <w:r>
              <w:rPr>
                <w:rFonts w:ascii="Times New Roman" w:hAnsi="Times New Roman" w:eastAsia="Times New Roman" w:cs="Times New Roman"/>
                <w:spacing w:val="25"/>
                <w:w w:val="101"/>
                <w:sz w:val="20"/>
                <w:szCs w:val="20"/>
              </w:rPr>
              <w:t xml:space="preserve"> </w:t>
            </w:r>
            <w:r>
              <w:rPr>
                <w:rFonts w:ascii="Times New Roman" w:hAnsi="Times New Roman" w:eastAsia="Times New Roman" w:cs="Times New Roman"/>
                <w:spacing w:val="7"/>
                <w:sz w:val="20"/>
                <w:szCs w:val="20"/>
              </w:rPr>
              <w:t xml:space="preserve">19  </w:t>
            </w:r>
            <w:r>
              <w:rPr>
                <w:spacing w:val="7"/>
                <w:sz w:val="20"/>
                <w:szCs w:val="20"/>
              </w:rPr>
              <w:t>本项目涉及风险物质储存量及临界量比值</w:t>
            </w:r>
          </w:p>
        </w:tc>
      </w:tr>
    </w:tbl>
    <w:p>
      <w:pPr>
        <w:pStyle w:val="2"/>
        <w:rPr>
          <w:sz w:val="21"/>
        </w:rPr>
      </w:pPr>
    </w:p>
    <w:p>
      <w:pPr>
        <w:rPr>
          <w:sz w:val="21"/>
          <w:szCs w:val="21"/>
        </w:rPr>
        <w:sectPr>
          <w:footerReference r:id="rId56" w:type="default"/>
          <w:pgSz w:w="11906" w:h="16839"/>
          <w:pgMar w:top="400" w:right="1300" w:bottom="1168" w:left="1299" w:header="0" w:footer="1006" w:gutter="0"/>
          <w:cols w:space="720" w:num="1"/>
        </w:sectPr>
      </w:pPr>
    </w:p>
    <w:p>
      <w:pPr>
        <w:spacing w:before="13"/>
      </w:pPr>
      <w:r>
        <w:pict>
          <v:shape id="_x0000_s1061" o:spid="_x0000_s1061" o:spt="202" type="#_x0000_t202" style="position:absolute;left:0pt;margin-left:77.55pt;margin-top:772.9pt;height:80.05pt;width:236.1pt;mso-position-horizontal-relative:page;mso-position-vertical-relative:page;z-index:251706368;mso-width-relative:page;mso-height-relative:page;" filled="f" stroked="f" coordsize="21600,21600" o:allowincell="f">
            <v:path/>
            <v:fill on="f" focussize="0,0"/>
            <v:stroke on="f"/>
            <v:imagedata o:title=""/>
            <o:lock v:ext="edit" aspectratio="f"/>
            <v:textbox inset="0mm,0mm,0mm,0mm">
              <w:txbxContent>
                <w:p>
                  <w:pPr>
                    <w:spacing w:line="20" w:lineRule="exact"/>
                  </w:pPr>
                </w:p>
                <w:tbl>
                  <w:tblPr>
                    <w:tblStyle w:val="5"/>
                    <w:tblW w:w="4681" w:type="dxa"/>
                    <w:tblInd w:w="20" w:type="dxa"/>
                    <w:tblLayout w:type="fixed"/>
                    <w:tblCellMar>
                      <w:top w:w="0" w:type="dxa"/>
                      <w:left w:w="0" w:type="dxa"/>
                      <w:bottom w:w="0" w:type="dxa"/>
                      <w:right w:w="0" w:type="dxa"/>
                    </w:tblCellMar>
                  </w:tblPr>
                  <w:tblGrid>
                    <w:gridCol w:w="2370"/>
                    <w:gridCol w:w="2311"/>
                  </w:tblGrid>
                  <w:tr>
                    <w:tblPrEx>
                      <w:tblCellMar>
                        <w:top w:w="0" w:type="dxa"/>
                        <w:left w:w="0" w:type="dxa"/>
                        <w:bottom w:w="0" w:type="dxa"/>
                        <w:right w:w="0" w:type="dxa"/>
                      </w:tblCellMar>
                    </w:tblPrEx>
                    <w:trPr>
                      <w:trHeight w:val="1560" w:hRule="atLeast"/>
                    </w:trPr>
                    <w:tc>
                      <w:tcPr>
                        <w:tcW w:w="2370" w:type="dxa"/>
                        <w:textDirection w:val="tbRlV"/>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81" w:line="209" w:lineRule="auto"/>
                          <w:jc w:val="right"/>
                        </w:pPr>
                        <w:r>
                          <w:t>营</w:t>
                        </w:r>
                        <w:r>
                          <w:rPr>
                            <w:spacing w:val="80"/>
                          </w:rPr>
                          <w:t xml:space="preserve"> </w:t>
                        </w:r>
                        <w:r>
                          <w:t>期</w:t>
                        </w:r>
                        <w:r>
                          <w:rPr>
                            <w:spacing w:val="81"/>
                          </w:rPr>
                          <w:t xml:space="preserve"> </w:t>
                        </w:r>
                        <w:r>
                          <w:t>环</w:t>
                        </w:r>
                        <w:r>
                          <w:rPr>
                            <w:spacing w:val="78"/>
                          </w:rPr>
                          <w:t xml:space="preserve"> </w:t>
                        </w:r>
                        <w:r>
                          <w:t>境</w:t>
                        </w:r>
                      </w:p>
                    </w:tc>
                    <w:tc>
                      <w:tcPr>
                        <w:tcW w:w="2311" w:type="dxa"/>
                        <w:vAlign w:val="top"/>
                      </w:tcPr>
                      <w:p>
                        <w:pPr>
                          <w:spacing w:before="193" w:line="185" w:lineRule="auto"/>
                          <w:jc w:val="right"/>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55</w:t>
                        </w:r>
                      </w:p>
                    </w:tc>
                  </w:tr>
                </w:tbl>
                <w:p>
                  <w:pPr>
                    <w:pStyle w:val="2"/>
                    <w:rPr>
                      <w:sz w:val="21"/>
                    </w:rPr>
                  </w:pPr>
                </w:p>
              </w:txbxContent>
            </v:textbox>
          </v:shape>
        </w:pict>
      </w: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3"/>
        <w:gridCol w:w="85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838" w:hRule="atLeast"/>
        </w:trPr>
        <w:tc>
          <w:tcPr>
            <w:tcW w:w="753" w:type="dxa"/>
            <w:tcBorders>
              <w:top w:val="single" w:color="000000" w:sz="4" w:space="0"/>
              <w:right w:val="single" w:color="000000" w:sz="2" w:space="0"/>
            </w:tcBorders>
            <w:textDirection w:val="tbRlV"/>
            <w:vAlign w:val="top"/>
          </w:tcPr>
          <w:p>
            <w:pPr>
              <w:pStyle w:val="6"/>
              <w:spacing w:before="255" w:line="212" w:lineRule="auto"/>
              <w:jc w:val="right"/>
            </w:pPr>
            <w:r>
              <w:t>运</w:t>
            </w:r>
            <w:r>
              <w:rPr>
                <w:spacing w:val="82"/>
              </w:rPr>
              <w:t xml:space="preserve"> </w:t>
            </w:r>
            <w:r>
              <w:t>营</w:t>
            </w:r>
            <w:r>
              <w:rPr>
                <w:spacing w:val="78"/>
              </w:rPr>
              <w:t xml:space="preserve"> </w:t>
            </w:r>
            <w:r>
              <w:t>期</w:t>
            </w:r>
            <w:r>
              <w:rPr>
                <w:spacing w:val="80"/>
              </w:rPr>
              <w:t xml:space="preserve"> </w:t>
            </w:r>
            <w:r>
              <w:t>环</w:t>
            </w:r>
            <w:r>
              <w:rPr>
                <w:spacing w:val="78"/>
              </w:rPr>
              <w:t xml:space="preserve"> </w:t>
            </w:r>
            <w:r>
              <w:t>境</w:t>
            </w:r>
            <w:r>
              <w:rPr>
                <w:spacing w:val="79"/>
              </w:rPr>
              <w:t xml:space="preserve"> </w:t>
            </w:r>
            <w:r>
              <w:t>影</w:t>
            </w:r>
            <w:r>
              <w:rPr>
                <w:spacing w:val="80"/>
              </w:rPr>
              <w:t xml:space="preserve"> </w:t>
            </w:r>
            <w:r>
              <w:t>响</w:t>
            </w:r>
            <w:r>
              <w:rPr>
                <w:spacing w:val="78"/>
              </w:rPr>
              <w:t xml:space="preserve"> </w:t>
            </w:r>
            <w:r>
              <w:t>和</w:t>
            </w:r>
            <w:r>
              <w:rPr>
                <w:spacing w:val="79"/>
              </w:rPr>
              <w:t xml:space="preserve"> </w:t>
            </w:r>
            <w:r>
              <w:t>保</w:t>
            </w:r>
            <w:r>
              <w:rPr>
                <w:spacing w:val="80"/>
              </w:rPr>
              <w:t xml:space="preserve"> </w:t>
            </w:r>
            <w:r>
              <w:t>护</w:t>
            </w:r>
            <w:r>
              <w:rPr>
                <w:spacing w:val="78"/>
              </w:rPr>
              <w:t xml:space="preserve"> </w:t>
            </w:r>
            <w:r>
              <w:t>措</w:t>
            </w:r>
            <w:r>
              <w:rPr>
                <w:spacing w:val="79"/>
              </w:rPr>
              <w:t xml:space="preserve"> </w:t>
            </w:r>
            <w:r>
              <w:t xml:space="preserve">施                                            </w:t>
            </w:r>
            <w:r>
              <w:rPr>
                <w:position w:val="2"/>
              </w:rPr>
              <w:t>运</w:t>
            </w:r>
          </w:p>
        </w:tc>
        <w:tc>
          <w:tcPr>
            <w:tcW w:w="8538" w:type="dxa"/>
            <w:tcBorders>
              <w:top w:val="single" w:color="000000" w:sz="4" w:space="0"/>
              <w:left w:val="single" w:color="000000" w:sz="2" w:space="0"/>
            </w:tcBorders>
            <w:vAlign w:val="top"/>
          </w:tcPr>
          <w:p>
            <w:pPr>
              <w:spacing w:line="104" w:lineRule="auto"/>
              <w:rPr>
                <w:rFonts w:ascii="Arial"/>
                <w:sz w:val="2"/>
              </w:rPr>
            </w:pPr>
          </w:p>
          <w:tbl>
            <w:tblPr>
              <w:tblStyle w:val="5"/>
              <w:tblW w:w="8320" w:type="dxa"/>
              <w:tblInd w:w="10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5"/>
              <w:gridCol w:w="1362"/>
              <w:gridCol w:w="1436"/>
              <w:gridCol w:w="1219"/>
              <w:gridCol w:w="1241"/>
              <w:gridCol w:w="11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945" w:type="dxa"/>
                  <w:tcBorders>
                    <w:top w:val="nil"/>
                    <w:left w:val="single" w:color="000000" w:sz="2" w:space="0"/>
                  </w:tcBorders>
                  <w:vAlign w:val="top"/>
                </w:tcPr>
                <w:p>
                  <w:pPr>
                    <w:pStyle w:val="6"/>
                    <w:spacing w:before="91" w:line="229" w:lineRule="auto"/>
                    <w:ind w:left="349"/>
                    <w:rPr>
                      <w:sz w:val="20"/>
                      <w:szCs w:val="20"/>
                    </w:rPr>
                  </w:pPr>
                  <w:r>
                    <w:rPr>
                      <w:spacing w:val="8"/>
                      <w:sz w:val="20"/>
                      <w:szCs w:val="20"/>
                    </w:rPr>
                    <w:t>风险物质名称</w:t>
                  </w:r>
                </w:p>
              </w:tc>
              <w:tc>
                <w:tcPr>
                  <w:tcW w:w="1362" w:type="dxa"/>
                  <w:tcBorders>
                    <w:top w:val="nil"/>
                  </w:tcBorders>
                  <w:vAlign w:val="top"/>
                </w:tcPr>
                <w:p>
                  <w:pPr>
                    <w:pStyle w:val="6"/>
                    <w:spacing w:before="60" w:line="274" w:lineRule="exact"/>
                    <w:ind w:left="239"/>
                    <w:rPr>
                      <w:sz w:val="20"/>
                      <w:szCs w:val="20"/>
                    </w:rPr>
                  </w:pPr>
                  <w:r>
                    <w:rPr>
                      <w:rFonts w:ascii="Times New Roman" w:hAnsi="Times New Roman" w:eastAsia="Times New Roman" w:cs="Times New Roman"/>
                      <w:position w:val="1"/>
                      <w:sz w:val="20"/>
                      <w:szCs w:val="20"/>
                    </w:rPr>
                    <w:t>CAS</w:t>
                  </w:r>
                  <w:r>
                    <w:rPr>
                      <w:rFonts w:ascii="Times New Roman" w:hAnsi="Times New Roman" w:eastAsia="Times New Roman" w:cs="Times New Roman"/>
                      <w:spacing w:val="10"/>
                      <w:position w:val="1"/>
                      <w:sz w:val="20"/>
                      <w:szCs w:val="20"/>
                    </w:rPr>
                    <w:t>/</w:t>
                  </w:r>
                  <w:r>
                    <w:rPr>
                      <w:spacing w:val="10"/>
                      <w:position w:val="1"/>
                      <w:sz w:val="20"/>
                      <w:szCs w:val="20"/>
                    </w:rPr>
                    <w:t>类别</w:t>
                  </w:r>
                </w:p>
              </w:tc>
              <w:tc>
                <w:tcPr>
                  <w:tcW w:w="1436" w:type="dxa"/>
                  <w:tcBorders>
                    <w:top w:val="nil"/>
                  </w:tcBorders>
                  <w:vAlign w:val="top"/>
                </w:tcPr>
                <w:p>
                  <w:pPr>
                    <w:pStyle w:val="6"/>
                    <w:spacing w:before="90" w:line="228" w:lineRule="auto"/>
                    <w:ind w:left="300"/>
                    <w:rPr>
                      <w:sz w:val="20"/>
                      <w:szCs w:val="20"/>
                    </w:rPr>
                  </w:pPr>
                  <w:r>
                    <w:rPr>
                      <w:spacing w:val="7"/>
                      <w:sz w:val="20"/>
                      <w:szCs w:val="20"/>
                    </w:rPr>
                    <w:t>储存方式</w:t>
                  </w:r>
                </w:p>
              </w:tc>
              <w:tc>
                <w:tcPr>
                  <w:tcW w:w="1219" w:type="dxa"/>
                  <w:tcBorders>
                    <w:top w:val="nil"/>
                  </w:tcBorders>
                  <w:vAlign w:val="top"/>
                </w:tcPr>
                <w:p>
                  <w:pPr>
                    <w:pStyle w:val="6"/>
                    <w:spacing w:before="91" w:line="228" w:lineRule="auto"/>
                    <w:ind w:left="59"/>
                    <w:rPr>
                      <w:sz w:val="20"/>
                      <w:szCs w:val="20"/>
                    </w:rPr>
                  </w:pPr>
                  <w:r>
                    <w:rPr>
                      <w:spacing w:val="5"/>
                      <w:sz w:val="20"/>
                      <w:szCs w:val="20"/>
                    </w:rPr>
                    <w:t>储存量（</w:t>
                  </w:r>
                  <w:r>
                    <w:rPr>
                      <w:rFonts w:ascii="Times New Roman" w:hAnsi="Times New Roman" w:eastAsia="Times New Roman" w:cs="Times New Roman"/>
                      <w:spacing w:val="5"/>
                      <w:sz w:val="20"/>
                      <w:szCs w:val="20"/>
                    </w:rPr>
                    <w:t>t</w:t>
                  </w:r>
                  <w:r>
                    <w:rPr>
                      <w:spacing w:val="5"/>
                      <w:sz w:val="20"/>
                      <w:szCs w:val="20"/>
                    </w:rPr>
                    <w:t>）</w:t>
                  </w:r>
                </w:p>
              </w:tc>
              <w:tc>
                <w:tcPr>
                  <w:tcW w:w="1241" w:type="dxa"/>
                  <w:tcBorders>
                    <w:top w:val="nil"/>
                  </w:tcBorders>
                  <w:vAlign w:val="top"/>
                </w:tcPr>
                <w:p>
                  <w:pPr>
                    <w:pStyle w:val="6"/>
                    <w:spacing w:before="91" w:line="228" w:lineRule="auto"/>
                    <w:ind w:left="83"/>
                    <w:rPr>
                      <w:sz w:val="20"/>
                      <w:szCs w:val="20"/>
                    </w:rPr>
                  </w:pPr>
                  <w:r>
                    <w:rPr>
                      <w:spacing w:val="3"/>
                      <w:sz w:val="20"/>
                      <w:szCs w:val="20"/>
                    </w:rPr>
                    <w:t>临界量（</w:t>
                  </w:r>
                  <w:r>
                    <w:rPr>
                      <w:rFonts w:ascii="Times New Roman" w:hAnsi="Times New Roman" w:eastAsia="Times New Roman" w:cs="Times New Roman"/>
                      <w:spacing w:val="3"/>
                      <w:sz w:val="20"/>
                      <w:szCs w:val="20"/>
                    </w:rPr>
                    <w:t>t</w:t>
                  </w:r>
                  <w:r>
                    <w:rPr>
                      <w:spacing w:val="3"/>
                      <w:sz w:val="20"/>
                      <w:szCs w:val="20"/>
                    </w:rPr>
                    <w:t>）</w:t>
                  </w:r>
                </w:p>
              </w:tc>
              <w:tc>
                <w:tcPr>
                  <w:tcW w:w="1117" w:type="dxa"/>
                  <w:tcBorders>
                    <w:top w:val="nil"/>
                    <w:right w:val="single" w:color="000000" w:sz="2" w:space="0"/>
                  </w:tcBorders>
                  <w:vAlign w:val="top"/>
                </w:tcPr>
                <w:p>
                  <w:pPr>
                    <w:spacing w:before="60" w:line="274" w:lineRule="exact"/>
                    <w:ind w:left="366"/>
                    <w:rPr>
                      <w:rFonts w:ascii="Times New Roman" w:hAnsi="Times New Roman" w:eastAsia="Times New Roman" w:cs="Times New Roman"/>
                      <w:sz w:val="13"/>
                      <w:szCs w:val="13"/>
                    </w:rPr>
                  </w:pPr>
                  <w:r>
                    <w:rPr>
                      <w:rFonts w:ascii="Times New Roman" w:hAnsi="Times New Roman" w:eastAsia="Times New Roman" w:cs="Times New Roman"/>
                      <w:position w:val="3"/>
                      <w:sz w:val="20"/>
                      <w:szCs w:val="20"/>
                    </w:rPr>
                    <w:t>q</w:t>
                  </w:r>
                  <w:r>
                    <w:rPr>
                      <w:rFonts w:ascii="Times New Roman" w:hAnsi="Times New Roman" w:eastAsia="Times New Roman" w:cs="Times New Roman"/>
                      <w:position w:val="2"/>
                      <w:sz w:val="13"/>
                      <w:szCs w:val="13"/>
                    </w:rPr>
                    <w:t>i</w:t>
                  </w:r>
                  <w:r>
                    <w:rPr>
                      <w:rFonts w:ascii="Times New Roman" w:hAnsi="Times New Roman" w:eastAsia="Times New Roman" w:cs="Times New Roman"/>
                      <w:spacing w:val="9"/>
                      <w:position w:val="3"/>
                      <w:sz w:val="20"/>
                      <w:szCs w:val="20"/>
                    </w:rPr>
                    <w:t>/</w:t>
                  </w:r>
                  <w:r>
                    <w:rPr>
                      <w:rFonts w:ascii="Times New Roman" w:hAnsi="Times New Roman" w:eastAsia="Times New Roman" w:cs="Times New Roman"/>
                      <w:position w:val="3"/>
                      <w:sz w:val="20"/>
                      <w:szCs w:val="20"/>
                    </w:rPr>
                    <w:t>Q</w:t>
                  </w:r>
                  <w:r>
                    <w:rPr>
                      <w:rFonts w:ascii="Times New Roman" w:hAnsi="Times New Roman" w:eastAsia="Times New Roman" w:cs="Times New Roman"/>
                      <w:position w:val="2"/>
                      <w:sz w:val="13"/>
                      <w:szCs w:val="13"/>
                    </w:rPr>
                    <w:t>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945" w:type="dxa"/>
                  <w:tcBorders>
                    <w:left w:val="single" w:color="000000" w:sz="2" w:space="0"/>
                  </w:tcBorders>
                  <w:vAlign w:val="top"/>
                </w:tcPr>
                <w:p>
                  <w:pPr>
                    <w:pStyle w:val="6"/>
                    <w:spacing w:before="80" w:line="229" w:lineRule="auto"/>
                    <w:ind w:left="665"/>
                    <w:rPr>
                      <w:sz w:val="20"/>
                      <w:szCs w:val="20"/>
                    </w:rPr>
                  </w:pPr>
                  <w:r>
                    <w:rPr>
                      <w:spacing w:val="6"/>
                      <w:sz w:val="20"/>
                      <w:szCs w:val="20"/>
                    </w:rPr>
                    <w:t>润滑油</w:t>
                  </w:r>
                </w:p>
              </w:tc>
              <w:tc>
                <w:tcPr>
                  <w:tcW w:w="1362" w:type="dxa"/>
                  <w:vAlign w:val="top"/>
                </w:tcPr>
                <w:p>
                  <w:pPr>
                    <w:pStyle w:val="6"/>
                    <w:spacing w:before="80" w:line="227" w:lineRule="auto"/>
                    <w:ind w:left="275"/>
                    <w:rPr>
                      <w:sz w:val="20"/>
                      <w:szCs w:val="20"/>
                    </w:rPr>
                  </w:pPr>
                  <w:r>
                    <w:rPr>
                      <w:spacing w:val="3"/>
                      <w:sz w:val="20"/>
                      <w:szCs w:val="20"/>
                    </w:rPr>
                    <w:t>易燃液体</w:t>
                  </w:r>
                </w:p>
              </w:tc>
              <w:tc>
                <w:tcPr>
                  <w:tcW w:w="1436" w:type="dxa"/>
                  <w:vAlign w:val="top"/>
                </w:tcPr>
                <w:p>
                  <w:pPr>
                    <w:pStyle w:val="6"/>
                    <w:spacing w:before="80" w:line="228" w:lineRule="auto"/>
                    <w:ind w:left="511"/>
                    <w:rPr>
                      <w:sz w:val="20"/>
                      <w:szCs w:val="20"/>
                    </w:rPr>
                  </w:pPr>
                  <w:r>
                    <w:rPr>
                      <w:spacing w:val="3"/>
                      <w:sz w:val="20"/>
                      <w:szCs w:val="20"/>
                    </w:rPr>
                    <w:t>桶装</w:t>
                  </w:r>
                </w:p>
              </w:tc>
              <w:tc>
                <w:tcPr>
                  <w:tcW w:w="1219" w:type="dxa"/>
                  <w:vAlign w:val="top"/>
                </w:tcPr>
                <w:p>
                  <w:pPr>
                    <w:spacing w:before="115" w:line="195" w:lineRule="auto"/>
                    <w:ind w:left="47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0.3</w:t>
                  </w:r>
                </w:p>
              </w:tc>
              <w:tc>
                <w:tcPr>
                  <w:tcW w:w="1241" w:type="dxa"/>
                  <w:vAlign w:val="top"/>
                </w:tcPr>
                <w:p>
                  <w:pPr>
                    <w:spacing w:before="115"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117" w:type="dxa"/>
                  <w:tcBorders>
                    <w:right w:val="single" w:color="000000" w:sz="2" w:space="0"/>
                  </w:tcBorders>
                  <w:vAlign w:val="top"/>
                </w:tcPr>
                <w:p>
                  <w:pPr>
                    <w:spacing w:before="115"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1945" w:type="dxa"/>
                  <w:tcBorders>
                    <w:left w:val="single" w:color="000000" w:sz="2" w:space="0"/>
                  </w:tcBorders>
                  <w:vAlign w:val="top"/>
                </w:tcPr>
                <w:p>
                  <w:pPr>
                    <w:pStyle w:val="6"/>
                    <w:spacing w:before="81" w:line="228" w:lineRule="auto"/>
                    <w:ind w:left="453"/>
                    <w:rPr>
                      <w:sz w:val="20"/>
                      <w:szCs w:val="20"/>
                    </w:rPr>
                  </w:pPr>
                  <w:r>
                    <w:rPr>
                      <w:spacing w:val="7"/>
                      <w:sz w:val="20"/>
                      <w:szCs w:val="20"/>
                    </w:rPr>
                    <w:t>液化天然气</w:t>
                  </w:r>
                </w:p>
              </w:tc>
              <w:tc>
                <w:tcPr>
                  <w:tcW w:w="1362" w:type="dxa"/>
                  <w:vAlign w:val="top"/>
                </w:tcPr>
                <w:p>
                  <w:pPr>
                    <w:pStyle w:val="6"/>
                    <w:spacing w:before="82" w:line="227" w:lineRule="auto"/>
                    <w:ind w:left="275"/>
                    <w:rPr>
                      <w:sz w:val="20"/>
                      <w:szCs w:val="20"/>
                    </w:rPr>
                  </w:pPr>
                  <w:r>
                    <w:rPr>
                      <w:spacing w:val="3"/>
                      <w:sz w:val="20"/>
                      <w:szCs w:val="20"/>
                    </w:rPr>
                    <w:t>易燃气体</w:t>
                  </w:r>
                </w:p>
              </w:tc>
              <w:tc>
                <w:tcPr>
                  <w:tcW w:w="1436" w:type="dxa"/>
                  <w:vAlign w:val="top"/>
                </w:tcPr>
                <w:p>
                  <w:pPr>
                    <w:pStyle w:val="6"/>
                    <w:spacing w:before="81" w:line="228" w:lineRule="auto"/>
                    <w:ind w:left="302"/>
                    <w:rPr>
                      <w:sz w:val="20"/>
                      <w:szCs w:val="20"/>
                    </w:rPr>
                  </w:pPr>
                  <w:r>
                    <w:rPr>
                      <w:spacing w:val="6"/>
                      <w:sz w:val="20"/>
                      <w:szCs w:val="20"/>
                    </w:rPr>
                    <w:t>液化气罐</w:t>
                  </w:r>
                </w:p>
              </w:tc>
              <w:tc>
                <w:tcPr>
                  <w:tcW w:w="1219" w:type="dxa"/>
                  <w:vAlign w:val="top"/>
                </w:tcPr>
                <w:p>
                  <w:pPr>
                    <w:spacing w:before="118"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41" w:type="dxa"/>
                  <w:vAlign w:val="top"/>
                </w:tcPr>
                <w:p>
                  <w:pPr>
                    <w:spacing w:before="118" w:line="195" w:lineRule="auto"/>
                    <w:ind w:left="537"/>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117" w:type="dxa"/>
                  <w:tcBorders>
                    <w:right w:val="single" w:color="000000" w:sz="2" w:space="0"/>
                  </w:tcBorders>
                  <w:vAlign w:val="top"/>
                </w:tcPr>
                <w:p>
                  <w:pPr>
                    <w:spacing w:before="118" w:line="195" w:lineRule="auto"/>
                    <w:ind w:left="32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6" w:hRule="atLeast"/>
              </w:trPr>
              <w:tc>
                <w:tcPr>
                  <w:tcW w:w="1945" w:type="dxa"/>
                  <w:tcBorders>
                    <w:left w:val="single" w:color="000000" w:sz="2" w:space="0"/>
                    <w:bottom w:val="single" w:color="000000" w:sz="2" w:space="0"/>
                  </w:tcBorders>
                  <w:vAlign w:val="top"/>
                </w:tcPr>
                <w:p>
                  <w:pPr>
                    <w:pStyle w:val="6"/>
                    <w:spacing w:before="83" w:line="230" w:lineRule="auto"/>
                    <w:ind w:left="774"/>
                    <w:rPr>
                      <w:sz w:val="20"/>
                      <w:szCs w:val="20"/>
                    </w:rPr>
                  </w:pPr>
                  <w:r>
                    <w:rPr>
                      <w:spacing w:val="2"/>
                      <w:sz w:val="20"/>
                      <w:szCs w:val="20"/>
                    </w:rPr>
                    <w:t>小计</w:t>
                  </w:r>
                </w:p>
              </w:tc>
              <w:tc>
                <w:tcPr>
                  <w:tcW w:w="5258" w:type="dxa"/>
                  <w:gridSpan w:val="4"/>
                  <w:tcBorders>
                    <w:bottom w:val="single" w:color="000000" w:sz="2" w:space="0"/>
                  </w:tcBorders>
                  <w:vAlign w:val="top"/>
                </w:tcPr>
                <w:p>
                  <w:pPr>
                    <w:pStyle w:val="6"/>
                    <w:spacing w:before="52" w:line="274" w:lineRule="exact"/>
                    <w:ind w:left="1412"/>
                    <w:rPr>
                      <w:rFonts w:ascii="Times New Roman" w:hAnsi="Times New Roman" w:eastAsia="Times New Roman" w:cs="Times New Roman"/>
                      <w:sz w:val="20"/>
                      <w:szCs w:val="20"/>
                    </w:rPr>
                  </w:pPr>
                  <w:r>
                    <w:rPr>
                      <w:rFonts w:ascii="Times New Roman" w:hAnsi="Times New Roman" w:eastAsia="Times New Roman" w:cs="Times New Roman"/>
                      <w:spacing w:val="6"/>
                      <w:position w:val="3"/>
                      <w:sz w:val="20"/>
                      <w:szCs w:val="20"/>
                    </w:rPr>
                    <w:t>Q=q1/Q1+ q2/Q2</w:t>
                  </w:r>
                  <w:r>
                    <w:rPr>
                      <w:spacing w:val="6"/>
                      <w:position w:val="3"/>
                      <w:sz w:val="20"/>
                      <w:szCs w:val="20"/>
                    </w:rPr>
                    <w:t>……</w:t>
                  </w:r>
                  <w:r>
                    <w:rPr>
                      <w:rFonts w:ascii="Times New Roman" w:hAnsi="Times New Roman" w:eastAsia="Times New Roman" w:cs="Times New Roman"/>
                      <w:position w:val="3"/>
                      <w:sz w:val="20"/>
                      <w:szCs w:val="20"/>
                    </w:rPr>
                    <w:t>qn</w:t>
                  </w:r>
                  <w:r>
                    <w:rPr>
                      <w:rFonts w:ascii="Times New Roman" w:hAnsi="Times New Roman" w:eastAsia="Times New Roman" w:cs="Times New Roman"/>
                      <w:spacing w:val="6"/>
                      <w:position w:val="3"/>
                      <w:sz w:val="20"/>
                      <w:szCs w:val="20"/>
                    </w:rPr>
                    <w:t>/</w:t>
                  </w:r>
                  <w:r>
                    <w:rPr>
                      <w:rFonts w:ascii="Times New Roman" w:hAnsi="Times New Roman" w:eastAsia="Times New Roman" w:cs="Times New Roman"/>
                      <w:position w:val="3"/>
                      <w:sz w:val="20"/>
                      <w:szCs w:val="20"/>
                    </w:rPr>
                    <w:t>Qn</w:t>
                  </w:r>
                </w:p>
              </w:tc>
              <w:tc>
                <w:tcPr>
                  <w:tcW w:w="1117" w:type="dxa"/>
                  <w:tcBorders>
                    <w:bottom w:val="single" w:color="000000" w:sz="2" w:space="0"/>
                    <w:right w:val="single" w:color="000000" w:sz="2" w:space="0"/>
                  </w:tcBorders>
                  <w:vAlign w:val="top"/>
                </w:tcPr>
                <w:p>
                  <w:pPr>
                    <w:spacing w:before="119" w:line="195" w:lineRule="auto"/>
                    <w:ind w:left="2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0.00512</w:t>
                  </w:r>
                </w:p>
              </w:tc>
            </w:tr>
          </w:tbl>
          <w:p>
            <w:pPr>
              <w:pStyle w:val="6"/>
              <w:spacing w:before="111" w:line="292" w:lineRule="auto"/>
              <w:ind w:left="109" w:right="102" w:firstLine="509"/>
            </w:pPr>
            <w:r>
              <w:rPr>
                <w:spacing w:val="-3"/>
              </w:rPr>
              <w:t>由上表可知，本项目全厂风险物质储存量未超过其临界量，</w:t>
            </w:r>
            <w:r>
              <w:rPr>
                <w:rFonts w:ascii="Times New Roman" w:hAnsi="Times New Roman" w:eastAsia="Times New Roman" w:cs="Times New Roman"/>
                <w:spacing w:val="-3"/>
              </w:rPr>
              <w:t>Q=</w:t>
            </w:r>
            <w:r>
              <w:rPr>
                <w:spacing w:val="-3"/>
              </w:rPr>
              <w:t>＜</w:t>
            </w:r>
            <w:r>
              <w:rPr>
                <w:rFonts w:ascii="Times New Roman" w:hAnsi="Times New Roman" w:eastAsia="Times New Roman" w:cs="Times New Roman"/>
                <w:spacing w:val="-3"/>
              </w:rPr>
              <w:t>1</w:t>
            </w:r>
            <w:r>
              <w:rPr>
                <w:rFonts w:ascii="Times New Roman" w:hAnsi="Times New Roman" w:eastAsia="Times New Roman" w:cs="Times New Roman"/>
                <w:spacing w:val="-21"/>
              </w:rPr>
              <w:t xml:space="preserve"> </w:t>
            </w:r>
            <w:r>
              <w:rPr>
                <w:spacing w:val="-3"/>
              </w:rPr>
              <w:t>，故本次</w:t>
            </w:r>
            <w:r>
              <w:t xml:space="preserve"> </w:t>
            </w:r>
            <w:r>
              <w:rPr>
                <w:spacing w:val="-1"/>
              </w:rPr>
              <w:t>环评不设置环境风险专项评价。</w:t>
            </w:r>
          </w:p>
          <w:p>
            <w:pPr>
              <w:pStyle w:val="6"/>
              <w:spacing w:before="140" w:line="221" w:lineRule="auto"/>
              <w:ind w:left="600"/>
            </w:pPr>
            <w:r>
              <w:rPr>
                <w:spacing w:val="-2"/>
              </w:rPr>
              <w:t>（</w:t>
            </w:r>
            <w:r>
              <w:rPr>
                <w:rFonts w:ascii="Times New Roman" w:hAnsi="Times New Roman" w:eastAsia="Times New Roman" w:cs="Times New Roman"/>
                <w:spacing w:val="-2"/>
              </w:rPr>
              <w:t>2</w:t>
            </w:r>
            <w:r>
              <w:rPr>
                <w:spacing w:val="-2"/>
              </w:rPr>
              <w:t>）环境风险防范措施</w:t>
            </w:r>
          </w:p>
          <w:p>
            <w:pPr>
              <w:pStyle w:val="6"/>
              <w:spacing w:before="133" w:line="323" w:lineRule="auto"/>
              <w:ind w:left="113" w:right="102" w:firstLine="475"/>
            </w:pPr>
            <w:r>
              <w:rPr>
                <w:spacing w:val="-3"/>
              </w:rPr>
              <w:t>①本项目场地为硬化防渗地面。且液态危废和润滑油均采用密闭容器暂存并</w:t>
            </w:r>
            <w:r>
              <w:rPr>
                <w:spacing w:val="15"/>
              </w:rPr>
              <w:t xml:space="preserve"> </w:t>
            </w:r>
            <w:r>
              <w:rPr>
                <w:spacing w:val="-3"/>
              </w:rPr>
              <w:t>设置托盘。危废贮存点采取“六防措施</w:t>
            </w:r>
            <w:r>
              <w:rPr>
                <w:spacing w:val="-88"/>
              </w:rPr>
              <w:t xml:space="preserve"> </w:t>
            </w:r>
            <w:r>
              <w:rPr>
                <w:spacing w:val="-3"/>
              </w:rPr>
              <w:t>”，</w:t>
            </w:r>
            <w:r>
              <w:rPr>
                <w:spacing w:val="-4"/>
              </w:rPr>
              <w:t>设置围堰，使发生泄漏时，不会蔓延</w:t>
            </w:r>
          </w:p>
          <w:p>
            <w:pPr>
              <w:pStyle w:val="6"/>
              <w:spacing w:line="216" w:lineRule="auto"/>
              <w:ind w:left="111"/>
            </w:pPr>
            <w:r>
              <w:rPr>
                <w:spacing w:val="-1"/>
              </w:rPr>
              <w:t>至储存区外，不会对地表水以及地下水造成影响；</w:t>
            </w:r>
          </w:p>
          <w:p>
            <w:pPr>
              <w:pStyle w:val="6"/>
              <w:spacing w:before="138" w:line="323" w:lineRule="auto"/>
              <w:ind w:left="109" w:right="22" w:firstLine="478"/>
            </w:pPr>
            <w:r>
              <w:rPr>
                <w:spacing w:val="-3"/>
              </w:rPr>
              <w:t xml:space="preserve">②本项目粉尘排放量较大，应加大生产车间、堆场喷雾管密度，加强生产车 间及堆场水喷雾装置、布袋除尘器管道的管理，定期检修，及时清理，减少粉尘 </w:t>
            </w:r>
            <w:r>
              <w:rPr>
                <w:spacing w:val="-7"/>
              </w:rPr>
              <w:t>逸散，降低事故排放概率，同时，应制定设备检维修制度和方案，对设备的运行、</w:t>
            </w:r>
          </w:p>
          <w:p>
            <w:pPr>
              <w:pStyle w:val="6"/>
              <w:spacing w:line="220" w:lineRule="auto"/>
              <w:ind w:left="114"/>
            </w:pPr>
            <w:r>
              <w:rPr>
                <w:spacing w:val="-1"/>
              </w:rPr>
              <w:t>管理提出相应的管理要求和应急处理方案。</w:t>
            </w:r>
          </w:p>
          <w:p>
            <w:pPr>
              <w:pStyle w:val="6"/>
              <w:spacing w:before="133" w:line="218" w:lineRule="auto"/>
              <w:ind w:left="587"/>
            </w:pPr>
            <w:r>
              <w:rPr>
                <w:spacing w:val="-1"/>
              </w:rPr>
              <w:t>③建立健全各项规章制度、操作规程，建立并记录各类台账。</w:t>
            </w:r>
          </w:p>
          <w:p>
            <w:pPr>
              <w:pStyle w:val="6"/>
              <w:spacing w:before="137" w:line="220" w:lineRule="auto"/>
              <w:ind w:left="105"/>
            </w:pPr>
            <w:r>
              <w:rPr>
                <w:rFonts w:ascii="Times New Roman" w:hAnsi="Times New Roman" w:eastAsia="Times New Roman" w:cs="Times New Roman"/>
                <w:b/>
                <w:bCs/>
                <w:spacing w:val="-1"/>
              </w:rPr>
              <w:t>4.6.1</w:t>
            </w:r>
            <w:r>
              <w:rPr>
                <w:spacing w:val="-1"/>
                <w14:textOutline w14:w="4358" w14:cap="sq" w14:cmpd="sng">
                  <w14:solidFill>
                    <w14:srgbClr w14:val="000000"/>
                  </w14:solidFill>
                  <w14:prstDash w14:val="solid"/>
                  <w14:bevel/>
                </w14:textOutline>
              </w:rPr>
              <w:t>地下水和土壤</w:t>
            </w:r>
          </w:p>
          <w:p>
            <w:pPr>
              <w:pStyle w:val="6"/>
              <w:spacing w:before="134" w:line="420" w:lineRule="exact"/>
              <w:ind w:left="589"/>
            </w:pPr>
            <w:r>
              <w:rPr>
                <w:spacing w:val="5"/>
                <w:position w:val="13"/>
              </w:rPr>
              <w:t>根据厂区各生产功能单元可能泄漏至地面区域的污染物性质和</w:t>
            </w:r>
            <w:r>
              <w:rPr>
                <w:spacing w:val="4"/>
                <w:position w:val="13"/>
              </w:rPr>
              <w:t>生产单元的</w:t>
            </w:r>
          </w:p>
          <w:p>
            <w:pPr>
              <w:pStyle w:val="6"/>
              <w:spacing w:before="1" w:line="219" w:lineRule="auto"/>
              <w:ind w:left="112"/>
            </w:pPr>
            <w:r>
              <w:rPr>
                <w:spacing w:val="-1"/>
              </w:rPr>
              <w:t>构筑方式、构筑材料，将厂区划分为重点污染防治区、一般污染防治区。</w:t>
            </w:r>
          </w:p>
          <w:p>
            <w:pPr>
              <w:pStyle w:val="6"/>
              <w:spacing w:before="137" w:line="302" w:lineRule="auto"/>
              <w:ind w:left="109" w:right="102" w:firstLine="480"/>
            </w:pPr>
            <w:r>
              <w:rPr>
                <w:spacing w:val="-3"/>
              </w:rPr>
              <w:t>重点污染防治区：考虑到本项目厂区西侧办公宿舍区部分涉及铜梁区溶洞水</w:t>
            </w:r>
            <w:r>
              <w:rPr>
                <w:spacing w:val="13"/>
              </w:rPr>
              <w:t xml:space="preserve"> </w:t>
            </w:r>
            <w:r>
              <w:rPr>
                <w:spacing w:val="-2"/>
              </w:rPr>
              <w:t>沙坝村供水工程水源地二级保护区陆域范围。</w:t>
            </w:r>
            <w:r>
              <w:rPr>
                <w:spacing w:val="-3"/>
              </w:rPr>
              <w:t>因此，整个厂区生产区及生活区污</w:t>
            </w:r>
            <w:r>
              <w:t xml:space="preserve"> </w:t>
            </w:r>
            <w:r>
              <w:rPr>
                <w:spacing w:val="-2"/>
              </w:rPr>
              <w:t>水处理设施区域均划分为重点污染防治区，进</w:t>
            </w:r>
            <w:r>
              <w:rPr>
                <w:spacing w:val="-3"/>
              </w:rPr>
              <w:t>行重点防渗处理。防渗层的防渗性</w:t>
            </w:r>
            <w:r>
              <w:t xml:space="preserve"> </w:t>
            </w:r>
            <w:r>
              <w:rPr>
                <w:spacing w:val="-1"/>
              </w:rPr>
              <w:t>能不应低于</w:t>
            </w:r>
            <w:r>
              <w:rPr>
                <w:rFonts w:ascii="Times New Roman" w:hAnsi="Times New Roman" w:eastAsia="Times New Roman" w:cs="Times New Roman"/>
                <w:spacing w:val="-1"/>
              </w:rPr>
              <w:t>6.0m</w:t>
            </w:r>
            <w:r>
              <w:rPr>
                <w:spacing w:val="-1"/>
              </w:rPr>
              <w:t>厚，渗透系数为</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rPr>
              <w:t>cm/s</w:t>
            </w:r>
            <w:r>
              <w:rPr>
                <w:rFonts w:ascii="Times New Roman" w:hAnsi="Times New Roman" w:eastAsia="Times New Roman" w:cs="Times New Roman"/>
                <w:spacing w:val="-27"/>
              </w:rPr>
              <w:t xml:space="preserve"> </w:t>
            </w:r>
            <w:r>
              <w:rPr>
                <w:spacing w:val="-1"/>
              </w:rPr>
              <w:t>的黏土层的防渗性能；或等效防渗</w:t>
            </w:r>
            <w:r>
              <w:t xml:space="preserve"> </w:t>
            </w:r>
            <w:r>
              <w:rPr>
                <w:spacing w:val="-1"/>
              </w:rPr>
              <w:t>层，润滑油暂存区采用防泄漏托盘和密闭容器等措施。</w:t>
            </w:r>
          </w:p>
          <w:p>
            <w:pPr>
              <w:pStyle w:val="6"/>
              <w:spacing w:before="135" w:line="286" w:lineRule="auto"/>
              <w:ind w:left="124" w:right="102" w:firstLine="468"/>
            </w:pPr>
            <w:r>
              <w:rPr>
                <w:spacing w:val="-3"/>
              </w:rPr>
              <w:t>一般污染防治区：办公区、宿舍区为一般防渗区，振捣夯实碾压平展，底部</w:t>
            </w:r>
            <w:r>
              <w:rPr>
                <w:spacing w:val="10"/>
              </w:rPr>
              <w:t xml:space="preserve"> </w:t>
            </w:r>
            <w:r>
              <w:t>防渗层的厚度应相当于渗透系数</w:t>
            </w:r>
            <w:r>
              <w:rPr>
                <w:rFonts w:ascii="Times New Roman" w:hAnsi="Times New Roman" w:eastAsia="Times New Roman" w:cs="Times New Roman"/>
              </w:rPr>
              <w:t>1.0</w:t>
            </w:r>
            <w:r>
              <w:t>×</w:t>
            </w:r>
            <w:r>
              <w:rPr>
                <w:rFonts w:ascii="Times New Roman" w:hAnsi="Times New Roman" w:eastAsia="Times New Roman" w:cs="Times New Roman"/>
              </w:rPr>
              <w:t>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pacing w:val="-1"/>
              </w:rPr>
              <w:t>cm/s</w:t>
            </w:r>
            <w:r>
              <w:rPr>
                <w:spacing w:val="-1"/>
              </w:rPr>
              <w:t>和厚度</w:t>
            </w:r>
            <w:r>
              <w:rPr>
                <w:rFonts w:ascii="Times New Roman" w:hAnsi="Times New Roman" w:eastAsia="Times New Roman" w:cs="Times New Roman"/>
                <w:spacing w:val="-1"/>
              </w:rPr>
              <w:t>1.5m</w:t>
            </w:r>
            <w:r>
              <w:rPr>
                <w:spacing w:val="-1"/>
              </w:rPr>
              <w:t>的黏土层的防渗性能。</w:t>
            </w:r>
          </w:p>
          <w:p>
            <w:pPr>
              <w:pStyle w:val="6"/>
              <w:spacing w:before="96" w:line="219" w:lineRule="auto"/>
              <w:ind w:right="28"/>
              <w:jc w:val="right"/>
            </w:pPr>
            <w:r>
              <w:t>加强设施设备的维护，确保防渗层防渗能力完好，</w:t>
            </w:r>
            <w:r>
              <w:rPr>
                <w:spacing w:val="-1"/>
              </w:rPr>
              <w:t>防止污染土壤和地下水。</w:t>
            </w:r>
          </w:p>
          <w:p>
            <w:pPr>
              <w:pStyle w:val="6"/>
              <w:spacing w:before="152" w:line="225" w:lineRule="auto"/>
              <w:ind w:left="105"/>
            </w:pPr>
            <w:r>
              <w:rPr>
                <w:rFonts w:ascii="Times New Roman" w:hAnsi="Times New Roman" w:eastAsia="Times New Roman" w:cs="Times New Roman"/>
                <w:b/>
                <w:bCs/>
                <w:spacing w:val="-2"/>
              </w:rPr>
              <w:t>4.7</w:t>
            </w:r>
            <w:r>
              <w:rPr>
                <w:spacing w:val="-2"/>
                <w14:textOutline w14:w="4358" w14:cap="sq" w14:cmpd="sng">
                  <w14:solidFill>
                    <w14:srgbClr w14:val="000000"/>
                  </w14:solidFill>
                  <w14:prstDash w14:val="solid"/>
                  <w14:bevel/>
                </w14:textOutline>
              </w:rPr>
              <w:t>生态</w:t>
            </w:r>
          </w:p>
          <w:p>
            <w:pPr>
              <w:pStyle w:val="6"/>
              <w:spacing w:before="146" w:line="339" w:lineRule="auto"/>
              <w:ind w:left="110" w:right="102" w:firstLine="480"/>
              <w:jc w:val="both"/>
            </w:pPr>
            <w:r>
              <w:rPr>
                <w:spacing w:val="1"/>
              </w:rPr>
              <w:t>本项目为简单的砂石骨料加工项目，属于成渝中线重庆段站前</w:t>
            </w:r>
            <w:r>
              <w:rPr>
                <w:rFonts w:ascii="Times New Roman" w:hAnsi="Times New Roman" w:eastAsia="Times New Roman" w:cs="Times New Roman"/>
                <w:spacing w:val="1"/>
              </w:rPr>
              <w:t>3</w:t>
            </w:r>
            <w:r>
              <w:rPr>
                <w:spacing w:val="1"/>
              </w:rPr>
              <w:t>标拌合</w:t>
            </w:r>
            <w:r>
              <w:t xml:space="preserve">站配 </w:t>
            </w:r>
            <w:r>
              <w:rPr>
                <w:spacing w:val="1"/>
              </w:rPr>
              <w:t>套，为临时工程，待成渝中线重庆段站前</w:t>
            </w:r>
            <w:r>
              <w:rPr>
                <w:rFonts w:ascii="Times New Roman" w:hAnsi="Times New Roman" w:eastAsia="Times New Roman" w:cs="Times New Roman"/>
                <w:spacing w:val="1"/>
              </w:rPr>
              <w:t>3</w:t>
            </w:r>
            <w:r>
              <w:rPr>
                <w:spacing w:val="1"/>
              </w:rPr>
              <w:t>标项目完工后随即关停，并进行土地</w:t>
            </w:r>
          </w:p>
          <w:p>
            <w:pPr>
              <w:pStyle w:val="6"/>
              <w:spacing w:before="1" w:line="216" w:lineRule="auto"/>
              <w:ind w:left="115"/>
            </w:pPr>
            <w:r>
              <w:rPr>
                <w:spacing w:val="-1"/>
              </w:rPr>
              <w:t>复垦和恢复，不会对当地生态环境造成影响。</w:t>
            </w:r>
          </w:p>
          <w:p>
            <w:pPr>
              <w:pStyle w:val="6"/>
              <w:spacing w:before="159" w:line="307" w:lineRule="auto"/>
              <w:ind w:left="110" w:right="102" w:firstLine="479"/>
              <w:jc w:val="both"/>
            </w:pPr>
            <w:r>
              <w:rPr>
                <w:spacing w:val="-3"/>
              </w:rPr>
              <w:t>根据《重庆市铜梁区鹏展隆耀建材有限公司采矿场（石灰岩矿）地质环境保</w:t>
            </w:r>
            <w:r>
              <w:rPr>
                <w:spacing w:val="14"/>
              </w:rPr>
              <w:t xml:space="preserve"> </w:t>
            </w:r>
            <w:r>
              <w:rPr>
                <w:spacing w:val="4"/>
              </w:rPr>
              <w:t>护和土地复垦方案》：修复范围面积为为</w:t>
            </w:r>
            <w:r>
              <w:rPr>
                <w:rFonts w:ascii="Times New Roman" w:hAnsi="Times New Roman" w:eastAsia="Times New Roman" w:cs="Times New Roman"/>
                <w:spacing w:val="4"/>
              </w:rPr>
              <w:t>14.7239</w:t>
            </w:r>
            <w:r>
              <w:rPr>
                <w:rFonts w:ascii="Times New Roman" w:hAnsi="Times New Roman" w:eastAsia="Times New Roman" w:cs="Times New Roman"/>
              </w:rPr>
              <w:t>hm</w:t>
            </w:r>
            <w:r>
              <w:rPr>
                <w:rFonts w:ascii="Times New Roman" w:hAnsi="Times New Roman" w:eastAsia="Times New Roman" w:cs="Times New Roman"/>
                <w:spacing w:val="4"/>
                <w:position w:val="7"/>
                <w:sz w:val="15"/>
                <w:szCs w:val="15"/>
              </w:rPr>
              <w:t xml:space="preserve">2 </w:t>
            </w:r>
            <w:r>
              <w:rPr>
                <w:spacing w:val="4"/>
              </w:rPr>
              <w:t>；项目实施前林地面积为</w:t>
            </w:r>
            <w:r>
              <w:rPr>
                <w:spacing w:val="2"/>
              </w:rPr>
              <w:t xml:space="preserve"> </w:t>
            </w:r>
            <w:r>
              <w:rPr>
                <w:rFonts w:ascii="Times New Roman" w:hAnsi="Times New Roman" w:eastAsia="Times New Roman" w:cs="Times New Roman"/>
                <w:spacing w:val="-2"/>
              </w:rPr>
              <w:t>6.4568hm</w:t>
            </w:r>
            <w:r>
              <w:rPr>
                <w:rFonts w:ascii="Times New Roman" w:hAnsi="Times New Roman" w:eastAsia="Times New Roman" w:cs="Times New Roman"/>
                <w:spacing w:val="-2"/>
                <w:position w:val="7"/>
                <w:sz w:val="15"/>
                <w:szCs w:val="15"/>
              </w:rPr>
              <w:t>2</w:t>
            </w:r>
            <w:r>
              <w:rPr>
                <w:spacing w:val="-2"/>
              </w:rPr>
              <w:t>，耕地面积为</w:t>
            </w:r>
            <w:r>
              <w:rPr>
                <w:rFonts w:ascii="Times New Roman" w:hAnsi="Times New Roman" w:eastAsia="Times New Roman" w:cs="Times New Roman"/>
                <w:spacing w:val="-2"/>
              </w:rPr>
              <w:t>6.6828hm</w:t>
            </w:r>
            <w:r>
              <w:rPr>
                <w:rFonts w:ascii="Times New Roman" w:hAnsi="Times New Roman" w:eastAsia="Times New Roman" w:cs="Times New Roman"/>
                <w:spacing w:val="-2"/>
                <w:position w:val="7"/>
                <w:sz w:val="15"/>
                <w:szCs w:val="15"/>
              </w:rPr>
              <w:t>2</w:t>
            </w:r>
            <w:r>
              <w:rPr>
                <w:spacing w:val="-2"/>
              </w:rPr>
              <w:t>；项目实施后林地面积为</w:t>
            </w:r>
            <w:r>
              <w:rPr>
                <w:rFonts w:ascii="Times New Roman" w:hAnsi="Times New Roman" w:eastAsia="Times New Roman" w:cs="Times New Roman"/>
                <w:spacing w:val="-2"/>
              </w:rPr>
              <w:t>7.9750hm</w:t>
            </w:r>
            <w:r>
              <w:rPr>
                <w:rFonts w:ascii="Times New Roman" w:hAnsi="Times New Roman" w:eastAsia="Times New Roman" w:cs="Times New Roman"/>
                <w:spacing w:val="-2"/>
                <w:position w:val="7"/>
                <w:sz w:val="15"/>
                <w:szCs w:val="15"/>
              </w:rPr>
              <w:t>2</w:t>
            </w:r>
            <w:r>
              <w:rPr>
                <w:spacing w:val="-2"/>
              </w:rPr>
              <w:t>，耕地面积</w:t>
            </w:r>
          </w:p>
        </w:tc>
      </w:tr>
    </w:tbl>
    <w:p>
      <w:pPr>
        <w:pStyle w:val="2"/>
        <w:rPr>
          <w:sz w:val="21"/>
        </w:rPr>
      </w:pPr>
    </w:p>
    <w:p>
      <w:pPr>
        <w:rPr>
          <w:sz w:val="21"/>
          <w:szCs w:val="21"/>
        </w:rPr>
        <w:sectPr>
          <w:footerReference r:id="rId57" w:type="default"/>
          <w:pgSz w:w="11906" w:h="16839"/>
          <w:pgMar w:top="400" w:right="1300" w:bottom="400" w:left="1299" w:header="0" w:footer="0"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3"/>
        <w:gridCol w:w="85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801" w:hRule="atLeast"/>
        </w:trPr>
        <w:tc>
          <w:tcPr>
            <w:tcW w:w="753" w:type="dxa"/>
            <w:tcBorders>
              <w:right w:val="single" w:color="000000" w:sz="2" w:space="0"/>
            </w:tcBorders>
            <w:vAlign w:val="top"/>
          </w:tcPr>
          <w:p>
            <w:pPr>
              <w:rPr>
                <w:rFonts w:ascii="Arial"/>
                <w:sz w:val="21"/>
              </w:rPr>
            </w:pPr>
          </w:p>
        </w:tc>
        <w:tc>
          <w:tcPr>
            <w:tcW w:w="8538" w:type="dxa"/>
            <w:tcBorders>
              <w:left w:val="single" w:color="000000" w:sz="2" w:space="0"/>
            </w:tcBorders>
            <w:vAlign w:val="top"/>
          </w:tcPr>
          <w:p>
            <w:pPr>
              <w:pStyle w:val="6"/>
              <w:spacing w:before="115" w:line="477" w:lineRule="exact"/>
              <w:ind w:left="112"/>
            </w:pPr>
            <w:r>
              <w:rPr>
                <w:spacing w:val="-2"/>
                <w:position w:val="14"/>
              </w:rPr>
              <w:t>为</w:t>
            </w:r>
            <w:r>
              <w:rPr>
                <w:rFonts w:ascii="Times New Roman" w:hAnsi="Times New Roman" w:eastAsia="Times New Roman" w:cs="Times New Roman"/>
                <w:spacing w:val="-2"/>
                <w:position w:val="14"/>
              </w:rPr>
              <w:t>6.7489hm</w:t>
            </w:r>
            <w:r>
              <w:rPr>
                <w:rFonts w:ascii="Times New Roman" w:hAnsi="Times New Roman" w:eastAsia="Times New Roman" w:cs="Times New Roman"/>
                <w:spacing w:val="-2"/>
                <w:position w:val="21"/>
                <w:sz w:val="15"/>
                <w:szCs w:val="15"/>
              </w:rPr>
              <w:t>2</w:t>
            </w:r>
            <w:r>
              <w:rPr>
                <w:spacing w:val="-2"/>
                <w:position w:val="14"/>
              </w:rPr>
              <w:t>。本方案总适用年限为</w:t>
            </w:r>
            <w:r>
              <w:rPr>
                <w:rFonts w:ascii="Times New Roman" w:hAnsi="Times New Roman" w:eastAsia="Times New Roman" w:cs="Times New Roman"/>
                <w:spacing w:val="-2"/>
                <w:position w:val="14"/>
              </w:rPr>
              <w:t>5.</w:t>
            </w:r>
            <w:r>
              <w:rPr>
                <w:rFonts w:ascii="Times New Roman" w:hAnsi="Times New Roman" w:eastAsia="Times New Roman" w:cs="Times New Roman"/>
                <w:spacing w:val="-3"/>
                <w:position w:val="14"/>
              </w:rPr>
              <w:t>5</w:t>
            </w:r>
            <w:r>
              <w:rPr>
                <w:spacing w:val="-3"/>
                <w:position w:val="14"/>
              </w:rPr>
              <w:t>年，方案基准期为</w:t>
            </w:r>
            <w:r>
              <w:rPr>
                <w:rFonts w:ascii="Times New Roman" w:hAnsi="Times New Roman" w:eastAsia="Times New Roman" w:cs="Times New Roman"/>
                <w:spacing w:val="-3"/>
                <w:position w:val="14"/>
              </w:rPr>
              <w:t>2021</w:t>
            </w:r>
            <w:r>
              <w:rPr>
                <w:spacing w:val="-3"/>
                <w:position w:val="14"/>
              </w:rPr>
              <w:t>年</w:t>
            </w:r>
            <w:r>
              <w:rPr>
                <w:rFonts w:ascii="Times New Roman" w:hAnsi="Times New Roman" w:eastAsia="Times New Roman" w:cs="Times New Roman"/>
                <w:spacing w:val="-3"/>
                <w:position w:val="14"/>
              </w:rPr>
              <w:t>1</w:t>
            </w:r>
            <w:r>
              <w:rPr>
                <w:spacing w:val="-3"/>
                <w:position w:val="14"/>
              </w:rPr>
              <w:t>月，边生产边治</w:t>
            </w:r>
          </w:p>
          <w:p>
            <w:pPr>
              <w:pStyle w:val="6"/>
              <w:spacing w:line="220" w:lineRule="auto"/>
              <w:jc w:val="right"/>
            </w:pPr>
            <w:r>
              <w:rPr>
                <w:spacing w:val="-1"/>
              </w:rPr>
              <w:t>理期</w:t>
            </w:r>
            <w:r>
              <w:rPr>
                <w:rFonts w:ascii="Times New Roman" w:hAnsi="Times New Roman" w:eastAsia="Times New Roman" w:cs="Times New Roman"/>
                <w:spacing w:val="-1"/>
              </w:rPr>
              <w:t>1.5</w:t>
            </w:r>
            <w:r>
              <w:rPr>
                <w:spacing w:val="-1"/>
              </w:rPr>
              <w:t>年，生态修复期</w:t>
            </w:r>
            <w:r>
              <w:rPr>
                <w:rFonts w:ascii="Times New Roman" w:hAnsi="Times New Roman" w:eastAsia="Times New Roman" w:cs="Times New Roman"/>
                <w:spacing w:val="-1"/>
              </w:rPr>
              <w:t>1</w:t>
            </w:r>
            <w:r>
              <w:rPr>
                <w:spacing w:val="-1"/>
              </w:rPr>
              <w:t>年，管护期</w:t>
            </w:r>
            <w:r>
              <w:rPr>
                <w:rFonts w:ascii="Times New Roman" w:hAnsi="Times New Roman" w:eastAsia="Times New Roman" w:cs="Times New Roman"/>
                <w:spacing w:val="-1"/>
              </w:rPr>
              <w:t>3</w:t>
            </w:r>
            <w:r>
              <w:rPr>
                <w:spacing w:val="-2"/>
              </w:rPr>
              <w:t>年。方案适用期为</w:t>
            </w:r>
            <w:r>
              <w:rPr>
                <w:rFonts w:ascii="Times New Roman" w:hAnsi="Times New Roman" w:eastAsia="Times New Roman" w:cs="Times New Roman"/>
                <w:spacing w:val="-2"/>
              </w:rPr>
              <w:t>2021</w:t>
            </w:r>
            <w:r>
              <w:rPr>
                <w:spacing w:val="-2"/>
              </w:rPr>
              <w:t>年</w:t>
            </w:r>
            <w:r>
              <w:rPr>
                <w:rFonts w:ascii="Times New Roman" w:hAnsi="Times New Roman" w:eastAsia="Times New Roman" w:cs="Times New Roman"/>
                <w:spacing w:val="-2"/>
              </w:rPr>
              <w:t>1</w:t>
            </w:r>
            <w:r>
              <w:rPr>
                <w:spacing w:val="-2"/>
              </w:rPr>
              <w:t>月～</w:t>
            </w:r>
            <w:r>
              <w:rPr>
                <w:rFonts w:ascii="Times New Roman" w:hAnsi="Times New Roman" w:eastAsia="Times New Roman" w:cs="Times New Roman"/>
                <w:spacing w:val="-2"/>
              </w:rPr>
              <w:t>2026</w:t>
            </w:r>
            <w:r>
              <w:rPr>
                <w:spacing w:val="-2"/>
              </w:rPr>
              <w:t>年</w:t>
            </w:r>
            <w:r>
              <w:rPr>
                <w:rFonts w:ascii="Times New Roman" w:hAnsi="Times New Roman" w:eastAsia="Times New Roman" w:cs="Times New Roman"/>
                <w:spacing w:val="-2"/>
              </w:rPr>
              <w:t>7</w:t>
            </w:r>
            <w:r>
              <w:rPr>
                <w:spacing w:val="-2"/>
              </w:rPr>
              <w:t>月。</w:t>
            </w:r>
          </w:p>
          <w:p>
            <w:pPr>
              <w:pStyle w:val="6"/>
              <w:spacing w:before="148" w:line="339" w:lineRule="auto"/>
              <w:ind w:left="104" w:right="39" w:firstLine="484"/>
            </w:pPr>
            <w:r>
              <w:rPr>
                <w:spacing w:val="-3"/>
              </w:rPr>
              <w:t>矿山经过多年的开采，在矿区西侧形成了一个凹陷采空区，采空区底盘标高</w:t>
            </w:r>
            <w:r>
              <w:rPr>
                <w:spacing w:val="15"/>
              </w:rPr>
              <w:t xml:space="preserve"> </w:t>
            </w:r>
            <w:r>
              <w:rPr>
                <w:rFonts w:ascii="Times New Roman" w:hAnsi="Times New Roman" w:eastAsia="Times New Roman" w:cs="Times New Roman"/>
                <w:spacing w:val="-1"/>
              </w:rPr>
              <w:t>+421m</w:t>
            </w:r>
            <w:r>
              <w:rPr>
                <w:spacing w:val="-1"/>
              </w:rPr>
              <w:t>左右。采空区已形成多级边坡，台阶高度</w:t>
            </w:r>
            <w:r>
              <w:rPr>
                <w:rFonts w:ascii="Times New Roman" w:hAnsi="Times New Roman" w:eastAsia="Times New Roman" w:cs="Times New Roman"/>
                <w:spacing w:val="-1"/>
              </w:rPr>
              <w:t>4</w:t>
            </w:r>
            <w:r>
              <w:rPr>
                <w:spacing w:val="-1"/>
              </w:rPr>
              <w:t>～</w:t>
            </w:r>
            <w:r>
              <w:rPr>
                <w:rFonts w:ascii="Times New Roman" w:hAnsi="Times New Roman" w:eastAsia="Times New Roman" w:cs="Times New Roman"/>
                <w:spacing w:val="-1"/>
              </w:rPr>
              <w:t>13m</w:t>
            </w:r>
            <w:r>
              <w:rPr>
                <w:rFonts w:ascii="Times New Roman" w:hAnsi="Times New Roman" w:eastAsia="Times New Roman" w:cs="Times New Roman"/>
                <w:spacing w:val="-36"/>
              </w:rPr>
              <w:t xml:space="preserve"> </w:t>
            </w:r>
            <w:r>
              <w:rPr>
                <w:spacing w:val="-1"/>
              </w:rPr>
              <w:t>，台阶坡面角</w:t>
            </w:r>
            <w:r>
              <w:rPr>
                <w:rFonts w:ascii="Times New Roman" w:hAnsi="Times New Roman" w:eastAsia="Times New Roman" w:cs="Times New Roman"/>
                <w:spacing w:val="-1"/>
              </w:rPr>
              <w:t>45°</w:t>
            </w:r>
            <w:r>
              <w:rPr>
                <w:rFonts w:ascii="Times New Roman" w:hAnsi="Times New Roman" w:eastAsia="Times New Roman" w:cs="Times New Roman"/>
                <w:spacing w:val="-43"/>
              </w:rPr>
              <w:t xml:space="preserve"> </w:t>
            </w:r>
            <w:r>
              <w:rPr>
                <w:spacing w:val="-1"/>
              </w:rPr>
              <w:t>~</w:t>
            </w:r>
            <w:r>
              <w:rPr>
                <w:rFonts w:ascii="Times New Roman" w:hAnsi="Times New Roman" w:eastAsia="Times New Roman" w:cs="Times New Roman"/>
                <w:spacing w:val="-1"/>
              </w:rPr>
              <w:t>70°</w:t>
            </w:r>
            <w:r>
              <w:rPr>
                <w:rFonts w:ascii="Times New Roman" w:hAnsi="Times New Roman" w:eastAsia="Times New Roman" w:cs="Times New Roman"/>
                <w:spacing w:val="-34"/>
              </w:rPr>
              <w:t xml:space="preserve"> </w:t>
            </w:r>
            <w:r>
              <w:rPr>
                <w:spacing w:val="-1"/>
              </w:rPr>
              <w:t xml:space="preserve">,  </w:t>
            </w:r>
            <w:r>
              <w:rPr>
                <w:spacing w:val="-2"/>
              </w:rPr>
              <w:t>安全平台</w:t>
            </w:r>
            <w:r>
              <w:rPr>
                <w:rFonts w:ascii="Times New Roman" w:hAnsi="Times New Roman" w:eastAsia="Times New Roman" w:cs="Times New Roman"/>
                <w:spacing w:val="-2"/>
              </w:rPr>
              <w:t>3</w:t>
            </w:r>
            <w:r>
              <w:rPr>
                <w:spacing w:val="-2"/>
              </w:rPr>
              <w:t>～</w:t>
            </w:r>
            <w:r>
              <w:rPr>
                <w:rFonts w:ascii="Times New Roman" w:hAnsi="Times New Roman" w:eastAsia="Times New Roman" w:cs="Times New Roman"/>
                <w:spacing w:val="-2"/>
              </w:rPr>
              <w:t>6m</w:t>
            </w:r>
            <w:r>
              <w:rPr>
                <w:rFonts w:ascii="Times New Roman" w:hAnsi="Times New Roman" w:eastAsia="Times New Roman" w:cs="Times New Roman"/>
                <w:spacing w:val="-15"/>
              </w:rPr>
              <w:t xml:space="preserve"> </w:t>
            </w:r>
            <w:r>
              <w:rPr>
                <w:spacing w:val="-2"/>
              </w:rPr>
              <w:t>。矿山有三个排土场，目前使用的排土场一个，位于矿区西侧凹</w:t>
            </w:r>
            <w:r>
              <w:t xml:space="preserve"> </w:t>
            </w:r>
            <w:r>
              <w:rPr>
                <w:spacing w:val="-2"/>
              </w:rPr>
              <w:t>陷区域，现已堆放约</w:t>
            </w:r>
            <w:r>
              <w:rPr>
                <w:rFonts w:ascii="Times New Roman" w:hAnsi="Times New Roman" w:eastAsia="Times New Roman" w:cs="Times New Roman"/>
                <w:spacing w:val="-2"/>
              </w:rPr>
              <w:t>5.925</w:t>
            </w:r>
            <w:r>
              <w:rPr>
                <w:spacing w:val="-2"/>
              </w:rPr>
              <w:t>万</w:t>
            </w:r>
            <w:r>
              <w:rPr>
                <w:rFonts w:ascii="Times New Roman" w:hAnsi="Times New Roman" w:eastAsia="Times New Roman" w:cs="Times New Roman"/>
                <w:spacing w:val="-2"/>
              </w:rPr>
              <w:t>m3</w:t>
            </w:r>
            <w:r>
              <w:rPr>
                <w:spacing w:val="-2"/>
              </w:rPr>
              <w:t>弃土废石，堆高约</w:t>
            </w:r>
            <w:r>
              <w:rPr>
                <w:rFonts w:ascii="Times New Roman" w:hAnsi="Times New Roman" w:eastAsia="Times New Roman" w:cs="Times New Roman"/>
                <w:spacing w:val="-2"/>
              </w:rPr>
              <w:t>8m</w:t>
            </w:r>
            <w:r>
              <w:rPr>
                <w:rFonts w:ascii="Times New Roman" w:hAnsi="Times New Roman" w:eastAsia="Times New Roman" w:cs="Times New Roman"/>
                <w:spacing w:val="-16"/>
              </w:rPr>
              <w:t xml:space="preserve"> </w:t>
            </w:r>
            <w:r>
              <w:rPr>
                <w:spacing w:val="-2"/>
              </w:rPr>
              <w:t>。一个位于矿区外西侧，为</w:t>
            </w:r>
            <w:r>
              <w:t xml:space="preserve"> </w:t>
            </w:r>
            <w:r>
              <w:rPr>
                <w:spacing w:val="-1"/>
              </w:rPr>
              <w:t>矿山老弃土场，目前已停用，该排土场最大堆放高度</w:t>
            </w:r>
            <w:r>
              <w:rPr>
                <w:spacing w:val="-2"/>
              </w:rPr>
              <w:t>为</w:t>
            </w:r>
            <w:r>
              <w:rPr>
                <w:rFonts w:ascii="Times New Roman" w:hAnsi="Times New Roman" w:eastAsia="Times New Roman" w:cs="Times New Roman"/>
                <w:spacing w:val="-2"/>
              </w:rPr>
              <w:t>27m</w:t>
            </w:r>
            <w:r>
              <w:rPr>
                <w:rFonts w:ascii="Times New Roman" w:hAnsi="Times New Roman" w:eastAsia="Times New Roman" w:cs="Times New Roman"/>
                <w:spacing w:val="-36"/>
              </w:rPr>
              <w:t xml:space="preserve"> </w:t>
            </w:r>
            <w:r>
              <w:rPr>
                <w:spacing w:val="-2"/>
              </w:rPr>
              <w:t>，堆放最大坡面角</w:t>
            </w:r>
            <w:r>
              <w:rPr>
                <w:rFonts w:ascii="Times New Roman" w:hAnsi="Times New Roman" w:eastAsia="Times New Roman" w:cs="Times New Roman"/>
                <w:spacing w:val="-2"/>
              </w:rPr>
              <w:t>34</w:t>
            </w:r>
            <w:r>
              <w:rPr>
                <w:rFonts w:ascii="Times New Roman" w:hAnsi="Times New Roman" w:eastAsia="Times New Roman" w:cs="Times New Roman"/>
              </w:rPr>
              <w:t xml:space="preserve">  </w:t>
            </w:r>
            <w:r>
              <w:rPr>
                <w:spacing w:val="-4"/>
              </w:rPr>
              <w:t>°</w:t>
            </w:r>
            <w:r>
              <w:rPr>
                <w:spacing w:val="-82"/>
              </w:rPr>
              <w:t xml:space="preserve"> </w:t>
            </w:r>
            <w:r>
              <w:rPr>
                <w:spacing w:val="-4"/>
              </w:rPr>
              <w:t>,</w:t>
            </w:r>
            <w:r>
              <w:rPr>
                <w:spacing w:val="30"/>
              </w:rPr>
              <w:t xml:space="preserve"> </w:t>
            </w:r>
            <w:r>
              <w:rPr>
                <w:rFonts w:ascii="Times New Roman" w:hAnsi="Times New Roman" w:eastAsia="Times New Roman" w:cs="Times New Roman"/>
                <w:spacing w:val="-4"/>
              </w:rPr>
              <w:t>2017</w:t>
            </w:r>
            <w:r>
              <w:rPr>
                <w:spacing w:val="-4"/>
              </w:rPr>
              <w:t>年我单位已针对该区域编制了方案，并完成了植被恢复治理。另一个位</w:t>
            </w:r>
            <w:r>
              <w:t xml:space="preserve"> </w:t>
            </w:r>
            <w:r>
              <w:rPr>
                <w:spacing w:val="-5"/>
              </w:rPr>
              <w:t>于矿区外南东侧，为矿山老弃土场，目前已</w:t>
            </w:r>
            <w:r>
              <w:rPr>
                <w:spacing w:val="-6"/>
              </w:rPr>
              <w:t>停用，该弃土场最大堆放高度为</w:t>
            </w:r>
            <w:r>
              <w:rPr>
                <w:rFonts w:ascii="Times New Roman" w:hAnsi="Times New Roman" w:eastAsia="Times New Roman" w:cs="Times New Roman"/>
                <w:spacing w:val="-6"/>
              </w:rPr>
              <w:t>18m</w:t>
            </w:r>
            <w:r>
              <w:rPr>
                <w:spacing w:val="-6"/>
              </w:rPr>
              <w:t>，</w:t>
            </w:r>
            <w:r>
              <w:t xml:space="preserve"> </w:t>
            </w:r>
            <w:r>
              <w:rPr>
                <w:spacing w:val="-3"/>
              </w:rPr>
              <w:t>堆放最大坡面角</w:t>
            </w:r>
            <w:r>
              <w:rPr>
                <w:rFonts w:ascii="Times New Roman" w:hAnsi="Times New Roman" w:eastAsia="Times New Roman" w:cs="Times New Roman"/>
                <w:spacing w:val="-3"/>
              </w:rPr>
              <w:t>34</w:t>
            </w:r>
            <w:r>
              <w:rPr>
                <w:rFonts w:ascii="Times New Roman" w:hAnsi="Times New Roman" w:eastAsia="Times New Roman" w:cs="Times New Roman"/>
                <w:spacing w:val="-29"/>
              </w:rPr>
              <w:t xml:space="preserve"> </w:t>
            </w:r>
            <w:r>
              <w:rPr>
                <w:spacing w:val="-3"/>
              </w:rPr>
              <w:t>°</w:t>
            </w:r>
            <w:r>
              <w:rPr>
                <w:spacing w:val="-94"/>
              </w:rPr>
              <w:t xml:space="preserve"> </w:t>
            </w:r>
            <w:r>
              <w:rPr>
                <w:spacing w:val="-3"/>
              </w:rPr>
              <w:t xml:space="preserve">, </w:t>
            </w:r>
            <w:r>
              <w:rPr>
                <w:rFonts w:ascii="Times New Roman" w:hAnsi="Times New Roman" w:eastAsia="Times New Roman" w:cs="Times New Roman"/>
                <w:spacing w:val="-3"/>
              </w:rPr>
              <w:t>2018</w:t>
            </w:r>
            <w:r>
              <w:rPr>
                <w:spacing w:val="-3"/>
              </w:rPr>
              <w:t>年我单</w:t>
            </w:r>
            <w:r>
              <w:rPr>
                <w:spacing w:val="-4"/>
              </w:rPr>
              <w:t>位已针对该区域编制了方案，并完成了植被恢</w:t>
            </w:r>
          </w:p>
          <w:p>
            <w:pPr>
              <w:pStyle w:val="6"/>
              <w:spacing w:before="1" w:line="220" w:lineRule="auto"/>
              <w:ind w:left="115"/>
            </w:pPr>
            <w:r>
              <w:rPr>
                <w:spacing w:val="-4"/>
              </w:rPr>
              <w:t>复治理。</w:t>
            </w:r>
          </w:p>
          <w:p>
            <w:pPr>
              <w:pStyle w:val="6"/>
              <w:spacing w:before="151" w:line="339" w:lineRule="auto"/>
              <w:ind w:left="128" w:right="102" w:firstLine="460"/>
            </w:pPr>
            <w:r>
              <w:rPr>
                <w:spacing w:val="-3"/>
              </w:rPr>
              <w:t>矿山现状评估区内未见活动性断裂、危岩（崩塌）、泥石流、地面塌陷、沉</w:t>
            </w:r>
            <w:r>
              <w:rPr>
                <w:spacing w:val="15"/>
              </w:rPr>
              <w:t xml:space="preserve"> </w:t>
            </w:r>
            <w:r>
              <w:t>降、地裂缝等不良地质现象；评估区内边坡高度</w:t>
            </w:r>
            <w:r>
              <w:rPr>
                <w:rFonts w:ascii="Times New Roman" w:hAnsi="Times New Roman" w:eastAsia="Times New Roman" w:cs="Times New Roman"/>
              </w:rPr>
              <w:t>4-</w:t>
            </w:r>
            <w:r>
              <w:rPr>
                <w:rFonts w:ascii="Times New Roman" w:hAnsi="Times New Roman" w:eastAsia="Times New Roman" w:cs="Times New Roman"/>
                <w:spacing w:val="-32"/>
              </w:rPr>
              <w:t xml:space="preserve"> </w:t>
            </w:r>
            <w:r>
              <w:rPr>
                <w:rFonts w:ascii="Times New Roman" w:hAnsi="Times New Roman" w:eastAsia="Times New Roman" w:cs="Times New Roman"/>
              </w:rPr>
              <w:t>13m</w:t>
            </w:r>
            <w:r>
              <w:rPr>
                <w:rFonts w:ascii="Times New Roman" w:hAnsi="Times New Roman" w:eastAsia="Times New Roman" w:cs="Times New Roman"/>
                <w:spacing w:val="-31"/>
              </w:rPr>
              <w:t xml:space="preserve"> </w:t>
            </w:r>
            <w:r>
              <w:t>，</w:t>
            </w:r>
            <w:r>
              <w:rPr>
                <w:spacing w:val="-1"/>
              </w:rPr>
              <w:t>坡面角</w:t>
            </w:r>
            <w:r>
              <w:rPr>
                <w:rFonts w:ascii="Times New Roman" w:hAnsi="Times New Roman" w:eastAsia="Times New Roman" w:cs="Times New Roman"/>
                <w:spacing w:val="-1"/>
              </w:rPr>
              <w:t>45°</w:t>
            </w:r>
            <w:r>
              <w:rPr>
                <w:rFonts w:ascii="Times New Roman" w:hAnsi="Times New Roman" w:eastAsia="Times New Roman" w:cs="Times New Roman"/>
                <w:spacing w:val="-41"/>
              </w:rPr>
              <w:t xml:space="preserve"> </w:t>
            </w:r>
            <w:r>
              <w:rPr>
                <w:spacing w:val="-1"/>
              </w:rPr>
              <w:t>~</w:t>
            </w:r>
            <w:r>
              <w:rPr>
                <w:rFonts w:ascii="Times New Roman" w:hAnsi="Times New Roman" w:eastAsia="Times New Roman" w:cs="Times New Roman"/>
                <w:spacing w:val="-1"/>
              </w:rPr>
              <w:t>70°</w:t>
            </w:r>
            <w:r>
              <w:rPr>
                <w:rFonts w:ascii="Times New Roman" w:hAnsi="Times New Roman" w:eastAsia="Times New Roman" w:cs="Times New Roman"/>
                <w:spacing w:val="-31"/>
              </w:rPr>
              <w:t xml:space="preserve"> </w:t>
            </w:r>
            <w:r>
              <w:rPr>
                <w:spacing w:val="-1"/>
              </w:rPr>
              <w:t>,</w:t>
            </w:r>
            <w:r>
              <w:rPr>
                <w:spacing w:val="65"/>
              </w:rPr>
              <w:t xml:space="preserve"> </w:t>
            </w:r>
            <w:r>
              <w:rPr>
                <w:spacing w:val="-1"/>
              </w:rPr>
              <w:t>现状</w:t>
            </w:r>
          </w:p>
          <w:p>
            <w:pPr>
              <w:pStyle w:val="6"/>
              <w:spacing w:line="220" w:lineRule="auto"/>
              <w:ind w:left="111"/>
            </w:pPr>
            <w:r>
              <w:t>条件下自然斜坡处于稳定状态，自然斜坡发生地质</w:t>
            </w:r>
            <w:r>
              <w:rPr>
                <w:spacing w:val="-1"/>
              </w:rPr>
              <w:t>灾害的可能性小，危险性小。</w:t>
            </w:r>
          </w:p>
          <w:p>
            <w:pPr>
              <w:pStyle w:val="6"/>
              <w:spacing w:before="154" w:line="338" w:lineRule="auto"/>
              <w:ind w:left="108" w:right="39" w:firstLine="480"/>
            </w:pPr>
            <w:r>
              <w:rPr>
                <w:spacing w:val="-1"/>
              </w:rPr>
              <w:t>矿山矿体出露位置较高，均在当地侵蚀基准面以上。老采坑形成凹陷开采，</w:t>
            </w:r>
            <w:r>
              <w:rPr>
                <w:spacing w:val="12"/>
              </w:rPr>
              <w:t xml:space="preserve"> </w:t>
            </w:r>
            <w:r>
              <w:rPr>
                <w:spacing w:val="-7"/>
              </w:rPr>
              <w:t>采矿边坡地段汇水面积较小，地表水不易停留。矿山开采仅破</w:t>
            </w:r>
            <w:r>
              <w:rPr>
                <w:spacing w:val="-8"/>
              </w:rPr>
              <w:t>坏浅表层的石灰岩，</w:t>
            </w:r>
            <w:r>
              <w:t xml:space="preserve"> </w:t>
            </w:r>
            <w:r>
              <w:rPr>
                <w:spacing w:val="-2"/>
              </w:rPr>
              <w:t>由于矿山开采深度小，破坏含水层的结构影响很</w:t>
            </w:r>
            <w:r>
              <w:rPr>
                <w:spacing w:val="-3"/>
              </w:rPr>
              <w:t>小，导致含水层疏干、地下水水</w:t>
            </w:r>
            <w:r>
              <w:t xml:space="preserve"> </w:t>
            </w:r>
            <w:r>
              <w:rPr>
                <w:spacing w:val="-2"/>
              </w:rPr>
              <w:t>位下降幅度小，矿区及周围地表水未漏失。现状条件下，矿山开采</w:t>
            </w:r>
            <w:r>
              <w:rPr>
                <w:spacing w:val="-3"/>
              </w:rPr>
              <w:t>对含水层、矿</w:t>
            </w:r>
          </w:p>
          <w:p>
            <w:pPr>
              <w:pStyle w:val="6"/>
              <w:spacing w:line="220" w:lineRule="auto"/>
              <w:ind w:left="130"/>
            </w:pPr>
            <w:r>
              <w:rPr>
                <w:spacing w:val="-3"/>
              </w:rPr>
              <w:t>山水资源、水环境影响程度较轻。</w:t>
            </w:r>
          </w:p>
          <w:p>
            <w:pPr>
              <w:pStyle w:val="6"/>
              <w:spacing w:before="161" w:line="338" w:lineRule="auto"/>
              <w:ind w:left="108" w:right="102" w:firstLine="480"/>
            </w:pPr>
            <w:r>
              <w:rPr>
                <w:spacing w:val="1"/>
              </w:rPr>
              <w:t>根据《中铁五局集团有限公司成渝中线重庆段站前</w:t>
            </w:r>
            <w:r>
              <w:rPr>
                <w:rFonts w:ascii="Times New Roman" w:hAnsi="Times New Roman" w:eastAsia="Times New Roman" w:cs="Times New Roman"/>
                <w:spacing w:val="1"/>
              </w:rPr>
              <w:t>3</w:t>
            </w:r>
            <w:r>
              <w:rPr>
                <w:spacing w:val="1"/>
              </w:rPr>
              <w:t>标项目经理部拌合站临</w:t>
            </w:r>
            <w:r>
              <w:rPr>
                <w:spacing w:val="2"/>
              </w:rPr>
              <w:t xml:space="preserve"> </w:t>
            </w:r>
            <w:r>
              <w:rPr>
                <w:spacing w:val="1"/>
              </w:rPr>
              <w:t>时用地土地复垦方案报告书》：本次项目临时用地共计损毁</w:t>
            </w:r>
            <w:r>
              <w:rPr>
                <w:rFonts w:ascii="Times New Roman" w:hAnsi="Times New Roman" w:eastAsia="Times New Roman" w:cs="Times New Roman"/>
                <w:spacing w:val="1"/>
              </w:rPr>
              <w:t>1</w:t>
            </w:r>
            <w:r>
              <w:rPr>
                <w:spacing w:val="1"/>
              </w:rPr>
              <w:t>个地块，作为中铁 五局集团有限公司成渝中线重庆段站前</w:t>
            </w:r>
            <w:r>
              <w:rPr>
                <w:rFonts w:ascii="Times New Roman" w:hAnsi="Times New Roman" w:eastAsia="Times New Roman" w:cs="Times New Roman"/>
                <w:spacing w:val="1"/>
              </w:rPr>
              <w:t>3</w:t>
            </w:r>
            <w:r>
              <w:rPr>
                <w:spacing w:val="1"/>
              </w:rPr>
              <w:t xml:space="preserve">标项目经理部拌合站临时用地项目场地 </w:t>
            </w:r>
            <w:r>
              <w:t>使用，本次合计损毁土地面积为</w:t>
            </w:r>
            <w:r>
              <w:rPr>
                <w:rFonts w:ascii="Times New Roman" w:hAnsi="Times New Roman" w:eastAsia="Times New Roman" w:cs="Times New Roman"/>
              </w:rPr>
              <w:t>3.051</w:t>
            </w:r>
            <w:r>
              <w:rPr>
                <w:rFonts w:ascii="Times New Roman" w:hAnsi="Times New Roman" w:eastAsia="Times New Roman" w:cs="Times New Roman"/>
                <w:spacing w:val="-1"/>
              </w:rPr>
              <w:t>4hm²</w:t>
            </w:r>
            <w:r>
              <w:rPr>
                <w:rFonts w:ascii="Times New Roman" w:hAnsi="Times New Roman" w:eastAsia="Times New Roman" w:cs="Times New Roman"/>
                <w:spacing w:val="-29"/>
              </w:rPr>
              <w:t xml:space="preserve"> </w:t>
            </w:r>
            <w:r>
              <w:rPr>
                <w:spacing w:val="-1"/>
              </w:rPr>
              <w:t>,</w:t>
            </w:r>
            <w:r>
              <w:rPr>
                <w:spacing w:val="66"/>
              </w:rPr>
              <w:t xml:space="preserve"> </w:t>
            </w:r>
            <w:r>
              <w:rPr>
                <w:spacing w:val="-1"/>
              </w:rPr>
              <w:t>为临时用地项目压占损毁，故本次</w:t>
            </w:r>
            <w:r>
              <w:t xml:space="preserve"> 项目需复垦的面积为</w:t>
            </w:r>
            <w:r>
              <w:rPr>
                <w:rFonts w:ascii="Times New Roman" w:hAnsi="Times New Roman" w:eastAsia="Times New Roman" w:cs="Times New Roman"/>
              </w:rPr>
              <w:t>3.0514hm²</w:t>
            </w:r>
            <w:r>
              <w:rPr>
                <w:rFonts w:ascii="Times New Roman" w:hAnsi="Times New Roman" w:eastAsia="Times New Roman" w:cs="Times New Roman"/>
                <w:spacing w:val="-31"/>
              </w:rPr>
              <w:t xml:space="preserve"> </w:t>
            </w:r>
            <w:r>
              <w:t>,</w:t>
            </w:r>
            <w:r>
              <w:rPr>
                <w:spacing w:val="64"/>
              </w:rPr>
              <w:t xml:space="preserve"> </w:t>
            </w:r>
            <w:r>
              <w:t>考虑</w:t>
            </w:r>
            <w:r>
              <w:rPr>
                <w:spacing w:val="-1"/>
              </w:rPr>
              <w:t>工程实际情况，本次土地复垦所涉及的土</w:t>
            </w:r>
            <w:r>
              <w:t xml:space="preserve"> </w:t>
            </w:r>
            <w:r>
              <w:rPr>
                <w:spacing w:val="-2"/>
              </w:rPr>
              <w:t>地损毁将持续至用地结束，土地损毁面积范围主</w:t>
            </w:r>
            <w:r>
              <w:rPr>
                <w:spacing w:val="-3"/>
              </w:rPr>
              <w:t>要为项目红线范围场地区域。本</w:t>
            </w:r>
            <w:r>
              <w:t xml:space="preserve"> </w:t>
            </w:r>
            <w:r>
              <w:rPr>
                <w:spacing w:val="-1"/>
              </w:rPr>
              <w:t>复垦方案针对复垦责任范围用地</w:t>
            </w:r>
            <w:r>
              <w:rPr>
                <w:rFonts w:ascii="Times New Roman" w:hAnsi="Times New Roman" w:eastAsia="Times New Roman" w:cs="Times New Roman"/>
                <w:spacing w:val="-1"/>
              </w:rPr>
              <w:t>3.0514hm2</w:t>
            </w:r>
            <w:r>
              <w:rPr>
                <w:spacing w:val="-1"/>
              </w:rPr>
              <w:t>进行复垦设计，土</w:t>
            </w:r>
            <w:r>
              <w:rPr>
                <w:spacing w:val="-2"/>
              </w:rPr>
              <w:t>地复垦率达</w:t>
            </w:r>
            <w:r>
              <w:rPr>
                <w:rFonts w:ascii="Times New Roman" w:hAnsi="Times New Roman" w:eastAsia="Times New Roman" w:cs="Times New Roman"/>
                <w:spacing w:val="-2"/>
              </w:rPr>
              <w:t>100%</w:t>
            </w:r>
            <w:r>
              <w:rPr>
                <w:spacing w:val="-2"/>
              </w:rPr>
              <w:t>，</w:t>
            </w:r>
            <w:r>
              <w:t xml:space="preserve"> </w:t>
            </w:r>
            <w:r>
              <w:rPr>
                <w:spacing w:val="6"/>
              </w:rPr>
              <w:t>采取各种工程和植物措施复垦后，复垦为旱地面积</w:t>
            </w:r>
            <w:r>
              <w:rPr>
                <w:rFonts w:ascii="Times New Roman" w:hAnsi="Times New Roman" w:eastAsia="Times New Roman" w:cs="Times New Roman"/>
                <w:spacing w:val="6"/>
              </w:rPr>
              <w:t>2</w:t>
            </w:r>
            <w:r>
              <w:rPr>
                <w:rFonts w:ascii="Times New Roman" w:hAnsi="Times New Roman" w:eastAsia="Times New Roman" w:cs="Times New Roman"/>
                <w:spacing w:val="5"/>
              </w:rPr>
              <w:t>.6099</w:t>
            </w:r>
            <w:r>
              <w:rPr>
                <w:rFonts w:ascii="Times New Roman" w:hAnsi="Times New Roman" w:eastAsia="Times New Roman" w:cs="Times New Roman"/>
              </w:rPr>
              <w:t>hm</w:t>
            </w:r>
            <w:r>
              <w:rPr>
                <w:rFonts w:ascii="Times New Roman" w:hAnsi="Times New Roman" w:eastAsia="Times New Roman" w:cs="Times New Roman"/>
                <w:spacing w:val="5"/>
              </w:rPr>
              <w:t>²</w:t>
            </w:r>
            <w:r>
              <w:rPr>
                <w:rFonts w:ascii="Times New Roman" w:hAnsi="Times New Roman" w:eastAsia="Times New Roman" w:cs="Times New Roman"/>
                <w:spacing w:val="-24"/>
              </w:rPr>
              <w:t xml:space="preserve"> </w:t>
            </w:r>
            <w:r>
              <w:rPr>
                <w:spacing w:val="5"/>
              </w:rPr>
              <w:t>,</w:t>
            </w:r>
            <w:r>
              <w:rPr>
                <w:spacing w:val="76"/>
              </w:rPr>
              <w:t xml:space="preserve"> </w:t>
            </w:r>
            <w:r>
              <w:rPr>
                <w:spacing w:val="5"/>
              </w:rPr>
              <w:t>灌木林地面积</w:t>
            </w:r>
            <w:r>
              <w:t xml:space="preserve"> </w:t>
            </w:r>
            <w:r>
              <w:rPr>
                <w:rFonts w:ascii="Times New Roman" w:hAnsi="Times New Roman" w:eastAsia="Times New Roman" w:cs="Times New Roman"/>
                <w:spacing w:val="-3"/>
              </w:rPr>
              <w:t xml:space="preserve">0.2691hm² </w:t>
            </w:r>
            <w:r>
              <w:rPr>
                <w:spacing w:val="-3"/>
              </w:rPr>
              <w:t>,</w:t>
            </w:r>
            <w:r>
              <w:rPr>
                <w:spacing w:val="103"/>
              </w:rPr>
              <w:t xml:space="preserve"> </w:t>
            </w:r>
            <w:r>
              <w:rPr>
                <w:spacing w:val="-3"/>
              </w:rPr>
              <w:t>农</w:t>
            </w:r>
            <w:r>
              <w:rPr>
                <w:spacing w:val="-71"/>
              </w:rPr>
              <w:t xml:space="preserve"> </w:t>
            </w:r>
            <w:r>
              <w:rPr>
                <w:spacing w:val="-3"/>
              </w:rPr>
              <w:t>村</w:t>
            </w:r>
            <w:r>
              <w:rPr>
                <w:spacing w:val="-71"/>
              </w:rPr>
              <w:t xml:space="preserve"> </w:t>
            </w:r>
            <w:r>
              <w:rPr>
                <w:spacing w:val="-3"/>
              </w:rPr>
              <w:t>道</w:t>
            </w:r>
            <w:r>
              <w:rPr>
                <w:spacing w:val="-70"/>
              </w:rPr>
              <w:t xml:space="preserve"> </w:t>
            </w:r>
            <w:r>
              <w:rPr>
                <w:spacing w:val="-3"/>
              </w:rPr>
              <w:t>路</w:t>
            </w:r>
            <w:r>
              <w:rPr>
                <w:rFonts w:ascii="Times New Roman" w:hAnsi="Times New Roman" w:eastAsia="Times New Roman" w:cs="Times New Roman"/>
                <w:spacing w:val="-3"/>
              </w:rPr>
              <w:t xml:space="preserve">0.1249hm2 </w:t>
            </w:r>
            <w:r>
              <w:rPr>
                <w:spacing w:val="-3"/>
              </w:rPr>
              <w:t>，</w:t>
            </w:r>
            <w:r>
              <w:rPr>
                <w:spacing w:val="-72"/>
              </w:rPr>
              <w:t xml:space="preserve"> </w:t>
            </w:r>
            <w:r>
              <w:rPr>
                <w:spacing w:val="-3"/>
              </w:rPr>
              <w:t>坑</w:t>
            </w:r>
            <w:r>
              <w:rPr>
                <w:spacing w:val="-71"/>
              </w:rPr>
              <w:t xml:space="preserve"> </w:t>
            </w:r>
            <w:r>
              <w:rPr>
                <w:spacing w:val="-3"/>
              </w:rPr>
              <w:t>塘</w:t>
            </w:r>
            <w:r>
              <w:rPr>
                <w:spacing w:val="-67"/>
              </w:rPr>
              <w:t xml:space="preserve"> </w:t>
            </w:r>
            <w:r>
              <w:rPr>
                <w:spacing w:val="-3"/>
              </w:rPr>
              <w:t>水</w:t>
            </w:r>
            <w:r>
              <w:rPr>
                <w:spacing w:val="-71"/>
              </w:rPr>
              <w:t xml:space="preserve"> </w:t>
            </w:r>
            <w:r>
              <w:rPr>
                <w:spacing w:val="-3"/>
              </w:rPr>
              <w:t>面</w:t>
            </w:r>
            <w:r>
              <w:rPr>
                <w:spacing w:val="-71"/>
              </w:rPr>
              <w:t xml:space="preserve"> </w:t>
            </w:r>
            <w:r>
              <w:rPr>
                <w:rFonts w:ascii="Times New Roman" w:hAnsi="Times New Roman" w:eastAsia="Times New Roman" w:cs="Times New Roman"/>
                <w:spacing w:val="-3"/>
              </w:rPr>
              <w:t xml:space="preserve">0.0410hm2 </w:t>
            </w:r>
            <w:r>
              <w:rPr>
                <w:spacing w:val="-3"/>
              </w:rPr>
              <w:t>，</w:t>
            </w:r>
            <w:r>
              <w:rPr>
                <w:spacing w:val="-71"/>
              </w:rPr>
              <w:t xml:space="preserve"> </w:t>
            </w:r>
            <w:r>
              <w:rPr>
                <w:spacing w:val="-3"/>
              </w:rPr>
              <w:t>裸岩</w:t>
            </w:r>
            <w:r>
              <w:rPr>
                <w:spacing w:val="-69"/>
              </w:rPr>
              <w:t xml:space="preserve"> </w:t>
            </w:r>
            <w:r>
              <w:rPr>
                <w:spacing w:val="-3"/>
              </w:rPr>
              <w:t>石砾</w:t>
            </w:r>
            <w:r>
              <w:rPr>
                <w:spacing w:val="-70"/>
              </w:rPr>
              <w:t xml:space="preserve"> </w:t>
            </w:r>
            <w:r>
              <w:rPr>
                <w:spacing w:val="-3"/>
              </w:rPr>
              <w:t>地</w:t>
            </w:r>
            <w:r>
              <w:rPr>
                <w:spacing w:val="-71"/>
              </w:rPr>
              <w:t xml:space="preserve"> </w:t>
            </w:r>
            <w:r>
              <w:rPr>
                <w:spacing w:val="-3"/>
              </w:rPr>
              <w:t>面</w:t>
            </w:r>
            <w:r>
              <w:rPr>
                <w:spacing w:val="-70"/>
              </w:rPr>
              <w:t xml:space="preserve"> </w:t>
            </w:r>
            <w:r>
              <w:rPr>
                <w:spacing w:val="-3"/>
              </w:rPr>
              <w:t>积</w:t>
            </w:r>
            <w:r>
              <w:t xml:space="preserve"> </w:t>
            </w:r>
            <w:r>
              <w:rPr>
                <w:rFonts w:ascii="Times New Roman" w:hAnsi="Times New Roman" w:eastAsia="Times New Roman" w:cs="Times New Roman"/>
                <w:spacing w:val="1"/>
              </w:rPr>
              <w:t>0.0065</w:t>
            </w:r>
            <w:r>
              <w:rPr>
                <w:rFonts w:ascii="Times New Roman" w:hAnsi="Times New Roman" w:eastAsia="Times New Roman" w:cs="Times New Roman"/>
              </w:rPr>
              <w:t>hm</w:t>
            </w:r>
            <w:r>
              <w:rPr>
                <w:rFonts w:ascii="Times New Roman" w:hAnsi="Times New Roman" w:eastAsia="Times New Roman" w:cs="Times New Roman"/>
                <w:spacing w:val="1"/>
              </w:rPr>
              <w:t>²</w:t>
            </w:r>
            <w:r>
              <w:rPr>
                <w:rFonts w:ascii="Times New Roman" w:hAnsi="Times New Roman" w:eastAsia="Times New Roman" w:cs="Times New Roman"/>
                <w:spacing w:val="-20"/>
              </w:rPr>
              <w:t xml:space="preserve"> </w:t>
            </w:r>
            <w:r>
              <w:rPr>
                <w:spacing w:val="1"/>
              </w:rPr>
              <w:t>。复垦措施分别为拆除清理工程、表土回覆、平整工程、土壤重构工</w:t>
            </w:r>
          </w:p>
          <w:p>
            <w:pPr>
              <w:pStyle w:val="6"/>
              <w:spacing w:line="220" w:lineRule="auto"/>
              <w:ind w:left="108"/>
            </w:pPr>
            <w:r>
              <w:t>程、配套工程措施以及检测管护。复垦时限为临时</w:t>
            </w:r>
            <w:r>
              <w:rPr>
                <w:spacing w:val="-1"/>
              </w:rPr>
              <w:t>用地使用期满一年内。</w:t>
            </w:r>
          </w:p>
          <w:p>
            <w:pPr>
              <w:pStyle w:val="6"/>
              <w:spacing w:before="153" w:line="219" w:lineRule="auto"/>
              <w:ind w:left="591"/>
            </w:pPr>
            <w:r>
              <w:rPr>
                <w:spacing w:val="-3"/>
              </w:rPr>
              <w:t>按</w:t>
            </w:r>
            <w:r>
              <w:rPr>
                <w:rFonts w:ascii="Times New Roman" w:hAnsi="Times New Roman" w:eastAsia="Times New Roman" w:cs="Times New Roman"/>
                <w:spacing w:val="-3"/>
              </w:rPr>
              <w:t>“</w:t>
            </w:r>
            <w:r>
              <w:rPr>
                <w:spacing w:val="-3"/>
              </w:rPr>
              <w:t>谁受益、谁管护</w:t>
            </w:r>
            <w:r>
              <w:rPr>
                <w:rFonts w:ascii="Times New Roman" w:hAnsi="Times New Roman" w:eastAsia="Times New Roman" w:cs="Times New Roman"/>
                <w:spacing w:val="-3"/>
              </w:rPr>
              <w:t>”</w:t>
            </w:r>
            <w:r>
              <w:rPr>
                <w:rFonts w:ascii="Times New Roman" w:hAnsi="Times New Roman" w:eastAsia="Times New Roman" w:cs="Times New Roman"/>
                <w:spacing w:val="-18"/>
              </w:rPr>
              <w:t xml:space="preserve"> </w:t>
            </w:r>
            <w:r>
              <w:rPr>
                <w:spacing w:val="-3"/>
              </w:rPr>
              <w:t>的原则，以项目区范围内各村民小组为单位，由重庆市</w:t>
            </w:r>
          </w:p>
        </w:tc>
      </w:tr>
    </w:tbl>
    <w:p>
      <w:pPr>
        <w:pStyle w:val="2"/>
        <w:rPr>
          <w:sz w:val="21"/>
        </w:rPr>
      </w:pPr>
    </w:p>
    <w:p>
      <w:pPr>
        <w:rPr>
          <w:sz w:val="21"/>
          <w:szCs w:val="21"/>
        </w:rPr>
        <w:sectPr>
          <w:footerReference r:id="rId58" w:type="default"/>
          <w:pgSz w:w="11906" w:h="16839"/>
          <w:pgMar w:top="400" w:right="1300" w:bottom="1168" w:left="1299" w:header="0" w:footer="1006" w:gutter="0"/>
          <w:cols w:space="720" w:num="1"/>
        </w:sectPr>
      </w:pPr>
    </w:p>
    <w:p>
      <w:pPr>
        <w:spacing w:before="13"/>
      </w:pPr>
    </w:p>
    <w:p>
      <w:pPr>
        <w:spacing w:before="13"/>
      </w:pPr>
    </w:p>
    <w:p>
      <w:pPr>
        <w:spacing w:before="13"/>
      </w:pPr>
    </w:p>
    <w:p>
      <w:pPr>
        <w:spacing w:before="12"/>
      </w:pPr>
    </w:p>
    <w:tbl>
      <w:tblPr>
        <w:tblStyle w:val="5"/>
        <w:tblW w:w="9291"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53"/>
        <w:gridCol w:w="853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83" w:hRule="atLeast"/>
        </w:trPr>
        <w:tc>
          <w:tcPr>
            <w:tcW w:w="753" w:type="dxa"/>
            <w:tcBorders>
              <w:right w:val="single" w:color="000000" w:sz="2" w:space="0"/>
            </w:tcBorders>
            <w:vAlign w:val="top"/>
          </w:tcPr>
          <w:p>
            <w:pPr>
              <w:rPr>
                <w:rFonts w:ascii="Arial"/>
                <w:sz w:val="21"/>
              </w:rPr>
            </w:pPr>
          </w:p>
        </w:tc>
        <w:tc>
          <w:tcPr>
            <w:tcW w:w="8538" w:type="dxa"/>
            <w:tcBorders>
              <w:left w:val="single" w:color="000000" w:sz="2" w:space="0"/>
            </w:tcBorders>
            <w:vAlign w:val="top"/>
          </w:tcPr>
          <w:p>
            <w:pPr>
              <w:pStyle w:val="6"/>
              <w:spacing w:before="150" w:line="339" w:lineRule="auto"/>
              <w:ind w:left="109" w:right="102"/>
              <w:jc w:val="both"/>
            </w:pPr>
            <w:r>
              <w:rPr>
                <w:spacing w:val="-2"/>
              </w:rPr>
              <w:t>铜梁区规划和自然资源局将复垦验收通过后的</w:t>
            </w:r>
            <w:r>
              <w:rPr>
                <w:spacing w:val="-3"/>
              </w:rPr>
              <w:t>工程移交给涉及乡镇人民政府（或</w:t>
            </w:r>
            <w:r>
              <w:t xml:space="preserve"> </w:t>
            </w:r>
            <w:r>
              <w:rPr>
                <w:spacing w:val="-2"/>
              </w:rPr>
              <w:t>街道</w:t>
            </w:r>
            <w:r>
              <w:rPr>
                <w:spacing w:val="-10"/>
              </w:rPr>
              <w:t>），</w:t>
            </w:r>
            <w:r>
              <w:rPr>
                <w:spacing w:val="-2"/>
              </w:rPr>
              <w:t>乡镇人民政府是项目竣工验收后后续管护的责任主体。复垦单元复垦方</w:t>
            </w:r>
          </w:p>
          <w:p>
            <w:pPr>
              <w:pStyle w:val="6"/>
              <w:spacing w:line="219" w:lineRule="auto"/>
              <w:ind w:left="133"/>
            </w:pPr>
            <w:r>
              <w:rPr>
                <w:spacing w:val="-3"/>
              </w:rPr>
              <w:t>向示意图见附图</w:t>
            </w:r>
            <w:r>
              <w:rPr>
                <w:rFonts w:ascii="Times New Roman" w:hAnsi="Times New Roman" w:eastAsia="Times New Roman" w:cs="Times New Roman"/>
                <w:spacing w:val="-3"/>
              </w:rPr>
              <w:t>15</w:t>
            </w:r>
            <w:r>
              <w:rPr>
                <w:rFonts w:ascii="Times New Roman" w:hAnsi="Times New Roman" w:eastAsia="Times New Roman" w:cs="Times New Roman"/>
                <w:spacing w:val="21"/>
                <w:w w:val="101"/>
              </w:rPr>
              <w:t xml:space="preserve">  </w:t>
            </w:r>
            <w:r>
              <w:rPr>
                <w:spacing w:val="-3"/>
              </w:rPr>
              <w:t>；临时用地复垦合同见附件</w:t>
            </w:r>
            <w:r>
              <w:rPr>
                <w:rFonts w:ascii="Times New Roman" w:hAnsi="Times New Roman" w:eastAsia="Times New Roman" w:cs="Times New Roman"/>
                <w:spacing w:val="-3"/>
              </w:rPr>
              <w:t xml:space="preserve">10  </w:t>
            </w:r>
            <w:r>
              <w:rPr>
                <w:spacing w:val="-3"/>
              </w:rPr>
              <w:t>。</w:t>
            </w:r>
          </w:p>
        </w:tc>
      </w:tr>
    </w:tbl>
    <w:p>
      <w:pPr>
        <w:pStyle w:val="2"/>
        <w:rPr>
          <w:sz w:val="21"/>
        </w:rPr>
      </w:pPr>
    </w:p>
    <w:p>
      <w:pPr>
        <w:rPr>
          <w:sz w:val="21"/>
          <w:szCs w:val="21"/>
        </w:rPr>
        <w:sectPr>
          <w:footerReference r:id="rId59" w:type="default"/>
          <w:pgSz w:w="11906" w:h="16839"/>
          <w:pgMar w:top="400" w:right="1300" w:bottom="1165" w:left="1299" w:header="0" w:footer="1006" w:gutter="0"/>
          <w:cols w:space="720" w:num="1"/>
        </w:sectPr>
      </w:pPr>
    </w:p>
    <w:p>
      <w:pPr>
        <w:pStyle w:val="2"/>
        <w:spacing w:line="298" w:lineRule="auto"/>
        <w:rPr>
          <w:sz w:val="21"/>
        </w:rPr>
      </w:pPr>
    </w:p>
    <w:p>
      <w:pPr>
        <w:pStyle w:val="2"/>
        <w:spacing w:line="298" w:lineRule="auto"/>
        <w:rPr>
          <w:sz w:val="21"/>
        </w:rPr>
      </w:pPr>
    </w:p>
    <w:p>
      <w:pPr>
        <w:pStyle w:val="2"/>
        <w:spacing w:line="299" w:lineRule="auto"/>
        <w:rPr>
          <w:sz w:val="21"/>
        </w:rPr>
      </w:pPr>
    </w:p>
    <w:p>
      <w:pPr>
        <w:spacing w:before="97" w:line="196" w:lineRule="auto"/>
        <w:ind w:left="2510"/>
        <w:rPr>
          <w:rFonts w:ascii="宋体" w:hAnsi="宋体" w:eastAsia="宋体" w:cs="宋体"/>
          <w:sz w:val="30"/>
          <w:szCs w:val="30"/>
        </w:rPr>
      </w:pPr>
      <w:r>
        <w:pict>
          <v:shape id="_x0000_s1062" o:spid="_x0000_s1062" o:spt="202" type="#_x0000_t202" style="position:absolute;left:0pt;margin-left:140.35pt;margin-top:13.5pt;height:6.75pt;width:7.45pt;z-index:251707392;mso-width-relative:page;mso-height-relative:page;" filled="f" stroked="f" coordsize="21600,21600">
            <v:path/>
            <v:fill on="f" focussize="0,0"/>
            <v:stroke on="f"/>
            <v:imagedata o:title=""/>
            <o:lock v:ext="edit" aspectratio="f"/>
            <v:textbox inset="0mm,0mm,0mm,0mm">
              <w:txbxContent>
                <w:p>
                  <w:pPr>
                    <w:spacing w:before="20" w:line="94" w:lineRule="exact"/>
                    <w:ind w:left="20"/>
                    <w:rPr>
                      <w:rFonts w:ascii="宋体" w:hAnsi="宋体" w:eastAsia="宋体" w:cs="宋体"/>
                      <w:sz w:val="7"/>
                      <w:szCs w:val="7"/>
                    </w:rPr>
                  </w:pPr>
                  <w:r>
                    <w:rPr>
                      <w:rFonts w:ascii="宋体" w:hAnsi="宋体" w:eastAsia="宋体" w:cs="宋体"/>
                      <w:spacing w:val="21"/>
                      <w:w w:val="125"/>
                      <w:position w:val="2"/>
                      <w:sz w:val="7"/>
                      <w:szCs w:val="7"/>
                      <w14:textOutline w14:w="5448" w14:cap="sq" w14:cmpd="sng">
                        <w14:solidFill>
                          <w14:srgbClr w14:val="000000"/>
                        </w14:solidFill>
                        <w14:prstDash w14:val="solid"/>
                        <w14:bevel/>
                      </w14:textOutline>
                    </w:rPr>
                    <w:t>、</w:t>
                  </w:r>
                </w:p>
              </w:txbxContent>
            </v:textbox>
          </v:shape>
        </w:pict>
      </w:r>
      <w:r>
        <w:rPr>
          <w:rFonts w:ascii="宋体" w:hAnsi="宋体" w:eastAsia="宋体" w:cs="宋体"/>
          <w:spacing w:val="-1"/>
          <w:sz w:val="30"/>
          <w:szCs w:val="30"/>
          <w14:textOutline w14:w="5448" w14:cap="sq" w14:cmpd="sng">
            <w14:solidFill>
              <w14:srgbClr w14:val="000000"/>
            </w14:solidFill>
            <w14:prstDash w14:val="solid"/>
            <w14:bevel/>
          </w14:textOutline>
        </w:rPr>
        <w:t>五</w:t>
      </w:r>
      <w:r>
        <w:rPr>
          <w:rFonts w:ascii="宋体" w:hAnsi="宋体" w:eastAsia="宋体" w:cs="宋体"/>
          <w:spacing w:val="-1"/>
          <w:sz w:val="30"/>
          <w:szCs w:val="30"/>
        </w:rPr>
        <w:t xml:space="preserve">  </w:t>
      </w:r>
      <w:r>
        <w:rPr>
          <w:rFonts w:ascii="宋体" w:hAnsi="宋体" w:eastAsia="宋体" w:cs="宋体"/>
          <w:spacing w:val="-1"/>
          <w:sz w:val="30"/>
          <w:szCs w:val="30"/>
          <w14:textOutline w14:w="5448" w14:cap="sq" w14:cmpd="sng">
            <w14:solidFill>
              <w14:srgbClr w14:val="000000"/>
            </w14:solidFill>
            <w14:prstDash w14:val="solid"/>
            <w14:bevel/>
          </w14:textOutline>
        </w:rPr>
        <w:t>环境保护措施监督检查清单</w:t>
      </w:r>
    </w:p>
    <w:tbl>
      <w:tblPr>
        <w:tblStyle w:val="5"/>
        <w:tblW w:w="919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777"/>
        <w:gridCol w:w="640"/>
        <w:gridCol w:w="1225"/>
        <w:gridCol w:w="3539"/>
        <w:gridCol w:w="21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8" w:hRule="atLeast"/>
        </w:trPr>
        <w:tc>
          <w:tcPr>
            <w:tcW w:w="898" w:type="dxa"/>
            <w:tcBorders>
              <w:top w:val="single" w:color="000000" w:sz="6" w:space="0"/>
              <w:left w:val="single" w:color="000000" w:sz="6" w:space="0"/>
              <w:tl2br w:val="single" w:color="000000" w:sz="4" w:space="0"/>
            </w:tcBorders>
            <w:vAlign w:val="top"/>
          </w:tcPr>
          <w:p>
            <w:pPr>
              <w:pStyle w:val="6"/>
              <w:spacing w:before="150" w:line="220" w:lineRule="auto"/>
              <w:ind w:left="386"/>
            </w:pPr>
            <w:r>
              <w:rPr>
                <w:spacing w:val="-20"/>
              </w:rPr>
              <w:t>内容</w:t>
            </w:r>
          </w:p>
          <w:p>
            <w:pPr>
              <w:spacing w:line="256" w:lineRule="auto"/>
              <w:rPr>
                <w:rFonts w:ascii="Arial"/>
                <w:sz w:val="21"/>
              </w:rPr>
            </w:pPr>
          </w:p>
          <w:p>
            <w:pPr>
              <w:spacing w:line="257" w:lineRule="auto"/>
              <w:rPr>
                <w:rFonts w:ascii="Arial"/>
                <w:sz w:val="21"/>
              </w:rPr>
            </w:pPr>
          </w:p>
          <w:p>
            <w:pPr>
              <w:pStyle w:val="6"/>
              <w:spacing w:before="78" w:line="220" w:lineRule="auto"/>
              <w:ind w:left="60"/>
            </w:pPr>
            <w:r>
              <w:rPr>
                <w:spacing w:val="-6"/>
              </w:rPr>
              <w:t>要素</w:t>
            </w:r>
          </w:p>
        </w:tc>
        <w:tc>
          <w:tcPr>
            <w:tcW w:w="1417" w:type="dxa"/>
            <w:gridSpan w:val="2"/>
            <w:tcBorders>
              <w:top w:val="single" w:color="000000" w:sz="6" w:space="0"/>
            </w:tcBorders>
            <w:vAlign w:val="top"/>
          </w:tcPr>
          <w:p>
            <w:pPr>
              <w:pStyle w:val="6"/>
              <w:spacing w:before="115" w:line="333" w:lineRule="exact"/>
              <w:ind w:left="189"/>
            </w:pPr>
            <w:r>
              <w:rPr>
                <w:spacing w:val="-2"/>
                <w:position w:val="3"/>
              </w:rPr>
              <w:t>排放口</w:t>
            </w:r>
            <w:r>
              <w:rPr>
                <w:rFonts w:ascii="Times New Roman" w:hAnsi="Times New Roman" w:eastAsia="Times New Roman" w:cs="Times New Roman"/>
                <w:spacing w:val="-2"/>
                <w:position w:val="3"/>
              </w:rPr>
              <w:t>(</w:t>
            </w:r>
            <w:r>
              <w:rPr>
                <w:spacing w:val="-2"/>
                <w:position w:val="3"/>
              </w:rPr>
              <w:t>编</w:t>
            </w:r>
          </w:p>
          <w:p>
            <w:pPr>
              <w:pStyle w:val="6"/>
              <w:spacing w:before="105" w:line="334" w:lineRule="exact"/>
              <w:ind w:left="161"/>
              <w:rPr>
                <w:rFonts w:ascii="Times New Roman" w:hAnsi="Times New Roman" w:eastAsia="Times New Roman" w:cs="Times New Roman"/>
              </w:rPr>
            </w:pPr>
            <w:r>
              <w:rPr>
                <w:spacing w:val="-3"/>
                <w:position w:val="3"/>
              </w:rPr>
              <w:t>号、名称</w:t>
            </w:r>
            <w:r>
              <w:rPr>
                <w:rFonts w:ascii="Times New Roman" w:hAnsi="Times New Roman" w:eastAsia="Times New Roman" w:cs="Times New Roman"/>
                <w:spacing w:val="-3"/>
                <w:position w:val="3"/>
              </w:rPr>
              <w:t>)/</w:t>
            </w:r>
          </w:p>
          <w:p>
            <w:pPr>
              <w:pStyle w:val="6"/>
              <w:spacing w:before="143" w:line="220" w:lineRule="auto"/>
              <w:ind w:left="352"/>
            </w:pPr>
            <w:r>
              <w:rPr>
                <w:spacing w:val="-4"/>
              </w:rPr>
              <w:t>污染源</w:t>
            </w:r>
          </w:p>
        </w:tc>
        <w:tc>
          <w:tcPr>
            <w:tcW w:w="1225" w:type="dxa"/>
            <w:tcBorders>
              <w:top w:val="single" w:color="000000" w:sz="6" w:space="0"/>
            </w:tcBorders>
            <w:vAlign w:val="top"/>
          </w:tcPr>
          <w:p>
            <w:pPr>
              <w:spacing w:line="291" w:lineRule="auto"/>
              <w:rPr>
                <w:rFonts w:ascii="Arial"/>
                <w:sz w:val="21"/>
              </w:rPr>
            </w:pPr>
          </w:p>
          <w:p>
            <w:pPr>
              <w:pStyle w:val="6"/>
              <w:spacing w:before="78" w:line="440" w:lineRule="exact"/>
              <w:ind w:left="137"/>
            </w:pPr>
            <w:r>
              <w:rPr>
                <w:spacing w:val="-3"/>
                <w:position w:val="14"/>
              </w:rPr>
              <w:t>污染物项</w:t>
            </w:r>
          </w:p>
          <w:p>
            <w:pPr>
              <w:pStyle w:val="6"/>
              <w:spacing w:before="1" w:line="222" w:lineRule="auto"/>
              <w:ind w:left="541"/>
            </w:pPr>
            <w:r>
              <w:t>目</w:t>
            </w:r>
          </w:p>
        </w:tc>
        <w:tc>
          <w:tcPr>
            <w:tcW w:w="3539" w:type="dxa"/>
            <w:tcBorders>
              <w:top w:val="single" w:color="000000" w:sz="6" w:space="0"/>
            </w:tcBorders>
            <w:vAlign w:val="top"/>
          </w:tcPr>
          <w:p>
            <w:pPr>
              <w:spacing w:line="255" w:lineRule="auto"/>
              <w:rPr>
                <w:rFonts w:ascii="Arial"/>
                <w:sz w:val="21"/>
              </w:rPr>
            </w:pPr>
          </w:p>
          <w:p>
            <w:pPr>
              <w:spacing w:line="256" w:lineRule="auto"/>
              <w:rPr>
                <w:rFonts w:ascii="Arial"/>
                <w:sz w:val="21"/>
              </w:rPr>
            </w:pPr>
          </w:p>
          <w:p>
            <w:pPr>
              <w:pStyle w:val="6"/>
              <w:spacing w:before="78" w:line="221" w:lineRule="auto"/>
              <w:ind w:left="1056"/>
              <w:outlineLvl w:val="0"/>
            </w:pPr>
            <w:r>
              <w:rPr>
                <w:spacing w:val="-2"/>
              </w:rPr>
              <w:t>环境保护措施</w:t>
            </w:r>
          </w:p>
        </w:tc>
        <w:tc>
          <w:tcPr>
            <w:tcW w:w="2111" w:type="dxa"/>
            <w:tcBorders>
              <w:top w:val="single" w:color="000000" w:sz="6" w:space="0"/>
              <w:right w:val="single" w:color="000000" w:sz="6" w:space="0"/>
            </w:tcBorders>
            <w:vAlign w:val="top"/>
          </w:tcPr>
          <w:p>
            <w:pPr>
              <w:spacing w:line="255" w:lineRule="auto"/>
              <w:rPr>
                <w:rFonts w:ascii="Arial"/>
                <w:sz w:val="21"/>
              </w:rPr>
            </w:pPr>
          </w:p>
          <w:p>
            <w:pPr>
              <w:spacing w:line="256" w:lineRule="auto"/>
              <w:rPr>
                <w:rFonts w:ascii="Arial"/>
                <w:sz w:val="21"/>
              </w:rPr>
            </w:pPr>
          </w:p>
          <w:p>
            <w:pPr>
              <w:pStyle w:val="6"/>
              <w:spacing w:before="78" w:line="220" w:lineRule="auto"/>
              <w:ind w:left="581"/>
            </w:pPr>
            <w:r>
              <w:rPr>
                <w:spacing w:val="-3"/>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898" w:type="dxa"/>
            <w:vMerge w:val="restart"/>
            <w:tcBorders>
              <w:left w:val="single" w:color="000000" w:sz="6" w:space="0"/>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78" w:line="439" w:lineRule="exact"/>
              <w:ind w:left="91"/>
            </w:pPr>
            <w:r>
              <w:rPr>
                <w:spacing w:val="-5"/>
                <w:position w:val="14"/>
              </w:rPr>
              <w:t>大气环</w:t>
            </w:r>
          </w:p>
          <w:p>
            <w:pPr>
              <w:pStyle w:val="6"/>
              <w:spacing w:before="1" w:line="220" w:lineRule="auto"/>
              <w:ind w:left="329"/>
            </w:pPr>
            <w:r>
              <w:t>境</w:t>
            </w:r>
          </w:p>
        </w:tc>
        <w:tc>
          <w:tcPr>
            <w:tcW w:w="1417" w:type="dxa"/>
            <w:gridSpan w:val="2"/>
            <w:vAlign w:val="top"/>
          </w:tcPr>
          <w:p>
            <w:pPr>
              <w:spacing w:line="253" w:lineRule="auto"/>
              <w:rPr>
                <w:rFonts w:ascii="Arial"/>
                <w:sz w:val="21"/>
              </w:rPr>
            </w:pPr>
          </w:p>
          <w:p>
            <w:pPr>
              <w:pStyle w:val="6"/>
              <w:spacing w:before="78" w:line="477" w:lineRule="exact"/>
              <w:ind w:left="78"/>
            </w:pPr>
            <w:r>
              <w:rPr>
                <w:rFonts w:ascii="Times New Roman" w:hAnsi="Times New Roman" w:eastAsia="Times New Roman" w:cs="Times New Roman"/>
                <w:spacing w:val="-1"/>
                <w:position w:val="14"/>
              </w:rPr>
              <w:t>DA001/</w:t>
            </w:r>
            <w:r>
              <w:rPr>
                <w:spacing w:val="-1"/>
                <w:position w:val="14"/>
              </w:rPr>
              <w:t>破碎</w:t>
            </w:r>
          </w:p>
          <w:p>
            <w:pPr>
              <w:pStyle w:val="6"/>
              <w:spacing w:line="220" w:lineRule="auto"/>
              <w:ind w:left="109"/>
            </w:pPr>
            <w:r>
              <w:rPr>
                <w:spacing w:val="-2"/>
              </w:rPr>
              <w:t>粉尘排气筒</w:t>
            </w:r>
          </w:p>
        </w:tc>
        <w:tc>
          <w:tcPr>
            <w:tcW w:w="1225" w:type="dxa"/>
            <w:vAlign w:val="top"/>
          </w:tcPr>
          <w:p>
            <w:pPr>
              <w:spacing w:line="253" w:lineRule="auto"/>
              <w:rPr>
                <w:rFonts w:ascii="Arial"/>
                <w:sz w:val="21"/>
              </w:rPr>
            </w:pPr>
          </w:p>
          <w:p>
            <w:pPr>
              <w:spacing w:line="254" w:lineRule="auto"/>
              <w:rPr>
                <w:rFonts w:ascii="Arial"/>
                <w:sz w:val="21"/>
              </w:rPr>
            </w:pPr>
          </w:p>
          <w:p>
            <w:pPr>
              <w:pStyle w:val="6"/>
              <w:spacing w:before="78" w:line="221" w:lineRule="auto"/>
              <w:ind w:left="254"/>
            </w:pPr>
            <w:r>
              <w:rPr>
                <w:spacing w:val="-3"/>
              </w:rPr>
              <w:t>颗粒物</w:t>
            </w:r>
          </w:p>
        </w:tc>
        <w:tc>
          <w:tcPr>
            <w:tcW w:w="3539" w:type="dxa"/>
            <w:vAlign w:val="top"/>
          </w:tcPr>
          <w:p>
            <w:pPr>
              <w:pStyle w:val="6"/>
              <w:spacing w:before="149" w:line="338" w:lineRule="auto"/>
              <w:ind w:left="62" w:right="51" w:hanging="1"/>
              <w:jc w:val="both"/>
            </w:pPr>
            <w:r>
              <w:rPr>
                <w:spacing w:val="7"/>
              </w:rPr>
              <w:t>破碎粉尘经密闭罩收集后，由</w:t>
            </w:r>
            <w:r>
              <w:rPr>
                <w:spacing w:val="-38"/>
              </w:rPr>
              <w:t xml:space="preserve"> </w:t>
            </w:r>
            <w:r>
              <w:rPr>
                <w:rFonts w:ascii="Times New Roman" w:hAnsi="Times New Roman" w:eastAsia="Times New Roman" w:cs="Times New Roman"/>
                <w:spacing w:val="7"/>
              </w:rPr>
              <w:t>2</w:t>
            </w:r>
            <w:r>
              <w:rPr>
                <w:rFonts w:ascii="Times New Roman" w:hAnsi="Times New Roman" w:eastAsia="Times New Roman" w:cs="Times New Roman"/>
              </w:rPr>
              <w:t xml:space="preserve"> </w:t>
            </w:r>
            <w:r>
              <w:rPr>
                <w:spacing w:val="4"/>
              </w:rPr>
              <w:t>套串联布袋除尘器处理后，通过</w:t>
            </w:r>
          </w:p>
          <w:p>
            <w:pPr>
              <w:pStyle w:val="6"/>
              <w:spacing w:line="219" w:lineRule="auto"/>
              <w:ind w:left="58"/>
            </w:pPr>
            <w:r>
              <w:rPr>
                <w:rFonts w:ascii="Times New Roman" w:hAnsi="Times New Roman" w:eastAsia="Times New Roman" w:cs="Times New Roman"/>
                <w:spacing w:val="-2"/>
              </w:rPr>
              <w:t xml:space="preserve">20m </w:t>
            </w:r>
            <w:r>
              <w:rPr>
                <w:spacing w:val="-2"/>
              </w:rPr>
              <w:t>高</w:t>
            </w:r>
            <w:r>
              <w:rPr>
                <w:spacing w:val="-49"/>
              </w:rPr>
              <w:t xml:space="preserve"> </w:t>
            </w:r>
            <w:r>
              <w:rPr>
                <w:rFonts w:ascii="Times New Roman" w:hAnsi="Times New Roman" w:eastAsia="Times New Roman" w:cs="Times New Roman"/>
                <w:spacing w:val="-2"/>
              </w:rPr>
              <w:t>DA001</w:t>
            </w:r>
            <w:r>
              <w:rPr>
                <w:rFonts w:ascii="Times New Roman" w:hAnsi="Times New Roman" w:eastAsia="Times New Roman" w:cs="Times New Roman"/>
                <w:spacing w:val="12"/>
              </w:rPr>
              <w:t xml:space="preserve"> </w:t>
            </w:r>
            <w:r>
              <w:rPr>
                <w:spacing w:val="-2"/>
              </w:rPr>
              <w:t>排气筒排放</w:t>
            </w:r>
          </w:p>
        </w:tc>
        <w:tc>
          <w:tcPr>
            <w:tcW w:w="2111" w:type="dxa"/>
            <w:vMerge w:val="restart"/>
            <w:tcBorders>
              <w:bottom w:val="nil"/>
              <w:right w:val="single" w:color="000000" w:sz="6" w:space="0"/>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pStyle w:val="6"/>
              <w:spacing w:before="78" w:line="221" w:lineRule="auto"/>
              <w:ind w:left="104"/>
            </w:pPr>
            <w:r>
              <w:rPr>
                <w:spacing w:val="-2"/>
              </w:rPr>
              <w:t>大气污染物综合排</w:t>
            </w:r>
          </w:p>
          <w:p>
            <w:pPr>
              <w:pStyle w:val="6"/>
              <w:spacing w:before="154" w:line="221" w:lineRule="auto"/>
              <w:ind w:left="581"/>
            </w:pPr>
            <w:r>
              <w:rPr>
                <w:spacing w:val="-3"/>
              </w:rPr>
              <w:t>放标准》</w:t>
            </w:r>
          </w:p>
          <w:p>
            <w:pPr>
              <w:pStyle w:val="6"/>
              <w:spacing w:before="116" w:line="377" w:lineRule="exact"/>
              <w:ind w:right="4"/>
              <w:jc w:val="right"/>
            </w:pPr>
            <w:r>
              <w:rPr>
                <w:spacing w:val="-2"/>
                <w:position w:val="3"/>
              </w:rPr>
              <w:t>（</w:t>
            </w:r>
            <w:r>
              <w:rPr>
                <w:rFonts w:ascii="Times New Roman" w:hAnsi="Times New Roman" w:eastAsia="Times New Roman" w:cs="Times New Roman"/>
                <w:spacing w:val="-2"/>
                <w:position w:val="3"/>
              </w:rPr>
              <w:t>DB50/418-2016</w:t>
            </w:r>
            <w:r>
              <w:rPr>
                <w:spacing w:val="-2"/>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3" w:hRule="atLeast"/>
        </w:trPr>
        <w:tc>
          <w:tcPr>
            <w:tcW w:w="898" w:type="dxa"/>
            <w:vMerge w:val="continue"/>
            <w:tcBorders>
              <w:top w:val="nil"/>
              <w:left w:val="single" w:color="000000" w:sz="6" w:space="0"/>
              <w:bottom w:val="nil"/>
            </w:tcBorders>
            <w:vAlign w:val="top"/>
          </w:tcPr>
          <w:p>
            <w:pPr>
              <w:rPr>
                <w:rFonts w:ascii="Arial"/>
                <w:sz w:val="21"/>
              </w:rPr>
            </w:pPr>
          </w:p>
        </w:tc>
        <w:tc>
          <w:tcPr>
            <w:tcW w:w="1417" w:type="dxa"/>
            <w:gridSpan w:val="2"/>
            <w:vAlign w:val="top"/>
          </w:tcPr>
          <w:p>
            <w:pPr>
              <w:pStyle w:val="6"/>
              <w:spacing w:before="113" w:line="374" w:lineRule="auto"/>
              <w:ind w:left="111" w:right="111" w:firstLine="207"/>
            </w:pPr>
            <w:r>
              <w:rPr>
                <w:rFonts w:ascii="Times New Roman" w:hAnsi="Times New Roman" w:eastAsia="Times New Roman" w:cs="Times New Roman"/>
                <w:spacing w:val="-2"/>
              </w:rPr>
              <w:t xml:space="preserve">DA002/    </w:t>
            </w:r>
            <w:r>
              <w:rPr>
                <w:spacing w:val="-3"/>
              </w:rPr>
              <w:t>给料、筛分</w:t>
            </w:r>
          </w:p>
          <w:p>
            <w:pPr>
              <w:pStyle w:val="6"/>
              <w:spacing w:before="1" w:line="217" w:lineRule="auto"/>
              <w:ind w:left="109"/>
            </w:pPr>
            <w:r>
              <w:rPr>
                <w:spacing w:val="-2"/>
              </w:rPr>
              <w:t>粉尘排气筒</w:t>
            </w:r>
          </w:p>
        </w:tc>
        <w:tc>
          <w:tcPr>
            <w:tcW w:w="1225" w:type="dxa"/>
            <w:vAlign w:val="top"/>
          </w:tcPr>
          <w:p>
            <w:pPr>
              <w:spacing w:line="254" w:lineRule="auto"/>
              <w:rPr>
                <w:rFonts w:ascii="Arial"/>
                <w:sz w:val="21"/>
              </w:rPr>
            </w:pPr>
          </w:p>
          <w:p>
            <w:pPr>
              <w:spacing w:line="255" w:lineRule="auto"/>
              <w:rPr>
                <w:rFonts w:ascii="Arial"/>
                <w:sz w:val="21"/>
              </w:rPr>
            </w:pPr>
          </w:p>
          <w:p>
            <w:pPr>
              <w:pStyle w:val="6"/>
              <w:spacing w:before="78" w:line="221" w:lineRule="auto"/>
              <w:ind w:left="254"/>
            </w:pPr>
            <w:r>
              <w:rPr>
                <w:spacing w:val="-3"/>
              </w:rPr>
              <w:t>颗粒物</w:t>
            </w:r>
          </w:p>
        </w:tc>
        <w:tc>
          <w:tcPr>
            <w:tcW w:w="3539" w:type="dxa"/>
            <w:vAlign w:val="top"/>
          </w:tcPr>
          <w:p>
            <w:pPr>
              <w:pStyle w:val="6"/>
              <w:spacing w:before="151" w:line="338" w:lineRule="auto"/>
              <w:ind w:left="90" w:hanging="27"/>
              <w:jc w:val="both"/>
            </w:pPr>
            <w:r>
              <w:rPr>
                <w:spacing w:val="-9"/>
              </w:rPr>
              <w:t>给料、筛分粉尘经密闭罩收集后，</w:t>
            </w:r>
            <w:r>
              <w:rPr>
                <w:spacing w:val="4"/>
              </w:rPr>
              <w:t xml:space="preserve"> </w:t>
            </w:r>
            <w:r>
              <w:t>由</w:t>
            </w:r>
            <w:r>
              <w:rPr>
                <w:spacing w:val="-46"/>
              </w:rPr>
              <w:t xml:space="preserve"> </w:t>
            </w:r>
            <w:r>
              <w:rPr>
                <w:rFonts w:ascii="Times New Roman" w:hAnsi="Times New Roman" w:eastAsia="Times New Roman" w:cs="Times New Roman"/>
              </w:rPr>
              <w:t xml:space="preserve">2 </w:t>
            </w:r>
            <w:r>
              <w:t>套串联布袋除尘器处理后，</w:t>
            </w:r>
          </w:p>
          <w:p>
            <w:pPr>
              <w:pStyle w:val="6"/>
              <w:spacing w:before="1" w:line="217" w:lineRule="auto"/>
              <w:ind w:left="62"/>
            </w:pPr>
            <w:r>
              <w:rPr>
                <w:spacing w:val="-2"/>
              </w:rPr>
              <w:t>通过</w:t>
            </w:r>
            <w:r>
              <w:rPr>
                <w:spacing w:val="-50"/>
              </w:rPr>
              <w:t xml:space="preserve"> </w:t>
            </w:r>
            <w:r>
              <w:rPr>
                <w:rFonts w:ascii="Times New Roman" w:hAnsi="Times New Roman" w:eastAsia="Times New Roman" w:cs="Times New Roman"/>
                <w:spacing w:val="-2"/>
              </w:rPr>
              <w:t xml:space="preserve">20m </w:t>
            </w:r>
            <w:r>
              <w:rPr>
                <w:spacing w:val="-2"/>
              </w:rPr>
              <w:t>高</w:t>
            </w:r>
            <w:r>
              <w:rPr>
                <w:spacing w:val="-56"/>
              </w:rPr>
              <w:t xml:space="preserve"> </w:t>
            </w:r>
            <w:r>
              <w:rPr>
                <w:rFonts w:ascii="Times New Roman" w:hAnsi="Times New Roman" w:eastAsia="Times New Roman" w:cs="Times New Roman"/>
                <w:spacing w:val="-2"/>
              </w:rPr>
              <w:t xml:space="preserve">DA002 </w:t>
            </w:r>
            <w:r>
              <w:rPr>
                <w:spacing w:val="-2"/>
              </w:rPr>
              <w:t>排气筒排放</w:t>
            </w:r>
          </w:p>
        </w:tc>
        <w:tc>
          <w:tcPr>
            <w:tcW w:w="2111" w:type="dxa"/>
            <w:vMerge w:val="continue"/>
            <w:tcBorders>
              <w:top w:val="nil"/>
              <w:bottom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898" w:type="dxa"/>
            <w:vMerge w:val="continue"/>
            <w:tcBorders>
              <w:top w:val="nil"/>
              <w:left w:val="single" w:color="000000" w:sz="6" w:space="0"/>
              <w:bottom w:val="nil"/>
            </w:tcBorders>
            <w:vAlign w:val="top"/>
          </w:tcPr>
          <w:p>
            <w:pPr>
              <w:rPr>
                <w:rFonts w:ascii="Arial"/>
                <w:sz w:val="21"/>
              </w:rPr>
            </w:pPr>
          </w:p>
        </w:tc>
        <w:tc>
          <w:tcPr>
            <w:tcW w:w="1417" w:type="dxa"/>
            <w:gridSpan w:val="2"/>
            <w:vAlign w:val="top"/>
          </w:tcPr>
          <w:p>
            <w:pPr>
              <w:pStyle w:val="6"/>
              <w:spacing w:before="115" w:line="375" w:lineRule="auto"/>
              <w:ind w:left="111" w:right="151" w:firstLine="207"/>
            </w:pPr>
            <w:r>
              <w:rPr>
                <w:rFonts w:ascii="Times New Roman" w:hAnsi="Times New Roman" w:eastAsia="Times New Roman" w:cs="Times New Roman"/>
                <w:spacing w:val="-1"/>
              </w:rPr>
              <w:t>DA003/</w:t>
            </w:r>
            <w:r>
              <w:rPr>
                <w:rFonts w:ascii="Times New Roman" w:hAnsi="Times New Roman" w:eastAsia="Times New Roman" w:cs="Times New Roman"/>
              </w:rPr>
              <w:t xml:space="preserve">    </w:t>
            </w:r>
            <w:r>
              <w:rPr>
                <w:spacing w:val="-11"/>
              </w:rPr>
              <w:t>辊磨制砂、</w:t>
            </w:r>
          </w:p>
          <w:p>
            <w:pPr>
              <w:pStyle w:val="6"/>
              <w:spacing w:line="220" w:lineRule="auto"/>
              <w:ind w:left="109"/>
            </w:pPr>
            <w:r>
              <w:rPr>
                <w:spacing w:val="-2"/>
              </w:rPr>
              <w:t>选粉粉尘排</w:t>
            </w:r>
          </w:p>
          <w:p>
            <w:pPr>
              <w:pStyle w:val="6"/>
              <w:spacing w:before="153" w:line="215" w:lineRule="auto"/>
              <w:ind w:left="471"/>
            </w:pPr>
            <w:r>
              <w:rPr>
                <w:spacing w:val="-6"/>
              </w:rPr>
              <w:t>气筒</w:t>
            </w:r>
          </w:p>
        </w:tc>
        <w:tc>
          <w:tcPr>
            <w:tcW w:w="1225"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pStyle w:val="6"/>
              <w:spacing w:before="78" w:line="221" w:lineRule="auto"/>
              <w:ind w:left="254"/>
            </w:pPr>
            <w:r>
              <w:rPr>
                <w:spacing w:val="-3"/>
              </w:rPr>
              <w:t>颗粒物</w:t>
            </w:r>
          </w:p>
        </w:tc>
        <w:tc>
          <w:tcPr>
            <w:tcW w:w="3539" w:type="dxa"/>
            <w:vAlign w:val="top"/>
          </w:tcPr>
          <w:p>
            <w:pPr>
              <w:pStyle w:val="6"/>
              <w:spacing w:before="154" w:line="338" w:lineRule="auto"/>
              <w:ind w:left="62" w:right="48"/>
              <w:jc w:val="both"/>
              <w:rPr>
                <w:rFonts w:ascii="Times New Roman" w:hAnsi="Times New Roman" w:eastAsia="Times New Roman" w:cs="Times New Roman"/>
              </w:rPr>
            </w:pPr>
            <w:r>
              <w:rPr>
                <w:spacing w:val="4"/>
              </w:rPr>
              <w:t>辊磨制砂、选粉粉尘由吸尘装置</w:t>
            </w:r>
            <w:r>
              <w:rPr>
                <w:spacing w:val="2"/>
              </w:rPr>
              <w:t xml:space="preserve"> 收集后，采用</w:t>
            </w:r>
            <w:r>
              <w:rPr>
                <w:spacing w:val="-44"/>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7"/>
                <w:w w:val="101"/>
              </w:rPr>
              <w:t xml:space="preserve"> </w:t>
            </w:r>
            <w:r>
              <w:rPr>
                <w:spacing w:val="2"/>
              </w:rPr>
              <w:t>套串联布袋除尘</w:t>
            </w:r>
            <w:r>
              <w:t xml:space="preserve"> </w:t>
            </w:r>
            <w:r>
              <w:rPr>
                <w:spacing w:val="3"/>
              </w:rPr>
              <w:t>器处理后</w:t>
            </w:r>
            <w:r>
              <w:rPr>
                <w:spacing w:val="-67"/>
              </w:rPr>
              <w:t xml:space="preserve"> </w:t>
            </w:r>
            <w:r>
              <w:rPr>
                <w:spacing w:val="3"/>
              </w:rPr>
              <w:t>，通过</w:t>
            </w:r>
            <w:r>
              <w:rPr>
                <w:spacing w:val="-33"/>
              </w:rPr>
              <w:t xml:space="preserve"> </w:t>
            </w:r>
            <w:r>
              <w:rPr>
                <w:rFonts w:ascii="Times New Roman" w:hAnsi="Times New Roman" w:eastAsia="Times New Roman" w:cs="Times New Roman"/>
                <w:spacing w:val="3"/>
              </w:rPr>
              <w:t>20m</w:t>
            </w:r>
            <w:r>
              <w:rPr>
                <w:rFonts w:ascii="Times New Roman" w:hAnsi="Times New Roman" w:eastAsia="Times New Roman" w:cs="Times New Roman"/>
                <w:spacing w:val="38"/>
              </w:rPr>
              <w:t xml:space="preserve"> </w:t>
            </w:r>
            <w:r>
              <w:rPr>
                <w:spacing w:val="3"/>
              </w:rPr>
              <w:t>高</w:t>
            </w:r>
            <w:r>
              <w:rPr>
                <w:spacing w:val="-35"/>
              </w:rPr>
              <w:t xml:space="preserve"> </w:t>
            </w:r>
            <w:r>
              <w:rPr>
                <w:rFonts w:ascii="Times New Roman" w:hAnsi="Times New Roman" w:eastAsia="Times New Roman" w:cs="Times New Roman"/>
              </w:rPr>
              <w:t>DA</w:t>
            </w:r>
            <w:r>
              <w:rPr>
                <w:rFonts w:ascii="Times New Roman" w:hAnsi="Times New Roman" w:eastAsia="Times New Roman" w:cs="Times New Roman"/>
                <w:spacing w:val="3"/>
              </w:rPr>
              <w:t>003</w:t>
            </w:r>
          </w:p>
          <w:p>
            <w:pPr>
              <w:pStyle w:val="6"/>
              <w:spacing w:line="215" w:lineRule="auto"/>
              <w:ind w:left="62"/>
            </w:pPr>
            <w:r>
              <w:rPr>
                <w:spacing w:val="-2"/>
              </w:rPr>
              <w:t>排气筒排放</w:t>
            </w:r>
          </w:p>
        </w:tc>
        <w:tc>
          <w:tcPr>
            <w:tcW w:w="2111" w:type="dxa"/>
            <w:vMerge w:val="continue"/>
            <w:tcBorders>
              <w:top w:val="nil"/>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898" w:type="dxa"/>
            <w:vMerge w:val="continue"/>
            <w:tcBorders>
              <w:top w:val="nil"/>
              <w:left w:val="single" w:color="000000" w:sz="6" w:space="0"/>
              <w:bottom w:val="nil"/>
            </w:tcBorders>
            <w:vAlign w:val="top"/>
          </w:tcPr>
          <w:p>
            <w:pPr>
              <w:rPr>
                <w:rFonts w:ascii="Arial"/>
                <w:sz w:val="21"/>
              </w:rPr>
            </w:pPr>
          </w:p>
        </w:tc>
        <w:tc>
          <w:tcPr>
            <w:tcW w:w="1417" w:type="dxa"/>
            <w:gridSpan w:val="2"/>
            <w:vAlign w:val="top"/>
          </w:tcPr>
          <w:p>
            <w:pPr>
              <w:spacing w:line="348" w:lineRule="auto"/>
              <w:rPr>
                <w:rFonts w:ascii="Arial"/>
                <w:sz w:val="21"/>
              </w:rPr>
            </w:pPr>
          </w:p>
          <w:p>
            <w:pPr>
              <w:spacing w:line="348" w:lineRule="auto"/>
              <w:rPr>
                <w:rFonts w:ascii="Arial"/>
                <w:sz w:val="21"/>
              </w:rPr>
            </w:pPr>
          </w:p>
          <w:p>
            <w:pPr>
              <w:pStyle w:val="6"/>
              <w:spacing w:before="78" w:line="477" w:lineRule="exact"/>
              <w:ind w:left="78"/>
            </w:pPr>
            <w:r>
              <w:rPr>
                <w:rFonts w:ascii="Times New Roman" w:hAnsi="Times New Roman" w:eastAsia="Times New Roman" w:cs="Times New Roman"/>
                <w:spacing w:val="-1"/>
                <w:position w:val="14"/>
              </w:rPr>
              <w:t>DA004/</w:t>
            </w:r>
            <w:r>
              <w:rPr>
                <w:spacing w:val="-1"/>
                <w:position w:val="14"/>
              </w:rPr>
              <w:t>食堂</w:t>
            </w:r>
          </w:p>
          <w:p>
            <w:pPr>
              <w:pStyle w:val="6"/>
              <w:spacing w:line="220" w:lineRule="auto"/>
              <w:ind w:left="113"/>
            </w:pPr>
            <w:r>
              <w:rPr>
                <w:spacing w:val="-3"/>
              </w:rPr>
              <w:t>油烟排气筒</w:t>
            </w:r>
          </w:p>
        </w:tc>
        <w:tc>
          <w:tcPr>
            <w:tcW w:w="1225"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78" w:line="441" w:lineRule="exact"/>
              <w:ind w:left="62"/>
            </w:pPr>
            <w:r>
              <w:rPr>
                <w:spacing w:val="-20"/>
                <w:position w:val="15"/>
              </w:rPr>
              <w:t>油烟、非甲</w:t>
            </w:r>
          </w:p>
          <w:p>
            <w:pPr>
              <w:pStyle w:val="6"/>
              <w:spacing w:before="1" w:line="220" w:lineRule="auto"/>
              <w:ind w:left="256"/>
            </w:pPr>
            <w:r>
              <w:rPr>
                <w:spacing w:val="-4"/>
              </w:rPr>
              <w:t>烷总烃</w:t>
            </w:r>
          </w:p>
        </w:tc>
        <w:tc>
          <w:tcPr>
            <w:tcW w:w="3539" w:type="dxa"/>
            <w:vAlign w:val="top"/>
          </w:tcPr>
          <w:p>
            <w:pPr>
              <w:pStyle w:val="6"/>
              <w:spacing w:before="152" w:line="339" w:lineRule="auto"/>
              <w:ind w:left="64" w:right="51"/>
            </w:pPr>
            <w:r>
              <w:rPr>
                <w:spacing w:val="4"/>
              </w:rPr>
              <w:t>依托现有食堂，食堂废气经油烟</w:t>
            </w:r>
            <w:r>
              <w:rPr>
                <w:spacing w:val="1"/>
              </w:rPr>
              <w:t xml:space="preserve"> </w:t>
            </w:r>
            <w:r>
              <w:rPr>
                <w:spacing w:val="-1"/>
              </w:rPr>
              <w:t>净化器（油烟净化效率为</w:t>
            </w:r>
            <w:r>
              <w:rPr>
                <w:spacing w:val="-39"/>
              </w:rPr>
              <w:t xml:space="preserve"> </w:t>
            </w:r>
            <w:r>
              <w:rPr>
                <w:rFonts w:ascii="Times New Roman" w:hAnsi="Times New Roman" w:eastAsia="Times New Roman" w:cs="Times New Roman"/>
                <w:spacing w:val="-1"/>
              </w:rPr>
              <w:t>90%</w:t>
            </w:r>
            <w:r>
              <w:rPr>
                <w:rFonts w:ascii="Times New Roman" w:hAnsi="Times New Roman" w:eastAsia="Times New Roman" w:cs="Times New Roman"/>
                <w:spacing w:val="-30"/>
              </w:rPr>
              <w:t xml:space="preserve"> </w:t>
            </w:r>
            <w:r>
              <w:rPr>
                <w:spacing w:val="-1"/>
              </w:rPr>
              <w:t>，</w:t>
            </w:r>
            <w:r>
              <w:t xml:space="preserve"> </w:t>
            </w:r>
            <w:r>
              <w:rPr>
                <w:spacing w:val="1"/>
              </w:rPr>
              <w:t>非甲烷总烃净化效率为</w:t>
            </w:r>
            <w:r>
              <w:rPr>
                <w:spacing w:val="-47"/>
              </w:rPr>
              <w:t xml:space="preserve"> </w:t>
            </w:r>
            <w:r>
              <w:rPr>
                <w:rFonts w:ascii="Times New Roman" w:hAnsi="Times New Roman" w:eastAsia="Times New Roman" w:cs="Times New Roman"/>
                <w:spacing w:val="1"/>
              </w:rPr>
              <w:t>65%</w:t>
            </w:r>
            <w:r>
              <w:rPr>
                <w:spacing w:val="5"/>
              </w:rPr>
              <w:t>），</w:t>
            </w:r>
            <w:r>
              <w:t xml:space="preserve"> </w:t>
            </w:r>
            <w:r>
              <w:rPr>
                <w:spacing w:val="5"/>
              </w:rPr>
              <w:t>处理后通过排气筒（</w:t>
            </w:r>
            <w:r>
              <w:rPr>
                <w:rFonts w:ascii="Times New Roman" w:hAnsi="Times New Roman" w:eastAsia="Times New Roman" w:cs="Times New Roman"/>
              </w:rPr>
              <w:t>DA</w:t>
            </w:r>
            <w:r>
              <w:rPr>
                <w:rFonts w:ascii="Times New Roman" w:hAnsi="Times New Roman" w:eastAsia="Times New Roman" w:cs="Times New Roman"/>
                <w:spacing w:val="5"/>
              </w:rPr>
              <w:t>004</w:t>
            </w:r>
            <w:r>
              <w:rPr>
                <w:spacing w:val="5"/>
              </w:rPr>
              <w:t>）排</w:t>
            </w:r>
          </w:p>
          <w:p>
            <w:pPr>
              <w:pStyle w:val="6"/>
              <w:spacing w:line="213" w:lineRule="auto"/>
              <w:ind w:left="62"/>
            </w:pPr>
            <w:r>
              <w:t>放</w:t>
            </w:r>
          </w:p>
        </w:tc>
        <w:tc>
          <w:tcPr>
            <w:tcW w:w="2111" w:type="dxa"/>
            <w:tcBorders>
              <w:right w:val="single" w:color="000000" w:sz="6" w:space="0"/>
            </w:tcBorders>
            <w:vAlign w:val="top"/>
          </w:tcPr>
          <w:p>
            <w:pPr>
              <w:spacing w:line="257" w:lineRule="auto"/>
              <w:rPr>
                <w:rFonts w:ascii="Arial"/>
                <w:sz w:val="21"/>
              </w:rPr>
            </w:pPr>
          </w:p>
          <w:p>
            <w:pPr>
              <w:spacing w:line="257" w:lineRule="auto"/>
              <w:rPr>
                <w:rFonts w:ascii="Arial"/>
                <w:sz w:val="21"/>
              </w:rPr>
            </w:pPr>
          </w:p>
          <w:p>
            <w:pPr>
              <w:pStyle w:val="6"/>
              <w:spacing w:before="78" w:line="220" w:lineRule="auto"/>
              <w:ind w:left="107"/>
            </w:pPr>
            <w:r>
              <w:rPr>
                <w:spacing w:val="-2"/>
              </w:rPr>
              <w:t>《餐饮业大气污染</w:t>
            </w:r>
          </w:p>
          <w:p>
            <w:pPr>
              <w:pStyle w:val="6"/>
              <w:spacing w:before="152" w:line="221" w:lineRule="auto"/>
              <w:ind w:left="341"/>
            </w:pPr>
            <w:r>
              <w:rPr>
                <w:spacing w:val="-2"/>
              </w:rPr>
              <w:t>物排放标准》</w:t>
            </w:r>
          </w:p>
          <w:p>
            <w:pPr>
              <w:spacing w:before="116" w:line="315" w:lineRule="exact"/>
              <w:ind w:left="203"/>
              <w:rPr>
                <w:rFonts w:ascii="Times New Roman" w:hAnsi="Times New Roman" w:eastAsia="Times New Roman" w:cs="Times New Roman"/>
                <w:sz w:val="24"/>
                <w:szCs w:val="24"/>
              </w:rPr>
            </w:pPr>
            <w:r>
              <w:rPr>
                <w:rFonts w:ascii="Times New Roman" w:hAnsi="Times New Roman" w:eastAsia="Times New Roman" w:cs="Times New Roman"/>
                <w:spacing w:val="-1"/>
                <w:position w:val="4"/>
                <w:sz w:val="24"/>
                <w:szCs w:val="24"/>
              </w:rPr>
              <w:t>(DB50/859-2018)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3" w:hRule="atLeast"/>
        </w:trPr>
        <w:tc>
          <w:tcPr>
            <w:tcW w:w="898" w:type="dxa"/>
            <w:vMerge w:val="continue"/>
            <w:tcBorders>
              <w:top w:val="nil"/>
              <w:left w:val="single" w:color="000000" w:sz="6" w:space="0"/>
            </w:tcBorders>
            <w:vAlign w:val="top"/>
          </w:tcPr>
          <w:p>
            <w:pPr>
              <w:rPr>
                <w:rFonts w:ascii="Arial"/>
                <w:sz w:val="21"/>
              </w:rPr>
            </w:pPr>
          </w:p>
        </w:tc>
        <w:tc>
          <w:tcPr>
            <w:tcW w:w="777"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pStyle w:val="6"/>
              <w:spacing w:before="78" w:line="221" w:lineRule="auto"/>
              <w:ind w:left="152"/>
            </w:pPr>
            <w:r>
              <w:rPr>
                <w:spacing w:val="-6"/>
              </w:rPr>
              <w:t>无组</w:t>
            </w:r>
          </w:p>
          <w:p>
            <w:pPr>
              <w:pStyle w:val="6"/>
              <w:spacing w:before="155" w:line="224" w:lineRule="auto"/>
              <w:ind w:left="274"/>
            </w:pPr>
            <w:r>
              <w:t>织</w:t>
            </w:r>
          </w:p>
        </w:tc>
        <w:tc>
          <w:tcPr>
            <w:tcW w:w="640"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6"/>
              <w:spacing w:before="78" w:line="221" w:lineRule="auto"/>
              <w:ind w:left="84"/>
            </w:pPr>
            <w:r>
              <w:rPr>
                <w:spacing w:val="-7"/>
              </w:rPr>
              <w:t>厂界</w:t>
            </w:r>
          </w:p>
        </w:tc>
        <w:tc>
          <w:tcPr>
            <w:tcW w:w="1225"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pStyle w:val="6"/>
              <w:spacing w:before="78" w:line="221" w:lineRule="auto"/>
              <w:ind w:left="254"/>
            </w:pPr>
            <w:r>
              <w:rPr>
                <w:spacing w:val="-3"/>
              </w:rPr>
              <w:t>颗粒物</w:t>
            </w:r>
          </w:p>
        </w:tc>
        <w:tc>
          <w:tcPr>
            <w:tcW w:w="3539" w:type="dxa"/>
            <w:vAlign w:val="top"/>
          </w:tcPr>
          <w:p>
            <w:pPr>
              <w:pStyle w:val="6"/>
              <w:spacing w:before="158" w:line="338" w:lineRule="auto"/>
              <w:ind w:left="97" w:right="87" w:hanging="2"/>
              <w:jc w:val="both"/>
            </w:pPr>
            <w:r>
              <w:rPr>
                <w:spacing w:val="-1"/>
              </w:rPr>
              <w:t>粉罐粉尘采用布袋除尘器处理后</w:t>
            </w:r>
            <w:r>
              <w:rPr>
                <w:spacing w:val="4"/>
              </w:rPr>
              <w:t xml:space="preserve"> </w:t>
            </w:r>
            <w:r>
              <w:rPr>
                <w:spacing w:val="-1"/>
              </w:rPr>
              <w:t>无组织排放，生产设备位于生产</w:t>
            </w:r>
            <w:r>
              <w:rPr>
                <w:spacing w:val="1"/>
              </w:rPr>
              <w:t xml:space="preserve"> </w:t>
            </w:r>
            <w:r>
              <w:rPr>
                <w:spacing w:val="-1"/>
              </w:rPr>
              <w:t>车间内，生产车间采用喷雾装置</w:t>
            </w:r>
          </w:p>
          <w:p>
            <w:pPr>
              <w:pStyle w:val="6"/>
              <w:spacing w:line="220" w:lineRule="auto"/>
              <w:ind w:left="114"/>
            </w:pPr>
            <w:r>
              <w:rPr>
                <w:spacing w:val="-1"/>
              </w:rPr>
              <w:t>降尘，厂区内地面加强冲洗、雨</w:t>
            </w:r>
          </w:p>
          <w:p>
            <w:pPr>
              <w:pStyle w:val="6"/>
              <w:spacing w:before="155" w:line="212" w:lineRule="auto"/>
              <w:ind w:left="939"/>
            </w:pPr>
            <w:r>
              <w:rPr>
                <w:spacing w:val="-2"/>
              </w:rPr>
              <w:t>水沟加强清掏。</w:t>
            </w:r>
          </w:p>
        </w:tc>
        <w:tc>
          <w:tcPr>
            <w:tcW w:w="2111" w:type="dxa"/>
            <w:tcBorders>
              <w:right w:val="single" w:color="000000" w:sz="6" w:space="0"/>
            </w:tcBorders>
            <w:vAlign w:val="top"/>
          </w:tcPr>
          <w:p>
            <w:pPr>
              <w:spacing w:line="258" w:lineRule="auto"/>
              <w:rPr>
                <w:rFonts w:ascii="Arial"/>
                <w:sz w:val="21"/>
              </w:rPr>
            </w:pPr>
          </w:p>
          <w:p>
            <w:pPr>
              <w:spacing w:line="258" w:lineRule="auto"/>
              <w:rPr>
                <w:rFonts w:ascii="Arial"/>
                <w:sz w:val="21"/>
              </w:rPr>
            </w:pPr>
          </w:p>
          <w:p>
            <w:pPr>
              <w:pStyle w:val="6"/>
              <w:spacing w:before="78" w:line="221" w:lineRule="auto"/>
              <w:ind w:left="104"/>
            </w:pPr>
            <w:r>
              <w:rPr>
                <w:spacing w:val="-2"/>
              </w:rPr>
              <w:t>大气污染物综合排</w:t>
            </w:r>
          </w:p>
          <w:p>
            <w:pPr>
              <w:pStyle w:val="6"/>
              <w:spacing w:before="151" w:line="221" w:lineRule="auto"/>
              <w:ind w:left="581"/>
            </w:pPr>
            <w:r>
              <w:rPr>
                <w:spacing w:val="-3"/>
              </w:rPr>
              <w:t>放标准》</w:t>
            </w:r>
          </w:p>
          <w:p>
            <w:pPr>
              <w:pStyle w:val="6"/>
              <w:spacing w:before="116" w:line="377" w:lineRule="exact"/>
              <w:ind w:right="4"/>
              <w:jc w:val="right"/>
            </w:pPr>
            <w:r>
              <w:rPr>
                <w:spacing w:val="-2"/>
                <w:position w:val="3"/>
              </w:rPr>
              <w:t>（</w:t>
            </w:r>
            <w:r>
              <w:rPr>
                <w:rFonts w:ascii="Times New Roman" w:hAnsi="Times New Roman" w:eastAsia="Times New Roman" w:cs="Times New Roman"/>
                <w:spacing w:val="-2"/>
                <w:position w:val="3"/>
              </w:rPr>
              <w:t>DB50/418-2016</w:t>
            </w:r>
            <w:r>
              <w:rPr>
                <w:spacing w:val="-2"/>
                <w:position w:val="3"/>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898" w:type="dxa"/>
            <w:vMerge w:val="restart"/>
            <w:tcBorders>
              <w:left w:val="single" w:color="000000" w:sz="6" w:space="0"/>
              <w:bottom w:val="nil"/>
            </w:tcBorders>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spacing w:line="295" w:lineRule="auto"/>
              <w:rPr>
                <w:rFonts w:ascii="Arial"/>
                <w:sz w:val="21"/>
              </w:rPr>
            </w:pPr>
          </w:p>
          <w:p>
            <w:pPr>
              <w:pStyle w:val="6"/>
              <w:spacing w:before="78" w:line="441" w:lineRule="exact"/>
              <w:ind w:left="59"/>
            </w:pPr>
            <w:r>
              <w:rPr>
                <w:spacing w:val="-4"/>
                <w:position w:val="15"/>
              </w:rPr>
              <w:t>地表水</w:t>
            </w:r>
          </w:p>
          <w:p>
            <w:pPr>
              <w:pStyle w:val="6"/>
              <w:spacing w:before="1" w:line="220" w:lineRule="auto"/>
              <w:ind w:left="59"/>
            </w:pPr>
            <w:r>
              <w:rPr>
                <w:spacing w:val="-5"/>
              </w:rPr>
              <w:t>环境</w:t>
            </w:r>
          </w:p>
        </w:tc>
        <w:tc>
          <w:tcPr>
            <w:tcW w:w="1417" w:type="dxa"/>
            <w:gridSpan w:val="2"/>
            <w:vAlign w:val="top"/>
          </w:tcPr>
          <w:p>
            <w:pPr>
              <w:spacing w:line="299" w:lineRule="auto"/>
              <w:rPr>
                <w:rFonts w:ascii="Arial"/>
                <w:sz w:val="21"/>
              </w:rPr>
            </w:pPr>
          </w:p>
          <w:p>
            <w:pPr>
              <w:pStyle w:val="6"/>
              <w:spacing w:before="78" w:line="338" w:lineRule="auto"/>
              <w:ind w:left="58" w:right="58" w:firstLine="8"/>
              <w:jc w:val="both"/>
            </w:pPr>
            <w:r>
              <w:rPr>
                <w:spacing w:val="6"/>
              </w:rPr>
              <w:t>喷雾</w:t>
            </w:r>
            <w:r>
              <w:rPr>
                <w:spacing w:val="-65"/>
              </w:rPr>
              <w:t xml:space="preserve"> </w:t>
            </w:r>
            <w:r>
              <w:rPr>
                <w:spacing w:val="6"/>
              </w:rPr>
              <w:t>、车辆</w:t>
            </w:r>
            <w:r>
              <w:t xml:space="preserve"> </w:t>
            </w:r>
            <w:r>
              <w:rPr>
                <w:spacing w:val="8"/>
              </w:rPr>
              <w:t>冲洗</w:t>
            </w:r>
            <w:r>
              <w:rPr>
                <w:spacing w:val="-66"/>
              </w:rPr>
              <w:t xml:space="preserve"> </w:t>
            </w:r>
            <w:r>
              <w:rPr>
                <w:spacing w:val="8"/>
              </w:rPr>
              <w:t>、水洗</w:t>
            </w:r>
          </w:p>
          <w:p>
            <w:pPr>
              <w:pStyle w:val="6"/>
              <w:spacing w:line="220" w:lineRule="auto"/>
              <w:ind w:left="59"/>
            </w:pPr>
            <w:r>
              <w:rPr>
                <w:spacing w:val="-6"/>
              </w:rPr>
              <w:t>筛分</w:t>
            </w:r>
          </w:p>
        </w:tc>
        <w:tc>
          <w:tcPr>
            <w:tcW w:w="1225" w:type="dxa"/>
            <w:vAlign w:val="top"/>
          </w:tcPr>
          <w:p>
            <w:pPr>
              <w:spacing w:line="278" w:lineRule="auto"/>
              <w:rPr>
                <w:rFonts w:ascii="Arial"/>
                <w:sz w:val="21"/>
              </w:rPr>
            </w:pPr>
          </w:p>
          <w:p>
            <w:pPr>
              <w:spacing w:line="279" w:lineRule="auto"/>
              <w:rPr>
                <w:rFonts w:ascii="Arial"/>
                <w:sz w:val="21"/>
              </w:rPr>
            </w:pPr>
          </w:p>
          <w:p>
            <w:pPr>
              <w:pStyle w:val="6"/>
              <w:spacing w:before="78" w:line="401" w:lineRule="exact"/>
              <w:jc w:val="right"/>
            </w:pPr>
            <w:r>
              <w:rPr>
                <w:rFonts w:ascii="Times New Roman" w:hAnsi="Times New Roman" w:eastAsia="Times New Roman" w:cs="Times New Roman"/>
                <w:spacing w:val="-17"/>
                <w:position w:val="15"/>
              </w:rPr>
              <w:t>COD</w:t>
            </w:r>
            <w:r>
              <w:rPr>
                <w:rFonts w:ascii="Times New Roman" w:hAnsi="Times New Roman" w:eastAsia="Times New Roman" w:cs="Times New Roman"/>
                <w:spacing w:val="-34"/>
                <w:position w:val="15"/>
              </w:rPr>
              <w:t xml:space="preserve"> </w:t>
            </w:r>
            <w:r>
              <w:rPr>
                <w:spacing w:val="-17"/>
                <w:position w:val="15"/>
              </w:rPr>
              <w:t>、</w:t>
            </w:r>
            <w:r>
              <w:rPr>
                <w:rFonts w:ascii="Times New Roman" w:hAnsi="Times New Roman" w:eastAsia="Times New Roman" w:cs="Times New Roman"/>
                <w:spacing w:val="-17"/>
                <w:position w:val="15"/>
              </w:rPr>
              <w:t>SS</w:t>
            </w:r>
            <w:r>
              <w:rPr>
                <w:spacing w:val="-17"/>
                <w:position w:val="15"/>
              </w:rPr>
              <w:t>、</w:t>
            </w:r>
          </w:p>
          <w:p>
            <w:pPr>
              <w:pStyle w:val="6"/>
              <w:spacing w:line="220" w:lineRule="auto"/>
              <w:ind w:left="59"/>
            </w:pPr>
            <w:r>
              <w:rPr>
                <w:spacing w:val="-7"/>
              </w:rPr>
              <w:t>石油类</w:t>
            </w:r>
          </w:p>
        </w:tc>
        <w:tc>
          <w:tcPr>
            <w:tcW w:w="3539" w:type="dxa"/>
            <w:vAlign w:val="top"/>
          </w:tcPr>
          <w:p>
            <w:pPr>
              <w:pStyle w:val="6"/>
              <w:spacing w:before="160" w:line="338" w:lineRule="auto"/>
              <w:ind w:left="62" w:right="48" w:firstLine="1"/>
              <w:jc w:val="both"/>
            </w:pPr>
            <w:r>
              <w:rPr>
                <w:spacing w:val="4"/>
              </w:rPr>
              <w:t>车辆冲洗废水进入冲洗池回用不</w:t>
            </w:r>
            <w:r>
              <w:rPr>
                <w:spacing w:val="3"/>
              </w:rPr>
              <w:t xml:space="preserve"> </w:t>
            </w:r>
            <w:r>
              <w:rPr>
                <w:spacing w:val="4"/>
              </w:rPr>
              <w:t>外排；水洗筛分废水经三级沉淀</w:t>
            </w:r>
            <w:r>
              <w:rPr>
                <w:spacing w:val="5"/>
              </w:rPr>
              <w:t xml:space="preserve"> </w:t>
            </w:r>
            <w:r>
              <w:rPr>
                <w:spacing w:val="4"/>
              </w:rPr>
              <w:t>池处理后回用于水洗筛分、车辆</w:t>
            </w:r>
          </w:p>
          <w:p>
            <w:pPr>
              <w:pStyle w:val="6"/>
              <w:spacing w:line="211" w:lineRule="auto"/>
              <w:ind w:left="63"/>
            </w:pPr>
            <w:r>
              <w:rPr>
                <w:spacing w:val="-1"/>
              </w:rPr>
              <w:t>冲洗、喷雾装置等，不外排。</w:t>
            </w:r>
          </w:p>
        </w:tc>
        <w:tc>
          <w:tcPr>
            <w:tcW w:w="2111" w:type="dxa"/>
            <w:tcBorders>
              <w:right w:val="single" w:color="000000" w:sz="6" w:space="0"/>
            </w:tcBorders>
            <w:vAlign w:val="top"/>
          </w:tcPr>
          <w:p>
            <w:pPr>
              <w:spacing w:line="354" w:lineRule="auto"/>
              <w:rPr>
                <w:rFonts w:ascii="Arial"/>
                <w:sz w:val="21"/>
              </w:rPr>
            </w:pPr>
          </w:p>
          <w:p>
            <w:pPr>
              <w:spacing w:line="355" w:lineRule="auto"/>
              <w:rPr>
                <w:rFonts w:ascii="Arial"/>
                <w:sz w:val="21"/>
              </w:rPr>
            </w:pPr>
          </w:p>
          <w:p>
            <w:pPr>
              <w:spacing w:before="69" w:line="315" w:lineRule="exact"/>
              <w:ind w:left="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898" w:type="dxa"/>
            <w:vMerge w:val="continue"/>
            <w:tcBorders>
              <w:top w:val="nil"/>
              <w:left w:val="single" w:color="000000" w:sz="6" w:space="0"/>
              <w:bottom w:val="single" w:color="000000" w:sz="6" w:space="0"/>
            </w:tcBorders>
            <w:vAlign w:val="top"/>
          </w:tcPr>
          <w:p>
            <w:pPr>
              <w:rPr>
                <w:rFonts w:ascii="Arial"/>
                <w:sz w:val="21"/>
              </w:rPr>
            </w:pPr>
          </w:p>
        </w:tc>
        <w:tc>
          <w:tcPr>
            <w:tcW w:w="1417" w:type="dxa"/>
            <w:gridSpan w:val="2"/>
            <w:tcBorders>
              <w:bottom w:val="single" w:color="000000" w:sz="6" w:space="0"/>
            </w:tcBorders>
            <w:vAlign w:val="top"/>
          </w:tcPr>
          <w:p>
            <w:pPr>
              <w:spacing w:line="300" w:lineRule="auto"/>
              <w:rPr>
                <w:rFonts w:ascii="Arial"/>
                <w:sz w:val="21"/>
              </w:rPr>
            </w:pPr>
          </w:p>
          <w:p>
            <w:pPr>
              <w:pStyle w:val="6"/>
              <w:spacing w:before="78" w:line="441" w:lineRule="exact"/>
              <w:ind w:left="59"/>
            </w:pPr>
            <w:r>
              <w:rPr>
                <w:spacing w:val="18"/>
                <w:position w:val="15"/>
              </w:rPr>
              <w:t>生活污水、</w:t>
            </w:r>
          </w:p>
          <w:p>
            <w:pPr>
              <w:pStyle w:val="6"/>
              <w:spacing w:line="220" w:lineRule="auto"/>
              <w:ind w:left="57"/>
            </w:pPr>
            <w:r>
              <w:rPr>
                <w:spacing w:val="-3"/>
              </w:rPr>
              <w:t>食堂废水</w:t>
            </w:r>
          </w:p>
        </w:tc>
        <w:tc>
          <w:tcPr>
            <w:tcW w:w="1225" w:type="dxa"/>
            <w:tcBorders>
              <w:bottom w:val="single" w:color="000000" w:sz="6" w:space="0"/>
            </w:tcBorders>
            <w:vAlign w:val="top"/>
          </w:tcPr>
          <w:p>
            <w:pPr>
              <w:pStyle w:val="6"/>
              <w:spacing w:before="200" w:line="339" w:lineRule="auto"/>
              <w:ind w:left="53" w:right="48"/>
              <w:jc w:val="both"/>
            </w:pPr>
            <w:r>
              <w:rPr>
                <w:rFonts w:ascii="Times New Roman" w:hAnsi="Times New Roman" w:eastAsia="Times New Roman" w:cs="Times New Roman"/>
                <w:spacing w:val="-12"/>
              </w:rPr>
              <w:t>H</w:t>
            </w:r>
            <w:r>
              <w:rPr>
                <w:rFonts w:ascii="Times New Roman" w:hAnsi="Times New Roman" w:eastAsia="Times New Roman" w:cs="Times New Roman"/>
                <w:spacing w:val="-32"/>
              </w:rPr>
              <w:t xml:space="preserve"> </w:t>
            </w:r>
            <w:r>
              <w:rPr>
                <w:spacing w:val="-12"/>
              </w:rPr>
              <w:t>、</w:t>
            </w:r>
            <w:r>
              <w:rPr>
                <w:rFonts w:ascii="Times New Roman" w:hAnsi="Times New Roman" w:eastAsia="Times New Roman" w:cs="Times New Roman"/>
                <w:spacing w:val="-12"/>
              </w:rPr>
              <w:t>COD</w:t>
            </w:r>
            <w:r>
              <w:rPr>
                <w:spacing w:val="-12"/>
              </w:rPr>
              <w:t>、</w:t>
            </w:r>
            <w:r>
              <w:t xml:space="preserve"> </w:t>
            </w:r>
            <w:r>
              <w:rPr>
                <w:rFonts w:ascii="Times New Roman" w:hAnsi="Times New Roman" w:eastAsia="Times New Roman" w:cs="Times New Roman"/>
              </w:rPr>
              <w:t xml:space="preserve">BOD5    </w:t>
            </w:r>
            <w:r>
              <w:t>、</w:t>
            </w:r>
          </w:p>
          <w:p>
            <w:pPr>
              <w:pStyle w:val="6"/>
              <w:spacing w:before="1" w:line="183" w:lineRule="auto"/>
              <w:ind w:left="64"/>
            </w:pPr>
            <w:r>
              <w:rPr>
                <w:rFonts w:ascii="Times New Roman" w:hAnsi="Times New Roman" w:eastAsia="Times New Roman" w:cs="Times New Roman"/>
                <w:spacing w:val="-5"/>
              </w:rPr>
              <w:t>SS</w:t>
            </w:r>
            <w:r>
              <w:rPr>
                <w:rFonts w:ascii="Times New Roman" w:hAnsi="Times New Roman" w:eastAsia="Times New Roman" w:cs="Times New Roman"/>
              </w:rPr>
              <w:t xml:space="preserve">          </w:t>
            </w:r>
            <w:r>
              <w:rPr>
                <w:spacing w:val="-5"/>
              </w:rPr>
              <w:t>、</w:t>
            </w:r>
          </w:p>
        </w:tc>
        <w:tc>
          <w:tcPr>
            <w:tcW w:w="3539" w:type="dxa"/>
            <w:tcBorders>
              <w:bottom w:val="single" w:color="000000" w:sz="6" w:space="0"/>
            </w:tcBorders>
            <w:vAlign w:val="top"/>
          </w:tcPr>
          <w:p>
            <w:pPr>
              <w:pStyle w:val="6"/>
              <w:spacing w:before="161" w:line="338" w:lineRule="auto"/>
              <w:ind w:left="65" w:right="48" w:hanging="3"/>
              <w:jc w:val="both"/>
            </w:pPr>
            <w:r>
              <w:rPr>
                <w:spacing w:val="4"/>
              </w:rPr>
              <w:t>食堂废水经隔油设备处理后与生</w:t>
            </w:r>
            <w:r>
              <w:rPr>
                <w:spacing w:val="5"/>
              </w:rPr>
              <w:t xml:space="preserve"> </w:t>
            </w:r>
            <w:r>
              <w:rPr>
                <w:spacing w:val="4"/>
              </w:rPr>
              <w:t>活污水一起经生化池处理后用作</w:t>
            </w:r>
          </w:p>
          <w:p>
            <w:pPr>
              <w:pStyle w:val="6"/>
              <w:spacing w:before="1" w:line="219" w:lineRule="auto"/>
              <w:ind w:left="62"/>
            </w:pPr>
            <w:r>
              <w:rPr>
                <w:spacing w:val="-2"/>
              </w:rPr>
              <w:t>农田灌溉，不外排</w:t>
            </w:r>
          </w:p>
        </w:tc>
        <w:tc>
          <w:tcPr>
            <w:tcW w:w="2111" w:type="dxa"/>
            <w:tcBorders>
              <w:bottom w:val="single" w:color="000000" w:sz="6" w:space="0"/>
              <w:right w:val="single" w:color="000000" w:sz="6" w:space="0"/>
            </w:tcBorders>
            <w:vAlign w:val="top"/>
          </w:tcPr>
          <w:p>
            <w:pPr>
              <w:spacing w:line="300" w:lineRule="auto"/>
              <w:rPr>
                <w:rFonts w:ascii="Arial"/>
                <w:sz w:val="21"/>
              </w:rPr>
            </w:pPr>
          </w:p>
          <w:p>
            <w:pPr>
              <w:pStyle w:val="6"/>
              <w:spacing w:before="78" w:line="441" w:lineRule="exact"/>
              <w:ind w:left="74"/>
            </w:pPr>
            <w:r>
              <w:rPr>
                <w:spacing w:val="1"/>
                <w:position w:val="15"/>
              </w:rPr>
              <w:t>《农田灌溉水质标</w:t>
            </w:r>
          </w:p>
          <w:p>
            <w:pPr>
              <w:pStyle w:val="6"/>
              <w:spacing w:line="221" w:lineRule="auto"/>
              <w:jc w:val="right"/>
            </w:pPr>
            <w:r>
              <w:rPr>
                <w:spacing w:val="-21"/>
              </w:rPr>
              <w:t>准》（</w:t>
            </w:r>
            <w:r>
              <w:rPr>
                <w:rFonts w:ascii="Times New Roman" w:hAnsi="Times New Roman" w:eastAsia="Times New Roman" w:cs="Times New Roman"/>
                <w:spacing w:val="-21"/>
              </w:rPr>
              <w:t>GB5084-2021</w:t>
            </w:r>
            <w:r>
              <w:rPr>
                <w:spacing w:val="-21"/>
              </w:rPr>
              <w:t>）</w:t>
            </w:r>
          </w:p>
        </w:tc>
      </w:tr>
    </w:tbl>
    <w:p>
      <w:pPr>
        <w:pStyle w:val="2"/>
        <w:rPr>
          <w:sz w:val="21"/>
        </w:rPr>
      </w:pPr>
    </w:p>
    <w:p>
      <w:pPr>
        <w:rPr>
          <w:sz w:val="21"/>
          <w:szCs w:val="21"/>
        </w:rPr>
        <w:sectPr>
          <w:footerReference r:id="rId60" w:type="default"/>
          <w:pgSz w:w="11906" w:h="16839"/>
          <w:pgMar w:top="400" w:right="1350" w:bottom="1168" w:left="1350" w:header="0" w:footer="1006" w:gutter="0"/>
          <w:cols w:space="720" w:num="1"/>
        </w:sectPr>
      </w:pPr>
    </w:p>
    <w:p>
      <w:pPr>
        <w:spacing w:before="13"/>
      </w:pPr>
    </w:p>
    <w:p>
      <w:pPr>
        <w:spacing w:before="13"/>
      </w:pPr>
    </w:p>
    <w:p>
      <w:pPr>
        <w:spacing w:before="13"/>
      </w:pPr>
    </w:p>
    <w:p>
      <w:pPr>
        <w:spacing w:before="12"/>
      </w:pPr>
    </w:p>
    <w:tbl>
      <w:tblPr>
        <w:tblStyle w:val="5"/>
        <w:tblW w:w="919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1417"/>
        <w:gridCol w:w="1225"/>
        <w:gridCol w:w="3539"/>
        <w:gridCol w:w="21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898" w:type="dxa"/>
            <w:tcBorders>
              <w:top w:val="single" w:color="000000" w:sz="6" w:space="0"/>
              <w:left w:val="single" w:color="000000" w:sz="6" w:space="0"/>
            </w:tcBorders>
            <w:vAlign w:val="top"/>
          </w:tcPr>
          <w:p>
            <w:pPr>
              <w:rPr>
                <w:rFonts w:ascii="Arial"/>
                <w:sz w:val="21"/>
              </w:rPr>
            </w:pPr>
          </w:p>
        </w:tc>
        <w:tc>
          <w:tcPr>
            <w:tcW w:w="1417" w:type="dxa"/>
            <w:tcBorders>
              <w:top w:val="single" w:color="000000" w:sz="6" w:space="0"/>
            </w:tcBorders>
            <w:vAlign w:val="top"/>
          </w:tcPr>
          <w:p>
            <w:pPr>
              <w:rPr>
                <w:rFonts w:ascii="Arial"/>
                <w:sz w:val="21"/>
              </w:rPr>
            </w:pPr>
          </w:p>
        </w:tc>
        <w:tc>
          <w:tcPr>
            <w:tcW w:w="1225" w:type="dxa"/>
            <w:tcBorders>
              <w:top w:val="single" w:color="000000" w:sz="6" w:space="0"/>
            </w:tcBorders>
            <w:vAlign w:val="top"/>
          </w:tcPr>
          <w:p>
            <w:pPr>
              <w:pStyle w:val="6"/>
              <w:spacing w:before="141" w:line="441" w:lineRule="exact"/>
              <w:ind w:left="46"/>
            </w:pPr>
            <w:r>
              <w:rPr>
                <w:rFonts w:ascii="Times New Roman" w:hAnsi="Times New Roman" w:eastAsia="Times New Roman" w:cs="Times New Roman"/>
                <w:spacing w:val="-11"/>
                <w:position w:val="15"/>
              </w:rPr>
              <w:t>NH3-N</w:t>
            </w:r>
            <w:r>
              <w:rPr>
                <w:spacing w:val="-11"/>
                <w:position w:val="15"/>
              </w:rPr>
              <w:t>、动</w:t>
            </w:r>
          </w:p>
          <w:p>
            <w:pPr>
              <w:pStyle w:val="6"/>
              <w:spacing w:line="220" w:lineRule="auto"/>
              <w:ind w:left="59"/>
            </w:pPr>
            <w:r>
              <w:rPr>
                <w:spacing w:val="-4"/>
              </w:rPr>
              <w:t>植物油</w:t>
            </w:r>
          </w:p>
        </w:tc>
        <w:tc>
          <w:tcPr>
            <w:tcW w:w="3539" w:type="dxa"/>
            <w:tcBorders>
              <w:top w:val="single" w:color="000000" w:sz="6" w:space="0"/>
            </w:tcBorders>
            <w:vAlign w:val="top"/>
          </w:tcPr>
          <w:p>
            <w:pPr>
              <w:rPr>
                <w:rFonts w:ascii="Arial"/>
                <w:sz w:val="21"/>
              </w:rPr>
            </w:pPr>
          </w:p>
        </w:tc>
        <w:tc>
          <w:tcPr>
            <w:tcW w:w="2111" w:type="dxa"/>
            <w:tcBorders>
              <w:top w:val="single" w:color="000000" w:sz="6" w:space="0"/>
              <w:right w:val="single" w:color="000000" w:sz="6" w:space="0"/>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3" w:hRule="atLeast"/>
        </w:trPr>
        <w:tc>
          <w:tcPr>
            <w:tcW w:w="898" w:type="dxa"/>
            <w:vMerge w:val="restart"/>
            <w:tcBorders>
              <w:left w:val="single" w:color="000000" w:sz="6" w:space="0"/>
              <w:bottom w:val="nil"/>
            </w:tcBorders>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78" w:line="221" w:lineRule="auto"/>
              <w:ind w:left="64"/>
            </w:pPr>
            <w:r>
              <w:rPr>
                <w:spacing w:val="-5"/>
              </w:rPr>
              <w:t>声环境</w:t>
            </w:r>
          </w:p>
        </w:tc>
        <w:tc>
          <w:tcPr>
            <w:tcW w:w="1417"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78" w:line="221" w:lineRule="auto"/>
              <w:ind w:left="60"/>
            </w:pPr>
            <w:r>
              <w:rPr>
                <w:spacing w:val="-7"/>
              </w:rPr>
              <w:t>厂界</w:t>
            </w:r>
          </w:p>
        </w:tc>
        <w:tc>
          <w:tcPr>
            <w:tcW w:w="1225" w:type="dxa"/>
            <w:vMerge w:val="restart"/>
            <w:tcBorders>
              <w:bottom w:val="nil"/>
            </w:tcBorders>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78" w:line="442" w:lineRule="exact"/>
              <w:ind w:left="60"/>
            </w:pPr>
            <w:r>
              <w:rPr>
                <w:spacing w:val="-8"/>
                <w:position w:val="15"/>
              </w:rPr>
              <w:t>等</w:t>
            </w:r>
            <w:r>
              <w:rPr>
                <w:spacing w:val="-69"/>
                <w:position w:val="15"/>
              </w:rPr>
              <w:t xml:space="preserve"> </w:t>
            </w:r>
            <w:r>
              <w:rPr>
                <w:spacing w:val="-8"/>
                <w:position w:val="15"/>
              </w:rPr>
              <w:t>效</w:t>
            </w:r>
            <w:r>
              <w:rPr>
                <w:spacing w:val="-25"/>
                <w:position w:val="15"/>
              </w:rPr>
              <w:t xml:space="preserve"> </w:t>
            </w:r>
            <w:r>
              <w:rPr>
                <w:rFonts w:ascii="Times New Roman" w:hAnsi="Times New Roman" w:eastAsia="Times New Roman" w:cs="Times New Roman"/>
                <w:spacing w:val="-8"/>
                <w:position w:val="15"/>
              </w:rPr>
              <w:t>A</w:t>
            </w:r>
            <w:r>
              <w:rPr>
                <w:rFonts w:ascii="Times New Roman" w:hAnsi="Times New Roman" w:eastAsia="Times New Roman" w:cs="Times New Roman"/>
                <w:spacing w:val="48"/>
                <w:position w:val="15"/>
              </w:rPr>
              <w:t xml:space="preserve"> </w:t>
            </w:r>
            <w:r>
              <w:rPr>
                <w:spacing w:val="-8"/>
                <w:position w:val="15"/>
              </w:rPr>
              <w:t>声</w:t>
            </w:r>
          </w:p>
          <w:p>
            <w:pPr>
              <w:pStyle w:val="6"/>
              <w:spacing w:line="222" w:lineRule="auto"/>
              <w:ind w:left="62"/>
            </w:pPr>
            <w:r>
              <w:t>级</w:t>
            </w:r>
          </w:p>
        </w:tc>
        <w:tc>
          <w:tcPr>
            <w:tcW w:w="3539" w:type="dxa"/>
            <w:vMerge w:val="restart"/>
            <w:tcBorders>
              <w:bottom w:val="nil"/>
            </w:tcBorders>
            <w:vAlign w:val="top"/>
          </w:tcPr>
          <w:p>
            <w:pPr>
              <w:spacing w:line="316"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78" w:line="338" w:lineRule="auto"/>
              <w:ind w:left="62" w:right="48" w:hanging="1"/>
              <w:jc w:val="both"/>
            </w:pPr>
            <w:r>
              <w:rPr>
                <w:spacing w:val="4"/>
              </w:rPr>
              <w:t>选用低噪声、振动小的设备，通</w:t>
            </w:r>
            <w:r>
              <w:rPr>
                <w:spacing w:val="6"/>
              </w:rPr>
              <w:t xml:space="preserve"> </w:t>
            </w:r>
            <w:r>
              <w:rPr>
                <w:spacing w:val="4"/>
              </w:rPr>
              <w:t>过合理布局、基础减振、厂房隔</w:t>
            </w:r>
          </w:p>
          <w:p>
            <w:pPr>
              <w:pStyle w:val="6"/>
              <w:spacing w:line="220" w:lineRule="auto"/>
              <w:ind w:left="67"/>
            </w:pPr>
            <w:r>
              <w:rPr>
                <w:spacing w:val="-2"/>
              </w:rPr>
              <w:t>声等措施进行降噪，</w:t>
            </w:r>
          </w:p>
        </w:tc>
        <w:tc>
          <w:tcPr>
            <w:tcW w:w="2111" w:type="dxa"/>
            <w:tcBorders>
              <w:right w:val="single" w:color="000000" w:sz="6" w:space="0"/>
            </w:tcBorders>
            <w:vAlign w:val="top"/>
          </w:tcPr>
          <w:p>
            <w:pPr>
              <w:pStyle w:val="6"/>
              <w:spacing w:before="149" w:line="338" w:lineRule="auto"/>
              <w:ind w:left="69" w:right="50" w:firstLine="5"/>
            </w:pPr>
            <w:r>
              <w:rPr>
                <w:spacing w:val="7"/>
              </w:rPr>
              <w:t>《工业企业厂界环</w:t>
            </w:r>
            <w:r>
              <w:t xml:space="preserve"> </w:t>
            </w:r>
            <w:r>
              <w:rPr>
                <w:spacing w:val="6"/>
              </w:rPr>
              <w:t>境噪声排放标准》</w:t>
            </w:r>
            <w:r>
              <w:rPr>
                <w:spacing w:val="3"/>
              </w:rPr>
              <w:t xml:space="preserve"> </w:t>
            </w:r>
            <w:r>
              <w:rPr>
                <w:spacing w:val="-1"/>
              </w:rPr>
              <w:t>（</w:t>
            </w:r>
            <w:r>
              <w:rPr>
                <w:rFonts w:ascii="Times New Roman" w:hAnsi="Times New Roman" w:eastAsia="Times New Roman" w:cs="Times New Roman"/>
                <w:spacing w:val="-1"/>
              </w:rPr>
              <w:t>GB12348-2008</w:t>
            </w:r>
            <w:r>
              <w:rPr>
                <w:spacing w:val="-1"/>
              </w:rPr>
              <w:t>）</w:t>
            </w:r>
          </w:p>
          <w:p>
            <w:pPr>
              <w:pStyle w:val="6"/>
              <w:spacing w:line="219" w:lineRule="auto"/>
              <w:ind w:left="90"/>
            </w:pPr>
            <w:r>
              <w:rPr>
                <w:spacing w:val="-6"/>
              </w:rPr>
              <w:t>中</w:t>
            </w:r>
            <w:r>
              <w:rPr>
                <w:spacing w:val="-51"/>
              </w:rPr>
              <w:t xml:space="preserve"> </w:t>
            </w:r>
            <w:r>
              <w:rPr>
                <w:rFonts w:ascii="Times New Roman" w:hAnsi="Times New Roman" w:eastAsia="Times New Roman" w:cs="Times New Roman"/>
                <w:spacing w:val="-6"/>
              </w:rPr>
              <w:t xml:space="preserve">2 </w:t>
            </w:r>
            <w:r>
              <w:rPr>
                <w:spacing w:val="-6"/>
              </w:rPr>
              <w:t>类标准值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4" w:hRule="atLeast"/>
        </w:trPr>
        <w:tc>
          <w:tcPr>
            <w:tcW w:w="898" w:type="dxa"/>
            <w:vMerge w:val="continue"/>
            <w:tcBorders>
              <w:top w:val="nil"/>
              <w:left w:val="single" w:color="000000" w:sz="6" w:space="0"/>
            </w:tcBorders>
            <w:vAlign w:val="top"/>
          </w:tcPr>
          <w:p>
            <w:pPr>
              <w:rPr>
                <w:rFonts w:ascii="Arial"/>
                <w:sz w:val="21"/>
              </w:rPr>
            </w:pPr>
          </w:p>
        </w:tc>
        <w:tc>
          <w:tcPr>
            <w:tcW w:w="1417" w:type="dxa"/>
            <w:vAlign w:val="top"/>
          </w:tcPr>
          <w:p>
            <w:pPr>
              <w:spacing w:line="289" w:lineRule="auto"/>
              <w:rPr>
                <w:rFonts w:ascii="Arial"/>
                <w:sz w:val="21"/>
              </w:rPr>
            </w:pPr>
          </w:p>
          <w:p>
            <w:pPr>
              <w:pStyle w:val="6"/>
              <w:spacing w:before="78" w:line="442" w:lineRule="exact"/>
              <w:ind w:left="62"/>
            </w:pPr>
            <w:r>
              <w:rPr>
                <w:spacing w:val="18"/>
                <w:position w:val="15"/>
              </w:rPr>
              <w:t>声环境保护</w:t>
            </w:r>
          </w:p>
          <w:p>
            <w:pPr>
              <w:pStyle w:val="6"/>
              <w:spacing w:before="1" w:line="220" w:lineRule="auto"/>
              <w:ind w:left="103"/>
            </w:pPr>
            <w:r>
              <w:rPr>
                <w:spacing w:val="-28"/>
              </w:rPr>
              <w:t>目标</w:t>
            </w:r>
          </w:p>
        </w:tc>
        <w:tc>
          <w:tcPr>
            <w:tcW w:w="1225" w:type="dxa"/>
            <w:vMerge w:val="continue"/>
            <w:tcBorders>
              <w:top w:val="nil"/>
            </w:tcBorders>
            <w:vAlign w:val="top"/>
          </w:tcPr>
          <w:p>
            <w:pPr>
              <w:rPr>
                <w:rFonts w:ascii="Arial"/>
                <w:sz w:val="21"/>
              </w:rPr>
            </w:pPr>
          </w:p>
        </w:tc>
        <w:tc>
          <w:tcPr>
            <w:tcW w:w="3539" w:type="dxa"/>
            <w:vMerge w:val="continue"/>
            <w:tcBorders>
              <w:top w:val="nil"/>
            </w:tcBorders>
            <w:vAlign w:val="top"/>
          </w:tcPr>
          <w:p>
            <w:pPr>
              <w:rPr>
                <w:rFonts w:ascii="Arial"/>
                <w:sz w:val="21"/>
              </w:rPr>
            </w:pPr>
          </w:p>
        </w:tc>
        <w:tc>
          <w:tcPr>
            <w:tcW w:w="2111" w:type="dxa"/>
            <w:tcBorders>
              <w:right w:val="single" w:color="000000" w:sz="6" w:space="0"/>
            </w:tcBorders>
            <w:vAlign w:val="top"/>
          </w:tcPr>
          <w:p>
            <w:pPr>
              <w:pStyle w:val="6"/>
              <w:spacing w:before="151" w:line="298" w:lineRule="auto"/>
              <w:ind w:left="64" w:right="50" w:firstLine="10"/>
              <w:jc w:val="both"/>
            </w:pPr>
            <w:r>
              <w:rPr>
                <w:spacing w:val="32"/>
              </w:rPr>
              <w:t>《</w:t>
            </w:r>
            <w:r>
              <w:rPr>
                <w:spacing w:val="-49"/>
              </w:rPr>
              <w:t xml:space="preserve"> </w:t>
            </w:r>
            <w:r>
              <w:rPr>
                <w:spacing w:val="32"/>
              </w:rPr>
              <w:t>声环境质量标</w:t>
            </w:r>
            <w:r>
              <w:t xml:space="preserve"> </w:t>
            </w:r>
            <w:r>
              <w:rPr>
                <w:spacing w:val="2"/>
              </w:rPr>
              <w:t>准</w:t>
            </w:r>
            <w:r>
              <w:rPr>
                <w:spacing w:val="30"/>
              </w:rPr>
              <w:t xml:space="preserve"> </w:t>
            </w:r>
            <w:r>
              <w:rPr>
                <w:spacing w:val="2"/>
              </w:rPr>
              <w:t>》</w:t>
            </w:r>
            <w:r>
              <w:rPr>
                <w:spacing w:val="17"/>
              </w:rPr>
              <w:t xml:space="preserve"> </w:t>
            </w:r>
            <w:r>
              <w:rPr>
                <w:rFonts w:ascii="Times New Roman" w:hAnsi="Times New Roman" w:eastAsia="Times New Roman" w:cs="Times New Roman"/>
                <w:spacing w:val="2"/>
              </w:rPr>
              <w:t>(</w:t>
            </w:r>
            <w:r>
              <w:rPr>
                <w:rFonts w:ascii="Times New Roman" w:hAnsi="Times New Roman" w:eastAsia="Times New Roman" w:cs="Times New Roman"/>
              </w:rPr>
              <w:t>GB</w:t>
            </w:r>
            <w:r>
              <w:rPr>
                <w:rFonts w:ascii="Times New Roman" w:hAnsi="Times New Roman" w:eastAsia="Times New Roman" w:cs="Times New Roman"/>
                <w:spacing w:val="2"/>
              </w:rPr>
              <w:t>3096</w:t>
            </w:r>
            <w:r>
              <w:rPr>
                <w:rFonts w:ascii="Times New Roman" w:hAnsi="Times New Roman" w:eastAsia="Times New Roman" w:cs="Times New Roman"/>
                <w:spacing w:val="18"/>
              </w:rPr>
              <w:t xml:space="preserve">  </w:t>
            </w:r>
            <w:r>
              <w:rPr>
                <w:spacing w:val="2"/>
              </w:rPr>
              <w:t>-</w:t>
            </w:r>
            <w:r>
              <w:t xml:space="preserve"> </w:t>
            </w:r>
            <w:r>
              <w:rPr>
                <w:rFonts w:ascii="Times New Roman" w:hAnsi="Times New Roman" w:eastAsia="Times New Roman" w:cs="Times New Roman"/>
                <w:spacing w:val="-1"/>
              </w:rPr>
              <w:t>2008)</w:t>
            </w:r>
            <w:r>
              <w:rPr>
                <w:spacing w:val="-1"/>
              </w:rPr>
              <w:t>中</w:t>
            </w:r>
            <w:r>
              <w:rPr>
                <w:spacing w:val="-55"/>
              </w:rPr>
              <w:t xml:space="preserve"> </w:t>
            </w:r>
            <w:r>
              <w:rPr>
                <w:rFonts w:ascii="Times New Roman" w:hAnsi="Times New Roman" w:eastAsia="Times New Roman" w:cs="Times New Roman"/>
                <w:spacing w:val="-1"/>
              </w:rPr>
              <w:t xml:space="preserve">2 </w:t>
            </w:r>
            <w:r>
              <w:rPr>
                <w:spacing w:val="-1"/>
              </w:rPr>
              <w:t>类标准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898" w:type="dxa"/>
            <w:tcBorders>
              <w:left w:val="single" w:color="000000" w:sz="6" w:space="0"/>
            </w:tcBorders>
            <w:vAlign w:val="top"/>
          </w:tcPr>
          <w:p>
            <w:pPr>
              <w:pStyle w:val="6"/>
              <w:spacing w:before="151" w:line="439" w:lineRule="exact"/>
              <w:ind w:left="88"/>
            </w:pPr>
            <w:r>
              <w:rPr>
                <w:spacing w:val="5"/>
                <w:position w:val="15"/>
              </w:rPr>
              <w:t>电磁辐</w:t>
            </w:r>
          </w:p>
          <w:p>
            <w:pPr>
              <w:pStyle w:val="6"/>
              <w:spacing w:before="1" w:line="217" w:lineRule="auto"/>
              <w:ind w:left="59"/>
            </w:pPr>
            <w:r>
              <w:t>射</w:t>
            </w:r>
          </w:p>
        </w:tc>
        <w:tc>
          <w:tcPr>
            <w:tcW w:w="1417" w:type="dxa"/>
            <w:vAlign w:val="top"/>
          </w:tcPr>
          <w:p>
            <w:pPr>
              <w:spacing w:line="263" w:lineRule="auto"/>
              <w:rPr>
                <w:rFonts w:ascii="Arial"/>
                <w:sz w:val="21"/>
              </w:rPr>
            </w:pPr>
          </w:p>
          <w:p>
            <w:pPr>
              <w:spacing w:before="69" w:line="315" w:lineRule="exact"/>
              <w:ind w:left="4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1225" w:type="dxa"/>
            <w:vAlign w:val="top"/>
          </w:tcPr>
          <w:p>
            <w:pPr>
              <w:spacing w:line="263" w:lineRule="auto"/>
              <w:rPr>
                <w:rFonts w:ascii="Arial"/>
                <w:sz w:val="21"/>
              </w:rPr>
            </w:pPr>
          </w:p>
          <w:p>
            <w:pPr>
              <w:spacing w:before="69" w:line="315" w:lineRule="exact"/>
              <w:ind w:left="4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3539" w:type="dxa"/>
            <w:vAlign w:val="top"/>
          </w:tcPr>
          <w:p>
            <w:pPr>
              <w:spacing w:line="263" w:lineRule="auto"/>
              <w:rPr>
                <w:rFonts w:ascii="Arial"/>
                <w:sz w:val="21"/>
              </w:rPr>
            </w:pPr>
          </w:p>
          <w:p>
            <w:pPr>
              <w:spacing w:before="69" w:line="315" w:lineRule="exact"/>
              <w:ind w:left="53"/>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c>
          <w:tcPr>
            <w:tcW w:w="2111" w:type="dxa"/>
            <w:tcBorders>
              <w:right w:val="single" w:color="000000" w:sz="6" w:space="0"/>
            </w:tcBorders>
            <w:vAlign w:val="top"/>
          </w:tcPr>
          <w:p>
            <w:pPr>
              <w:spacing w:line="263" w:lineRule="auto"/>
              <w:rPr>
                <w:rFonts w:ascii="Arial"/>
                <w:sz w:val="21"/>
              </w:rPr>
            </w:pPr>
          </w:p>
          <w:p>
            <w:pPr>
              <w:spacing w:before="69" w:line="315" w:lineRule="exact"/>
              <w:ind w:left="59"/>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3" w:hRule="atLeast"/>
        </w:trPr>
        <w:tc>
          <w:tcPr>
            <w:tcW w:w="898" w:type="dxa"/>
            <w:tcBorders>
              <w:left w:val="single" w:color="000000" w:sz="6" w:space="0"/>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78" w:line="439" w:lineRule="exact"/>
              <w:ind w:left="80"/>
            </w:pPr>
            <w:r>
              <w:rPr>
                <w:spacing w:val="8"/>
                <w:position w:val="14"/>
              </w:rPr>
              <w:t>固体废</w:t>
            </w:r>
          </w:p>
          <w:p>
            <w:pPr>
              <w:pStyle w:val="6"/>
              <w:spacing w:line="221" w:lineRule="auto"/>
              <w:ind w:left="59"/>
            </w:pPr>
            <w:r>
              <w:t>物</w:t>
            </w:r>
          </w:p>
        </w:tc>
        <w:tc>
          <w:tcPr>
            <w:tcW w:w="8292" w:type="dxa"/>
            <w:gridSpan w:val="4"/>
            <w:tcBorders>
              <w:right w:val="single" w:color="000000" w:sz="6" w:space="0"/>
            </w:tcBorders>
            <w:vAlign w:val="top"/>
          </w:tcPr>
          <w:p>
            <w:pPr>
              <w:spacing w:line="247" w:lineRule="auto"/>
              <w:rPr>
                <w:rFonts w:ascii="Arial"/>
                <w:sz w:val="21"/>
              </w:rPr>
            </w:pPr>
          </w:p>
          <w:p>
            <w:pPr>
              <w:spacing w:line="248" w:lineRule="auto"/>
              <w:rPr>
                <w:rFonts w:ascii="Arial"/>
                <w:sz w:val="21"/>
              </w:rPr>
            </w:pPr>
          </w:p>
          <w:p>
            <w:pPr>
              <w:pStyle w:val="6"/>
              <w:spacing w:before="78" w:line="339" w:lineRule="auto"/>
              <w:ind w:left="56" w:right="52" w:firstLine="3"/>
            </w:pPr>
            <w:r>
              <w:rPr>
                <w:spacing w:val="-3"/>
              </w:rPr>
              <w:t>危险废物：新建一间危废贮存点，位于厂界西北侧，占地面积约</w:t>
            </w:r>
            <w:r>
              <w:rPr>
                <w:spacing w:val="-51"/>
              </w:rPr>
              <w:t xml:space="preserve"> </w:t>
            </w:r>
            <w:r>
              <w:rPr>
                <w:rFonts w:ascii="Times New Roman" w:hAnsi="Times New Roman" w:eastAsia="Times New Roman" w:cs="Times New Roman"/>
                <w:spacing w:val="-3"/>
              </w:rPr>
              <w:t>30m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12"/>
                <w:position w:val="8"/>
                <w:sz w:val="15"/>
                <w:szCs w:val="15"/>
              </w:rPr>
              <w:t xml:space="preserve"> </w:t>
            </w:r>
            <w:r>
              <w:rPr>
                <w:spacing w:val="-3"/>
              </w:rPr>
              <w:t>，危废间</w:t>
            </w:r>
            <w:r>
              <w:t xml:space="preserve"> </w:t>
            </w:r>
            <w:r>
              <w:rPr>
                <w:spacing w:val="-1"/>
              </w:rPr>
              <w:t>采取“六防</w:t>
            </w:r>
            <w:r>
              <w:rPr>
                <w:spacing w:val="-74"/>
              </w:rPr>
              <w:t xml:space="preserve"> </w:t>
            </w:r>
            <w:r>
              <w:rPr>
                <w:spacing w:val="-1"/>
              </w:rPr>
              <w:t>”措施，危险废物主要有废润滑油、废油桶、废沾染物，分类收集</w:t>
            </w:r>
          </w:p>
          <w:p>
            <w:pPr>
              <w:pStyle w:val="6"/>
              <w:spacing w:line="220" w:lineRule="auto"/>
              <w:ind w:left="64"/>
            </w:pPr>
            <w:r>
              <w:rPr>
                <w:spacing w:val="-1"/>
              </w:rPr>
              <w:t>暂存于危废贮存点，交具有相应资质的单位处理。</w:t>
            </w:r>
          </w:p>
          <w:p>
            <w:pPr>
              <w:pStyle w:val="6"/>
              <w:spacing w:before="152" w:line="339" w:lineRule="auto"/>
              <w:ind w:left="77" w:right="50" w:hanging="16"/>
            </w:pPr>
            <w:r>
              <w:rPr>
                <w:spacing w:val="-2"/>
              </w:rPr>
              <w:t>一般固废：设置一般固废区，位于生产车间西北侧，</w:t>
            </w:r>
            <w:r>
              <w:rPr>
                <w:spacing w:val="-58"/>
              </w:rPr>
              <w:t xml:space="preserve"> </w:t>
            </w:r>
            <w:r>
              <w:rPr>
                <w:spacing w:val="-2"/>
              </w:rPr>
              <w:t>占地面积约</w:t>
            </w:r>
            <w:r>
              <w:rPr>
                <w:spacing w:val="-30"/>
              </w:rPr>
              <w:t xml:space="preserve"> </w:t>
            </w:r>
            <w:r>
              <w:rPr>
                <w:rFonts w:ascii="Times New Roman" w:hAnsi="Times New Roman" w:eastAsia="Times New Roman" w:cs="Times New Roman"/>
                <w:spacing w:val="-2"/>
              </w:rPr>
              <w:t>100m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0"/>
                <w:position w:val="8"/>
                <w:sz w:val="15"/>
                <w:szCs w:val="15"/>
              </w:rPr>
              <w:t xml:space="preserve"> </w:t>
            </w:r>
            <w:r>
              <w:rPr>
                <w:spacing w:val="-2"/>
              </w:rPr>
              <w:t>，一般</w:t>
            </w:r>
            <w:r>
              <w:t xml:space="preserve"> 固废间位于室内，一般固废主要有沉淀池污泥、废料、</w:t>
            </w:r>
            <w:r>
              <w:rPr>
                <w:spacing w:val="-1"/>
              </w:rPr>
              <w:t>不合格品，一般固废分</w:t>
            </w:r>
          </w:p>
          <w:p>
            <w:pPr>
              <w:pStyle w:val="6"/>
              <w:spacing w:line="220" w:lineRule="auto"/>
              <w:ind w:left="57"/>
            </w:pPr>
            <w:r>
              <w:rPr>
                <w:spacing w:val="-1"/>
              </w:rPr>
              <w:t>类暂存一般固废间，最后外售。</w:t>
            </w:r>
          </w:p>
          <w:p>
            <w:pPr>
              <w:pStyle w:val="6"/>
              <w:spacing w:before="153" w:line="220" w:lineRule="auto"/>
              <w:ind w:left="59"/>
            </w:pPr>
            <w:r>
              <w:rPr>
                <w:spacing w:val="-1"/>
              </w:rPr>
              <w:t>生活垃圾：生活垃圾统一收集后交环卫部门处理。</w:t>
            </w:r>
          </w:p>
          <w:p>
            <w:pPr>
              <w:pStyle w:val="6"/>
              <w:spacing w:before="153" w:line="220" w:lineRule="auto"/>
              <w:ind w:left="59"/>
            </w:pPr>
            <w:r>
              <w:rPr>
                <w:spacing w:val="-1"/>
              </w:rPr>
              <w:t>餐厨垃圾：餐厨垃圾设专用桶收集后交环卫部门处理。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7" w:hRule="atLeast"/>
        </w:trPr>
        <w:tc>
          <w:tcPr>
            <w:tcW w:w="898" w:type="dxa"/>
            <w:tcBorders>
              <w:left w:val="single" w:color="000000" w:sz="6" w:space="0"/>
              <w:bottom w:val="single" w:color="000000" w:sz="6" w:space="0"/>
            </w:tcBorders>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78" w:line="338" w:lineRule="auto"/>
              <w:ind w:left="59" w:right="62"/>
              <w:jc w:val="both"/>
            </w:pPr>
            <w:r>
              <w:rPr>
                <w:spacing w:val="14"/>
              </w:rPr>
              <w:t>土壤及</w:t>
            </w:r>
            <w:r>
              <w:rPr>
                <w:spacing w:val="1"/>
              </w:rPr>
              <w:t xml:space="preserve"> </w:t>
            </w:r>
            <w:r>
              <w:rPr>
                <w:spacing w:val="15"/>
              </w:rPr>
              <w:t>地下水</w:t>
            </w:r>
            <w:r>
              <w:t xml:space="preserve"> </w:t>
            </w:r>
            <w:r>
              <w:rPr>
                <w:spacing w:val="15"/>
              </w:rPr>
              <w:t>污染防</w:t>
            </w:r>
          </w:p>
          <w:p>
            <w:pPr>
              <w:pStyle w:val="6"/>
              <w:spacing w:before="1" w:line="220" w:lineRule="auto"/>
              <w:ind w:left="65"/>
            </w:pPr>
            <w:r>
              <w:rPr>
                <w:spacing w:val="-6"/>
              </w:rPr>
              <w:t>治措施</w:t>
            </w:r>
          </w:p>
        </w:tc>
        <w:tc>
          <w:tcPr>
            <w:tcW w:w="8292" w:type="dxa"/>
            <w:gridSpan w:val="4"/>
            <w:tcBorders>
              <w:bottom w:val="single" w:color="000000" w:sz="6" w:space="0"/>
              <w:right w:val="single" w:color="000000" w:sz="6" w:space="0"/>
            </w:tcBorders>
            <w:vAlign w:val="top"/>
          </w:tcPr>
          <w:p>
            <w:pPr>
              <w:pStyle w:val="6"/>
              <w:spacing w:before="45" w:line="235" w:lineRule="auto"/>
              <w:ind w:left="56" w:right="52" w:firstLine="480"/>
              <w:jc w:val="both"/>
              <w:rPr>
                <w:sz w:val="20"/>
                <w:szCs w:val="20"/>
              </w:rPr>
            </w:pPr>
            <w:r>
              <w:t>根据厂区各生产功能单元可能泄漏至地面区域的污染物性质和生产单元的</w:t>
            </w:r>
            <w:r>
              <w:rPr>
                <w:spacing w:val="11"/>
              </w:rPr>
              <w:t xml:space="preserve"> </w:t>
            </w:r>
            <w:r>
              <w:rPr>
                <w:spacing w:val="-2"/>
              </w:rPr>
              <w:t>构筑方式、构筑材料，将厂区划分为重点污染防治区、一般污染防治区</w:t>
            </w:r>
            <w:r>
              <w:rPr>
                <w:spacing w:val="-2"/>
                <w:sz w:val="20"/>
                <w:szCs w:val="20"/>
              </w:rPr>
              <w:t>；并按照</w:t>
            </w:r>
            <w:r>
              <w:rPr>
                <w:spacing w:val="1"/>
                <w:sz w:val="20"/>
                <w:szCs w:val="20"/>
              </w:rPr>
              <w:t xml:space="preserve"> </w:t>
            </w:r>
            <w:r>
              <w:rPr>
                <w:spacing w:val="8"/>
                <w:sz w:val="20"/>
                <w:szCs w:val="20"/>
              </w:rPr>
              <w:t>技术指南提出防渗技术要求。</w:t>
            </w:r>
          </w:p>
          <w:p>
            <w:pPr>
              <w:pStyle w:val="6"/>
              <w:spacing w:before="124" w:line="323" w:lineRule="auto"/>
              <w:ind w:left="56" w:right="52" w:firstLine="481"/>
              <w:jc w:val="both"/>
            </w:pPr>
            <w:r>
              <w:t>重点污染防治区：考虑到本项目厂区西侧办公宿舍区部分涉及铜梁区溶洞</w:t>
            </w:r>
            <w:r>
              <w:rPr>
                <w:spacing w:val="10"/>
              </w:rPr>
              <w:t xml:space="preserve"> </w:t>
            </w:r>
            <w:r>
              <w:t>水沙坝村供水工程水源地二级保护区陆域范围。因此，整个厂区生产区及生活</w:t>
            </w:r>
            <w:r>
              <w:rPr>
                <w:spacing w:val="12"/>
              </w:rPr>
              <w:t xml:space="preserve"> </w:t>
            </w:r>
            <w:r>
              <w:t>区污水处理设施区域均划分为重点污染防治区，进行重点防渗处理。防渗层的</w:t>
            </w:r>
            <w:r>
              <w:rPr>
                <w:spacing w:val="12"/>
              </w:rPr>
              <w:t xml:space="preserve"> </w:t>
            </w:r>
            <w:r>
              <w:rPr>
                <w:spacing w:val="1"/>
              </w:rPr>
              <w:t>防渗性能不应低于</w:t>
            </w:r>
            <w:r>
              <w:rPr>
                <w:rFonts w:ascii="Times New Roman" w:hAnsi="Times New Roman" w:eastAsia="Times New Roman" w:cs="Times New Roman"/>
                <w:spacing w:val="1"/>
              </w:rPr>
              <w:t>6.0m</w:t>
            </w:r>
            <w:r>
              <w:rPr>
                <w:spacing w:val="1"/>
              </w:rPr>
              <w:t>厚，渗透系数为</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rPr>
              <w:t>cm</w:t>
            </w:r>
            <w:r>
              <w:rPr>
                <w:rFonts w:ascii="Times New Roman" w:hAnsi="Times New Roman" w:eastAsia="Times New Roman" w:cs="Times New Roman"/>
                <w:spacing w:val="1"/>
              </w:rPr>
              <w:t>/s</w:t>
            </w:r>
            <w:r>
              <w:rPr>
                <w:rFonts w:ascii="Times New Roman" w:hAnsi="Times New Roman" w:eastAsia="Times New Roman" w:cs="Times New Roman"/>
                <w:spacing w:val="-13"/>
              </w:rPr>
              <w:t xml:space="preserve"> </w:t>
            </w:r>
            <w:r>
              <w:rPr>
                <w:spacing w:val="1"/>
              </w:rPr>
              <w:t>的黏土层的防渗性能。危</w:t>
            </w:r>
            <w:r>
              <w:t xml:space="preserve"> </w:t>
            </w:r>
            <w:r>
              <w:rPr>
                <w:spacing w:val="1"/>
              </w:rPr>
              <w:t>废暂存间，防渗层的防渗性能不应低于</w:t>
            </w:r>
            <w:r>
              <w:rPr>
                <w:rFonts w:ascii="Times New Roman" w:hAnsi="Times New Roman" w:eastAsia="Times New Roman" w:cs="Times New Roman"/>
                <w:spacing w:val="1"/>
              </w:rPr>
              <w:t>6.0m</w:t>
            </w:r>
            <w:r>
              <w:rPr>
                <w:spacing w:val="1"/>
              </w:rPr>
              <w:t>厚，渗透系数为</w:t>
            </w:r>
            <w:r>
              <w:rPr>
                <w:rFonts w:ascii="Times New Roman" w:hAnsi="Times New Roman" w:eastAsia="Times New Roman" w:cs="Times New Roman"/>
                <w:spacing w:val="1"/>
              </w:rPr>
              <w:t>1.0</w:t>
            </w:r>
            <w:r>
              <w:rPr>
                <w:spacing w:val="1"/>
              </w:rPr>
              <w:t>×</w:t>
            </w:r>
            <w:r>
              <w:rPr>
                <w:rFonts w:ascii="Times New Roman" w:hAnsi="Times New Roman" w:eastAsia="Times New Roman" w:cs="Times New Roman"/>
                <w:spacing w:val="1"/>
              </w:rPr>
              <w:t>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rPr>
              <w:t>cm</w:t>
            </w:r>
            <w:r>
              <w:rPr>
                <w:rFonts w:ascii="Times New Roman" w:hAnsi="Times New Roman" w:eastAsia="Times New Roman" w:cs="Times New Roman"/>
                <w:spacing w:val="1"/>
              </w:rPr>
              <w:t>/s</w:t>
            </w:r>
            <w:r>
              <w:rPr>
                <w:rFonts w:ascii="Times New Roman" w:hAnsi="Times New Roman" w:eastAsia="Times New Roman" w:cs="Times New Roman"/>
                <w:spacing w:val="-13"/>
              </w:rPr>
              <w:t xml:space="preserve"> </w:t>
            </w:r>
            <w:r>
              <w:rPr>
                <w:spacing w:val="1"/>
              </w:rPr>
              <w:t>的黏</w:t>
            </w:r>
            <w:r>
              <w:t xml:space="preserve"> 土层的防渗性能；或等效防渗层，润滑油暂存区采用防泄漏托盘和密闭容器等</w:t>
            </w:r>
          </w:p>
          <w:p>
            <w:pPr>
              <w:pStyle w:val="6"/>
              <w:spacing w:before="1" w:line="220" w:lineRule="auto"/>
              <w:ind w:left="57"/>
            </w:pPr>
            <w:r>
              <w:rPr>
                <w:spacing w:val="-4"/>
              </w:rPr>
              <w:t>措施。</w:t>
            </w:r>
          </w:p>
          <w:p>
            <w:pPr>
              <w:pStyle w:val="6"/>
              <w:spacing w:before="132" w:line="270" w:lineRule="auto"/>
              <w:ind w:left="60" w:right="52" w:firstLine="480"/>
              <w:jc w:val="both"/>
            </w:pPr>
            <w:r>
              <w:t>一般污染防治区：办公区、宿舍区为一般防渗区，振捣夯实碾压平展，底</w:t>
            </w:r>
            <w:r>
              <w:rPr>
                <w:spacing w:val="7"/>
              </w:rPr>
              <w:t xml:space="preserve"> </w:t>
            </w:r>
            <w:r>
              <w:rPr>
                <w:spacing w:val="2"/>
              </w:rPr>
              <w:t>部防渗层的厚度应相当于渗透系数</w:t>
            </w:r>
            <w:r>
              <w:rPr>
                <w:rFonts w:ascii="Times New Roman" w:hAnsi="Times New Roman" w:eastAsia="Times New Roman" w:cs="Times New Roman"/>
                <w:spacing w:val="2"/>
              </w:rPr>
              <w:t>1.0</w:t>
            </w:r>
            <w:r>
              <w:rPr>
                <w:spacing w:val="2"/>
              </w:rPr>
              <w:t>×</w:t>
            </w:r>
            <w:r>
              <w:rPr>
                <w:rFonts w:ascii="Times New Roman" w:hAnsi="Times New Roman" w:eastAsia="Times New Roman" w:cs="Times New Roman"/>
                <w:spacing w:val="2"/>
              </w:rPr>
              <w:t>10</w:t>
            </w:r>
            <w:r>
              <w:rPr>
                <w:rFonts w:ascii="Times New Roman" w:hAnsi="Times New Roman" w:eastAsia="Times New Roman" w:cs="Times New Roman"/>
                <w:spacing w:val="2"/>
                <w:position w:val="8"/>
                <w:sz w:val="15"/>
                <w:szCs w:val="15"/>
              </w:rPr>
              <w:t>-7</w:t>
            </w:r>
            <w:r>
              <w:rPr>
                <w:rFonts w:ascii="Times New Roman" w:hAnsi="Times New Roman" w:eastAsia="Times New Roman" w:cs="Times New Roman"/>
              </w:rPr>
              <w:t>cm</w:t>
            </w:r>
            <w:r>
              <w:rPr>
                <w:rFonts w:ascii="Times New Roman" w:hAnsi="Times New Roman" w:eastAsia="Times New Roman" w:cs="Times New Roman"/>
                <w:spacing w:val="2"/>
              </w:rPr>
              <w:t>/s</w:t>
            </w:r>
            <w:r>
              <w:rPr>
                <w:spacing w:val="2"/>
              </w:rPr>
              <w:t>和厚度</w:t>
            </w:r>
            <w:r>
              <w:rPr>
                <w:rFonts w:ascii="Times New Roman" w:hAnsi="Times New Roman" w:eastAsia="Times New Roman" w:cs="Times New Roman"/>
                <w:spacing w:val="2"/>
              </w:rPr>
              <w:t>1.5m</w:t>
            </w:r>
            <w:r>
              <w:rPr>
                <w:spacing w:val="2"/>
              </w:rPr>
              <w:t>的黏土层的防渗性</w:t>
            </w:r>
          </w:p>
        </w:tc>
      </w:tr>
    </w:tbl>
    <w:p>
      <w:pPr>
        <w:pStyle w:val="2"/>
        <w:rPr>
          <w:sz w:val="21"/>
        </w:rPr>
      </w:pPr>
    </w:p>
    <w:p>
      <w:pPr>
        <w:rPr>
          <w:sz w:val="21"/>
          <w:szCs w:val="21"/>
        </w:rPr>
        <w:sectPr>
          <w:footerReference r:id="rId61" w:type="default"/>
          <w:pgSz w:w="11906" w:h="16839"/>
          <w:pgMar w:top="400" w:right="1350" w:bottom="1168" w:left="1350" w:header="0" w:footer="1006" w:gutter="0"/>
          <w:cols w:space="720" w:num="1"/>
        </w:sectPr>
      </w:pPr>
    </w:p>
    <w:p>
      <w:pPr>
        <w:spacing w:before="13"/>
      </w:pPr>
    </w:p>
    <w:p>
      <w:pPr>
        <w:spacing w:before="13"/>
      </w:pPr>
    </w:p>
    <w:p>
      <w:pPr>
        <w:spacing w:before="13"/>
      </w:pPr>
    </w:p>
    <w:p>
      <w:pPr>
        <w:spacing w:before="12"/>
      </w:pPr>
    </w:p>
    <w:tbl>
      <w:tblPr>
        <w:tblStyle w:val="5"/>
        <w:tblW w:w="919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8"/>
        <w:gridCol w:w="82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898" w:type="dxa"/>
            <w:tcBorders>
              <w:top w:val="single" w:color="000000" w:sz="6" w:space="0"/>
              <w:left w:val="single" w:color="000000" w:sz="6" w:space="0"/>
            </w:tcBorders>
            <w:vAlign w:val="top"/>
          </w:tcPr>
          <w:p>
            <w:pPr>
              <w:rPr>
                <w:rFonts w:ascii="Arial"/>
                <w:sz w:val="21"/>
              </w:rPr>
            </w:pPr>
          </w:p>
        </w:tc>
        <w:tc>
          <w:tcPr>
            <w:tcW w:w="8292" w:type="dxa"/>
            <w:tcBorders>
              <w:top w:val="single" w:color="000000" w:sz="6" w:space="0"/>
              <w:right w:val="single" w:color="000000" w:sz="6" w:space="0"/>
            </w:tcBorders>
            <w:vAlign w:val="top"/>
          </w:tcPr>
          <w:p>
            <w:pPr>
              <w:pStyle w:val="6"/>
              <w:spacing w:before="126" w:line="222" w:lineRule="auto"/>
              <w:ind w:left="66"/>
            </w:pPr>
            <w:r>
              <w:rPr>
                <w:spacing w:val="-10"/>
              </w:rPr>
              <w:t>能。</w:t>
            </w:r>
          </w:p>
          <w:p>
            <w:pPr>
              <w:pStyle w:val="6"/>
              <w:spacing w:before="132" w:line="217" w:lineRule="auto"/>
              <w:jc w:val="right"/>
            </w:pPr>
            <w:r>
              <w:rPr>
                <w:spacing w:val="-5"/>
              </w:rPr>
              <w:t>加强设施设备的维护，确保防渗层防渗能力完好</w:t>
            </w:r>
            <w:r>
              <w:rPr>
                <w:spacing w:val="-6"/>
              </w:rPr>
              <w:t>，防止污染土壤和地下水。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4" w:hRule="atLeast"/>
        </w:trPr>
        <w:tc>
          <w:tcPr>
            <w:tcW w:w="898" w:type="dxa"/>
            <w:tcBorders>
              <w:left w:val="single" w:color="000000" w:sz="6" w:space="0"/>
            </w:tcBorders>
            <w:vAlign w:val="top"/>
          </w:tcPr>
          <w:p>
            <w:pPr>
              <w:pStyle w:val="6"/>
              <w:spacing w:before="146" w:line="442" w:lineRule="exact"/>
              <w:ind w:left="61"/>
            </w:pPr>
            <w:r>
              <w:rPr>
                <w:spacing w:val="14"/>
                <w:position w:val="15"/>
              </w:rPr>
              <w:t>生态保</w:t>
            </w:r>
          </w:p>
          <w:p>
            <w:pPr>
              <w:pStyle w:val="6"/>
              <w:spacing w:line="219" w:lineRule="auto"/>
              <w:ind w:left="60"/>
            </w:pPr>
            <w:r>
              <w:rPr>
                <w:spacing w:val="-4"/>
              </w:rPr>
              <w:t>护措施</w:t>
            </w:r>
          </w:p>
        </w:tc>
        <w:tc>
          <w:tcPr>
            <w:tcW w:w="8292" w:type="dxa"/>
            <w:tcBorders>
              <w:right w:val="single" w:color="000000" w:sz="6" w:space="0"/>
            </w:tcBorders>
            <w:vAlign w:val="top"/>
          </w:tcPr>
          <w:p>
            <w:pPr>
              <w:spacing w:line="261" w:lineRule="auto"/>
              <w:rPr>
                <w:rFonts w:ascii="Arial"/>
                <w:sz w:val="21"/>
              </w:rPr>
            </w:pPr>
          </w:p>
          <w:p>
            <w:pPr>
              <w:spacing w:before="69" w:line="315" w:lineRule="exact"/>
              <w:ind w:left="48"/>
              <w:rPr>
                <w:rFonts w:ascii="Times New Roman" w:hAnsi="Times New Roman" w:eastAsia="Times New Roman" w:cs="Times New Roman"/>
                <w:sz w:val="24"/>
                <w:szCs w:val="24"/>
              </w:rPr>
            </w:pPr>
            <w:r>
              <w:rPr>
                <w:rFonts w:ascii="Times New Roman" w:hAnsi="Times New Roman" w:eastAsia="Times New Roman" w:cs="Times New Roman"/>
                <w:position w:val="1"/>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1" w:hRule="atLeast"/>
        </w:trPr>
        <w:tc>
          <w:tcPr>
            <w:tcW w:w="898" w:type="dxa"/>
            <w:tcBorders>
              <w:left w:val="single" w:color="000000" w:sz="6" w:space="0"/>
            </w:tcBorders>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pStyle w:val="6"/>
              <w:spacing w:before="78" w:line="338" w:lineRule="auto"/>
              <w:ind w:left="72" w:right="62" w:hanging="13"/>
              <w:jc w:val="both"/>
            </w:pPr>
            <w:r>
              <w:rPr>
                <w:spacing w:val="15"/>
              </w:rPr>
              <w:t>环境风</w:t>
            </w:r>
            <w:r>
              <w:t xml:space="preserve"> </w:t>
            </w:r>
            <w:r>
              <w:rPr>
                <w:spacing w:val="10"/>
              </w:rPr>
              <w:t>险防范</w:t>
            </w:r>
          </w:p>
          <w:p>
            <w:pPr>
              <w:pStyle w:val="6"/>
              <w:spacing w:before="1" w:line="220" w:lineRule="auto"/>
              <w:ind w:left="59"/>
            </w:pPr>
            <w:r>
              <w:rPr>
                <w:spacing w:val="-5"/>
              </w:rPr>
              <w:t>措施</w:t>
            </w:r>
          </w:p>
        </w:tc>
        <w:tc>
          <w:tcPr>
            <w:tcW w:w="8292" w:type="dxa"/>
            <w:tcBorders>
              <w:right w:val="single" w:color="000000" w:sz="6" w:space="0"/>
            </w:tcBorders>
            <w:vAlign w:val="top"/>
          </w:tcPr>
          <w:p>
            <w:pPr>
              <w:pStyle w:val="6"/>
              <w:spacing w:before="147" w:line="339" w:lineRule="auto"/>
              <w:ind w:left="55" w:right="52"/>
              <w:jc w:val="both"/>
            </w:pPr>
            <w:r>
              <w:t>①本项目场地为硬化防渗地面，且液态危废和润滑油均采用密闭容器暂存并设</w:t>
            </w:r>
            <w:r>
              <w:rPr>
                <w:spacing w:val="12"/>
              </w:rPr>
              <w:t xml:space="preserve"> </w:t>
            </w:r>
            <w:r>
              <w:t>置托盘。危废贮存点采取“六防措施”，设置围堰，使发生泄漏时，不会蔓延</w:t>
            </w:r>
          </w:p>
          <w:p>
            <w:pPr>
              <w:pStyle w:val="6"/>
              <w:spacing w:line="219" w:lineRule="auto"/>
              <w:ind w:left="59"/>
            </w:pPr>
            <w:r>
              <w:rPr>
                <w:spacing w:val="-1"/>
              </w:rPr>
              <w:t>至储存区外，不会对地表水以及地下水造成影响；</w:t>
            </w:r>
          </w:p>
          <w:p>
            <w:pPr>
              <w:pStyle w:val="6"/>
              <w:spacing w:before="155" w:line="338" w:lineRule="auto"/>
              <w:ind w:left="55" w:right="52"/>
              <w:jc w:val="both"/>
            </w:pPr>
            <w:r>
              <w:t>②本项目粉尘排放量较大，应加大生产车间、堆场喷雾管密度，加强生产车间</w:t>
            </w:r>
            <w:r>
              <w:rPr>
                <w:spacing w:val="13"/>
              </w:rPr>
              <w:t xml:space="preserve"> </w:t>
            </w:r>
            <w:r>
              <w:t>及堆场水喷雾装置、布袋除尘器管道的管理，定期检修，及时清理，减少粉尘</w:t>
            </w:r>
            <w:r>
              <w:rPr>
                <w:spacing w:val="12"/>
              </w:rPr>
              <w:t xml:space="preserve"> </w:t>
            </w:r>
            <w:r>
              <w:t>逸散，降低事故排放概率，同时，应制定设备检维修制度和方案，对设备的运</w:t>
            </w:r>
          </w:p>
          <w:p>
            <w:pPr>
              <w:pStyle w:val="6"/>
              <w:spacing w:line="220" w:lineRule="auto"/>
              <w:ind w:left="61"/>
            </w:pPr>
            <w:r>
              <w:rPr>
                <w:spacing w:val="-1"/>
              </w:rPr>
              <w:t>行、管理提出相应的管理要求和应急处理方案。</w:t>
            </w:r>
          </w:p>
          <w:p>
            <w:pPr>
              <w:pStyle w:val="6"/>
              <w:spacing w:before="155" w:line="216" w:lineRule="auto"/>
              <w:ind w:left="55"/>
            </w:pPr>
            <w:r>
              <w:rPr>
                <w:spacing w:val="-1"/>
              </w:rPr>
              <w:t>③建立健全各项规章制度、操作规程，建立并记录各类台账。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64" w:hRule="atLeast"/>
        </w:trPr>
        <w:tc>
          <w:tcPr>
            <w:tcW w:w="898" w:type="dxa"/>
            <w:tcBorders>
              <w:left w:val="single" w:color="000000" w:sz="6" w:space="0"/>
              <w:bottom w:val="single" w:color="000000" w:sz="6" w:space="0"/>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78" w:line="339" w:lineRule="auto"/>
              <w:ind w:left="60" w:right="62"/>
              <w:jc w:val="both"/>
            </w:pPr>
            <w:r>
              <w:rPr>
                <w:spacing w:val="14"/>
              </w:rPr>
              <w:t>其他环</w:t>
            </w:r>
            <w:r>
              <w:rPr>
                <w:spacing w:val="1"/>
              </w:rPr>
              <w:t xml:space="preserve"> </w:t>
            </w:r>
            <w:r>
              <w:rPr>
                <w:spacing w:val="14"/>
              </w:rPr>
              <w:t>境管理</w:t>
            </w:r>
          </w:p>
          <w:p>
            <w:pPr>
              <w:pStyle w:val="6"/>
              <w:spacing w:line="221" w:lineRule="auto"/>
              <w:ind w:left="60"/>
            </w:pPr>
            <w:r>
              <w:rPr>
                <w:spacing w:val="-6"/>
              </w:rPr>
              <w:t>要求</w:t>
            </w:r>
          </w:p>
        </w:tc>
        <w:tc>
          <w:tcPr>
            <w:tcW w:w="8292" w:type="dxa"/>
            <w:tcBorders>
              <w:bottom w:val="single" w:color="000000" w:sz="6" w:space="0"/>
              <w:right w:val="single" w:color="000000" w:sz="6" w:space="0"/>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78" w:line="439" w:lineRule="exact"/>
              <w:ind w:left="60"/>
            </w:pPr>
            <w:r>
              <w:rPr>
                <w:position w:val="14"/>
              </w:rPr>
              <w:t>建立环境管理机构与制度，按环保部门有关规定办理排污许可、竣工环境保护</w:t>
            </w:r>
          </w:p>
          <w:p>
            <w:pPr>
              <w:pStyle w:val="6"/>
              <w:spacing w:line="220" w:lineRule="auto"/>
              <w:ind w:left="56"/>
            </w:pPr>
            <w:r>
              <w:rPr>
                <w:spacing w:val="-1"/>
              </w:rPr>
              <w:t>验收等相关手续；建设相关标识标牌。</w:t>
            </w:r>
          </w:p>
        </w:tc>
      </w:tr>
    </w:tbl>
    <w:p>
      <w:pPr>
        <w:pStyle w:val="2"/>
        <w:rPr>
          <w:sz w:val="21"/>
        </w:rPr>
      </w:pPr>
    </w:p>
    <w:p>
      <w:pPr>
        <w:rPr>
          <w:sz w:val="21"/>
          <w:szCs w:val="21"/>
        </w:rPr>
        <w:sectPr>
          <w:footerReference r:id="rId62" w:type="default"/>
          <w:pgSz w:w="11906" w:h="16839"/>
          <w:pgMar w:top="400" w:right="1350" w:bottom="1168" w:left="1350" w:header="0" w:footer="1006" w:gutter="0"/>
          <w:cols w:space="720" w:num="1"/>
        </w:sectPr>
      </w:pPr>
    </w:p>
    <w:p>
      <w:pPr>
        <w:pStyle w:val="2"/>
        <w:spacing w:line="252" w:lineRule="auto"/>
        <w:rPr>
          <w:sz w:val="21"/>
        </w:rPr>
      </w:pPr>
    </w:p>
    <w:p>
      <w:pPr>
        <w:pStyle w:val="2"/>
        <w:spacing w:line="252" w:lineRule="auto"/>
        <w:rPr>
          <w:sz w:val="21"/>
        </w:rPr>
      </w:pPr>
    </w:p>
    <w:p>
      <w:pPr>
        <w:pStyle w:val="2"/>
        <w:spacing w:line="252" w:lineRule="auto"/>
        <w:rPr>
          <w:sz w:val="21"/>
        </w:rPr>
      </w:pPr>
    </w:p>
    <w:p>
      <w:pPr>
        <w:pStyle w:val="2"/>
        <w:spacing w:line="252" w:lineRule="auto"/>
        <w:rPr>
          <w:sz w:val="21"/>
        </w:rPr>
      </w:pPr>
    </w:p>
    <w:p>
      <w:pPr>
        <w:spacing w:before="98" w:line="212" w:lineRule="auto"/>
        <w:ind w:left="130"/>
        <w:rPr>
          <w:rFonts w:ascii="宋体" w:hAnsi="宋体" w:eastAsia="宋体" w:cs="宋体"/>
          <w:sz w:val="30"/>
          <w:szCs w:val="30"/>
        </w:rPr>
      </w:pPr>
      <w:r>
        <w:rPr>
          <w:rFonts w:ascii="宋体" w:hAnsi="宋体" w:eastAsia="宋体" w:cs="宋体"/>
          <w:spacing w:val="-3"/>
          <w:sz w:val="30"/>
          <w:szCs w:val="30"/>
          <w14:textOutline w14:w="5448" w14:cap="sq" w14:cmpd="sng">
            <w14:solidFill>
              <w14:srgbClr w14:val="000000"/>
            </w14:solidFill>
            <w14:prstDash w14:val="solid"/>
            <w14:bevel/>
          </w14:textOutline>
        </w:rPr>
        <w:t>六、结论</w:t>
      </w:r>
    </w:p>
    <w:tbl>
      <w:tblPr>
        <w:tblStyle w:val="5"/>
        <w:tblW w:w="9292"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292"/>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2461" w:hRule="atLeast"/>
        </w:trPr>
        <w:tc>
          <w:tcPr>
            <w:tcW w:w="9292" w:type="dxa"/>
            <w:vAlign w:val="top"/>
          </w:tcPr>
          <w:p>
            <w:pPr>
              <w:pStyle w:val="6"/>
              <w:spacing w:before="152" w:line="338" w:lineRule="auto"/>
              <w:ind w:left="111" w:right="103" w:firstLine="481"/>
              <w:jc w:val="both"/>
            </w:pPr>
            <w:r>
              <w:rPr>
                <w:spacing w:val="-2"/>
              </w:rPr>
              <w:t>综上所述，本项目符合国家产业政策和用地规划，属于成渝中线重庆段站前</w:t>
            </w:r>
            <w:r>
              <w:rPr>
                <w:spacing w:val="-48"/>
              </w:rPr>
              <w:t xml:space="preserve"> </w:t>
            </w:r>
            <w:r>
              <w:rPr>
                <w:rFonts w:ascii="Times New Roman" w:hAnsi="Times New Roman" w:eastAsia="Times New Roman" w:cs="Times New Roman"/>
                <w:spacing w:val="-2"/>
              </w:rPr>
              <w:t xml:space="preserve">3 </w:t>
            </w:r>
            <w:r>
              <w:rPr>
                <w:spacing w:val="-2"/>
              </w:rPr>
              <w:t>标拌</w:t>
            </w:r>
            <w:r>
              <w:t xml:space="preserve"> </w:t>
            </w:r>
            <w:r>
              <w:rPr>
                <w:spacing w:val="-2"/>
              </w:rPr>
              <w:t>合站配套项目，社会效益明显。在采取相应有效的污染治理措施后，能实现污染物达标</w:t>
            </w:r>
          </w:p>
          <w:p>
            <w:pPr>
              <w:pStyle w:val="6"/>
              <w:spacing w:line="220" w:lineRule="auto"/>
              <w:ind w:left="110"/>
            </w:pPr>
            <w:r>
              <w:rPr>
                <w:spacing w:val="-1"/>
              </w:rPr>
              <w:t>排放，对周边环境影响在可接受范围内。</w:t>
            </w:r>
          </w:p>
          <w:p>
            <w:pPr>
              <w:pStyle w:val="6"/>
              <w:spacing w:before="155" w:line="219" w:lineRule="auto"/>
              <w:ind w:left="609"/>
            </w:pPr>
            <w:r>
              <w:rPr>
                <w:spacing w:val="-2"/>
              </w:rPr>
              <w:t>因此，从环境保护角度分析，本项目建设是可行的。</w:t>
            </w:r>
          </w:p>
        </w:tc>
      </w:tr>
    </w:tbl>
    <w:p>
      <w:pPr>
        <w:pStyle w:val="2"/>
        <w:rPr>
          <w:sz w:val="21"/>
        </w:rPr>
      </w:pPr>
    </w:p>
    <w:p>
      <w:pPr>
        <w:rPr>
          <w:sz w:val="21"/>
          <w:szCs w:val="21"/>
        </w:rPr>
        <w:sectPr>
          <w:footerReference r:id="rId63" w:type="default"/>
          <w:pgSz w:w="11906" w:h="16839"/>
          <w:pgMar w:top="400" w:right="1299" w:bottom="1168" w:left="1299" w:header="0" w:footer="1006" w:gutter="0"/>
          <w:cols w:space="720" w:num="1"/>
        </w:sectPr>
      </w:pPr>
    </w:p>
    <w:p>
      <w:pPr>
        <w:pStyle w:val="2"/>
        <w:spacing w:line="319" w:lineRule="auto"/>
        <w:rPr>
          <w:sz w:val="21"/>
        </w:rPr>
      </w:pPr>
      <w:r>
        <w:pict>
          <v:shape id="_x0000_s1063" o:spid="_x0000_s1063" o:spt="202" type="#_x0000_t202" style="position:absolute;left:0pt;margin-left:70.25pt;margin-top:270.75pt;height:19.9pt;width:264.65pt;mso-position-horizontal-relative:page;mso-position-vertical-relative:page;z-index:251708416;mso-width-relative:page;mso-height-relative:page;" filled="f" stroked="f" coordsize="21600,21600" o:allowincell="f">
            <v:path/>
            <v:fill on="f" focussize="0,0"/>
            <v:stroke on="f"/>
            <v:imagedata o:title=""/>
            <o:lock v:ext="edit" aspectratio="f"/>
            <v:textbox inset="0mm,0mm,0mm,0mm">
              <w:txbxContent>
                <w:p>
                  <w:pPr>
                    <w:spacing w:before="20" w:line="357" w:lineRule="exact"/>
                    <w:ind w:left="20"/>
                    <w:rPr>
                      <w:rFonts w:ascii="Times New Roman" w:hAnsi="Times New Roman" w:eastAsia="Times New Roman" w:cs="Times New Roman"/>
                      <w:sz w:val="24"/>
                      <w:szCs w:val="24"/>
                    </w:rPr>
                  </w:pPr>
                  <w:r>
                    <w:rPr>
                      <w:rFonts w:ascii="宋体" w:hAnsi="宋体" w:eastAsia="宋体" w:cs="宋体"/>
                      <w:spacing w:val="-8"/>
                      <w:position w:val="2"/>
                      <w:sz w:val="24"/>
                      <w:szCs w:val="24"/>
                    </w:rPr>
                    <w:t>注：⑴:</w:t>
                  </w:r>
                  <w:r>
                    <w:rPr>
                      <w:rFonts w:ascii="宋体" w:hAnsi="宋体" w:eastAsia="宋体" w:cs="宋体"/>
                      <w:spacing w:val="79"/>
                      <w:position w:val="2"/>
                      <w:sz w:val="24"/>
                      <w:szCs w:val="24"/>
                    </w:rPr>
                    <w:t xml:space="preserve"> </w:t>
                  </w:r>
                  <w:r>
                    <w:rPr>
                      <w:rFonts w:ascii="宋体" w:hAnsi="宋体" w:eastAsia="宋体" w:cs="宋体"/>
                      <w:spacing w:val="-8"/>
                      <w:position w:val="2"/>
                      <w:sz w:val="24"/>
                      <w:szCs w:val="24"/>
                    </w:rPr>
                    <w:t>⑥</w:t>
                  </w:r>
                  <w:r>
                    <w:rPr>
                      <w:rFonts w:ascii="Times New Roman" w:hAnsi="Times New Roman" w:eastAsia="Times New Roman" w:cs="Times New Roman"/>
                      <w:spacing w:val="-8"/>
                      <w:position w:val="2"/>
                      <w:sz w:val="24"/>
                      <w:szCs w:val="24"/>
                    </w:rPr>
                    <w:t>=</w:t>
                  </w:r>
                  <w:r>
                    <w:rPr>
                      <w:rFonts w:ascii="宋体" w:hAnsi="宋体" w:eastAsia="宋体" w:cs="宋体"/>
                      <w:spacing w:val="-8"/>
                      <w:position w:val="2"/>
                      <w:sz w:val="24"/>
                      <w:szCs w:val="24"/>
                    </w:rPr>
                    <w:t>①</w:t>
                  </w:r>
                  <w:r>
                    <w:rPr>
                      <w:rFonts w:ascii="Times New Roman" w:hAnsi="Times New Roman" w:eastAsia="Times New Roman" w:cs="Times New Roman"/>
                      <w:spacing w:val="-8"/>
                      <w:position w:val="2"/>
                      <w:sz w:val="24"/>
                      <w:szCs w:val="24"/>
                    </w:rPr>
                    <w:t>+</w:t>
                  </w:r>
                  <w:r>
                    <w:rPr>
                      <w:rFonts w:ascii="宋体" w:hAnsi="宋体" w:eastAsia="宋体" w:cs="宋体"/>
                      <w:spacing w:val="-8"/>
                      <w:position w:val="2"/>
                      <w:sz w:val="24"/>
                      <w:szCs w:val="24"/>
                    </w:rPr>
                    <w:t>③</w:t>
                  </w:r>
                  <w:r>
                    <w:rPr>
                      <w:rFonts w:ascii="Times New Roman" w:hAnsi="Times New Roman" w:eastAsia="Times New Roman" w:cs="Times New Roman"/>
                      <w:spacing w:val="-8"/>
                      <w:position w:val="2"/>
                      <w:sz w:val="24"/>
                      <w:szCs w:val="24"/>
                    </w:rPr>
                    <w:t>+</w:t>
                  </w:r>
                  <w:r>
                    <w:rPr>
                      <w:rFonts w:ascii="宋体" w:hAnsi="宋体" w:eastAsia="宋体" w:cs="宋体"/>
                      <w:spacing w:val="-8"/>
                      <w:position w:val="2"/>
                      <w:sz w:val="24"/>
                      <w:szCs w:val="24"/>
                    </w:rPr>
                    <w:t>④</w:t>
                  </w:r>
                  <w:r>
                    <w:rPr>
                      <w:rFonts w:ascii="Times New Roman" w:hAnsi="Times New Roman" w:eastAsia="Times New Roman" w:cs="Times New Roman"/>
                      <w:spacing w:val="-8"/>
                      <w:position w:val="2"/>
                      <w:sz w:val="24"/>
                      <w:szCs w:val="24"/>
                    </w:rPr>
                    <w:t>-</w:t>
                  </w:r>
                  <w:r>
                    <w:rPr>
                      <w:rFonts w:ascii="宋体" w:hAnsi="宋体" w:eastAsia="宋体" w:cs="宋体"/>
                      <w:spacing w:val="-8"/>
                      <w:position w:val="2"/>
                      <w:sz w:val="24"/>
                      <w:szCs w:val="24"/>
                    </w:rPr>
                    <w:t>⑤;</w:t>
                  </w:r>
                  <w:r>
                    <w:rPr>
                      <w:rFonts w:ascii="宋体" w:hAnsi="宋体" w:eastAsia="宋体" w:cs="宋体"/>
                      <w:spacing w:val="62"/>
                      <w:position w:val="2"/>
                      <w:sz w:val="24"/>
                      <w:szCs w:val="24"/>
                    </w:rPr>
                    <w:t xml:space="preserve"> </w:t>
                  </w:r>
                  <w:r>
                    <w:rPr>
                      <w:rFonts w:ascii="宋体" w:hAnsi="宋体" w:eastAsia="宋体" w:cs="宋体"/>
                      <w:spacing w:val="-8"/>
                      <w:position w:val="2"/>
                      <w:sz w:val="24"/>
                      <w:szCs w:val="24"/>
                    </w:rPr>
                    <w:t>⑦</w:t>
                  </w:r>
                  <w:r>
                    <w:rPr>
                      <w:rFonts w:ascii="Times New Roman" w:hAnsi="Times New Roman" w:eastAsia="Times New Roman" w:cs="Times New Roman"/>
                      <w:spacing w:val="-8"/>
                      <w:position w:val="2"/>
                      <w:sz w:val="24"/>
                      <w:szCs w:val="24"/>
                    </w:rPr>
                    <w:t>=</w:t>
                  </w:r>
                  <w:r>
                    <w:rPr>
                      <w:rFonts w:ascii="宋体" w:hAnsi="宋体" w:eastAsia="宋体" w:cs="宋体"/>
                      <w:spacing w:val="-8"/>
                      <w:position w:val="2"/>
                      <w:sz w:val="24"/>
                      <w:szCs w:val="24"/>
                    </w:rPr>
                    <w:t>⑥</w:t>
                  </w:r>
                  <w:r>
                    <w:rPr>
                      <w:rFonts w:ascii="Times New Roman" w:hAnsi="Times New Roman" w:eastAsia="Times New Roman" w:cs="Times New Roman"/>
                      <w:spacing w:val="-8"/>
                      <w:position w:val="2"/>
                      <w:sz w:val="24"/>
                      <w:szCs w:val="24"/>
                    </w:rPr>
                    <w:t>-</w:t>
                  </w:r>
                  <w:r>
                    <w:rPr>
                      <w:rFonts w:ascii="宋体" w:hAnsi="宋体" w:eastAsia="宋体" w:cs="宋体"/>
                      <w:spacing w:val="-8"/>
                      <w:position w:val="2"/>
                      <w:sz w:val="24"/>
                      <w:szCs w:val="24"/>
                    </w:rPr>
                    <w:t>①;</w:t>
                  </w:r>
                  <w:r>
                    <w:rPr>
                      <w:rFonts w:ascii="宋体" w:hAnsi="宋体" w:eastAsia="宋体" w:cs="宋体"/>
                      <w:spacing w:val="65"/>
                      <w:position w:val="2"/>
                      <w:sz w:val="24"/>
                      <w:szCs w:val="24"/>
                    </w:rPr>
                    <w:t xml:space="preserve"> </w:t>
                  </w:r>
                  <w:r>
                    <w:rPr>
                      <w:rFonts w:ascii="宋体" w:hAnsi="宋体" w:eastAsia="宋体" w:cs="宋体"/>
                      <w:spacing w:val="-8"/>
                      <w:position w:val="2"/>
                      <w:sz w:val="24"/>
                      <w:szCs w:val="24"/>
                    </w:rPr>
                    <w:t>⑵单位：</w:t>
                  </w:r>
                  <w:r>
                    <w:rPr>
                      <w:rFonts w:ascii="Times New Roman" w:hAnsi="Times New Roman" w:eastAsia="Times New Roman" w:cs="Times New Roman"/>
                      <w:spacing w:val="-8"/>
                      <w:position w:val="2"/>
                      <w:sz w:val="24"/>
                      <w:szCs w:val="24"/>
                    </w:rPr>
                    <w:t>t/a</w:t>
                  </w:r>
                </w:p>
              </w:txbxContent>
            </v:textbox>
          </v:shape>
        </w:pict>
      </w:r>
    </w:p>
    <w:p>
      <w:pPr>
        <w:pStyle w:val="2"/>
        <w:spacing w:line="319" w:lineRule="auto"/>
        <w:rPr>
          <w:sz w:val="21"/>
        </w:rPr>
      </w:pPr>
    </w:p>
    <w:p>
      <w:pPr>
        <w:pStyle w:val="2"/>
        <w:spacing w:line="319" w:lineRule="auto"/>
        <w:rPr>
          <w:sz w:val="21"/>
        </w:rPr>
      </w:pPr>
    </w:p>
    <w:p>
      <w:pPr>
        <w:spacing w:before="101" w:line="225" w:lineRule="auto"/>
        <w:ind w:left="78"/>
        <w:outlineLvl w:val="0"/>
        <w:rPr>
          <w:rFonts w:ascii="宋体" w:hAnsi="宋体" w:eastAsia="宋体" w:cs="宋体"/>
          <w:sz w:val="31"/>
          <w:szCs w:val="31"/>
        </w:rPr>
      </w:pPr>
      <w:r>
        <w:rPr>
          <w:rFonts w:ascii="宋体" w:hAnsi="宋体" w:eastAsia="宋体" w:cs="宋体"/>
          <w:spacing w:val="-9"/>
          <w:sz w:val="31"/>
          <w:szCs w:val="31"/>
          <w14:textOutline w14:w="5793" w14:cap="sq" w14:cmpd="sng">
            <w14:solidFill>
              <w14:srgbClr w14:val="000000"/>
            </w14:solidFill>
            <w14:prstDash w14:val="solid"/>
            <w14:bevel/>
          </w14:textOutline>
        </w:rPr>
        <w:t>附表</w:t>
      </w:r>
    </w:p>
    <w:p>
      <w:pPr>
        <w:spacing w:before="16" w:line="210" w:lineRule="auto"/>
        <w:ind w:left="4722"/>
        <w:outlineLvl w:val="0"/>
        <w:rPr>
          <w:rFonts w:ascii="宋体" w:hAnsi="宋体" w:eastAsia="宋体" w:cs="宋体"/>
          <w:sz w:val="35"/>
          <w:szCs w:val="35"/>
        </w:rPr>
      </w:pPr>
      <w:r>
        <w:rPr>
          <w:rFonts w:ascii="宋体" w:hAnsi="宋体" w:eastAsia="宋体" w:cs="宋体"/>
          <w:spacing w:val="8"/>
          <w:sz w:val="35"/>
          <w:szCs w:val="35"/>
        </w:rPr>
        <w:t>建设项目污染物排放量汇总表</w:t>
      </w:r>
    </w:p>
    <w:tbl>
      <w:tblPr>
        <w:tblStyle w:val="5"/>
        <w:tblW w:w="142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3"/>
        <w:gridCol w:w="2037"/>
        <w:gridCol w:w="1641"/>
        <w:gridCol w:w="1641"/>
        <w:gridCol w:w="1641"/>
        <w:gridCol w:w="1641"/>
        <w:gridCol w:w="1641"/>
        <w:gridCol w:w="1785"/>
        <w:gridCol w:w="1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1033" w:type="dxa"/>
            <w:tcBorders>
              <w:top w:val="single" w:color="000000" w:sz="10" w:space="0"/>
              <w:left w:val="single" w:color="000000" w:sz="10" w:space="0"/>
              <w:tl2br w:val="single" w:color="000000" w:sz="4" w:space="0"/>
            </w:tcBorders>
            <w:vAlign w:val="top"/>
          </w:tcPr>
          <w:p>
            <w:pPr>
              <w:pStyle w:val="6"/>
              <w:spacing w:before="244" w:line="220" w:lineRule="auto"/>
              <w:ind w:left="34"/>
            </w:pPr>
            <w:r>
              <w:rPr>
                <w:spacing w:val="-4"/>
              </w:rPr>
              <w:t>项目分类</w:t>
            </w:r>
          </w:p>
        </w:tc>
        <w:tc>
          <w:tcPr>
            <w:tcW w:w="2037" w:type="dxa"/>
            <w:tcBorders>
              <w:top w:val="single" w:color="000000" w:sz="10" w:space="0"/>
            </w:tcBorders>
            <w:vAlign w:val="top"/>
          </w:tcPr>
          <w:p>
            <w:pPr>
              <w:pStyle w:val="6"/>
              <w:spacing w:before="243" w:line="221" w:lineRule="auto"/>
              <w:ind w:left="415"/>
            </w:pPr>
            <w:r>
              <w:rPr>
                <w:spacing w:val="-3"/>
              </w:rPr>
              <w:t>污染物名称</w:t>
            </w:r>
          </w:p>
        </w:tc>
        <w:tc>
          <w:tcPr>
            <w:tcW w:w="1641" w:type="dxa"/>
            <w:tcBorders>
              <w:top w:val="single" w:color="000000" w:sz="10" w:space="0"/>
            </w:tcBorders>
            <w:vAlign w:val="top"/>
          </w:tcPr>
          <w:p>
            <w:pPr>
              <w:pStyle w:val="6"/>
              <w:spacing w:line="178" w:lineRule="auto"/>
              <w:ind w:left="101"/>
            </w:pPr>
            <w:r>
              <w:rPr>
                <w:spacing w:val="-2"/>
              </w:rPr>
              <w:t>现有工程排放</w:t>
            </w:r>
          </w:p>
          <w:p>
            <w:pPr>
              <w:pStyle w:val="6"/>
              <w:spacing w:line="184" w:lineRule="auto"/>
              <w:ind w:left="25"/>
            </w:pPr>
            <w:r>
              <w:rPr>
                <w:spacing w:val="-15"/>
              </w:rPr>
              <w:t>量（固体废物产</w:t>
            </w:r>
          </w:p>
          <w:p>
            <w:pPr>
              <w:pStyle w:val="6"/>
              <w:spacing w:line="187" w:lineRule="auto"/>
              <w:ind w:left="341"/>
            </w:pPr>
            <w:r>
              <w:rPr>
                <w:spacing w:val="-1"/>
              </w:rPr>
              <w:t>生量）①</w:t>
            </w:r>
          </w:p>
        </w:tc>
        <w:tc>
          <w:tcPr>
            <w:tcW w:w="1641" w:type="dxa"/>
            <w:tcBorders>
              <w:top w:val="single" w:color="000000" w:sz="10" w:space="0"/>
            </w:tcBorders>
            <w:vAlign w:val="top"/>
          </w:tcPr>
          <w:p>
            <w:pPr>
              <w:pStyle w:val="6"/>
              <w:spacing w:before="112" w:line="201" w:lineRule="auto"/>
              <w:ind w:left="342" w:right="97" w:hanging="238"/>
            </w:pPr>
            <w:r>
              <w:rPr>
                <w:spacing w:val="-2"/>
              </w:rPr>
              <w:t>现有工程许可</w:t>
            </w:r>
            <w:r>
              <w:t xml:space="preserve"> </w:t>
            </w:r>
            <w:r>
              <w:rPr>
                <w:spacing w:val="-3"/>
              </w:rPr>
              <w:t>排放量②</w:t>
            </w:r>
          </w:p>
        </w:tc>
        <w:tc>
          <w:tcPr>
            <w:tcW w:w="1641" w:type="dxa"/>
            <w:tcBorders>
              <w:top w:val="single" w:color="000000" w:sz="10" w:space="0"/>
            </w:tcBorders>
            <w:vAlign w:val="top"/>
          </w:tcPr>
          <w:p>
            <w:pPr>
              <w:pStyle w:val="6"/>
              <w:spacing w:line="178" w:lineRule="auto"/>
              <w:ind w:left="105"/>
            </w:pPr>
            <w:r>
              <w:rPr>
                <w:spacing w:val="-2"/>
              </w:rPr>
              <w:t>在建工程排放</w:t>
            </w:r>
          </w:p>
          <w:p>
            <w:pPr>
              <w:pStyle w:val="6"/>
              <w:spacing w:line="184" w:lineRule="auto"/>
              <w:ind w:left="19"/>
            </w:pPr>
            <w:r>
              <w:rPr>
                <w:spacing w:val="-12"/>
              </w:rPr>
              <w:t>量（固体废物产</w:t>
            </w:r>
          </w:p>
          <w:p>
            <w:pPr>
              <w:pStyle w:val="6"/>
              <w:spacing w:line="187" w:lineRule="auto"/>
              <w:ind w:left="347"/>
            </w:pPr>
            <w:r>
              <w:rPr>
                <w:spacing w:val="-1"/>
              </w:rPr>
              <w:t>生量）③</w:t>
            </w:r>
          </w:p>
        </w:tc>
        <w:tc>
          <w:tcPr>
            <w:tcW w:w="1641" w:type="dxa"/>
            <w:tcBorders>
              <w:top w:val="single" w:color="000000" w:sz="10" w:space="0"/>
            </w:tcBorders>
            <w:vAlign w:val="top"/>
          </w:tcPr>
          <w:p>
            <w:pPr>
              <w:pStyle w:val="6"/>
              <w:spacing w:line="178" w:lineRule="auto"/>
              <w:ind w:left="110"/>
            </w:pPr>
            <w:r>
              <w:rPr>
                <w:spacing w:val="-2"/>
              </w:rPr>
              <w:t>本项目排放量</w:t>
            </w:r>
          </w:p>
          <w:p>
            <w:pPr>
              <w:pStyle w:val="6"/>
              <w:spacing w:line="184" w:lineRule="auto"/>
              <w:ind w:left="120"/>
            </w:pPr>
            <w:r>
              <w:rPr>
                <w:spacing w:val="-4"/>
              </w:rPr>
              <w:t>（固体废物产</w:t>
            </w:r>
          </w:p>
          <w:p>
            <w:pPr>
              <w:pStyle w:val="6"/>
              <w:spacing w:line="187" w:lineRule="auto"/>
              <w:ind w:left="350"/>
            </w:pPr>
            <w:r>
              <w:rPr>
                <w:spacing w:val="-1"/>
              </w:rPr>
              <w:t>生量）④</w:t>
            </w:r>
          </w:p>
        </w:tc>
        <w:tc>
          <w:tcPr>
            <w:tcW w:w="1641" w:type="dxa"/>
            <w:tcBorders>
              <w:top w:val="single" w:color="000000" w:sz="10" w:space="0"/>
            </w:tcBorders>
            <w:vAlign w:val="top"/>
          </w:tcPr>
          <w:p>
            <w:pPr>
              <w:pStyle w:val="6"/>
              <w:spacing w:line="178" w:lineRule="auto"/>
              <w:ind w:left="139"/>
            </w:pPr>
            <w:r>
              <w:rPr>
                <w:spacing w:val="-7"/>
              </w:rPr>
              <w:t>以新带老削减</w:t>
            </w:r>
          </w:p>
          <w:p>
            <w:pPr>
              <w:pStyle w:val="6"/>
              <w:spacing w:line="184" w:lineRule="auto"/>
              <w:ind w:left="25"/>
            </w:pPr>
            <w:r>
              <w:rPr>
                <w:spacing w:val="-12"/>
              </w:rPr>
              <w:t>量（新建项目不</w:t>
            </w:r>
          </w:p>
          <w:p>
            <w:pPr>
              <w:pStyle w:val="6"/>
              <w:spacing w:line="187" w:lineRule="auto"/>
              <w:ind w:left="473"/>
            </w:pPr>
            <w:r>
              <w:rPr>
                <w:spacing w:val="-2"/>
              </w:rPr>
              <w:t>填）⑤</w:t>
            </w:r>
          </w:p>
        </w:tc>
        <w:tc>
          <w:tcPr>
            <w:tcW w:w="1785" w:type="dxa"/>
            <w:tcBorders>
              <w:top w:val="single" w:color="000000" w:sz="10" w:space="0"/>
            </w:tcBorders>
            <w:vAlign w:val="top"/>
          </w:tcPr>
          <w:p>
            <w:pPr>
              <w:pStyle w:val="6"/>
              <w:spacing w:before="2" w:line="183" w:lineRule="auto"/>
              <w:ind w:left="66" w:right="37" w:firstLine="1"/>
              <w:jc w:val="both"/>
            </w:pPr>
            <w:r>
              <w:rPr>
                <w:spacing w:val="-2"/>
              </w:rPr>
              <w:t>本项目建成后全</w:t>
            </w:r>
            <w:r>
              <w:rPr>
                <w:spacing w:val="2"/>
              </w:rPr>
              <w:t xml:space="preserve"> </w:t>
            </w:r>
            <w:r>
              <w:rPr>
                <w:spacing w:val="-2"/>
              </w:rPr>
              <w:t>厂排放量（固体</w:t>
            </w:r>
            <w:r>
              <w:rPr>
                <w:spacing w:val="4"/>
              </w:rPr>
              <w:t xml:space="preserve"> </w:t>
            </w:r>
            <w:r>
              <w:rPr>
                <w:spacing w:val="-2"/>
              </w:rPr>
              <w:t>废物产生量）⑥</w:t>
            </w:r>
          </w:p>
        </w:tc>
        <w:tc>
          <w:tcPr>
            <w:tcW w:w="1229" w:type="dxa"/>
            <w:tcBorders>
              <w:top w:val="single" w:color="000000" w:sz="10" w:space="0"/>
              <w:right w:val="single" w:color="000000" w:sz="10" w:space="0"/>
            </w:tcBorders>
            <w:vAlign w:val="top"/>
          </w:tcPr>
          <w:p>
            <w:pPr>
              <w:pStyle w:val="6"/>
              <w:spacing w:before="243" w:line="218" w:lineRule="auto"/>
              <w:ind w:left="142"/>
            </w:pPr>
            <w:r>
              <w:rPr>
                <w:spacing w:val="-3"/>
              </w:rPr>
              <w:t>变化量⑦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1" w:hRule="atLeast"/>
        </w:trPr>
        <w:tc>
          <w:tcPr>
            <w:tcW w:w="1033" w:type="dxa"/>
            <w:vMerge w:val="restart"/>
            <w:tcBorders>
              <w:left w:val="single" w:color="000000" w:sz="10" w:space="0"/>
              <w:bottom w:val="nil"/>
            </w:tcBorders>
            <w:vAlign w:val="top"/>
          </w:tcPr>
          <w:p>
            <w:pPr>
              <w:pStyle w:val="6"/>
              <w:spacing w:before="232" w:line="221" w:lineRule="auto"/>
              <w:ind w:left="267"/>
            </w:pPr>
            <w:r>
              <w:rPr>
                <w:spacing w:val="-5"/>
              </w:rPr>
              <w:t>废气</w:t>
            </w:r>
          </w:p>
        </w:tc>
        <w:tc>
          <w:tcPr>
            <w:tcW w:w="2037" w:type="dxa"/>
            <w:vAlign w:val="top"/>
          </w:tcPr>
          <w:p>
            <w:pPr>
              <w:pStyle w:val="6"/>
              <w:spacing w:before="64" w:line="220" w:lineRule="auto"/>
              <w:ind w:left="652"/>
            </w:pPr>
            <w:r>
              <w:rPr>
                <w:spacing w:val="-3"/>
              </w:rPr>
              <w:t>颗粒物</w:t>
            </w:r>
          </w:p>
        </w:tc>
        <w:tc>
          <w:tcPr>
            <w:tcW w:w="1641" w:type="dxa"/>
            <w:vAlign w:val="top"/>
          </w:tcPr>
          <w:p>
            <w:pPr>
              <w:spacing w:before="48" w:line="274" w:lineRule="exact"/>
              <w:ind w:left="7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48" w:line="274"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48" w:line="274"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15" w:line="195"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3.46</w:t>
            </w:r>
          </w:p>
        </w:tc>
        <w:tc>
          <w:tcPr>
            <w:tcW w:w="1641" w:type="dxa"/>
            <w:vAlign w:val="top"/>
          </w:tcPr>
          <w:p>
            <w:pPr>
              <w:spacing w:before="48" w:line="274"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5" w:type="dxa"/>
            <w:vAlign w:val="top"/>
          </w:tcPr>
          <w:p>
            <w:pPr>
              <w:spacing w:before="115"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3.46</w:t>
            </w:r>
          </w:p>
        </w:tc>
        <w:tc>
          <w:tcPr>
            <w:tcW w:w="1229" w:type="dxa"/>
            <w:tcBorders>
              <w:right w:val="single" w:color="000000" w:sz="10" w:space="0"/>
            </w:tcBorders>
            <w:vAlign w:val="top"/>
          </w:tcPr>
          <w:p>
            <w:pPr>
              <w:spacing w:before="115" w:line="195"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033" w:type="dxa"/>
            <w:vMerge w:val="continue"/>
            <w:tcBorders>
              <w:top w:val="nil"/>
              <w:left w:val="single" w:color="000000" w:sz="10" w:space="0"/>
            </w:tcBorders>
            <w:vAlign w:val="top"/>
          </w:tcPr>
          <w:p>
            <w:pPr>
              <w:rPr>
                <w:rFonts w:ascii="Arial"/>
                <w:sz w:val="21"/>
              </w:rPr>
            </w:pPr>
          </w:p>
        </w:tc>
        <w:tc>
          <w:tcPr>
            <w:tcW w:w="2037" w:type="dxa"/>
            <w:vAlign w:val="top"/>
          </w:tcPr>
          <w:p>
            <w:pPr>
              <w:rPr>
                <w:rFonts w:ascii="Arial"/>
                <w:sz w:val="21"/>
              </w:rPr>
            </w:pPr>
          </w:p>
        </w:tc>
        <w:tc>
          <w:tcPr>
            <w:tcW w:w="1641" w:type="dxa"/>
            <w:vAlign w:val="top"/>
          </w:tcPr>
          <w:p>
            <w:pPr>
              <w:rPr>
                <w:rFonts w:ascii="Arial"/>
                <w:sz w:val="21"/>
              </w:rPr>
            </w:pPr>
          </w:p>
        </w:tc>
        <w:tc>
          <w:tcPr>
            <w:tcW w:w="1641" w:type="dxa"/>
            <w:vAlign w:val="top"/>
          </w:tcPr>
          <w:p>
            <w:pPr>
              <w:rPr>
                <w:rFonts w:ascii="Arial"/>
                <w:sz w:val="21"/>
              </w:rPr>
            </w:pPr>
          </w:p>
        </w:tc>
        <w:tc>
          <w:tcPr>
            <w:tcW w:w="1641" w:type="dxa"/>
            <w:vAlign w:val="top"/>
          </w:tcPr>
          <w:p>
            <w:pPr>
              <w:rPr>
                <w:rFonts w:ascii="Arial"/>
                <w:sz w:val="21"/>
              </w:rPr>
            </w:pPr>
          </w:p>
        </w:tc>
        <w:tc>
          <w:tcPr>
            <w:tcW w:w="1641" w:type="dxa"/>
            <w:vAlign w:val="top"/>
          </w:tcPr>
          <w:p>
            <w:pPr>
              <w:rPr>
                <w:rFonts w:ascii="Arial"/>
                <w:sz w:val="21"/>
              </w:rPr>
            </w:pPr>
          </w:p>
        </w:tc>
        <w:tc>
          <w:tcPr>
            <w:tcW w:w="1641" w:type="dxa"/>
            <w:vAlign w:val="top"/>
          </w:tcPr>
          <w:p>
            <w:pPr>
              <w:rPr>
                <w:rFonts w:ascii="Arial"/>
                <w:sz w:val="21"/>
              </w:rPr>
            </w:pPr>
          </w:p>
        </w:tc>
        <w:tc>
          <w:tcPr>
            <w:tcW w:w="1785" w:type="dxa"/>
            <w:vAlign w:val="top"/>
          </w:tcPr>
          <w:p>
            <w:pPr>
              <w:rPr>
                <w:rFonts w:ascii="Arial"/>
                <w:sz w:val="21"/>
              </w:rPr>
            </w:pPr>
          </w:p>
        </w:tc>
        <w:tc>
          <w:tcPr>
            <w:tcW w:w="1229" w:type="dxa"/>
            <w:tcBorders>
              <w:right w:val="single" w:color="000000" w:sz="10"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8" w:hRule="atLeast"/>
        </w:trPr>
        <w:tc>
          <w:tcPr>
            <w:tcW w:w="1033" w:type="dxa"/>
            <w:vMerge w:val="restart"/>
            <w:tcBorders>
              <w:left w:val="single" w:color="000000" w:sz="10" w:space="0"/>
              <w:bottom w:val="nil"/>
            </w:tcBorders>
            <w:vAlign w:val="top"/>
          </w:tcPr>
          <w:p>
            <w:pPr>
              <w:pStyle w:val="6"/>
              <w:spacing w:before="173" w:line="220" w:lineRule="auto"/>
              <w:ind w:left="267"/>
            </w:pPr>
            <w:r>
              <w:rPr>
                <w:spacing w:val="-5"/>
              </w:rPr>
              <w:t>废水</w:t>
            </w:r>
          </w:p>
        </w:tc>
        <w:tc>
          <w:tcPr>
            <w:tcW w:w="2037" w:type="dxa"/>
            <w:vAlign w:val="top"/>
          </w:tcPr>
          <w:p>
            <w:pPr>
              <w:rPr>
                <w:rFonts w:ascii="Arial"/>
                <w:sz w:val="21"/>
              </w:rPr>
            </w:pPr>
          </w:p>
        </w:tc>
        <w:tc>
          <w:tcPr>
            <w:tcW w:w="1641" w:type="dxa"/>
            <w:vAlign w:val="top"/>
          </w:tcPr>
          <w:p>
            <w:pPr>
              <w:spacing w:before="1" w:line="246" w:lineRule="exact"/>
              <w:ind w:left="7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 w:line="246"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 w:line="246"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 w:line="246" w:lineRule="exact"/>
              <w:ind w:left="7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 w:line="246"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5" w:type="dxa"/>
            <w:vAlign w:val="top"/>
          </w:tcPr>
          <w:p>
            <w:pPr>
              <w:spacing w:before="1" w:line="246" w:lineRule="exact"/>
              <w:ind w:left="8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9" w:type="dxa"/>
            <w:tcBorders>
              <w:right w:val="single" w:color="000000" w:sz="10" w:space="0"/>
            </w:tcBorders>
            <w:vAlign w:val="top"/>
          </w:tcPr>
          <w:p>
            <w:pPr>
              <w:spacing w:before="1" w:line="246" w:lineRule="exact"/>
              <w:ind w:left="5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1033" w:type="dxa"/>
            <w:vMerge w:val="continue"/>
            <w:tcBorders>
              <w:top w:val="nil"/>
              <w:left w:val="single" w:color="000000" w:sz="10" w:space="0"/>
            </w:tcBorders>
            <w:vAlign w:val="top"/>
          </w:tcPr>
          <w:p>
            <w:pPr>
              <w:rPr>
                <w:rFonts w:ascii="Arial"/>
                <w:sz w:val="21"/>
              </w:rPr>
            </w:pPr>
          </w:p>
        </w:tc>
        <w:tc>
          <w:tcPr>
            <w:tcW w:w="2037" w:type="dxa"/>
            <w:vAlign w:val="top"/>
          </w:tcPr>
          <w:p>
            <w:pPr>
              <w:rPr>
                <w:rFonts w:ascii="Arial"/>
                <w:sz w:val="21"/>
              </w:rPr>
            </w:pPr>
          </w:p>
        </w:tc>
        <w:tc>
          <w:tcPr>
            <w:tcW w:w="1641" w:type="dxa"/>
            <w:vAlign w:val="top"/>
          </w:tcPr>
          <w:p>
            <w:pPr>
              <w:spacing w:before="40" w:line="252" w:lineRule="exact"/>
              <w:ind w:left="7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26" w:line="266"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26" w:line="266"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26" w:line="266" w:lineRule="exact"/>
              <w:ind w:left="791"/>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40" w:line="252"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5" w:type="dxa"/>
            <w:vAlign w:val="top"/>
          </w:tcPr>
          <w:p>
            <w:pPr>
              <w:spacing w:before="26" w:line="266" w:lineRule="exact"/>
              <w:ind w:left="869"/>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229" w:type="dxa"/>
            <w:tcBorders>
              <w:right w:val="single" w:color="000000" w:sz="10" w:space="0"/>
            </w:tcBorders>
            <w:vAlign w:val="top"/>
          </w:tcPr>
          <w:p>
            <w:pPr>
              <w:spacing w:before="26" w:line="266" w:lineRule="exact"/>
              <w:ind w:left="58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 w:hRule="atLeast"/>
        </w:trPr>
        <w:tc>
          <w:tcPr>
            <w:tcW w:w="1033" w:type="dxa"/>
            <w:vMerge w:val="restart"/>
            <w:tcBorders>
              <w:left w:val="single" w:color="000000" w:sz="10" w:space="0"/>
              <w:bottom w:val="nil"/>
            </w:tcBorders>
            <w:vAlign w:val="top"/>
          </w:tcPr>
          <w:p>
            <w:pPr>
              <w:spacing w:line="382" w:lineRule="auto"/>
              <w:rPr>
                <w:rFonts w:ascii="Arial"/>
                <w:sz w:val="21"/>
              </w:rPr>
            </w:pPr>
          </w:p>
          <w:p>
            <w:pPr>
              <w:pStyle w:val="6"/>
              <w:spacing w:before="78" w:line="221" w:lineRule="auto"/>
              <w:ind w:left="36"/>
            </w:pPr>
            <w:r>
              <w:rPr>
                <w:spacing w:val="-15"/>
              </w:rPr>
              <w:t>固体</w:t>
            </w:r>
          </w:p>
        </w:tc>
        <w:tc>
          <w:tcPr>
            <w:tcW w:w="2037" w:type="dxa"/>
            <w:vAlign w:val="top"/>
          </w:tcPr>
          <w:p>
            <w:pPr>
              <w:pStyle w:val="6"/>
              <w:spacing w:before="44" w:line="204" w:lineRule="auto"/>
              <w:ind w:left="595"/>
              <w:rPr>
                <w:sz w:val="20"/>
                <w:szCs w:val="20"/>
              </w:rPr>
            </w:pPr>
            <w:r>
              <w:rPr>
                <w:spacing w:val="6"/>
                <w:sz w:val="20"/>
                <w:szCs w:val="20"/>
              </w:rPr>
              <w:t>一般固废</w:t>
            </w:r>
          </w:p>
        </w:tc>
        <w:tc>
          <w:tcPr>
            <w:tcW w:w="1641" w:type="dxa"/>
            <w:vAlign w:val="top"/>
          </w:tcPr>
          <w:p>
            <w:pPr>
              <w:spacing w:before="14" w:line="251" w:lineRule="exact"/>
              <w:ind w:left="7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4" w:line="251"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4" w:line="251"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81" w:line="193" w:lineRule="auto"/>
              <w:ind w:left="6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990</w:t>
            </w:r>
          </w:p>
        </w:tc>
        <w:tc>
          <w:tcPr>
            <w:tcW w:w="1641" w:type="dxa"/>
            <w:vAlign w:val="top"/>
          </w:tcPr>
          <w:p>
            <w:pPr>
              <w:spacing w:before="14" w:line="251"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5" w:type="dxa"/>
            <w:vAlign w:val="top"/>
          </w:tcPr>
          <w:p>
            <w:pPr>
              <w:spacing w:before="81" w:line="193" w:lineRule="auto"/>
              <w:ind w:left="7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990</w:t>
            </w:r>
          </w:p>
        </w:tc>
        <w:tc>
          <w:tcPr>
            <w:tcW w:w="1229" w:type="dxa"/>
            <w:tcBorders>
              <w:right w:val="single" w:color="000000" w:sz="10" w:space="0"/>
            </w:tcBorders>
            <w:vAlign w:val="top"/>
          </w:tcPr>
          <w:p>
            <w:pPr>
              <w:spacing w:before="81" w:line="193" w:lineRule="auto"/>
              <w:ind w:left="40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+990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1033" w:type="dxa"/>
            <w:vMerge w:val="continue"/>
            <w:tcBorders>
              <w:top w:val="nil"/>
              <w:left w:val="single" w:color="000000" w:sz="10" w:space="0"/>
              <w:bottom w:val="nil"/>
            </w:tcBorders>
            <w:vAlign w:val="top"/>
          </w:tcPr>
          <w:p>
            <w:pPr>
              <w:rPr>
                <w:rFonts w:ascii="Arial"/>
                <w:sz w:val="21"/>
              </w:rPr>
            </w:pPr>
          </w:p>
        </w:tc>
        <w:tc>
          <w:tcPr>
            <w:tcW w:w="2037" w:type="dxa"/>
            <w:vAlign w:val="top"/>
          </w:tcPr>
          <w:p>
            <w:pPr>
              <w:pStyle w:val="6"/>
              <w:spacing w:before="47" w:line="201" w:lineRule="auto"/>
              <w:ind w:left="595"/>
              <w:rPr>
                <w:sz w:val="20"/>
                <w:szCs w:val="20"/>
              </w:rPr>
            </w:pPr>
            <w:r>
              <w:rPr>
                <w:spacing w:val="6"/>
                <w:sz w:val="20"/>
                <w:szCs w:val="20"/>
              </w:rPr>
              <w:t>危险废物</w:t>
            </w:r>
          </w:p>
        </w:tc>
        <w:tc>
          <w:tcPr>
            <w:tcW w:w="1641" w:type="dxa"/>
            <w:vAlign w:val="top"/>
          </w:tcPr>
          <w:p>
            <w:pPr>
              <w:spacing w:before="16" w:line="248" w:lineRule="exact"/>
              <w:ind w:left="7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6" w:line="248"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6" w:line="248"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83" w:line="189" w:lineRule="auto"/>
              <w:ind w:left="6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641" w:type="dxa"/>
            <w:vAlign w:val="top"/>
          </w:tcPr>
          <w:p>
            <w:pPr>
              <w:spacing w:before="16" w:line="248"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5" w:type="dxa"/>
            <w:vAlign w:val="top"/>
          </w:tcPr>
          <w:p>
            <w:pPr>
              <w:spacing w:before="83" w:line="189" w:lineRule="auto"/>
              <w:ind w:left="72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229" w:type="dxa"/>
            <w:tcBorders>
              <w:right w:val="single" w:color="000000" w:sz="10" w:space="0"/>
            </w:tcBorders>
            <w:vAlign w:val="top"/>
          </w:tcPr>
          <w:p>
            <w:pPr>
              <w:spacing w:before="83" w:line="189"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1033" w:type="dxa"/>
            <w:vMerge w:val="continue"/>
            <w:tcBorders>
              <w:top w:val="nil"/>
              <w:left w:val="single" w:color="000000" w:sz="10" w:space="0"/>
              <w:bottom w:val="nil"/>
            </w:tcBorders>
            <w:vAlign w:val="top"/>
          </w:tcPr>
          <w:p>
            <w:pPr>
              <w:rPr>
                <w:rFonts w:ascii="Arial"/>
                <w:sz w:val="21"/>
              </w:rPr>
            </w:pPr>
          </w:p>
        </w:tc>
        <w:tc>
          <w:tcPr>
            <w:tcW w:w="2037" w:type="dxa"/>
            <w:vAlign w:val="top"/>
          </w:tcPr>
          <w:p>
            <w:pPr>
              <w:pStyle w:val="6"/>
              <w:spacing w:before="50" w:line="198" w:lineRule="auto"/>
              <w:ind w:left="594"/>
              <w:rPr>
                <w:sz w:val="20"/>
                <w:szCs w:val="20"/>
              </w:rPr>
            </w:pPr>
            <w:r>
              <w:rPr>
                <w:spacing w:val="6"/>
                <w:sz w:val="20"/>
                <w:szCs w:val="20"/>
              </w:rPr>
              <w:t>餐厨垃圾</w:t>
            </w:r>
          </w:p>
        </w:tc>
        <w:tc>
          <w:tcPr>
            <w:tcW w:w="1641" w:type="dxa"/>
            <w:vAlign w:val="top"/>
          </w:tcPr>
          <w:p>
            <w:pPr>
              <w:spacing w:before="19" w:line="246" w:lineRule="exact"/>
              <w:ind w:left="7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9" w:line="246"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19" w:line="246"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vAlign w:val="top"/>
          </w:tcPr>
          <w:p>
            <w:pPr>
              <w:spacing w:before="86" w:line="186" w:lineRule="auto"/>
              <w:ind w:left="6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c>
          <w:tcPr>
            <w:tcW w:w="1641" w:type="dxa"/>
            <w:vAlign w:val="top"/>
          </w:tcPr>
          <w:p>
            <w:pPr>
              <w:spacing w:before="19" w:line="246"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5" w:type="dxa"/>
            <w:vAlign w:val="top"/>
          </w:tcPr>
          <w:p>
            <w:pPr>
              <w:spacing w:before="86" w:line="186"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3.78</w:t>
            </w:r>
          </w:p>
        </w:tc>
        <w:tc>
          <w:tcPr>
            <w:tcW w:w="1229" w:type="dxa"/>
            <w:tcBorders>
              <w:right w:val="single" w:color="000000" w:sz="10" w:space="0"/>
            </w:tcBorders>
            <w:vAlign w:val="top"/>
          </w:tcPr>
          <w:p>
            <w:pPr>
              <w:spacing w:before="86" w:line="186" w:lineRule="auto"/>
              <w:ind w:left="3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+3.78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7" w:hRule="atLeast"/>
        </w:trPr>
        <w:tc>
          <w:tcPr>
            <w:tcW w:w="1033" w:type="dxa"/>
            <w:vMerge w:val="continue"/>
            <w:tcBorders>
              <w:top w:val="nil"/>
              <w:left w:val="single" w:color="000000" w:sz="10" w:space="0"/>
              <w:bottom w:val="single" w:color="000000" w:sz="10" w:space="0"/>
            </w:tcBorders>
            <w:vAlign w:val="top"/>
          </w:tcPr>
          <w:p>
            <w:pPr>
              <w:rPr>
                <w:rFonts w:ascii="Arial"/>
                <w:sz w:val="21"/>
              </w:rPr>
            </w:pPr>
          </w:p>
        </w:tc>
        <w:tc>
          <w:tcPr>
            <w:tcW w:w="2037" w:type="dxa"/>
            <w:tcBorders>
              <w:bottom w:val="single" w:color="000000" w:sz="10" w:space="0"/>
            </w:tcBorders>
            <w:vAlign w:val="top"/>
          </w:tcPr>
          <w:p>
            <w:pPr>
              <w:pStyle w:val="6"/>
              <w:spacing w:before="53" w:line="216" w:lineRule="auto"/>
              <w:ind w:left="594"/>
              <w:rPr>
                <w:sz w:val="20"/>
                <w:szCs w:val="20"/>
              </w:rPr>
            </w:pPr>
            <w:r>
              <w:rPr>
                <w:spacing w:val="6"/>
                <w:sz w:val="20"/>
                <w:szCs w:val="20"/>
              </w:rPr>
              <w:t>生活垃圾</w:t>
            </w:r>
          </w:p>
        </w:tc>
        <w:tc>
          <w:tcPr>
            <w:tcW w:w="1641" w:type="dxa"/>
            <w:tcBorders>
              <w:bottom w:val="single" w:color="000000" w:sz="10" w:space="0"/>
            </w:tcBorders>
            <w:vAlign w:val="top"/>
          </w:tcPr>
          <w:p>
            <w:pPr>
              <w:spacing w:before="22" w:line="265" w:lineRule="exact"/>
              <w:ind w:left="782"/>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tcBorders>
              <w:bottom w:val="single" w:color="000000" w:sz="10" w:space="0"/>
            </w:tcBorders>
            <w:vAlign w:val="top"/>
          </w:tcPr>
          <w:p>
            <w:pPr>
              <w:spacing w:before="22" w:line="265" w:lineRule="exact"/>
              <w:ind w:left="7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tcBorders>
              <w:bottom w:val="single" w:color="000000" w:sz="10" w:space="0"/>
            </w:tcBorders>
            <w:vAlign w:val="top"/>
          </w:tcPr>
          <w:p>
            <w:pPr>
              <w:spacing w:before="22" w:line="265" w:lineRule="exact"/>
              <w:ind w:left="78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641" w:type="dxa"/>
            <w:tcBorders>
              <w:bottom w:val="single" w:color="000000" w:sz="10" w:space="0"/>
            </w:tcBorders>
            <w:vAlign w:val="top"/>
          </w:tcPr>
          <w:p>
            <w:pPr>
              <w:spacing w:before="89" w:line="195" w:lineRule="auto"/>
              <w:ind w:left="69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641" w:type="dxa"/>
            <w:tcBorders>
              <w:bottom w:val="single" w:color="000000" w:sz="10" w:space="0"/>
            </w:tcBorders>
            <w:vAlign w:val="top"/>
          </w:tcPr>
          <w:p>
            <w:pPr>
              <w:spacing w:before="22" w:line="265" w:lineRule="exact"/>
              <w:ind w:left="794"/>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785" w:type="dxa"/>
            <w:tcBorders>
              <w:bottom w:val="single" w:color="000000" w:sz="10" w:space="0"/>
            </w:tcBorders>
            <w:vAlign w:val="top"/>
          </w:tcPr>
          <w:p>
            <w:pPr>
              <w:spacing w:before="89" w:line="195" w:lineRule="auto"/>
              <w:ind w:left="7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229" w:type="dxa"/>
            <w:tcBorders>
              <w:bottom w:val="single" w:color="000000" w:sz="10" w:space="0"/>
              <w:right w:val="single" w:color="000000" w:sz="10" w:space="0"/>
            </w:tcBorders>
            <w:vAlign w:val="top"/>
          </w:tcPr>
          <w:p>
            <w:pPr>
              <w:spacing w:before="89"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w:t>
            </w:r>
          </w:p>
        </w:tc>
      </w:tr>
    </w:tbl>
    <w:p>
      <w:pPr>
        <w:pStyle w:val="2"/>
        <w:rPr>
          <w:sz w:val="21"/>
        </w:rPr>
      </w:pPr>
    </w:p>
    <w:p>
      <w:pPr>
        <w:rPr>
          <w:sz w:val="21"/>
          <w:szCs w:val="21"/>
        </w:rPr>
        <w:sectPr>
          <w:footerReference r:id="rId64" w:type="default"/>
          <w:pgSz w:w="16839" w:h="11906"/>
          <w:pgMar w:top="400" w:right="1148" w:bottom="1168" w:left="1374" w:header="0" w:footer="1006" w:gutter="0"/>
          <w:cols w:space="720" w:num="1"/>
        </w:sectPr>
      </w:pPr>
    </w:p>
    <w:p>
      <w:pPr>
        <w:pStyle w:val="2"/>
        <w:spacing w:line="247"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130" w:line="221" w:lineRule="auto"/>
        <w:jc w:val="right"/>
        <w:rPr>
          <w:rFonts w:ascii="宋体" w:hAnsi="宋体" w:eastAsia="宋体" w:cs="宋体"/>
          <w:sz w:val="40"/>
          <w:szCs w:val="40"/>
        </w:rPr>
      </w:pPr>
      <w:r>
        <w:rPr>
          <w:rFonts w:ascii="宋体" w:hAnsi="宋体" w:eastAsia="宋体" w:cs="宋体"/>
          <w:sz w:val="40"/>
          <w:szCs w:val="40"/>
          <w14:textOutline w14:w="7282" w14:cap="sq" w14:cmpd="sng">
            <w14:solidFill>
              <w14:srgbClr w14:val="000000"/>
            </w14:solidFill>
            <w14:prstDash w14:val="solid"/>
            <w14:bevel/>
          </w14:textOutline>
        </w:rPr>
        <w:t>成渝中线重庆段站前</w:t>
      </w:r>
      <w:r>
        <w:rPr>
          <w:rFonts w:ascii="宋体" w:hAnsi="宋体" w:eastAsia="宋体" w:cs="宋体"/>
          <w:spacing w:val="-91"/>
          <w:sz w:val="40"/>
          <w:szCs w:val="40"/>
        </w:rPr>
        <w:t xml:space="preserve"> </w:t>
      </w:r>
      <w:r>
        <w:rPr>
          <w:rFonts w:ascii="Times New Roman" w:hAnsi="Times New Roman" w:eastAsia="Times New Roman" w:cs="Times New Roman"/>
          <w:b/>
          <w:bCs/>
          <w:sz w:val="40"/>
          <w:szCs w:val="40"/>
        </w:rPr>
        <w:t xml:space="preserve">3 </w:t>
      </w:r>
      <w:r>
        <w:rPr>
          <w:rFonts w:ascii="宋体" w:hAnsi="宋体" w:eastAsia="宋体" w:cs="宋体"/>
          <w:sz w:val="40"/>
          <w:szCs w:val="40"/>
          <w14:textOutline w14:w="7282" w14:cap="sq" w14:cmpd="sng">
            <w14:solidFill>
              <w14:srgbClr w14:val="000000"/>
            </w14:solidFill>
            <w14:prstDash w14:val="solid"/>
            <w14:bevel/>
          </w14:textOutline>
        </w:rPr>
        <w:t>标拌合站配套骨料加工项目</w:t>
      </w:r>
    </w:p>
    <w:p>
      <w:pPr>
        <w:pStyle w:val="2"/>
        <w:spacing w:line="256" w:lineRule="auto"/>
        <w:rPr>
          <w:sz w:val="21"/>
        </w:rPr>
      </w:pPr>
    </w:p>
    <w:p>
      <w:pPr>
        <w:pStyle w:val="2"/>
        <w:spacing w:line="256" w:lineRule="auto"/>
        <w:rPr>
          <w:sz w:val="21"/>
        </w:rPr>
      </w:pPr>
    </w:p>
    <w:p>
      <w:pPr>
        <w:pStyle w:val="2"/>
        <w:spacing w:line="256" w:lineRule="auto"/>
        <w:rPr>
          <w:sz w:val="21"/>
        </w:rPr>
      </w:pPr>
    </w:p>
    <w:p>
      <w:pPr>
        <w:pStyle w:val="2"/>
        <w:spacing w:line="256" w:lineRule="auto"/>
        <w:rPr>
          <w:sz w:val="21"/>
        </w:rPr>
      </w:pPr>
    </w:p>
    <w:p>
      <w:pPr>
        <w:pStyle w:val="2"/>
        <w:spacing w:line="256" w:lineRule="auto"/>
        <w:rPr>
          <w:sz w:val="21"/>
        </w:rPr>
      </w:pPr>
    </w:p>
    <w:p>
      <w:pPr>
        <w:pStyle w:val="2"/>
        <w:spacing w:line="256" w:lineRule="auto"/>
        <w:rPr>
          <w:sz w:val="21"/>
        </w:rPr>
      </w:pPr>
    </w:p>
    <w:p>
      <w:pPr>
        <w:spacing w:before="270" w:line="221" w:lineRule="auto"/>
        <w:ind w:left="1141"/>
        <w:rPr>
          <w:rFonts w:ascii="宋体" w:hAnsi="宋体" w:eastAsia="宋体" w:cs="宋体"/>
          <w:sz w:val="83"/>
          <w:szCs w:val="83"/>
        </w:rPr>
      </w:pPr>
      <w:r>
        <w:rPr>
          <w:rFonts w:ascii="宋体" w:hAnsi="宋体" w:eastAsia="宋体" w:cs="宋体"/>
          <w:spacing w:val="107"/>
          <w:sz w:val="83"/>
          <w:szCs w:val="83"/>
          <w14:textOutline w14:w="15255" w14:cap="sq" w14:cmpd="sng">
            <w14:solidFill>
              <w14:srgbClr w14:val="000000"/>
            </w14:solidFill>
            <w14:prstDash w14:val="solid"/>
            <w14:bevel/>
          </w14:textOutline>
        </w:rPr>
        <w:t>地下水专项评价</w:t>
      </w: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spacing w:before="114" w:line="225" w:lineRule="auto"/>
        <w:ind w:left="3152"/>
        <w:rPr>
          <w:rFonts w:ascii="宋体" w:hAnsi="宋体" w:eastAsia="宋体" w:cs="宋体"/>
          <w:sz w:val="35"/>
          <w:szCs w:val="35"/>
        </w:rPr>
      </w:pPr>
      <w:r>
        <w:rPr>
          <w:rFonts w:ascii="宋体" w:hAnsi="宋体" w:eastAsia="宋体" w:cs="宋体"/>
          <w:spacing w:val="8"/>
          <w:sz w:val="35"/>
          <w:szCs w:val="35"/>
          <w14:textOutline w14:w="6537" w14:cap="sq" w14:cmpd="sng">
            <w14:solidFill>
              <w14:srgbClr w14:val="000000"/>
            </w14:solidFill>
            <w14:prstDash w14:val="solid"/>
            <w14:bevel/>
          </w14:textOutline>
        </w:rPr>
        <w:t>二零二四年三月</w:t>
      </w:r>
    </w:p>
    <w:p>
      <w:pPr>
        <w:spacing w:line="225" w:lineRule="auto"/>
        <w:rPr>
          <w:rFonts w:ascii="宋体" w:hAnsi="宋体" w:eastAsia="宋体" w:cs="宋体"/>
          <w:sz w:val="35"/>
          <w:szCs w:val="35"/>
        </w:rPr>
        <w:sectPr>
          <w:footerReference r:id="rId65" w:type="default"/>
          <w:pgSz w:w="11906" w:h="16839"/>
          <w:pgMar w:top="400" w:right="1540" w:bottom="400" w:left="1554" w:header="0" w:footer="0" w:gutter="0"/>
          <w:cols w:space="720" w:num="1"/>
        </w:sectPr>
      </w:pPr>
    </w:p>
    <w:p>
      <w:pPr>
        <w:pStyle w:val="2"/>
        <w:rPr>
          <w:sz w:val="21"/>
        </w:rPr>
      </w:pPr>
    </w:p>
    <w:p>
      <w:pPr>
        <w:rPr>
          <w:sz w:val="21"/>
          <w:szCs w:val="21"/>
        </w:rPr>
        <w:sectPr>
          <w:pgSz w:w="11906" w:h="16839"/>
          <w:pgMar w:top="0" w:right="0" w:bottom="0" w:left="0" w:header="0" w:footer="0" w:gutter="0"/>
          <w:cols w:space="720" w:num="1"/>
        </w:sectPr>
      </w:pPr>
    </w:p>
    <w:p>
      <w:pPr>
        <w:pStyle w:val="2"/>
        <w:spacing w:line="294" w:lineRule="auto"/>
        <w:rPr>
          <w:sz w:val="21"/>
        </w:rPr>
      </w:pPr>
    </w:p>
    <w:p>
      <w:pPr>
        <w:spacing w:before="97" w:line="222" w:lineRule="auto"/>
        <w:ind w:left="4304"/>
        <w:outlineLvl w:val="0"/>
        <w:rPr>
          <w:rFonts w:ascii="宋体" w:hAnsi="宋体" w:eastAsia="宋体" w:cs="宋体"/>
          <w:sz w:val="30"/>
          <w:szCs w:val="30"/>
        </w:rPr>
      </w:pPr>
      <w:r>
        <w:rPr>
          <w:rFonts w:ascii="宋体" w:hAnsi="宋体" w:eastAsia="宋体" w:cs="宋体"/>
          <w:spacing w:val="-35"/>
          <w:sz w:val="30"/>
          <w:szCs w:val="30"/>
          <w14:textOutline w14:w="5448" w14:cap="sq" w14:cmpd="sng">
            <w14:solidFill>
              <w14:srgbClr w14:val="000000"/>
            </w14:solidFill>
            <w14:prstDash w14:val="solid"/>
            <w14:bevel/>
          </w14:textOutline>
        </w:rPr>
        <w:t>目录</w:t>
      </w:r>
    </w:p>
    <w:sdt>
      <w:sdtPr>
        <w:rPr>
          <w:rFonts w:ascii="Arial" w:hAnsi="Arial" w:eastAsia="Arial" w:cs="Arial"/>
          <w:sz w:val="21"/>
          <w:szCs w:val="21"/>
        </w:rPr>
        <w:id w:val="2"/>
        <w:docPartObj>
          <w:docPartGallery w:val="Table of Contents"/>
          <w:docPartUnique/>
        </w:docPartObj>
      </w:sdtPr>
      <w:sdtEndPr>
        <w:rPr>
          <w:rFonts w:ascii="Times New Roman" w:hAnsi="Times New Roman" w:eastAsia="Times New Roman" w:cs="Times New Roman"/>
          <w:sz w:val="28"/>
          <w:szCs w:val="28"/>
        </w:rPr>
      </w:sdtEndPr>
      <w:sdtContent>
        <w:p>
          <w:pPr>
            <w:tabs>
              <w:tab w:val="right" w:leader="dot" w:pos="9072"/>
            </w:tabs>
            <w:spacing w:before="273" w:line="221" w:lineRule="auto"/>
            <w:ind w:left="9"/>
            <w:rPr>
              <w:rFonts w:ascii="Times New Roman" w:hAnsi="Times New Roman" w:eastAsia="Times New Roman" w:cs="Times New Roman"/>
              <w:sz w:val="28"/>
              <w:szCs w:val="28"/>
            </w:rPr>
          </w:pPr>
          <w:r>
            <w:fldChar w:fldCharType="begin"/>
          </w:r>
          <w:r>
            <w:instrText xml:space="preserve"> HYPERLINK \l "bookmark1" </w:instrText>
          </w:r>
          <w:r>
            <w:fldChar w:fldCharType="separate"/>
          </w:r>
          <w:r>
            <w:rPr>
              <w:rFonts w:ascii="宋体" w:hAnsi="宋体" w:eastAsia="宋体" w:cs="宋体"/>
              <w:spacing w:val="-5"/>
              <w:sz w:val="28"/>
              <w:szCs w:val="28"/>
              <w14:textOutline w14:w="5103" w14:cap="sq" w14:cmpd="sng">
                <w14:solidFill>
                  <w14:srgbClr w14:val="000000"/>
                </w14:solidFill>
                <w14:prstDash w14:val="solid"/>
                <w14:bevel/>
              </w14:textOutline>
            </w:rPr>
            <w:t>概述</w:t>
          </w:r>
          <w:r>
            <w:rPr>
              <w:rFonts w:ascii="宋体" w:hAnsi="宋体" w:eastAsia="宋体" w:cs="宋体"/>
              <w:spacing w:val="-92"/>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37"/>
              <w:w w:val="113"/>
              <w:sz w:val="28"/>
              <w:szCs w:val="28"/>
            </w:rPr>
            <w:t>1</w:t>
          </w:r>
          <w:r>
            <w:rPr>
              <w:rFonts w:ascii="Times New Roman" w:hAnsi="Times New Roman" w:eastAsia="Times New Roman" w:cs="Times New Roman"/>
              <w:b/>
              <w:bCs/>
              <w:spacing w:val="37"/>
              <w:w w:val="113"/>
              <w:sz w:val="28"/>
              <w:szCs w:val="28"/>
            </w:rPr>
            <w:fldChar w:fldCharType="end"/>
          </w:r>
        </w:p>
        <w:p>
          <w:pPr>
            <w:tabs>
              <w:tab w:val="right" w:leader="dot" w:pos="9072"/>
            </w:tabs>
            <w:spacing w:before="287" w:line="221" w:lineRule="auto"/>
            <w:ind w:left="17"/>
            <w:rPr>
              <w:rFonts w:ascii="Times New Roman" w:hAnsi="Times New Roman" w:eastAsia="Times New Roman" w:cs="Times New Roman"/>
              <w:sz w:val="28"/>
              <w:szCs w:val="28"/>
            </w:rPr>
          </w:pPr>
          <w:r>
            <w:fldChar w:fldCharType="begin"/>
          </w:r>
          <w:r>
            <w:instrText xml:space="preserve"> HYPERLINK \l "bookmark2" </w:instrText>
          </w:r>
          <w:r>
            <w:fldChar w:fldCharType="separate"/>
          </w:r>
          <w:r>
            <w:rPr>
              <w:rFonts w:ascii="Times New Roman" w:hAnsi="Times New Roman" w:eastAsia="Times New Roman" w:cs="Times New Roman"/>
              <w:b/>
              <w:bCs/>
              <w:spacing w:val="-11"/>
              <w:sz w:val="28"/>
              <w:szCs w:val="28"/>
            </w:rPr>
            <w:t>1</w:t>
          </w:r>
          <w:r>
            <w:rPr>
              <w:rFonts w:ascii="Times New Roman" w:hAnsi="Times New Roman" w:eastAsia="Times New Roman" w:cs="Times New Roman"/>
              <w:b/>
              <w:bCs/>
              <w:spacing w:val="8"/>
              <w:sz w:val="28"/>
              <w:szCs w:val="28"/>
            </w:rPr>
            <w:t xml:space="preserve">  </w:t>
          </w:r>
          <w:r>
            <w:rPr>
              <w:rFonts w:ascii="宋体" w:hAnsi="宋体" w:eastAsia="宋体" w:cs="宋体"/>
              <w:spacing w:val="-11"/>
              <w:sz w:val="28"/>
              <w:szCs w:val="28"/>
              <w14:textOutline w14:w="5103" w14:cap="sq" w14:cmpd="sng">
                <w14:solidFill>
                  <w14:srgbClr w14:val="000000"/>
                </w14:solidFill>
                <w14:prstDash w14:val="solid"/>
                <w14:bevel/>
              </w14:textOutline>
            </w:rPr>
            <w:t>总则</w:t>
          </w:r>
          <w:r>
            <w:rPr>
              <w:rFonts w:ascii="宋体" w:hAnsi="宋体" w:eastAsia="宋体" w:cs="宋体"/>
              <w:sz w:val="28"/>
              <w:szCs w:val="28"/>
            </w:rPr>
            <w:tab/>
          </w:r>
          <w:r>
            <w:rPr>
              <w:rFonts w:ascii="Times New Roman" w:hAnsi="Times New Roman" w:eastAsia="Times New Roman" w:cs="Times New Roman"/>
              <w:b/>
              <w:bCs/>
              <w:spacing w:val="17"/>
              <w:w w:val="125"/>
              <w:sz w:val="28"/>
              <w:szCs w:val="28"/>
            </w:rPr>
            <w:t>4</w:t>
          </w:r>
          <w:r>
            <w:rPr>
              <w:rFonts w:ascii="Times New Roman" w:hAnsi="Times New Roman" w:eastAsia="Times New Roman" w:cs="Times New Roman"/>
              <w:b/>
              <w:bCs/>
              <w:spacing w:val="17"/>
              <w:w w:val="125"/>
              <w:sz w:val="28"/>
              <w:szCs w:val="28"/>
            </w:rPr>
            <w:fldChar w:fldCharType="end"/>
          </w:r>
        </w:p>
        <w:p>
          <w:pPr>
            <w:tabs>
              <w:tab w:val="right" w:leader="dot" w:pos="9072"/>
            </w:tabs>
            <w:spacing w:before="283" w:line="186" w:lineRule="auto"/>
            <w:ind w:left="312"/>
            <w:rPr>
              <w:rFonts w:ascii="Times New Roman" w:hAnsi="Times New Roman" w:eastAsia="Times New Roman" w:cs="Times New Roman"/>
              <w:sz w:val="28"/>
              <w:szCs w:val="28"/>
            </w:rPr>
          </w:pPr>
          <w:r>
            <w:fldChar w:fldCharType="begin"/>
          </w:r>
          <w:r>
            <w:instrText xml:space="preserve"> HYPERLINK \l "bookmark3" </w:instrText>
          </w:r>
          <w:r>
            <w:fldChar w:fldCharType="separate"/>
          </w:r>
          <w:r>
            <w:rPr>
              <w:rFonts w:ascii="Times New Roman" w:hAnsi="Times New Roman" w:eastAsia="Times New Roman" w:cs="Times New Roman"/>
              <w:spacing w:val="-7"/>
              <w:sz w:val="28"/>
              <w:szCs w:val="28"/>
            </w:rPr>
            <w:t>1.1</w:t>
          </w:r>
          <w:r>
            <w:rPr>
              <w:rFonts w:ascii="Times New Roman" w:hAnsi="Times New Roman" w:eastAsia="Times New Roman" w:cs="Times New Roman"/>
              <w:spacing w:val="59"/>
              <w:sz w:val="28"/>
              <w:szCs w:val="28"/>
            </w:rPr>
            <w:t xml:space="preserve"> </w:t>
          </w:r>
          <w:r>
            <w:rPr>
              <w:rFonts w:ascii="宋体" w:hAnsi="宋体" w:eastAsia="宋体" w:cs="宋体"/>
              <w:spacing w:val="-7"/>
              <w:sz w:val="28"/>
              <w:szCs w:val="28"/>
            </w:rPr>
            <w:t>编制依据</w:t>
          </w:r>
          <w:r>
            <w:rPr>
              <w:rFonts w:ascii="宋体" w:hAnsi="宋体" w:eastAsia="宋体" w:cs="宋体"/>
              <w:sz w:val="28"/>
              <w:szCs w:val="28"/>
            </w:rPr>
            <w:tab/>
          </w:r>
          <w:r>
            <w:rPr>
              <w:rFonts w:ascii="Times New Roman" w:hAnsi="Times New Roman" w:eastAsia="Times New Roman" w:cs="Times New Roman"/>
              <w:spacing w:val="16"/>
              <w:w w:val="136"/>
              <w:sz w:val="28"/>
              <w:szCs w:val="28"/>
            </w:rPr>
            <w:t>4</w:t>
          </w:r>
          <w:r>
            <w:rPr>
              <w:rFonts w:ascii="Times New Roman" w:hAnsi="Times New Roman" w:eastAsia="Times New Roman" w:cs="Times New Roman"/>
              <w:spacing w:val="16"/>
              <w:w w:val="136"/>
              <w:sz w:val="28"/>
              <w:szCs w:val="28"/>
            </w:rPr>
            <w:fldChar w:fldCharType="end"/>
          </w:r>
        </w:p>
        <w:p>
          <w:pPr>
            <w:tabs>
              <w:tab w:val="right" w:leader="dot" w:pos="9072"/>
            </w:tabs>
            <w:spacing w:before="218" w:line="219" w:lineRule="auto"/>
            <w:ind w:left="312"/>
            <w:rPr>
              <w:rFonts w:ascii="Times New Roman" w:hAnsi="Times New Roman" w:eastAsia="Times New Roman" w:cs="Times New Roman"/>
              <w:sz w:val="28"/>
              <w:szCs w:val="28"/>
            </w:rPr>
          </w:pPr>
          <w:r>
            <w:fldChar w:fldCharType="begin"/>
          </w:r>
          <w:r>
            <w:instrText xml:space="preserve"> HYPERLINK \l "bookmark4" </w:instrText>
          </w:r>
          <w:r>
            <w:fldChar w:fldCharType="separate"/>
          </w:r>
          <w:r>
            <w:rPr>
              <w:rFonts w:ascii="Times New Roman" w:hAnsi="Times New Roman" w:eastAsia="Times New Roman" w:cs="Times New Roman"/>
              <w:spacing w:val="-4"/>
              <w:sz w:val="28"/>
              <w:szCs w:val="28"/>
            </w:rPr>
            <w:t>1.2</w:t>
          </w:r>
          <w:r>
            <w:rPr>
              <w:rFonts w:ascii="Times New Roman" w:hAnsi="Times New Roman" w:eastAsia="Times New Roman" w:cs="Times New Roman"/>
              <w:spacing w:val="57"/>
              <w:sz w:val="28"/>
              <w:szCs w:val="28"/>
            </w:rPr>
            <w:t xml:space="preserve"> </w:t>
          </w:r>
          <w:r>
            <w:rPr>
              <w:rFonts w:ascii="宋体" w:hAnsi="宋体" w:eastAsia="宋体" w:cs="宋体"/>
              <w:spacing w:val="-4"/>
              <w:sz w:val="28"/>
              <w:szCs w:val="28"/>
            </w:rPr>
            <w:t>评价等级及评价范围</w:t>
          </w:r>
          <w:r>
            <w:rPr>
              <w:rFonts w:ascii="宋体" w:hAnsi="宋体" w:eastAsia="宋体" w:cs="宋体"/>
              <w:sz w:val="28"/>
              <w:szCs w:val="28"/>
            </w:rPr>
            <w:tab/>
          </w:r>
          <w:r>
            <w:rPr>
              <w:rFonts w:ascii="Times New Roman" w:hAnsi="Times New Roman" w:eastAsia="Times New Roman" w:cs="Times New Roman"/>
              <w:spacing w:val="26"/>
              <w:w w:val="114"/>
              <w:sz w:val="28"/>
              <w:szCs w:val="28"/>
            </w:rPr>
            <w:t>5</w:t>
          </w:r>
          <w:r>
            <w:rPr>
              <w:rFonts w:ascii="Times New Roman" w:hAnsi="Times New Roman" w:eastAsia="Times New Roman" w:cs="Times New Roman"/>
              <w:spacing w:val="26"/>
              <w:w w:val="114"/>
              <w:sz w:val="28"/>
              <w:szCs w:val="28"/>
            </w:rPr>
            <w:fldChar w:fldCharType="end"/>
          </w:r>
        </w:p>
        <w:p>
          <w:pPr>
            <w:tabs>
              <w:tab w:val="right" w:leader="dot" w:pos="9072"/>
            </w:tabs>
            <w:spacing w:before="288" w:line="221" w:lineRule="auto"/>
            <w:ind w:left="5"/>
            <w:rPr>
              <w:rFonts w:ascii="Times New Roman" w:hAnsi="Times New Roman" w:eastAsia="Times New Roman" w:cs="Times New Roman"/>
              <w:sz w:val="28"/>
              <w:szCs w:val="28"/>
            </w:rPr>
          </w:pPr>
          <w:r>
            <w:fldChar w:fldCharType="begin"/>
          </w:r>
          <w:r>
            <w:instrText xml:space="preserve"> HYPERLINK \l "bookmark5" </w:instrText>
          </w:r>
          <w:r>
            <w:fldChar w:fldCharType="separate"/>
          </w:r>
          <w:r>
            <w:rPr>
              <w:rFonts w:ascii="Times New Roman" w:hAnsi="Times New Roman" w:eastAsia="Times New Roman" w:cs="Times New Roman"/>
              <w:b/>
              <w:bCs/>
              <w:spacing w:val="-5"/>
              <w:sz w:val="28"/>
              <w:szCs w:val="28"/>
            </w:rPr>
            <w:t>2</w:t>
          </w:r>
          <w:r>
            <w:rPr>
              <w:rFonts w:ascii="Times New Roman" w:hAnsi="Times New Roman" w:eastAsia="Times New Roman" w:cs="Times New Roman"/>
              <w:b/>
              <w:bCs/>
              <w:spacing w:val="32"/>
              <w:sz w:val="28"/>
              <w:szCs w:val="28"/>
            </w:rPr>
            <w:t xml:space="preserve">  </w:t>
          </w:r>
          <w:r>
            <w:rPr>
              <w:rFonts w:ascii="宋体" w:hAnsi="宋体" w:eastAsia="宋体" w:cs="宋体"/>
              <w:spacing w:val="-5"/>
              <w:sz w:val="28"/>
              <w:szCs w:val="28"/>
              <w14:textOutline w14:w="5103" w14:cap="sq" w14:cmpd="sng">
                <w14:solidFill>
                  <w14:srgbClr w14:val="000000"/>
                </w14:solidFill>
                <w14:prstDash w14:val="solid"/>
                <w14:bevel/>
              </w14:textOutline>
            </w:rPr>
            <w:t>自然地理及地质环境背景</w:t>
          </w:r>
          <w:r>
            <w:rPr>
              <w:rFonts w:ascii="宋体" w:hAnsi="宋体" w:eastAsia="宋体" w:cs="宋体"/>
              <w:sz w:val="28"/>
              <w:szCs w:val="28"/>
            </w:rPr>
            <w:tab/>
          </w:r>
          <w:r>
            <w:rPr>
              <w:rFonts w:ascii="Times New Roman" w:hAnsi="Times New Roman" w:eastAsia="Times New Roman" w:cs="Times New Roman"/>
              <w:b/>
              <w:bCs/>
              <w:spacing w:val="4"/>
              <w:sz w:val="28"/>
              <w:szCs w:val="28"/>
            </w:rPr>
            <w:t>6</w:t>
          </w:r>
          <w:r>
            <w:rPr>
              <w:rFonts w:ascii="Times New Roman" w:hAnsi="Times New Roman" w:eastAsia="Times New Roman" w:cs="Times New Roman"/>
              <w:b/>
              <w:bCs/>
              <w:spacing w:val="4"/>
              <w:sz w:val="28"/>
              <w:szCs w:val="28"/>
            </w:rPr>
            <w:fldChar w:fldCharType="end"/>
          </w:r>
        </w:p>
        <w:p>
          <w:pPr>
            <w:tabs>
              <w:tab w:val="right" w:leader="dot" w:pos="9072"/>
            </w:tabs>
            <w:spacing w:before="284" w:line="186" w:lineRule="auto"/>
            <w:ind w:left="285"/>
            <w:rPr>
              <w:rFonts w:ascii="Times New Roman" w:hAnsi="Times New Roman" w:eastAsia="Times New Roman" w:cs="Times New Roman"/>
              <w:sz w:val="28"/>
              <w:szCs w:val="28"/>
            </w:rPr>
          </w:pPr>
          <w:r>
            <w:fldChar w:fldCharType="begin"/>
          </w:r>
          <w:r>
            <w:instrText xml:space="preserve"> HYPERLINK \l "bookmark6" </w:instrText>
          </w:r>
          <w:r>
            <w:fldChar w:fldCharType="separate"/>
          </w:r>
          <w:r>
            <w:rPr>
              <w:rFonts w:ascii="Times New Roman" w:hAnsi="Times New Roman" w:eastAsia="Times New Roman" w:cs="Times New Roman"/>
              <w:spacing w:val="-2"/>
              <w:sz w:val="28"/>
              <w:szCs w:val="28"/>
            </w:rPr>
            <w:t>2.1</w:t>
          </w:r>
          <w:r>
            <w:rPr>
              <w:rFonts w:ascii="Times New Roman" w:hAnsi="Times New Roman" w:eastAsia="Times New Roman" w:cs="Times New Roman"/>
              <w:spacing w:val="60"/>
              <w:sz w:val="28"/>
              <w:szCs w:val="28"/>
            </w:rPr>
            <w:t xml:space="preserve"> </w:t>
          </w:r>
          <w:r>
            <w:rPr>
              <w:rFonts w:ascii="宋体" w:hAnsi="宋体" w:eastAsia="宋体" w:cs="宋体"/>
              <w:spacing w:val="-2"/>
              <w:sz w:val="28"/>
              <w:szCs w:val="28"/>
            </w:rPr>
            <w:t>地理位置与对外交通</w:t>
          </w:r>
          <w:r>
            <w:rPr>
              <w:rFonts w:ascii="宋体" w:hAnsi="宋体" w:eastAsia="宋体" w:cs="宋体"/>
              <w:sz w:val="28"/>
              <w:szCs w:val="28"/>
            </w:rPr>
            <w:tab/>
          </w:r>
          <w:r>
            <w:rPr>
              <w:rFonts w:ascii="Times New Roman" w:hAnsi="Times New Roman" w:eastAsia="Times New Roman" w:cs="Times New Roman"/>
              <w:spacing w:val="21"/>
              <w:w w:val="118"/>
              <w:sz w:val="28"/>
              <w:szCs w:val="28"/>
            </w:rPr>
            <w:t>6</w:t>
          </w:r>
          <w:r>
            <w:rPr>
              <w:rFonts w:ascii="Times New Roman" w:hAnsi="Times New Roman" w:eastAsia="Times New Roman" w:cs="Times New Roman"/>
              <w:spacing w:val="21"/>
              <w:w w:val="118"/>
              <w:sz w:val="28"/>
              <w:szCs w:val="28"/>
            </w:rPr>
            <w:fldChar w:fldCharType="end"/>
          </w:r>
        </w:p>
        <w:p>
          <w:pPr>
            <w:tabs>
              <w:tab w:val="right" w:leader="dot" w:pos="9072"/>
            </w:tabs>
            <w:spacing w:before="217" w:line="186" w:lineRule="auto"/>
            <w:ind w:left="285"/>
            <w:rPr>
              <w:rFonts w:ascii="Times New Roman" w:hAnsi="Times New Roman" w:eastAsia="Times New Roman" w:cs="Times New Roman"/>
              <w:sz w:val="28"/>
              <w:szCs w:val="28"/>
            </w:rPr>
          </w:pPr>
          <w:r>
            <w:fldChar w:fldCharType="begin"/>
          </w:r>
          <w:r>
            <w:instrText xml:space="preserve"> HYPERLINK \l "bookmark7" </w:instrText>
          </w:r>
          <w:r>
            <w:fldChar w:fldCharType="separate"/>
          </w:r>
          <w:r>
            <w:rPr>
              <w:rFonts w:ascii="Times New Roman" w:hAnsi="Times New Roman" w:eastAsia="Times New Roman" w:cs="Times New Roman"/>
              <w:spacing w:val="-3"/>
              <w:sz w:val="28"/>
              <w:szCs w:val="28"/>
            </w:rPr>
            <w:t>2.2</w:t>
          </w:r>
          <w:r>
            <w:rPr>
              <w:rFonts w:ascii="Times New Roman" w:hAnsi="Times New Roman" w:eastAsia="Times New Roman" w:cs="Times New Roman"/>
              <w:spacing w:val="58"/>
              <w:sz w:val="28"/>
              <w:szCs w:val="28"/>
            </w:rPr>
            <w:t xml:space="preserve"> </w:t>
          </w:r>
          <w:r>
            <w:rPr>
              <w:rFonts w:ascii="宋体" w:hAnsi="宋体" w:eastAsia="宋体" w:cs="宋体"/>
              <w:spacing w:val="-3"/>
              <w:sz w:val="28"/>
              <w:szCs w:val="28"/>
            </w:rPr>
            <w:t>气象水文</w:t>
          </w:r>
          <w:r>
            <w:rPr>
              <w:rFonts w:ascii="宋体" w:hAnsi="宋体" w:eastAsia="宋体" w:cs="宋体"/>
              <w:sz w:val="28"/>
              <w:szCs w:val="28"/>
            </w:rPr>
            <w:tab/>
          </w:r>
          <w:r>
            <w:rPr>
              <w:rFonts w:ascii="Times New Roman" w:hAnsi="Times New Roman" w:eastAsia="Times New Roman" w:cs="Times New Roman"/>
              <w:spacing w:val="32"/>
              <w:w w:val="125"/>
              <w:sz w:val="28"/>
              <w:szCs w:val="28"/>
            </w:rPr>
            <w:t>6</w:t>
          </w:r>
          <w:r>
            <w:rPr>
              <w:rFonts w:ascii="Times New Roman" w:hAnsi="Times New Roman" w:eastAsia="Times New Roman" w:cs="Times New Roman"/>
              <w:spacing w:val="32"/>
              <w:w w:val="125"/>
              <w:sz w:val="28"/>
              <w:szCs w:val="28"/>
            </w:rPr>
            <w:fldChar w:fldCharType="end"/>
          </w:r>
        </w:p>
        <w:p>
          <w:pPr>
            <w:tabs>
              <w:tab w:val="right" w:leader="dot" w:pos="9072"/>
            </w:tabs>
            <w:spacing w:before="220" w:line="186" w:lineRule="auto"/>
            <w:ind w:left="285"/>
            <w:rPr>
              <w:rFonts w:ascii="Times New Roman" w:hAnsi="Times New Roman" w:eastAsia="Times New Roman" w:cs="Times New Roman"/>
              <w:sz w:val="28"/>
              <w:szCs w:val="28"/>
            </w:rPr>
          </w:pPr>
          <w:r>
            <w:fldChar w:fldCharType="begin"/>
          </w:r>
          <w:r>
            <w:instrText xml:space="preserve"> HYPERLINK \l "bookmark8" </w:instrText>
          </w:r>
          <w:r>
            <w:fldChar w:fldCharType="separate"/>
          </w:r>
          <w:r>
            <w:rPr>
              <w:rFonts w:ascii="Times New Roman" w:hAnsi="Times New Roman" w:eastAsia="Times New Roman" w:cs="Times New Roman"/>
              <w:spacing w:val="-3"/>
              <w:sz w:val="28"/>
              <w:szCs w:val="28"/>
            </w:rPr>
            <w:t>2.3</w:t>
          </w:r>
          <w:r>
            <w:rPr>
              <w:rFonts w:ascii="Times New Roman" w:hAnsi="Times New Roman" w:eastAsia="Times New Roman" w:cs="Times New Roman"/>
              <w:spacing w:val="58"/>
              <w:sz w:val="28"/>
              <w:szCs w:val="28"/>
            </w:rPr>
            <w:t xml:space="preserve"> </w:t>
          </w:r>
          <w:r>
            <w:rPr>
              <w:rFonts w:ascii="宋体" w:hAnsi="宋体" w:eastAsia="宋体" w:cs="宋体"/>
              <w:spacing w:val="-3"/>
              <w:sz w:val="28"/>
              <w:szCs w:val="28"/>
            </w:rPr>
            <w:t>地形地貌</w:t>
          </w:r>
          <w:r>
            <w:rPr>
              <w:rFonts w:ascii="宋体" w:hAnsi="宋体" w:eastAsia="宋体" w:cs="宋体"/>
              <w:sz w:val="28"/>
              <w:szCs w:val="28"/>
            </w:rPr>
            <w:tab/>
          </w:r>
          <w:r>
            <w:rPr>
              <w:rFonts w:ascii="Times New Roman" w:hAnsi="Times New Roman" w:eastAsia="Times New Roman" w:cs="Times New Roman"/>
              <w:spacing w:val="32"/>
              <w:w w:val="125"/>
              <w:sz w:val="28"/>
              <w:szCs w:val="28"/>
            </w:rPr>
            <w:t>6</w:t>
          </w:r>
          <w:r>
            <w:rPr>
              <w:rFonts w:ascii="Times New Roman" w:hAnsi="Times New Roman" w:eastAsia="Times New Roman" w:cs="Times New Roman"/>
              <w:spacing w:val="32"/>
              <w:w w:val="125"/>
              <w:sz w:val="28"/>
              <w:szCs w:val="28"/>
            </w:rPr>
            <w:fldChar w:fldCharType="end"/>
          </w:r>
        </w:p>
        <w:p>
          <w:pPr>
            <w:tabs>
              <w:tab w:val="right" w:leader="dot" w:pos="9072"/>
            </w:tabs>
            <w:spacing w:before="217" w:line="186" w:lineRule="auto"/>
            <w:ind w:left="285"/>
            <w:rPr>
              <w:rFonts w:ascii="Times New Roman" w:hAnsi="Times New Roman" w:eastAsia="Times New Roman" w:cs="Times New Roman"/>
              <w:sz w:val="28"/>
              <w:szCs w:val="28"/>
            </w:rPr>
          </w:pPr>
          <w:r>
            <w:fldChar w:fldCharType="begin"/>
          </w:r>
          <w:r>
            <w:instrText xml:space="preserve"> HYPERLINK \l "bookmark9" </w:instrText>
          </w:r>
          <w:r>
            <w:fldChar w:fldCharType="separate"/>
          </w:r>
          <w:r>
            <w:rPr>
              <w:rFonts w:ascii="Times New Roman" w:hAnsi="Times New Roman" w:eastAsia="Times New Roman" w:cs="Times New Roman"/>
              <w:spacing w:val="-3"/>
              <w:sz w:val="28"/>
              <w:szCs w:val="28"/>
            </w:rPr>
            <w:t>2.4</w:t>
          </w:r>
          <w:r>
            <w:rPr>
              <w:rFonts w:ascii="Times New Roman" w:hAnsi="Times New Roman" w:eastAsia="Times New Roman" w:cs="Times New Roman"/>
              <w:spacing w:val="53"/>
              <w:sz w:val="28"/>
              <w:szCs w:val="28"/>
            </w:rPr>
            <w:t xml:space="preserve"> </w:t>
          </w:r>
          <w:r>
            <w:rPr>
              <w:rFonts w:ascii="宋体" w:hAnsi="宋体" w:eastAsia="宋体" w:cs="宋体"/>
              <w:spacing w:val="-3"/>
              <w:sz w:val="28"/>
              <w:szCs w:val="28"/>
            </w:rPr>
            <w:t>土壤</w:t>
          </w:r>
          <w:r>
            <w:rPr>
              <w:rFonts w:ascii="宋体" w:hAnsi="宋体" w:eastAsia="宋体" w:cs="宋体"/>
              <w:sz w:val="28"/>
              <w:szCs w:val="28"/>
            </w:rPr>
            <w:tab/>
          </w:r>
          <w:r>
            <w:rPr>
              <w:rFonts w:ascii="Times New Roman" w:hAnsi="Times New Roman" w:eastAsia="Times New Roman" w:cs="Times New Roman"/>
              <w:spacing w:val="5"/>
              <w:sz w:val="28"/>
              <w:szCs w:val="28"/>
            </w:rPr>
            <w:t>6</w:t>
          </w:r>
          <w:r>
            <w:rPr>
              <w:rFonts w:ascii="Times New Roman" w:hAnsi="Times New Roman" w:eastAsia="Times New Roman" w:cs="Times New Roman"/>
              <w:spacing w:val="5"/>
              <w:sz w:val="28"/>
              <w:szCs w:val="28"/>
            </w:rPr>
            <w:fldChar w:fldCharType="end"/>
          </w:r>
        </w:p>
        <w:p>
          <w:pPr>
            <w:tabs>
              <w:tab w:val="right" w:leader="dot" w:pos="9072"/>
            </w:tabs>
            <w:spacing w:before="217" w:line="186" w:lineRule="auto"/>
            <w:ind w:left="285"/>
            <w:rPr>
              <w:rFonts w:ascii="Times New Roman" w:hAnsi="Times New Roman" w:eastAsia="Times New Roman" w:cs="Times New Roman"/>
              <w:sz w:val="28"/>
              <w:szCs w:val="28"/>
            </w:rPr>
          </w:pPr>
          <w:r>
            <w:fldChar w:fldCharType="begin"/>
          </w:r>
          <w:r>
            <w:instrText xml:space="preserve"> HYPERLINK \l "bookmark10" </w:instrText>
          </w:r>
          <w:r>
            <w:fldChar w:fldCharType="separate"/>
          </w:r>
          <w:r>
            <w:rPr>
              <w:rFonts w:ascii="Times New Roman" w:hAnsi="Times New Roman" w:eastAsia="Times New Roman" w:cs="Times New Roman"/>
              <w:spacing w:val="-2"/>
              <w:sz w:val="28"/>
              <w:szCs w:val="28"/>
            </w:rPr>
            <w:t>2.5</w:t>
          </w:r>
          <w:r>
            <w:rPr>
              <w:rFonts w:ascii="Times New Roman" w:hAnsi="Times New Roman" w:eastAsia="Times New Roman" w:cs="Times New Roman"/>
              <w:spacing w:val="57"/>
              <w:sz w:val="28"/>
              <w:szCs w:val="28"/>
            </w:rPr>
            <w:t xml:space="preserve"> </w:t>
          </w:r>
          <w:r>
            <w:rPr>
              <w:rFonts w:ascii="宋体" w:hAnsi="宋体" w:eastAsia="宋体" w:cs="宋体"/>
              <w:spacing w:val="-2"/>
              <w:sz w:val="28"/>
              <w:szCs w:val="28"/>
            </w:rPr>
            <w:t>水文地质环境背景</w:t>
          </w:r>
          <w:r>
            <w:rPr>
              <w:rFonts w:ascii="宋体" w:hAnsi="宋体" w:eastAsia="宋体" w:cs="宋体"/>
              <w:sz w:val="28"/>
              <w:szCs w:val="28"/>
            </w:rPr>
            <w:tab/>
          </w:r>
          <w:r>
            <w:rPr>
              <w:rFonts w:ascii="Times New Roman" w:hAnsi="Times New Roman" w:eastAsia="Times New Roman" w:cs="Times New Roman"/>
              <w:spacing w:val="20"/>
              <w:w w:val="121"/>
              <w:sz w:val="28"/>
              <w:szCs w:val="28"/>
            </w:rPr>
            <w:t>7</w:t>
          </w:r>
          <w:r>
            <w:rPr>
              <w:rFonts w:ascii="Times New Roman" w:hAnsi="Times New Roman" w:eastAsia="Times New Roman" w:cs="Times New Roman"/>
              <w:spacing w:val="20"/>
              <w:w w:val="121"/>
              <w:sz w:val="28"/>
              <w:szCs w:val="28"/>
            </w:rPr>
            <w:fldChar w:fldCharType="end"/>
          </w:r>
        </w:p>
        <w:p>
          <w:pPr>
            <w:tabs>
              <w:tab w:val="right" w:leader="dot" w:pos="9072"/>
            </w:tabs>
            <w:spacing w:before="220" w:line="221" w:lineRule="auto"/>
            <w:ind w:left="285"/>
            <w:rPr>
              <w:rFonts w:ascii="Times New Roman" w:hAnsi="Times New Roman" w:eastAsia="Times New Roman" w:cs="Times New Roman"/>
              <w:sz w:val="28"/>
              <w:szCs w:val="28"/>
            </w:rPr>
          </w:pPr>
          <w:r>
            <w:fldChar w:fldCharType="begin"/>
          </w:r>
          <w:r>
            <w:instrText xml:space="preserve"> HYPERLINK \l "bookmark11" </w:instrText>
          </w:r>
          <w:r>
            <w:fldChar w:fldCharType="separate"/>
          </w:r>
          <w:r>
            <w:rPr>
              <w:rFonts w:ascii="Times New Roman" w:hAnsi="Times New Roman" w:eastAsia="Times New Roman" w:cs="Times New Roman"/>
              <w:spacing w:val="-1"/>
              <w:sz w:val="28"/>
              <w:szCs w:val="28"/>
            </w:rPr>
            <w:t>2.6</w:t>
          </w:r>
          <w:r>
            <w:rPr>
              <w:rFonts w:ascii="Times New Roman" w:hAnsi="Times New Roman" w:eastAsia="Times New Roman" w:cs="Times New Roman"/>
              <w:spacing w:val="54"/>
              <w:sz w:val="28"/>
              <w:szCs w:val="28"/>
            </w:rPr>
            <w:t xml:space="preserve"> </w:t>
          </w:r>
          <w:r>
            <w:rPr>
              <w:rFonts w:ascii="宋体" w:hAnsi="宋体" w:eastAsia="宋体" w:cs="宋体"/>
              <w:spacing w:val="-1"/>
              <w:sz w:val="28"/>
              <w:szCs w:val="28"/>
            </w:rPr>
            <w:t>矿山生态环境影响现状及修复现状</w:t>
          </w:r>
          <w:r>
            <w:rPr>
              <w:rFonts w:ascii="宋体" w:hAnsi="宋体" w:eastAsia="宋体" w:cs="宋体"/>
              <w:sz w:val="28"/>
              <w:szCs w:val="28"/>
            </w:rPr>
            <w:tab/>
          </w:r>
          <w:r>
            <w:rPr>
              <w:rFonts w:ascii="Times New Roman" w:hAnsi="Times New Roman" w:eastAsia="Times New Roman" w:cs="Times New Roman"/>
              <w:spacing w:val="22"/>
              <w:sz w:val="28"/>
              <w:szCs w:val="28"/>
            </w:rPr>
            <w:t>9</w:t>
          </w:r>
          <w:r>
            <w:rPr>
              <w:rFonts w:ascii="Times New Roman" w:hAnsi="Times New Roman" w:eastAsia="Times New Roman" w:cs="Times New Roman"/>
              <w:spacing w:val="22"/>
              <w:sz w:val="28"/>
              <w:szCs w:val="28"/>
            </w:rPr>
            <w:fldChar w:fldCharType="end"/>
          </w:r>
        </w:p>
        <w:p>
          <w:pPr>
            <w:tabs>
              <w:tab w:val="right" w:leader="dot" w:pos="9072"/>
            </w:tabs>
            <w:spacing w:before="164" w:line="220" w:lineRule="auto"/>
            <w:ind w:left="285"/>
            <w:rPr>
              <w:rFonts w:ascii="Times New Roman" w:hAnsi="Times New Roman" w:eastAsia="Times New Roman" w:cs="Times New Roman"/>
              <w:sz w:val="28"/>
              <w:szCs w:val="28"/>
            </w:rPr>
          </w:pPr>
          <w:r>
            <w:rPr>
              <w:rFonts w:ascii="Times New Roman" w:hAnsi="Times New Roman" w:eastAsia="Times New Roman" w:cs="Times New Roman"/>
              <w:spacing w:val="-1"/>
              <w:sz w:val="28"/>
              <w:szCs w:val="28"/>
            </w:rPr>
            <w:t>2.7</w:t>
          </w:r>
          <w:r>
            <w:rPr>
              <w:rFonts w:ascii="Times New Roman" w:hAnsi="Times New Roman" w:eastAsia="Times New Roman" w:cs="Times New Roman"/>
              <w:spacing w:val="61"/>
              <w:sz w:val="28"/>
              <w:szCs w:val="28"/>
            </w:rPr>
            <w:t xml:space="preserve"> </w:t>
          </w:r>
          <w:r>
            <w:rPr>
              <w:rFonts w:ascii="宋体" w:hAnsi="宋体" w:eastAsia="宋体" w:cs="宋体"/>
              <w:spacing w:val="-1"/>
              <w:sz w:val="28"/>
              <w:szCs w:val="28"/>
            </w:rPr>
            <w:t>铜梁区溶洞水沙坝村供水工程水源地水质情况</w:t>
          </w:r>
          <w:r>
            <w:rPr>
              <w:rFonts w:ascii="宋体" w:hAnsi="宋体" w:eastAsia="宋体" w:cs="宋体"/>
              <w:spacing w:val="-89"/>
              <w:sz w:val="28"/>
              <w:szCs w:val="28"/>
            </w:rPr>
            <w:t xml:space="preserve"> </w:t>
          </w:r>
          <w:r>
            <w:rPr>
              <w:rFonts w:ascii="宋体" w:hAnsi="宋体" w:eastAsia="宋体" w:cs="宋体"/>
              <w:sz w:val="28"/>
              <w:szCs w:val="28"/>
            </w:rPr>
            <w:tab/>
          </w:r>
          <w:r>
            <w:fldChar w:fldCharType="begin"/>
          </w:r>
          <w:r>
            <w:instrText xml:space="preserve"> HYPERLINK \l "bookmark12" </w:instrText>
          </w:r>
          <w:r>
            <w:fldChar w:fldCharType="separate"/>
          </w:r>
          <w:r>
            <w:rPr>
              <w:rFonts w:ascii="Times New Roman" w:hAnsi="Times New Roman" w:eastAsia="Times New Roman" w:cs="Times New Roman"/>
              <w:spacing w:val="2"/>
              <w:sz w:val="28"/>
              <w:szCs w:val="28"/>
            </w:rPr>
            <w:t>9</w:t>
          </w:r>
          <w:r>
            <w:rPr>
              <w:rFonts w:ascii="Times New Roman" w:hAnsi="Times New Roman" w:eastAsia="Times New Roman" w:cs="Times New Roman"/>
              <w:spacing w:val="2"/>
              <w:sz w:val="28"/>
              <w:szCs w:val="28"/>
            </w:rPr>
            <w:fldChar w:fldCharType="end"/>
          </w:r>
        </w:p>
        <w:p>
          <w:pPr>
            <w:tabs>
              <w:tab w:val="right" w:leader="dot" w:pos="9074"/>
            </w:tabs>
            <w:spacing w:before="286" w:line="221" w:lineRule="auto"/>
            <w:ind w:left="3"/>
            <w:rPr>
              <w:rFonts w:ascii="Times New Roman" w:hAnsi="Times New Roman" w:eastAsia="Times New Roman" w:cs="Times New Roman"/>
              <w:sz w:val="28"/>
              <w:szCs w:val="28"/>
            </w:rPr>
          </w:pPr>
          <w:r>
            <w:fldChar w:fldCharType="begin"/>
          </w:r>
          <w:r>
            <w:instrText xml:space="preserve"> HYPERLINK \l "bookmark13" </w:instrText>
          </w:r>
          <w:r>
            <w:fldChar w:fldCharType="separate"/>
          </w:r>
          <w:r>
            <w:rPr>
              <w:rFonts w:ascii="Times New Roman" w:hAnsi="Times New Roman" w:eastAsia="Times New Roman" w:cs="Times New Roman"/>
              <w:b/>
              <w:bCs/>
              <w:spacing w:val="-3"/>
              <w:sz w:val="28"/>
              <w:szCs w:val="28"/>
            </w:rPr>
            <w:t>3</w:t>
          </w:r>
          <w:r>
            <w:rPr>
              <w:rFonts w:ascii="Times New Roman" w:hAnsi="Times New Roman" w:eastAsia="Times New Roman" w:cs="Times New Roman"/>
              <w:b/>
              <w:bCs/>
              <w:spacing w:val="7"/>
              <w:sz w:val="28"/>
              <w:szCs w:val="28"/>
            </w:rPr>
            <w:t xml:space="preserve">  </w:t>
          </w:r>
          <w:r>
            <w:rPr>
              <w:rFonts w:ascii="宋体" w:hAnsi="宋体" w:eastAsia="宋体" w:cs="宋体"/>
              <w:spacing w:val="-3"/>
              <w:sz w:val="28"/>
              <w:szCs w:val="28"/>
              <w14:textOutline w14:w="5103" w14:cap="sq" w14:cmpd="sng">
                <w14:solidFill>
                  <w14:srgbClr w14:val="000000"/>
                </w14:solidFill>
                <w14:prstDash w14:val="solid"/>
                <w14:bevel/>
              </w14:textOutline>
            </w:rPr>
            <w:t>工程分析</w:t>
          </w:r>
          <w:r>
            <w:rPr>
              <w:rFonts w:ascii="宋体" w:hAnsi="宋体" w:eastAsia="宋体" w:cs="宋体"/>
              <w:spacing w:val="-92"/>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20"/>
              <w:sz w:val="28"/>
              <w:szCs w:val="28"/>
            </w:rPr>
            <w:t>10</w:t>
          </w:r>
          <w:r>
            <w:rPr>
              <w:rFonts w:ascii="Times New Roman" w:hAnsi="Times New Roman" w:eastAsia="Times New Roman" w:cs="Times New Roman"/>
              <w:b/>
              <w:bCs/>
              <w:spacing w:val="20"/>
              <w:sz w:val="28"/>
              <w:szCs w:val="28"/>
            </w:rPr>
            <w:fldChar w:fldCharType="end"/>
          </w:r>
        </w:p>
        <w:p>
          <w:pPr>
            <w:tabs>
              <w:tab w:val="right" w:leader="dot" w:pos="9074"/>
            </w:tabs>
            <w:spacing w:before="286" w:line="186" w:lineRule="auto"/>
            <w:ind w:left="291"/>
            <w:rPr>
              <w:rFonts w:ascii="Times New Roman" w:hAnsi="Times New Roman" w:eastAsia="Times New Roman" w:cs="Times New Roman"/>
              <w:sz w:val="28"/>
              <w:szCs w:val="28"/>
            </w:rPr>
          </w:pPr>
          <w:r>
            <w:fldChar w:fldCharType="begin"/>
          </w:r>
          <w:r>
            <w:instrText xml:space="preserve"> HYPERLINK \l "bookmark14" </w:instrText>
          </w:r>
          <w:r>
            <w:fldChar w:fldCharType="separate"/>
          </w:r>
          <w:r>
            <w:rPr>
              <w:rFonts w:ascii="Times New Roman" w:hAnsi="Times New Roman" w:eastAsia="Times New Roman" w:cs="Times New Roman"/>
              <w:spacing w:val="-3"/>
              <w:sz w:val="28"/>
              <w:szCs w:val="28"/>
            </w:rPr>
            <w:t>3.1</w:t>
          </w:r>
          <w:r>
            <w:rPr>
              <w:rFonts w:ascii="Times New Roman" w:hAnsi="Times New Roman" w:eastAsia="Times New Roman" w:cs="Times New Roman"/>
              <w:spacing w:val="57"/>
              <w:w w:val="101"/>
              <w:sz w:val="28"/>
              <w:szCs w:val="28"/>
            </w:rPr>
            <w:t xml:space="preserve"> </w:t>
          </w:r>
          <w:r>
            <w:rPr>
              <w:rFonts w:ascii="宋体" w:hAnsi="宋体" w:eastAsia="宋体" w:cs="宋体"/>
              <w:spacing w:val="-3"/>
              <w:sz w:val="28"/>
              <w:szCs w:val="28"/>
            </w:rPr>
            <w:t>厂区平面布置</w:t>
          </w:r>
          <w:r>
            <w:rPr>
              <w:rFonts w:ascii="宋体" w:hAnsi="宋体" w:eastAsia="宋体" w:cs="宋体"/>
              <w:sz w:val="28"/>
              <w:szCs w:val="28"/>
            </w:rPr>
            <w:tab/>
          </w:r>
          <w:r>
            <w:rPr>
              <w:rFonts w:ascii="Times New Roman" w:hAnsi="Times New Roman" w:eastAsia="Times New Roman" w:cs="Times New Roman"/>
              <w:spacing w:val="29"/>
              <w:sz w:val="28"/>
              <w:szCs w:val="28"/>
            </w:rPr>
            <w:t>10</w:t>
          </w:r>
          <w:r>
            <w:rPr>
              <w:rFonts w:ascii="Times New Roman" w:hAnsi="Times New Roman" w:eastAsia="Times New Roman" w:cs="Times New Roman"/>
              <w:spacing w:val="29"/>
              <w:sz w:val="28"/>
              <w:szCs w:val="28"/>
            </w:rPr>
            <w:fldChar w:fldCharType="end"/>
          </w:r>
        </w:p>
        <w:p>
          <w:pPr>
            <w:tabs>
              <w:tab w:val="right" w:leader="dot" w:pos="9074"/>
            </w:tabs>
            <w:spacing w:before="218" w:line="221" w:lineRule="auto"/>
            <w:ind w:left="291"/>
            <w:rPr>
              <w:rFonts w:ascii="Times New Roman" w:hAnsi="Times New Roman" w:eastAsia="Times New Roman" w:cs="Times New Roman"/>
              <w:sz w:val="28"/>
              <w:szCs w:val="28"/>
            </w:rPr>
          </w:pPr>
          <w:r>
            <w:fldChar w:fldCharType="begin"/>
          </w:r>
          <w:r>
            <w:instrText xml:space="preserve"> HYPERLINK \l "bookmark15" </w:instrText>
          </w:r>
          <w:r>
            <w:fldChar w:fldCharType="separate"/>
          </w:r>
          <w:r>
            <w:rPr>
              <w:rFonts w:ascii="Times New Roman" w:hAnsi="Times New Roman" w:eastAsia="Times New Roman" w:cs="Times New Roman"/>
              <w:spacing w:val="-4"/>
              <w:sz w:val="28"/>
              <w:szCs w:val="28"/>
            </w:rPr>
            <w:t>3.2</w:t>
          </w:r>
          <w:r>
            <w:rPr>
              <w:rFonts w:ascii="Times New Roman" w:hAnsi="Times New Roman" w:eastAsia="Times New Roman" w:cs="Times New Roman"/>
              <w:spacing w:val="59"/>
              <w:sz w:val="28"/>
              <w:szCs w:val="28"/>
            </w:rPr>
            <w:t xml:space="preserve"> </w:t>
          </w:r>
          <w:r>
            <w:rPr>
              <w:rFonts w:ascii="宋体" w:hAnsi="宋体" w:eastAsia="宋体" w:cs="宋体"/>
              <w:spacing w:val="-4"/>
              <w:sz w:val="28"/>
              <w:szCs w:val="28"/>
            </w:rPr>
            <w:t>工程分析</w:t>
          </w:r>
          <w:r>
            <w:rPr>
              <w:rFonts w:ascii="宋体" w:hAnsi="宋体" w:eastAsia="宋体" w:cs="宋体"/>
              <w:sz w:val="28"/>
              <w:szCs w:val="28"/>
            </w:rPr>
            <w:tab/>
          </w:r>
          <w:r>
            <w:rPr>
              <w:rFonts w:ascii="Times New Roman" w:hAnsi="Times New Roman" w:eastAsia="Times New Roman" w:cs="Times New Roman"/>
              <w:spacing w:val="33"/>
              <w:sz w:val="28"/>
              <w:szCs w:val="28"/>
            </w:rPr>
            <w:t>10</w:t>
          </w:r>
          <w:r>
            <w:rPr>
              <w:rFonts w:ascii="Times New Roman" w:hAnsi="Times New Roman" w:eastAsia="Times New Roman" w:cs="Times New Roman"/>
              <w:spacing w:val="33"/>
              <w:sz w:val="28"/>
              <w:szCs w:val="28"/>
            </w:rPr>
            <w:fldChar w:fldCharType="end"/>
          </w:r>
        </w:p>
        <w:p>
          <w:pPr>
            <w:tabs>
              <w:tab w:val="right" w:leader="dot" w:pos="9074"/>
            </w:tabs>
            <w:spacing w:before="284" w:line="221" w:lineRule="auto"/>
            <w:ind w:left="6"/>
            <w:rPr>
              <w:rFonts w:ascii="Times New Roman" w:hAnsi="Times New Roman" w:eastAsia="Times New Roman" w:cs="Times New Roman"/>
              <w:sz w:val="28"/>
              <w:szCs w:val="28"/>
            </w:rPr>
          </w:pPr>
          <w:r>
            <w:fldChar w:fldCharType="begin"/>
          </w:r>
          <w:r>
            <w:instrText xml:space="preserve"> HYPERLINK \l "bookmark16" </w:instrText>
          </w:r>
          <w:r>
            <w:fldChar w:fldCharType="separate"/>
          </w:r>
          <w:r>
            <w:rPr>
              <w:rFonts w:ascii="Times New Roman" w:hAnsi="Times New Roman" w:eastAsia="Times New Roman" w:cs="Times New Roman"/>
              <w:b/>
              <w:bCs/>
              <w:sz w:val="28"/>
              <w:szCs w:val="28"/>
            </w:rPr>
            <w:t xml:space="preserve">4  </w:t>
          </w:r>
          <w:r>
            <w:rPr>
              <w:rFonts w:ascii="宋体" w:hAnsi="宋体" w:eastAsia="宋体" w:cs="宋体"/>
              <w:sz w:val="28"/>
              <w:szCs w:val="28"/>
              <w14:textOutline w14:w="5103" w14:cap="sq" w14:cmpd="sng">
                <w14:solidFill>
                  <w14:srgbClr w14:val="000000"/>
                </w14:solidFill>
                <w14:prstDash w14:val="solid"/>
                <w14:bevel/>
              </w14:textOutline>
            </w:rPr>
            <w:t>环境保护措施及其可行性论证</w:t>
          </w:r>
          <w:r>
            <w:rPr>
              <w:rFonts w:ascii="宋体" w:hAnsi="宋体" w:eastAsia="宋体" w:cs="宋体"/>
              <w:spacing w:val="-87"/>
              <w:sz w:val="28"/>
              <w:szCs w:val="28"/>
            </w:rPr>
            <w:t xml:space="preserve"> </w:t>
          </w:r>
          <w:r>
            <w:rPr>
              <w:rFonts w:ascii="宋体" w:hAnsi="宋体" w:eastAsia="宋体" w:cs="宋体"/>
              <w:sz w:val="28"/>
              <w:szCs w:val="28"/>
            </w:rPr>
            <w:tab/>
          </w:r>
          <w:r>
            <w:rPr>
              <w:rFonts w:ascii="Times New Roman" w:hAnsi="Times New Roman" w:eastAsia="Times New Roman" w:cs="Times New Roman"/>
              <w:b/>
              <w:bCs/>
              <w:spacing w:val="32"/>
              <w:sz w:val="28"/>
              <w:szCs w:val="28"/>
            </w:rPr>
            <w:t>12</w:t>
          </w:r>
          <w:r>
            <w:rPr>
              <w:rFonts w:ascii="Times New Roman" w:hAnsi="Times New Roman" w:eastAsia="Times New Roman" w:cs="Times New Roman"/>
              <w:b/>
              <w:bCs/>
              <w:spacing w:val="32"/>
              <w:sz w:val="28"/>
              <w:szCs w:val="28"/>
            </w:rPr>
            <w:fldChar w:fldCharType="end"/>
          </w:r>
        </w:p>
        <w:p>
          <w:pPr>
            <w:tabs>
              <w:tab w:val="right" w:leader="dot" w:pos="9074"/>
            </w:tabs>
            <w:spacing w:before="285" w:line="186" w:lineRule="auto"/>
            <w:ind w:left="284"/>
            <w:rPr>
              <w:rFonts w:ascii="Times New Roman" w:hAnsi="Times New Roman" w:eastAsia="Times New Roman" w:cs="Times New Roman"/>
              <w:sz w:val="28"/>
              <w:szCs w:val="28"/>
            </w:rPr>
          </w:pPr>
          <w:r>
            <w:fldChar w:fldCharType="begin"/>
          </w:r>
          <w:r>
            <w:instrText xml:space="preserve"> HYPERLINK \l "bookmark17" </w:instrText>
          </w:r>
          <w:r>
            <w:fldChar w:fldCharType="separate"/>
          </w:r>
          <w:r>
            <w:rPr>
              <w:rFonts w:ascii="Times New Roman" w:hAnsi="Times New Roman" w:eastAsia="Times New Roman" w:cs="Times New Roman"/>
              <w:spacing w:val="-2"/>
              <w:sz w:val="28"/>
              <w:szCs w:val="28"/>
            </w:rPr>
            <w:t>4.1</w:t>
          </w:r>
          <w:r>
            <w:rPr>
              <w:rFonts w:ascii="Times New Roman" w:hAnsi="Times New Roman" w:eastAsia="Times New Roman" w:cs="Times New Roman"/>
              <w:spacing w:val="61"/>
              <w:w w:val="101"/>
              <w:sz w:val="28"/>
              <w:szCs w:val="28"/>
            </w:rPr>
            <w:t xml:space="preserve"> </w:t>
          </w:r>
          <w:r>
            <w:rPr>
              <w:rFonts w:ascii="宋体" w:hAnsi="宋体" w:eastAsia="宋体" w:cs="宋体"/>
              <w:spacing w:val="-2"/>
              <w:sz w:val="28"/>
              <w:szCs w:val="28"/>
            </w:rPr>
            <w:t>施工期污染防治措施</w:t>
          </w:r>
          <w:r>
            <w:rPr>
              <w:rFonts w:ascii="宋体" w:hAnsi="宋体" w:eastAsia="宋体" w:cs="宋体"/>
              <w:sz w:val="28"/>
              <w:szCs w:val="28"/>
            </w:rPr>
            <w:tab/>
          </w:r>
          <w:r>
            <w:rPr>
              <w:rFonts w:ascii="Times New Roman" w:hAnsi="Times New Roman" w:eastAsia="Times New Roman" w:cs="Times New Roman"/>
              <w:spacing w:val="23"/>
              <w:sz w:val="28"/>
              <w:szCs w:val="28"/>
            </w:rPr>
            <w:t>12</w:t>
          </w:r>
          <w:r>
            <w:rPr>
              <w:rFonts w:ascii="Times New Roman" w:hAnsi="Times New Roman" w:eastAsia="Times New Roman" w:cs="Times New Roman"/>
              <w:spacing w:val="23"/>
              <w:sz w:val="28"/>
              <w:szCs w:val="28"/>
            </w:rPr>
            <w:fldChar w:fldCharType="end"/>
          </w:r>
        </w:p>
        <w:p>
          <w:pPr>
            <w:tabs>
              <w:tab w:val="right" w:leader="dot" w:pos="9074"/>
            </w:tabs>
            <w:spacing w:before="218" w:line="221" w:lineRule="auto"/>
            <w:ind w:left="284"/>
            <w:rPr>
              <w:rFonts w:ascii="Times New Roman" w:hAnsi="Times New Roman" w:eastAsia="Times New Roman" w:cs="Times New Roman"/>
              <w:sz w:val="28"/>
              <w:szCs w:val="28"/>
            </w:rPr>
          </w:pPr>
          <w:r>
            <w:fldChar w:fldCharType="begin"/>
          </w:r>
          <w:r>
            <w:instrText xml:space="preserve"> HYPERLINK \l "bookmark18" </w:instrText>
          </w:r>
          <w:r>
            <w:fldChar w:fldCharType="separate"/>
          </w:r>
          <w:r>
            <w:rPr>
              <w:rFonts w:ascii="Times New Roman" w:hAnsi="Times New Roman" w:eastAsia="Times New Roman" w:cs="Times New Roman"/>
              <w:spacing w:val="-2"/>
              <w:sz w:val="28"/>
              <w:szCs w:val="28"/>
            </w:rPr>
            <w:t>4.2</w:t>
          </w:r>
          <w:r>
            <w:rPr>
              <w:rFonts w:ascii="Times New Roman" w:hAnsi="Times New Roman" w:eastAsia="Times New Roman" w:cs="Times New Roman"/>
              <w:spacing w:val="61"/>
              <w:w w:val="101"/>
              <w:sz w:val="28"/>
              <w:szCs w:val="28"/>
            </w:rPr>
            <w:t xml:space="preserve"> </w:t>
          </w:r>
          <w:r>
            <w:rPr>
              <w:rFonts w:ascii="宋体" w:hAnsi="宋体" w:eastAsia="宋体" w:cs="宋体"/>
              <w:spacing w:val="-2"/>
              <w:sz w:val="28"/>
              <w:szCs w:val="28"/>
            </w:rPr>
            <w:t>运行期污染防治措施</w:t>
          </w:r>
          <w:r>
            <w:rPr>
              <w:rFonts w:ascii="宋体" w:hAnsi="宋体" w:eastAsia="宋体" w:cs="宋体"/>
              <w:sz w:val="28"/>
              <w:szCs w:val="28"/>
            </w:rPr>
            <w:tab/>
          </w:r>
          <w:r>
            <w:rPr>
              <w:rFonts w:ascii="Times New Roman" w:hAnsi="Times New Roman" w:eastAsia="Times New Roman" w:cs="Times New Roman"/>
              <w:spacing w:val="23"/>
              <w:sz w:val="28"/>
              <w:szCs w:val="28"/>
            </w:rPr>
            <w:t>12</w:t>
          </w:r>
          <w:r>
            <w:rPr>
              <w:rFonts w:ascii="Times New Roman" w:hAnsi="Times New Roman" w:eastAsia="Times New Roman" w:cs="Times New Roman"/>
              <w:spacing w:val="23"/>
              <w:sz w:val="28"/>
              <w:szCs w:val="28"/>
            </w:rPr>
            <w:fldChar w:fldCharType="end"/>
          </w:r>
        </w:p>
        <w:p>
          <w:pPr>
            <w:tabs>
              <w:tab w:val="right" w:leader="dot" w:pos="9074"/>
            </w:tabs>
            <w:spacing w:before="284" w:line="221" w:lineRule="auto"/>
            <w:ind w:left="8"/>
            <w:rPr>
              <w:rFonts w:ascii="Times New Roman" w:hAnsi="Times New Roman" w:eastAsia="Times New Roman" w:cs="Times New Roman"/>
              <w:sz w:val="28"/>
              <w:szCs w:val="28"/>
            </w:rPr>
          </w:pPr>
          <w:r>
            <w:fldChar w:fldCharType="begin"/>
          </w:r>
          <w:r>
            <w:instrText xml:space="preserve"> HYPERLINK \l "bookmark19" </w:instrText>
          </w:r>
          <w:r>
            <w:fldChar w:fldCharType="separate"/>
          </w:r>
          <w:r>
            <w:rPr>
              <w:rFonts w:ascii="Times New Roman" w:hAnsi="Times New Roman" w:eastAsia="Times New Roman" w:cs="Times New Roman"/>
              <w:b/>
              <w:bCs/>
              <w:sz w:val="28"/>
              <w:szCs w:val="28"/>
            </w:rPr>
            <w:t xml:space="preserve">5  </w:t>
          </w:r>
          <w:r>
            <w:rPr>
              <w:rFonts w:ascii="宋体" w:hAnsi="宋体" w:eastAsia="宋体" w:cs="宋体"/>
              <w:sz w:val="28"/>
              <w:szCs w:val="28"/>
              <w14:textOutline w14:w="5103" w14:cap="sq" w14:cmpd="sng">
                <w14:solidFill>
                  <w14:srgbClr w14:val="000000"/>
                </w14:solidFill>
                <w14:prstDash w14:val="solid"/>
                <w14:bevel/>
              </w14:textOutline>
            </w:rPr>
            <w:t>环境影响经济损益分析</w:t>
          </w:r>
          <w:r>
            <w:rPr>
              <w:rFonts w:ascii="宋体" w:hAnsi="宋体" w:eastAsia="宋体" w:cs="宋体"/>
              <w:sz w:val="28"/>
              <w:szCs w:val="28"/>
            </w:rPr>
            <w:tab/>
          </w:r>
          <w:r>
            <w:rPr>
              <w:rFonts w:ascii="Times New Roman" w:hAnsi="Times New Roman" w:eastAsia="Times New Roman" w:cs="Times New Roman"/>
              <w:b/>
              <w:bCs/>
              <w:spacing w:val="5"/>
              <w:sz w:val="28"/>
              <w:szCs w:val="28"/>
            </w:rPr>
            <w:t>14</w:t>
          </w:r>
          <w:r>
            <w:rPr>
              <w:rFonts w:ascii="Times New Roman" w:hAnsi="Times New Roman" w:eastAsia="Times New Roman" w:cs="Times New Roman"/>
              <w:b/>
              <w:bCs/>
              <w:spacing w:val="5"/>
              <w:sz w:val="28"/>
              <w:szCs w:val="28"/>
            </w:rPr>
            <w:fldChar w:fldCharType="end"/>
          </w:r>
        </w:p>
        <w:p>
          <w:pPr>
            <w:tabs>
              <w:tab w:val="right" w:leader="dot" w:pos="9074"/>
            </w:tabs>
            <w:spacing w:before="286" w:line="186" w:lineRule="auto"/>
            <w:ind w:left="293"/>
            <w:rPr>
              <w:rFonts w:ascii="Times New Roman" w:hAnsi="Times New Roman" w:eastAsia="Times New Roman" w:cs="Times New Roman"/>
              <w:sz w:val="28"/>
              <w:szCs w:val="28"/>
            </w:rPr>
          </w:pPr>
          <w:r>
            <w:fldChar w:fldCharType="begin"/>
          </w:r>
          <w:r>
            <w:instrText xml:space="preserve"> HYPERLINK \l "bookmark20" </w:instrText>
          </w:r>
          <w:r>
            <w:fldChar w:fldCharType="separate"/>
          </w:r>
          <w:r>
            <w:rPr>
              <w:rFonts w:ascii="Times New Roman" w:hAnsi="Times New Roman" w:eastAsia="Times New Roman" w:cs="Times New Roman"/>
              <w:spacing w:val="-3"/>
              <w:sz w:val="28"/>
              <w:szCs w:val="28"/>
            </w:rPr>
            <w:t>5.1</w:t>
          </w:r>
          <w:r>
            <w:rPr>
              <w:rFonts w:ascii="Times New Roman" w:hAnsi="Times New Roman" w:eastAsia="Times New Roman" w:cs="Times New Roman"/>
              <w:spacing w:val="55"/>
              <w:w w:val="101"/>
              <w:sz w:val="28"/>
              <w:szCs w:val="28"/>
            </w:rPr>
            <w:t xml:space="preserve"> </w:t>
          </w:r>
          <w:r>
            <w:rPr>
              <w:rFonts w:ascii="宋体" w:hAnsi="宋体" w:eastAsia="宋体" w:cs="宋体"/>
              <w:spacing w:val="-3"/>
              <w:sz w:val="28"/>
              <w:szCs w:val="28"/>
            </w:rPr>
            <w:t>环保投资估算</w:t>
          </w:r>
          <w:r>
            <w:rPr>
              <w:rFonts w:ascii="宋体" w:hAnsi="宋体" w:eastAsia="宋体" w:cs="宋体"/>
              <w:sz w:val="28"/>
              <w:szCs w:val="28"/>
            </w:rPr>
            <w:tab/>
          </w:r>
          <w:r>
            <w:rPr>
              <w:rFonts w:ascii="Times New Roman" w:hAnsi="Times New Roman" w:eastAsia="Times New Roman" w:cs="Times New Roman"/>
              <w:spacing w:val="29"/>
              <w:sz w:val="28"/>
              <w:szCs w:val="28"/>
            </w:rPr>
            <w:t>14</w:t>
          </w:r>
          <w:r>
            <w:rPr>
              <w:rFonts w:ascii="Times New Roman" w:hAnsi="Times New Roman" w:eastAsia="Times New Roman" w:cs="Times New Roman"/>
              <w:spacing w:val="29"/>
              <w:sz w:val="28"/>
              <w:szCs w:val="28"/>
            </w:rPr>
            <w:fldChar w:fldCharType="end"/>
          </w:r>
        </w:p>
        <w:p>
          <w:pPr>
            <w:tabs>
              <w:tab w:val="right" w:leader="dot" w:pos="9074"/>
            </w:tabs>
            <w:spacing w:before="218" w:line="221" w:lineRule="auto"/>
            <w:ind w:left="293"/>
            <w:rPr>
              <w:rFonts w:ascii="Times New Roman" w:hAnsi="Times New Roman" w:eastAsia="Times New Roman" w:cs="Times New Roman"/>
              <w:sz w:val="28"/>
              <w:szCs w:val="28"/>
            </w:rPr>
          </w:pPr>
          <w:r>
            <w:fldChar w:fldCharType="begin"/>
          </w:r>
          <w:r>
            <w:instrText xml:space="preserve"> HYPERLINK \l "bookmark21" </w:instrText>
          </w:r>
          <w:r>
            <w:fldChar w:fldCharType="separate"/>
          </w:r>
          <w:r>
            <w:rPr>
              <w:rFonts w:ascii="Times New Roman" w:hAnsi="Times New Roman" w:eastAsia="Times New Roman" w:cs="Times New Roman"/>
              <w:spacing w:val="-4"/>
              <w:sz w:val="28"/>
              <w:szCs w:val="28"/>
            </w:rPr>
            <w:t>5.2</w:t>
          </w:r>
          <w:r>
            <w:rPr>
              <w:rFonts w:ascii="Times New Roman" w:hAnsi="Times New Roman" w:eastAsia="Times New Roman" w:cs="Times New Roman"/>
              <w:spacing w:val="57"/>
              <w:sz w:val="28"/>
              <w:szCs w:val="28"/>
            </w:rPr>
            <w:t xml:space="preserve"> </w:t>
          </w:r>
          <w:r>
            <w:rPr>
              <w:rFonts w:ascii="宋体" w:hAnsi="宋体" w:eastAsia="宋体" w:cs="宋体"/>
              <w:spacing w:val="-4"/>
              <w:sz w:val="28"/>
              <w:szCs w:val="28"/>
            </w:rPr>
            <w:t>环境效益</w:t>
          </w:r>
          <w:r>
            <w:rPr>
              <w:rFonts w:ascii="宋体" w:hAnsi="宋体" w:eastAsia="宋体" w:cs="宋体"/>
              <w:sz w:val="28"/>
              <w:szCs w:val="28"/>
            </w:rPr>
            <w:tab/>
          </w:r>
          <w:r>
            <w:rPr>
              <w:rFonts w:ascii="Times New Roman" w:hAnsi="Times New Roman" w:eastAsia="Times New Roman" w:cs="Times New Roman"/>
              <w:spacing w:val="33"/>
              <w:sz w:val="28"/>
              <w:szCs w:val="28"/>
            </w:rPr>
            <w:t>14</w:t>
          </w:r>
          <w:r>
            <w:rPr>
              <w:rFonts w:ascii="Times New Roman" w:hAnsi="Times New Roman" w:eastAsia="Times New Roman" w:cs="Times New Roman"/>
              <w:spacing w:val="33"/>
              <w:sz w:val="28"/>
              <w:szCs w:val="28"/>
            </w:rPr>
            <w:fldChar w:fldCharType="end"/>
          </w:r>
        </w:p>
        <w:p>
          <w:pPr>
            <w:tabs>
              <w:tab w:val="right" w:leader="dot" w:pos="9074"/>
            </w:tabs>
            <w:spacing w:before="283" w:line="221" w:lineRule="auto"/>
            <w:ind w:left="9"/>
            <w:rPr>
              <w:rFonts w:ascii="Times New Roman" w:hAnsi="Times New Roman" w:eastAsia="Times New Roman" w:cs="Times New Roman"/>
              <w:sz w:val="28"/>
              <w:szCs w:val="28"/>
            </w:rPr>
          </w:pPr>
          <w:r>
            <w:fldChar w:fldCharType="begin"/>
          </w:r>
          <w:r>
            <w:instrText xml:space="preserve"> HYPERLINK \l "bookmark22" </w:instrText>
          </w:r>
          <w:r>
            <w:fldChar w:fldCharType="separate"/>
          </w:r>
          <w:r>
            <w:rPr>
              <w:rFonts w:ascii="Times New Roman" w:hAnsi="Times New Roman" w:eastAsia="Times New Roman" w:cs="Times New Roman"/>
              <w:b/>
              <w:bCs/>
              <w:sz w:val="28"/>
              <w:szCs w:val="28"/>
            </w:rPr>
            <w:t xml:space="preserve">6  </w:t>
          </w:r>
          <w:r>
            <w:rPr>
              <w:rFonts w:ascii="宋体" w:hAnsi="宋体" w:eastAsia="宋体" w:cs="宋体"/>
              <w:sz w:val="28"/>
              <w:szCs w:val="28"/>
              <w14:textOutline w14:w="5103" w14:cap="sq" w14:cmpd="sng">
                <w14:solidFill>
                  <w14:srgbClr w14:val="000000"/>
                </w14:solidFill>
                <w14:prstDash w14:val="solid"/>
                <w14:bevel/>
              </w14:textOutline>
            </w:rPr>
            <w:t>环境管理与环境监测</w:t>
          </w:r>
          <w:r>
            <w:rPr>
              <w:rFonts w:ascii="宋体" w:hAnsi="宋体" w:eastAsia="宋体" w:cs="宋体"/>
              <w:sz w:val="28"/>
              <w:szCs w:val="28"/>
            </w:rPr>
            <w:tab/>
          </w:r>
          <w:r>
            <w:rPr>
              <w:rFonts w:ascii="Times New Roman" w:hAnsi="Times New Roman" w:eastAsia="Times New Roman" w:cs="Times New Roman"/>
              <w:b/>
              <w:bCs/>
              <w:spacing w:val="8"/>
              <w:sz w:val="28"/>
              <w:szCs w:val="28"/>
            </w:rPr>
            <w:t>15</w:t>
          </w:r>
          <w:r>
            <w:rPr>
              <w:rFonts w:ascii="Times New Roman" w:hAnsi="Times New Roman" w:eastAsia="Times New Roman" w:cs="Times New Roman"/>
              <w:b/>
              <w:bCs/>
              <w:spacing w:val="8"/>
              <w:sz w:val="28"/>
              <w:szCs w:val="28"/>
            </w:rPr>
            <w:fldChar w:fldCharType="end"/>
          </w:r>
        </w:p>
        <w:p>
          <w:pPr>
            <w:tabs>
              <w:tab w:val="right" w:leader="dot" w:pos="9074"/>
            </w:tabs>
            <w:spacing w:before="286" w:line="221" w:lineRule="auto"/>
            <w:ind w:left="291"/>
            <w:rPr>
              <w:rFonts w:ascii="Times New Roman" w:hAnsi="Times New Roman" w:eastAsia="Times New Roman" w:cs="Times New Roman"/>
              <w:sz w:val="28"/>
              <w:szCs w:val="28"/>
            </w:rPr>
          </w:pPr>
          <w:r>
            <w:fldChar w:fldCharType="begin"/>
          </w:r>
          <w:r>
            <w:instrText xml:space="preserve"> HYPERLINK \l "bookmark23" </w:instrText>
          </w:r>
          <w:r>
            <w:fldChar w:fldCharType="separate"/>
          </w:r>
          <w:r>
            <w:rPr>
              <w:rFonts w:ascii="Times New Roman" w:hAnsi="Times New Roman" w:eastAsia="Times New Roman" w:cs="Times New Roman"/>
              <w:spacing w:val="-3"/>
              <w:sz w:val="28"/>
              <w:szCs w:val="28"/>
            </w:rPr>
            <w:t>6.1</w:t>
          </w:r>
          <w:r>
            <w:rPr>
              <w:rFonts w:ascii="Times New Roman" w:hAnsi="Times New Roman" w:eastAsia="Times New Roman" w:cs="Times New Roman"/>
              <w:spacing w:val="52"/>
              <w:sz w:val="28"/>
              <w:szCs w:val="28"/>
            </w:rPr>
            <w:t xml:space="preserve"> </w:t>
          </w:r>
          <w:r>
            <w:rPr>
              <w:rFonts w:ascii="宋体" w:hAnsi="宋体" w:eastAsia="宋体" w:cs="宋体"/>
              <w:spacing w:val="-3"/>
              <w:sz w:val="28"/>
              <w:szCs w:val="28"/>
            </w:rPr>
            <w:t>环境管理</w:t>
          </w:r>
          <w:r>
            <w:rPr>
              <w:rFonts w:ascii="宋体" w:hAnsi="宋体" w:eastAsia="宋体" w:cs="宋体"/>
              <w:sz w:val="28"/>
              <w:szCs w:val="28"/>
            </w:rPr>
            <w:tab/>
          </w:r>
          <w:r>
            <w:rPr>
              <w:rFonts w:ascii="Times New Roman" w:hAnsi="Times New Roman" w:eastAsia="Times New Roman" w:cs="Times New Roman"/>
              <w:spacing w:val="33"/>
              <w:sz w:val="28"/>
              <w:szCs w:val="28"/>
            </w:rPr>
            <w:t>15</w:t>
          </w:r>
          <w:r>
            <w:rPr>
              <w:rFonts w:ascii="Times New Roman" w:hAnsi="Times New Roman" w:eastAsia="Times New Roman" w:cs="Times New Roman"/>
              <w:spacing w:val="33"/>
              <w:sz w:val="28"/>
              <w:szCs w:val="28"/>
            </w:rPr>
            <w:fldChar w:fldCharType="end"/>
          </w:r>
        </w:p>
      </w:sdtContent>
    </w:sdt>
    <w:p>
      <w:pPr>
        <w:spacing w:line="221" w:lineRule="auto"/>
        <w:rPr>
          <w:rFonts w:ascii="Times New Roman" w:hAnsi="Times New Roman" w:eastAsia="Times New Roman" w:cs="Times New Roman"/>
          <w:sz w:val="28"/>
          <w:szCs w:val="28"/>
        </w:rPr>
        <w:sectPr>
          <w:headerReference r:id="rId66" w:type="default"/>
          <w:footerReference r:id="rId67" w:type="default"/>
          <w:pgSz w:w="11906" w:h="16839"/>
          <w:pgMar w:top="1286" w:right="1414" w:bottom="1331" w:left="1417" w:header="1106" w:footer="1021" w:gutter="0"/>
          <w:cols w:space="720" w:num="1"/>
        </w:sectPr>
      </w:pPr>
    </w:p>
    <w:sdt>
      <w:sdtPr>
        <w:rPr>
          <w:rFonts w:ascii="Arial" w:hAnsi="Arial" w:eastAsia="Arial" w:cs="Arial"/>
          <w:sz w:val="21"/>
          <w:szCs w:val="21"/>
        </w:rPr>
        <w:id w:val="3"/>
        <w:docPartObj>
          <w:docPartGallery w:val="Table of Contents"/>
          <w:docPartUnique/>
        </w:docPartObj>
      </w:sdtPr>
      <w:sdtEndPr>
        <w:rPr>
          <w:rFonts w:ascii="Times New Roman" w:hAnsi="Times New Roman" w:eastAsia="Times New Roman" w:cs="Times New Roman"/>
          <w:sz w:val="28"/>
          <w:szCs w:val="28"/>
        </w:rPr>
      </w:sdtEndPr>
      <w:sdtContent>
        <w:p>
          <w:pPr>
            <w:tabs>
              <w:tab w:val="right" w:leader="dot" w:pos="9074"/>
            </w:tabs>
            <w:spacing w:before="289" w:line="186" w:lineRule="auto"/>
            <w:ind w:left="291"/>
            <w:rPr>
              <w:rFonts w:ascii="Times New Roman" w:hAnsi="Times New Roman" w:eastAsia="Times New Roman" w:cs="Times New Roman"/>
              <w:sz w:val="28"/>
              <w:szCs w:val="28"/>
            </w:rPr>
          </w:pPr>
          <w:r>
            <w:fldChar w:fldCharType="begin"/>
          </w:r>
          <w:r>
            <w:instrText xml:space="preserve"> HYPERLINK \l "bookmark24" </w:instrText>
          </w:r>
          <w:r>
            <w:fldChar w:fldCharType="separate"/>
          </w:r>
          <w:r>
            <w:rPr>
              <w:rFonts w:ascii="Times New Roman" w:hAnsi="Times New Roman" w:eastAsia="Times New Roman" w:cs="Times New Roman"/>
              <w:spacing w:val="-3"/>
              <w:sz w:val="28"/>
              <w:szCs w:val="28"/>
            </w:rPr>
            <w:t>6.2</w:t>
          </w:r>
          <w:r>
            <w:rPr>
              <w:rFonts w:ascii="Times New Roman" w:hAnsi="Times New Roman" w:eastAsia="Times New Roman" w:cs="Times New Roman"/>
              <w:spacing w:val="52"/>
              <w:sz w:val="28"/>
              <w:szCs w:val="28"/>
            </w:rPr>
            <w:t xml:space="preserve"> </w:t>
          </w:r>
          <w:r>
            <w:rPr>
              <w:rFonts w:ascii="宋体" w:hAnsi="宋体" w:eastAsia="宋体" w:cs="宋体"/>
              <w:spacing w:val="-3"/>
              <w:sz w:val="28"/>
              <w:szCs w:val="28"/>
            </w:rPr>
            <w:t>环境监测</w:t>
          </w:r>
          <w:r>
            <w:rPr>
              <w:rFonts w:ascii="宋体" w:hAnsi="宋体" w:eastAsia="宋体" w:cs="宋体"/>
              <w:sz w:val="28"/>
              <w:szCs w:val="28"/>
            </w:rPr>
            <w:tab/>
          </w:r>
          <w:r>
            <w:rPr>
              <w:rFonts w:ascii="Times New Roman" w:hAnsi="Times New Roman" w:eastAsia="Times New Roman" w:cs="Times New Roman"/>
              <w:spacing w:val="33"/>
              <w:sz w:val="28"/>
              <w:szCs w:val="28"/>
            </w:rPr>
            <w:t>16</w:t>
          </w:r>
          <w:r>
            <w:rPr>
              <w:rFonts w:ascii="Times New Roman" w:hAnsi="Times New Roman" w:eastAsia="Times New Roman" w:cs="Times New Roman"/>
              <w:spacing w:val="33"/>
              <w:sz w:val="28"/>
              <w:szCs w:val="28"/>
            </w:rPr>
            <w:fldChar w:fldCharType="end"/>
          </w:r>
        </w:p>
        <w:p>
          <w:pPr>
            <w:tabs>
              <w:tab w:val="right" w:leader="dot" w:pos="9074"/>
            </w:tabs>
            <w:spacing w:before="216" w:line="221" w:lineRule="auto"/>
            <w:ind w:left="291"/>
            <w:rPr>
              <w:rFonts w:ascii="Times New Roman" w:hAnsi="Times New Roman" w:eastAsia="Times New Roman" w:cs="Times New Roman"/>
              <w:sz w:val="28"/>
              <w:szCs w:val="28"/>
            </w:rPr>
          </w:pPr>
          <w:r>
            <w:fldChar w:fldCharType="begin"/>
          </w:r>
          <w:r>
            <w:instrText xml:space="preserve"> HYPERLINK \l "bookmark25" </w:instrText>
          </w:r>
          <w:r>
            <w:fldChar w:fldCharType="separate"/>
          </w:r>
          <w:r>
            <w:rPr>
              <w:rFonts w:ascii="Times New Roman" w:hAnsi="Times New Roman" w:eastAsia="Times New Roman" w:cs="Times New Roman"/>
              <w:spacing w:val="-2"/>
              <w:sz w:val="28"/>
              <w:szCs w:val="28"/>
            </w:rPr>
            <w:t>6.3</w:t>
          </w:r>
          <w:r>
            <w:rPr>
              <w:rFonts w:ascii="Times New Roman" w:hAnsi="Times New Roman" w:eastAsia="Times New Roman" w:cs="Times New Roman"/>
              <w:spacing w:val="69"/>
              <w:sz w:val="28"/>
              <w:szCs w:val="28"/>
            </w:rPr>
            <w:t xml:space="preserve"> </w:t>
          </w:r>
          <w:r>
            <w:rPr>
              <w:rFonts w:ascii="宋体" w:hAnsi="宋体" w:eastAsia="宋体" w:cs="宋体"/>
              <w:spacing w:val="-2"/>
              <w:sz w:val="28"/>
              <w:szCs w:val="28"/>
            </w:rPr>
            <w:t>项目竣工环境保护验收调查内容及要求</w:t>
          </w:r>
          <w:r>
            <w:rPr>
              <w:rFonts w:ascii="宋体" w:hAnsi="宋体" w:eastAsia="宋体" w:cs="宋体"/>
              <w:sz w:val="28"/>
              <w:szCs w:val="28"/>
            </w:rPr>
            <w:tab/>
          </w:r>
          <w:r>
            <w:rPr>
              <w:rFonts w:ascii="Times New Roman" w:hAnsi="Times New Roman" w:eastAsia="Times New Roman" w:cs="Times New Roman"/>
              <w:spacing w:val="7"/>
              <w:sz w:val="28"/>
              <w:szCs w:val="28"/>
            </w:rPr>
            <w:t>16</w:t>
          </w:r>
          <w:r>
            <w:rPr>
              <w:rFonts w:ascii="Times New Roman" w:hAnsi="Times New Roman" w:eastAsia="Times New Roman" w:cs="Times New Roman"/>
              <w:spacing w:val="7"/>
              <w:sz w:val="28"/>
              <w:szCs w:val="28"/>
            </w:rPr>
            <w:fldChar w:fldCharType="end"/>
          </w:r>
        </w:p>
        <w:p>
          <w:pPr>
            <w:tabs>
              <w:tab w:val="right" w:leader="dot" w:pos="9074"/>
            </w:tabs>
            <w:spacing w:before="287" w:line="219" w:lineRule="auto"/>
            <w:ind w:left="8"/>
            <w:rPr>
              <w:rFonts w:ascii="Times New Roman" w:hAnsi="Times New Roman" w:eastAsia="Times New Roman" w:cs="Times New Roman"/>
              <w:sz w:val="28"/>
              <w:szCs w:val="28"/>
            </w:rPr>
          </w:pPr>
          <w:r>
            <w:fldChar w:fldCharType="begin"/>
          </w:r>
          <w:r>
            <w:instrText xml:space="preserve"> HYPERLINK \l "bookmark26" </w:instrText>
          </w:r>
          <w:r>
            <w:fldChar w:fldCharType="separate"/>
          </w:r>
          <w:r>
            <w:rPr>
              <w:rFonts w:ascii="Times New Roman" w:hAnsi="Times New Roman" w:eastAsia="Times New Roman" w:cs="Times New Roman"/>
              <w:b/>
              <w:bCs/>
              <w:spacing w:val="-1"/>
              <w:sz w:val="28"/>
              <w:szCs w:val="28"/>
            </w:rPr>
            <w:t xml:space="preserve">7  </w:t>
          </w:r>
          <w:r>
            <w:rPr>
              <w:rFonts w:ascii="宋体" w:hAnsi="宋体" w:eastAsia="宋体" w:cs="宋体"/>
              <w:spacing w:val="-1"/>
              <w:sz w:val="28"/>
              <w:szCs w:val="28"/>
              <w14:textOutline w14:w="5103" w14:cap="sq" w14:cmpd="sng">
                <w14:solidFill>
                  <w14:srgbClr w14:val="000000"/>
                </w14:solidFill>
                <w14:prstDash w14:val="solid"/>
                <w14:bevel/>
              </w14:textOutline>
            </w:rPr>
            <w:t>评价结论</w:t>
          </w:r>
          <w:r>
            <w:rPr>
              <w:rFonts w:ascii="宋体" w:hAnsi="宋体" w:eastAsia="宋体" w:cs="宋体"/>
              <w:sz w:val="28"/>
              <w:szCs w:val="28"/>
            </w:rPr>
            <w:tab/>
          </w:r>
          <w:r>
            <w:rPr>
              <w:rFonts w:ascii="Times New Roman" w:hAnsi="Times New Roman" w:eastAsia="Times New Roman" w:cs="Times New Roman"/>
              <w:b/>
              <w:bCs/>
              <w:spacing w:val="20"/>
              <w:sz w:val="28"/>
              <w:szCs w:val="28"/>
            </w:rPr>
            <w:t>17</w:t>
          </w:r>
          <w:r>
            <w:rPr>
              <w:rFonts w:ascii="Times New Roman" w:hAnsi="Times New Roman" w:eastAsia="Times New Roman" w:cs="Times New Roman"/>
              <w:b/>
              <w:bCs/>
              <w:spacing w:val="20"/>
              <w:sz w:val="28"/>
              <w:szCs w:val="28"/>
            </w:rPr>
            <w:fldChar w:fldCharType="end"/>
          </w:r>
        </w:p>
      </w:sdtContent>
    </w:sdt>
    <w:p>
      <w:pPr>
        <w:spacing w:line="219" w:lineRule="auto"/>
        <w:rPr>
          <w:rFonts w:ascii="Times New Roman" w:hAnsi="Times New Roman" w:eastAsia="Times New Roman" w:cs="Times New Roman"/>
          <w:sz w:val="28"/>
          <w:szCs w:val="28"/>
        </w:rPr>
        <w:sectPr>
          <w:footerReference r:id="rId68" w:type="default"/>
          <w:pgSz w:w="11906" w:h="16839"/>
          <w:pgMar w:top="1286" w:right="1414" w:bottom="1331" w:left="1417" w:header="1106" w:footer="1021" w:gutter="0"/>
          <w:cols w:space="720" w:num="1"/>
        </w:sectPr>
      </w:pPr>
    </w:p>
    <w:p>
      <w:pPr>
        <w:spacing w:before="297" w:line="220" w:lineRule="auto"/>
        <w:ind w:left="4246"/>
        <w:outlineLvl w:val="0"/>
        <w:rPr>
          <w:rFonts w:ascii="宋体" w:hAnsi="宋体" w:eastAsia="宋体" w:cs="宋体"/>
          <w:sz w:val="30"/>
          <w:szCs w:val="30"/>
        </w:rPr>
      </w:pPr>
      <w:bookmarkStart w:id="0" w:name="bookmark1"/>
      <w:bookmarkEnd w:id="0"/>
      <w:r>
        <w:rPr>
          <w:rFonts w:ascii="宋体" w:hAnsi="宋体" w:eastAsia="宋体" w:cs="宋体"/>
          <w:spacing w:val="-6"/>
          <w:sz w:val="30"/>
          <w:szCs w:val="30"/>
          <w14:textOutline w14:w="5448" w14:cap="sq" w14:cmpd="sng">
            <w14:solidFill>
              <w14:srgbClr w14:val="000000"/>
            </w14:solidFill>
            <w14:prstDash w14:val="solid"/>
            <w14:bevel/>
          </w14:textOutline>
        </w:rPr>
        <w:t>概述</w:t>
      </w:r>
    </w:p>
    <w:p>
      <w:pPr>
        <w:pStyle w:val="2"/>
        <w:spacing w:line="245" w:lineRule="auto"/>
        <w:rPr>
          <w:sz w:val="21"/>
        </w:rPr>
      </w:pPr>
    </w:p>
    <w:p>
      <w:pPr>
        <w:spacing w:before="78" w:line="220" w:lineRule="auto"/>
        <w:ind w:left="49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一、项目由来</w:t>
      </w:r>
    </w:p>
    <w:p>
      <w:pPr>
        <w:spacing w:before="155" w:line="338" w:lineRule="auto"/>
        <w:ind w:left="13" w:firstLine="477"/>
        <w:rPr>
          <w:rFonts w:ascii="宋体" w:hAnsi="宋体" w:eastAsia="宋体" w:cs="宋体"/>
          <w:sz w:val="24"/>
          <w:szCs w:val="24"/>
        </w:rPr>
      </w:pPr>
      <w:r>
        <w:rPr>
          <w:rFonts w:ascii="宋体" w:hAnsi="宋体" w:eastAsia="宋体" w:cs="宋体"/>
          <w:spacing w:val="-3"/>
          <w:sz w:val="24"/>
          <w:szCs w:val="24"/>
        </w:rPr>
        <w:t>成渝中线高速铁路是重庆主城与成都主城间点到点最快捷、顺直的核心</w:t>
      </w:r>
      <w:r>
        <w:rPr>
          <w:rFonts w:ascii="宋体" w:hAnsi="宋体" w:eastAsia="宋体" w:cs="宋体"/>
          <w:spacing w:val="-4"/>
          <w:sz w:val="24"/>
          <w:szCs w:val="24"/>
        </w:rPr>
        <w:t>客运主通道，</w:t>
      </w:r>
      <w:r>
        <w:rPr>
          <w:rFonts w:ascii="宋体" w:hAnsi="宋体" w:eastAsia="宋体" w:cs="宋体"/>
          <w:sz w:val="24"/>
          <w:szCs w:val="24"/>
        </w:rPr>
        <w:t xml:space="preserve"> </w:t>
      </w:r>
      <w:r>
        <w:rPr>
          <w:rFonts w:ascii="宋体" w:hAnsi="宋体" w:eastAsia="宋体" w:cs="宋体"/>
          <w:spacing w:val="-2"/>
          <w:sz w:val="24"/>
          <w:szCs w:val="24"/>
        </w:rPr>
        <w:t>也是成渝地区双城经济圈东出南下多方向对外辐射的高速客运通道，形成一条以成渝两</w:t>
      </w:r>
    </w:p>
    <w:p>
      <w:pPr>
        <w:spacing w:line="220" w:lineRule="auto"/>
        <w:ind w:left="30"/>
        <w:rPr>
          <w:rFonts w:ascii="宋体" w:hAnsi="宋体" w:eastAsia="宋体" w:cs="宋体"/>
          <w:sz w:val="24"/>
          <w:szCs w:val="24"/>
        </w:rPr>
      </w:pPr>
      <w:r>
        <w:rPr>
          <w:rFonts w:ascii="宋体" w:hAnsi="宋体" w:eastAsia="宋体" w:cs="宋体"/>
          <w:spacing w:val="-1"/>
          <w:sz w:val="24"/>
          <w:szCs w:val="24"/>
        </w:rPr>
        <w:t>中心城市间直达城际客流为主，兼顾区际长途客流的更高标准高速铁路。</w:t>
      </w:r>
    </w:p>
    <w:p>
      <w:pPr>
        <w:spacing w:before="155" w:line="439" w:lineRule="exact"/>
        <w:ind w:left="490"/>
        <w:rPr>
          <w:rFonts w:ascii="宋体" w:hAnsi="宋体" w:eastAsia="宋体" w:cs="宋体"/>
          <w:sz w:val="24"/>
          <w:szCs w:val="24"/>
        </w:rPr>
      </w:pPr>
      <w:r>
        <w:rPr>
          <w:rFonts w:ascii="宋体" w:hAnsi="宋体" w:eastAsia="宋体" w:cs="宋体"/>
          <w:spacing w:val="-2"/>
          <w:position w:val="14"/>
          <w:sz w:val="24"/>
          <w:szCs w:val="24"/>
        </w:rPr>
        <w:t>成渝中线铁路重庆段的建成有利于推动成渝地区双城经济圈的建设，充分发挥重庆</w:t>
      </w:r>
    </w:p>
    <w:p>
      <w:pPr>
        <w:spacing w:line="219" w:lineRule="auto"/>
        <w:ind w:left="14"/>
        <w:rPr>
          <w:rFonts w:ascii="宋体" w:hAnsi="宋体" w:eastAsia="宋体" w:cs="宋体"/>
          <w:sz w:val="24"/>
          <w:szCs w:val="24"/>
        </w:rPr>
      </w:pPr>
      <w:r>
        <w:rPr>
          <w:rFonts w:ascii="宋体" w:hAnsi="宋体" w:eastAsia="宋体" w:cs="宋体"/>
          <w:sz w:val="24"/>
          <w:szCs w:val="24"/>
        </w:rPr>
        <w:t>市都市区对渝西地区的引领、带动作用，对促</w:t>
      </w:r>
      <w:r>
        <w:rPr>
          <w:rFonts w:ascii="宋体" w:hAnsi="宋体" w:eastAsia="宋体" w:cs="宋体"/>
          <w:spacing w:val="-1"/>
          <w:sz w:val="24"/>
          <w:szCs w:val="24"/>
        </w:rPr>
        <w:t>进沿线地区城镇化发展具有重要意义。</w:t>
      </w:r>
    </w:p>
    <w:p>
      <w:pPr>
        <w:spacing w:before="156" w:line="338" w:lineRule="auto"/>
        <w:ind w:left="14" w:right="183" w:firstLine="475"/>
        <w:rPr>
          <w:rFonts w:ascii="宋体" w:hAnsi="宋体" w:eastAsia="宋体" w:cs="宋体"/>
          <w:sz w:val="24"/>
          <w:szCs w:val="24"/>
        </w:rPr>
      </w:pPr>
      <w:r>
        <w:rPr>
          <w:rFonts w:ascii="宋体" w:hAnsi="宋体" w:eastAsia="宋体" w:cs="宋体"/>
          <w:spacing w:val="-2"/>
          <w:sz w:val="24"/>
          <w:szCs w:val="24"/>
        </w:rPr>
        <w:t>成渝中线铁路位于重庆市和四川省境内，包括正线和相关工程。正线起自重庆枢纽</w:t>
      </w:r>
      <w:r>
        <w:rPr>
          <w:rFonts w:ascii="宋体" w:hAnsi="宋体" w:eastAsia="宋体" w:cs="宋体"/>
          <w:spacing w:val="11"/>
          <w:sz w:val="24"/>
          <w:szCs w:val="24"/>
        </w:rPr>
        <w:t xml:space="preserve"> </w:t>
      </w:r>
      <w:r>
        <w:rPr>
          <w:rFonts w:ascii="宋体" w:hAnsi="宋体" w:eastAsia="宋体" w:cs="宋体"/>
          <w:spacing w:val="-2"/>
          <w:sz w:val="24"/>
          <w:szCs w:val="24"/>
        </w:rPr>
        <w:t>既有重庆北站，经重庆市两江新区、沙坪坝区、北碚区、璧山区、铜梁区、大足区和四</w:t>
      </w:r>
      <w:r>
        <w:rPr>
          <w:rFonts w:ascii="宋体" w:hAnsi="宋体" w:eastAsia="宋体" w:cs="宋体"/>
          <w:spacing w:val="11"/>
          <w:sz w:val="24"/>
          <w:szCs w:val="24"/>
        </w:rPr>
        <w:t xml:space="preserve"> </w:t>
      </w:r>
      <w:r>
        <w:rPr>
          <w:rFonts w:ascii="宋体" w:hAnsi="宋体" w:eastAsia="宋体" w:cs="宋体"/>
          <w:sz w:val="24"/>
          <w:szCs w:val="24"/>
        </w:rPr>
        <w:t>川省资阳市、成都市，引入成都枢纽既有成都站</w:t>
      </w:r>
      <w:r>
        <w:rPr>
          <w:rFonts w:ascii="宋体" w:hAnsi="宋体" w:eastAsia="宋体" w:cs="宋体"/>
          <w:spacing w:val="-1"/>
          <w:sz w:val="24"/>
          <w:szCs w:val="24"/>
        </w:rPr>
        <w:t>，全长</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291.33</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公里（重庆段</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102.71</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公</w:t>
      </w:r>
    </w:p>
    <w:p>
      <w:pPr>
        <w:spacing w:line="220" w:lineRule="auto"/>
        <w:ind w:left="11"/>
        <w:rPr>
          <w:rFonts w:ascii="宋体" w:hAnsi="宋体" w:eastAsia="宋体" w:cs="宋体"/>
          <w:sz w:val="24"/>
          <w:szCs w:val="24"/>
        </w:rPr>
      </w:pPr>
      <w:r>
        <w:rPr>
          <w:rFonts w:ascii="宋体" w:hAnsi="宋体" w:eastAsia="宋体" w:cs="宋体"/>
          <w:spacing w:val="-4"/>
          <w:sz w:val="24"/>
          <w:szCs w:val="24"/>
        </w:rPr>
        <w:t>里、四川段</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188.62</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公里）。</w:t>
      </w:r>
    </w:p>
    <w:p>
      <w:pPr>
        <w:spacing w:before="118" w:line="477" w:lineRule="exact"/>
        <w:ind w:left="487"/>
        <w:rPr>
          <w:rFonts w:ascii="宋体" w:hAnsi="宋体" w:eastAsia="宋体" w:cs="宋体"/>
          <w:sz w:val="24"/>
          <w:szCs w:val="24"/>
        </w:rPr>
      </w:pPr>
      <w:r>
        <w:rPr>
          <w:rFonts w:ascii="宋体" w:hAnsi="宋体" w:eastAsia="宋体" w:cs="宋体"/>
          <w:spacing w:val="-3"/>
          <w:position w:val="14"/>
          <w:sz w:val="24"/>
          <w:szCs w:val="24"/>
        </w:rPr>
        <w:t>成渝中线重庆段站前</w:t>
      </w:r>
      <w:r>
        <w:rPr>
          <w:rFonts w:ascii="宋体" w:hAnsi="宋体" w:eastAsia="宋体" w:cs="宋体"/>
          <w:spacing w:val="-53"/>
          <w:position w:val="14"/>
          <w:sz w:val="24"/>
          <w:szCs w:val="24"/>
        </w:rPr>
        <w:t xml:space="preserve"> </w:t>
      </w:r>
      <w:r>
        <w:rPr>
          <w:rFonts w:ascii="Times New Roman" w:hAnsi="Times New Roman" w:eastAsia="Times New Roman" w:cs="Times New Roman"/>
          <w:spacing w:val="-3"/>
          <w:position w:val="14"/>
          <w:sz w:val="24"/>
          <w:szCs w:val="24"/>
        </w:rPr>
        <w:t xml:space="preserve">3 </w:t>
      </w:r>
      <w:r>
        <w:rPr>
          <w:rFonts w:ascii="宋体" w:hAnsi="宋体" w:eastAsia="宋体" w:cs="宋体"/>
          <w:spacing w:val="-3"/>
          <w:position w:val="14"/>
          <w:sz w:val="24"/>
          <w:szCs w:val="24"/>
        </w:rPr>
        <w:t>标位于重庆市铜梁区、大足区</w:t>
      </w:r>
      <w:r>
        <w:rPr>
          <w:rFonts w:ascii="宋体" w:hAnsi="宋体" w:eastAsia="宋体" w:cs="宋体"/>
          <w:spacing w:val="-4"/>
          <w:position w:val="14"/>
          <w:sz w:val="24"/>
          <w:szCs w:val="24"/>
        </w:rPr>
        <w:t>境内，全长</w:t>
      </w:r>
      <w:r>
        <w:rPr>
          <w:rFonts w:ascii="宋体" w:hAnsi="宋体" w:eastAsia="宋体" w:cs="宋体"/>
          <w:spacing w:val="-50"/>
          <w:position w:val="14"/>
          <w:sz w:val="24"/>
          <w:szCs w:val="24"/>
        </w:rPr>
        <w:t xml:space="preserve"> </w:t>
      </w:r>
      <w:r>
        <w:rPr>
          <w:rFonts w:ascii="Times New Roman" w:hAnsi="Times New Roman" w:eastAsia="Times New Roman" w:cs="Times New Roman"/>
          <w:spacing w:val="-4"/>
          <w:position w:val="14"/>
          <w:sz w:val="24"/>
          <w:szCs w:val="24"/>
        </w:rPr>
        <w:t>31.874km</w:t>
      </w:r>
      <w:r>
        <w:rPr>
          <w:rFonts w:ascii="宋体" w:hAnsi="宋体" w:eastAsia="宋体" w:cs="宋体"/>
          <w:spacing w:val="-4"/>
          <w:position w:val="14"/>
          <w:sz w:val="24"/>
          <w:szCs w:val="24"/>
        </w:rPr>
        <w:t>（起讫里</w:t>
      </w:r>
    </w:p>
    <w:p>
      <w:pPr>
        <w:spacing w:before="1" w:line="220" w:lineRule="auto"/>
        <w:ind w:left="7"/>
        <w:rPr>
          <w:rFonts w:ascii="宋体" w:hAnsi="宋体" w:eastAsia="宋体" w:cs="宋体"/>
          <w:sz w:val="24"/>
          <w:szCs w:val="24"/>
        </w:rPr>
      </w:pPr>
      <w:r>
        <w:rPr>
          <w:rFonts w:ascii="宋体" w:hAnsi="宋体" w:eastAsia="宋体" w:cs="宋体"/>
          <w:spacing w:val="-2"/>
          <w:sz w:val="24"/>
          <w:szCs w:val="24"/>
        </w:rPr>
        <w:t>程</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DK49+636-DK81+510</w:t>
      </w:r>
      <w:r>
        <w:rPr>
          <w:rFonts w:ascii="宋体" w:hAnsi="宋体" w:eastAsia="宋体" w:cs="宋体"/>
          <w:spacing w:val="-2"/>
          <w:sz w:val="24"/>
          <w:szCs w:val="24"/>
        </w:rPr>
        <w:t>）。</w:t>
      </w:r>
    </w:p>
    <w:p>
      <w:pPr>
        <w:spacing w:before="116" w:line="477" w:lineRule="exact"/>
        <w:ind w:left="489"/>
        <w:rPr>
          <w:rFonts w:ascii="宋体" w:hAnsi="宋体" w:eastAsia="宋体" w:cs="宋体"/>
          <w:sz w:val="24"/>
          <w:szCs w:val="24"/>
        </w:rPr>
      </w:pPr>
      <w:r>
        <w:rPr>
          <w:rFonts w:ascii="宋体" w:hAnsi="宋体" w:eastAsia="宋体" w:cs="宋体"/>
          <w:spacing w:val="-1"/>
          <w:position w:val="15"/>
          <w:sz w:val="24"/>
          <w:szCs w:val="24"/>
        </w:rPr>
        <w:t>本骨料加工项目</w:t>
      </w:r>
      <w:r>
        <w:rPr>
          <w:rFonts w:ascii="Times New Roman" w:hAnsi="Times New Roman" w:eastAsia="Times New Roman" w:cs="Times New Roman"/>
          <w:spacing w:val="-1"/>
          <w:position w:val="15"/>
          <w:sz w:val="24"/>
          <w:szCs w:val="24"/>
        </w:rPr>
        <w:t>(</w:t>
      </w:r>
      <w:r>
        <w:rPr>
          <w:rFonts w:ascii="宋体" w:hAnsi="宋体" w:eastAsia="宋体" w:cs="宋体"/>
          <w:spacing w:val="-1"/>
          <w:position w:val="15"/>
          <w:sz w:val="24"/>
          <w:szCs w:val="24"/>
        </w:rPr>
        <w:t>以下简称“本项目</w:t>
      </w:r>
      <w:r>
        <w:rPr>
          <w:rFonts w:ascii="宋体" w:hAnsi="宋体" w:eastAsia="宋体" w:cs="宋体"/>
          <w:spacing w:val="-69"/>
          <w:position w:val="15"/>
          <w:sz w:val="24"/>
          <w:szCs w:val="24"/>
        </w:rPr>
        <w:t xml:space="preserve"> </w:t>
      </w:r>
      <w:r>
        <w:rPr>
          <w:rFonts w:ascii="宋体" w:hAnsi="宋体" w:eastAsia="宋体" w:cs="宋体"/>
          <w:spacing w:val="-1"/>
          <w:position w:val="15"/>
          <w:sz w:val="24"/>
          <w:szCs w:val="24"/>
        </w:rPr>
        <w:t>”</w:t>
      </w:r>
      <w:r>
        <w:rPr>
          <w:rFonts w:ascii="Times New Roman" w:hAnsi="Times New Roman" w:eastAsia="Times New Roman" w:cs="Times New Roman"/>
          <w:spacing w:val="-1"/>
          <w:position w:val="15"/>
          <w:sz w:val="24"/>
          <w:szCs w:val="24"/>
        </w:rPr>
        <w:t>)</w:t>
      </w:r>
      <w:r>
        <w:rPr>
          <w:rFonts w:ascii="宋体" w:hAnsi="宋体" w:eastAsia="宋体" w:cs="宋体"/>
          <w:spacing w:val="-1"/>
          <w:position w:val="15"/>
          <w:sz w:val="24"/>
          <w:szCs w:val="24"/>
        </w:rPr>
        <w:t>主要是为成渝中线重庆段站前</w:t>
      </w:r>
      <w:r>
        <w:rPr>
          <w:rFonts w:ascii="宋体" w:hAnsi="宋体" w:eastAsia="宋体" w:cs="宋体"/>
          <w:spacing w:val="-50"/>
          <w:position w:val="15"/>
          <w:sz w:val="24"/>
          <w:szCs w:val="24"/>
        </w:rPr>
        <w:t xml:space="preserve"> </w:t>
      </w:r>
      <w:r>
        <w:rPr>
          <w:rFonts w:ascii="Times New Roman" w:hAnsi="Times New Roman" w:eastAsia="Times New Roman" w:cs="Times New Roman"/>
          <w:spacing w:val="-1"/>
          <w:position w:val="15"/>
          <w:sz w:val="24"/>
          <w:szCs w:val="24"/>
        </w:rPr>
        <w:t xml:space="preserve">3 </w:t>
      </w:r>
      <w:r>
        <w:rPr>
          <w:rFonts w:ascii="宋体" w:hAnsi="宋体" w:eastAsia="宋体" w:cs="宋体"/>
          <w:spacing w:val="-1"/>
          <w:position w:val="15"/>
          <w:sz w:val="24"/>
          <w:szCs w:val="24"/>
        </w:rPr>
        <w:t>标拌合站配</w:t>
      </w:r>
    </w:p>
    <w:p>
      <w:pPr>
        <w:spacing w:before="1" w:line="219" w:lineRule="auto"/>
        <w:ind w:left="9"/>
        <w:rPr>
          <w:rFonts w:ascii="宋体" w:hAnsi="宋体" w:eastAsia="宋体" w:cs="宋体"/>
          <w:sz w:val="24"/>
          <w:szCs w:val="24"/>
        </w:rPr>
      </w:pPr>
      <w:r>
        <w:rPr>
          <w:rFonts w:ascii="宋体" w:hAnsi="宋体" w:eastAsia="宋体" w:cs="宋体"/>
          <w:spacing w:val="-2"/>
          <w:sz w:val="24"/>
          <w:szCs w:val="24"/>
        </w:rPr>
        <w:t>套提供骨料，属于临时配套工程。</w:t>
      </w:r>
    </w:p>
    <w:p>
      <w:pPr>
        <w:spacing w:before="136" w:line="343" w:lineRule="auto"/>
        <w:ind w:left="7" w:right="181" w:firstLine="479"/>
        <w:rPr>
          <w:rFonts w:ascii="宋体" w:hAnsi="宋体" w:eastAsia="宋体" w:cs="宋体"/>
          <w:sz w:val="24"/>
          <w:szCs w:val="24"/>
        </w:rPr>
      </w:pPr>
      <w:r>
        <w:rPr>
          <w:rFonts w:ascii="宋体" w:hAnsi="宋体" w:eastAsia="宋体" w:cs="宋体"/>
          <w:spacing w:val="-4"/>
          <w:sz w:val="24"/>
          <w:szCs w:val="24"/>
        </w:rPr>
        <w:t>本项目主要为</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position w:val="11"/>
          <w:sz w:val="12"/>
          <w:szCs w:val="12"/>
        </w:rPr>
        <w:t>＃</w:t>
      </w:r>
      <w:r>
        <w:rPr>
          <w:rFonts w:ascii="宋体" w:hAnsi="宋体" w:eastAsia="宋体" w:cs="宋体"/>
          <w:spacing w:val="-4"/>
          <w:sz w:val="24"/>
          <w:szCs w:val="24"/>
        </w:rPr>
        <w:t>搅拌站（位于重庆市铜梁区南城街道马滩村）、</w:t>
      </w:r>
      <w:r>
        <w:rPr>
          <w:rFonts w:ascii="Times New Roman" w:hAnsi="Times New Roman" w:eastAsia="Times New Roman" w:cs="Times New Roman"/>
          <w:spacing w:val="-4"/>
          <w:sz w:val="24"/>
          <w:szCs w:val="24"/>
        </w:rPr>
        <w:t>2</w:t>
      </w:r>
      <w:r>
        <w:rPr>
          <w:rFonts w:ascii="宋体" w:hAnsi="宋体" w:eastAsia="宋体" w:cs="宋体"/>
          <w:spacing w:val="-4"/>
          <w:position w:val="11"/>
          <w:sz w:val="12"/>
          <w:szCs w:val="12"/>
        </w:rPr>
        <w:t>＃</w:t>
      </w:r>
      <w:r>
        <w:rPr>
          <w:rFonts w:ascii="宋体" w:hAnsi="宋体" w:eastAsia="宋体" w:cs="宋体"/>
          <w:spacing w:val="-4"/>
          <w:sz w:val="24"/>
          <w:szCs w:val="24"/>
        </w:rPr>
        <w:t>搅拌站（位于重</w:t>
      </w:r>
      <w:r>
        <w:rPr>
          <w:rFonts w:ascii="宋体" w:hAnsi="宋体" w:eastAsia="宋体" w:cs="宋体"/>
          <w:sz w:val="24"/>
          <w:szCs w:val="24"/>
        </w:rPr>
        <w:t xml:space="preserve"> 庆市大足区国梁镇边桥村</w:t>
      </w:r>
      <w:r>
        <w:rPr>
          <w:rFonts w:ascii="宋体" w:hAnsi="宋体" w:eastAsia="宋体" w:cs="宋体"/>
          <w:spacing w:val="-30"/>
          <w:sz w:val="24"/>
          <w:szCs w:val="24"/>
        </w:rPr>
        <w:t xml:space="preserve"> </w:t>
      </w:r>
      <w:r>
        <w:rPr>
          <w:rFonts w:ascii="Times New Roman" w:hAnsi="Times New Roman" w:eastAsia="Times New Roman" w:cs="Times New Roman"/>
          <w:sz w:val="24"/>
          <w:szCs w:val="24"/>
        </w:rPr>
        <w:t xml:space="preserve">10 </w:t>
      </w:r>
      <w:r>
        <w:rPr>
          <w:rFonts w:ascii="宋体" w:hAnsi="宋体" w:eastAsia="宋体" w:cs="宋体"/>
          <w:sz w:val="24"/>
          <w:szCs w:val="24"/>
        </w:rPr>
        <w:t>组）及</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3</w:t>
      </w:r>
      <w:r>
        <w:rPr>
          <w:rFonts w:ascii="宋体" w:hAnsi="宋体" w:eastAsia="宋体" w:cs="宋体"/>
          <w:position w:val="11"/>
          <w:sz w:val="12"/>
          <w:szCs w:val="12"/>
        </w:rPr>
        <w:t>＃</w:t>
      </w:r>
      <w:r>
        <w:rPr>
          <w:rFonts w:ascii="宋体" w:hAnsi="宋体" w:eastAsia="宋体" w:cs="宋体"/>
          <w:sz w:val="24"/>
          <w:szCs w:val="24"/>
        </w:rPr>
        <w:t>搅拌站（位于重庆市大足区宝顶镇车家村</w:t>
      </w:r>
      <w:r>
        <w:rPr>
          <w:rFonts w:ascii="宋体" w:hAnsi="宋体" w:eastAsia="宋体" w:cs="宋体"/>
          <w:spacing w:val="-48"/>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组</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号）</w:t>
      </w:r>
      <w:r>
        <w:rPr>
          <w:rFonts w:ascii="Times New Roman" w:hAnsi="Times New Roman" w:eastAsia="Times New Roman" w:cs="Times New Roman"/>
          <w:sz w:val="24"/>
          <w:szCs w:val="24"/>
        </w:rPr>
        <w:t xml:space="preserve">3 </w:t>
      </w:r>
      <w:r>
        <w:rPr>
          <w:rFonts w:ascii="宋体" w:hAnsi="宋体" w:eastAsia="宋体" w:cs="宋体"/>
          <w:sz w:val="24"/>
          <w:szCs w:val="24"/>
        </w:rPr>
        <w:t>个搅拌站提供骨料，生产混凝土用于成渝中线重庆段的建设，待成渝中线重庆段</w:t>
      </w:r>
    </w:p>
    <w:p>
      <w:pPr>
        <w:spacing w:line="220" w:lineRule="auto"/>
        <w:ind w:left="9"/>
        <w:rPr>
          <w:rFonts w:ascii="宋体" w:hAnsi="宋体" w:eastAsia="宋体" w:cs="宋体"/>
          <w:sz w:val="24"/>
          <w:szCs w:val="24"/>
        </w:rPr>
      </w:pPr>
      <w:r>
        <w:rPr>
          <w:rFonts w:ascii="宋体" w:hAnsi="宋体" w:eastAsia="宋体" w:cs="宋体"/>
          <w:spacing w:val="-2"/>
          <w:sz w:val="24"/>
          <w:szCs w:val="24"/>
        </w:rPr>
        <w:t>站前</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标项目完工后随即关停。</w:t>
      </w:r>
    </w:p>
    <w:p>
      <w:pPr>
        <w:spacing w:before="152" w:line="339" w:lineRule="auto"/>
        <w:ind w:left="8" w:right="183" w:firstLine="482"/>
        <w:rPr>
          <w:rFonts w:ascii="宋体" w:hAnsi="宋体" w:eastAsia="宋体" w:cs="宋体"/>
          <w:sz w:val="24"/>
          <w:szCs w:val="24"/>
        </w:rPr>
      </w:pPr>
      <w:r>
        <w:rPr>
          <w:rFonts w:ascii="宋体" w:hAnsi="宋体" w:eastAsia="宋体" w:cs="宋体"/>
          <w:spacing w:val="-2"/>
          <w:sz w:val="24"/>
          <w:szCs w:val="24"/>
        </w:rPr>
        <w:t>为就近提供优质砂石骨料，受长江铁路沿岸集团重庆有限公司的委托，中铁五局集</w:t>
      </w:r>
      <w:r>
        <w:rPr>
          <w:rFonts w:ascii="宋体" w:hAnsi="宋体" w:eastAsia="宋体" w:cs="宋体"/>
          <w:spacing w:val="10"/>
          <w:sz w:val="24"/>
          <w:szCs w:val="24"/>
        </w:rPr>
        <w:t xml:space="preserve"> </w:t>
      </w:r>
      <w:r>
        <w:rPr>
          <w:rFonts w:ascii="宋体" w:hAnsi="宋体" w:eastAsia="宋体" w:cs="宋体"/>
          <w:sz w:val="24"/>
          <w:szCs w:val="24"/>
        </w:rPr>
        <w:t>团有限公司成渝中线重庆段站前</w:t>
      </w:r>
      <w:r>
        <w:rPr>
          <w:rFonts w:ascii="Times New Roman" w:hAnsi="Times New Roman" w:eastAsia="Times New Roman" w:cs="Times New Roman"/>
          <w:sz w:val="24"/>
          <w:szCs w:val="24"/>
        </w:rPr>
        <w:t>3</w:t>
      </w:r>
      <w:r>
        <w:rPr>
          <w:rFonts w:ascii="Times New Roman" w:hAnsi="Times New Roman" w:eastAsia="Times New Roman" w:cs="Times New Roman"/>
          <w:spacing w:val="1"/>
          <w:sz w:val="24"/>
          <w:szCs w:val="24"/>
        </w:rPr>
        <w:t xml:space="preserve"> </w:t>
      </w:r>
      <w:r>
        <w:rPr>
          <w:rFonts w:ascii="宋体" w:hAnsi="宋体" w:eastAsia="宋体" w:cs="宋体"/>
          <w:sz w:val="24"/>
          <w:szCs w:val="24"/>
        </w:rPr>
        <w:t xml:space="preserve">标项目经理部租用已停产的重庆市铜梁区鹏展隆耀建 </w:t>
      </w:r>
      <w:r>
        <w:rPr>
          <w:rFonts w:ascii="宋体" w:hAnsi="宋体" w:eastAsia="宋体" w:cs="宋体"/>
          <w:spacing w:val="-4"/>
          <w:sz w:val="24"/>
          <w:szCs w:val="24"/>
        </w:rPr>
        <w:t>材有限公司工业广场现有厂房及办公、食堂、宿舍等设施</w:t>
      </w:r>
      <w:r>
        <w:rPr>
          <w:rFonts w:ascii="Times New Roman" w:hAnsi="Times New Roman" w:eastAsia="Times New Roman" w:cs="Times New Roman"/>
          <w:spacing w:val="-4"/>
          <w:sz w:val="24"/>
          <w:szCs w:val="24"/>
        </w:rPr>
        <w:t>(</w:t>
      </w:r>
      <w:r>
        <w:rPr>
          <w:rFonts w:ascii="宋体" w:hAnsi="宋体" w:eastAsia="宋体" w:cs="宋体"/>
          <w:spacing w:val="-4"/>
          <w:sz w:val="24"/>
          <w:szCs w:val="24"/>
        </w:rPr>
        <w:t>租赁合同见附</w:t>
      </w:r>
      <w:r>
        <w:rPr>
          <w:rFonts w:ascii="宋体" w:hAnsi="宋体" w:eastAsia="宋体" w:cs="宋体"/>
          <w:spacing w:val="-5"/>
          <w:sz w:val="24"/>
          <w:szCs w:val="24"/>
        </w:rPr>
        <w:t>件</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7)</w:t>
      </w:r>
      <w:r>
        <w:rPr>
          <w:rFonts w:ascii="宋体" w:hAnsi="宋体" w:eastAsia="宋体" w:cs="宋体"/>
          <w:spacing w:val="-5"/>
          <w:sz w:val="24"/>
          <w:szCs w:val="24"/>
        </w:rPr>
        <w:t>，建设“成</w:t>
      </w:r>
      <w:r>
        <w:rPr>
          <w:rFonts w:ascii="宋体" w:hAnsi="宋体" w:eastAsia="宋体" w:cs="宋体"/>
          <w:sz w:val="24"/>
          <w:szCs w:val="24"/>
        </w:rPr>
        <w:t xml:space="preserve"> </w:t>
      </w:r>
      <w:r>
        <w:rPr>
          <w:rFonts w:ascii="宋体" w:hAnsi="宋体" w:eastAsia="宋体" w:cs="宋体"/>
          <w:spacing w:val="-4"/>
          <w:sz w:val="24"/>
          <w:szCs w:val="24"/>
        </w:rPr>
        <w:t>渝中线重庆段站前</w:t>
      </w:r>
      <w:r>
        <w:rPr>
          <w:rFonts w:ascii="宋体" w:hAnsi="宋体" w:eastAsia="宋体" w:cs="宋体"/>
          <w:spacing w:val="-34"/>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标拌合站配套骨料加工项目</w:t>
      </w:r>
      <w:r>
        <w:rPr>
          <w:rFonts w:ascii="宋体" w:hAnsi="宋体" w:eastAsia="宋体" w:cs="宋体"/>
          <w:spacing w:val="-88"/>
          <w:sz w:val="24"/>
          <w:szCs w:val="24"/>
        </w:rPr>
        <w:t xml:space="preserve"> </w:t>
      </w:r>
      <w:r>
        <w:rPr>
          <w:rFonts w:ascii="宋体" w:hAnsi="宋体" w:eastAsia="宋体" w:cs="宋体"/>
          <w:spacing w:val="-4"/>
          <w:sz w:val="24"/>
          <w:szCs w:val="24"/>
        </w:rPr>
        <w:t>”，年产各种粒径碎石和成品砂</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130</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w:t>
      </w:r>
    </w:p>
    <w:p>
      <w:pPr>
        <w:spacing w:before="1" w:line="229" w:lineRule="auto"/>
        <w:ind w:left="19"/>
        <w:rPr>
          <w:rFonts w:ascii="宋体" w:hAnsi="宋体" w:eastAsia="宋体" w:cs="宋体"/>
          <w:sz w:val="24"/>
          <w:szCs w:val="24"/>
        </w:rPr>
      </w:pPr>
      <w:r>
        <w:rPr>
          <w:rFonts w:ascii="宋体" w:hAnsi="宋体" w:eastAsia="宋体" w:cs="宋体"/>
          <w:spacing w:val="-11"/>
          <w:sz w:val="24"/>
          <w:szCs w:val="24"/>
        </w:rPr>
        <w:t>吨。</w:t>
      </w:r>
    </w:p>
    <w:p>
      <w:pPr>
        <w:spacing w:before="123" w:line="343" w:lineRule="auto"/>
        <w:ind w:left="8" w:right="183" w:firstLine="480"/>
        <w:rPr>
          <w:rFonts w:ascii="宋体" w:hAnsi="宋体" w:eastAsia="宋体" w:cs="宋体"/>
          <w:sz w:val="24"/>
          <w:szCs w:val="24"/>
        </w:rPr>
      </w:pPr>
      <w:r>
        <w:rPr>
          <w:rFonts w:ascii="宋体" w:hAnsi="宋体" w:eastAsia="宋体" w:cs="宋体"/>
          <w:spacing w:val="-3"/>
          <w:sz w:val="24"/>
          <w:szCs w:val="24"/>
        </w:rPr>
        <w:t>本项目临近公路，距离</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position w:val="11"/>
          <w:sz w:val="12"/>
          <w:szCs w:val="12"/>
        </w:rPr>
        <w:t>＃</w:t>
      </w:r>
      <w:r>
        <w:rPr>
          <w:rFonts w:ascii="宋体" w:hAnsi="宋体" w:eastAsia="宋体" w:cs="宋体"/>
          <w:spacing w:val="-3"/>
          <w:sz w:val="24"/>
          <w:szCs w:val="24"/>
        </w:rPr>
        <w:t>搅拌站</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24</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公里、</w:t>
      </w:r>
      <w:r>
        <w:rPr>
          <w:rFonts w:ascii="Times New Roman" w:hAnsi="Times New Roman" w:eastAsia="Times New Roman" w:cs="Times New Roman"/>
          <w:spacing w:val="-3"/>
          <w:sz w:val="24"/>
          <w:szCs w:val="24"/>
        </w:rPr>
        <w:t>2</w:t>
      </w:r>
      <w:r>
        <w:rPr>
          <w:rFonts w:ascii="宋体" w:hAnsi="宋体" w:eastAsia="宋体" w:cs="宋体"/>
          <w:spacing w:val="-3"/>
          <w:position w:val="11"/>
          <w:sz w:val="12"/>
          <w:szCs w:val="12"/>
        </w:rPr>
        <w:t>＃</w:t>
      </w:r>
      <w:r>
        <w:rPr>
          <w:rFonts w:ascii="宋体" w:hAnsi="宋体" w:eastAsia="宋体" w:cs="宋体"/>
          <w:spacing w:val="-3"/>
          <w:sz w:val="24"/>
          <w:szCs w:val="24"/>
        </w:rPr>
        <w:t>搅拌站</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48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公里、</w:t>
      </w:r>
      <w:r>
        <w:rPr>
          <w:rFonts w:ascii="Times New Roman" w:hAnsi="Times New Roman" w:eastAsia="Times New Roman" w:cs="Times New Roman"/>
          <w:spacing w:val="-3"/>
          <w:sz w:val="24"/>
          <w:szCs w:val="24"/>
        </w:rPr>
        <w:t>3</w:t>
      </w:r>
      <w:r>
        <w:rPr>
          <w:rFonts w:ascii="宋体" w:hAnsi="宋体" w:eastAsia="宋体" w:cs="宋体"/>
          <w:spacing w:val="-3"/>
          <w:position w:val="11"/>
          <w:sz w:val="12"/>
          <w:szCs w:val="12"/>
        </w:rPr>
        <w:t>＃</w:t>
      </w:r>
      <w:r>
        <w:rPr>
          <w:rFonts w:ascii="宋体" w:hAnsi="宋体" w:eastAsia="宋体" w:cs="宋体"/>
          <w:spacing w:val="-3"/>
          <w:sz w:val="24"/>
          <w:szCs w:val="24"/>
        </w:rPr>
        <w:t>搅拌站</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64</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公里，</w:t>
      </w:r>
      <w:r>
        <w:rPr>
          <w:rFonts w:ascii="宋体" w:hAnsi="宋体" w:eastAsia="宋体" w:cs="宋体"/>
          <w:sz w:val="24"/>
          <w:szCs w:val="24"/>
        </w:rPr>
        <w:t xml:space="preserve"> </w:t>
      </w:r>
      <w:r>
        <w:rPr>
          <w:rFonts w:ascii="宋体" w:hAnsi="宋体" w:eastAsia="宋体" w:cs="宋体"/>
          <w:spacing w:val="-2"/>
          <w:sz w:val="24"/>
          <w:szCs w:val="24"/>
        </w:rPr>
        <w:t>交通便利。项目的实际建设主体单位为长江铁路沿岸集团重庆有限公司，由长江铁路沿</w:t>
      </w:r>
      <w:r>
        <w:rPr>
          <w:rFonts w:ascii="宋体" w:hAnsi="宋体" w:eastAsia="宋体" w:cs="宋体"/>
          <w:spacing w:val="17"/>
          <w:sz w:val="24"/>
          <w:szCs w:val="24"/>
        </w:rPr>
        <w:t xml:space="preserve"> </w:t>
      </w:r>
      <w:r>
        <w:rPr>
          <w:rFonts w:ascii="宋体" w:hAnsi="宋体" w:eastAsia="宋体" w:cs="宋体"/>
          <w:spacing w:val="-2"/>
          <w:sz w:val="24"/>
          <w:szCs w:val="24"/>
        </w:rPr>
        <w:t>岸集团重庆有限公司负责经营运行。重庆市铜梁区发展和改革委员会对本项目予以投资</w:t>
      </w:r>
    </w:p>
    <w:p>
      <w:pPr>
        <w:spacing w:line="219" w:lineRule="auto"/>
        <w:ind w:left="11"/>
        <w:rPr>
          <w:rFonts w:ascii="宋体" w:hAnsi="宋体" w:eastAsia="宋体" w:cs="宋体"/>
          <w:sz w:val="24"/>
          <w:szCs w:val="24"/>
        </w:rPr>
      </w:pPr>
      <w:r>
        <w:rPr>
          <w:rFonts w:ascii="宋体" w:hAnsi="宋体" w:eastAsia="宋体" w:cs="宋体"/>
          <w:spacing w:val="-6"/>
          <w:sz w:val="24"/>
          <w:szCs w:val="24"/>
        </w:rPr>
        <w:t>备案，见附件</w:t>
      </w:r>
      <w:r>
        <w:rPr>
          <w:rFonts w:ascii="宋体" w:hAnsi="宋体" w:eastAsia="宋体" w:cs="宋体"/>
          <w:spacing w:val="-26"/>
          <w:sz w:val="24"/>
          <w:szCs w:val="24"/>
        </w:rPr>
        <w:t xml:space="preserve"> </w:t>
      </w:r>
      <w:r>
        <w:rPr>
          <w:rFonts w:ascii="Times New Roman" w:hAnsi="Times New Roman" w:eastAsia="Times New Roman" w:cs="Times New Roman"/>
          <w:spacing w:val="-6"/>
          <w:sz w:val="24"/>
          <w:szCs w:val="24"/>
        </w:rPr>
        <w:t>1</w:t>
      </w:r>
      <w:r>
        <w:rPr>
          <w:rFonts w:ascii="宋体" w:hAnsi="宋体" w:eastAsia="宋体" w:cs="宋体"/>
          <w:spacing w:val="-6"/>
          <w:sz w:val="24"/>
          <w:szCs w:val="24"/>
        </w:rPr>
        <w:t>。</w:t>
      </w:r>
    </w:p>
    <w:p>
      <w:pPr>
        <w:spacing w:before="155" w:line="220" w:lineRule="auto"/>
        <w:ind w:left="492"/>
        <w:rPr>
          <w:rFonts w:ascii="宋体" w:hAnsi="宋体" w:eastAsia="宋体" w:cs="宋体"/>
          <w:sz w:val="24"/>
          <w:szCs w:val="24"/>
        </w:rPr>
      </w:pPr>
      <w:r>
        <w:rPr>
          <w:rFonts w:ascii="宋体" w:hAnsi="宋体" w:eastAsia="宋体" w:cs="宋体"/>
          <w:spacing w:val="-2"/>
          <w:sz w:val="24"/>
          <w:szCs w:val="24"/>
          <w14:textOutline w14:w="4358" w14:cap="sq" w14:cmpd="sng">
            <w14:solidFill>
              <w14:srgbClr w14:val="000000"/>
            </w14:solidFill>
            <w14:prstDash w14:val="solid"/>
            <w14:bevel/>
          </w14:textOutline>
        </w:rPr>
        <w:t>二、工程概况</w:t>
      </w:r>
    </w:p>
    <w:p>
      <w:pPr>
        <w:spacing w:before="155" w:line="439" w:lineRule="exact"/>
        <w:ind w:left="489"/>
        <w:rPr>
          <w:rFonts w:ascii="宋体" w:hAnsi="宋体" w:eastAsia="宋体" w:cs="宋体"/>
          <w:sz w:val="24"/>
          <w:szCs w:val="24"/>
        </w:rPr>
      </w:pPr>
      <w:r>
        <w:rPr>
          <w:rFonts w:ascii="宋体" w:hAnsi="宋体" w:eastAsia="宋体" w:cs="宋体"/>
          <w:spacing w:val="-2"/>
          <w:position w:val="14"/>
          <w:sz w:val="24"/>
          <w:szCs w:val="24"/>
        </w:rPr>
        <w:t>本项目为成渝中线重庆段站前</w:t>
      </w:r>
      <w:r>
        <w:rPr>
          <w:rFonts w:ascii="宋体" w:hAnsi="宋体" w:eastAsia="宋体" w:cs="宋体"/>
          <w:spacing w:val="-46"/>
          <w:position w:val="14"/>
          <w:sz w:val="24"/>
          <w:szCs w:val="24"/>
        </w:rPr>
        <w:t xml:space="preserve"> </w:t>
      </w:r>
      <w:r>
        <w:rPr>
          <w:rFonts w:ascii="Times New Roman" w:hAnsi="Times New Roman" w:eastAsia="Times New Roman" w:cs="Times New Roman"/>
          <w:spacing w:val="-2"/>
          <w:position w:val="14"/>
          <w:sz w:val="24"/>
          <w:szCs w:val="24"/>
        </w:rPr>
        <w:t xml:space="preserve">3 </w:t>
      </w:r>
      <w:r>
        <w:rPr>
          <w:rFonts w:ascii="宋体" w:hAnsi="宋体" w:eastAsia="宋体" w:cs="宋体"/>
          <w:spacing w:val="-2"/>
          <w:position w:val="14"/>
          <w:sz w:val="24"/>
          <w:szCs w:val="24"/>
        </w:rPr>
        <w:t>标拌合站配套项目，属于临时性工业项目，期限为</w:t>
      </w:r>
    </w:p>
    <w:p>
      <w:pPr>
        <w:spacing w:line="220" w:lineRule="auto"/>
        <w:ind w:left="2"/>
        <w:rPr>
          <w:rFonts w:ascii="宋体" w:hAnsi="宋体" w:eastAsia="宋体" w:cs="宋体"/>
          <w:sz w:val="24"/>
          <w:szCs w:val="24"/>
        </w:rPr>
      </w:pP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年，待成渝中线重庆段站前</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标项目完成后随即关停。</w:t>
      </w:r>
    </w:p>
    <w:p>
      <w:pPr>
        <w:spacing w:line="220" w:lineRule="auto"/>
        <w:rPr>
          <w:rFonts w:ascii="宋体" w:hAnsi="宋体" w:eastAsia="宋体" w:cs="宋体"/>
          <w:sz w:val="24"/>
          <w:szCs w:val="24"/>
        </w:rPr>
        <w:sectPr>
          <w:headerReference r:id="rId69" w:type="default"/>
          <w:footerReference r:id="rId70" w:type="default"/>
          <w:pgSz w:w="11906" w:h="16839"/>
          <w:pgMar w:top="1286" w:right="1234" w:bottom="1331" w:left="1417" w:header="1106" w:footer="1016" w:gutter="0"/>
          <w:cols w:space="720" w:num="1"/>
        </w:sectPr>
      </w:pPr>
    </w:p>
    <w:p>
      <w:pPr>
        <w:spacing w:before="275" w:line="339" w:lineRule="auto"/>
        <w:ind w:left="11" w:firstLine="478"/>
        <w:jc w:val="both"/>
        <w:rPr>
          <w:rFonts w:ascii="宋体" w:hAnsi="宋体" w:eastAsia="宋体" w:cs="宋体"/>
          <w:sz w:val="24"/>
          <w:szCs w:val="24"/>
        </w:rPr>
      </w:pPr>
      <w:r>
        <w:rPr>
          <w:rFonts w:ascii="宋体" w:hAnsi="宋体" w:eastAsia="宋体" w:cs="宋体"/>
          <w:spacing w:val="-2"/>
          <w:sz w:val="24"/>
          <w:szCs w:val="24"/>
        </w:rPr>
        <w:t>根据现场勘查，本项目租用已停产的重庆市铜梁区鹏展隆耀建材有限公司工业广场</w:t>
      </w:r>
      <w:r>
        <w:rPr>
          <w:rFonts w:ascii="宋体" w:hAnsi="宋体" w:eastAsia="宋体" w:cs="宋体"/>
          <w:spacing w:val="11"/>
          <w:sz w:val="24"/>
          <w:szCs w:val="24"/>
        </w:rPr>
        <w:t xml:space="preserve"> </w:t>
      </w:r>
      <w:r>
        <w:rPr>
          <w:rFonts w:ascii="宋体" w:hAnsi="宋体" w:eastAsia="宋体" w:cs="宋体"/>
          <w:spacing w:val="-2"/>
          <w:sz w:val="24"/>
          <w:szCs w:val="24"/>
        </w:rPr>
        <w:t>现有厂房和办公、食堂、宿舍等公用设施，建设</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条砂石</w:t>
      </w:r>
      <w:r>
        <w:rPr>
          <w:rFonts w:ascii="宋体" w:hAnsi="宋体" w:eastAsia="宋体" w:cs="宋体"/>
          <w:spacing w:val="-3"/>
          <w:sz w:val="24"/>
          <w:szCs w:val="24"/>
        </w:rPr>
        <w:t>骨料加工生产线，加工生产线</w:t>
      </w:r>
      <w:r>
        <w:rPr>
          <w:rFonts w:ascii="宋体" w:hAnsi="宋体" w:eastAsia="宋体" w:cs="宋体"/>
          <w:sz w:val="24"/>
          <w:szCs w:val="24"/>
        </w:rPr>
        <w:t xml:space="preserve"> </w:t>
      </w:r>
      <w:r>
        <w:rPr>
          <w:rFonts w:ascii="宋体" w:hAnsi="宋体" w:eastAsia="宋体" w:cs="宋体"/>
          <w:spacing w:val="-5"/>
          <w:sz w:val="24"/>
          <w:szCs w:val="24"/>
        </w:rPr>
        <w:t>由</w:t>
      </w:r>
      <w:r>
        <w:rPr>
          <w:rFonts w:ascii="宋体" w:hAnsi="宋体" w:eastAsia="宋体" w:cs="宋体"/>
          <w:spacing w:val="-25"/>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8"/>
          <w:w w:val="101"/>
          <w:sz w:val="24"/>
          <w:szCs w:val="24"/>
        </w:rPr>
        <w:t xml:space="preserve"> </w:t>
      </w:r>
      <w:r>
        <w:rPr>
          <w:rFonts w:ascii="宋体" w:hAnsi="宋体" w:eastAsia="宋体" w:cs="宋体"/>
          <w:spacing w:val="-5"/>
          <w:sz w:val="24"/>
          <w:szCs w:val="24"/>
        </w:rPr>
        <w:t>台喂料机、</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台颚式破碎机、</w:t>
      </w:r>
      <w:r>
        <w:rPr>
          <w:rFonts w:ascii="Times New Roman" w:hAnsi="Times New Roman" w:eastAsia="Times New Roman" w:cs="Times New Roman"/>
          <w:spacing w:val="-5"/>
          <w:sz w:val="24"/>
          <w:szCs w:val="24"/>
        </w:rPr>
        <w:t>2</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台反击式破碎机、</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28"/>
          <w:sz w:val="24"/>
          <w:szCs w:val="24"/>
        </w:rPr>
        <w:t xml:space="preserve"> </w:t>
      </w:r>
      <w:r>
        <w:rPr>
          <w:rFonts w:ascii="宋体" w:hAnsi="宋体" w:eastAsia="宋体" w:cs="宋体"/>
          <w:spacing w:val="-5"/>
          <w:sz w:val="24"/>
          <w:szCs w:val="24"/>
        </w:rPr>
        <w:t>台立轴式破碎机、</w:t>
      </w:r>
      <w:r>
        <w:rPr>
          <w:rFonts w:ascii="Times New Roman" w:hAnsi="Times New Roman" w:eastAsia="Times New Roman" w:cs="Times New Roman"/>
          <w:spacing w:val="-5"/>
          <w:sz w:val="24"/>
          <w:szCs w:val="24"/>
        </w:rPr>
        <w:t xml:space="preserve">4 </w:t>
      </w:r>
      <w:r>
        <w:rPr>
          <w:rFonts w:ascii="宋体" w:hAnsi="宋体" w:eastAsia="宋体" w:cs="宋体"/>
          <w:spacing w:val="-5"/>
          <w:sz w:val="24"/>
          <w:szCs w:val="24"/>
        </w:rPr>
        <w:t>套振动筛、</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台选粉机等生产设备组成，年产各种粒径碎石和机制砂共</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130</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万吨。本项目既不新增</w:t>
      </w:r>
    </w:p>
    <w:p>
      <w:pPr>
        <w:spacing w:line="220" w:lineRule="auto"/>
        <w:ind w:left="11"/>
        <w:rPr>
          <w:rFonts w:ascii="宋体" w:hAnsi="宋体" w:eastAsia="宋体" w:cs="宋体"/>
          <w:sz w:val="24"/>
          <w:szCs w:val="24"/>
        </w:rPr>
      </w:pPr>
      <w:r>
        <w:rPr>
          <w:rFonts w:ascii="宋体" w:hAnsi="宋体" w:eastAsia="宋体" w:cs="宋体"/>
          <w:spacing w:val="-2"/>
          <w:sz w:val="24"/>
          <w:szCs w:val="24"/>
        </w:rPr>
        <w:t>用地也不新征用地。</w:t>
      </w:r>
    </w:p>
    <w:p>
      <w:pPr>
        <w:spacing w:before="153" w:line="219" w:lineRule="auto"/>
        <w:ind w:left="490"/>
        <w:rPr>
          <w:rFonts w:ascii="宋体" w:hAnsi="宋体" w:eastAsia="宋体" w:cs="宋体"/>
          <w:sz w:val="24"/>
          <w:szCs w:val="24"/>
        </w:rPr>
      </w:pPr>
      <w:r>
        <w:rPr>
          <w:rFonts w:ascii="宋体" w:hAnsi="宋体" w:eastAsia="宋体" w:cs="宋体"/>
          <w:spacing w:val="-3"/>
          <w:sz w:val="24"/>
          <w:szCs w:val="24"/>
        </w:rPr>
        <w:t>本项目地理位置示意图见附图</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w:t>
      </w:r>
    </w:p>
    <w:p>
      <w:pPr>
        <w:spacing w:before="153" w:line="219" w:lineRule="auto"/>
        <w:ind w:left="489"/>
        <w:rPr>
          <w:rFonts w:ascii="宋体" w:hAnsi="宋体" w:eastAsia="宋体" w:cs="宋体"/>
          <w:sz w:val="24"/>
          <w:szCs w:val="24"/>
        </w:rPr>
      </w:pPr>
      <w:r>
        <w:rPr>
          <w:rFonts w:ascii="宋体" w:hAnsi="宋体" w:eastAsia="宋体" w:cs="宋体"/>
          <w:sz w:val="24"/>
          <w:szCs w:val="24"/>
          <w14:textOutline w14:w="4358" w14:cap="sq" w14:cmpd="sng">
            <w14:solidFill>
              <w14:srgbClr w14:val="000000"/>
            </w14:solidFill>
            <w14:prstDash w14:val="solid"/>
            <w14:bevel/>
          </w14:textOutline>
        </w:rPr>
        <w:t>三、评价过程及评价总体构思</w:t>
      </w:r>
    </w:p>
    <w:p>
      <w:pPr>
        <w:spacing w:before="159" w:line="338" w:lineRule="auto"/>
        <w:ind w:left="9" w:right="10" w:firstLine="480"/>
        <w:rPr>
          <w:rFonts w:ascii="宋体" w:hAnsi="宋体" w:eastAsia="宋体" w:cs="宋体"/>
          <w:sz w:val="24"/>
          <w:szCs w:val="24"/>
        </w:rPr>
      </w:pPr>
      <w:r>
        <w:rPr>
          <w:rFonts w:ascii="宋体" w:hAnsi="宋体" w:eastAsia="宋体" w:cs="宋体"/>
          <w:spacing w:val="-1"/>
          <w:sz w:val="24"/>
          <w:szCs w:val="24"/>
        </w:rPr>
        <w:t>根据《建设项目环境影响报告表编制技术指南（污染影响类</w:t>
      </w:r>
      <w:r>
        <w:rPr>
          <w:rFonts w:ascii="宋体" w:hAnsi="宋体" w:eastAsia="宋体" w:cs="宋体"/>
          <w:spacing w:val="-14"/>
          <w:sz w:val="24"/>
          <w:szCs w:val="24"/>
        </w:rPr>
        <w:t>）（</w:t>
      </w:r>
      <w:r>
        <w:rPr>
          <w:rFonts w:ascii="宋体" w:hAnsi="宋体" w:eastAsia="宋体" w:cs="宋体"/>
          <w:spacing w:val="-1"/>
          <w:sz w:val="24"/>
          <w:szCs w:val="24"/>
        </w:rPr>
        <w:t>试行）》的要求，</w:t>
      </w:r>
      <w:r>
        <w:rPr>
          <w:rFonts w:ascii="宋体" w:hAnsi="宋体" w:eastAsia="宋体" w:cs="宋体"/>
          <w:spacing w:val="1"/>
          <w:sz w:val="24"/>
          <w:szCs w:val="24"/>
        </w:rPr>
        <w:t xml:space="preserve"> </w:t>
      </w:r>
      <w:r>
        <w:rPr>
          <w:rFonts w:ascii="宋体" w:hAnsi="宋体" w:eastAsia="宋体" w:cs="宋体"/>
          <w:spacing w:val="-2"/>
          <w:sz w:val="24"/>
          <w:szCs w:val="24"/>
        </w:rPr>
        <w:t>地下水原则上不开展专项评价，涉及集中式饮用水水源和热水、矿泉水、温泉等特殊地</w:t>
      </w:r>
      <w:r>
        <w:rPr>
          <w:rFonts w:ascii="宋体" w:hAnsi="宋体" w:eastAsia="宋体" w:cs="宋体"/>
          <w:spacing w:val="15"/>
          <w:sz w:val="24"/>
          <w:szCs w:val="24"/>
        </w:rPr>
        <w:t xml:space="preserve"> </w:t>
      </w:r>
      <w:r>
        <w:rPr>
          <w:rFonts w:ascii="宋体" w:hAnsi="宋体" w:eastAsia="宋体" w:cs="宋体"/>
          <w:spacing w:val="-2"/>
          <w:sz w:val="24"/>
          <w:szCs w:val="24"/>
        </w:rPr>
        <w:t>下水资源保护区的开展地下水专项评价工作。本项目租用的原工业广场办公、宿舍涉及</w:t>
      </w:r>
    </w:p>
    <w:p>
      <w:pPr>
        <w:spacing w:line="218" w:lineRule="auto"/>
        <w:ind w:left="9"/>
        <w:rPr>
          <w:rFonts w:ascii="宋体" w:hAnsi="宋体" w:eastAsia="宋体" w:cs="宋体"/>
          <w:sz w:val="24"/>
          <w:szCs w:val="24"/>
        </w:rPr>
      </w:pPr>
      <w:r>
        <w:rPr>
          <w:rFonts w:ascii="宋体" w:hAnsi="宋体" w:eastAsia="宋体" w:cs="宋体"/>
          <w:sz w:val="24"/>
          <w:szCs w:val="24"/>
        </w:rPr>
        <w:t>铜梁区溶洞水沙坝村供水工程水源地二级保护区，</w:t>
      </w:r>
      <w:r>
        <w:rPr>
          <w:rFonts w:ascii="宋体" w:hAnsi="宋体" w:eastAsia="宋体" w:cs="宋体"/>
          <w:spacing w:val="-1"/>
          <w:sz w:val="24"/>
          <w:szCs w:val="24"/>
        </w:rPr>
        <w:t>需开展地下水专项评价。</w:t>
      </w:r>
    </w:p>
    <w:p>
      <w:pPr>
        <w:spacing w:before="153" w:line="339" w:lineRule="auto"/>
        <w:ind w:left="12" w:firstLine="500"/>
        <w:rPr>
          <w:rFonts w:ascii="宋体" w:hAnsi="宋体" w:eastAsia="宋体" w:cs="宋体"/>
          <w:sz w:val="24"/>
          <w:szCs w:val="24"/>
        </w:rPr>
      </w:pPr>
      <w:r>
        <w:rPr>
          <w:rFonts w:ascii="宋体" w:hAnsi="宋体" w:eastAsia="宋体" w:cs="宋体"/>
          <w:sz w:val="24"/>
          <w:szCs w:val="24"/>
        </w:rPr>
        <w:t>同时《环境影响评价技术导则  地下水环境》（</w:t>
      </w:r>
      <w:r>
        <w:rPr>
          <w:rFonts w:ascii="Times New Roman" w:hAnsi="Times New Roman" w:eastAsia="Times New Roman" w:cs="Times New Roman"/>
          <w:sz w:val="24"/>
          <w:szCs w:val="24"/>
        </w:rPr>
        <w:t>HJ2.3-2016</w:t>
      </w:r>
      <w:r>
        <w:rPr>
          <w:rFonts w:ascii="宋体" w:hAnsi="宋体" w:eastAsia="宋体" w:cs="宋体"/>
          <w:sz w:val="24"/>
          <w:szCs w:val="24"/>
        </w:rPr>
        <w:t>）规定：“根</w:t>
      </w:r>
      <w:r>
        <w:rPr>
          <w:rFonts w:ascii="宋体" w:hAnsi="宋体" w:eastAsia="宋体" w:cs="宋体"/>
          <w:spacing w:val="-1"/>
          <w:sz w:val="24"/>
          <w:szCs w:val="24"/>
        </w:rPr>
        <w:t>据建设项</w:t>
      </w:r>
      <w:r>
        <w:rPr>
          <w:rFonts w:ascii="宋体" w:hAnsi="宋体" w:eastAsia="宋体" w:cs="宋体"/>
          <w:sz w:val="24"/>
          <w:szCs w:val="24"/>
        </w:rPr>
        <w:t xml:space="preserve"> </w:t>
      </w:r>
      <w:r>
        <w:rPr>
          <w:rFonts w:ascii="宋体" w:hAnsi="宋体" w:eastAsia="宋体" w:cs="宋体"/>
          <w:spacing w:val="-8"/>
          <w:sz w:val="24"/>
          <w:szCs w:val="24"/>
        </w:rPr>
        <w:t>目对地下水环境影响程度，结合《建设项目环境影响评价分类管理名录》，将建设项目分</w:t>
      </w:r>
      <w:r>
        <w:rPr>
          <w:rFonts w:ascii="宋体" w:hAnsi="宋体" w:eastAsia="宋体" w:cs="宋体"/>
          <w:spacing w:val="17"/>
          <w:sz w:val="24"/>
          <w:szCs w:val="24"/>
        </w:rPr>
        <w:t xml:space="preserve"> </w:t>
      </w:r>
      <w:r>
        <w:rPr>
          <w:rFonts w:ascii="宋体" w:hAnsi="宋体" w:eastAsia="宋体" w:cs="宋体"/>
          <w:spacing w:val="-9"/>
          <w:sz w:val="24"/>
          <w:szCs w:val="24"/>
        </w:rPr>
        <w:t>为四类，其中</w:t>
      </w:r>
      <w:r>
        <w:rPr>
          <w:rFonts w:ascii="宋体" w:hAnsi="宋体" w:eastAsia="宋体" w:cs="宋体"/>
          <w:spacing w:val="-61"/>
          <w:sz w:val="24"/>
          <w:szCs w:val="24"/>
        </w:rPr>
        <w:t xml:space="preserve"> </w:t>
      </w:r>
      <w:r>
        <w:rPr>
          <w:rFonts w:ascii="Times New Roman" w:hAnsi="Times New Roman" w:eastAsia="Times New Roman" w:cs="Times New Roman"/>
          <w:spacing w:val="-9"/>
          <w:sz w:val="24"/>
          <w:szCs w:val="24"/>
        </w:rPr>
        <w:t xml:space="preserve">I </w:t>
      </w:r>
      <w:r>
        <w:rPr>
          <w:rFonts w:ascii="宋体" w:hAnsi="宋体" w:eastAsia="宋体" w:cs="宋体"/>
          <w:spacing w:val="-9"/>
          <w:sz w:val="24"/>
          <w:szCs w:val="24"/>
        </w:rPr>
        <w:t>类、</w:t>
      </w:r>
      <w:r>
        <w:rPr>
          <w:rFonts w:ascii="Times New Roman" w:hAnsi="Times New Roman" w:eastAsia="Times New Roman" w:cs="Times New Roman"/>
          <w:spacing w:val="-9"/>
          <w:sz w:val="24"/>
          <w:szCs w:val="24"/>
        </w:rPr>
        <w:t xml:space="preserve">II </w:t>
      </w:r>
      <w:r>
        <w:rPr>
          <w:rFonts w:ascii="宋体" w:hAnsi="宋体" w:eastAsia="宋体" w:cs="宋体"/>
          <w:spacing w:val="-9"/>
          <w:sz w:val="24"/>
          <w:szCs w:val="24"/>
        </w:rPr>
        <w:t>类及</w:t>
      </w:r>
      <w:r>
        <w:rPr>
          <w:rFonts w:ascii="宋体" w:hAnsi="宋体" w:eastAsia="宋体" w:cs="宋体"/>
          <w:spacing w:val="-63"/>
          <w:sz w:val="24"/>
          <w:szCs w:val="24"/>
        </w:rPr>
        <w:t xml:space="preserve"> </w:t>
      </w:r>
      <w:r>
        <w:rPr>
          <w:rFonts w:ascii="Times New Roman" w:hAnsi="Times New Roman" w:eastAsia="Times New Roman" w:cs="Times New Roman"/>
          <w:spacing w:val="-9"/>
          <w:sz w:val="24"/>
          <w:szCs w:val="24"/>
        </w:rPr>
        <w:t xml:space="preserve">III </w:t>
      </w:r>
      <w:r>
        <w:rPr>
          <w:rFonts w:ascii="宋体" w:hAnsi="宋体" w:eastAsia="宋体" w:cs="宋体"/>
          <w:spacing w:val="-9"/>
          <w:sz w:val="24"/>
          <w:szCs w:val="24"/>
        </w:rPr>
        <w:t>类建设项目的地下水环境影响评价应执行导则要求，</w:t>
      </w:r>
      <w:r>
        <w:rPr>
          <w:rFonts w:ascii="Times New Roman" w:hAnsi="Times New Roman" w:eastAsia="Times New Roman" w:cs="Times New Roman"/>
          <w:spacing w:val="-9"/>
          <w:sz w:val="24"/>
          <w:szCs w:val="24"/>
        </w:rPr>
        <w:t xml:space="preserve">IV </w:t>
      </w:r>
      <w:r>
        <w:rPr>
          <w:rFonts w:ascii="宋体" w:hAnsi="宋体" w:eastAsia="宋体" w:cs="宋体"/>
          <w:spacing w:val="-9"/>
          <w:sz w:val="24"/>
          <w:szCs w:val="24"/>
        </w:rPr>
        <w:t>类建</w:t>
      </w:r>
      <w:r>
        <w:rPr>
          <w:rFonts w:ascii="宋体" w:hAnsi="宋体" w:eastAsia="宋体" w:cs="宋体"/>
          <w:sz w:val="24"/>
          <w:szCs w:val="24"/>
        </w:rPr>
        <w:t xml:space="preserve"> </w:t>
      </w:r>
      <w:r>
        <w:rPr>
          <w:rFonts w:ascii="宋体" w:hAnsi="宋体" w:eastAsia="宋体" w:cs="宋体"/>
          <w:spacing w:val="1"/>
          <w:sz w:val="24"/>
          <w:szCs w:val="24"/>
        </w:rPr>
        <w:t>设项目不开展地下水环境影响评价，分类详见《环境影响评价技术导则 地下水环境》</w:t>
      </w:r>
      <w:r>
        <w:rPr>
          <w:rFonts w:ascii="宋体" w:hAnsi="宋体" w:eastAsia="宋体" w:cs="宋体"/>
          <w:spacing w:val="16"/>
          <w:sz w:val="24"/>
          <w:szCs w:val="24"/>
        </w:rPr>
        <w:t xml:space="preserve"> </w:t>
      </w:r>
      <w:r>
        <w:rPr>
          <w:rFonts w:ascii="宋体" w:hAnsi="宋体" w:eastAsia="宋体" w:cs="宋体"/>
          <w:spacing w:val="-6"/>
          <w:sz w:val="24"/>
          <w:szCs w:val="24"/>
        </w:rPr>
        <w:t>（</w:t>
      </w:r>
      <w:r>
        <w:rPr>
          <w:rFonts w:ascii="Times New Roman" w:hAnsi="Times New Roman" w:eastAsia="Times New Roman" w:cs="Times New Roman"/>
          <w:spacing w:val="-6"/>
          <w:sz w:val="24"/>
          <w:szCs w:val="24"/>
        </w:rPr>
        <w:t>HJ610-2016</w:t>
      </w:r>
      <w:r>
        <w:rPr>
          <w:rFonts w:ascii="宋体" w:hAnsi="宋体" w:eastAsia="宋体" w:cs="宋体"/>
          <w:spacing w:val="-6"/>
          <w:sz w:val="24"/>
          <w:szCs w:val="24"/>
        </w:rPr>
        <w:t>）附录</w:t>
      </w:r>
      <w:r>
        <w:rPr>
          <w:rFonts w:ascii="宋体" w:hAnsi="宋体" w:eastAsia="宋体" w:cs="宋体"/>
          <w:spacing w:val="-70"/>
          <w:sz w:val="24"/>
          <w:szCs w:val="24"/>
        </w:rPr>
        <w:t xml:space="preserve"> </w:t>
      </w:r>
      <w:r>
        <w:rPr>
          <w:rFonts w:ascii="Times New Roman" w:hAnsi="Times New Roman" w:eastAsia="Times New Roman" w:cs="Times New Roman"/>
          <w:spacing w:val="-6"/>
          <w:sz w:val="24"/>
          <w:szCs w:val="24"/>
        </w:rPr>
        <w:t>A</w:t>
      </w:r>
      <w:r>
        <w:rPr>
          <w:rFonts w:ascii="宋体" w:hAnsi="宋体" w:eastAsia="宋体" w:cs="宋体"/>
          <w:spacing w:val="-6"/>
          <w:sz w:val="24"/>
          <w:szCs w:val="24"/>
        </w:rPr>
        <w:t>（以下简称附录</w:t>
      </w:r>
      <w:r>
        <w:rPr>
          <w:rFonts w:ascii="宋体" w:hAnsi="宋体" w:eastAsia="宋体" w:cs="宋体"/>
          <w:spacing w:val="-68"/>
          <w:sz w:val="24"/>
          <w:szCs w:val="24"/>
        </w:rPr>
        <w:t xml:space="preserve"> </w:t>
      </w:r>
      <w:r>
        <w:rPr>
          <w:rFonts w:ascii="Times New Roman" w:hAnsi="Times New Roman" w:eastAsia="Times New Roman" w:cs="Times New Roman"/>
          <w:spacing w:val="-6"/>
          <w:sz w:val="24"/>
          <w:szCs w:val="24"/>
        </w:rPr>
        <w:t>A</w:t>
      </w:r>
      <w:r>
        <w:rPr>
          <w:rFonts w:ascii="宋体" w:hAnsi="宋体" w:eastAsia="宋体" w:cs="宋体"/>
          <w:spacing w:val="-6"/>
          <w:sz w:val="24"/>
          <w:szCs w:val="24"/>
        </w:rPr>
        <w:t>）”。依据附录</w:t>
      </w:r>
      <w:r>
        <w:rPr>
          <w:rFonts w:ascii="宋体" w:hAnsi="宋体" w:eastAsia="宋体" w:cs="宋体"/>
          <w:spacing w:val="-68"/>
          <w:sz w:val="24"/>
          <w:szCs w:val="24"/>
        </w:rPr>
        <w:t xml:space="preserve"> </w:t>
      </w:r>
      <w:r>
        <w:rPr>
          <w:rFonts w:ascii="Times New Roman" w:hAnsi="Times New Roman" w:eastAsia="Times New Roman" w:cs="Times New Roman"/>
          <w:spacing w:val="-6"/>
          <w:sz w:val="24"/>
          <w:szCs w:val="24"/>
        </w:rPr>
        <w:t>A</w:t>
      </w:r>
      <w:r>
        <w:rPr>
          <w:rFonts w:ascii="宋体" w:hAnsi="宋体" w:eastAsia="宋体" w:cs="宋体"/>
          <w:spacing w:val="-7"/>
          <w:sz w:val="24"/>
          <w:szCs w:val="24"/>
        </w:rPr>
        <w:t>，本项目为“石材加工</w:t>
      </w:r>
      <w:r>
        <w:rPr>
          <w:rFonts w:ascii="宋体" w:hAnsi="宋体" w:eastAsia="宋体" w:cs="宋体"/>
          <w:spacing w:val="-88"/>
          <w:sz w:val="24"/>
          <w:szCs w:val="24"/>
        </w:rPr>
        <w:t xml:space="preserve"> </w:t>
      </w:r>
      <w:r>
        <w:rPr>
          <w:rFonts w:ascii="宋体" w:hAnsi="宋体" w:eastAsia="宋体" w:cs="宋体"/>
          <w:spacing w:val="-7"/>
          <w:sz w:val="24"/>
          <w:szCs w:val="24"/>
        </w:rPr>
        <w:t>”类项</w:t>
      </w:r>
    </w:p>
    <w:p>
      <w:pPr>
        <w:spacing w:line="218" w:lineRule="auto"/>
        <w:ind w:left="55"/>
        <w:rPr>
          <w:rFonts w:ascii="宋体" w:hAnsi="宋体" w:eastAsia="宋体" w:cs="宋体"/>
          <w:sz w:val="24"/>
          <w:szCs w:val="24"/>
        </w:rPr>
      </w:pPr>
      <w:r>
        <w:rPr>
          <w:rFonts w:ascii="宋体" w:hAnsi="宋体" w:eastAsia="宋体" w:cs="宋体"/>
          <w:spacing w:val="-9"/>
          <w:sz w:val="24"/>
          <w:szCs w:val="24"/>
        </w:rPr>
        <w:t>目，属地下水导则分类中</w:t>
      </w:r>
      <w:r>
        <w:rPr>
          <w:rFonts w:ascii="宋体" w:hAnsi="宋体" w:eastAsia="宋体" w:cs="宋体"/>
          <w:spacing w:val="-47"/>
          <w:sz w:val="24"/>
          <w:szCs w:val="24"/>
        </w:rPr>
        <w:t xml:space="preserve"> </w:t>
      </w:r>
      <w:r>
        <w:rPr>
          <w:rFonts w:ascii="Times New Roman" w:hAnsi="Times New Roman" w:eastAsia="Times New Roman" w:cs="Times New Roman"/>
          <w:spacing w:val="-9"/>
          <w:sz w:val="24"/>
          <w:szCs w:val="24"/>
        </w:rPr>
        <w:t xml:space="preserve">IV </w:t>
      </w:r>
      <w:r>
        <w:rPr>
          <w:rFonts w:ascii="宋体" w:hAnsi="宋体" w:eastAsia="宋体" w:cs="宋体"/>
          <w:spacing w:val="-9"/>
          <w:sz w:val="24"/>
          <w:szCs w:val="24"/>
        </w:rPr>
        <w:t>类建设项目，可不开展地下水环境影响评价。</w:t>
      </w:r>
    </w:p>
    <w:p>
      <w:pPr>
        <w:spacing w:before="155" w:line="339" w:lineRule="auto"/>
        <w:ind w:left="9" w:firstLine="482"/>
        <w:rPr>
          <w:rFonts w:ascii="宋体" w:hAnsi="宋体" w:eastAsia="宋体" w:cs="宋体"/>
          <w:sz w:val="24"/>
          <w:szCs w:val="24"/>
        </w:rPr>
      </w:pPr>
      <w:r>
        <w:rPr>
          <w:rFonts w:ascii="宋体" w:hAnsi="宋体" w:eastAsia="宋体" w:cs="宋体"/>
          <w:spacing w:val="-8"/>
          <w:sz w:val="24"/>
          <w:szCs w:val="24"/>
        </w:rPr>
        <w:t>综上，本项目不开展地下水环境影响评价，本次地下水专项评价重点为：对采取防止</w:t>
      </w:r>
      <w:r>
        <w:rPr>
          <w:rFonts w:ascii="宋体" w:hAnsi="宋体" w:eastAsia="宋体" w:cs="宋体"/>
          <w:spacing w:val="1"/>
          <w:sz w:val="24"/>
          <w:szCs w:val="24"/>
        </w:rPr>
        <w:t xml:space="preserve"> </w:t>
      </w:r>
      <w:r>
        <w:rPr>
          <w:rFonts w:ascii="宋体" w:hAnsi="宋体" w:eastAsia="宋体" w:cs="宋体"/>
          <w:spacing w:val="-7"/>
          <w:sz w:val="24"/>
          <w:szCs w:val="24"/>
        </w:rPr>
        <w:t>地下水污染对策措施的有效性和可靠性进行充</w:t>
      </w:r>
      <w:r>
        <w:rPr>
          <w:rFonts w:ascii="宋体" w:hAnsi="宋体" w:eastAsia="宋体" w:cs="宋体"/>
          <w:spacing w:val="-8"/>
          <w:sz w:val="24"/>
          <w:szCs w:val="24"/>
        </w:rPr>
        <w:t>分论证，确保本项目运营期不对地下水饮用</w:t>
      </w:r>
    </w:p>
    <w:p>
      <w:pPr>
        <w:spacing w:line="220" w:lineRule="auto"/>
        <w:ind w:left="12"/>
        <w:rPr>
          <w:rFonts w:ascii="宋体" w:hAnsi="宋体" w:eastAsia="宋体" w:cs="宋体"/>
          <w:sz w:val="24"/>
          <w:szCs w:val="24"/>
        </w:rPr>
      </w:pPr>
      <w:r>
        <w:rPr>
          <w:rFonts w:ascii="宋体" w:hAnsi="宋体" w:eastAsia="宋体" w:cs="宋体"/>
          <w:spacing w:val="-8"/>
          <w:sz w:val="24"/>
          <w:szCs w:val="24"/>
        </w:rPr>
        <w:t>水源产生污染。</w:t>
      </w:r>
    </w:p>
    <w:p>
      <w:pPr>
        <w:spacing w:before="153" w:line="221" w:lineRule="auto"/>
        <w:ind w:left="512"/>
        <w:rPr>
          <w:rFonts w:ascii="宋体" w:hAnsi="宋体" w:eastAsia="宋体" w:cs="宋体"/>
          <w:sz w:val="24"/>
          <w:szCs w:val="24"/>
        </w:rPr>
      </w:pPr>
      <w:r>
        <w:rPr>
          <w:rFonts w:ascii="宋体" w:hAnsi="宋体" w:eastAsia="宋体" w:cs="宋体"/>
          <w:spacing w:val="-3"/>
          <w:sz w:val="24"/>
          <w:szCs w:val="24"/>
          <w14:textOutline w14:w="4358" w14:cap="sq" w14:cmpd="sng">
            <w14:solidFill>
              <w14:srgbClr w14:val="000000"/>
            </w14:solidFill>
            <w14:prstDash w14:val="solid"/>
            <w14:bevel/>
          </w14:textOutline>
        </w:rPr>
        <w:t>四、主要关注的环境问题</w:t>
      </w:r>
    </w:p>
    <w:p>
      <w:pPr>
        <w:spacing w:before="151" w:line="339" w:lineRule="auto"/>
        <w:ind w:left="4" w:right="10" w:firstLine="486"/>
        <w:jc w:val="both"/>
        <w:rPr>
          <w:rFonts w:ascii="宋体" w:hAnsi="宋体" w:eastAsia="宋体" w:cs="宋体"/>
          <w:sz w:val="24"/>
          <w:szCs w:val="24"/>
        </w:rPr>
      </w:pPr>
      <w:r>
        <w:rPr>
          <w:rFonts w:ascii="宋体" w:hAnsi="宋体" w:eastAsia="宋体" w:cs="宋体"/>
          <w:spacing w:val="-2"/>
          <w:sz w:val="24"/>
          <w:szCs w:val="24"/>
        </w:rPr>
        <w:t>本项目为成渝中线重庆段站前</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标拌合站配套项目，属于临时性工业项目，期限为</w:t>
      </w:r>
      <w:r>
        <w:rPr>
          <w:rFonts w:ascii="宋体" w:hAnsi="宋体" w:eastAsia="宋体" w:cs="宋体"/>
          <w:sz w:val="24"/>
          <w:szCs w:val="24"/>
        </w:rPr>
        <w:t xml:space="preserve"> </w:t>
      </w:r>
      <w:r>
        <w:rPr>
          <w:rFonts w:ascii="Times New Roman" w:hAnsi="Times New Roman" w:eastAsia="Times New Roman" w:cs="Times New Roman"/>
          <w:sz w:val="24"/>
          <w:szCs w:val="24"/>
        </w:rPr>
        <w:t xml:space="preserve">4 </w:t>
      </w:r>
      <w:r>
        <w:rPr>
          <w:rFonts w:ascii="宋体" w:hAnsi="宋体" w:eastAsia="宋体" w:cs="宋体"/>
          <w:sz w:val="24"/>
          <w:szCs w:val="24"/>
        </w:rPr>
        <w:t>年，待成渝中线重庆段站前</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标项目完成后随即关停。因此，本项目主</w:t>
      </w:r>
      <w:r>
        <w:rPr>
          <w:rFonts w:ascii="宋体" w:hAnsi="宋体" w:eastAsia="宋体" w:cs="宋体"/>
          <w:spacing w:val="-1"/>
          <w:sz w:val="24"/>
          <w:szCs w:val="24"/>
        </w:rPr>
        <w:t>要关注的环境</w:t>
      </w:r>
      <w:r>
        <w:rPr>
          <w:rFonts w:ascii="宋体" w:hAnsi="宋体" w:eastAsia="宋体" w:cs="宋体"/>
          <w:sz w:val="24"/>
          <w:szCs w:val="24"/>
        </w:rPr>
        <w:t xml:space="preserve"> </w:t>
      </w:r>
      <w:r>
        <w:rPr>
          <w:rFonts w:ascii="宋体" w:hAnsi="宋体" w:eastAsia="宋体" w:cs="宋体"/>
          <w:spacing w:val="-1"/>
          <w:sz w:val="24"/>
          <w:szCs w:val="24"/>
        </w:rPr>
        <w:t>问题是：本项目运行期，生活污水未能进行正</w:t>
      </w:r>
      <w:r>
        <w:rPr>
          <w:rFonts w:ascii="宋体" w:hAnsi="宋体" w:eastAsia="宋体" w:cs="宋体"/>
          <w:spacing w:val="-2"/>
          <w:sz w:val="24"/>
          <w:szCs w:val="24"/>
        </w:rPr>
        <w:t>常处理而外排，或处理构筑物及输送管道</w:t>
      </w:r>
      <w:r>
        <w:rPr>
          <w:rFonts w:ascii="宋体" w:hAnsi="宋体" w:eastAsia="宋体" w:cs="宋体"/>
          <w:sz w:val="24"/>
          <w:szCs w:val="24"/>
        </w:rPr>
        <w:t xml:space="preserve"> </w:t>
      </w:r>
      <w:r>
        <w:rPr>
          <w:rFonts w:ascii="宋体" w:hAnsi="宋体" w:eastAsia="宋体" w:cs="宋体"/>
          <w:spacing w:val="-1"/>
          <w:sz w:val="24"/>
          <w:szCs w:val="24"/>
        </w:rPr>
        <w:t>等发生渗漏将会有污水渗入地下，以潜流形式</w:t>
      </w:r>
      <w:r>
        <w:rPr>
          <w:rFonts w:ascii="宋体" w:hAnsi="宋体" w:eastAsia="宋体" w:cs="宋体"/>
          <w:spacing w:val="-2"/>
          <w:sz w:val="24"/>
          <w:szCs w:val="24"/>
        </w:rPr>
        <w:t>随着地下水向低处进行流动，引起地下水</w:t>
      </w:r>
    </w:p>
    <w:p>
      <w:pPr>
        <w:spacing w:line="220" w:lineRule="auto"/>
        <w:ind w:left="11"/>
        <w:rPr>
          <w:rFonts w:ascii="宋体" w:hAnsi="宋体" w:eastAsia="宋体" w:cs="宋体"/>
          <w:sz w:val="24"/>
          <w:szCs w:val="24"/>
        </w:rPr>
      </w:pPr>
      <w:r>
        <w:rPr>
          <w:rFonts w:ascii="宋体" w:hAnsi="宋体" w:eastAsia="宋体" w:cs="宋体"/>
          <w:spacing w:val="-1"/>
          <w:sz w:val="24"/>
          <w:szCs w:val="24"/>
        </w:rPr>
        <w:t>污染；或沿地表径流进入小溪沟，间接影响地下水质。</w:t>
      </w:r>
    </w:p>
    <w:p>
      <w:pPr>
        <w:spacing w:before="152" w:line="219" w:lineRule="auto"/>
        <w:ind w:left="493"/>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五、主要评价结论</w:t>
      </w:r>
    </w:p>
    <w:p>
      <w:pPr>
        <w:spacing w:before="155" w:line="442" w:lineRule="exact"/>
        <w:ind w:right="10"/>
        <w:jc w:val="right"/>
        <w:rPr>
          <w:rFonts w:ascii="宋体" w:hAnsi="宋体" w:eastAsia="宋体" w:cs="宋体"/>
          <w:sz w:val="24"/>
          <w:szCs w:val="24"/>
        </w:rPr>
      </w:pPr>
      <w:r>
        <w:rPr>
          <w:rFonts w:ascii="宋体" w:hAnsi="宋体" w:eastAsia="宋体" w:cs="宋体"/>
          <w:spacing w:val="-2"/>
          <w:position w:val="15"/>
          <w:sz w:val="24"/>
          <w:szCs w:val="24"/>
        </w:rPr>
        <w:t>本项目为成渝中线重庆段站前</w:t>
      </w:r>
      <w:r>
        <w:rPr>
          <w:rFonts w:ascii="宋体" w:hAnsi="宋体" w:eastAsia="宋体" w:cs="宋体"/>
          <w:spacing w:val="-48"/>
          <w:position w:val="15"/>
          <w:sz w:val="24"/>
          <w:szCs w:val="24"/>
        </w:rPr>
        <w:t xml:space="preserve"> </w:t>
      </w:r>
      <w:r>
        <w:rPr>
          <w:rFonts w:ascii="Times New Roman" w:hAnsi="Times New Roman" w:eastAsia="Times New Roman" w:cs="Times New Roman"/>
          <w:spacing w:val="-2"/>
          <w:position w:val="15"/>
          <w:sz w:val="24"/>
          <w:szCs w:val="24"/>
        </w:rPr>
        <w:t xml:space="preserve">3 </w:t>
      </w:r>
      <w:r>
        <w:rPr>
          <w:rFonts w:ascii="宋体" w:hAnsi="宋体" w:eastAsia="宋体" w:cs="宋体"/>
          <w:spacing w:val="-2"/>
          <w:position w:val="15"/>
          <w:sz w:val="24"/>
          <w:szCs w:val="24"/>
        </w:rPr>
        <w:t>标拌合站配套项目，属于临时性工业项目，期限为</w:t>
      </w:r>
    </w:p>
    <w:p>
      <w:pPr>
        <w:spacing w:line="220" w:lineRule="auto"/>
        <w:ind w:left="4"/>
        <w:rPr>
          <w:rFonts w:ascii="宋体" w:hAnsi="宋体" w:eastAsia="宋体" w:cs="宋体"/>
          <w:sz w:val="24"/>
          <w:szCs w:val="24"/>
        </w:rPr>
      </w:pP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年，待成渝中线重庆段站前</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标项目完成后随即关停。</w:t>
      </w:r>
    </w:p>
    <w:p>
      <w:pPr>
        <w:spacing w:before="153" w:line="439" w:lineRule="exact"/>
        <w:ind w:right="10"/>
        <w:jc w:val="right"/>
        <w:rPr>
          <w:rFonts w:ascii="宋体" w:hAnsi="宋体" w:eastAsia="宋体" w:cs="宋体"/>
          <w:sz w:val="24"/>
          <w:szCs w:val="24"/>
        </w:rPr>
      </w:pPr>
      <w:r>
        <w:rPr>
          <w:rFonts w:ascii="宋体" w:hAnsi="宋体" w:eastAsia="宋体" w:cs="宋体"/>
          <w:spacing w:val="-2"/>
          <w:position w:val="14"/>
          <w:sz w:val="24"/>
          <w:szCs w:val="24"/>
        </w:rPr>
        <w:t>本项目位于重庆市铜梁区蒲吕街道沙坝村，租用已停产的重庆市铜梁区鹏展隆耀建</w:t>
      </w:r>
    </w:p>
    <w:p>
      <w:pPr>
        <w:spacing w:before="1" w:line="219" w:lineRule="auto"/>
        <w:ind w:left="9"/>
        <w:rPr>
          <w:rFonts w:ascii="宋体" w:hAnsi="宋体" w:eastAsia="宋体" w:cs="宋体"/>
          <w:sz w:val="24"/>
          <w:szCs w:val="24"/>
        </w:rPr>
      </w:pPr>
      <w:r>
        <w:rPr>
          <w:rFonts w:ascii="宋体" w:hAnsi="宋体" w:eastAsia="宋体" w:cs="宋体"/>
          <w:spacing w:val="-2"/>
          <w:sz w:val="24"/>
          <w:szCs w:val="24"/>
        </w:rPr>
        <w:t>材有限公司工业广场现有厂房及办公、食堂、宿舍等设施进行建设。项目建设符合国家</w:t>
      </w:r>
    </w:p>
    <w:p>
      <w:pPr>
        <w:spacing w:line="219" w:lineRule="auto"/>
        <w:rPr>
          <w:rFonts w:ascii="宋体" w:hAnsi="宋体" w:eastAsia="宋体" w:cs="宋体"/>
          <w:sz w:val="24"/>
          <w:szCs w:val="24"/>
        </w:rPr>
        <w:sectPr>
          <w:headerReference r:id="rId71" w:type="default"/>
          <w:footerReference r:id="rId72" w:type="default"/>
          <w:pgSz w:w="11906" w:h="16839"/>
          <w:pgMar w:top="1286" w:right="1407" w:bottom="1331" w:left="1418" w:header="1106" w:footer="1016" w:gutter="0"/>
          <w:cols w:space="720" w:num="1"/>
        </w:sectPr>
      </w:pPr>
    </w:p>
    <w:p>
      <w:pPr>
        <w:spacing w:before="278" w:line="338" w:lineRule="auto"/>
        <w:ind w:left="10" w:hanging="2"/>
        <w:jc w:val="both"/>
        <w:rPr>
          <w:rFonts w:ascii="宋体" w:hAnsi="宋体" w:eastAsia="宋体" w:cs="宋体"/>
          <w:sz w:val="24"/>
          <w:szCs w:val="24"/>
        </w:rPr>
      </w:pPr>
      <w:r>
        <w:rPr>
          <w:rFonts w:ascii="宋体" w:hAnsi="宋体" w:eastAsia="宋体" w:cs="宋体"/>
          <w:spacing w:val="-1"/>
          <w:sz w:val="24"/>
          <w:szCs w:val="24"/>
        </w:rPr>
        <w:t>产业政策和重庆市投资政策，也符合《新建成</w:t>
      </w:r>
      <w:r>
        <w:rPr>
          <w:rFonts w:ascii="宋体" w:hAnsi="宋体" w:eastAsia="宋体" w:cs="宋体"/>
          <w:spacing w:val="-2"/>
          <w:sz w:val="24"/>
          <w:szCs w:val="24"/>
        </w:rPr>
        <w:t>渝中线铁路（含十陵南站）环境影响报告</w:t>
      </w:r>
      <w:r>
        <w:rPr>
          <w:rFonts w:ascii="宋体" w:hAnsi="宋体" w:eastAsia="宋体" w:cs="宋体"/>
          <w:sz w:val="24"/>
          <w:szCs w:val="24"/>
        </w:rPr>
        <w:t xml:space="preserve"> </w:t>
      </w:r>
      <w:r>
        <w:rPr>
          <w:rFonts w:ascii="宋体" w:hAnsi="宋体" w:eastAsia="宋体" w:cs="宋体"/>
          <w:spacing w:val="-2"/>
          <w:sz w:val="24"/>
          <w:szCs w:val="24"/>
        </w:rPr>
        <w:t>书》要求；项目的选址总体合理，不存在重大环境制约；项目选址环境合理，不存在重</w:t>
      </w:r>
      <w:r>
        <w:rPr>
          <w:rFonts w:ascii="宋体" w:hAnsi="宋体" w:eastAsia="宋体" w:cs="宋体"/>
          <w:spacing w:val="14"/>
          <w:sz w:val="24"/>
          <w:szCs w:val="24"/>
        </w:rPr>
        <w:t xml:space="preserve"> </w:t>
      </w:r>
      <w:r>
        <w:rPr>
          <w:rFonts w:ascii="宋体" w:hAnsi="宋体" w:eastAsia="宋体" w:cs="宋体"/>
          <w:spacing w:val="-2"/>
          <w:sz w:val="24"/>
          <w:szCs w:val="24"/>
        </w:rPr>
        <w:t>大环境制约；采取有效的地下水</w:t>
      </w:r>
      <w:r>
        <w:rPr>
          <w:rFonts w:hint="eastAsia" w:ascii="宋体" w:hAnsi="宋体" w:eastAsia="宋体" w:cs="宋体"/>
          <w:spacing w:val="-2"/>
          <w:sz w:val="24"/>
          <w:szCs w:val="24"/>
          <w:lang w:eastAsia="zh-CN"/>
        </w:rPr>
        <w:t>污染防治</w:t>
      </w:r>
      <w:r>
        <w:rPr>
          <w:rFonts w:ascii="宋体" w:hAnsi="宋体" w:eastAsia="宋体" w:cs="宋体"/>
          <w:spacing w:val="-2"/>
          <w:sz w:val="24"/>
          <w:szCs w:val="24"/>
        </w:rPr>
        <w:t>措施后，对地下水的影响有限，其影响在可接</w:t>
      </w:r>
    </w:p>
    <w:p>
      <w:pPr>
        <w:spacing w:line="220" w:lineRule="auto"/>
        <w:ind w:left="13"/>
        <w:rPr>
          <w:rFonts w:ascii="宋体" w:hAnsi="宋体" w:eastAsia="宋体" w:cs="宋体"/>
          <w:sz w:val="24"/>
          <w:szCs w:val="24"/>
        </w:rPr>
      </w:pPr>
      <w:r>
        <w:rPr>
          <w:rFonts w:ascii="宋体" w:hAnsi="宋体" w:eastAsia="宋体" w:cs="宋体"/>
          <w:spacing w:val="-3"/>
          <w:sz w:val="24"/>
          <w:szCs w:val="24"/>
        </w:rPr>
        <w:t>受范围内。</w:t>
      </w:r>
    </w:p>
    <w:p>
      <w:pPr>
        <w:spacing w:line="220" w:lineRule="auto"/>
        <w:rPr>
          <w:rFonts w:ascii="宋体" w:hAnsi="宋体" w:eastAsia="宋体" w:cs="宋体"/>
          <w:sz w:val="24"/>
          <w:szCs w:val="24"/>
        </w:rPr>
        <w:sectPr>
          <w:headerReference r:id="rId73" w:type="default"/>
          <w:footerReference r:id="rId74" w:type="default"/>
          <w:pgSz w:w="11906" w:h="16839"/>
          <w:pgMar w:top="1286" w:right="1415" w:bottom="1331" w:left="1417" w:header="1106" w:footer="1016" w:gutter="0"/>
          <w:cols w:space="720" w:num="1"/>
        </w:sectPr>
      </w:pPr>
    </w:p>
    <w:p>
      <w:pPr>
        <w:spacing w:before="176" w:line="221" w:lineRule="auto"/>
        <w:ind w:left="4102"/>
        <w:outlineLvl w:val="0"/>
        <w:rPr>
          <w:rFonts w:ascii="宋体" w:hAnsi="宋体" w:eastAsia="宋体" w:cs="宋体"/>
          <w:sz w:val="30"/>
          <w:szCs w:val="30"/>
        </w:rPr>
      </w:pPr>
      <w:bookmarkStart w:id="1" w:name="bookmark2"/>
      <w:bookmarkEnd w:id="1"/>
      <w:r>
        <w:rPr>
          <w:rFonts w:ascii="Times New Roman" w:hAnsi="Times New Roman" w:eastAsia="Times New Roman" w:cs="Times New Roman"/>
          <w:b/>
          <w:bCs/>
          <w:spacing w:val="-12"/>
          <w:sz w:val="30"/>
          <w:szCs w:val="30"/>
        </w:rPr>
        <w:t>1</w:t>
      </w:r>
      <w:r>
        <w:rPr>
          <w:rFonts w:ascii="Times New Roman" w:hAnsi="Times New Roman" w:eastAsia="Times New Roman" w:cs="Times New Roman"/>
          <w:b/>
          <w:bCs/>
          <w:spacing w:val="7"/>
          <w:sz w:val="30"/>
          <w:szCs w:val="30"/>
        </w:rPr>
        <w:t xml:space="preserve">  </w:t>
      </w:r>
      <w:r>
        <w:rPr>
          <w:rFonts w:ascii="宋体" w:hAnsi="宋体" w:eastAsia="宋体" w:cs="宋体"/>
          <w:spacing w:val="-12"/>
          <w:sz w:val="30"/>
          <w:szCs w:val="30"/>
          <w14:textOutline w14:w="5448" w14:cap="sq" w14:cmpd="sng">
            <w14:solidFill>
              <w14:srgbClr w14:val="000000"/>
            </w14:solidFill>
            <w14:prstDash w14:val="solid"/>
            <w14:bevel/>
          </w14:textOutline>
        </w:rPr>
        <w:t>总则</w:t>
      </w:r>
    </w:p>
    <w:p>
      <w:pPr>
        <w:spacing w:before="219" w:line="220" w:lineRule="auto"/>
        <w:ind w:left="18"/>
        <w:outlineLvl w:val="1"/>
        <w:rPr>
          <w:rFonts w:ascii="宋体" w:hAnsi="宋体" w:eastAsia="宋体" w:cs="宋体"/>
          <w:sz w:val="28"/>
          <w:szCs w:val="28"/>
        </w:rPr>
      </w:pPr>
      <w:bookmarkStart w:id="2" w:name="bookmark3"/>
      <w:bookmarkEnd w:id="2"/>
      <w:r>
        <w:rPr>
          <w:rFonts w:ascii="Times New Roman" w:hAnsi="Times New Roman" w:eastAsia="Times New Roman" w:cs="Times New Roman"/>
          <w:b/>
          <w:bCs/>
          <w:spacing w:val="-2"/>
          <w:sz w:val="28"/>
          <w:szCs w:val="28"/>
        </w:rPr>
        <w:t xml:space="preserve">1.1  </w:t>
      </w:r>
      <w:r>
        <w:rPr>
          <w:rFonts w:ascii="宋体" w:hAnsi="宋体" w:eastAsia="宋体" w:cs="宋体"/>
          <w:spacing w:val="-2"/>
          <w:sz w:val="28"/>
          <w:szCs w:val="28"/>
          <w14:textOutline w14:w="5103" w14:cap="sq" w14:cmpd="sng">
            <w14:solidFill>
              <w14:srgbClr w14:val="000000"/>
            </w14:solidFill>
            <w14:prstDash w14:val="solid"/>
            <w14:bevel/>
          </w14:textOutline>
        </w:rPr>
        <w:t>编制依据</w:t>
      </w:r>
    </w:p>
    <w:p>
      <w:pPr>
        <w:spacing w:before="205" w:line="220" w:lineRule="auto"/>
        <w:ind w:left="496"/>
        <w:outlineLvl w:val="2"/>
        <w:rPr>
          <w:rFonts w:ascii="宋体" w:hAnsi="宋体" w:eastAsia="宋体" w:cs="宋体"/>
          <w:sz w:val="24"/>
          <w:szCs w:val="24"/>
        </w:rPr>
      </w:pPr>
      <w:r>
        <w:rPr>
          <w:rFonts w:ascii="Times New Roman" w:hAnsi="Times New Roman" w:eastAsia="Times New Roman" w:cs="Times New Roman"/>
          <w:b/>
          <w:bCs/>
          <w:spacing w:val="-2"/>
          <w:sz w:val="24"/>
          <w:szCs w:val="24"/>
        </w:rPr>
        <w:t xml:space="preserve">1.1.1  </w:t>
      </w:r>
      <w:r>
        <w:rPr>
          <w:rFonts w:ascii="宋体" w:hAnsi="宋体" w:eastAsia="宋体" w:cs="宋体"/>
          <w:spacing w:val="-2"/>
          <w:sz w:val="24"/>
          <w:szCs w:val="24"/>
          <w14:textOutline w14:w="4358" w14:cap="sq" w14:cmpd="sng">
            <w14:solidFill>
              <w14:srgbClr w14:val="000000"/>
            </w14:solidFill>
            <w14:prstDash w14:val="solid"/>
            <w14:bevel/>
          </w14:textOutline>
        </w:rPr>
        <w:t>法律法规</w:t>
      </w:r>
    </w:p>
    <w:p>
      <w:pPr>
        <w:spacing w:before="143" w:line="325" w:lineRule="auto"/>
        <w:ind w:left="490" w:right="990"/>
        <w:rPr>
          <w:rFonts w:ascii="宋体" w:hAnsi="宋体" w:eastAsia="宋体" w:cs="宋体"/>
          <w:sz w:val="24"/>
          <w:szCs w:val="24"/>
        </w:rPr>
      </w:pP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21"/>
          <w:sz w:val="24"/>
          <w:szCs w:val="24"/>
        </w:rPr>
        <w:t xml:space="preserve"> </w:t>
      </w:r>
      <w:r>
        <w:rPr>
          <w:rFonts w:ascii="宋体" w:hAnsi="宋体" w:eastAsia="宋体" w:cs="宋体"/>
          <w:spacing w:val="-2"/>
          <w:sz w:val="24"/>
          <w:szCs w:val="24"/>
        </w:rPr>
        <w:t>《中华人民共和国环境保护法》（</w:t>
      </w:r>
      <w:r>
        <w:rPr>
          <w:rFonts w:ascii="Times New Roman" w:hAnsi="Times New Roman" w:eastAsia="Times New Roman" w:cs="Times New Roman"/>
          <w:spacing w:val="-2"/>
          <w:sz w:val="24"/>
          <w:szCs w:val="24"/>
        </w:rPr>
        <w:t xml:space="preserve">2014.4.24 </w:t>
      </w:r>
      <w:r>
        <w:rPr>
          <w:rFonts w:ascii="宋体" w:hAnsi="宋体" w:eastAsia="宋体" w:cs="宋体"/>
          <w:spacing w:val="-2"/>
          <w:sz w:val="24"/>
          <w:szCs w:val="24"/>
        </w:rPr>
        <w:t>修订，</w:t>
      </w:r>
      <w:r>
        <w:rPr>
          <w:rFonts w:ascii="Times New Roman" w:hAnsi="Times New Roman" w:eastAsia="Times New Roman" w:cs="Times New Roman"/>
          <w:spacing w:val="-2"/>
          <w:sz w:val="24"/>
          <w:szCs w:val="24"/>
        </w:rPr>
        <w:t>2015.1.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施行</w:t>
      </w:r>
      <w:r>
        <w:rPr>
          <w:rFonts w:ascii="宋体" w:hAnsi="宋体" w:eastAsia="宋体" w:cs="宋体"/>
          <w:spacing w:val="23"/>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《中华人民共和国水污染防治法》（</w:t>
      </w:r>
      <w:r>
        <w:rPr>
          <w:rFonts w:ascii="Times New Roman" w:hAnsi="Times New Roman" w:eastAsia="Times New Roman" w:cs="Times New Roman"/>
          <w:spacing w:val="-3"/>
          <w:sz w:val="24"/>
          <w:szCs w:val="24"/>
        </w:rPr>
        <w:t xml:space="preserve">2017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27  </w:t>
      </w:r>
      <w:r>
        <w:rPr>
          <w:rFonts w:ascii="宋体" w:hAnsi="宋体" w:eastAsia="宋体" w:cs="宋体"/>
          <w:spacing w:val="-3"/>
          <w:sz w:val="24"/>
          <w:szCs w:val="24"/>
        </w:rPr>
        <w:t>日第二次修订</w:t>
      </w:r>
      <w:r>
        <w:rPr>
          <w:rFonts w:ascii="宋体" w:hAnsi="宋体" w:eastAsia="宋体" w:cs="宋体"/>
          <w:spacing w:val="-26"/>
          <w:sz w:val="24"/>
          <w:szCs w:val="24"/>
        </w:rPr>
        <w:t>）；</w:t>
      </w:r>
      <w:r>
        <w:rPr>
          <w:rFonts w:ascii="宋体" w:hAnsi="宋体" w:eastAsia="宋体" w:cs="宋体"/>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21"/>
          <w:sz w:val="24"/>
          <w:szCs w:val="24"/>
        </w:rPr>
        <w:t xml:space="preserve"> </w:t>
      </w:r>
      <w:r>
        <w:rPr>
          <w:rFonts w:ascii="宋体" w:hAnsi="宋体" w:eastAsia="宋体" w:cs="宋体"/>
          <w:spacing w:val="-3"/>
          <w:sz w:val="24"/>
          <w:szCs w:val="24"/>
        </w:rPr>
        <w:t>《中华人民共和国环境影响评价法》（</w:t>
      </w:r>
      <w:r>
        <w:rPr>
          <w:rFonts w:ascii="Times New Roman" w:hAnsi="Times New Roman" w:eastAsia="Times New Roman" w:cs="Times New Roman"/>
          <w:spacing w:val="-3"/>
          <w:sz w:val="24"/>
          <w:szCs w:val="24"/>
        </w:rPr>
        <w:t xml:space="preserve">2018 </w:t>
      </w:r>
      <w:r>
        <w:rPr>
          <w:rFonts w:ascii="宋体" w:hAnsi="宋体" w:eastAsia="宋体" w:cs="宋体"/>
          <w:spacing w:val="-3"/>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29 </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日修正</w:t>
      </w:r>
      <w:r>
        <w:rPr>
          <w:rFonts w:ascii="Times New Roman" w:hAnsi="Times New Roman" w:eastAsia="Times New Roman" w:cs="Times New Roman"/>
          <w:spacing w:val="-4"/>
          <w:sz w:val="24"/>
          <w:szCs w:val="24"/>
        </w:rPr>
        <w:t>)</w:t>
      </w:r>
      <w:r>
        <w:rPr>
          <w:rFonts w:ascii="宋体" w:hAnsi="宋体" w:eastAsia="宋体" w:cs="宋体"/>
          <w:spacing w:val="-4"/>
          <w:sz w:val="24"/>
          <w:szCs w:val="24"/>
        </w:rPr>
        <w:t>；</w:t>
      </w:r>
    </w:p>
    <w:p>
      <w:pPr>
        <w:spacing w:before="135" w:line="307" w:lineRule="auto"/>
        <w:ind w:left="490" w:right="1809"/>
        <w:rPr>
          <w:rFonts w:ascii="宋体" w:hAnsi="宋体" w:eastAsia="宋体" w:cs="宋体"/>
          <w:sz w:val="24"/>
          <w:szCs w:val="24"/>
        </w:rPr>
      </w:pPr>
      <w:r>
        <w:rPr>
          <w:rFonts w:ascii="Times New Roman" w:hAnsi="Times New Roman" w:eastAsia="Times New Roman" w:cs="Times New Roman"/>
          <w:spacing w:val="-4"/>
          <w:sz w:val="24"/>
          <w:szCs w:val="24"/>
        </w:rPr>
        <w:t>(4)</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《中华人民共和国长江保护法》（</w:t>
      </w:r>
      <w:r>
        <w:rPr>
          <w:rFonts w:ascii="Times New Roman" w:hAnsi="Times New Roman" w:eastAsia="Times New Roman" w:cs="Times New Roman"/>
          <w:spacing w:val="-4"/>
          <w:sz w:val="24"/>
          <w:szCs w:val="24"/>
        </w:rPr>
        <w:t xml:space="preserve">2021 </w:t>
      </w:r>
      <w:r>
        <w:rPr>
          <w:rFonts w:ascii="宋体" w:hAnsi="宋体" w:eastAsia="宋体" w:cs="宋体"/>
          <w:spacing w:val="-4"/>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日施行</w:t>
      </w:r>
      <w:r>
        <w:rPr>
          <w:rFonts w:ascii="宋体" w:hAnsi="宋体" w:eastAsia="宋体" w:cs="宋体"/>
          <w:spacing w:val="16"/>
          <w:sz w:val="24"/>
          <w:szCs w:val="24"/>
        </w:rPr>
        <w:t>）；</w:t>
      </w:r>
      <w:r>
        <w:rPr>
          <w:rFonts w:ascii="宋体" w:hAnsi="宋体" w:eastAsia="宋体" w:cs="宋体"/>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21"/>
          <w:sz w:val="24"/>
          <w:szCs w:val="24"/>
        </w:rPr>
        <w:t xml:space="preserve"> </w:t>
      </w:r>
      <w:r>
        <w:rPr>
          <w:rFonts w:ascii="宋体" w:hAnsi="宋体" w:eastAsia="宋体" w:cs="宋体"/>
          <w:spacing w:val="-4"/>
          <w:sz w:val="24"/>
          <w:szCs w:val="24"/>
        </w:rPr>
        <w:t>《中华人民共和国水法》（</w:t>
      </w:r>
      <w:r>
        <w:rPr>
          <w:rFonts w:ascii="Times New Roman" w:hAnsi="Times New Roman" w:eastAsia="Times New Roman" w:cs="Times New Roman"/>
          <w:spacing w:val="-4"/>
          <w:sz w:val="24"/>
          <w:szCs w:val="24"/>
        </w:rPr>
        <w:t xml:space="preserve">2016 </w:t>
      </w:r>
      <w:r>
        <w:rPr>
          <w:rFonts w:ascii="宋体" w:hAnsi="宋体" w:eastAsia="宋体" w:cs="宋体"/>
          <w:spacing w:val="-4"/>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日，第二次修订）。</w:t>
      </w:r>
    </w:p>
    <w:p>
      <w:pPr>
        <w:spacing w:before="171" w:line="219" w:lineRule="auto"/>
        <w:ind w:left="496"/>
        <w:outlineLvl w:val="2"/>
        <w:rPr>
          <w:rFonts w:ascii="宋体" w:hAnsi="宋体" w:eastAsia="宋体" w:cs="宋体"/>
          <w:sz w:val="24"/>
          <w:szCs w:val="24"/>
        </w:rPr>
      </w:pPr>
      <w:r>
        <w:rPr>
          <w:rFonts w:ascii="Times New Roman" w:hAnsi="Times New Roman" w:eastAsia="Times New Roman" w:cs="Times New Roman"/>
          <w:b/>
          <w:bCs/>
          <w:spacing w:val="-3"/>
          <w:sz w:val="24"/>
          <w:szCs w:val="24"/>
        </w:rPr>
        <w:t>1.1.2</w:t>
      </w:r>
      <w:r>
        <w:rPr>
          <w:rFonts w:ascii="Times New Roman" w:hAnsi="Times New Roman" w:eastAsia="Times New Roman" w:cs="Times New Roman"/>
          <w:b/>
          <w:bCs/>
          <w:spacing w:val="20"/>
          <w:sz w:val="24"/>
          <w:szCs w:val="24"/>
        </w:rPr>
        <w:t xml:space="preserve">  </w:t>
      </w:r>
      <w:r>
        <w:rPr>
          <w:rFonts w:ascii="宋体" w:hAnsi="宋体" w:eastAsia="宋体" w:cs="宋体"/>
          <w:spacing w:val="-3"/>
          <w:sz w:val="24"/>
          <w:szCs w:val="24"/>
          <w14:textOutline w14:w="4358" w14:cap="sq" w14:cmpd="sng">
            <w14:solidFill>
              <w14:srgbClr w14:val="000000"/>
            </w14:solidFill>
            <w14:prstDash w14:val="solid"/>
            <w14:bevel/>
          </w14:textOutline>
        </w:rPr>
        <w:t>国家行政法规及部门规章</w:t>
      </w:r>
    </w:p>
    <w:p>
      <w:pPr>
        <w:spacing w:before="182" w:line="466" w:lineRule="exact"/>
        <w:ind w:left="501"/>
        <w:rPr>
          <w:rFonts w:ascii="Times New Roman" w:hAnsi="Times New Roman" w:eastAsia="Times New Roman" w:cs="Times New Roman"/>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）《建设项目环境保护管理条例》（国务院令第</w:t>
      </w:r>
      <w:r>
        <w:rPr>
          <w:rFonts w:ascii="宋体" w:hAnsi="宋体" w:eastAsia="宋体" w:cs="宋体"/>
          <w:spacing w:val="-50"/>
          <w:position w:val="17"/>
          <w:sz w:val="24"/>
          <w:szCs w:val="24"/>
        </w:rPr>
        <w:t xml:space="preserve"> </w:t>
      </w:r>
      <w:r>
        <w:rPr>
          <w:rFonts w:ascii="Times New Roman" w:hAnsi="Times New Roman" w:eastAsia="Times New Roman" w:cs="Times New Roman"/>
          <w:spacing w:val="2"/>
          <w:position w:val="17"/>
          <w:sz w:val="24"/>
          <w:szCs w:val="24"/>
        </w:rPr>
        <w:t>253</w:t>
      </w:r>
      <w:r>
        <w:rPr>
          <w:rFonts w:ascii="Times New Roman" w:hAnsi="Times New Roman" w:eastAsia="Times New Roman" w:cs="Times New Roman"/>
          <w:spacing w:val="20"/>
          <w:position w:val="17"/>
          <w:sz w:val="24"/>
          <w:szCs w:val="24"/>
        </w:rPr>
        <w:t xml:space="preserve"> </w:t>
      </w:r>
      <w:r>
        <w:rPr>
          <w:rFonts w:ascii="宋体" w:hAnsi="宋体" w:eastAsia="宋体" w:cs="宋体"/>
          <w:spacing w:val="2"/>
          <w:position w:val="17"/>
          <w:sz w:val="24"/>
          <w:szCs w:val="24"/>
        </w:rPr>
        <w:t>号</w:t>
      </w:r>
      <w:r>
        <w:rPr>
          <w:rFonts w:ascii="宋体" w:hAnsi="宋体" w:eastAsia="宋体" w:cs="宋体"/>
          <w:spacing w:val="1"/>
          <w:position w:val="17"/>
          <w:sz w:val="24"/>
          <w:szCs w:val="24"/>
        </w:rPr>
        <w:t>发布、国务院令第</w:t>
      </w:r>
      <w:r>
        <w:rPr>
          <w:rFonts w:ascii="宋体" w:hAnsi="宋体" w:eastAsia="宋体" w:cs="宋体"/>
          <w:spacing w:val="-48"/>
          <w:position w:val="17"/>
          <w:sz w:val="24"/>
          <w:szCs w:val="24"/>
        </w:rPr>
        <w:t xml:space="preserve"> </w:t>
      </w:r>
      <w:r>
        <w:rPr>
          <w:rFonts w:ascii="Times New Roman" w:hAnsi="Times New Roman" w:eastAsia="Times New Roman" w:cs="Times New Roman"/>
          <w:spacing w:val="1"/>
          <w:position w:val="17"/>
          <w:sz w:val="24"/>
          <w:szCs w:val="24"/>
        </w:rPr>
        <w:t>682</w:t>
      </w:r>
    </w:p>
    <w:p>
      <w:pPr>
        <w:spacing w:line="220" w:lineRule="auto"/>
        <w:ind w:left="15"/>
        <w:rPr>
          <w:rFonts w:ascii="宋体" w:hAnsi="宋体" w:eastAsia="宋体" w:cs="宋体"/>
          <w:sz w:val="24"/>
          <w:szCs w:val="24"/>
        </w:rPr>
      </w:pPr>
      <w:r>
        <w:rPr>
          <w:rFonts w:ascii="宋体" w:hAnsi="宋体" w:eastAsia="宋体" w:cs="宋体"/>
          <w:spacing w:val="-6"/>
          <w:sz w:val="24"/>
          <w:szCs w:val="24"/>
        </w:rPr>
        <w:t>号修订</w:t>
      </w:r>
      <w:r>
        <w:rPr>
          <w:rFonts w:ascii="宋体" w:hAnsi="宋体" w:eastAsia="宋体" w:cs="宋体"/>
          <w:sz w:val="24"/>
          <w:szCs w:val="24"/>
        </w:rPr>
        <w:t>）；</w:t>
      </w:r>
    </w:p>
    <w:p>
      <w:pPr>
        <w:spacing w:before="182"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）《饮用水水源保护区污染防治管理规定》（生态环境部发布</w:t>
      </w:r>
      <w:r>
        <w:rPr>
          <w:rFonts w:ascii="宋体" w:hAnsi="宋体" w:eastAsia="宋体" w:cs="宋体"/>
          <w:spacing w:val="3"/>
          <w:sz w:val="24"/>
          <w:szCs w:val="24"/>
        </w:rPr>
        <w:t>）；</w:t>
      </w:r>
    </w:p>
    <w:p>
      <w:pPr>
        <w:spacing w:before="183" w:line="220"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）《饮用水水源保护区划分技术规范》（</w:t>
      </w:r>
      <w:r>
        <w:rPr>
          <w:rFonts w:ascii="Times New Roman" w:hAnsi="Times New Roman" w:eastAsia="Times New Roman" w:cs="Times New Roman"/>
          <w:spacing w:val="-1"/>
          <w:sz w:val="24"/>
          <w:szCs w:val="24"/>
        </w:rPr>
        <w:t>HJ338-2018</w:t>
      </w:r>
      <w:r>
        <w:rPr>
          <w:rFonts w:ascii="宋体" w:hAnsi="宋体" w:eastAsia="宋体" w:cs="宋体"/>
          <w:spacing w:val="3"/>
          <w:sz w:val="24"/>
          <w:szCs w:val="24"/>
        </w:rPr>
        <w:t>）；</w:t>
      </w:r>
    </w:p>
    <w:p>
      <w:pPr>
        <w:spacing w:before="142" w:line="504" w:lineRule="exact"/>
        <w:ind w:left="501"/>
        <w:rPr>
          <w:rFonts w:ascii="Times New Roman" w:hAnsi="Times New Roman" w:eastAsia="Times New Roman" w:cs="Times New Roman"/>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4</w:t>
      </w:r>
      <w:r>
        <w:rPr>
          <w:rFonts w:ascii="宋体" w:hAnsi="宋体" w:eastAsia="宋体" w:cs="宋体"/>
          <w:spacing w:val="3"/>
          <w:position w:val="17"/>
          <w:sz w:val="24"/>
          <w:szCs w:val="24"/>
        </w:rPr>
        <w:t>）《关于进一步加强环境影响评价管理防范环境风险的通知》（环发</w:t>
      </w:r>
      <w:r>
        <w:rPr>
          <w:rFonts w:ascii="Times New Roman" w:hAnsi="Times New Roman" w:eastAsia="Times New Roman" w:cs="Times New Roman"/>
          <w:spacing w:val="3"/>
          <w:position w:val="17"/>
          <w:sz w:val="24"/>
          <w:szCs w:val="24"/>
        </w:rPr>
        <w:t>[2012]77</w:t>
      </w:r>
    </w:p>
    <w:p>
      <w:pPr>
        <w:spacing w:line="221" w:lineRule="auto"/>
        <w:ind w:left="15"/>
        <w:rPr>
          <w:rFonts w:ascii="宋体" w:hAnsi="宋体" w:eastAsia="宋体" w:cs="宋体"/>
          <w:sz w:val="24"/>
          <w:szCs w:val="24"/>
        </w:rPr>
      </w:pPr>
      <w:r>
        <w:rPr>
          <w:rFonts w:ascii="宋体" w:hAnsi="宋体" w:eastAsia="宋体" w:cs="宋体"/>
          <w:spacing w:val="-16"/>
          <w:sz w:val="24"/>
          <w:szCs w:val="24"/>
        </w:rPr>
        <w:t>号</w:t>
      </w:r>
      <w:r>
        <w:rPr>
          <w:rFonts w:ascii="宋体" w:hAnsi="宋体" w:eastAsia="宋体" w:cs="宋体"/>
          <w:sz w:val="24"/>
          <w:szCs w:val="24"/>
        </w:rPr>
        <w:t>）；</w:t>
      </w:r>
    </w:p>
    <w:p>
      <w:pPr>
        <w:spacing w:before="180" w:line="468" w:lineRule="exact"/>
        <w:ind w:left="501"/>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5</w:t>
      </w:r>
      <w:r>
        <w:rPr>
          <w:rFonts w:ascii="宋体" w:hAnsi="宋体" w:eastAsia="宋体" w:cs="宋体"/>
          <w:spacing w:val="-1"/>
          <w:position w:val="17"/>
          <w:sz w:val="24"/>
          <w:szCs w:val="24"/>
        </w:rPr>
        <w:t>）《产业结构调整指导目录（</w:t>
      </w:r>
      <w:r>
        <w:rPr>
          <w:rFonts w:ascii="Times New Roman" w:hAnsi="Times New Roman" w:eastAsia="Times New Roman" w:cs="Times New Roman"/>
          <w:spacing w:val="-1"/>
          <w:position w:val="17"/>
          <w:sz w:val="24"/>
          <w:szCs w:val="24"/>
        </w:rPr>
        <w:t xml:space="preserve">2019 </w:t>
      </w:r>
      <w:r>
        <w:rPr>
          <w:rFonts w:ascii="宋体" w:hAnsi="宋体" w:eastAsia="宋体" w:cs="宋体"/>
          <w:spacing w:val="-1"/>
          <w:position w:val="17"/>
          <w:sz w:val="24"/>
          <w:szCs w:val="24"/>
        </w:rPr>
        <w:t>年本</w:t>
      </w:r>
      <w:r>
        <w:rPr>
          <w:rFonts w:ascii="宋体" w:hAnsi="宋体" w:eastAsia="宋体" w:cs="宋体"/>
          <w:spacing w:val="-2"/>
          <w:position w:val="17"/>
          <w:sz w:val="24"/>
          <w:szCs w:val="24"/>
        </w:rPr>
        <w:t>）》《产业结构调整指导目录（</w:t>
      </w:r>
      <w:r>
        <w:rPr>
          <w:rFonts w:ascii="Times New Roman" w:hAnsi="Times New Roman" w:eastAsia="Times New Roman" w:cs="Times New Roman"/>
          <w:spacing w:val="-2"/>
          <w:position w:val="17"/>
          <w:sz w:val="24"/>
          <w:szCs w:val="24"/>
        </w:rPr>
        <w:t xml:space="preserve">2024 </w:t>
      </w:r>
      <w:r>
        <w:rPr>
          <w:rFonts w:ascii="宋体" w:hAnsi="宋体" w:eastAsia="宋体" w:cs="宋体"/>
          <w:spacing w:val="-2"/>
          <w:position w:val="17"/>
          <w:sz w:val="24"/>
          <w:szCs w:val="24"/>
        </w:rPr>
        <w:t>年</w:t>
      </w:r>
    </w:p>
    <w:p>
      <w:pPr>
        <w:spacing w:before="1" w:line="219" w:lineRule="auto"/>
        <w:ind w:left="10"/>
        <w:rPr>
          <w:rFonts w:ascii="宋体" w:hAnsi="宋体" w:eastAsia="宋体" w:cs="宋体"/>
          <w:sz w:val="24"/>
          <w:szCs w:val="24"/>
        </w:rPr>
      </w:pPr>
      <w:r>
        <w:rPr>
          <w:rFonts w:ascii="宋体" w:hAnsi="宋体" w:eastAsia="宋体" w:cs="宋体"/>
          <w:spacing w:val="-3"/>
          <w:sz w:val="24"/>
          <w:szCs w:val="24"/>
        </w:rPr>
        <w:t>本）》；</w:t>
      </w:r>
    </w:p>
    <w:p>
      <w:pPr>
        <w:spacing w:before="180" w:line="430" w:lineRule="exact"/>
        <w:ind w:left="501"/>
        <w:rPr>
          <w:rFonts w:ascii="宋体" w:hAnsi="宋体" w:eastAsia="宋体" w:cs="宋体"/>
          <w:sz w:val="24"/>
          <w:szCs w:val="24"/>
        </w:rPr>
      </w:pPr>
      <w:r>
        <w:rPr>
          <w:rFonts w:ascii="宋体" w:hAnsi="宋体" w:eastAsia="宋体" w:cs="宋体"/>
          <w:spacing w:val="-5"/>
          <w:position w:val="14"/>
          <w:sz w:val="24"/>
          <w:szCs w:val="24"/>
        </w:rPr>
        <w:t>（</w:t>
      </w:r>
      <w:r>
        <w:rPr>
          <w:rFonts w:ascii="Times New Roman" w:hAnsi="Times New Roman" w:eastAsia="Times New Roman" w:cs="Times New Roman"/>
          <w:spacing w:val="-5"/>
          <w:position w:val="14"/>
          <w:sz w:val="24"/>
          <w:szCs w:val="24"/>
        </w:rPr>
        <w:t>6</w:t>
      </w:r>
      <w:r>
        <w:rPr>
          <w:rFonts w:ascii="宋体" w:hAnsi="宋体" w:eastAsia="宋体" w:cs="宋体"/>
          <w:spacing w:val="-5"/>
          <w:position w:val="14"/>
          <w:sz w:val="24"/>
          <w:szCs w:val="24"/>
        </w:rPr>
        <w:t>）《关于加强规划环境影响评价与建设项目环境影响评价联动</w:t>
      </w:r>
      <w:r>
        <w:rPr>
          <w:rFonts w:ascii="宋体" w:hAnsi="宋体" w:eastAsia="宋体" w:cs="宋体"/>
          <w:spacing w:val="-6"/>
          <w:position w:val="14"/>
          <w:sz w:val="24"/>
          <w:szCs w:val="24"/>
        </w:rPr>
        <w:t>工作的意见》（环</w:t>
      </w:r>
    </w:p>
    <w:p>
      <w:pPr>
        <w:spacing w:line="337" w:lineRule="exact"/>
        <w:ind w:left="10"/>
        <w:rPr>
          <w:rFonts w:ascii="宋体" w:hAnsi="宋体" w:eastAsia="宋体" w:cs="宋体"/>
          <w:sz w:val="24"/>
          <w:szCs w:val="24"/>
        </w:rPr>
      </w:pPr>
      <w:r>
        <w:rPr>
          <w:rFonts w:ascii="宋体" w:hAnsi="宋体" w:eastAsia="宋体" w:cs="宋体"/>
          <w:spacing w:val="-3"/>
          <w:position w:val="3"/>
          <w:sz w:val="24"/>
          <w:szCs w:val="24"/>
        </w:rPr>
        <w:t>境保护部环发</w:t>
      </w:r>
      <w:r>
        <w:rPr>
          <w:rFonts w:ascii="Times New Roman" w:hAnsi="Times New Roman" w:eastAsia="Times New Roman" w:cs="Times New Roman"/>
          <w:spacing w:val="-3"/>
          <w:position w:val="3"/>
          <w:sz w:val="24"/>
          <w:szCs w:val="24"/>
        </w:rPr>
        <w:t>[2015]</w:t>
      </w:r>
      <w:r>
        <w:rPr>
          <w:rFonts w:ascii="Times New Roman" w:hAnsi="Times New Roman" w:eastAsia="Times New Roman" w:cs="Times New Roman"/>
          <w:spacing w:val="-32"/>
          <w:position w:val="3"/>
          <w:sz w:val="24"/>
          <w:szCs w:val="24"/>
        </w:rPr>
        <w:t xml:space="preserve"> </w:t>
      </w:r>
      <w:r>
        <w:rPr>
          <w:rFonts w:ascii="Times New Roman" w:hAnsi="Times New Roman" w:eastAsia="Times New Roman" w:cs="Times New Roman"/>
          <w:spacing w:val="-3"/>
          <w:position w:val="3"/>
          <w:sz w:val="24"/>
          <w:szCs w:val="24"/>
        </w:rPr>
        <w:t xml:space="preserve">178 </w:t>
      </w:r>
      <w:r>
        <w:rPr>
          <w:rFonts w:ascii="宋体" w:hAnsi="宋体" w:eastAsia="宋体" w:cs="宋体"/>
          <w:spacing w:val="-3"/>
          <w:position w:val="3"/>
          <w:sz w:val="24"/>
          <w:szCs w:val="24"/>
        </w:rPr>
        <w:t>号</w:t>
      </w:r>
      <w:r>
        <w:rPr>
          <w:rFonts w:ascii="宋体" w:hAnsi="宋体" w:eastAsia="宋体" w:cs="宋体"/>
          <w:spacing w:val="5"/>
          <w:position w:val="3"/>
          <w:sz w:val="24"/>
          <w:szCs w:val="24"/>
        </w:rPr>
        <w:t>）；</w:t>
      </w:r>
    </w:p>
    <w:p>
      <w:pPr>
        <w:spacing w:before="166" w:line="219" w:lineRule="auto"/>
        <w:ind w:left="501"/>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7</w:t>
      </w:r>
      <w:r>
        <w:rPr>
          <w:rFonts w:ascii="宋体" w:hAnsi="宋体" w:eastAsia="宋体" w:cs="宋体"/>
          <w:spacing w:val="-1"/>
          <w:sz w:val="24"/>
          <w:szCs w:val="24"/>
        </w:rPr>
        <w:t>）《建设项目环境影响评价分类管理名录（</w:t>
      </w:r>
      <w:r>
        <w:rPr>
          <w:rFonts w:ascii="Times New Roman" w:hAnsi="Times New Roman" w:eastAsia="Times New Roman" w:cs="Times New Roman"/>
          <w:spacing w:val="-1"/>
          <w:sz w:val="24"/>
          <w:szCs w:val="24"/>
        </w:rPr>
        <w:t xml:space="preserve">2021 </w:t>
      </w:r>
      <w:r>
        <w:rPr>
          <w:rFonts w:ascii="宋体" w:hAnsi="宋体" w:eastAsia="宋体" w:cs="宋体"/>
          <w:spacing w:val="-1"/>
          <w:sz w:val="24"/>
          <w:szCs w:val="24"/>
        </w:rPr>
        <w:t>年版）》；</w:t>
      </w:r>
    </w:p>
    <w:p>
      <w:pPr>
        <w:spacing w:before="184" w:line="430" w:lineRule="exact"/>
        <w:ind w:left="501"/>
        <w:rPr>
          <w:rFonts w:ascii="宋体" w:hAnsi="宋体" w:eastAsia="宋体" w:cs="宋体"/>
          <w:sz w:val="24"/>
          <w:szCs w:val="24"/>
        </w:rPr>
      </w:pPr>
      <w:r>
        <w:rPr>
          <w:rFonts w:ascii="宋体" w:hAnsi="宋体" w:eastAsia="宋体" w:cs="宋体"/>
          <w:spacing w:val="8"/>
          <w:position w:val="14"/>
          <w:sz w:val="24"/>
          <w:szCs w:val="24"/>
        </w:rPr>
        <w:t>（</w:t>
      </w:r>
      <w:r>
        <w:rPr>
          <w:rFonts w:ascii="Times New Roman" w:hAnsi="Times New Roman" w:eastAsia="Times New Roman" w:cs="Times New Roman"/>
          <w:spacing w:val="8"/>
          <w:position w:val="14"/>
          <w:sz w:val="24"/>
          <w:szCs w:val="24"/>
        </w:rPr>
        <w:t>8</w:t>
      </w:r>
      <w:r>
        <w:rPr>
          <w:rFonts w:ascii="宋体" w:hAnsi="宋体" w:eastAsia="宋体" w:cs="宋体"/>
          <w:spacing w:val="8"/>
          <w:position w:val="14"/>
          <w:sz w:val="24"/>
          <w:szCs w:val="24"/>
        </w:rPr>
        <w:t>）《关于加强农村饮水安全工程水质检测能力建设的指导意见》（发改农经</w:t>
      </w:r>
    </w:p>
    <w:p>
      <w:pPr>
        <w:spacing w:line="337" w:lineRule="exact"/>
        <w:ind w:left="20"/>
        <w:rPr>
          <w:rFonts w:ascii="宋体" w:hAnsi="宋体" w:eastAsia="宋体" w:cs="宋体"/>
          <w:sz w:val="24"/>
          <w:szCs w:val="24"/>
        </w:rPr>
      </w:pPr>
      <w:r>
        <w:rPr>
          <w:rFonts w:ascii="Times New Roman" w:hAnsi="Times New Roman" w:eastAsia="Times New Roman" w:cs="Times New Roman"/>
          <w:spacing w:val="-4"/>
          <w:position w:val="3"/>
          <w:sz w:val="24"/>
          <w:szCs w:val="24"/>
        </w:rPr>
        <w:t>[2013]2259</w:t>
      </w:r>
      <w:r>
        <w:rPr>
          <w:rFonts w:ascii="Times New Roman" w:hAnsi="Times New Roman" w:eastAsia="Times New Roman" w:cs="Times New Roman"/>
          <w:spacing w:val="13"/>
          <w:position w:val="3"/>
          <w:sz w:val="24"/>
          <w:szCs w:val="24"/>
        </w:rPr>
        <w:t xml:space="preserve"> </w:t>
      </w:r>
      <w:r>
        <w:rPr>
          <w:rFonts w:ascii="宋体" w:hAnsi="宋体" w:eastAsia="宋体" w:cs="宋体"/>
          <w:spacing w:val="-4"/>
          <w:position w:val="3"/>
          <w:sz w:val="24"/>
          <w:szCs w:val="24"/>
        </w:rPr>
        <w:t>号</w:t>
      </w:r>
      <w:r>
        <w:rPr>
          <w:rFonts w:ascii="宋体" w:hAnsi="宋体" w:eastAsia="宋体" w:cs="宋体"/>
          <w:spacing w:val="4"/>
          <w:position w:val="3"/>
          <w:sz w:val="24"/>
          <w:szCs w:val="24"/>
        </w:rPr>
        <w:t>）；</w:t>
      </w:r>
    </w:p>
    <w:p>
      <w:pPr>
        <w:spacing w:before="167" w:line="220" w:lineRule="auto"/>
        <w:jc w:val="right"/>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9</w:t>
      </w:r>
      <w:r>
        <w:rPr>
          <w:rFonts w:ascii="宋体" w:hAnsi="宋体" w:eastAsia="宋体" w:cs="宋体"/>
          <w:spacing w:val="-4"/>
          <w:sz w:val="24"/>
          <w:szCs w:val="24"/>
        </w:rPr>
        <w:t>）《四川省、重庆市长江经济带发展负面清单实施细则（试</w:t>
      </w:r>
      <w:r>
        <w:rPr>
          <w:rFonts w:ascii="宋体" w:hAnsi="宋体" w:eastAsia="宋体" w:cs="宋体"/>
          <w:spacing w:val="-5"/>
          <w:sz w:val="24"/>
          <w:szCs w:val="24"/>
        </w:rPr>
        <w:t>行，</w:t>
      </w:r>
      <w:r>
        <w:rPr>
          <w:rFonts w:ascii="Times New Roman" w:hAnsi="Times New Roman" w:eastAsia="Times New Roman" w:cs="Times New Roman"/>
          <w:spacing w:val="-5"/>
          <w:sz w:val="24"/>
          <w:szCs w:val="24"/>
        </w:rPr>
        <w:t xml:space="preserve">2022 </w:t>
      </w:r>
      <w:r>
        <w:rPr>
          <w:rFonts w:ascii="宋体" w:hAnsi="宋体" w:eastAsia="宋体" w:cs="宋体"/>
          <w:spacing w:val="-5"/>
          <w:sz w:val="24"/>
          <w:szCs w:val="24"/>
        </w:rPr>
        <w:t>年版）》。</w:t>
      </w:r>
    </w:p>
    <w:p>
      <w:pPr>
        <w:spacing w:before="179" w:line="220" w:lineRule="auto"/>
        <w:ind w:left="496"/>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1.1.3  </w:t>
      </w:r>
      <w:r>
        <w:rPr>
          <w:rFonts w:ascii="宋体" w:hAnsi="宋体" w:eastAsia="宋体" w:cs="宋体"/>
          <w:spacing w:val="-1"/>
          <w:sz w:val="24"/>
          <w:szCs w:val="24"/>
          <w14:textOutline w14:w="4358" w14:cap="sq" w14:cmpd="sng">
            <w14:solidFill>
              <w14:srgbClr w14:val="000000"/>
            </w14:solidFill>
            <w14:prstDash w14:val="solid"/>
            <w14:bevel/>
          </w14:textOutline>
        </w:rPr>
        <w:t>地方性法规及文件</w:t>
      </w:r>
    </w:p>
    <w:p>
      <w:pPr>
        <w:spacing w:before="145" w:line="333" w:lineRule="exact"/>
        <w:ind w:left="490"/>
        <w:rPr>
          <w:rFonts w:ascii="宋体" w:hAnsi="宋体" w:eastAsia="宋体" w:cs="宋体"/>
          <w:sz w:val="24"/>
          <w:szCs w:val="24"/>
        </w:rPr>
      </w:pPr>
      <w:r>
        <w:rPr>
          <w:rFonts w:ascii="Times New Roman" w:hAnsi="Times New Roman" w:eastAsia="Times New Roman" w:cs="Times New Roman"/>
          <w:spacing w:val="-4"/>
          <w:position w:val="3"/>
          <w:sz w:val="24"/>
          <w:szCs w:val="24"/>
        </w:rPr>
        <w:t>(</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4"/>
          <w:position w:val="3"/>
          <w:sz w:val="24"/>
          <w:szCs w:val="24"/>
        </w:rPr>
        <w:t>1)</w:t>
      </w:r>
      <w:r>
        <w:rPr>
          <w:rFonts w:ascii="Times New Roman" w:hAnsi="Times New Roman" w:eastAsia="Times New Roman" w:cs="Times New Roman"/>
          <w:spacing w:val="21"/>
          <w:w w:val="101"/>
          <w:position w:val="3"/>
          <w:sz w:val="24"/>
          <w:szCs w:val="24"/>
        </w:rPr>
        <w:t xml:space="preserve"> </w:t>
      </w:r>
      <w:r>
        <w:rPr>
          <w:rFonts w:ascii="宋体" w:hAnsi="宋体" w:eastAsia="宋体" w:cs="宋体"/>
          <w:spacing w:val="-4"/>
          <w:position w:val="3"/>
          <w:sz w:val="24"/>
          <w:szCs w:val="24"/>
        </w:rPr>
        <w:t>《重庆市环境保护条例》</w:t>
      </w:r>
      <w:r>
        <w:rPr>
          <w:rFonts w:ascii="Times New Roman" w:hAnsi="Times New Roman" w:eastAsia="Times New Roman" w:cs="Times New Roman"/>
          <w:spacing w:val="-4"/>
          <w:position w:val="3"/>
          <w:sz w:val="24"/>
          <w:szCs w:val="24"/>
        </w:rPr>
        <w:t xml:space="preserve">(2022 </w:t>
      </w:r>
      <w:r>
        <w:rPr>
          <w:rFonts w:ascii="宋体" w:hAnsi="宋体" w:eastAsia="宋体" w:cs="宋体"/>
          <w:spacing w:val="-4"/>
          <w:position w:val="3"/>
          <w:sz w:val="24"/>
          <w:szCs w:val="24"/>
        </w:rPr>
        <w:t>年</w:t>
      </w:r>
      <w:r>
        <w:rPr>
          <w:rFonts w:ascii="宋体" w:hAnsi="宋体" w:eastAsia="宋体" w:cs="宋体"/>
          <w:spacing w:val="-51"/>
          <w:position w:val="3"/>
          <w:sz w:val="24"/>
          <w:szCs w:val="24"/>
        </w:rPr>
        <w:t xml:space="preserve"> </w:t>
      </w:r>
      <w:r>
        <w:rPr>
          <w:rFonts w:ascii="Times New Roman" w:hAnsi="Times New Roman" w:eastAsia="Times New Roman" w:cs="Times New Roman"/>
          <w:spacing w:val="-4"/>
          <w:position w:val="3"/>
          <w:sz w:val="24"/>
          <w:szCs w:val="24"/>
        </w:rPr>
        <w:t>9</w:t>
      </w:r>
      <w:r>
        <w:rPr>
          <w:rFonts w:ascii="Times New Roman" w:hAnsi="Times New Roman" w:eastAsia="Times New Roman" w:cs="Times New Roman"/>
          <w:spacing w:val="15"/>
          <w:w w:val="101"/>
          <w:position w:val="3"/>
          <w:sz w:val="24"/>
          <w:szCs w:val="24"/>
        </w:rPr>
        <w:t xml:space="preserve"> </w:t>
      </w:r>
      <w:r>
        <w:rPr>
          <w:rFonts w:ascii="宋体" w:hAnsi="宋体" w:eastAsia="宋体" w:cs="宋体"/>
          <w:spacing w:val="-4"/>
          <w:position w:val="3"/>
          <w:sz w:val="24"/>
          <w:szCs w:val="24"/>
        </w:rPr>
        <w:t>月</w:t>
      </w:r>
      <w:r>
        <w:rPr>
          <w:rFonts w:ascii="宋体" w:hAnsi="宋体" w:eastAsia="宋体" w:cs="宋体"/>
          <w:spacing w:val="-55"/>
          <w:position w:val="3"/>
          <w:sz w:val="24"/>
          <w:szCs w:val="24"/>
        </w:rPr>
        <w:t xml:space="preserve"> </w:t>
      </w:r>
      <w:r>
        <w:rPr>
          <w:rFonts w:ascii="Times New Roman" w:hAnsi="Times New Roman" w:eastAsia="Times New Roman" w:cs="Times New Roman"/>
          <w:spacing w:val="-4"/>
          <w:position w:val="3"/>
          <w:sz w:val="24"/>
          <w:szCs w:val="24"/>
        </w:rPr>
        <w:t xml:space="preserve">28  </w:t>
      </w:r>
      <w:r>
        <w:rPr>
          <w:rFonts w:ascii="宋体" w:hAnsi="宋体" w:eastAsia="宋体" w:cs="宋体"/>
          <w:spacing w:val="-4"/>
          <w:position w:val="3"/>
          <w:sz w:val="24"/>
          <w:szCs w:val="24"/>
        </w:rPr>
        <w:t>日修正</w:t>
      </w:r>
      <w:r>
        <w:rPr>
          <w:rFonts w:ascii="Times New Roman" w:hAnsi="Times New Roman" w:eastAsia="Times New Roman" w:cs="Times New Roman"/>
          <w:spacing w:val="-5"/>
          <w:position w:val="3"/>
          <w:sz w:val="24"/>
          <w:szCs w:val="24"/>
        </w:rPr>
        <w:t>)</w:t>
      </w:r>
      <w:r>
        <w:rPr>
          <w:rFonts w:ascii="宋体" w:hAnsi="宋体" w:eastAsia="宋体" w:cs="宋体"/>
          <w:spacing w:val="-5"/>
          <w:position w:val="3"/>
          <w:sz w:val="24"/>
          <w:szCs w:val="24"/>
        </w:rPr>
        <w:t>；</w:t>
      </w:r>
    </w:p>
    <w:p>
      <w:pPr>
        <w:spacing w:before="135" w:line="308" w:lineRule="auto"/>
        <w:ind w:left="490" w:right="510"/>
        <w:rPr>
          <w:rFonts w:ascii="宋体" w:hAnsi="宋体" w:eastAsia="宋体" w:cs="宋体"/>
          <w:sz w:val="24"/>
          <w:szCs w:val="24"/>
        </w:rPr>
      </w:pPr>
      <w:r>
        <w:rPr>
          <w:rFonts w:ascii="Times New Roman" w:hAnsi="Times New Roman" w:eastAsia="Times New Roman" w:cs="Times New Roman"/>
          <w:spacing w:val="-2"/>
          <w:sz w:val="24"/>
          <w:szCs w:val="24"/>
        </w:rPr>
        <w:t>(2)</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《重庆市饮用水源污染防治办法》（渝府令第</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159</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号，</w:t>
      </w:r>
      <w:r>
        <w:rPr>
          <w:rFonts w:ascii="Times New Roman" w:hAnsi="Times New Roman" w:eastAsia="Times New Roman" w:cs="Times New Roman"/>
          <w:spacing w:val="-2"/>
          <w:sz w:val="24"/>
          <w:szCs w:val="24"/>
        </w:rPr>
        <w:t>2004.3.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3"/>
          <w:sz w:val="24"/>
          <w:szCs w:val="24"/>
        </w:rPr>
        <w:t>起施行</w:t>
      </w:r>
      <w:r>
        <w:rPr>
          <w:rFonts w:ascii="宋体" w:hAnsi="宋体" w:eastAsia="宋体" w:cs="宋体"/>
          <w:spacing w:val="-31"/>
          <w:sz w:val="24"/>
          <w:szCs w:val="24"/>
        </w:rPr>
        <w:t>）；</w:t>
      </w:r>
      <w:r>
        <w:rPr>
          <w:rFonts w:ascii="宋体" w:hAnsi="宋体" w:eastAsia="宋体" w:cs="宋体"/>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22"/>
          <w:sz w:val="24"/>
          <w:szCs w:val="24"/>
        </w:rPr>
        <w:t xml:space="preserve"> </w:t>
      </w:r>
      <w:r>
        <w:rPr>
          <w:rFonts w:ascii="宋体" w:hAnsi="宋体" w:eastAsia="宋体" w:cs="宋体"/>
          <w:spacing w:val="-4"/>
          <w:sz w:val="24"/>
          <w:szCs w:val="24"/>
        </w:rPr>
        <w:t>《重庆市水资源管理条例（修订案）》（</w:t>
      </w:r>
      <w:r>
        <w:rPr>
          <w:rFonts w:ascii="Times New Roman" w:hAnsi="Times New Roman" w:eastAsia="Times New Roman" w:cs="Times New Roman"/>
          <w:spacing w:val="-4"/>
          <w:sz w:val="24"/>
          <w:szCs w:val="24"/>
        </w:rPr>
        <w:t xml:space="preserve">2015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日实施</w:t>
      </w:r>
      <w:r>
        <w:rPr>
          <w:rFonts w:ascii="宋体" w:hAnsi="宋体" w:eastAsia="宋体" w:cs="宋体"/>
          <w:sz w:val="24"/>
          <w:szCs w:val="24"/>
        </w:rPr>
        <w:t>）；</w:t>
      </w:r>
    </w:p>
    <w:p>
      <w:pPr>
        <w:spacing w:before="132" w:line="334" w:lineRule="exact"/>
        <w:ind w:left="490"/>
        <w:rPr>
          <w:rFonts w:ascii="宋体" w:hAnsi="宋体" w:eastAsia="宋体" w:cs="宋体"/>
          <w:sz w:val="24"/>
          <w:szCs w:val="24"/>
        </w:rPr>
      </w:pPr>
      <w:r>
        <w:rPr>
          <w:rFonts w:ascii="Times New Roman" w:hAnsi="Times New Roman" w:eastAsia="Times New Roman" w:cs="Times New Roman"/>
          <w:spacing w:val="-2"/>
          <w:position w:val="3"/>
          <w:sz w:val="24"/>
          <w:szCs w:val="24"/>
        </w:rPr>
        <w:t>(4)</w:t>
      </w:r>
      <w:r>
        <w:rPr>
          <w:rFonts w:ascii="Times New Roman" w:hAnsi="Times New Roman" w:eastAsia="Times New Roman" w:cs="Times New Roman"/>
          <w:spacing w:val="37"/>
          <w:position w:val="3"/>
          <w:sz w:val="24"/>
          <w:szCs w:val="24"/>
        </w:rPr>
        <w:t xml:space="preserve"> </w:t>
      </w:r>
      <w:r>
        <w:rPr>
          <w:rFonts w:ascii="宋体" w:hAnsi="宋体" w:eastAsia="宋体" w:cs="宋体"/>
          <w:spacing w:val="-2"/>
          <w:position w:val="3"/>
          <w:sz w:val="24"/>
          <w:szCs w:val="24"/>
        </w:rPr>
        <w:t>《重庆市产业投资准入工作手册》（渝发改投</w:t>
      </w:r>
      <w:r>
        <w:rPr>
          <w:rFonts w:ascii="Times New Roman" w:hAnsi="Times New Roman" w:eastAsia="Times New Roman" w:cs="Times New Roman"/>
          <w:spacing w:val="-2"/>
          <w:position w:val="3"/>
          <w:sz w:val="24"/>
          <w:szCs w:val="24"/>
        </w:rPr>
        <w:t>[2022]</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2"/>
          <w:position w:val="3"/>
          <w:sz w:val="24"/>
          <w:szCs w:val="24"/>
        </w:rPr>
        <w:t>1436</w:t>
      </w:r>
      <w:r>
        <w:rPr>
          <w:rFonts w:ascii="Times New Roman" w:hAnsi="Times New Roman" w:eastAsia="Times New Roman" w:cs="Times New Roman"/>
          <w:spacing w:val="15"/>
          <w:w w:val="101"/>
          <w:position w:val="3"/>
          <w:sz w:val="24"/>
          <w:szCs w:val="24"/>
        </w:rPr>
        <w:t xml:space="preserve"> </w:t>
      </w:r>
      <w:r>
        <w:rPr>
          <w:rFonts w:ascii="宋体" w:hAnsi="宋体" w:eastAsia="宋体" w:cs="宋体"/>
          <w:spacing w:val="-2"/>
          <w:position w:val="3"/>
          <w:sz w:val="24"/>
          <w:szCs w:val="24"/>
        </w:rPr>
        <w:t>号）。</w:t>
      </w:r>
    </w:p>
    <w:p>
      <w:pPr>
        <w:spacing w:before="170" w:line="220" w:lineRule="auto"/>
        <w:ind w:left="496"/>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1.1.4  </w:t>
      </w:r>
      <w:r>
        <w:rPr>
          <w:rFonts w:ascii="宋体" w:hAnsi="宋体" w:eastAsia="宋体" w:cs="宋体"/>
          <w:spacing w:val="-1"/>
          <w:sz w:val="24"/>
          <w:szCs w:val="24"/>
          <w14:textOutline w14:w="4358" w14:cap="sq" w14:cmpd="sng">
            <w14:solidFill>
              <w14:srgbClr w14:val="000000"/>
            </w14:solidFill>
            <w14:prstDash w14:val="solid"/>
            <w14:bevel/>
          </w14:textOutline>
        </w:rPr>
        <w:t>技术规范及标准</w:t>
      </w:r>
    </w:p>
    <w:p>
      <w:pPr>
        <w:spacing w:line="220" w:lineRule="auto"/>
        <w:rPr>
          <w:rFonts w:ascii="宋体" w:hAnsi="宋体" w:eastAsia="宋体" w:cs="宋体"/>
          <w:sz w:val="24"/>
          <w:szCs w:val="24"/>
        </w:rPr>
        <w:sectPr>
          <w:headerReference r:id="rId75" w:type="default"/>
          <w:footerReference r:id="rId76" w:type="default"/>
          <w:pgSz w:w="11906" w:h="16839"/>
          <w:pgMar w:top="1286" w:right="1336" w:bottom="1331" w:left="1418" w:header="1106" w:footer="1016" w:gutter="0"/>
          <w:cols w:space="720" w:num="1"/>
        </w:sectPr>
      </w:pPr>
    </w:p>
    <w:p>
      <w:pPr>
        <w:spacing w:before="166" w:line="465" w:lineRule="exact"/>
        <w:ind w:left="612"/>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1</w:t>
      </w:r>
      <w:r>
        <w:rPr>
          <w:rFonts w:ascii="宋体" w:hAnsi="宋体" w:eastAsia="宋体" w:cs="宋体"/>
          <w:spacing w:val="-1"/>
          <w:position w:val="17"/>
          <w:sz w:val="24"/>
          <w:szCs w:val="24"/>
        </w:rPr>
        <w:t>）《建设项目环境影响评价技术导则  总纲》（</w:t>
      </w:r>
      <w:r>
        <w:rPr>
          <w:rFonts w:ascii="Times New Roman" w:hAnsi="Times New Roman" w:eastAsia="Times New Roman" w:cs="Times New Roman"/>
          <w:spacing w:val="-1"/>
          <w:position w:val="17"/>
          <w:sz w:val="24"/>
          <w:szCs w:val="24"/>
        </w:rPr>
        <w:t>HJ2.1-2016</w:t>
      </w:r>
      <w:r>
        <w:rPr>
          <w:rFonts w:ascii="宋体" w:hAnsi="宋体" w:eastAsia="宋体" w:cs="宋体"/>
          <w:spacing w:val="6"/>
          <w:position w:val="17"/>
          <w:sz w:val="24"/>
          <w:szCs w:val="24"/>
        </w:rPr>
        <w:t>）；</w:t>
      </w:r>
    </w:p>
    <w:p>
      <w:pPr>
        <w:spacing w:line="218" w:lineRule="auto"/>
        <w:ind w:left="6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）《环境影响评价技术导则  地下水环境》（</w:t>
      </w:r>
      <w:r>
        <w:rPr>
          <w:rFonts w:ascii="Times New Roman" w:hAnsi="Times New Roman" w:eastAsia="Times New Roman" w:cs="Times New Roman"/>
          <w:spacing w:val="-1"/>
          <w:sz w:val="24"/>
          <w:szCs w:val="24"/>
        </w:rPr>
        <w:t>HJ2.3-2016</w:t>
      </w:r>
      <w:r>
        <w:rPr>
          <w:rFonts w:ascii="宋体" w:hAnsi="宋体" w:eastAsia="宋体" w:cs="宋体"/>
          <w:spacing w:val="6"/>
          <w:sz w:val="24"/>
          <w:szCs w:val="24"/>
        </w:rPr>
        <w:t>）；</w:t>
      </w:r>
    </w:p>
    <w:p>
      <w:pPr>
        <w:spacing w:before="183" w:line="219" w:lineRule="auto"/>
        <w:ind w:left="612"/>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3</w:t>
      </w:r>
      <w:r>
        <w:rPr>
          <w:rFonts w:ascii="宋体" w:hAnsi="宋体" w:eastAsia="宋体" w:cs="宋体"/>
          <w:sz w:val="24"/>
          <w:szCs w:val="24"/>
        </w:rPr>
        <w:t>）《建设项目环境影响报告表编制技术指南（污染影响类</w:t>
      </w:r>
      <w:r>
        <w:rPr>
          <w:rFonts w:ascii="宋体" w:hAnsi="宋体" w:eastAsia="宋体" w:cs="宋体"/>
          <w:spacing w:val="-11"/>
          <w:sz w:val="24"/>
          <w:szCs w:val="24"/>
        </w:rPr>
        <w:t>）（</w:t>
      </w:r>
      <w:r>
        <w:rPr>
          <w:rFonts w:ascii="宋体" w:hAnsi="宋体" w:eastAsia="宋体" w:cs="宋体"/>
          <w:sz w:val="24"/>
          <w:szCs w:val="24"/>
        </w:rPr>
        <w:t>试行）》</w:t>
      </w:r>
    </w:p>
    <w:p>
      <w:pPr>
        <w:spacing w:before="183" w:line="220" w:lineRule="auto"/>
        <w:ind w:left="6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）《饮用水水源保护区划分技术规范》（</w:t>
      </w:r>
      <w:r>
        <w:rPr>
          <w:rFonts w:ascii="Times New Roman" w:hAnsi="Times New Roman" w:eastAsia="Times New Roman" w:cs="Times New Roman"/>
          <w:spacing w:val="-1"/>
          <w:sz w:val="24"/>
          <w:szCs w:val="24"/>
        </w:rPr>
        <w:t>HJ338-2018</w:t>
      </w:r>
      <w:r>
        <w:rPr>
          <w:rFonts w:ascii="宋体" w:hAnsi="宋体" w:eastAsia="宋体" w:cs="宋体"/>
          <w:spacing w:val="4"/>
          <w:sz w:val="24"/>
          <w:szCs w:val="24"/>
        </w:rPr>
        <w:t>）；</w:t>
      </w:r>
    </w:p>
    <w:p>
      <w:pPr>
        <w:spacing w:before="180" w:line="221" w:lineRule="auto"/>
        <w:ind w:left="607"/>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1.1.5  </w:t>
      </w:r>
      <w:r>
        <w:rPr>
          <w:rFonts w:ascii="宋体" w:hAnsi="宋体" w:eastAsia="宋体" w:cs="宋体"/>
          <w:spacing w:val="-1"/>
          <w:sz w:val="24"/>
          <w:szCs w:val="24"/>
          <w14:textOutline w14:w="4358" w14:cap="sq" w14:cmpd="sng">
            <w14:solidFill>
              <w14:srgbClr w14:val="000000"/>
            </w14:solidFill>
            <w14:prstDash w14:val="solid"/>
            <w14:bevel/>
          </w14:textOutline>
        </w:rPr>
        <w:t>建设项目有关资料</w:t>
      </w:r>
    </w:p>
    <w:p>
      <w:pPr>
        <w:spacing w:before="181" w:line="465" w:lineRule="exact"/>
        <w:ind w:left="612"/>
        <w:rPr>
          <w:rFonts w:ascii="宋体" w:hAnsi="宋体" w:eastAsia="宋体" w:cs="宋体"/>
          <w:sz w:val="24"/>
          <w:szCs w:val="24"/>
        </w:rPr>
      </w:pPr>
      <w:r>
        <w:rPr>
          <w:rFonts w:ascii="宋体" w:hAnsi="宋体" w:eastAsia="宋体" w:cs="宋体"/>
          <w:spacing w:val="-3"/>
          <w:position w:val="17"/>
          <w:sz w:val="24"/>
          <w:szCs w:val="24"/>
        </w:rPr>
        <w:t>（</w:t>
      </w:r>
      <w:r>
        <w:rPr>
          <w:rFonts w:ascii="Times New Roman" w:hAnsi="Times New Roman" w:eastAsia="Times New Roman" w:cs="Times New Roman"/>
          <w:spacing w:val="-3"/>
          <w:position w:val="17"/>
          <w:sz w:val="24"/>
          <w:szCs w:val="24"/>
        </w:rPr>
        <w:t>1</w:t>
      </w:r>
      <w:r>
        <w:rPr>
          <w:rFonts w:ascii="宋体" w:hAnsi="宋体" w:eastAsia="宋体" w:cs="宋体"/>
          <w:spacing w:val="-3"/>
          <w:position w:val="17"/>
          <w:sz w:val="24"/>
          <w:szCs w:val="24"/>
        </w:rPr>
        <w:t>）《铜梁县隆耀建材厂年产</w:t>
      </w:r>
      <w:r>
        <w:rPr>
          <w:rFonts w:ascii="宋体" w:hAnsi="宋体" w:eastAsia="宋体" w:cs="宋体"/>
          <w:spacing w:val="-34"/>
          <w:position w:val="17"/>
          <w:sz w:val="24"/>
          <w:szCs w:val="24"/>
        </w:rPr>
        <w:t xml:space="preserve"> </w:t>
      </w:r>
      <w:r>
        <w:rPr>
          <w:rFonts w:ascii="Times New Roman" w:hAnsi="Times New Roman" w:eastAsia="Times New Roman" w:cs="Times New Roman"/>
          <w:spacing w:val="-3"/>
          <w:position w:val="17"/>
          <w:sz w:val="24"/>
          <w:szCs w:val="24"/>
        </w:rPr>
        <w:t>55</w:t>
      </w:r>
      <w:r>
        <w:rPr>
          <w:rFonts w:ascii="Times New Roman" w:hAnsi="Times New Roman" w:eastAsia="Times New Roman" w:cs="Times New Roman"/>
          <w:spacing w:val="15"/>
          <w:position w:val="17"/>
          <w:sz w:val="24"/>
          <w:szCs w:val="24"/>
        </w:rPr>
        <w:t xml:space="preserve"> </w:t>
      </w:r>
      <w:r>
        <w:rPr>
          <w:rFonts w:ascii="宋体" w:hAnsi="宋体" w:eastAsia="宋体" w:cs="宋体"/>
          <w:spacing w:val="-3"/>
          <w:position w:val="17"/>
          <w:sz w:val="24"/>
          <w:szCs w:val="24"/>
        </w:rPr>
        <w:t>万吨石灰石开采加工项目环境影响报告书》（重</w:t>
      </w:r>
    </w:p>
    <w:p>
      <w:pPr>
        <w:spacing w:line="220" w:lineRule="auto"/>
        <w:ind w:left="81"/>
        <w:rPr>
          <w:rFonts w:ascii="宋体" w:hAnsi="宋体" w:eastAsia="宋体" w:cs="宋体"/>
          <w:sz w:val="24"/>
          <w:szCs w:val="24"/>
        </w:rPr>
      </w:pPr>
      <w:r>
        <w:rPr>
          <w:rFonts w:ascii="宋体" w:hAnsi="宋体" w:eastAsia="宋体" w:cs="宋体"/>
          <w:spacing w:val="-3"/>
          <w:sz w:val="24"/>
          <w:szCs w:val="24"/>
        </w:rPr>
        <w:t xml:space="preserve">庆大学 </w:t>
      </w:r>
      <w:r>
        <w:rPr>
          <w:rFonts w:ascii="Times New Roman" w:hAnsi="Times New Roman" w:eastAsia="Times New Roman" w:cs="Times New Roman"/>
          <w:spacing w:val="-3"/>
          <w:sz w:val="24"/>
          <w:szCs w:val="24"/>
        </w:rPr>
        <w:t>2015</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年</w:t>
      </w:r>
      <w:r>
        <w:rPr>
          <w:rFonts w:ascii="宋体" w:hAnsi="宋体" w:eastAsia="宋体" w:cs="宋体"/>
          <w:spacing w:val="3"/>
          <w:sz w:val="24"/>
          <w:szCs w:val="24"/>
        </w:rPr>
        <w:t>）；</w:t>
      </w:r>
    </w:p>
    <w:p>
      <w:pPr>
        <w:spacing w:before="182" w:line="466" w:lineRule="exact"/>
        <w:ind w:left="612"/>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2</w:t>
      </w:r>
      <w:r>
        <w:rPr>
          <w:rFonts w:ascii="宋体" w:hAnsi="宋体" w:eastAsia="宋体" w:cs="宋体"/>
          <w:spacing w:val="1"/>
          <w:position w:val="17"/>
          <w:sz w:val="24"/>
          <w:szCs w:val="24"/>
        </w:rPr>
        <w:t>）《重庆市铜梁区鹏展隆耀建材有限公司采矿场（石灰岩矿）地质环境保护和</w:t>
      </w:r>
    </w:p>
    <w:p>
      <w:pPr>
        <w:spacing w:before="1" w:line="220" w:lineRule="auto"/>
        <w:ind w:left="83"/>
        <w:rPr>
          <w:rFonts w:ascii="宋体" w:hAnsi="宋体" w:eastAsia="宋体" w:cs="宋体"/>
          <w:sz w:val="24"/>
          <w:szCs w:val="24"/>
        </w:rPr>
      </w:pPr>
      <w:r>
        <w:rPr>
          <w:rFonts w:ascii="宋体" w:hAnsi="宋体" w:eastAsia="宋体" w:cs="宋体"/>
          <w:spacing w:val="-2"/>
          <w:sz w:val="24"/>
          <w:szCs w:val="24"/>
        </w:rPr>
        <w:t>土地复垦方案》；</w:t>
      </w:r>
    </w:p>
    <w:p>
      <w:pPr>
        <w:spacing w:before="180" w:line="219" w:lineRule="auto"/>
        <w:ind w:left="612"/>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）《新建成渝中线铁路（含十陵南站）环境影响报告书》。</w:t>
      </w:r>
    </w:p>
    <w:p>
      <w:pPr>
        <w:spacing w:before="188" w:line="219" w:lineRule="auto"/>
        <w:ind w:left="130"/>
        <w:outlineLvl w:val="1"/>
        <w:rPr>
          <w:rFonts w:ascii="宋体" w:hAnsi="宋体" w:eastAsia="宋体" w:cs="宋体"/>
          <w:sz w:val="28"/>
          <w:szCs w:val="28"/>
        </w:rPr>
      </w:pPr>
      <w:bookmarkStart w:id="3" w:name="bookmark4"/>
      <w:bookmarkEnd w:id="3"/>
      <w:r>
        <w:rPr>
          <w:rFonts w:ascii="Times New Roman" w:hAnsi="Times New Roman" w:eastAsia="Times New Roman" w:cs="Times New Roman"/>
          <w:b/>
          <w:bCs/>
          <w:spacing w:val="-2"/>
          <w:sz w:val="28"/>
          <w:szCs w:val="28"/>
        </w:rPr>
        <w:t xml:space="preserve">1.2  </w:t>
      </w:r>
      <w:r>
        <w:rPr>
          <w:rFonts w:ascii="宋体" w:hAnsi="宋体" w:eastAsia="宋体" w:cs="宋体"/>
          <w:spacing w:val="-2"/>
          <w:sz w:val="28"/>
          <w:szCs w:val="28"/>
          <w14:textOutline w14:w="5103" w14:cap="sq" w14:cmpd="sng">
            <w14:solidFill>
              <w14:srgbClr w14:val="000000"/>
            </w14:solidFill>
            <w14:prstDash w14:val="solid"/>
            <w14:bevel/>
          </w14:textOutline>
        </w:rPr>
        <w:t>评价等级</w:t>
      </w:r>
    </w:p>
    <w:p>
      <w:pPr>
        <w:spacing w:before="208" w:line="359" w:lineRule="auto"/>
        <w:ind w:left="121" w:right="183" w:firstLine="480"/>
        <w:rPr>
          <w:rFonts w:ascii="宋体" w:hAnsi="宋体" w:eastAsia="宋体" w:cs="宋体"/>
          <w:sz w:val="24"/>
          <w:szCs w:val="24"/>
        </w:rPr>
      </w:pPr>
      <w:r>
        <w:rPr>
          <w:rFonts w:ascii="宋体" w:hAnsi="宋体" w:eastAsia="宋体" w:cs="宋体"/>
          <w:spacing w:val="-1"/>
          <w:sz w:val="24"/>
          <w:szCs w:val="24"/>
        </w:rPr>
        <w:t>根据《建设项目环境影响报告表编制技术指南（污染影响类</w:t>
      </w:r>
      <w:r>
        <w:rPr>
          <w:rFonts w:ascii="宋体" w:hAnsi="宋体" w:eastAsia="宋体" w:cs="宋体"/>
          <w:spacing w:val="-13"/>
          <w:sz w:val="24"/>
          <w:szCs w:val="24"/>
        </w:rPr>
        <w:t>）（</w:t>
      </w:r>
      <w:r>
        <w:rPr>
          <w:rFonts w:ascii="宋体" w:hAnsi="宋体" w:eastAsia="宋体" w:cs="宋体"/>
          <w:spacing w:val="-1"/>
          <w:sz w:val="24"/>
          <w:szCs w:val="24"/>
        </w:rPr>
        <w:t>试行）》的要求，</w:t>
      </w:r>
      <w:r>
        <w:rPr>
          <w:rFonts w:ascii="宋体" w:hAnsi="宋体" w:eastAsia="宋体" w:cs="宋体"/>
          <w:spacing w:val="1"/>
          <w:sz w:val="24"/>
          <w:szCs w:val="24"/>
        </w:rPr>
        <w:t xml:space="preserve"> </w:t>
      </w:r>
      <w:r>
        <w:rPr>
          <w:rFonts w:ascii="宋体" w:hAnsi="宋体" w:eastAsia="宋体" w:cs="宋体"/>
          <w:spacing w:val="-2"/>
          <w:sz w:val="24"/>
          <w:szCs w:val="24"/>
        </w:rPr>
        <w:t>地下水原则上不开展专项评价，涉及集中式饮用水水源和热水、矿泉水、温泉等特殊地</w:t>
      </w:r>
      <w:r>
        <w:rPr>
          <w:rFonts w:ascii="宋体" w:hAnsi="宋体" w:eastAsia="宋体" w:cs="宋体"/>
          <w:spacing w:val="17"/>
          <w:sz w:val="24"/>
          <w:szCs w:val="24"/>
        </w:rPr>
        <w:t xml:space="preserve"> </w:t>
      </w:r>
      <w:r>
        <w:rPr>
          <w:rFonts w:ascii="宋体" w:hAnsi="宋体" w:eastAsia="宋体" w:cs="宋体"/>
          <w:spacing w:val="-2"/>
          <w:sz w:val="24"/>
          <w:szCs w:val="24"/>
        </w:rPr>
        <w:t>下水资源保护区的开展地下水专项评价工作，本项目办公区、宿舍区涉及铜梁区溶洞水</w:t>
      </w:r>
    </w:p>
    <w:p>
      <w:pPr>
        <w:spacing w:before="1" w:line="218" w:lineRule="auto"/>
        <w:ind w:left="123"/>
        <w:rPr>
          <w:rFonts w:ascii="宋体" w:hAnsi="宋体" w:eastAsia="宋体" w:cs="宋体"/>
          <w:sz w:val="24"/>
          <w:szCs w:val="24"/>
        </w:rPr>
      </w:pPr>
      <w:r>
        <w:rPr>
          <w:rFonts w:ascii="宋体" w:hAnsi="宋体" w:eastAsia="宋体" w:cs="宋体"/>
          <w:spacing w:val="-1"/>
          <w:sz w:val="24"/>
          <w:szCs w:val="24"/>
        </w:rPr>
        <w:t>沙坝村供水工程水源地二级保护区，因此需进行地下水专项评价。</w:t>
      </w:r>
    </w:p>
    <w:p>
      <w:pPr>
        <w:spacing w:before="179" w:line="360" w:lineRule="auto"/>
        <w:ind w:left="121" w:right="176" w:firstLine="480"/>
        <w:rPr>
          <w:rFonts w:ascii="宋体" w:hAnsi="宋体" w:eastAsia="宋体" w:cs="宋体"/>
          <w:sz w:val="24"/>
          <w:szCs w:val="24"/>
        </w:rPr>
      </w:pPr>
      <w:r>
        <w:rPr>
          <w:rFonts w:ascii="宋体" w:hAnsi="宋体" w:eastAsia="宋体" w:cs="宋体"/>
          <w:sz w:val="24"/>
          <w:szCs w:val="24"/>
        </w:rPr>
        <w:t>根据《环境影响评价技术导则  地下水环境》（</w:t>
      </w:r>
      <w:r>
        <w:rPr>
          <w:rFonts w:ascii="Times New Roman" w:hAnsi="Times New Roman" w:eastAsia="Times New Roman" w:cs="Times New Roman"/>
          <w:sz w:val="24"/>
          <w:szCs w:val="24"/>
        </w:rPr>
        <w:t>HJ2.3-2016</w:t>
      </w:r>
      <w:r>
        <w:rPr>
          <w:rFonts w:ascii="宋体" w:hAnsi="宋体" w:eastAsia="宋体" w:cs="宋体"/>
          <w:spacing w:val="11"/>
          <w:sz w:val="24"/>
          <w:szCs w:val="24"/>
        </w:rPr>
        <w:t>）：</w:t>
      </w:r>
      <w:r>
        <w:rPr>
          <w:rFonts w:ascii="宋体" w:hAnsi="宋体" w:eastAsia="宋体" w:cs="宋体"/>
          <w:sz w:val="24"/>
          <w:szCs w:val="24"/>
        </w:rPr>
        <w:t xml:space="preserve">“根据建设项目对 </w:t>
      </w:r>
      <w:r>
        <w:rPr>
          <w:rFonts w:ascii="宋体" w:hAnsi="宋体" w:eastAsia="宋体" w:cs="宋体"/>
          <w:spacing w:val="-7"/>
          <w:sz w:val="24"/>
          <w:szCs w:val="24"/>
        </w:rPr>
        <w:t>地下水环境影响程度，结合《建设项目环境影</w:t>
      </w:r>
      <w:r>
        <w:rPr>
          <w:rFonts w:ascii="宋体" w:hAnsi="宋体" w:eastAsia="宋体" w:cs="宋体"/>
          <w:spacing w:val="-8"/>
          <w:sz w:val="24"/>
          <w:szCs w:val="24"/>
        </w:rPr>
        <w:t>响评价分类管理名录》，将建设项目分为四</w:t>
      </w:r>
      <w:r>
        <w:rPr>
          <w:rFonts w:ascii="宋体" w:hAnsi="宋体" w:eastAsia="宋体" w:cs="宋体"/>
          <w:sz w:val="24"/>
          <w:szCs w:val="24"/>
        </w:rPr>
        <w:t xml:space="preserve"> </w:t>
      </w:r>
      <w:r>
        <w:rPr>
          <w:rFonts w:ascii="宋体" w:hAnsi="宋体" w:eastAsia="宋体" w:cs="宋体"/>
          <w:spacing w:val="-9"/>
          <w:sz w:val="24"/>
          <w:szCs w:val="24"/>
        </w:rPr>
        <w:t>类，其中</w:t>
      </w:r>
      <w:r>
        <w:rPr>
          <w:rFonts w:ascii="宋体" w:hAnsi="宋体" w:eastAsia="宋体" w:cs="宋体"/>
          <w:spacing w:val="-58"/>
          <w:sz w:val="24"/>
          <w:szCs w:val="24"/>
        </w:rPr>
        <w:t xml:space="preserve"> </w:t>
      </w:r>
      <w:r>
        <w:rPr>
          <w:rFonts w:ascii="Times New Roman" w:hAnsi="Times New Roman" w:eastAsia="Times New Roman" w:cs="Times New Roman"/>
          <w:spacing w:val="-9"/>
          <w:sz w:val="24"/>
          <w:szCs w:val="24"/>
        </w:rPr>
        <w:t xml:space="preserve">I </w:t>
      </w:r>
      <w:r>
        <w:rPr>
          <w:rFonts w:ascii="宋体" w:hAnsi="宋体" w:eastAsia="宋体" w:cs="宋体"/>
          <w:spacing w:val="-9"/>
          <w:sz w:val="24"/>
          <w:szCs w:val="24"/>
        </w:rPr>
        <w:t>类、</w:t>
      </w:r>
      <w:r>
        <w:rPr>
          <w:rFonts w:ascii="Times New Roman" w:hAnsi="Times New Roman" w:eastAsia="Times New Roman" w:cs="Times New Roman"/>
          <w:spacing w:val="-9"/>
          <w:sz w:val="24"/>
          <w:szCs w:val="24"/>
        </w:rPr>
        <w:t xml:space="preserve">II </w:t>
      </w:r>
      <w:r>
        <w:rPr>
          <w:rFonts w:ascii="宋体" w:hAnsi="宋体" w:eastAsia="宋体" w:cs="宋体"/>
          <w:spacing w:val="-9"/>
          <w:sz w:val="24"/>
          <w:szCs w:val="24"/>
        </w:rPr>
        <w:t>类及</w:t>
      </w:r>
      <w:r>
        <w:rPr>
          <w:rFonts w:ascii="宋体" w:hAnsi="宋体" w:eastAsia="宋体" w:cs="宋体"/>
          <w:spacing w:val="-63"/>
          <w:sz w:val="24"/>
          <w:szCs w:val="24"/>
        </w:rPr>
        <w:t xml:space="preserve"> </w:t>
      </w:r>
      <w:r>
        <w:rPr>
          <w:rFonts w:ascii="Times New Roman" w:hAnsi="Times New Roman" w:eastAsia="Times New Roman" w:cs="Times New Roman"/>
          <w:spacing w:val="-9"/>
          <w:sz w:val="24"/>
          <w:szCs w:val="24"/>
        </w:rPr>
        <w:t xml:space="preserve">III </w:t>
      </w:r>
      <w:r>
        <w:rPr>
          <w:rFonts w:ascii="宋体" w:hAnsi="宋体" w:eastAsia="宋体" w:cs="宋体"/>
          <w:spacing w:val="-9"/>
          <w:sz w:val="24"/>
          <w:szCs w:val="24"/>
        </w:rPr>
        <w:t>类建设项目的地下水环境影响评价应执行导则要求，</w:t>
      </w:r>
      <w:r>
        <w:rPr>
          <w:rFonts w:ascii="Times New Roman" w:hAnsi="Times New Roman" w:eastAsia="Times New Roman" w:cs="Times New Roman"/>
          <w:spacing w:val="-9"/>
          <w:sz w:val="24"/>
          <w:szCs w:val="24"/>
        </w:rPr>
        <w:t xml:space="preserve">IV </w:t>
      </w:r>
      <w:r>
        <w:rPr>
          <w:rFonts w:ascii="宋体" w:hAnsi="宋体" w:eastAsia="宋体" w:cs="宋体"/>
          <w:spacing w:val="-9"/>
          <w:sz w:val="24"/>
          <w:szCs w:val="24"/>
        </w:rPr>
        <w:t>类建设项</w:t>
      </w:r>
      <w:r>
        <w:rPr>
          <w:rFonts w:ascii="宋体" w:hAnsi="宋体" w:eastAsia="宋体" w:cs="宋体"/>
          <w:sz w:val="24"/>
          <w:szCs w:val="24"/>
        </w:rPr>
        <w:t xml:space="preserve"> </w:t>
      </w:r>
      <w:r>
        <w:rPr>
          <w:rFonts w:ascii="宋体" w:hAnsi="宋体" w:eastAsia="宋体" w:cs="宋体"/>
          <w:spacing w:val="14"/>
          <w:sz w:val="24"/>
          <w:szCs w:val="24"/>
        </w:rPr>
        <w:t>目不开展地下水环境影响评价，分类详见《环境影响评价技术导则</w:t>
      </w:r>
      <w:r>
        <w:rPr>
          <w:rFonts w:ascii="宋体" w:hAnsi="宋体" w:eastAsia="宋体" w:cs="宋体"/>
          <w:spacing w:val="49"/>
          <w:sz w:val="24"/>
          <w:szCs w:val="24"/>
        </w:rPr>
        <w:t xml:space="preserve"> </w:t>
      </w:r>
      <w:r>
        <w:rPr>
          <w:rFonts w:ascii="宋体" w:hAnsi="宋体" w:eastAsia="宋体" w:cs="宋体"/>
          <w:spacing w:val="14"/>
          <w:sz w:val="24"/>
          <w:szCs w:val="24"/>
        </w:rPr>
        <w:t>地下水环境》</w:t>
      </w:r>
    </w:p>
    <w:p>
      <w:pPr>
        <w:spacing w:line="219" w:lineRule="auto"/>
        <w:ind w:left="132"/>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HJ610-2016</w:t>
      </w:r>
      <w:r>
        <w:rPr>
          <w:rFonts w:ascii="宋体" w:hAnsi="宋体" w:eastAsia="宋体" w:cs="宋体"/>
          <w:spacing w:val="-5"/>
          <w:sz w:val="24"/>
          <w:szCs w:val="24"/>
        </w:rPr>
        <w:t>）附录</w:t>
      </w:r>
      <w:r>
        <w:rPr>
          <w:rFonts w:ascii="宋体" w:hAnsi="宋体" w:eastAsia="宋体" w:cs="宋体"/>
          <w:spacing w:val="-60"/>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（以下简称附录</w:t>
      </w:r>
      <w:r>
        <w:rPr>
          <w:rFonts w:ascii="宋体" w:hAnsi="宋体" w:eastAsia="宋体" w:cs="宋体"/>
          <w:spacing w:val="-68"/>
          <w:sz w:val="24"/>
          <w:szCs w:val="24"/>
        </w:rPr>
        <w:t xml:space="preserve"> </w:t>
      </w:r>
      <w:r>
        <w:rPr>
          <w:rFonts w:ascii="Times New Roman" w:hAnsi="Times New Roman" w:eastAsia="Times New Roman" w:cs="Times New Roman"/>
          <w:spacing w:val="-5"/>
          <w:sz w:val="24"/>
          <w:szCs w:val="24"/>
        </w:rPr>
        <w:t>A</w:t>
      </w:r>
      <w:r>
        <w:rPr>
          <w:rFonts w:ascii="宋体" w:hAnsi="宋体" w:eastAsia="宋体" w:cs="宋体"/>
          <w:spacing w:val="-5"/>
          <w:sz w:val="24"/>
          <w:szCs w:val="24"/>
        </w:rPr>
        <w:t>）”。</w:t>
      </w:r>
    </w:p>
    <w:p>
      <w:pPr>
        <w:spacing w:before="181" w:line="468" w:lineRule="exact"/>
        <w:ind w:left="588"/>
        <w:rPr>
          <w:rFonts w:ascii="宋体" w:hAnsi="宋体" w:eastAsia="宋体" w:cs="宋体"/>
          <w:sz w:val="24"/>
          <w:szCs w:val="24"/>
        </w:rPr>
      </w:pPr>
      <w:r>
        <w:rPr>
          <w:rFonts w:ascii="宋体" w:hAnsi="宋体" w:eastAsia="宋体" w:cs="宋体"/>
          <w:spacing w:val="-1"/>
          <w:position w:val="17"/>
          <w:sz w:val="24"/>
          <w:szCs w:val="24"/>
        </w:rPr>
        <w:t>依据附录</w:t>
      </w:r>
      <w:r>
        <w:rPr>
          <w:rFonts w:ascii="宋体" w:hAnsi="宋体" w:eastAsia="宋体" w:cs="宋体"/>
          <w:spacing w:val="-68"/>
          <w:position w:val="17"/>
          <w:sz w:val="24"/>
          <w:szCs w:val="24"/>
        </w:rPr>
        <w:t xml:space="preserve"> </w:t>
      </w:r>
      <w:r>
        <w:rPr>
          <w:rFonts w:ascii="Times New Roman" w:hAnsi="Times New Roman" w:eastAsia="Times New Roman" w:cs="Times New Roman"/>
          <w:spacing w:val="-1"/>
          <w:position w:val="17"/>
          <w:sz w:val="24"/>
          <w:szCs w:val="24"/>
        </w:rPr>
        <w:t>A</w:t>
      </w:r>
      <w:r>
        <w:rPr>
          <w:rFonts w:ascii="Times New Roman" w:hAnsi="Times New Roman" w:eastAsia="Times New Roman" w:cs="Times New Roman"/>
          <w:spacing w:val="-34"/>
          <w:position w:val="17"/>
          <w:sz w:val="24"/>
          <w:szCs w:val="24"/>
        </w:rPr>
        <w:t xml:space="preserve"> </w:t>
      </w:r>
      <w:r>
        <w:rPr>
          <w:rFonts w:ascii="宋体" w:hAnsi="宋体" w:eastAsia="宋体" w:cs="宋体"/>
          <w:spacing w:val="-1"/>
          <w:position w:val="17"/>
          <w:sz w:val="24"/>
          <w:szCs w:val="24"/>
        </w:rPr>
        <w:t>，本项目为耐火材料制品制造、石墨及其他非金属矿物</w:t>
      </w:r>
      <w:r>
        <w:rPr>
          <w:rFonts w:ascii="宋体" w:hAnsi="宋体" w:eastAsia="宋体" w:cs="宋体"/>
          <w:spacing w:val="-2"/>
          <w:position w:val="17"/>
          <w:sz w:val="24"/>
          <w:szCs w:val="24"/>
        </w:rPr>
        <w:t>制品制造，属地</w:t>
      </w:r>
    </w:p>
    <w:p>
      <w:pPr>
        <w:spacing w:line="218" w:lineRule="auto"/>
        <w:ind w:left="128"/>
        <w:rPr>
          <w:rFonts w:ascii="宋体" w:hAnsi="宋体" w:eastAsia="宋体" w:cs="宋体"/>
          <w:sz w:val="24"/>
          <w:szCs w:val="24"/>
        </w:rPr>
      </w:pPr>
      <w:r>
        <w:rPr>
          <w:rFonts w:ascii="宋体" w:hAnsi="宋体" w:eastAsia="宋体" w:cs="宋体"/>
          <w:spacing w:val="-8"/>
          <w:sz w:val="24"/>
          <w:szCs w:val="24"/>
        </w:rPr>
        <w:t>下水导则分类中</w:t>
      </w:r>
      <w:r>
        <w:rPr>
          <w:rFonts w:ascii="宋体" w:hAnsi="宋体" w:eastAsia="宋体" w:cs="宋体"/>
          <w:spacing w:val="-63"/>
          <w:sz w:val="24"/>
          <w:szCs w:val="24"/>
        </w:rPr>
        <w:t xml:space="preserve"> </w:t>
      </w:r>
      <w:r>
        <w:rPr>
          <w:rFonts w:ascii="Times New Roman" w:hAnsi="Times New Roman" w:eastAsia="Times New Roman" w:cs="Times New Roman"/>
          <w:spacing w:val="-8"/>
          <w:sz w:val="24"/>
          <w:szCs w:val="24"/>
        </w:rPr>
        <w:t xml:space="preserve">IV </w:t>
      </w:r>
      <w:r>
        <w:rPr>
          <w:rFonts w:ascii="宋体" w:hAnsi="宋体" w:eastAsia="宋体" w:cs="宋体"/>
          <w:spacing w:val="-8"/>
          <w:sz w:val="24"/>
          <w:szCs w:val="24"/>
        </w:rPr>
        <w:t>类建设项目，本项目不开展地下水环境影响评价。</w:t>
      </w:r>
      <w:r>
        <w:rPr>
          <w:rFonts w:ascii="宋体" w:hAnsi="宋体" w:eastAsia="宋体" w:cs="宋体"/>
          <w:spacing w:val="-9"/>
          <w:sz w:val="24"/>
          <w:szCs w:val="24"/>
        </w:rPr>
        <w:t>详见表</w:t>
      </w:r>
      <w:r>
        <w:rPr>
          <w:rFonts w:ascii="宋体" w:hAnsi="宋体" w:eastAsia="宋体" w:cs="宋体"/>
          <w:spacing w:val="-42"/>
          <w:sz w:val="24"/>
          <w:szCs w:val="24"/>
        </w:rPr>
        <w:t xml:space="preserve"> </w:t>
      </w:r>
      <w:r>
        <w:rPr>
          <w:rFonts w:ascii="Times New Roman" w:hAnsi="Times New Roman" w:eastAsia="Times New Roman" w:cs="Times New Roman"/>
          <w:spacing w:val="-9"/>
          <w:sz w:val="24"/>
          <w:szCs w:val="24"/>
        </w:rPr>
        <w:t>1.2-</w:t>
      </w:r>
      <w:r>
        <w:rPr>
          <w:rFonts w:ascii="Times New Roman" w:hAnsi="Times New Roman" w:eastAsia="Times New Roman" w:cs="Times New Roman"/>
          <w:spacing w:val="-35"/>
          <w:sz w:val="24"/>
          <w:szCs w:val="24"/>
        </w:rPr>
        <w:t xml:space="preserve"> </w:t>
      </w:r>
      <w:r>
        <w:rPr>
          <w:rFonts w:ascii="Times New Roman" w:hAnsi="Times New Roman" w:eastAsia="Times New Roman" w:cs="Times New Roman"/>
          <w:spacing w:val="-9"/>
          <w:sz w:val="24"/>
          <w:szCs w:val="24"/>
        </w:rPr>
        <w:t>10</w:t>
      </w:r>
      <w:r>
        <w:rPr>
          <w:rFonts w:ascii="宋体" w:hAnsi="宋体" w:eastAsia="宋体" w:cs="宋体"/>
          <w:spacing w:val="-9"/>
          <w:sz w:val="24"/>
          <w:szCs w:val="24"/>
        </w:rPr>
        <w:t>。</w:t>
      </w:r>
    </w:p>
    <w:p>
      <w:pPr>
        <w:spacing w:before="182" w:line="212" w:lineRule="auto"/>
        <w:ind w:left="1941"/>
        <w:rPr>
          <w:rFonts w:ascii="宋体" w:hAnsi="宋体" w:eastAsia="宋体" w:cs="宋体"/>
          <w:sz w:val="24"/>
          <w:szCs w:val="24"/>
        </w:rPr>
      </w:pPr>
      <w:r>
        <w:rPr>
          <w:rFonts w:ascii="宋体" w:hAnsi="宋体" w:eastAsia="宋体" w:cs="宋体"/>
          <w:spacing w:val="-1"/>
          <w:sz w:val="24"/>
          <w:szCs w:val="24"/>
          <w14:textOutline w14:w="4358" w14:cap="sq" w14:cmpd="sng">
            <w14:solidFill>
              <w14:srgbClr w14:val="000000"/>
            </w14:solidFill>
            <w14:prstDash w14:val="solid"/>
            <w14:bevel/>
          </w14:textOutline>
        </w:rPr>
        <w:t>表</w:t>
      </w:r>
      <w:r>
        <w:rPr>
          <w:rFonts w:ascii="宋体" w:hAnsi="宋体" w:eastAsia="宋体" w:cs="宋体"/>
          <w:spacing w:val="-28"/>
          <w:sz w:val="24"/>
          <w:szCs w:val="24"/>
        </w:rPr>
        <w:t xml:space="preserve"> </w:t>
      </w:r>
      <w:r>
        <w:rPr>
          <w:rFonts w:ascii="Times New Roman" w:hAnsi="Times New Roman" w:eastAsia="Times New Roman" w:cs="Times New Roman"/>
          <w:b/>
          <w:bCs/>
          <w:spacing w:val="-1"/>
          <w:sz w:val="24"/>
          <w:szCs w:val="24"/>
        </w:rPr>
        <w:t xml:space="preserve">1.2-10      </w:t>
      </w:r>
      <w:r>
        <w:rPr>
          <w:rFonts w:ascii="宋体" w:hAnsi="宋体" w:eastAsia="宋体" w:cs="宋体"/>
          <w:spacing w:val="-1"/>
          <w:sz w:val="24"/>
          <w:szCs w:val="24"/>
          <w14:textOutline w14:w="4358" w14:cap="sq" w14:cmpd="sng">
            <w14:solidFill>
              <w14:srgbClr w14:val="000000"/>
            </w14:solidFill>
            <w14:prstDash w14:val="solid"/>
            <w14:bevel/>
          </w14:textOutline>
        </w:rPr>
        <w:t>附录</w:t>
      </w:r>
      <w:r>
        <w:rPr>
          <w:rFonts w:ascii="宋体" w:hAnsi="宋体" w:eastAsia="宋体" w:cs="宋体"/>
          <w:spacing w:val="-55"/>
          <w:sz w:val="24"/>
          <w:szCs w:val="24"/>
        </w:rPr>
        <w:t xml:space="preserve"> </w:t>
      </w:r>
      <w:r>
        <w:rPr>
          <w:rFonts w:ascii="Times New Roman" w:hAnsi="Times New Roman" w:eastAsia="Times New Roman" w:cs="Times New Roman"/>
          <w:b/>
          <w:bCs/>
          <w:spacing w:val="-1"/>
          <w:sz w:val="24"/>
          <w:szCs w:val="24"/>
        </w:rPr>
        <w:t xml:space="preserve">A </w:t>
      </w:r>
      <w:r>
        <w:rPr>
          <w:rFonts w:ascii="宋体" w:hAnsi="宋体" w:eastAsia="宋体" w:cs="宋体"/>
          <w:spacing w:val="-1"/>
          <w:sz w:val="24"/>
          <w:szCs w:val="24"/>
          <w14:textOutline w14:w="4358" w14:cap="sq" w14:cmpd="sng">
            <w14:solidFill>
              <w14:srgbClr w14:val="000000"/>
            </w14:solidFill>
            <w14:prstDash w14:val="solid"/>
            <w14:bevel/>
          </w14:textOutline>
        </w:rPr>
        <w:t>地下水环境影响评价行业分类表</w:t>
      </w:r>
    </w:p>
    <w:tbl>
      <w:tblPr>
        <w:tblStyle w:val="5"/>
        <w:tblW w:w="907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399"/>
        <w:gridCol w:w="1706"/>
        <w:gridCol w:w="992"/>
        <w:gridCol w:w="1605"/>
        <w:gridCol w:w="137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trPr>
        <w:tc>
          <w:tcPr>
            <w:tcW w:w="3399" w:type="dxa"/>
            <w:vMerge w:val="restart"/>
            <w:tcBorders>
              <w:bottom w:val="nil"/>
              <w:tl2br w:val="single" w:color="000000" w:sz="4" w:space="0"/>
            </w:tcBorders>
            <w:vAlign w:val="top"/>
          </w:tcPr>
          <w:p>
            <w:pPr>
              <w:pStyle w:val="6"/>
              <w:spacing w:before="40" w:line="408" w:lineRule="exact"/>
              <w:ind w:left="1494"/>
              <w:rPr>
                <w:sz w:val="20"/>
                <w:szCs w:val="20"/>
              </w:rPr>
            </w:pPr>
            <w:r>
              <w:rPr>
                <w:spacing w:val="8"/>
                <w:position w:val="15"/>
                <w:sz w:val="20"/>
                <w:szCs w:val="20"/>
                <w14:textOutline w14:w="3795" w14:cap="sq" w14:cmpd="sng">
                  <w14:solidFill>
                    <w14:srgbClr w14:val="000000"/>
                  </w14:solidFill>
                  <w14:prstDash w14:val="solid"/>
                  <w14:bevel/>
                </w14:textOutline>
              </w:rPr>
              <w:t>环评类别</w:t>
            </w:r>
          </w:p>
          <w:p>
            <w:pPr>
              <w:pStyle w:val="6"/>
              <w:spacing w:line="228" w:lineRule="auto"/>
              <w:ind w:left="1498"/>
              <w:rPr>
                <w:sz w:val="20"/>
                <w:szCs w:val="20"/>
              </w:rPr>
            </w:pPr>
            <w:r>
              <w:rPr>
                <w:spacing w:val="7"/>
                <w:sz w:val="20"/>
                <w:szCs w:val="20"/>
                <w14:textOutline w14:w="3795" w14:cap="sq" w14:cmpd="sng">
                  <w14:solidFill>
                    <w14:srgbClr w14:val="000000"/>
                  </w14:solidFill>
                  <w14:prstDash w14:val="solid"/>
                  <w14:bevel/>
                </w14:textOutline>
              </w:rPr>
              <w:t>项目类别</w:t>
            </w:r>
          </w:p>
        </w:tc>
        <w:tc>
          <w:tcPr>
            <w:tcW w:w="1706" w:type="dxa"/>
            <w:vMerge w:val="restart"/>
            <w:tcBorders>
              <w:bottom w:val="nil"/>
            </w:tcBorders>
            <w:vAlign w:val="top"/>
          </w:tcPr>
          <w:p>
            <w:pPr>
              <w:pStyle w:val="6"/>
              <w:spacing w:before="244" w:line="227" w:lineRule="auto"/>
              <w:ind w:left="539"/>
              <w:rPr>
                <w:sz w:val="20"/>
                <w:szCs w:val="20"/>
              </w:rPr>
            </w:pPr>
            <w:r>
              <w:rPr>
                <w:spacing w:val="8"/>
                <w:sz w:val="20"/>
                <w:szCs w:val="20"/>
                <w14:textOutline w14:w="3795" w14:cap="sq" w14:cmpd="sng">
                  <w14:solidFill>
                    <w14:srgbClr w14:val="000000"/>
                  </w14:solidFill>
                  <w14:prstDash w14:val="solid"/>
                  <w14:bevel/>
                </w14:textOutline>
              </w:rPr>
              <w:t>报告书</w:t>
            </w:r>
          </w:p>
        </w:tc>
        <w:tc>
          <w:tcPr>
            <w:tcW w:w="992" w:type="dxa"/>
            <w:vMerge w:val="restart"/>
            <w:tcBorders>
              <w:bottom w:val="nil"/>
            </w:tcBorders>
            <w:vAlign w:val="top"/>
          </w:tcPr>
          <w:p>
            <w:pPr>
              <w:pStyle w:val="6"/>
              <w:spacing w:before="244" w:line="227" w:lineRule="auto"/>
              <w:ind w:left="185"/>
              <w:rPr>
                <w:sz w:val="20"/>
                <w:szCs w:val="20"/>
              </w:rPr>
            </w:pPr>
            <w:r>
              <w:rPr>
                <w:spacing w:val="8"/>
                <w:sz w:val="20"/>
                <w:szCs w:val="20"/>
                <w14:textOutline w14:w="3795" w14:cap="sq" w14:cmpd="sng">
                  <w14:solidFill>
                    <w14:srgbClr w14:val="000000"/>
                  </w14:solidFill>
                  <w14:prstDash w14:val="solid"/>
                  <w14:bevel/>
                </w14:textOutline>
              </w:rPr>
              <w:t>报告表</w:t>
            </w:r>
          </w:p>
        </w:tc>
        <w:tc>
          <w:tcPr>
            <w:tcW w:w="2979" w:type="dxa"/>
            <w:gridSpan w:val="2"/>
            <w:vAlign w:val="top"/>
          </w:tcPr>
          <w:p>
            <w:pPr>
              <w:pStyle w:val="6"/>
              <w:spacing w:before="36" w:line="227" w:lineRule="auto"/>
              <w:ind w:left="123"/>
              <w:rPr>
                <w:sz w:val="20"/>
                <w:szCs w:val="20"/>
              </w:rPr>
            </w:pPr>
            <w:r>
              <w:rPr>
                <w:spacing w:val="10"/>
                <w:sz w:val="20"/>
                <w:szCs w:val="20"/>
                <w14:textOutline w14:w="3795" w14:cap="sq" w14:cmpd="sng">
                  <w14:solidFill>
                    <w14:srgbClr w14:val="000000"/>
                  </w14:solidFill>
                  <w14:prstDash w14:val="solid"/>
                  <w14:bevel/>
                </w14:textOutline>
              </w:rPr>
              <w:t>地下水环境影响评价项目类别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3399" w:type="dxa"/>
            <w:vMerge w:val="continue"/>
            <w:tcBorders>
              <w:top w:val="nil"/>
              <w:tl2br w:val="single" w:color="000000" w:sz="4" w:space="0"/>
            </w:tcBorders>
            <w:vAlign w:val="top"/>
          </w:tcPr>
          <w:p>
            <w:pPr>
              <w:rPr>
                <w:rFonts w:ascii="Arial"/>
                <w:sz w:val="21"/>
              </w:rPr>
            </w:pPr>
          </w:p>
        </w:tc>
        <w:tc>
          <w:tcPr>
            <w:tcW w:w="1706" w:type="dxa"/>
            <w:vMerge w:val="continue"/>
            <w:tcBorders>
              <w:top w:val="nil"/>
            </w:tcBorders>
            <w:vAlign w:val="top"/>
          </w:tcPr>
          <w:p>
            <w:pPr>
              <w:rPr>
                <w:rFonts w:ascii="Arial"/>
                <w:sz w:val="21"/>
              </w:rPr>
            </w:pPr>
          </w:p>
        </w:tc>
        <w:tc>
          <w:tcPr>
            <w:tcW w:w="992" w:type="dxa"/>
            <w:vMerge w:val="continue"/>
            <w:tcBorders>
              <w:top w:val="nil"/>
            </w:tcBorders>
            <w:vAlign w:val="top"/>
          </w:tcPr>
          <w:p>
            <w:pPr>
              <w:rPr>
                <w:rFonts w:ascii="Arial"/>
                <w:sz w:val="21"/>
              </w:rPr>
            </w:pPr>
          </w:p>
        </w:tc>
        <w:tc>
          <w:tcPr>
            <w:tcW w:w="1605" w:type="dxa"/>
            <w:vAlign w:val="top"/>
          </w:tcPr>
          <w:p>
            <w:pPr>
              <w:pStyle w:val="6"/>
              <w:spacing w:before="31" w:line="227" w:lineRule="auto"/>
              <w:ind w:left="491"/>
              <w:rPr>
                <w:sz w:val="20"/>
                <w:szCs w:val="20"/>
              </w:rPr>
            </w:pPr>
            <w:r>
              <w:rPr>
                <w:spacing w:val="8"/>
                <w:sz w:val="20"/>
                <w:szCs w:val="20"/>
                <w14:textOutline w14:w="3795" w14:cap="sq" w14:cmpd="sng">
                  <w14:solidFill>
                    <w14:srgbClr w14:val="000000"/>
                  </w14:solidFill>
                  <w14:prstDash w14:val="solid"/>
                  <w14:bevel/>
                </w14:textOutline>
              </w:rPr>
              <w:t>报告书</w:t>
            </w:r>
          </w:p>
        </w:tc>
        <w:tc>
          <w:tcPr>
            <w:tcW w:w="1374" w:type="dxa"/>
            <w:vAlign w:val="top"/>
          </w:tcPr>
          <w:p>
            <w:pPr>
              <w:pStyle w:val="6"/>
              <w:spacing w:before="31" w:line="227" w:lineRule="auto"/>
              <w:ind w:left="374"/>
              <w:rPr>
                <w:sz w:val="20"/>
                <w:szCs w:val="20"/>
              </w:rPr>
            </w:pPr>
            <w:r>
              <w:rPr>
                <w:spacing w:val="8"/>
                <w:sz w:val="20"/>
                <w:szCs w:val="20"/>
                <w14:textOutline w14:w="3795" w14:cap="sq" w14:cmpd="sng">
                  <w14:solidFill>
                    <w14:srgbClr w14:val="000000"/>
                  </w14:solidFill>
                  <w14:prstDash w14:val="solid"/>
                  <w14:bevel/>
                </w14:textOutline>
              </w:rPr>
              <w:t>报告表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9076" w:type="dxa"/>
            <w:gridSpan w:val="5"/>
            <w:vAlign w:val="top"/>
          </w:tcPr>
          <w:p>
            <w:pPr>
              <w:pStyle w:val="6"/>
              <w:spacing w:before="34" w:line="228" w:lineRule="auto"/>
              <w:ind w:left="111"/>
              <w:rPr>
                <w:sz w:val="20"/>
                <w:szCs w:val="20"/>
              </w:rPr>
            </w:pPr>
            <w:r>
              <w:rPr>
                <w:rFonts w:ascii="Times New Roman" w:hAnsi="Times New Roman" w:eastAsia="Times New Roman" w:cs="Times New Roman"/>
                <w:spacing w:val="7"/>
                <w:sz w:val="20"/>
                <w:szCs w:val="20"/>
              </w:rPr>
              <w:t xml:space="preserve">J  </w:t>
            </w:r>
            <w:r>
              <w:rPr>
                <w:spacing w:val="7"/>
                <w:sz w:val="20"/>
                <w:szCs w:val="20"/>
              </w:rPr>
              <w:t>非金属矿采及制品制造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3399" w:type="dxa"/>
            <w:vAlign w:val="top"/>
          </w:tcPr>
          <w:p>
            <w:pPr>
              <w:pStyle w:val="6"/>
              <w:spacing w:before="33" w:line="228" w:lineRule="auto"/>
              <w:ind w:left="115"/>
              <w:rPr>
                <w:sz w:val="20"/>
                <w:szCs w:val="20"/>
              </w:rPr>
            </w:pPr>
            <w:r>
              <w:rPr>
                <w:rFonts w:ascii="Times New Roman" w:hAnsi="Times New Roman" w:eastAsia="Times New Roman" w:cs="Times New Roman"/>
                <w:spacing w:val="3"/>
                <w:sz w:val="20"/>
                <w:szCs w:val="20"/>
              </w:rPr>
              <w:t>62</w:t>
            </w:r>
            <w:r>
              <w:rPr>
                <w:rFonts w:ascii="Times New Roman" w:hAnsi="Times New Roman" w:eastAsia="Times New Roman" w:cs="Times New Roman"/>
                <w:spacing w:val="-24"/>
                <w:sz w:val="20"/>
                <w:szCs w:val="20"/>
              </w:rPr>
              <w:t xml:space="preserve"> </w:t>
            </w:r>
            <w:r>
              <w:rPr>
                <w:spacing w:val="3"/>
                <w:sz w:val="20"/>
                <w:szCs w:val="20"/>
              </w:rPr>
              <w:t>、石材加工</w:t>
            </w:r>
          </w:p>
        </w:tc>
        <w:tc>
          <w:tcPr>
            <w:tcW w:w="1706" w:type="dxa"/>
            <w:vAlign w:val="top"/>
          </w:tcPr>
          <w:p>
            <w:pPr>
              <w:spacing w:before="165" w:line="97" w:lineRule="exact"/>
              <w:ind w:left="112"/>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992" w:type="dxa"/>
            <w:vAlign w:val="top"/>
          </w:tcPr>
          <w:p>
            <w:pPr>
              <w:pStyle w:val="6"/>
              <w:spacing w:before="34" w:line="228" w:lineRule="auto"/>
              <w:ind w:left="114"/>
              <w:rPr>
                <w:sz w:val="20"/>
                <w:szCs w:val="20"/>
              </w:rPr>
            </w:pPr>
            <w:r>
              <w:rPr>
                <w:spacing w:val="4"/>
                <w:sz w:val="20"/>
                <w:szCs w:val="20"/>
              </w:rPr>
              <w:t>全部</w:t>
            </w:r>
          </w:p>
        </w:tc>
        <w:tc>
          <w:tcPr>
            <w:tcW w:w="1605" w:type="dxa"/>
            <w:vAlign w:val="top"/>
          </w:tcPr>
          <w:p>
            <w:pPr>
              <w:rPr>
                <w:rFonts w:ascii="Arial"/>
                <w:sz w:val="21"/>
              </w:rPr>
            </w:pPr>
          </w:p>
        </w:tc>
        <w:tc>
          <w:tcPr>
            <w:tcW w:w="1374" w:type="dxa"/>
            <w:vAlign w:val="top"/>
          </w:tcPr>
          <w:p>
            <w:pPr>
              <w:pStyle w:val="6"/>
              <w:spacing w:before="34" w:line="228" w:lineRule="auto"/>
              <w:ind w:left="545"/>
              <w:rPr>
                <w:sz w:val="20"/>
                <w:szCs w:val="20"/>
              </w:rPr>
            </w:pPr>
            <w:r>
              <w:rPr>
                <w:sz w:val="20"/>
                <w:szCs w:val="20"/>
              </w:rPr>
              <w:t>Ⅳ类</w:t>
            </w:r>
          </w:p>
        </w:tc>
      </w:tr>
    </w:tbl>
    <w:p>
      <w:pPr>
        <w:spacing w:before="37" w:line="219" w:lineRule="auto"/>
        <w:ind w:left="604"/>
        <w:rPr>
          <w:rFonts w:ascii="宋体" w:hAnsi="宋体" w:eastAsia="宋体" w:cs="宋体"/>
          <w:sz w:val="24"/>
          <w:szCs w:val="24"/>
        </w:rPr>
      </w:pPr>
      <w:r>
        <w:rPr>
          <w:rFonts w:ascii="宋体" w:hAnsi="宋体" w:eastAsia="宋体" w:cs="宋体"/>
          <w:sz w:val="24"/>
          <w:szCs w:val="24"/>
        </w:rPr>
        <w:t>综上，本项目不开展地下水环境影响评价，因此，</w:t>
      </w:r>
      <w:r>
        <w:rPr>
          <w:rFonts w:ascii="宋体" w:hAnsi="宋体" w:eastAsia="宋体" w:cs="宋体"/>
          <w:spacing w:val="-1"/>
          <w:sz w:val="24"/>
          <w:szCs w:val="24"/>
        </w:rPr>
        <w:t>无需确定评价等级和评价范围。</w:t>
      </w:r>
    </w:p>
    <w:p>
      <w:pPr>
        <w:spacing w:before="181" w:line="468" w:lineRule="exact"/>
        <w:jc w:val="right"/>
        <w:rPr>
          <w:rFonts w:ascii="宋体" w:hAnsi="宋体" w:eastAsia="宋体" w:cs="宋体"/>
          <w:sz w:val="24"/>
          <w:szCs w:val="24"/>
        </w:rPr>
      </w:pPr>
      <w:r>
        <w:rPr>
          <w:rFonts w:ascii="宋体" w:hAnsi="宋体" w:eastAsia="宋体" w:cs="宋体"/>
          <w:spacing w:val="-3"/>
          <w:position w:val="17"/>
          <w:sz w:val="24"/>
          <w:szCs w:val="24"/>
        </w:rPr>
        <w:t>本次评价重点为：对采取防止地下水污染对策措施的有效性和可靠性进行</w:t>
      </w:r>
      <w:r>
        <w:rPr>
          <w:rFonts w:ascii="宋体" w:hAnsi="宋体" w:eastAsia="宋体" w:cs="宋体"/>
          <w:spacing w:val="-4"/>
          <w:position w:val="17"/>
          <w:sz w:val="24"/>
          <w:szCs w:val="24"/>
        </w:rPr>
        <w:t>充分论证，</w:t>
      </w:r>
    </w:p>
    <w:p>
      <w:pPr>
        <w:spacing w:before="1" w:line="219" w:lineRule="auto"/>
        <w:ind w:left="121"/>
        <w:rPr>
          <w:rFonts w:ascii="宋体" w:hAnsi="宋体" w:eastAsia="宋体" w:cs="宋体"/>
          <w:sz w:val="24"/>
          <w:szCs w:val="24"/>
        </w:rPr>
      </w:pPr>
      <w:r>
        <w:rPr>
          <w:rFonts w:ascii="宋体" w:hAnsi="宋体" w:eastAsia="宋体" w:cs="宋体"/>
          <w:spacing w:val="-1"/>
          <w:sz w:val="24"/>
          <w:szCs w:val="24"/>
        </w:rPr>
        <w:t>确保本项目运营期不对地下水饮用水源产生污染。</w:t>
      </w:r>
    </w:p>
    <w:p>
      <w:pPr>
        <w:spacing w:line="219" w:lineRule="auto"/>
        <w:rPr>
          <w:rFonts w:ascii="宋体" w:hAnsi="宋体" w:eastAsia="宋体" w:cs="宋体"/>
          <w:sz w:val="24"/>
          <w:szCs w:val="24"/>
        </w:rPr>
        <w:sectPr>
          <w:headerReference r:id="rId77" w:type="default"/>
          <w:footerReference r:id="rId78" w:type="default"/>
          <w:pgSz w:w="11906" w:h="16839"/>
          <w:pgMar w:top="1286" w:right="1234" w:bottom="1331" w:left="1304" w:header="1106" w:footer="1016" w:gutter="0"/>
          <w:cols w:space="720" w:num="1"/>
        </w:sectPr>
      </w:pPr>
    </w:p>
    <w:p>
      <w:pPr>
        <w:spacing w:before="297" w:line="220" w:lineRule="auto"/>
        <w:ind w:left="2650"/>
        <w:outlineLvl w:val="0"/>
        <w:rPr>
          <w:rFonts w:ascii="宋体" w:hAnsi="宋体" w:eastAsia="宋体" w:cs="宋体"/>
          <w:sz w:val="30"/>
          <w:szCs w:val="30"/>
        </w:rPr>
      </w:pPr>
      <w:bookmarkStart w:id="4" w:name="bookmark6"/>
      <w:bookmarkEnd w:id="4"/>
      <w:bookmarkStart w:id="5" w:name="bookmark5"/>
      <w:bookmarkEnd w:id="5"/>
      <w:r>
        <w:rPr>
          <w:rFonts w:ascii="Times New Roman" w:hAnsi="Times New Roman" w:eastAsia="Times New Roman" w:cs="Times New Roman"/>
          <w:b/>
          <w:bCs/>
          <w:spacing w:val="-5"/>
          <w:sz w:val="30"/>
          <w:szCs w:val="30"/>
        </w:rPr>
        <w:t>2</w:t>
      </w:r>
      <w:r>
        <w:rPr>
          <w:rFonts w:ascii="Times New Roman" w:hAnsi="Times New Roman" w:eastAsia="Times New Roman" w:cs="Times New Roman"/>
          <w:b/>
          <w:bCs/>
          <w:spacing w:val="31"/>
          <w:w w:val="101"/>
          <w:sz w:val="30"/>
          <w:szCs w:val="30"/>
        </w:rPr>
        <w:t xml:space="preserve">  </w:t>
      </w:r>
      <w:r>
        <w:rPr>
          <w:rFonts w:ascii="宋体" w:hAnsi="宋体" w:eastAsia="宋体" w:cs="宋体"/>
          <w:spacing w:val="-5"/>
          <w:sz w:val="30"/>
          <w:szCs w:val="30"/>
          <w14:textOutline w14:w="5448" w14:cap="sq" w14:cmpd="sng">
            <w14:solidFill>
              <w14:srgbClr w14:val="000000"/>
            </w14:solidFill>
            <w14:prstDash w14:val="solid"/>
            <w14:bevel/>
          </w14:textOutline>
        </w:rPr>
        <w:t>自然地理及地质环境背景</w:t>
      </w:r>
    </w:p>
    <w:p>
      <w:pPr>
        <w:spacing w:before="220" w:line="221" w:lineRule="auto"/>
        <w:ind w:left="7"/>
        <w:outlineLvl w:val="1"/>
        <w:rPr>
          <w:rFonts w:ascii="宋体" w:hAnsi="宋体" w:eastAsia="宋体" w:cs="宋体"/>
          <w:sz w:val="28"/>
          <w:szCs w:val="28"/>
        </w:rPr>
      </w:pPr>
      <w:r>
        <w:rPr>
          <w:rFonts w:ascii="Times New Roman" w:hAnsi="Times New Roman" w:eastAsia="Times New Roman" w:cs="Times New Roman"/>
          <w:b/>
          <w:bCs/>
          <w:sz w:val="28"/>
          <w:szCs w:val="28"/>
        </w:rPr>
        <w:t xml:space="preserve">2.1  </w:t>
      </w:r>
      <w:r>
        <w:rPr>
          <w:rFonts w:ascii="宋体" w:hAnsi="宋体" w:eastAsia="宋体" w:cs="宋体"/>
          <w:sz w:val="28"/>
          <w:szCs w:val="28"/>
          <w14:textOutline w14:w="5103" w14:cap="sq" w14:cmpd="sng">
            <w14:solidFill>
              <w14:srgbClr w14:val="000000"/>
            </w14:solidFill>
            <w14:prstDash w14:val="solid"/>
            <w14:bevel/>
          </w14:textOutline>
        </w:rPr>
        <w:t>地理位置与对外交通</w:t>
      </w:r>
    </w:p>
    <w:p>
      <w:pPr>
        <w:spacing w:before="276" w:line="346" w:lineRule="auto"/>
        <w:ind w:left="12" w:right="78" w:firstLine="474"/>
        <w:jc w:val="both"/>
        <w:rPr>
          <w:rFonts w:ascii="宋体" w:hAnsi="宋体" w:eastAsia="宋体" w:cs="宋体"/>
          <w:sz w:val="24"/>
          <w:szCs w:val="24"/>
        </w:rPr>
      </w:pPr>
      <w:r>
        <w:rPr>
          <w:rFonts w:ascii="宋体" w:hAnsi="宋体" w:eastAsia="宋体" w:cs="宋体"/>
          <w:spacing w:val="-2"/>
          <w:sz w:val="24"/>
          <w:szCs w:val="24"/>
        </w:rPr>
        <w:t>成渝中线重庆段站前</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标位于重庆市铜梁区、大足区境内，全长</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31.874km</w:t>
      </w:r>
      <w:r>
        <w:rPr>
          <w:rFonts w:ascii="宋体" w:hAnsi="宋体" w:eastAsia="宋体" w:cs="宋体"/>
          <w:spacing w:val="-2"/>
          <w:sz w:val="24"/>
          <w:szCs w:val="24"/>
        </w:rPr>
        <w:t>（起讫</w:t>
      </w:r>
      <w:r>
        <w:rPr>
          <w:rFonts w:ascii="宋体" w:hAnsi="宋体" w:eastAsia="宋体" w:cs="宋体"/>
          <w:sz w:val="24"/>
          <w:szCs w:val="24"/>
        </w:rPr>
        <w:t xml:space="preserve"> </w:t>
      </w:r>
      <w:r>
        <w:rPr>
          <w:rFonts w:ascii="宋体" w:hAnsi="宋体" w:eastAsia="宋体" w:cs="宋体"/>
          <w:spacing w:val="1"/>
          <w:sz w:val="24"/>
          <w:szCs w:val="24"/>
        </w:rPr>
        <w:t>里程</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DK</w:t>
      </w:r>
      <w:r>
        <w:rPr>
          <w:rFonts w:ascii="Times New Roman" w:hAnsi="Times New Roman" w:eastAsia="Times New Roman" w:cs="Times New Roman"/>
          <w:spacing w:val="1"/>
          <w:sz w:val="24"/>
          <w:szCs w:val="24"/>
        </w:rPr>
        <w:t>49+665.55-</w:t>
      </w:r>
      <w:r>
        <w:rPr>
          <w:rFonts w:ascii="Times New Roman" w:hAnsi="Times New Roman" w:eastAsia="Times New Roman" w:cs="Times New Roman"/>
          <w:sz w:val="24"/>
          <w:szCs w:val="24"/>
        </w:rPr>
        <w:t>DK</w:t>
      </w:r>
      <w:r>
        <w:rPr>
          <w:rFonts w:ascii="Times New Roman" w:hAnsi="Times New Roman" w:eastAsia="Times New Roman" w:cs="Times New Roman"/>
          <w:spacing w:val="1"/>
          <w:sz w:val="24"/>
          <w:szCs w:val="24"/>
        </w:rPr>
        <w:t>81+510</w:t>
      </w:r>
      <w:r>
        <w:rPr>
          <w:rFonts w:ascii="宋体" w:hAnsi="宋体" w:eastAsia="宋体" w:cs="宋体"/>
          <w:spacing w:val="1"/>
          <w:sz w:val="24"/>
          <w:szCs w:val="24"/>
        </w:rPr>
        <w:t>）。本项目租用已停产的重庆市铜梁区鹏展</w:t>
      </w:r>
      <w:r>
        <w:rPr>
          <w:rFonts w:ascii="宋体" w:hAnsi="宋体" w:eastAsia="宋体" w:cs="宋体"/>
          <w:sz w:val="24"/>
          <w:szCs w:val="24"/>
        </w:rPr>
        <w:t>隆耀建材有 限公司工业广场现有厂房及办公、食堂、宿舍等设施</w:t>
      </w:r>
      <w:r>
        <w:rPr>
          <w:rFonts w:ascii="宋体" w:hAnsi="宋体" w:eastAsia="宋体" w:cs="宋体"/>
          <w:spacing w:val="-1"/>
          <w:sz w:val="24"/>
          <w:szCs w:val="24"/>
        </w:rPr>
        <w:t>，不新增用地，临近公路，距离</w:t>
      </w:r>
      <w:r>
        <w:rPr>
          <w:rFonts w:ascii="宋体" w:hAnsi="宋体" w:eastAsia="宋体" w:cs="宋体"/>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position w:val="11"/>
          <w:sz w:val="12"/>
          <w:szCs w:val="12"/>
        </w:rPr>
        <w:t>＃</w:t>
      </w:r>
      <w:r>
        <w:rPr>
          <w:rFonts w:ascii="宋体" w:hAnsi="宋体" w:eastAsia="宋体" w:cs="宋体"/>
          <w:spacing w:val="-4"/>
          <w:sz w:val="24"/>
          <w:szCs w:val="24"/>
        </w:rPr>
        <w:t>搅拌站</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24</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公里、</w:t>
      </w:r>
      <w:r>
        <w:rPr>
          <w:rFonts w:ascii="Times New Roman" w:hAnsi="Times New Roman" w:eastAsia="Times New Roman" w:cs="Times New Roman"/>
          <w:spacing w:val="-4"/>
          <w:sz w:val="24"/>
          <w:szCs w:val="24"/>
        </w:rPr>
        <w:t>2</w:t>
      </w:r>
      <w:r>
        <w:rPr>
          <w:rFonts w:ascii="宋体" w:hAnsi="宋体" w:eastAsia="宋体" w:cs="宋体"/>
          <w:spacing w:val="-4"/>
          <w:position w:val="11"/>
          <w:sz w:val="12"/>
          <w:szCs w:val="12"/>
        </w:rPr>
        <w:t>＃</w:t>
      </w:r>
      <w:r>
        <w:rPr>
          <w:rFonts w:ascii="宋体" w:hAnsi="宋体" w:eastAsia="宋体" w:cs="宋体"/>
          <w:spacing w:val="-4"/>
          <w:sz w:val="24"/>
          <w:szCs w:val="24"/>
        </w:rPr>
        <w:t>搅拌站</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48</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公里、</w:t>
      </w:r>
      <w:r>
        <w:rPr>
          <w:rFonts w:ascii="Times New Roman" w:hAnsi="Times New Roman" w:eastAsia="Times New Roman" w:cs="Times New Roman"/>
          <w:spacing w:val="-4"/>
          <w:sz w:val="24"/>
          <w:szCs w:val="24"/>
        </w:rPr>
        <w:t>3</w:t>
      </w:r>
      <w:r>
        <w:rPr>
          <w:rFonts w:ascii="宋体" w:hAnsi="宋体" w:eastAsia="宋体" w:cs="宋体"/>
          <w:spacing w:val="-4"/>
          <w:position w:val="11"/>
          <w:sz w:val="12"/>
          <w:szCs w:val="12"/>
        </w:rPr>
        <w:t>＃</w:t>
      </w:r>
      <w:r>
        <w:rPr>
          <w:rFonts w:ascii="宋体" w:hAnsi="宋体" w:eastAsia="宋体" w:cs="宋体"/>
          <w:spacing w:val="-4"/>
          <w:sz w:val="24"/>
          <w:szCs w:val="24"/>
        </w:rPr>
        <w:t>搅拌站</w:t>
      </w:r>
      <w:r>
        <w:rPr>
          <w:rFonts w:ascii="宋体" w:hAnsi="宋体" w:eastAsia="宋体" w:cs="宋体"/>
          <w:spacing w:val="-53"/>
          <w:sz w:val="24"/>
          <w:szCs w:val="24"/>
        </w:rPr>
        <w:t xml:space="preserve"> </w:t>
      </w:r>
      <w:r>
        <w:rPr>
          <w:rFonts w:ascii="Times New Roman" w:hAnsi="Times New Roman" w:eastAsia="Times New Roman" w:cs="Times New Roman"/>
          <w:spacing w:val="-4"/>
          <w:sz w:val="24"/>
          <w:szCs w:val="24"/>
        </w:rPr>
        <w:t>64</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公里，交通便利。地理位</w:t>
      </w:r>
      <w:r>
        <w:rPr>
          <w:rFonts w:ascii="宋体" w:hAnsi="宋体" w:eastAsia="宋体" w:cs="宋体"/>
          <w:spacing w:val="-5"/>
          <w:sz w:val="24"/>
          <w:szCs w:val="24"/>
        </w:rPr>
        <w:t>置见附图</w:t>
      </w:r>
    </w:p>
    <w:p>
      <w:pPr>
        <w:spacing w:line="219" w:lineRule="auto"/>
        <w:ind w:left="28"/>
        <w:rPr>
          <w:rFonts w:ascii="宋体" w:hAnsi="宋体" w:eastAsia="宋体" w:cs="宋体"/>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8"/>
          <w:sz w:val="24"/>
          <w:szCs w:val="24"/>
        </w:rPr>
        <w:t>、综合水文地质图见附图</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33"/>
          <w:sz w:val="24"/>
          <w:szCs w:val="24"/>
        </w:rPr>
        <w:t xml:space="preserve"> </w:t>
      </w:r>
      <w:r>
        <w:rPr>
          <w:rFonts w:ascii="宋体" w:hAnsi="宋体" w:eastAsia="宋体" w:cs="宋体"/>
          <w:spacing w:val="-8"/>
          <w:sz w:val="24"/>
          <w:szCs w:val="24"/>
        </w:rPr>
        <w:t>、附图</w:t>
      </w:r>
      <w:r>
        <w:rPr>
          <w:rFonts w:ascii="宋体" w:hAnsi="宋体" w:eastAsia="宋体" w:cs="宋体"/>
          <w:spacing w:val="-32"/>
          <w:sz w:val="24"/>
          <w:szCs w:val="24"/>
        </w:rPr>
        <w:t xml:space="preserve"> </w:t>
      </w:r>
      <w:r>
        <w:rPr>
          <w:rFonts w:ascii="Times New Roman" w:hAnsi="Times New Roman" w:eastAsia="Times New Roman" w:cs="Times New Roman"/>
          <w:spacing w:val="-8"/>
          <w:sz w:val="24"/>
          <w:szCs w:val="24"/>
        </w:rPr>
        <w:t>13-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9"/>
          <w:sz w:val="24"/>
          <w:szCs w:val="24"/>
        </w:rPr>
        <w:t>1</w:t>
      </w:r>
      <w:r>
        <w:rPr>
          <w:rFonts w:ascii="宋体" w:hAnsi="宋体" w:eastAsia="宋体" w:cs="宋体"/>
          <w:spacing w:val="-9"/>
          <w:sz w:val="24"/>
          <w:szCs w:val="24"/>
        </w:rPr>
        <w:t>。</w:t>
      </w:r>
    </w:p>
    <w:p>
      <w:pPr>
        <w:spacing w:before="168" w:line="221" w:lineRule="auto"/>
        <w:ind w:left="7"/>
        <w:outlineLvl w:val="1"/>
        <w:rPr>
          <w:rFonts w:ascii="宋体" w:hAnsi="宋体" w:eastAsia="宋体" w:cs="宋体"/>
          <w:sz w:val="28"/>
          <w:szCs w:val="28"/>
        </w:rPr>
      </w:pPr>
      <w:bookmarkStart w:id="6" w:name="bookmark7"/>
      <w:bookmarkEnd w:id="6"/>
      <w:r>
        <w:rPr>
          <w:rFonts w:ascii="Times New Roman" w:hAnsi="Times New Roman" w:eastAsia="Times New Roman" w:cs="Times New Roman"/>
          <w:b/>
          <w:bCs/>
          <w:spacing w:val="-1"/>
          <w:sz w:val="28"/>
          <w:szCs w:val="28"/>
        </w:rPr>
        <w:t xml:space="preserve">2.2  </w:t>
      </w:r>
      <w:r>
        <w:rPr>
          <w:rFonts w:ascii="宋体" w:hAnsi="宋体" w:eastAsia="宋体" w:cs="宋体"/>
          <w:spacing w:val="-1"/>
          <w:sz w:val="28"/>
          <w:szCs w:val="28"/>
          <w14:textOutline w14:w="5103" w14:cap="sq" w14:cmpd="sng">
            <w14:solidFill>
              <w14:srgbClr w14:val="000000"/>
            </w14:solidFill>
            <w14:prstDash w14:val="solid"/>
            <w14:bevel/>
          </w14:textOutline>
        </w:rPr>
        <w:t>气象水文</w:t>
      </w:r>
    </w:p>
    <w:p>
      <w:pPr>
        <w:spacing w:before="208" w:line="353" w:lineRule="auto"/>
        <w:ind w:left="9" w:right="17" w:firstLine="484"/>
        <w:rPr>
          <w:rFonts w:ascii="宋体" w:hAnsi="宋体" w:eastAsia="宋体" w:cs="宋体"/>
          <w:sz w:val="24"/>
          <w:szCs w:val="24"/>
        </w:rPr>
      </w:pPr>
      <w:r>
        <w:rPr>
          <w:rFonts w:ascii="宋体" w:hAnsi="宋体" w:eastAsia="宋体" w:cs="宋体"/>
          <w:sz w:val="24"/>
          <w:szCs w:val="24"/>
        </w:rPr>
        <w:t>项目所在地属亚热带湿季风性气候区，具气候温和、雨量充沛、冬无严寒、夏无</w:t>
      </w:r>
      <w:r>
        <w:rPr>
          <w:rFonts w:ascii="宋体" w:hAnsi="宋体" w:eastAsia="宋体" w:cs="宋体"/>
          <w:spacing w:val="4"/>
          <w:sz w:val="24"/>
          <w:szCs w:val="24"/>
        </w:rPr>
        <w:t xml:space="preserve"> </w:t>
      </w:r>
      <w:r>
        <w:rPr>
          <w:rFonts w:ascii="宋体" w:hAnsi="宋体" w:eastAsia="宋体" w:cs="宋体"/>
          <w:spacing w:val="-4"/>
          <w:sz w:val="24"/>
          <w:szCs w:val="24"/>
        </w:rPr>
        <w:t>酷暑，霜雪稀少，多云多雾，四季分明的特性。多年平均气温</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17.9</w:t>
      </w:r>
      <w:r>
        <w:rPr>
          <w:rFonts w:ascii="宋体" w:hAnsi="宋体" w:eastAsia="宋体" w:cs="宋体"/>
          <w:spacing w:val="-4"/>
          <w:sz w:val="24"/>
          <w:szCs w:val="24"/>
        </w:rPr>
        <w:t>℃</w:t>
      </w:r>
      <w:r>
        <w:rPr>
          <w:rFonts w:ascii="宋体" w:hAnsi="宋体" w:eastAsia="宋体" w:cs="宋体"/>
          <w:spacing w:val="-94"/>
          <w:sz w:val="24"/>
          <w:szCs w:val="24"/>
        </w:rPr>
        <w:t xml:space="preserve"> </w:t>
      </w:r>
      <w:r>
        <w:rPr>
          <w:rFonts w:ascii="宋体" w:hAnsi="宋体" w:eastAsia="宋体" w:cs="宋体"/>
          <w:spacing w:val="-4"/>
          <w:sz w:val="24"/>
          <w:szCs w:val="24"/>
        </w:rPr>
        <w:t>,</w:t>
      </w:r>
      <w:r>
        <w:rPr>
          <w:rFonts w:ascii="宋体" w:hAnsi="宋体" w:eastAsia="宋体" w:cs="宋体"/>
          <w:spacing w:val="57"/>
          <w:sz w:val="24"/>
          <w:szCs w:val="24"/>
        </w:rPr>
        <w:t xml:space="preserve"> </w:t>
      </w:r>
      <w:r>
        <w:rPr>
          <w:rFonts w:ascii="宋体" w:hAnsi="宋体" w:eastAsia="宋体" w:cs="宋体"/>
          <w:spacing w:val="-4"/>
          <w:sz w:val="24"/>
          <w:szCs w:val="24"/>
        </w:rPr>
        <w:t>最</w:t>
      </w:r>
      <w:r>
        <w:rPr>
          <w:rFonts w:ascii="宋体" w:hAnsi="宋体" w:eastAsia="宋体" w:cs="宋体"/>
          <w:spacing w:val="-5"/>
          <w:sz w:val="24"/>
          <w:szCs w:val="24"/>
        </w:rPr>
        <w:t>高气温</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43</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14"/>
          <w:sz w:val="24"/>
          <w:szCs w:val="24"/>
        </w:rPr>
        <w:t>（</w:t>
      </w:r>
      <w:r>
        <w:rPr>
          <w:rFonts w:ascii="Times New Roman" w:hAnsi="Times New Roman" w:eastAsia="Times New Roman" w:cs="Times New Roman"/>
          <w:spacing w:val="-14"/>
          <w:sz w:val="24"/>
          <w:szCs w:val="24"/>
        </w:rPr>
        <w:t xml:space="preserve">2006 </w:t>
      </w:r>
      <w:r>
        <w:rPr>
          <w:rFonts w:ascii="宋体" w:hAnsi="宋体" w:eastAsia="宋体" w:cs="宋体"/>
          <w:spacing w:val="-14"/>
          <w:sz w:val="24"/>
          <w:szCs w:val="24"/>
        </w:rPr>
        <w:t>年</w:t>
      </w:r>
      <w:r>
        <w:rPr>
          <w:rFonts w:ascii="宋体" w:hAnsi="宋体" w:eastAsia="宋体" w:cs="宋体"/>
          <w:spacing w:val="-58"/>
          <w:sz w:val="24"/>
          <w:szCs w:val="24"/>
        </w:rPr>
        <w:t xml:space="preserve"> </w:t>
      </w:r>
      <w:r>
        <w:rPr>
          <w:rFonts w:ascii="Times New Roman" w:hAnsi="Times New Roman" w:eastAsia="Times New Roman" w:cs="Times New Roman"/>
          <w:spacing w:val="-14"/>
          <w:sz w:val="24"/>
          <w:szCs w:val="24"/>
        </w:rPr>
        <w:t xml:space="preserve">8 </w:t>
      </w:r>
      <w:r>
        <w:rPr>
          <w:rFonts w:ascii="宋体" w:hAnsi="宋体" w:eastAsia="宋体" w:cs="宋体"/>
          <w:spacing w:val="-14"/>
          <w:sz w:val="24"/>
          <w:szCs w:val="24"/>
        </w:rPr>
        <w:t>月</w:t>
      </w:r>
      <w:r>
        <w:rPr>
          <w:rFonts w:ascii="宋体" w:hAnsi="宋体" w:eastAsia="宋体" w:cs="宋体"/>
          <w:spacing w:val="-44"/>
          <w:sz w:val="24"/>
          <w:szCs w:val="24"/>
        </w:rPr>
        <w:t xml:space="preserve"> </w:t>
      </w:r>
      <w:r>
        <w:rPr>
          <w:rFonts w:ascii="Times New Roman" w:hAnsi="Times New Roman" w:eastAsia="Times New Roman" w:cs="Times New Roman"/>
          <w:spacing w:val="-14"/>
          <w:sz w:val="24"/>
          <w:szCs w:val="24"/>
        </w:rPr>
        <w:t>15</w:t>
      </w:r>
      <w:r>
        <w:rPr>
          <w:rFonts w:ascii="Times New Roman" w:hAnsi="Times New Roman" w:eastAsia="Times New Roman" w:cs="Times New Roman"/>
          <w:spacing w:val="39"/>
          <w:sz w:val="24"/>
          <w:szCs w:val="24"/>
        </w:rPr>
        <w:t xml:space="preserve"> </w:t>
      </w:r>
      <w:r>
        <w:rPr>
          <w:rFonts w:ascii="宋体" w:hAnsi="宋体" w:eastAsia="宋体" w:cs="宋体"/>
          <w:spacing w:val="-14"/>
          <w:sz w:val="24"/>
          <w:szCs w:val="24"/>
        </w:rPr>
        <w:t>日</w:t>
      </w:r>
      <w:r>
        <w:rPr>
          <w:rFonts w:ascii="宋体" w:hAnsi="宋体" w:eastAsia="宋体" w:cs="宋体"/>
          <w:spacing w:val="-45"/>
          <w:w w:val="72"/>
          <w:sz w:val="24"/>
          <w:szCs w:val="24"/>
        </w:rPr>
        <w:t>），</w:t>
      </w:r>
      <w:r>
        <w:rPr>
          <w:rFonts w:ascii="宋体" w:hAnsi="宋体" w:eastAsia="宋体" w:cs="宋体"/>
          <w:spacing w:val="-14"/>
          <w:sz w:val="24"/>
          <w:szCs w:val="24"/>
        </w:rPr>
        <w:t>最低气温</w:t>
      </w:r>
      <w:r>
        <w:rPr>
          <w:rFonts w:ascii="Times New Roman" w:hAnsi="Times New Roman" w:eastAsia="Times New Roman" w:cs="Times New Roman"/>
          <w:spacing w:val="-14"/>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14"/>
          <w:sz w:val="24"/>
          <w:szCs w:val="24"/>
        </w:rPr>
        <w:t>1</w:t>
      </w:r>
      <w:r>
        <w:rPr>
          <w:rFonts w:ascii="宋体" w:hAnsi="宋体" w:eastAsia="宋体" w:cs="宋体"/>
          <w:spacing w:val="-14"/>
          <w:sz w:val="24"/>
          <w:szCs w:val="24"/>
        </w:rPr>
        <w:t>℃（</w:t>
      </w:r>
      <w:r>
        <w:rPr>
          <w:rFonts w:ascii="Times New Roman" w:hAnsi="Times New Roman" w:eastAsia="Times New Roman" w:cs="Times New Roman"/>
          <w:spacing w:val="-14"/>
          <w:sz w:val="24"/>
          <w:szCs w:val="24"/>
        </w:rPr>
        <w:t xml:space="preserve">1974 </w:t>
      </w:r>
      <w:r>
        <w:rPr>
          <w:rFonts w:ascii="宋体" w:hAnsi="宋体" w:eastAsia="宋体" w:cs="宋体"/>
          <w:spacing w:val="-14"/>
          <w:sz w:val="24"/>
          <w:szCs w:val="24"/>
        </w:rPr>
        <w:t>年</w:t>
      </w:r>
      <w:r>
        <w:rPr>
          <w:rFonts w:ascii="宋体" w:hAnsi="宋体" w:eastAsia="宋体" w:cs="宋体"/>
          <w:spacing w:val="-44"/>
          <w:sz w:val="24"/>
          <w:szCs w:val="24"/>
        </w:rPr>
        <w:t xml:space="preserve"> </w:t>
      </w:r>
      <w:r>
        <w:rPr>
          <w:rFonts w:ascii="Times New Roman" w:hAnsi="Times New Roman" w:eastAsia="Times New Roman" w:cs="Times New Roman"/>
          <w:spacing w:val="-14"/>
          <w:sz w:val="24"/>
          <w:szCs w:val="24"/>
        </w:rPr>
        <w:t xml:space="preserve">1 </w:t>
      </w:r>
      <w:r>
        <w:rPr>
          <w:rFonts w:ascii="宋体" w:hAnsi="宋体" w:eastAsia="宋体" w:cs="宋体"/>
          <w:spacing w:val="-14"/>
          <w:sz w:val="24"/>
          <w:szCs w:val="24"/>
        </w:rPr>
        <w:t>月</w:t>
      </w:r>
      <w:r>
        <w:rPr>
          <w:rFonts w:ascii="宋体" w:hAnsi="宋体" w:eastAsia="宋体" w:cs="宋体"/>
          <w:spacing w:val="-44"/>
          <w:sz w:val="24"/>
          <w:szCs w:val="24"/>
        </w:rPr>
        <w:t xml:space="preserve"> </w:t>
      </w:r>
      <w:r>
        <w:rPr>
          <w:rFonts w:ascii="Times New Roman" w:hAnsi="Times New Roman" w:eastAsia="Times New Roman" w:cs="Times New Roman"/>
          <w:spacing w:val="-14"/>
          <w:sz w:val="24"/>
          <w:szCs w:val="24"/>
        </w:rPr>
        <w:t xml:space="preserve">15  </w:t>
      </w:r>
      <w:r>
        <w:rPr>
          <w:rFonts w:ascii="宋体" w:hAnsi="宋体" w:eastAsia="宋体" w:cs="宋体"/>
          <w:spacing w:val="-14"/>
          <w:sz w:val="24"/>
          <w:szCs w:val="24"/>
        </w:rPr>
        <w:t>日）。多年平均降雨量</w:t>
      </w:r>
      <w:r>
        <w:rPr>
          <w:rFonts w:ascii="宋体" w:hAnsi="宋体" w:eastAsia="宋体" w:cs="宋体"/>
          <w:spacing w:val="-44"/>
          <w:sz w:val="24"/>
          <w:szCs w:val="24"/>
        </w:rPr>
        <w:t xml:space="preserve"> </w:t>
      </w:r>
      <w:r>
        <w:rPr>
          <w:rFonts w:ascii="Times New Roman" w:hAnsi="Times New Roman" w:eastAsia="Times New Roman" w:cs="Times New Roman"/>
          <w:spacing w:val="-14"/>
          <w:sz w:val="24"/>
          <w:szCs w:val="24"/>
        </w:rPr>
        <w:t>1056.2mm</w:t>
      </w:r>
      <w:r>
        <w:rPr>
          <w:rFonts w:ascii="宋体" w:hAnsi="宋体" w:eastAsia="宋体" w:cs="宋体"/>
          <w:spacing w:val="-14"/>
          <w:sz w:val="24"/>
          <w:szCs w:val="24"/>
        </w:rPr>
        <w:t>，</w:t>
      </w:r>
      <w:r>
        <w:rPr>
          <w:rFonts w:ascii="宋体" w:hAnsi="宋体" w:eastAsia="宋体" w:cs="宋体"/>
          <w:sz w:val="24"/>
          <w:szCs w:val="24"/>
        </w:rPr>
        <w:t xml:space="preserve"> </w:t>
      </w:r>
      <w:r>
        <w:rPr>
          <w:rFonts w:ascii="宋体" w:hAnsi="宋体" w:eastAsia="宋体" w:cs="宋体"/>
          <w:spacing w:val="1"/>
          <w:sz w:val="24"/>
          <w:szCs w:val="24"/>
        </w:rPr>
        <w:t>大于</w:t>
      </w:r>
      <w:r>
        <w:rPr>
          <w:rFonts w:ascii="宋体" w:hAnsi="宋体" w:eastAsia="宋体" w:cs="宋体"/>
          <w:spacing w:val="-19"/>
          <w:sz w:val="24"/>
          <w:szCs w:val="24"/>
        </w:rPr>
        <w:t xml:space="preserve"> </w:t>
      </w:r>
      <w:r>
        <w:rPr>
          <w:rFonts w:ascii="Times New Roman" w:hAnsi="Times New Roman" w:eastAsia="Times New Roman" w:cs="Times New Roman"/>
          <w:spacing w:val="1"/>
          <w:sz w:val="24"/>
          <w:szCs w:val="24"/>
        </w:rPr>
        <w:t>1000</w:t>
      </w:r>
      <w:r>
        <w:rPr>
          <w:rFonts w:ascii="Times New Roman" w:hAnsi="Times New Roman" w:eastAsia="Times New Roman" w:cs="Times New Roman"/>
          <w:sz w:val="24"/>
          <w:szCs w:val="24"/>
        </w:rPr>
        <w:t>mm</w:t>
      </w:r>
      <w:r>
        <w:rPr>
          <w:rFonts w:ascii="Times New Roman" w:hAnsi="Times New Roman" w:eastAsia="Times New Roman" w:cs="Times New Roman"/>
          <w:spacing w:val="37"/>
          <w:w w:val="101"/>
          <w:sz w:val="24"/>
          <w:szCs w:val="24"/>
        </w:rPr>
        <w:t xml:space="preserve"> </w:t>
      </w:r>
      <w:r>
        <w:rPr>
          <w:rFonts w:ascii="宋体" w:hAnsi="宋体" w:eastAsia="宋体" w:cs="宋体"/>
          <w:spacing w:val="1"/>
          <w:sz w:val="24"/>
          <w:szCs w:val="24"/>
        </w:rPr>
        <w:t>的年份占</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70%</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，最大年降雨量</w:t>
      </w:r>
      <w:r>
        <w:rPr>
          <w:rFonts w:ascii="宋体" w:hAnsi="宋体" w:eastAsia="宋体" w:cs="宋体"/>
          <w:spacing w:val="-22"/>
          <w:sz w:val="24"/>
          <w:szCs w:val="24"/>
        </w:rPr>
        <w:t xml:space="preserve"> </w:t>
      </w:r>
      <w:r>
        <w:rPr>
          <w:rFonts w:ascii="Times New Roman" w:hAnsi="Times New Roman" w:eastAsia="Times New Roman" w:cs="Times New Roman"/>
          <w:spacing w:val="1"/>
          <w:sz w:val="24"/>
          <w:szCs w:val="24"/>
        </w:rPr>
        <w:t>1459.7</w:t>
      </w:r>
      <w:r>
        <w:rPr>
          <w:rFonts w:ascii="Times New Roman" w:hAnsi="Times New Roman" w:eastAsia="Times New Roman" w:cs="Times New Roman"/>
          <w:sz w:val="24"/>
          <w:szCs w:val="24"/>
        </w:rPr>
        <w:t>mm</w:t>
      </w:r>
      <w:r>
        <w:rPr>
          <w:rFonts w:ascii="宋体" w:hAnsi="宋体" w:eastAsia="宋体" w:cs="宋体"/>
          <w:sz w:val="24"/>
          <w:szCs w:val="24"/>
        </w:rPr>
        <w:t>（</w:t>
      </w:r>
      <w:r>
        <w:rPr>
          <w:rFonts w:ascii="Times New Roman" w:hAnsi="Times New Roman" w:eastAsia="Times New Roman" w:cs="Times New Roman"/>
          <w:sz w:val="24"/>
          <w:szCs w:val="24"/>
        </w:rPr>
        <w:t>1968</w:t>
      </w:r>
      <w:r>
        <w:rPr>
          <w:rFonts w:ascii="Times New Roman" w:hAnsi="Times New Roman" w:eastAsia="Times New Roman" w:cs="Times New Roman"/>
          <w:spacing w:val="20"/>
          <w:sz w:val="24"/>
          <w:szCs w:val="24"/>
        </w:rPr>
        <w:t xml:space="preserve"> </w:t>
      </w:r>
      <w:r>
        <w:rPr>
          <w:rFonts w:ascii="宋体" w:hAnsi="宋体" w:eastAsia="宋体" w:cs="宋体"/>
          <w:sz w:val="24"/>
          <w:szCs w:val="24"/>
        </w:rPr>
        <w:t>年</w:t>
      </w:r>
      <w:r>
        <w:rPr>
          <w:rFonts w:ascii="宋体" w:hAnsi="宋体" w:eastAsia="宋体" w:cs="宋体"/>
          <w:spacing w:val="21"/>
          <w:sz w:val="24"/>
          <w:szCs w:val="24"/>
        </w:rPr>
        <w:t>），</w:t>
      </w:r>
      <w:r>
        <w:rPr>
          <w:rFonts w:ascii="宋体" w:hAnsi="宋体" w:eastAsia="宋体" w:cs="宋体"/>
          <w:sz w:val="24"/>
          <w:szCs w:val="24"/>
        </w:rPr>
        <w:t xml:space="preserve">最低年降雨量 </w:t>
      </w:r>
      <w:r>
        <w:rPr>
          <w:rFonts w:ascii="Times New Roman" w:hAnsi="Times New Roman" w:eastAsia="Times New Roman" w:cs="Times New Roman"/>
          <w:spacing w:val="-3"/>
          <w:sz w:val="24"/>
          <w:szCs w:val="24"/>
        </w:rPr>
        <w:t>745.2mm</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1961 </w:t>
      </w:r>
      <w:r>
        <w:rPr>
          <w:rFonts w:ascii="宋体" w:hAnsi="宋体" w:eastAsia="宋体" w:cs="宋体"/>
          <w:spacing w:val="-3"/>
          <w:sz w:val="24"/>
          <w:szCs w:val="24"/>
        </w:rPr>
        <w:t>年</w:t>
      </w:r>
      <w:r>
        <w:rPr>
          <w:rFonts w:ascii="宋体" w:hAnsi="宋体" w:eastAsia="宋体" w:cs="宋体"/>
          <w:spacing w:val="7"/>
          <w:sz w:val="24"/>
          <w:szCs w:val="24"/>
        </w:rPr>
        <w:t>），</w:t>
      </w:r>
      <w:r>
        <w:rPr>
          <w:rFonts w:ascii="宋体" w:hAnsi="宋体" w:eastAsia="宋体" w:cs="宋体"/>
          <w:spacing w:val="-3"/>
          <w:sz w:val="24"/>
          <w:szCs w:val="24"/>
        </w:rPr>
        <w:t>最大日降雨量</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260mm</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2007 </w:t>
      </w:r>
      <w:r>
        <w:rPr>
          <w:rFonts w:ascii="宋体" w:hAnsi="宋体" w:eastAsia="宋体" w:cs="宋体"/>
          <w:spacing w:val="-4"/>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7</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17  </w:t>
      </w:r>
      <w:r>
        <w:rPr>
          <w:rFonts w:ascii="宋体" w:hAnsi="宋体" w:eastAsia="宋体" w:cs="宋体"/>
          <w:spacing w:val="-4"/>
          <w:sz w:val="24"/>
          <w:szCs w:val="24"/>
        </w:rPr>
        <w:t>日</w:t>
      </w:r>
      <w:r>
        <w:rPr>
          <w:rFonts w:ascii="宋体" w:hAnsi="宋体" w:eastAsia="宋体" w:cs="宋体"/>
          <w:spacing w:val="7"/>
          <w:sz w:val="24"/>
          <w:szCs w:val="24"/>
        </w:rPr>
        <w:t>），</w:t>
      </w:r>
      <w:r>
        <w:rPr>
          <w:rFonts w:ascii="宋体" w:hAnsi="宋体" w:eastAsia="宋体" w:cs="宋体"/>
          <w:spacing w:val="-4"/>
          <w:sz w:val="24"/>
          <w:szCs w:val="24"/>
        </w:rPr>
        <w:t>雨量分配不均。</w:t>
      </w:r>
    </w:p>
    <w:p>
      <w:pPr>
        <w:spacing w:line="359" w:lineRule="exact"/>
        <w:ind w:left="13"/>
        <w:rPr>
          <w:rFonts w:ascii="宋体" w:hAnsi="宋体" w:eastAsia="宋体" w:cs="宋体"/>
          <w:sz w:val="24"/>
          <w:szCs w:val="24"/>
        </w:rPr>
      </w:pPr>
      <w:r>
        <w:rPr>
          <w:rFonts w:ascii="宋体" w:hAnsi="宋体" w:eastAsia="宋体" w:cs="宋体"/>
          <w:spacing w:val="-3"/>
          <w:position w:val="2"/>
          <w:sz w:val="24"/>
          <w:szCs w:val="24"/>
        </w:rPr>
        <w:t>一般集中在</w:t>
      </w:r>
      <w:r>
        <w:rPr>
          <w:rFonts w:ascii="宋体" w:hAnsi="宋体" w:eastAsia="宋体" w:cs="宋体"/>
          <w:spacing w:val="-35"/>
          <w:position w:val="2"/>
          <w:sz w:val="24"/>
          <w:szCs w:val="24"/>
        </w:rPr>
        <w:t xml:space="preserve"> </w:t>
      </w:r>
      <w:r>
        <w:rPr>
          <w:rFonts w:ascii="Times New Roman" w:hAnsi="Times New Roman" w:eastAsia="Times New Roman" w:cs="Times New Roman"/>
          <w:spacing w:val="-3"/>
          <w:position w:val="2"/>
          <w:sz w:val="24"/>
          <w:szCs w:val="24"/>
        </w:rPr>
        <w:t>5</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9</w:t>
      </w:r>
      <w:r>
        <w:rPr>
          <w:rFonts w:ascii="Times New Roman" w:hAnsi="Times New Roman" w:eastAsia="Times New Roman" w:cs="Times New Roman"/>
          <w:spacing w:val="15"/>
          <w:w w:val="101"/>
          <w:position w:val="2"/>
          <w:sz w:val="24"/>
          <w:szCs w:val="24"/>
        </w:rPr>
        <w:t xml:space="preserve"> </w:t>
      </w:r>
      <w:r>
        <w:rPr>
          <w:rFonts w:ascii="宋体" w:hAnsi="宋体" w:eastAsia="宋体" w:cs="宋体"/>
          <w:spacing w:val="-3"/>
          <w:position w:val="2"/>
          <w:sz w:val="24"/>
          <w:szCs w:val="24"/>
        </w:rPr>
        <w:t>月，占全年降雨量的</w:t>
      </w:r>
      <w:r>
        <w:rPr>
          <w:rFonts w:ascii="宋体" w:hAnsi="宋体" w:eastAsia="宋体" w:cs="宋体"/>
          <w:spacing w:val="-51"/>
          <w:position w:val="2"/>
          <w:sz w:val="24"/>
          <w:szCs w:val="24"/>
        </w:rPr>
        <w:t xml:space="preserve"> </w:t>
      </w:r>
      <w:r>
        <w:rPr>
          <w:rFonts w:ascii="Times New Roman" w:hAnsi="Times New Roman" w:eastAsia="Times New Roman" w:cs="Times New Roman"/>
          <w:spacing w:val="-3"/>
          <w:position w:val="2"/>
          <w:sz w:val="24"/>
          <w:szCs w:val="24"/>
        </w:rPr>
        <w:t>70%</w:t>
      </w:r>
      <w:r>
        <w:rPr>
          <w:rFonts w:ascii="Times New Roman" w:hAnsi="Times New Roman" w:eastAsia="Times New Roman" w:cs="Times New Roman"/>
          <w:spacing w:val="-35"/>
          <w:position w:val="2"/>
          <w:sz w:val="24"/>
          <w:szCs w:val="24"/>
        </w:rPr>
        <w:t xml:space="preserve"> </w:t>
      </w:r>
      <w:r>
        <w:rPr>
          <w:rFonts w:ascii="宋体" w:hAnsi="宋体" w:eastAsia="宋体" w:cs="宋体"/>
          <w:spacing w:val="-3"/>
          <w:position w:val="2"/>
          <w:sz w:val="24"/>
          <w:szCs w:val="24"/>
        </w:rPr>
        <w:t>，其中，大雨、暴雨多发生在</w:t>
      </w:r>
      <w:r>
        <w:rPr>
          <w:rFonts w:ascii="宋体" w:hAnsi="宋体" w:eastAsia="宋体" w:cs="宋体"/>
          <w:spacing w:val="-51"/>
          <w:position w:val="2"/>
          <w:sz w:val="24"/>
          <w:szCs w:val="24"/>
        </w:rPr>
        <w:t xml:space="preserve"> </w:t>
      </w:r>
      <w:r>
        <w:rPr>
          <w:rFonts w:ascii="Times New Roman" w:hAnsi="Times New Roman" w:eastAsia="Times New Roman" w:cs="Times New Roman"/>
          <w:spacing w:val="-3"/>
          <w:position w:val="2"/>
          <w:sz w:val="24"/>
          <w:szCs w:val="24"/>
        </w:rPr>
        <w:t>7</w:t>
      </w:r>
      <w:r>
        <w:rPr>
          <w:rFonts w:ascii="宋体" w:hAnsi="宋体" w:eastAsia="宋体" w:cs="宋体"/>
          <w:spacing w:val="-3"/>
          <w:position w:val="2"/>
          <w:sz w:val="24"/>
          <w:szCs w:val="24"/>
        </w:rPr>
        <w:t>～</w:t>
      </w:r>
      <w:r>
        <w:rPr>
          <w:rFonts w:ascii="Times New Roman" w:hAnsi="Times New Roman" w:eastAsia="Times New Roman" w:cs="Times New Roman"/>
          <w:spacing w:val="-3"/>
          <w:position w:val="2"/>
          <w:sz w:val="24"/>
          <w:szCs w:val="24"/>
        </w:rPr>
        <w:t>9</w:t>
      </w:r>
      <w:r>
        <w:rPr>
          <w:rFonts w:ascii="Times New Roman" w:hAnsi="Times New Roman" w:eastAsia="Times New Roman" w:cs="Times New Roman"/>
          <w:spacing w:val="15"/>
          <w:position w:val="2"/>
          <w:sz w:val="24"/>
          <w:szCs w:val="24"/>
        </w:rPr>
        <w:t xml:space="preserve"> </w:t>
      </w:r>
      <w:r>
        <w:rPr>
          <w:rFonts w:ascii="宋体" w:hAnsi="宋体" w:eastAsia="宋体" w:cs="宋体"/>
          <w:spacing w:val="-3"/>
          <w:position w:val="2"/>
          <w:sz w:val="24"/>
          <w:szCs w:val="24"/>
        </w:rPr>
        <w:t>月。</w:t>
      </w:r>
    </w:p>
    <w:p>
      <w:pPr>
        <w:spacing w:before="143" w:line="359" w:lineRule="auto"/>
        <w:ind w:left="11" w:right="83" w:firstLine="481"/>
        <w:rPr>
          <w:rFonts w:ascii="宋体" w:hAnsi="宋体" w:eastAsia="宋体" w:cs="宋体"/>
          <w:sz w:val="24"/>
          <w:szCs w:val="24"/>
        </w:rPr>
      </w:pPr>
      <w:r>
        <w:rPr>
          <w:rFonts w:ascii="宋体" w:hAnsi="宋体" w:eastAsia="宋体" w:cs="宋体"/>
          <w:sz w:val="24"/>
          <w:szCs w:val="24"/>
        </w:rPr>
        <w:t>该区域水网属于长江水系小安溪河流域，当地最低侵蚀基准面为位于项目北西侧</w:t>
      </w:r>
      <w:r>
        <w:rPr>
          <w:rFonts w:ascii="宋体" w:hAnsi="宋体" w:eastAsia="宋体" w:cs="宋体"/>
          <w:spacing w:val="2"/>
          <w:sz w:val="24"/>
          <w:szCs w:val="24"/>
        </w:rPr>
        <w:t xml:space="preserve"> </w:t>
      </w:r>
      <w:r>
        <w:rPr>
          <w:rFonts w:ascii="宋体" w:hAnsi="宋体" w:eastAsia="宋体" w:cs="宋体"/>
          <w:sz w:val="24"/>
          <w:szCs w:val="24"/>
        </w:rPr>
        <w:t>小安溪河，标高为</w:t>
      </w:r>
      <w:r>
        <w:rPr>
          <w:rFonts w:ascii="Times New Roman" w:hAnsi="Times New Roman" w:eastAsia="Times New Roman" w:cs="Times New Roman"/>
          <w:sz w:val="24"/>
          <w:szCs w:val="24"/>
        </w:rPr>
        <w:t>+260m</w:t>
      </w:r>
      <w:r>
        <w:rPr>
          <w:rFonts w:ascii="Times New Roman" w:hAnsi="Times New Roman" w:eastAsia="Times New Roman" w:cs="Times New Roman"/>
          <w:spacing w:val="-18"/>
          <w:sz w:val="24"/>
          <w:szCs w:val="24"/>
        </w:rPr>
        <w:t xml:space="preserve"> </w:t>
      </w:r>
      <w:r>
        <w:rPr>
          <w:rFonts w:ascii="宋体" w:hAnsi="宋体" w:eastAsia="宋体" w:cs="宋体"/>
          <w:sz w:val="24"/>
          <w:szCs w:val="24"/>
        </w:rPr>
        <w:t>。原铜梁区鹏展隆耀建材有限公司矿区内内无常年性河流， 无水库、鱼塘等地表水体分布，但季节性冲沟较发育</w:t>
      </w:r>
      <w:r>
        <w:rPr>
          <w:rFonts w:ascii="宋体" w:hAnsi="宋体" w:eastAsia="宋体" w:cs="宋体"/>
          <w:spacing w:val="-1"/>
          <w:sz w:val="24"/>
          <w:szCs w:val="24"/>
        </w:rPr>
        <w:t>，沟谷纵坡度</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5%</w:t>
      </w:r>
      <w:r>
        <w:rPr>
          <w:rFonts w:ascii="宋体" w:hAnsi="宋体" w:eastAsia="宋体" w:cs="宋体"/>
          <w:spacing w:val="-1"/>
          <w:sz w:val="24"/>
          <w:szCs w:val="24"/>
        </w:rPr>
        <w:t>～</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35"/>
          <w:sz w:val="24"/>
          <w:szCs w:val="24"/>
        </w:rPr>
        <w:t xml:space="preserve"> </w:t>
      </w:r>
      <w:r>
        <w:rPr>
          <w:rFonts w:ascii="宋体" w:hAnsi="宋体" w:eastAsia="宋体" w:cs="宋体"/>
          <w:spacing w:val="-1"/>
          <w:sz w:val="24"/>
          <w:szCs w:val="24"/>
        </w:rPr>
        <w:t>，切割深</w:t>
      </w:r>
    </w:p>
    <w:p>
      <w:pPr>
        <w:spacing w:before="1" w:line="219" w:lineRule="auto"/>
        <w:ind w:left="8"/>
        <w:rPr>
          <w:rFonts w:ascii="宋体" w:hAnsi="宋体" w:eastAsia="宋体" w:cs="宋体"/>
          <w:sz w:val="24"/>
          <w:szCs w:val="24"/>
        </w:rPr>
      </w:pPr>
      <w:r>
        <w:rPr>
          <w:rFonts w:ascii="宋体" w:hAnsi="宋体" w:eastAsia="宋体" w:cs="宋体"/>
          <w:spacing w:val="-2"/>
          <w:sz w:val="24"/>
          <w:szCs w:val="24"/>
        </w:rPr>
        <w:t>度</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8m</w:t>
      </w:r>
      <w:r>
        <w:rPr>
          <w:rFonts w:ascii="宋体" w:hAnsi="宋体" w:eastAsia="宋体" w:cs="宋体"/>
          <w:spacing w:val="-2"/>
          <w:sz w:val="24"/>
          <w:szCs w:val="24"/>
        </w:rPr>
        <w:t>～</w:t>
      </w:r>
      <w:r>
        <w:rPr>
          <w:rFonts w:ascii="Times New Roman" w:hAnsi="Times New Roman" w:eastAsia="Times New Roman" w:cs="Times New Roman"/>
          <w:spacing w:val="-2"/>
          <w:sz w:val="24"/>
          <w:szCs w:val="24"/>
        </w:rPr>
        <w:t>10m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，为雨时排水冲沟，大气降雨补给。地表水对矿区采矿影响小。</w:t>
      </w:r>
    </w:p>
    <w:p>
      <w:pPr>
        <w:spacing w:before="188" w:line="220" w:lineRule="auto"/>
        <w:ind w:left="7"/>
        <w:outlineLvl w:val="1"/>
        <w:rPr>
          <w:rFonts w:ascii="宋体" w:hAnsi="宋体" w:eastAsia="宋体" w:cs="宋体"/>
          <w:sz w:val="28"/>
          <w:szCs w:val="28"/>
        </w:rPr>
      </w:pPr>
      <w:bookmarkStart w:id="7" w:name="bookmark8"/>
      <w:bookmarkEnd w:id="7"/>
      <w:r>
        <w:rPr>
          <w:rFonts w:ascii="Times New Roman" w:hAnsi="Times New Roman" w:eastAsia="Times New Roman" w:cs="Times New Roman"/>
          <w:b/>
          <w:bCs/>
          <w:spacing w:val="-1"/>
          <w:sz w:val="28"/>
          <w:szCs w:val="28"/>
        </w:rPr>
        <w:t xml:space="preserve">2.3 </w:t>
      </w:r>
      <w:r>
        <w:rPr>
          <w:rFonts w:ascii="宋体" w:hAnsi="宋体" w:eastAsia="宋体" w:cs="宋体"/>
          <w:spacing w:val="-1"/>
          <w:sz w:val="28"/>
          <w:szCs w:val="28"/>
          <w14:textOutline w14:w="5103" w14:cap="sq" w14:cmpd="sng">
            <w14:solidFill>
              <w14:srgbClr w14:val="000000"/>
            </w14:solidFill>
            <w14:prstDash w14:val="solid"/>
            <w14:bevel/>
          </w14:textOutline>
        </w:rPr>
        <w:t>地形地貌</w:t>
      </w:r>
    </w:p>
    <w:p>
      <w:pPr>
        <w:spacing w:before="207" w:line="359" w:lineRule="auto"/>
        <w:ind w:left="12" w:right="81" w:firstLine="482"/>
        <w:jc w:val="both"/>
        <w:rPr>
          <w:rFonts w:ascii="宋体" w:hAnsi="宋体" w:eastAsia="宋体" w:cs="宋体"/>
          <w:sz w:val="24"/>
          <w:szCs w:val="24"/>
        </w:rPr>
      </w:pPr>
      <w:r>
        <w:rPr>
          <w:rFonts w:ascii="宋体" w:hAnsi="宋体" w:eastAsia="宋体" w:cs="宋体"/>
          <w:sz w:val="24"/>
          <w:szCs w:val="24"/>
        </w:rPr>
        <w:t>原铜梁区鹏展隆耀建材有限公司矿区属低山丘陵岩溶地貌，由三叠系下统嘉陵江</w:t>
      </w:r>
      <w:r>
        <w:rPr>
          <w:rFonts w:ascii="宋体" w:hAnsi="宋体" w:eastAsia="宋体" w:cs="宋体"/>
          <w:spacing w:val="3"/>
          <w:sz w:val="24"/>
          <w:szCs w:val="24"/>
        </w:rPr>
        <w:t xml:space="preserve"> </w:t>
      </w:r>
      <w:r>
        <w:rPr>
          <w:rFonts w:ascii="宋体" w:hAnsi="宋体" w:eastAsia="宋体" w:cs="宋体"/>
          <w:sz w:val="24"/>
          <w:szCs w:val="24"/>
        </w:rPr>
        <w:t>组灰岩组成，山脉向构造线方向基本一致，地形总趋势呈北高南低的斜坡地形，最高</w:t>
      </w:r>
      <w:r>
        <w:rPr>
          <w:rFonts w:ascii="宋体" w:hAnsi="宋体" w:eastAsia="宋体" w:cs="宋体"/>
          <w:spacing w:val="5"/>
          <w:sz w:val="24"/>
          <w:szCs w:val="24"/>
        </w:rPr>
        <w:t xml:space="preserve"> </w:t>
      </w:r>
      <w:r>
        <w:rPr>
          <w:rFonts w:ascii="宋体" w:hAnsi="宋体" w:eastAsia="宋体" w:cs="宋体"/>
          <w:spacing w:val="-3"/>
          <w:sz w:val="24"/>
          <w:szCs w:val="24"/>
        </w:rPr>
        <w:t>点位于北侧，高程</w:t>
      </w:r>
      <w:r>
        <w:rPr>
          <w:rFonts w:ascii="Times New Roman" w:hAnsi="Times New Roman" w:eastAsia="Times New Roman" w:cs="Times New Roman"/>
          <w:spacing w:val="-3"/>
          <w:sz w:val="24"/>
          <w:szCs w:val="24"/>
        </w:rPr>
        <w:t>+465m</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，最低点位于矿区南侧，高程</w:t>
      </w:r>
      <w:r>
        <w:rPr>
          <w:rFonts w:ascii="Times New Roman" w:hAnsi="Times New Roman" w:eastAsia="Times New Roman" w:cs="Times New Roman"/>
          <w:spacing w:val="-3"/>
          <w:sz w:val="24"/>
          <w:szCs w:val="24"/>
        </w:rPr>
        <w:t>+421.4m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，相对高差</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43.6m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，地</w:t>
      </w:r>
    </w:p>
    <w:p>
      <w:pPr>
        <w:spacing w:line="217" w:lineRule="auto"/>
        <w:jc w:val="right"/>
        <w:rPr>
          <w:rFonts w:ascii="宋体" w:hAnsi="宋体" w:eastAsia="宋体" w:cs="宋体"/>
          <w:sz w:val="24"/>
          <w:szCs w:val="24"/>
        </w:rPr>
      </w:pPr>
      <w:r>
        <w:rPr>
          <w:rFonts w:ascii="宋体" w:hAnsi="宋体" w:eastAsia="宋体" w:cs="宋体"/>
          <w:spacing w:val="-4"/>
          <w:sz w:val="24"/>
          <w:szCs w:val="24"/>
        </w:rPr>
        <w:t>形坡角</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5°</w:t>
      </w:r>
      <w:r>
        <w:rPr>
          <w:rFonts w:ascii="宋体" w:hAnsi="宋体" w:eastAsia="宋体" w:cs="宋体"/>
          <w:spacing w:val="-4"/>
          <w:sz w:val="24"/>
          <w:szCs w:val="24"/>
        </w:rPr>
        <w:t>~</w:t>
      </w:r>
      <w:r>
        <w:rPr>
          <w:rFonts w:ascii="Times New Roman" w:hAnsi="Times New Roman" w:eastAsia="Times New Roman" w:cs="Times New Roman"/>
          <w:spacing w:val="-4"/>
          <w:sz w:val="24"/>
          <w:szCs w:val="24"/>
        </w:rPr>
        <w:t>20°</w:t>
      </w:r>
      <w:r>
        <w:rPr>
          <w:rFonts w:ascii="Times New Roman" w:hAnsi="Times New Roman" w:eastAsia="Times New Roman" w:cs="Times New Roman"/>
          <w:spacing w:val="-34"/>
          <w:sz w:val="24"/>
          <w:szCs w:val="24"/>
        </w:rPr>
        <w:t xml:space="preserve"> </w:t>
      </w:r>
      <w:r>
        <w:rPr>
          <w:rFonts w:ascii="宋体" w:hAnsi="宋体" w:eastAsia="宋体" w:cs="宋体"/>
          <w:spacing w:val="-4"/>
          <w:sz w:val="24"/>
          <w:szCs w:val="24"/>
        </w:rPr>
        <w:t>, 一般</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 原铜梁区鹏展隆耀建材有限公司矿区地形简单，地貌单一。</w:t>
      </w:r>
    </w:p>
    <w:p>
      <w:pPr>
        <w:spacing w:before="189" w:line="222" w:lineRule="auto"/>
        <w:ind w:left="7"/>
        <w:outlineLvl w:val="1"/>
        <w:rPr>
          <w:rFonts w:ascii="宋体" w:hAnsi="宋体" w:eastAsia="宋体" w:cs="宋体"/>
          <w:sz w:val="28"/>
          <w:szCs w:val="28"/>
        </w:rPr>
      </w:pPr>
      <w:bookmarkStart w:id="8" w:name="bookmark9"/>
      <w:bookmarkEnd w:id="8"/>
      <w:r>
        <w:rPr>
          <w:rFonts w:ascii="Times New Roman" w:hAnsi="Times New Roman" w:eastAsia="Times New Roman" w:cs="Times New Roman"/>
          <w:b/>
          <w:bCs/>
          <w:spacing w:val="-4"/>
          <w:sz w:val="28"/>
          <w:szCs w:val="28"/>
        </w:rPr>
        <w:t>2.4</w:t>
      </w:r>
      <w:r>
        <w:rPr>
          <w:rFonts w:ascii="Times New Roman" w:hAnsi="Times New Roman" w:eastAsia="Times New Roman" w:cs="Times New Roman"/>
          <w:b/>
          <w:bCs/>
          <w:spacing w:val="14"/>
          <w:sz w:val="28"/>
          <w:szCs w:val="28"/>
        </w:rPr>
        <w:t xml:space="preserve"> </w:t>
      </w:r>
      <w:r>
        <w:rPr>
          <w:rFonts w:ascii="宋体" w:hAnsi="宋体" w:eastAsia="宋体" w:cs="宋体"/>
          <w:spacing w:val="-4"/>
          <w:sz w:val="28"/>
          <w:szCs w:val="28"/>
          <w14:textOutline w14:w="5103" w14:cap="sq" w14:cmpd="sng">
            <w14:solidFill>
              <w14:srgbClr w14:val="000000"/>
            </w14:solidFill>
            <w14:prstDash w14:val="solid"/>
            <w14:bevel/>
          </w14:textOutline>
        </w:rPr>
        <w:t>土壤</w:t>
      </w:r>
    </w:p>
    <w:p>
      <w:pPr>
        <w:spacing w:before="164" w:line="343" w:lineRule="auto"/>
        <w:ind w:left="8" w:right="14" w:firstLine="481"/>
        <w:rPr>
          <w:rFonts w:ascii="宋体" w:hAnsi="宋体" w:eastAsia="宋体" w:cs="宋体"/>
          <w:sz w:val="24"/>
          <w:szCs w:val="24"/>
        </w:rPr>
      </w:pPr>
      <w:r>
        <w:rPr>
          <w:rFonts w:ascii="宋体" w:hAnsi="宋体" w:eastAsia="宋体" w:cs="宋体"/>
          <w:spacing w:val="-2"/>
          <w:sz w:val="24"/>
          <w:szCs w:val="24"/>
        </w:rPr>
        <w:t>土壤为第四系全新统残坡积层（</w:t>
      </w:r>
      <w:r>
        <w:rPr>
          <w:rFonts w:ascii="Times New Roman" w:hAnsi="Times New Roman" w:eastAsia="Times New Roman" w:cs="Times New Roman"/>
          <w:spacing w:val="-2"/>
          <w:sz w:val="24"/>
          <w:szCs w:val="24"/>
        </w:rPr>
        <w:t>Q4el+dl</w:t>
      </w:r>
      <w:r>
        <w:rPr>
          <w:rFonts w:ascii="宋体" w:hAnsi="宋体" w:eastAsia="宋体" w:cs="宋体"/>
          <w:spacing w:val="-2"/>
          <w:sz w:val="24"/>
          <w:szCs w:val="24"/>
        </w:rPr>
        <w:t>）发育而成的矿区及周边土壤类型主要为</w:t>
      </w:r>
      <w:r>
        <w:rPr>
          <w:rFonts w:ascii="宋体" w:hAnsi="宋体" w:eastAsia="宋体" w:cs="宋体"/>
          <w:spacing w:val="17"/>
          <w:sz w:val="24"/>
          <w:szCs w:val="24"/>
        </w:rPr>
        <w:t xml:space="preserve"> </w:t>
      </w:r>
      <w:r>
        <w:rPr>
          <w:rFonts w:ascii="宋体" w:hAnsi="宋体" w:eastAsia="宋体" w:cs="宋体"/>
          <w:spacing w:val="1"/>
          <w:sz w:val="24"/>
          <w:szCs w:val="24"/>
        </w:rPr>
        <w:t>黄壤、黄棕壤。土壤剖面发育程度浅，无明显层次分布，母岩物理风化强烈，风</w:t>
      </w:r>
      <w:r>
        <w:rPr>
          <w:rFonts w:ascii="宋体" w:hAnsi="宋体" w:eastAsia="宋体" w:cs="宋体"/>
          <w:sz w:val="24"/>
          <w:szCs w:val="24"/>
        </w:rPr>
        <w:t xml:space="preserve">化、 </w:t>
      </w:r>
      <w:r>
        <w:rPr>
          <w:rFonts w:ascii="宋体" w:hAnsi="宋体" w:eastAsia="宋体" w:cs="宋体"/>
          <w:spacing w:val="-1"/>
          <w:sz w:val="24"/>
          <w:szCs w:val="24"/>
        </w:rPr>
        <w:t>侵蚀交替进行，使土壤多含母质碎屑。竖向上和平面</w:t>
      </w:r>
      <w:r>
        <w:rPr>
          <w:rFonts w:ascii="宋体" w:hAnsi="宋体" w:eastAsia="宋体" w:cs="宋体"/>
          <w:spacing w:val="-2"/>
          <w:sz w:val="24"/>
          <w:szCs w:val="24"/>
        </w:rPr>
        <w:t>上分布不均，厚度约</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0.5</w:t>
      </w:r>
      <w:r>
        <w:rPr>
          <w:rFonts w:ascii="宋体" w:hAnsi="宋体" w:eastAsia="宋体" w:cs="宋体"/>
          <w:spacing w:val="-2"/>
          <w:sz w:val="24"/>
          <w:szCs w:val="24"/>
        </w:rPr>
        <w:t>～</w:t>
      </w:r>
      <w:r>
        <w:rPr>
          <w:rFonts w:ascii="Times New Roman" w:hAnsi="Times New Roman" w:eastAsia="Times New Roman" w:cs="Times New Roman"/>
          <w:spacing w:val="-2"/>
          <w:sz w:val="24"/>
          <w:szCs w:val="24"/>
        </w:rPr>
        <w:t>5.0m</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3"/>
          <w:sz w:val="24"/>
          <w:szCs w:val="24"/>
        </w:rPr>
        <w:t>耕作层</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PH</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值</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5.6</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，全氮</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0.072%</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，全磷</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0.037%</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，全</w:t>
      </w:r>
      <w:r>
        <w:rPr>
          <w:rFonts w:ascii="宋体" w:hAnsi="宋体" w:eastAsia="宋体" w:cs="宋体"/>
          <w:spacing w:val="-4"/>
          <w:sz w:val="24"/>
          <w:szCs w:val="24"/>
        </w:rPr>
        <w:t>钾</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1.55%</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，有机质</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0.98%</w:t>
      </w:r>
      <w:r>
        <w:rPr>
          <w:rFonts w:ascii="Times New Roman" w:hAnsi="Times New Roman" w:eastAsia="Times New Roman" w:cs="Times New Roman"/>
          <w:spacing w:val="-23"/>
          <w:sz w:val="24"/>
          <w:szCs w:val="24"/>
        </w:rPr>
        <w:t xml:space="preserve"> </w:t>
      </w:r>
      <w:r>
        <w:rPr>
          <w:rFonts w:ascii="宋体" w:hAnsi="宋体" w:eastAsia="宋体" w:cs="宋体"/>
          <w:spacing w:val="-4"/>
          <w:sz w:val="24"/>
          <w:szCs w:val="24"/>
        </w:rPr>
        <w:t>。质地多</w:t>
      </w:r>
      <w:r>
        <w:rPr>
          <w:rFonts w:ascii="宋体" w:hAnsi="宋体" w:eastAsia="宋体" w:cs="宋体"/>
          <w:sz w:val="24"/>
          <w:szCs w:val="24"/>
        </w:rPr>
        <w:t xml:space="preserve"> </w:t>
      </w:r>
      <w:r>
        <w:rPr>
          <w:rFonts w:ascii="宋体" w:hAnsi="宋体" w:eastAsia="宋体" w:cs="宋体"/>
          <w:spacing w:val="-8"/>
          <w:sz w:val="24"/>
          <w:szCs w:val="24"/>
        </w:rPr>
        <w:t>为轻砾质壤粘土，团粒状结构；土壤松泡，不易板结；心土层</w:t>
      </w:r>
      <w:r>
        <w:rPr>
          <w:rFonts w:ascii="宋体" w:hAnsi="宋体" w:eastAsia="宋体" w:cs="宋体"/>
          <w:spacing w:val="-39"/>
          <w:sz w:val="24"/>
          <w:szCs w:val="24"/>
        </w:rPr>
        <w:t xml:space="preserve"> </w:t>
      </w:r>
      <w:r>
        <w:rPr>
          <w:rFonts w:ascii="Times New Roman" w:hAnsi="Times New Roman" w:eastAsia="Times New Roman" w:cs="Times New Roman"/>
          <w:spacing w:val="-8"/>
          <w:sz w:val="24"/>
          <w:szCs w:val="24"/>
        </w:rPr>
        <w:t xml:space="preserve">PH </w:t>
      </w:r>
      <w:r>
        <w:rPr>
          <w:rFonts w:ascii="宋体" w:hAnsi="宋体" w:eastAsia="宋体" w:cs="宋体"/>
          <w:spacing w:val="-8"/>
          <w:sz w:val="24"/>
          <w:szCs w:val="24"/>
        </w:rPr>
        <w:t>值</w:t>
      </w:r>
      <w:r>
        <w:rPr>
          <w:rFonts w:ascii="宋体" w:hAnsi="宋体" w:eastAsia="宋体" w:cs="宋体"/>
          <w:spacing w:val="-48"/>
          <w:sz w:val="24"/>
          <w:szCs w:val="24"/>
        </w:rPr>
        <w:t xml:space="preserve"> </w:t>
      </w:r>
      <w:r>
        <w:rPr>
          <w:rFonts w:ascii="Times New Roman" w:hAnsi="Times New Roman" w:eastAsia="Times New Roman" w:cs="Times New Roman"/>
          <w:spacing w:val="-8"/>
          <w:sz w:val="24"/>
          <w:szCs w:val="24"/>
        </w:rPr>
        <w:t>5.6</w:t>
      </w:r>
      <w:r>
        <w:rPr>
          <w:rFonts w:ascii="宋体" w:hAnsi="宋体" w:eastAsia="宋体" w:cs="宋体"/>
          <w:spacing w:val="-8"/>
          <w:sz w:val="24"/>
          <w:szCs w:val="24"/>
        </w:rPr>
        <w:t>，全氮</w:t>
      </w:r>
      <w:r>
        <w:rPr>
          <w:rFonts w:ascii="宋体" w:hAnsi="宋体" w:eastAsia="宋体" w:cs="宋体"/>
          <w:spacing w:val="-52"/>
          <w:sz w:val="24"/>
          <w:szCs w:val="24"/>
        </w:rPr>
        <w:t xml:space="preserve"> </w:t>
      </w:r>
      <w:r>
        <w:rPr>
          <w:rFonts w:ascii="Times New Roman" w:hAnsi="Times New Roman" w:eastAsia="Times New Roman" w:cs="Times New Roman"/>
          <w:spacing w:val="-8"/>
          <w:sz w:val="24"/>
          <w:szCs w:val="24"/>
        </w:rPr>
        <w:t>0.062%</w:t>
      </w:r>
      <w:r>
        <w:rPr>
          <w:rFonts w:ascii="宋体" w:hAnsi="宋体" w:eastAsia="宋体" w:cs="宋体"/>
          <w:spacing w:val="-8"/>
          <w:sz w:val="24"/>
          <w:szCs w:val="24"/>
        </w:rPr>
        <w:t>，</w:t>
      </w:r>
    </w:p>
    <w:p>
      <w:pPr>
        <w:spacing w:line="343" w:lineRule="auto"/>
        <w:rPr>
          <w:rFonts w:ascii="宋体" w:hAnsi="宋体" w:eastAsia="宋体" w:cs="宋体"/>
          <w:sz w:val="24"/>
          <w:szCs w:val="24"/>
        </w:rPr>
        <w:sectPr>
          <w:headerReference r:id="rId79" w:type="default"/>
          <w:footerReference r:id="rId80" w:type="default"/>
          <w:pgSz w:w="11906" w:h="16839"/>
          <w:pgMar w:top="1286" w:right="1507" w:bottom="1331" w:left="1418" w:header="1106" w:footer="1016" w:gutter="0"/>
          <w:cols w:space="720" w:num="1"/>
        </w:sectPr>
      </w:pPr>
    </w:p>
    <w:p>
      <w:pPr>
        <w:spacing w:before="132" w:line="368" w:lineRule="auto"/>
        <w:ind w:left="12" w:right="80" w:hanging="2"/>
        <w:jc w:val="both"/>
        <w:rPr>
          <w:rFonts w:ascii="宋体" w:hAnsi="宋体" w:eastAsia="宋体" w:cs="宋体"/>
          <w:sz w:val="24"/>
          <w:szCs w:val="24"/>
        </w:rPr>
      </w:pPr>
      <w:r>
        <w:rPr>
          <w:rFonts w:ascii="宋体" w:hAnsi="宋体" w:eastAsia="宋体" w:cs="宋体"/>
          <w:spacing w:val="-3"/>
          <w:sz w:val="24"/>
          <w:szCs w:val="24"/>
        </w:rPr>
        <w:t>全磷</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0.037%</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，全钾</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1.58%</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，有机质</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0.74%</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。有明显粘粒沉积，质地偏重，紧实，块状</w:t>
      </w:r>
      <w:r>
        <w:rPr>
          <w:rFonts w:ascii="宋体" w:hAnsi="宋体" w:eastAsia="宋体" w:cs="宋体"/>
          <w:sz w:val="24"/>
          <w:szCs w:val="24"/>
        </w:rPr>
        <w:t xml:space="preserve"> </w:t>
      </w:r>
      <w:r>
        <w:rPr>
          <w:rFonts w:ascii="宋体" w:hAnsi="宋体" w:eastAsia="宋体" w:cs="宋体"/>
          <w:spacing w:val="2"/>
          <w:sz w:val="24"/>
          <w:szCs w:val="24"/>
        </w:rPr>
        <w:t>或棱块状结构，并有少量铁质胶膜沉积，土</w:t>
      </w:r>
      <w:r>
        <w:rPr>
          <w:rFonts w:ascii="宋体" w:hAnsi="宋体" w:eastAsia="宋体" w:cs="宋体"/>
          <w:spacing w:val="1"/>
          <w:sz w:val="24"/>
          <w:szCs w:val="24"/>
        </w:rPr>
        <w:t>壤保水保肥，抗旱不耐涝；底土层</w:t>
      </w:r>
      <w:r>
        <w:rPr>
          <w:rFonts w:ascii="宋体" w:hAnsi="宋体" w:eastAsia="宋体" w:cs="宋体"/>
          <w:spacing w:val="-56"/>
          <w:sz w:val="24"/>
          <w:szCs w:val="24"/>
        </w:rPr>
        <w:t xml:space="preserve"> </w:t>
      </w:r>
      <w:r>
        <w:rPr>
          <w:rFonts w:ascii="Times New Roman" w:hAnsi="Times New Roman" w:eastAsia="Times New Roman" w:cs="Times New Roman"/>
          <w:sz w:val="24"/>
          <w:szCs w:val="24"/>
        </w:rPr>
        <w:t>PH</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值</w:t>
      </w:r>
      <w:r>
        <w:rPr>
          <w:rFonts w:ascii="宋体" w:hAnsi="宋体" w:eastAsia="宋体" w:cs="宋体"/>
          <w:sz w:val="24"/>
          <w:szCs w:val="24"/>
        </w:rPr>
        <w:t xml:space="preserve"> </w:t>
      </w:r>
      <w:r>
        <w:rPr>
          <w:rFonts w:ascii="Times New Roman" w:hAnsi="Times New Roman" w:eastAsia="Times New Roman" w:cs="Times New Roman"/>
          <w:spacing w:val="-5"/>
          <w:sz w:val="24"/>
          <w:szCs w:val="24"/>
        </w:rPr>
        <w:t>5.6</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，全氮</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0.056%</w:t>
      </w:r>
      <w:r>
        <w:rPr>
          <w:rFonts w:ascii="Times New Roman" w:hAnsi="Times New Roman" w:eastAsia="Times New Roman" w:cs="Times New Roman"/>
          <w:spacing w:val="-35"/>
          <w:sz w:val="24"/>
          <w:szCs w:val="24"/>
        </w:rPr>
        <w:t xml:space="preserve"> </w:t>
      </w:r>
      <w:r>
        <w:rPr>
          <w:rFonts w:ascii="宋体" w:hAnsi="宋体" w:eastAsia="宋体" w:cs="宋体"/>
          <w:spacing w:val="-5"/>
          <w:sz w:val="24"/>
          <w:szCs w:val="24"/>
        </w:rPr>
        <w:t>，全磷</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0.034%</w:t>
      </w:r>
      <w:r>
        <w:rPr>
          <w:rFonts w:ascii="Times New Roman" w:hAnsi="Times New Roman" w:eastAsia="Times New Roman" w:cs="Times New Roman"/>
          <w:spacing w:val="-32"/>
          <w:sz w:val="24"/>
          <w:szCs w:val="24"/>
        </w:rPr>
        <w:t xml:space="preserve"> </w:t>
      </w:r>
      <w:r>
        <w:rPr>
          <w:rFonts w:ascii="宋体" w:hAnsi="宋体" w:eastAsia="宋体" w:cs="宋体"/>
          <w:spacing w:val="-6"/>
          <w:sz w:val="24"/>
          <w:szCs w:val="24"/>
        </w:rPr>
        <w:t>，全钾</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0.58%</w:t>
      </w:r>
      <w:r>
        <w:rPr>
          <w:rFonts w:ascii="Times New Roman" w:hAnsi="Times New Roman" w:eastAsia="Times New Roman" w:cs="Times New Roman"/>
          <w:spacing w:val="-34"/>
          <w:sz w:val="24"/>
          <w:szCs w:val="24"/>
        </w:rPr>
        <w:t xml:space="preserve"> </w:t>
      </w:r>
      <w:r>
        <w:rPr>
          <w:rFonts w:ascii="宋体" w:hAnsi="宋体" w:eastAsia="宋体" w:cs="宋体"/>
          <w:spacing w:val="-6"/>
          <w:sz w:val="24"/>
          <w:szCs w:val="24"/>
        </w:rPr>
        <w:t>，有机质</w:t>
      </w:r>
      <w:r>
        <w:rPr>
          <w:rFonts w:ascii="宋体" w:hAnsi="宋体" w:eastAsia="宋体" w:cs="宋体"/>
          <w:spacing w:val="-52"/>
          <w:sz w:val="24"/>
          <w:szCs w:val="24"/>
        </w:rPr>
        <w:t xml:space="preserve"> </w:t>
      </w:r>
      <w:r>
        <w:rPr>
          <w:rFonts w:ascii="Times New Roman" w:hAnsi="Times New Roman" w:eastAsia="Times New Roman" w:cs="Times New Roman"/>
          <w:spacing w:val="-6"/>
          <w:sz w:val="24"/>
          <w:szCs w:val="24"/>
        </w:rPr>
        <w:t>0.68%</w:t>
      </w:r>
      <w:r>
        <w:rPr>
          <w:rFonts w:ascii="宋体" w:hAnsi="宋体" w:eastAsia="宋体" w:cs="宋体"/>
          <w:spacing w:val="-6"/>
          <w:sz w:val="24"/>
          <w:szCs w:val="24"/>
        </w:rPr>
        <w:t>。质地偏重，紧实，块状</w:t>
      </w:r>
    </w:p>
    <w:p>
      <w:pPr>
        <w:spacing w:line="220" w:lineRule="auto"/>
        <w:ind w:left="13"/>
        <w:rPr>
          <w:rFonts w:ascii="宋体" w:hAnsi="宋体" w:eastAsia="宋体" w:cs="宋体"/>
          <w:sz w:val="24"/>
          <w:szCs w:val="24"/>
        </w:rPr>
      </w:pPr>
      <w:r>
        <w:rPr>
          <w:rFonts w:ascii="宋体" w:hAnsi="宋体" w:eastAsia="宋体" w:cs="宋体"/>
          <w:spacing w:val="-2"/>
          <w:sz w:val="24"/>
          <w:szCs w:val="24"/>
        </w:rPr>
        <w:t>或棱块状结构。</w:t>
      </w:r>
    </w:p>
    <w:p>
      <w:pPr>
        <w:spacing w:before="184" w:line="221" w:lineRule="auto"/>
        <w:ind w:left="7"/>
        <w:outlineLvl w:val="1"/>
        <w:rPr>
          <w:rFonts w:ascii="宋体" w:hAnsi="宋体" w:eastAsia="宋体" w:cs="宋体"/>
          <w:sz w:val="28"/>
          <w:szCs w:val="28"/>
        </w:rPr>
      </w:pPr>
      <w:bookmarkStart w:id="9" w:name="bookmark10"/>
      <w:bookmarkEnd w:id="9"/>
      <w:r>
        <w:rPr>
          <w:rFonts w:ascii="Times New Roman" w:hAnsi="Times New Roman" w:eastAsia="Times New Roman" w:cs="Times New Roman"/>
          <w:b/>
          <w:bCs/>
          <w:sz w:val="28"/>
          <w:szCs w:val="28"/>
        </w:rPr>
        <w:t xml:space="preserve">2.5 </w:t>
      </w:r>
      <w:r>
        <w:rPr>
          <w:rFonts w:ascii="宋体" w:hAnsi="宋体" w:eastAsia="宋体" w:cs="宋体"/>
          <w:sz w:val="28"/>
          <w:szCs w:val="28"/>
          <w14:textOutline w14:w="5103" w14:cap="sq" w14:cmpd="sng">
            <w14:solidFill>
              <w14:srgbClr w14:val="000000"/>
            </w14:solidFill>
            <w14:prstDash w14:val="solid"/>
            <w14:bevel/>
          </w14:textOutline>
        </w:rPr>
        <w:t>水文地质环境背景</w:t>
      </w:r>
    </w:p>
    <w:p>
      <w:pPr>
        <w:spacing w:before="204" w:line="220" w:lineRule="auto"/>
        <w:ind w:left="508"/>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）地层岩性</w:t>
      </w:r>
    </w:p>
    <w:p>
      <w:pPr>
        <w:spacing w:before="181" w:line="466" w:lineRule="exact"/>
        <w:ind w:left="495"/>
        <w:rPr>
          <w:rFonts w:ascii="宋体" w:hAnsi="宋体" w:eastAsia="宋体" w:cs="宋体"/>
          <w:sz w:val="24"/>
          <w:szCs w:val="24"/>
        </w:rPr>
      </w:pPr>
      <w:r>
        <w:rPr>
          <w:rFonts w:ascii="宋体" w:hAnsi="宋体" w:eastAsia="宋体" w:cs="宋体"/>
          <w:position w:val="17"/>
          <w:sz w:val="24"/>
          <w:szCs w:val="24"/>
        </w:rPr>
        <w:t>原铜梁区鹏展隆耀建材有限公司矿区出露地层为三叠系下统嘉陵江组一段、三叠</w:t>
      </w:r>
    </w:p>
    <w:p>
      <w:pPr>
        <w:spacing w:line="219" w:lineRule="auto"/>
        <w:ind w:left="14"/>
        <w:rPr>
          <w:rFonts w:ascii="宋体" w:hAnsi="宋体" w:eastAsia="宋体" w:cs="宋体"/>
          <w:sz w:val="24"/>
          <w:szCs w:val="24"/>
        </w:rPr>
      </w:pPr>
      <w:r>
        <w:rPr>
          <w:rFonts w:ascii="宋体" w:hAnsi="宋体" w:eastAsia="宋体" w:cs="宋体"/>
          <w:spacing w:val="-1"/>
          <w:sz w:val="24"/>
          <w:szCs w:val="24"/>
        </w:rPr>
        <w:t>系下统雷口坡组二段和零星分布的第四系全新统坡、残积层。</w:t>
      </w:r>
    </w:p>
    <w:p>
      <w:pPr>
        <w:spacing w:before="150" w:line="372" w:lineRule="auto"/>
        <w:ind w:left="9" w:right="80" w:firstLine="480"/>
        <w:rPr>
          <w:rFonts w:ascii="宋体" w:hAnsi="宋体" w:eastAsia="宋体" w:cs="宋体"/>
          <w:sz w:val="24"/>
          <w:szCs w:val="24"/>
        </w:rPr>
      </w:pPr>
      <w:r>
        <w:rPr>
          <w:rFonts w:ascii="宋体" w:hAnsi="宋体" w:eastAsia="宋体" w:cs="宋体"/>
          <w:spacing w:val="4"/>
          <w:sz w:val="24"/>
          <w:szCs w:val="24"/>
        </w:rPr>
        <w:t>第四系全新统坡、残积层（</w:t>
      </w:r>
      <w:r>
        <w:rPr>
          <w:rFonts w:ascii="Times New Roman" w:hAnsi="Times New Roman" w:eastAsia="Times New Roman" w:cs="Times New Roman"/>
          <w:spacing w:val="4"/>
          <w:sz w:val="24"/>
          <w:szCs w:val="24"/>
        </w:rPr>
        <w:t>Q</w:t>
      </w:r>
      <w:r>
        <w:rPr>
          <w:rFonts w:ascii="Times New Roman" w:hAnsi="Times New Roman" w:eastAsia="Times New Roman" w:cs="Times New Roman"/>
          <w:spacing w:val="4"/>
          <w:position w:val="-2"/>
          <w:sz w:val="15"/>
          <w:szCs w:val="15"/>
        </w:rPr>
        <w:t>4</w:t>
      </w:r>
      <w:r>
        <w:rPr>
          <w:rFonts w:ascii="Times New Roman" w:hAnsi="Times New Roman" w:eastAsia="Times New Roman" w:cs="Times New Roman"/>
          <w:position w:val="7"/>
          <w:sz w:val="15"/>
          <w:szCs w:val="15"/>
        </w:rPr>
        <w:t>el</w:t>
      </w:r>
      <w:r>
        <w:rPr>
          <w:rFonts w:ascii="Times New Roman" w:hAnsi="Times New Roman" w:eastAsia="Times New Roman" w:cs="Times New Roman"/>
          <w:spacing w:val="4"/>
          <w:position w:val="7"/>
          <w:sz w:val="15"/>
          <w:szCs w:val="15"/>
        </w:rPr>
        <w:t>+</w:t>
      </w:r>
      <w:r>
        <w:rPr>
          <w:rFonts w:ascii="Times New Roman" w:hAnsi="Times New Roman" w:eastAsia="Times New Roman" w:cs="Times New Roman"/>
          <w:position w:val="7"/>
          <w:sz w:val="15"/>
          <w:szCs w:val="15"/>
        </w:rPr>
        <w:t>dl</w:t>
      </w:r>
      <w:r>
        <w:rPr>
          <w:rFonts w:ascii="宋体" w:hAnsi="宋体" w:eastAsia="宋体" w:cs="宋体"/>
          <w:spacing w:val="19"/>
          <w:sz w:val="24"/>
          <w:szCs w:val="24"/>
        </w:rPr>
        <w:t>）：</w:t>
      </w:r>
      <w:r>
        <w:rPr>
          <w:rFonts w:ascii="宋体" w:hAnsi="宋体" w:eastAsia="宋体" w:cs="宋体"/>
          <w:spacing w:val="4"/>
          <w:sz w:val="24"/>
          <w:szCs w:val="24"/>
        </w:rPr>
        <w:t>粉质粘土为主，夹少量灰岩碎块石（直径</w:t>
      </w:r>
      <w:r>
        <w:rPr>
          <w:rFonts w:ascii="宋体" w:hAnsi="宋体" w:eastAsia="宋体" w:cs="宋体"/>
          <w:sz w:val="24"/>
          <w:szCs w:val="24"/>
        </w:rPr>
        <w:t xml:space="preserve"> </w:t>
      </w:r>
      <w:r>
        <w:rPr>
          <w:rFonts w:ascii="Times New Roman" w:hAnsi="Times New Roman" w:eastAsia="Times New Roman" w:cs="Times New Roman"/>
          <w:spacing w:val="-2"/>
          <w:sz w:val="24"/>
          <w:szCs w:val="24"/>
        </w:rPr>
        <w:t>0.03</w:t>
      </w:r>
      <w:r>
        <w:rPr>
          <w:rFonts w:ascii="宋体" w:hAnsi="宋体" w:eastAsia="宋体" w:cs="宋体"/>
          <w:spacing w:val="-2"/>
          <w:sz w:val="24"/>
          <w:szCs w:val="24"/>
        </w:rPr>
        <w:t>～</w:t>
      </w:r>
      <w:r>
        <w:rPr>
          <w:rFonts w:ascii="Times New Roman" w:hAnsi="Times New Roman" w:eastAsia="Times New Roman" w:cs="Times New Roman"/>
          <w:spacing w:val="-2"/>
          <w:sz w:val="24"/>
          <w:szCs w:val="24"/>
        </w:rPr>
        <w:t>0.30m</w:t>
      </w:r>
      <w:r>
        <w:rPr>
          <w:rFonts w:ascii="宋体" w:hAnsi="宋体" w:eastAsia="宋体" w:cs="宋体"/>
          <w:spacing w:val="-32"/>
          <w:sz w:val="24"/>
          <w:szCs w:val="24"/>
        </w:rPr>
        <w:t>），</w:t>
      </w:r>
      <w:r>
        <w:rPr>
          <w:rFonts w:ascii="宋体" w:hAnsi="宋体" w:eastAsia="宋体" w:cs="宋体"/>
          <w:spacing w:val="-2"/>
          <w:sz w:val="24"/>
          <w:szCs w:val="24"/>
        </w:rPr>
        <w:t>除谷坡分布外（位于矿区的外围）零星分布于石灰岩缝隙中，厚度</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0</w:t>
      </w:r>
      <w:r>
        <w:rPr>
          <w:rFonts w:ascii="宋体" w:hAnsi="宋体" w:eastAsia="宋体" w:cs="宋体"/>
          <w:spacing w:val="-2"/>
          <w:sz w:val="24"/>
          <w:szCs w:val="24"/>
        </w:rPr>
        <w:t>~</w:t>
      </w:r>
    </w:p>
    <w:p>
      <w:pPr>
        <w:spacing w:line="219" w:lineRule="auto"/>
        <w:ind w:left="10"/>
        <w:rPr>
          <w:rFonts w:ascii="宋体" w:hAnsi="宋体" w:eastAsia="宋体" w:cs="宋体"/>
          <w:sz w:val="24"/>
          <w:szCs w:val="24"/>
        </w:rPr>
      </w:pPr>
      <w:r>
        <w:rPr>
          <w:rFonts w:ascii="Times New Roman" w:hAnsi="Times New Roman" w:eastAsia="Times New Roman" w:cs="Times New Roman"/>
          <w:spacing w:val="-3"/>
          <w:sz w:val="24"/>
          <w:szCs w:val="24"/>
        </w:rPr>
        <w:t>3m</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，与下伏基岩呈角度不整合接触。</w:t>
      </w:r>
    </w:p>
    <w:p>
      <w:pPr>
        <w:spacing w:before="145" w:line="333" w:lineRule="exact"/>
        <w:ind w:left="490"/>
        <w:rPr>
          <w:rFonts w:ascii="宋体" w:hAnsi="宋体" w:eastAsia="宋体" w:cs="宋体"/>
          <w:sz w:val="24"/>
          <w:szCs w:val="24"/>
        </w:rPr>
      </w:pPr>
      <w:r>
        <w:rPr>
          <w:rFonts w:ascii="宋体" w:hAnsi="宋体" w:eastAsia="宋体" w:cs="宋体"/>
          <w:spacing w:val="-1"/>
          <w:position w:val="3"/>
          <w:sz w:val="24"/>
          <w:szCs w:val="24"/>
        </w:rPr>
        <w:t>三叠系下统嘉陵江组（</w:t>
      </w:r>
      <w:r>
        <w:rPr>
          <w:rFonts w:ascii="Times New Roman" w:hAnsi="Times New Roman" w:eastAsia="Times New Roman" w:cs="Times New Roman"/>
          <w:spacing w:val="-1"/>
          <w:position w:val="3"/>
          <w:sz w:val="24"/>
          <w:szCs w:val="24"/>
        </w:rPr>
        <w:t>T1j</w:t>
      </w:r>
      <w:r>
        <w:rPr>
          <w:rFonts w:ascii="宋体" w:hAnsi="宋体" w:eastAsia="宋体" w:cs="宋体"/>
          <w:spacing w:val="-1"/>
          <w:position w:val="3"/>
          <w:sz w:val="24"/>
          <w:szCs w:val="24"/>
        </w:rPr>
        <w:t>）</w:t>
      </w:r>
    </w:p>
    <w:p>
      <w:pPr>
        <w:spacing w:before="132" w:line="374" w:lineRule="auto"/>
        <w:ind w:left="10" w:right="82" w:firstLine="480"/>
        <w:rPr>
          <w:rFonts w:ascii="宋体" w:hAnsi="宋体" w:eastAsia="宋体" w:cs="宋体"/>
          <w:sz w:val="24"/>
          <w:szCs w:val="24"/>
        </w:rPr>
      </w:pPr>
      <w:r>
        <w:rPr>
          <w:rFonts w:ascii="宋体" w:hAnsi="宋体" w:eastAsia="宋体" w:cs="宋体"/>
          <w:sz w:val="24"/>
          <w:szCs w:val="24"/>
        </w:rPr>
        <w:t>第四段（</w:t>
      </w:r>
      <w:r>
        <w:rPr>
          <w:rFonts w:ascii="Times New Roman" w:hAnsi="Times New Roman" w:eastAsia="Times New Roman" w:cs="Times New Roman"/>
          <w:sz w:val="24"/>
          <w:szCs w:val="24"/>
        </w:rPr>
        <w:t>T</w:t>
      </w:r>
      <w:r>
        <w:rPr>
          <w:rFonts w:ascii="Times New Roman" w:hAnsi="Times New Roman" w:eastAsia="Times New Roman" w:cs="Times New Roman"/>
          <w:position w:val="-1"/>
          <w:sz w:val="15"/>
          <w:szCs w:val="15"/>
        </w:rPr>
        <w:t>1</w:t>
      </w:r>
      <w:r>
        <w:rPr>
          <w:rFonts w:ascii="Times New Roman" w:hAnsi="Times New Roman" w:eastAsia="Times New Roman" w:cs="Times New Roman"/>
          <w:sz w:val="24"/>
          <w:szCs w:val="24"/>
        </w:rPr>
        <w:t>j</w:t>
      </w:r>
      <w:r>
        <w:rPr>
          <w:rFonts w:ascii="Times New Roman" w:hAnsi="Times New Roman" w:eastAsia="Times New Roman" w:cs="Times New Roman"/>
          <w:position w:val="8"/>
          <w:sz w:val="15"/>
          <w:szCs w:val="15"/>
        </w:rPr>
        <w:t xml:space="preserve">4 </w:t>
      </w:r>
      <w:r>
        <w:rPr>
          <w:rFonts w:ascii="宋体" w:hAnsi="宋体" w:eastAsia="宋体" w:cs="宋体"/>
          <w:spacing w:val="-7"/>
          <w:sz w:val="24"/>
          <w:szCs w:val="24"/>
        </w:rPr>
        <w:t>）：</w:t>
      </w:r>
      <w:r>
        <w:rPr>
          <w:rFonts w:ascii="宋体" w:hAnsi="宋体" w:eastAsia="宋体" w:cs="宋体"/>
          <w:sz w:val="24"/>
          <w:szCs w:val="24"/>
        </w:rPr>
        <w:t>厚</w:t>
      </w:r>
      <w:r>
        <w:rPr>
          <w:rFonts w:ascii="宋体" w:hAnsi="宋体" w:eastAsia="宋体" w:cs="宋体"/>
          <w:spacing w:val="-45"/>
          <w:sz w:val="24"/>
          <w:szCs w:val="24"/>
        </w:rPr>
        <w:t xml:space="preserve"> </w:t>
      </w:r>
      <w:r>
        <w:rPr>
          <w:rFonts w:ascii="Times New Roman" w:hAnsi="Times New Roman" w:eastAsia="Times New Roman" w:cs="Times New Roman"/>
          <w:sz w:val="24"/>
          <w:szCs w:val="24"/>
        </w:rPr>
        <w:t>71.5-89m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w:t>
      </w:r>
      <w:r>
        <w:rPr>
          <w:rFonts w:ascii="宋体" w:hAnsi="宋体" w:eastAsia="宋体" w:cs="宋体"/>
          <w:spacing w:val="-70"/>
          <w:sz w:val="24"/>
          <w:szCs w:val="24"/>
        </w:rPr>
        <w:t xml:space="preserve"> </w:t>
      </w:r>
      <w:r>
        <w:rPr>
          <w:rFonts w:ascii="宋体" w:hAnsi="宋体" w:eastAsia="宋体" w:cs="宋体"/>
          <w:spacing w:val="-1"/>
          <w:sz w:val="24"/>
          <w:szCs w:val="24"/>
        </w:rPr>
        <w:t>自下而上为浅灰色厚层状白云岩、白云质灰岩、</w:t>
      </w:r>
      <w:r>
        <w:rPr>
          <w:rFonts w:ascii="宋体" w:hAnsi="宋体" w:eastAsia="宋体" w:cs="宋体"/>
          <w:sz w:val="24"/>
          <w:szCs w:val="24"/>
        </w:rPr>
        <w:t xml:space="preserve"> 块状细晶灰岩组成数十个基本层序。原铜梁区鹏展隆耀建材有限公司矿区内未出露此</w:t>
      </w:r>
    </w:p>
    <w:p>
      <w:pPr>
        <w:spacing w:line="220" w:lineRule="auto"/>
        <w:ind w:left="11"/>
        <w:rPr>
          <w:rFonts w:ascii="宋体" w:hAnsi="宋体" w:eastAsia="宋体" w:cs="宋体"/>
          <w:sz w:val="24"/>
          <w:szCs w:val="24"/>
        </w:rPr>
      </w:pPr>
      <w:r>
        <w:rPr>
          <w:rFonts w:ascii="宋体" w:hAnsi="宋体" w:eastAsia="宋体" w:cs="宋体"/>
          <w:spacing w:val="-3"/>
          <w:sz w:val="24"/>
          <w:szCs w:val="24"/>
        </w:rPr>
        <w:t>段岩层。</w:t>
      </w:r>
    </w:p>
    <w:p>
      <w:pPr>
        <w:spacing w:before="146" w:line="368" w:lineRule="auto"/>
        <w:ind w:left="10" w:right="80" w:firstLine="480"/>
        <w:rPr>
          <w:rFonts w:ascii="宋体" w:hAnsi="宋体" w:eastAsia="宋体" w:cs="宋体"/>
          <w:sz w:val="24"/>
          <w:szCs w:val="24"/>
        </w:rPr>
      </w:pPr>
      <w:r>
        <w:rPr>
          <w:rFonts w:ascii="宋体" w:hAnsi="宋体" w:eastAsia="宋体" w:cs="宋体"/>
          <w:sz w:val="24"/>
          <w:szCs w:val="24"/>
        </w:rPr>
        <w:t>第三段（</w:t>
      </w:r>
      <w:r>
        <w:rPr>
          <w:rFonts w:ascii="Times New Roman" w:hAnsi="Times New Roman" w:eastAsia="Times New Roman" w:cs="Times New Roman"/>
          <w:sz w:val="24"/>
          <w:szCs w:val="24"/>
        </w:rPr>
        <w:t>T</w:t>
      </w:r>
      <w:r>
        <w:rPr>
          <w:rFonts w:ascii="Times New Roman" w:hAnsi="Times New Roman" w:eastAsia="Times New Roman" w:cs="Times New Roman"/>
          <w:position w:val="-1"/>
          <w:sz w:val="15"/>
          <w:szCs w:val="15"/>
        </w:rPr>
        <w:t>1</w:t>
      </w:r>
      <w:r>
        <w:rPr>
          <w:rFonts w:ascii="Times New Roman" w:hAnsi="Times New Roman" w:eastAsia="Times New Roman" w:cs="Times New Roman"/>
          <w:sz w:val="24"/>
          <w:szCs w:val="24"/>
        </w:rPr>
        <w:t>j</w:t>
      </w:r>
      <w:r>
        <w:rPr>
          <w:rFonts w:ascii="Times New Roman" w:hAnsi="Times New Roman" w:eastAsia="Times New Roman" w:cs="Times New Roman"/>
          <w:position w:val="8"/>
          <w:sz w:val="15"/>
          <w:szCs w:val="15"/>
        </w:rPr>
        <w:t xml:space="preserve">3 </w:t>
      </w:r>
      <w:r>
        <w:rPr>
          <w:rFonts w:ascii="宋体" w:hAnsi="宋体" w:eastAsia="宋体" w:cs="宋体"/>
          <w:spacing w:val="-9"/>
          <w:sz w:val="24"/>
          <w:szCs w:val="24"/>
        </w:rPr>
        <w:t>）：</w:t>
      </w:r>
      <w:r>
        <w:rPr>
          <w:rFonts w:ascii="宋体" w:hAnsi="宋体" w:eastAsia="宋体" w:cs="宋体"/>
          <w:sz w:val="24"/>
          <w:szCs w:val="24"/>
        </w:rPr>
        <w:t>厚</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210-234m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，上部</w:t>
      </w:r>
      <w:r>
        <w:rPr>
          <w:rFonts w:ascii="宋体" w:hAnsi="宋体" w:eastAsia="宋体" w:cs="宋体"/>
          <w:spacing w:val="-1"/>
          <w:sz w:val="24"/>
          <w:szCs w:val="24"/>
        </w:rPr>
        <w:t>：为灰色中厚岩层状灰岩，偶夹角砾状石灰</w:t>
      </w:r>
      <w:r>
        <w:rPr>
          <w:rFonts w:ascii="宋体" w:hAnsi="宋体" w:eastAsia="宋体" w:cs="宋体"/>
          <w:sz w:val="24"/>
          <w:szCs w:val="24"/>
        </w:rPr>
        <w:t xml:space="preserve"> 岩，灰质白云岩夹青灰色中至厚层状细晶石灰岩。下部：为灰色中厚层状灰岩夹中厚</w:t>
      </w:r>
      <w:r>
        <w:rPr>
          <w:rFonts w:ascii="宋体" w:hAnsi="宋体" w:eastAsia="宋体" w:cs="宋体"/>
          <w:spacing w:val="8"/>
          <w:sz w:val="24"/>
          <w:szCs w:val="24"/>
        </w:rPr>
        <w:t xml:space="preserve"> </w:t>
      </w:r>
      <w:r>
        <w:rPr>
          <w:rFonts w:ascii="宋体" w:hAnsi="宋体" w:eastAsia="宋体" w:cs="宋体"/>
          <w:sz w:val="24"/>
          <w:szCs w:val="24"/>
        </w:rPr>
        <w:t>层状白云质灰岩、薄层状结晶白云岩，组成多个层序。原铜梁区鹏展隆耀建材有限公</w:t>
      </w:r>
    </w:p>
    <w:p>
      <w:pPr>
        <w:spacing w:line="220" w:lineRule="auto"/>
        <w:ind w:left="19"/>
        <w:rPr>
          <w:rFonts w:ascii="宋体" w:hAnsi="宋体" w:eastAsia="宋体" w:cs="宋体"/>
          <w:sz w:val="24"/>
          <w:szCs w:val="24"/>
        </w:rPr>
      </w:pPr>
      <w:r>
        <w:rPr>
          <w:rFonts w:ascii="宋体" w:hAnsi="宋体" w:eastAsia="宋体" w:cs="宋体"/>
          <w:spacing w:val="-2"/>
          <w:sz w:val="24"/>
          <w:szCs w:val="24"/>
        </w:rPr>
        <w:t>司矿区内未出露此段岩层。</w:t>
      </w:r>
    </w:p>
    <w:p>
      <w:pPr>
        <w:spacing w:before="143" w:line="374" w:lineRule="auto"/>
        <w:ind w:left="32" w:right="80" w:firstLine="457"/>
        <w:rPr>
          <w:rFonts w:ascii="宋体" w:hAnsi="宋体" w:eastAsia="宋体" w:cs="宋体"/>
          <w:sz w:val="24"/>
          <w:szCs w:val="24"/>
        </w:rPr>
      </w:pPr>
      <w:r>
        <w:rPr>
          <w:rFonts w:ascii="宋体" w:hAnsi="宋体" w:eastAsia="宋体" w:cs="宋体"/>
          <w:spacing w:val="-3"/>
          <w:sz w:val="24"/>
          <w:szCs w:val="24"/>
        </w:rPr>
        <w:t>第二段（</w:t>
      </w:r>
      <w:r>
        <w:rPr>
          <w:rFonts w:ascii="Times New Roman" w:hAnsi="Times New Roman" w:eastAsia="Times New Roman" w:cs="Times New Roman"/>
          <w:spacing w:val="-3"/>
          <w:sz w:val="24"/>
          <w:szCs w:val="24"/>
        </w:rPr>
        <w:t>T</w:t>
      </w:r>
      <w:r>
        <w:rPr>
          <w:rFonts w:ascii="Times New Roman" w:hAnsi="Times New Roman" w:eastAsia="Times New Roman" w:cs="Times New Roman"/>
          <w:spacing w:val="-3"/>
          <w:position w:val="-1"/>
          <w:sz w:val="15"/>
          <w:szCs w:val="15"/>
        </w:rPr>
        <w:t>1</w:t>
      </w:r>
      <w:r>
        <w:rPr>
          <w:rFonts w:ascii="Times New Roman" w:hAnsi="Times New Roman" w:eastAsia="Times New Roman" w:cs="Times New Roman"/>
          <w:spacing w:val="-3"/>
          <w:sz w:val="24"/>
          <w:szCs w:val="24"/>
        </w:rPr>
        <w:t>j</w:t>
      </w:r>
      <w:r>
        <w:rPr>
          <w:rFonts w:ascii="Times New Roman" w:hAnsi="Times New Roman" w:eastAsia="Times New Roman" w:cs="Times New Roman"/>
          <w:spacing w:val="-3"/>
          <w:position w:val="8"/>
          <w:sz w:val="15"/>
          <w:szCs w:val="15"/>
        </w:rPr>
        <w:t xml:space="preserve">2 </w:t>
      </w:r>
      <w:r>
        <w:rPr>
          <w:rFonts w:ascii="宋体" w:hAnsi="宋体" w:eastAsia="宋体" w:cs="宋体"/>
          <w:spacing w:val="-23"/>
          <w:sz w:val="24"/>
          <w:szCs w:val="24"/>
        </w:rPr>
        <w:t>）：</w:t>
      </w:r>
      <w:r>
        <w:rPr>
          <w:rFonts w:ascii="宋体" w:hAnsi="宋体" w:eastAsia="宋体" w:cs="宋体"/>
          <w:spacing w:val="-3"/>
          <w:sz w:val="24"/>
          <w:szCs w:val="24"/>
        </w:rPr>
        <w:t>厚</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90-</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120m</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，上部：为灰</w:t>
      </w:r>
      <w:r>
        <w:rPr>
          <w:rFonts w:ascii="宋体" w:hAnsi="宋体" w:eastAsia="宋体" w:cs="宋体"/>
          <w:spacing w:val="-4"/>
          <w:sz w:val="24"/>
          <w:szCs w:val="24"/>
        </w:rPr>
        <w:t>色中厚层状泥质白云岩夹岩砾岩，岩石</w:t>
      </w:r>
      <w:r>
        <w:rPr>
          <w:rFonts w:ascii="宋体" w:hAnsi="宋体" w:eastAsia="宋体" w:cs="宋体"/>
          <w:sz w:val="24"/>
          <w:szCs w:val="24"/>
        </w:rPr>
        <w:t xml:space="preserve"> 中普遍含石膏结晶及溶蚀孔洞。下部：为灰色、黄灰</w:t>
      </w:r>
      <w:r>
        <w:rPr>
          <w:rFonts w:ascii="宋体" w:hAnsi="宋体" w:eastAsia="宋体" w:cs="宋体"/>
          <w:spacing w:val="-1"/>
          <w:sz w:val="24"/>
          <w:szCs w:val="24"/>
        </w:rPr>
        <w:t>色中厚层状石灰岩、夹薄层状细</w:t>
      </w:r>
    </w:p>
    <w:p>
      <w:pPr>
        <w:spacing w:line="219" w:lineRule="auto"/>
        <w:ind w:left="30"/>
        <w:rPr>
          <w:rFonts w:ascii="宋体" w:hAnsi="宋体" w:eastAsia="宋体" w:cs="宋体"/>
          <w:sz w:val="24"/>
          <w:szCs w:val="24"/>
        </w:rPr>
      </w:pPr>
      <w:r>
        <w:rPr>
          <w:rFonts w:ascii="宋体" w:hAnsi="宋体" w:eastAsia="宋体" w:cs="宋体"/>
          <w:spacing w:val="-1"/>
          <w:sz w:val="24"/>
          <w:szCs w:val="24"/>
        </w:rPr>
        <w:t>晶灰岩组成数个层序。原铜梁区鹏展隆耀建材有限公司矿区内未出露此段岩层。</w:t>
      </w:r>
    </w:p>
    <w:p>
      <w:pPr>
        <w:spacing w:before="145" w:line="366" w:lineRule="auto"/>
        <w:ind w:left="10" w:right="80" w:firstLine="480"/>
        <w:rPr>
          <w:rFonts w:ascii="宋体" w:hAnsi="宋体" w:eastAsia="宋体" w:cs="宋体"/>
          <w:sz w:val="24"/>
          <w:szCs w:val="24"/>
        </w:rPr>
      </w:pPr>
      <w:r>
        <w:rPr>
          <w:rFonts w:ascii="宋体" w:hAnsi="宋体" w:eastAsia="宋体" w:cs="宋体"/>
          <w:sz w:val="24"/>
          <w:szCs w:val="24"/>
        </w:rPr>
        <w:t>第一段（</w:t>
      </w:r>
      <w:r>
        <w:rPr>
          <w:rFonts w:ascii="Times New Roman" w:hAnsi="Times New Roman" w:eastAsia="Times New Roman" w:cs="Times New Roman"/>
          <w:sz w:val="24"/>
          <w:szCs w:val="24"/>
        </w:rPr>
        <w:t>T</w:t>
      </w:r>
      <w:r>
        <w:rPr>
          <w:rFonts w:ascii="Times New Roman" w:hAnsi="Times New Roman" w:eastAsia="Times New Roman" w:cs="Times New Roman"/>
          <w:position w:val="-1"/>
          <w:sz w:val="15"/>
          <w:szCs w:val="15"/>
        </w:rPr>
        <w:t>1</w:t>
      </w:r>
      <w:r>
        <w:rPr>
          <w:rFonts w:ascii="Times New Roman" w:hAnsi="Times New Roman" w:eastAsia="Times New Roman" w:cs="Times New Roman"/>
          <w:sz w:val="24"/>
          <w:szCs w:val="24"/>
        </w:rPr>
        <w:t>j</w:t>
      </w:r>
      <w:r>
        <w:rPr>
          <w:rFonts w:ascii="Times New Roman" w:hAnsi="Times New Roman" w:eastAsia="Times New Roman" w:cs="Times New Roman"/>
          <w:position w:val="7"/>
          <w:sz w:val="15"/>
          <w:szCs w:val="15"/>
        </w:rPr>
        <w:t xml:space="preserve">1 </w:t>
      </w:r>
      <w:r>
        <w:rPr>
          <w:rFonts w:ascii="宋体" w:hAnsi="宋体" w:eastAsia="宋体" w:cs="宋体"/>
          <w:spacing w:val="-9"/>
          <w:sz w:val="24"/>
          <w:szCs w:val="24"/>
        </w:rPr>
        <w:t>）：</w:t>
      </w:r>
      <w:r>
        <w:rPr>
          <w:rFonts w:ascii="宋体" w:hAnsi="宋体" w:eastAsia="宋体" w:cs="宋体"/>
          <w:sz w:val="24"/>
          <w:szCs w:val="24"/>
        </w:rPr>
        <w:t>厚</w:t>
      </w:r>
      <w:r>
        <w:rPr>
          <w:rFonts w:ascii="宋体" w:hAnsi="宋体" w:eastAsia="宋体" w:cs="宋体"/>
          <w:spacing w:val="-51"/>
          <w:sz w:val="24"/>
          <w:szCs w:val="24"/>
        </w:rPr>
        <w:t xml:space="preserve"> </w:t>
      </w:r>
      <w:r>
        <w:rPr>
          <w:rFonts w:ascii="Times New Roman" w:hAnsi="Times New Roman" w:eastAsia="Times New Roman" w:cs="Times New Roman"/>
          <w:sz w:val="24"/>
          <w:szCs w:val="24"/>
        </w:rPr>
        <w:t>289-321m</w:t>
      </w:r>
      <w:r>
        <w:rPr>
          <w:rFonts w:ascii="Times New Roman" w:hAnsi="Times New Roman" w:eastAsia="Times New Roman" w:cs="Times New Roman"/>
          <w:spacing w:val="-31"/>
          <w:sz w:val="24"/>
          <w:szCs w:val="24"/>
        </w:rPr>
        <w:t xml:space="preserve"> </w:t>
      </w:r>
      <w:r>
        <w:rPr>
          <w:rFonts w:ascii="宋体" w:hAnsi="宋体" w:eastAsia="宋体" w:cs="宋体"/>
          <w:sz w:val="24"/>
          <w:szCs w:val="24"/>
        </w:rPr>
        <w:t>，上部</w:t>
      </w:r>
      <w:r>
        <w:rPr>
          <w:rFonts w:ascii="宋体" w:hAnsi="宋体" w:eastAsia="宋体" w:cs="宋体"/>
          <w:spacing w:val="-1"/>
          <w:sz w:val="24"/>
          <w:szCs w:val="24"/>
        </w:rPr>
        <w:t>：灰、黄灰色厚层状白云质灰岩，底部为薄</w:t>
      </w:r>
      <w:r>
        <w:rPr>
          <w:rFonts w:ascii="宋体" w:hAnsi="宋体" w:eastAsia="宋体" w:cs="宋体"/>
          <w:sz w:val="24"/>
          <w:szCs w:val="24"/>
        </w:rPr>
        <w:t xml:space="preserve"> 层状泥质白云岩夹白云质灰岩。下部：灰、青灰色薄层灰岩、灰色薄层状灰岩夹黄灰</w:t>
      </w:r>
      <w:r>
        <w:rPr>
          <w:rFonts w:ascii="宋体" w:hAnsi="宋体" w:eastAsia="宋体" w:cs="宋体"/>
          <w:spacing w:val="8"/>
          <w:sz w:val="24"/>
          <w:szCs w:val="24"/>
        </w:rPr>
        <w:t xml:space="preserve"> </w:t>
      </w:r>
      <w:r>
        <w:rPr>
          <w:rFonts w:ascii="宋体" w:hAnsi="宋体" w:eastAsia="宋体" w:cs="宋体"/>
          <w:sz w:val="24"/>
          <w:szCs w:val="24"/>
        </w:rPr>
        <w:t>色薄层状白云质灰岩及紫、黄绿色页岩和钙质页岩组成。中部：灰、深灰色中至厚层</w:t>
      </w:r>
      <w:r>
        <w:rPr>
          <w:rFonts w:ascii="宋体" w:hAnsi="宋体" w:eastAsia="宋体" w:cs="宋体"/>
          <w:spacing w:val="8"/>
          <w:sz w:val="24"/>
          <w:szCs w:val="24"/>
        </w:rPr>
        <w:t xml:space="preserve"> </w:t>
      </w:r>
      <w:r>
        <w:rPr>
          <w:rFonts w:ascii="宋体" w:hAnsi="宋体" w:eastAsia="宋体" w:cs="宋体"/>
          <w:sz w:val="24"/>
          <w:szCs w:val="24"/>
        </w:rPr>
        <w:t>状石灰岩，夹有二至三层白云质灰岩。该段位于原铜梁区鹏展隆耀建材有限公司矿区</w:t>
      </w:r>
    </w:p>
    <w:p>
      <w:pPr>
        <w:spacing w:line="220" w:lineRule="auto"/>
        <w:ind w:left="29"/>
        <w:rPr>
          <w:rFonts w:ascii="宋体" w:hAnsi="宋体" w:eastAsia="宋体" w:cs="宋体"/>
          <w:sz w:val="24"/>
          <w:szCs w:val="24"/>
        </w:rPr>
      </w:pPr>
      <w:r>
        <w:rPr>
          <w:rFonts w:ascii="宋体" w:hAnsi="宋体" w:eastAsia="宋体" w:cs="宋体"/>
          <w:spacing w:val="-5"/>
          <w:sz w:val="24"/>
          <w:szCs w:val="24"/>
        </w:rPr>
        <w:t>的含矿层位。</w:t>
      </w:r>
    </w:p>
    <w:p>
      <w:pPr>
        <w:spacing w:before="145" w:line="266" w:lineRule="auto"/>
        <w:ind w:left="28" w:firstLine="461"/>
        <w:rPr>
          <w:rFonts w:ascii="宋体" w:hAnsi="宋体" w:eastAsia="宋体" w:cs="宋体"/>
          <w:sz w:val="24"/>
          <w:szCs w:val="24"/>
        </w:rPr>
      </w:pPr>
      <w:r>
        <w:rPr>
          <w:rFonts w:ascii="宋体" w:hAnsi="宋体" w:eastAsia="宋体" w:cs="宋体"/>
          <w:spacing w:val="-7"/>
          <w:sz w:val="24"/>
          <w:szCs w:val="24"/>
        </w:rPr>
        <w:t>根据水文综合地质图，本项目所在的原工业广场地质岩层为</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T</w:t>
      </w:r>
      <w:r>
        <w:rPr>
          <w:rFonts w:ascii="Times New Roman" w:hAnsi="Times New Roman" w:eastAsia="Times New Roman" w:cs="Times New Roman"/>
          <w:spacing w:val="-7"/>
          <w:position w:val="-1"/>
          <w:sz w:val="15"/>
          <w:szCs w:val="15"/>
        </w:rPr>
        <w:t>2</w:t>
      </w:r>
      <w:r>
        <w:rPr>
          <w:rFonts w:ascii="Times New Roman" w:hAnsi="Times New Roman" w:eastAsia="Times New Roman" w:cs="Times New Roman"/>
          <w:spacing w:val="-7"/>
          <w:sz w:val="24"/>
          <w:szCs w:val="24"/>
        </w:rPr>
        <w:t>l+T</w:t>
      </w:r>
      <w:r>
        <w:rPr>
          <w:rFonts w:ascii="Times New Roman" w:hAnsi="Times New Roman" w:eastAsia="Times New Roman" w:cs="Times New Roman"/>
          <w:spacing w:val="-7"/>
          <w:position w:val="-1"/>
          <w:sz w:val="15"/>
          <w:szCs w:val="15"/>
        </w:rPr>
        <w:t>1</w:t>
      </w:r>
      <w:r>
        <w:rPr>
          <w:rFonts w:ascii="Times New Roman" w:hAnsi="Times New Roman" w:eastAsia="Times New Roman" w:cs="Times New Roman"/>
          <w:spacing w:val="-7"/>
          <w:sz w:val="24"/>
          <w:szCs w:val="24"/>
        </w:rPr>
        <w:t>j</w:t>
      </w:r>
      <w:r>
        <w:rPr>
          <w:rFonts w:ascii="宋体" w:hAnsi="宋体" w:eastAsia="宋体" w:cs="宋体"/>
          <w:spacing w:val="-7"/>
          <w:sz w:val="24"/>
          <w:szCs w:val="24"/>
        </w:rPr>
        <w:t>（见附图</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7"/>
          <w:sz w:val="24"/>
          <w:szCs w:val="24"/>
        </w:rPr>
        <w:t>1</w:t>
      </w:r>
      <w:r>
        <w:rPr>
          <w:rFonts w:ascii="宋体" w:hAnsi="宋体" w:eastAsia="宋体" w:cs="宋体"/>
          <w:spacing w:val="-7"/>
          <w:sz w:val="24"/>
          <w:szCs w:val="24"/>
        </w:rPr>
        <w:t>、</w:t>
      </w:r>
      <w:r>
        <w:rPr>
          <w:rFonts w:ascii="宋体" w:hAnsi="宋体" w:eastAsia="宋体" w:cs="宋体"/>
          <w:sz w:val="24"/>
          <w:szCs w:val="24"/>
        </w:rPr>
        <w:t xml:space="preserve"> </w:t>
      </w:r>
      <w:r>
        <w:rPr>
          <w:rFonts w:ascii="宋体" w:hAnsi="宋体" w:eastAsia="宋体" w:cs="宋体"/>
          <w:spacing w:val="-13"/>
          <w:sz w:val="24"/>
          <w:szCs w:val="24"/>
        </w:rPr>
        <w:t>附图</w:t>
      </w:r>
      <w:r>
        <w:rPr>
          <w:rFonts w:ascii="宋体" w:hAnsi="宋体" w:eastAsia="宋体" w:cs="宋体"/>
          <w:spacing w:val="-32"/>
          <w:sz w:val="24"/>
          <w:szCs w:val="24"/>
        </w:rPr>
        <w:t xml:space="preserve"> </w:t>
      </w:r>
      <w:r>
        <w:rPr>
          <w:rFonts w:ascii="Times New Roman" w:hAnsi="Times New Roman" w:eastAsia="Times New Roman" w:cs="Times New Roman"/>
          <w:spacing w:val="-13"/>
          <w:sz w:val="24"/>
          <w:szCs w:val="24"/>
        </w:rPr>
        <w:t>13-2</w:t>
      </w:r>
      <w:r>
        <w:rPr>
          <w:rFonts w:ascii="宋体" w:hAnsi="宋体" w:eastAsia="宋体" w:cs="宋体"/>
          <w:spacing w:val="-10"/>
          <w:sz w:val="24"/>
          <w:szCs w:val="24"/>
        </w:rPr>
        <w:t>），</w:t>
      </w:r>
      <w:r>
        <w:rPr>
          <w:rFonts w:ascii="宋体" w:hAnsi="宋体" w:eastAsia="宋体" w:cs="宋体"/>
          <w:spacing w:val="-13"/>
          <w:sz w:val="24"/>
          <w:szCs w:val="24"/>
        </w:rPr>
        <w:t>以</w:t>
      </w:r>
      <w:r>
        <w:rPr>
          <w:rFonts w:ascii="宋体" w:hAnsi="宋体" w:eastAsia="宋体" w:cs="宋体"/>
          <w:spacing w:val="-53"/>
          <w:sz w:val="24"/>
          <w:szCs w:val="24"/>
        </w:rPr>
        <w:t xml:space="preserve"> </w:t>
      </w:r>
      <w:r>
        <w:rPr>
          <w:rFonts w:ascii="Times New Roman" w:hAnsi="Times New Roman" w:eastAsia="Times New Roman" w:cs="Times New Roman"/>
          <w:spacing w:val="-13"/>
          <w:sz w:val="24"/>
          <w:szCs w:val="24"/>
        </w:rPr>
        <w:t>T</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1"/>
          <w:sz w:val="24"/>
          <w:szCs w:val="24"/>
        </w:rPr>
        <w:t xml:space="preserve">j </w:t>
      </w:r>
      <w:r>
        <w:rPr>
          <w:rFonts w:ascii="宋体" w:hAnsi="宋体" w:eastAsia="宋体" w:cs="宋体"/>
          <w:spacing w:val="-1"/>
          <w:sz w:val="24"/>
          <w:szCs w:val="24"/>
        </w:rPr>
        <w:t>浅灰色石灰岩、白云岩及</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1"/>
          <w:position w:val="-1"/>
          <w:sz w:val="15"/>
          <w:szCs w:val="15"/>
        </w:rPr>
        <w:t>1</w:t>
      </w:r>
      <w:r>
        <w:rPr>
          <w:rFonts w:ascii="Times New Roman" w:hAnsi="Times New Roman" w:eastAsia="Times New Roman" w:cs="Times New Roman"/>
          <w:spacing w:val="-1"/>
          <w:sz w:val="24"/>
          <w:szCs w:val="24"/>
        </w:rPr>
        <w:t>f</w:t>
      </w:r>
      <w:r>
        <w:rPr>
          <w:rFonts w:ascii="Times New Roman" w:hAnsi="Times New Roman" w:eastAsia="Times New Roman" w:cs="Times New Roman"/>
          <w:spacing w:val="-13"/>
          <w:sz w:val="24"/>
          <w:szCs w:val="24"/>
        </w:rPr>
        <w:t xml:space="preserve"> </w:t>
      </w:r>
      <w:r>
        <w:rPr>
          <w:rFonts w:ascii="宋体" w:hAnsi="宋体" w:eastAsia="宋体" w:cs="宋体"/>
          <w:spacing w:val="-1"/>
          <w:sz w:val="24"/>
          <w:szCs w:val="24"/>
        </w:rPr>
        <w:t>第三段灰</w:t>
      </w:r>
      <w:r>
        <w:rPr>
          <w:rFonts w:ascii="宋体" w:hAnsi="宋体" w:eastAsia="宋体" w:cs="宋体"/>
          <w:spacing w:val="-2"/>
          <w:sz w:val="24"/>
          <w:szCs w:val="24"/>
        </w:rPr>
        <w:t>色灰岩，鲕状灰岩为主夹角</w:t>
      </w:r>
    </w:p>
    <w:p>
      <w:pPr>
        <w:spacing w:line="266" w:lineRule="auto"/>
        <w:rPr>
          <w:rFonts w:ascii="宋体" w:hAnsi="宋体" w:eastAsia="宋体" w:cs="宋体"/>
          <w:sz w:val="24"/>
          <w:szCs w:val="24"/>
        </w:rPr>
        <w:sectPr>
          <w:headerReference r:id="rId81" w:type="default"/>
          <w:footerReference r:id="rId82" w:type="default"/>
          <w:pgSz w:w="11906" w:h="16839"/>
          <w:pgMar w:top="1286" w:right="1337" w:bottom="1331" w:left="1588" w:header="1106" w:footer="1016" w:gutter="0"/>
          <w:cols w:space="720" w:num="1"/>
        </w:sectPr>
      </w:pPr>
    </w:p>
    <w:p>
      <w:pPr>
        <w:spacing w:before="165" w:line="248" w:lineRule="auto"/>
        <w:ind w:left="12" w:right="63" w:hanging="4"/>
        <w:rPr>
          <w:rFonts w:ascii="宋体" w:hAnsi="宋体" w:eastAsia="宋体" w:cs="宋体"/>
          <w:sz w:val="24"/>
          <w:szCs w:val="24"/>
        </w:rPr>
      </w:pPr>
      <w:r>
        <w:rPr>
          <w:rFonts w:ascii="宋体" w:hAnsi="宋体" w:eastAsia="宋体" w:cs="宋体"/>
          <w:sz w:val="24"/>
          <w:szCs w:val="24"/>
        </w:rPr>
        <w:t>砾状灰岩、白云质灰岩、泥质灰岩、页岩。出露于高隆起背斜轴部并埋藏于背斜两冀</w:t>
      </w:r>
      <w:r>
        <w:rPr>
          <w:rFonts w:ascii="宋体" w:hAnsi="宋体" w:eastAsia="宋体" w:cs="宋体"/>
          <w:spacing w:val="9"/>
          <w:sz w:val="24"/>
          <w:szCs w:val="24"/>
        </w:rPr>
        <w:t xml:space="preserve"> </w:t>
      </w:r>
      <w:r>
        <w:rPr>
          <w:rFonts w:ascii="宋体" w:hAnsi="宋体" w:eastAsia="宋体" w:cs="宋体"/>
          <w:spacing w:val="-2"/>
          <w:sz w:val="24"/>
          <w:szCs w:val="24"/>
        </w:rPr>
        <w:t>须家河组以新地层之下。</w:t>
      </w:r>
    </w:p>
    <w:p>
      <w:pPr>
        <w:spacing w:before="71" w:line="221" w:lineRule="auto"/>
        <w:ind w:left="485"/>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）地质构造及地震</w:t>
      </w:r>
    </w:p>
    <w:p>
      <w:pPr>
        <w:spacing w:before="181" w:line="359" w:lineRule="auto"/>
        <w:ind w:left="10" w:firstLine="478"/>
        <w:rPr>
          <w:rFonts w:ascii="宋体" w:hAnsi="宋体" w:eastAsia="宋体" w:cs="宋体"/>
          <w:sz w:val="24"/>
          <w:szCs w:val="24"/>
        </w:rPr>
      </w:pPr>
      <w:r>
        <w:rPr>
          <w:rFonts w:ascii="宋体" w:hAnsi="宋体" w:eastAsia="宋体" w:cs="宋体"/>
          <w:spacing w:val="3"/>
          <w:sz w:val="24"/>
          <w:szCs w:val="24"/>
        </w:rPr>
        <w:t>矿区位于沥鼻峡背斜轴部（见</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 xml:space="preserve">2.1-4 </w:t>
      </w:r>
      <w:r>
        <w:rPr>
          <w:rFonts w:ascii="宋体" w:hAnsi="宋体" w:eastAsia="宋体" w:cs="宋体"/>
          <w:spacing w:val="2"/>
          <w:sz w:val="24"/>
          <w:szCs w:val="24"/>
        </w:rPr>
        <w:t>构造纲要图</w:t>
      </w:r>
      <w:r>
        <w:rPr>
          <w:rFonts w:ascii="宋体" w:hAnsi="宋体" w:eastAsia="宋体" w:cs="宋体"/>
          <w:spacing w:val="10"/>
          <w:sz w:val="24"/>
          <w:szCs w:val="24"/>
        </w:rPr>
        <w:t>），</w:t>
      </w:r>
      <w:r>
        <w:rPr>
          <w:rFonts w:ascii="宋体" w:hAnsi="宋体" w:eastAsia="宋体" w:cs="宋体"/>
          <w:spacing w:val="2"/>
          <w:sz w:val="24"/>
          <w:szCs w:val="24"/>
        </w:rPr>
        <w:t>背斜北西翼岩层产状</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310°</w:t>
      </w:r>
      <w:r>
        <w:rPr>
          <w:rFonts w:ascii="Times New Roman" w:hAnsi="Times New Roman" w:eastAsia="Times New Roman" w:cs="Times New Roman"/>
          <w:spacing w:val="-40"/>
          <w:sz w:val="24"/>
          <w:szCs w:val="24"/>
        </w:rPr>
        <w:t xml:space="preserve"> </w:t>
      </w:r>
      <w:r>
        <w:rPr>
          <w:rFonts w:ascii="宋体" w:hAnsi="宋体" w:eastAsia="宋体" w:cs="宋体"/>
          <w:spacing w:val="2"/>
          <w:sz w:val="24"/>
          <w:szCs w:val="24"/>
        </w:rPr>
        <w:t xml:space="preserve">~ </w:t>
      </w:r>
      <w:r>
        <w:rPr>
          <w:rFonts w:ascii="Times New Roman" w:hAnsi="Times New Roman" w:eastAsia="Times New Roman" w:cs="Times New Roman"/>
          <w:spacing w:val="2"/>
          <w:sz w:val="24"/>
          <w:szCs w:val="24"/>
        </w:rPr>
        <w:t>315°</w:t>
      </w: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4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 南东翼岩层产状为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130°</w:t>
      </w:r>
      <w:r>
        <w:rPr>
          <w:rFonts w:ascii="Times New Roman" w:hAnsi="Times New Roman" w:eastAsia="Times New Roman" w:cs="Times New Roman"/>
          <w:spacing w:val="-4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135°</w:t>
      </w: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4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。未见断层及次一级褶皱发育，</w:t>
      </w:r>
    </w:p>
    <w:p>
      <w:pPr>
        <w:spacing w:line="220" w:lineRule="auto"/>
        <w:ind w:left="7"/>
        <w:rPr>
          <w:rFonts w:ascii="宋体" w:hAnsi="宋体" w:eastAsia="宋体" w:cs="宋体"/>
          <w:sz w:val="24"/>
          <w:szCs w:val="24"/>
        </w:rPr>
      </w:pPr>
      <w:r>
        <w:rPr>
          <w:rFonts w:ascii="宋体" w:hAnsi="宋体" w:eastAsia="宋体" w:cs="宋体"/>
          <w:sz w:val="24"/>
          <w:szCs w:val="24"/>
        </w:rPr>
        <w:t>但矿区内岩溶裂隙、溶沟、溶洞、层间裂隙较发育，多</w:t>
      </w:r>
      <w:r>
        <w:rPr>
          <w:rFonts w:ascii="宋体" w:hAnsi="宋体" w:eastAsia="宋体" w:cs="宋体"/>
          <w:spacing w:val="-1"/>
          <w:sz w:val="24"/>
          <w:szCs w:val="24"/>
        </w:rPr>
        <w:t>为黄棕色粘土充填。</w:t>
      </w:r>
    </w:p>
    <w:p>
      <w:pPr>
        <w:spacing w:before="179" w:line="219" w:lineRule="auto"/>
        <w:ind w:left="492"/>
        <w:rPr>
          <w:rFonts w:ascii="宋体" w:hAnsi="宋体" w:eastAsia="宋体" w:cs="宋体"/>
          <w:sz w:val="24"/>
          <w:szCs w:val="24"/>
        </w:rPr>
      </w:pPr>
      <w:r>
        <w:rPr>
          <w:rFonts w:ascii="宋体" w:hAnsi="宋体" w:eastAsia="宋体" w:cs="宋体"/>
          <w:spacing w:val="-1"/>
          <w:sz w:val="24"/>
          <w:szCs w:val="24"/>
        </w:rPr>
        <w:t>综上，本项目所在地地质构造相对简单。</w:t>
      </w:r>
    </w:p>
    <w:p>
      <w:pPr>
        <w:spacing w:before="182" w:line="220" w:lineRule="auto"/>
        <w:ind w:left="490"/>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）水文地质条件</w:t>
      </w:r>
    </w:p>
    <w:p>
      <w:pPr>
        <w:spacing w:before="182" w:line="220" w:lineRule="auto"/>
        <w:ind w:left="501"/>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）地表水体</w:t>
      </w:r>
    </w:p>
    <w:p>
      <w:pPr>
        <w:spacing w:before="182" w:line="359" w:lineRule="auto"/>
        <w:ind w:left="5" w:right="63" w:firstLine="490"/>
        <w:rPr>
          <w:rFonts w:ascii="宋体" w:hAnsi="宋体" w:eastAsia="宋体" w:cs="宋体"/>
          <w:sz w:val="24"/>
          <w:szCs w:val="24"/>
        </w:rPr>
      </w:pPr>
      <w:r>
        <w:rPr>
          <w:rFonts w:ascii="宋体" w:hAnsi="宋体" w:eastAsia="宋体" w:cs="宋体"/>
          <w:sz w:val="24"/>
          <w:szCs w:val="24"/>
        </w:rPr>
        <w:t>原铜梁区鹏展隆耀建材有限公司矿区内无水库、河流等地表水体。矿床主要为岩</w:t>
      </w:r>
      <w:r>
        <w:rPr>
          <w:rFonts w:ascii="宋体" w:hAnsi="宋体" w:eastAsia="宋体" w:cs="宋体"/>
          <w:spacing w:val="3"/>
          <w:sz w:val="24"/>
          <w:szCs w:val="24"/>
        </w:rPr>
        <w:t xml:space="preserve"> </w:t>
      </w:r>
      <w:r>
        <w:rPr>
          <w:rFonts w:ascii="宋体" w:hAnsi="宋体" w:eastAsia="宋体" w:cs="宋体"/>
          <w:sz w:val="24"/>
          <w:szCs w:val="24"/>
        </w:rPr>
        <w:t>溶充水型，在土层及强风化带基岩中存在少量孔隙水及岩溶裂隙水，灰岩的富水条件</w:t>
      </w:r>
      <w:r>
        <w:rPr>
          <w:rFonts w:ascii="宋体" w:hAnsi="宋体" w:eastAsia="宋体" w:cs="宋体"/>
          <w:spacing w:val="13"/>
          <w:sz w:val="24"/>
          <w:szCs w:val="24"/>
        </w:rPr>
        <w:t xml:space="preserve"> </w:t>
      </w:r>
      <w:r>
        <w:rPr>
          <w:rFonts w:ascii="宋体" w:hAnsi="宋体" w:eastAsia="宋体" w:cs="宋体"/>
          <w:sz w:val="24"/>
          <w:szCs w:val="24"/>
        </w:rPr>
        <w:t>较好，深部地下水局部地段较丰富，据此，原铜梁区鹏展隆耀建材有限公司矿区水文</w:t>
      </w:r>
      <w:r>
        <w:rPr>
          <w:rFonts w:ascii="宋体" w:hAnsi="宋体" w:eastAsia="宋体" w:cs="宋体"/>
          <w:spacing w:val="13"/>
          <w:sz w:val="24"/>
          <w:szCs w:val="24"/>
        </w:rPr>
        <w:t xml:space="preserve"> </w:t>
      </w:r>
      <w:r>
        <w:rPr>
          <w:rFonts w:ascii="宋体" w:hAnsi="宋体" w:eastAsia="宋体" w:cs="宋体"/>
          <w:sz w:val="24"/>
          <w:szCs w:val="24"/>
        </w:rPr>
        <w:t>地质条件类型为第三类第一型，即以岩溶含水层充水为主矿床的简单型。原铜梁区鹏</w:t>
      </w:r>
      <w:r>
        <w:rPr>
          <w:rFonts w:ascii="宋体" w:hAnsi="宋体" w:eastAsia="宋体" w:cs="宋体"/>
          <w:spacing w:val="13"/>
          <w:sz w:val="24"/>
          <w:szCs w:val="24"/>
        </w:rPr>
        <w:t xml:space="preserve"> </w:t>
      </w:r>
      <w:r>
        <w:rPr>
          <w:rFonts w:ascii="宋体" w:hAnsi="宋体" w:eastAsia="宋体" w:cs="宋体"/>
          <w:spacing w:val="-3"/>
          <w:sz w:val="24"/>
          <w:szCs w:val="24"/>
        </w:rPr>
        <w:t>展隆耀建材有限公司矿区范围内有消坑，坑口为不规则形状，面积约</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30m</w:t>
      </w:r>
      <w:r>
        <w:rPr>
          <w:rFonts w:ascii="Times New Roman" w:hAnsi="Times New Roman" w:eastAsia="Times New Roman" w:cs="Times New Roman"/>
          <w:spacing w:val="-3"/>
          <w:position w:val="8"/>
          <w:sz w:val="15"/>
          <w:szCs w:val="15"/>
        </w:rPr>
        <w:t>2</w:t>
      </w:r>
      <w:r>
        <w:rPr>
          <w:rFonts w:ascii="Times New Roman" w:hAnsi="Times New Roman" w:eastAsia="Times New Roman" w:cs="Times New Roman"/>
          <w:spacing w:val="-11"/>
          <w:position w:val="8"/>
          <w:sz w:val="15"/>
          <w:szCs w:val="15"/>
        </w:rPr>
        <w:t xml:space="preserve"> </w:t>
      </w:r>
      <w:r>
        <w:rPr>
          <w:rFonts w:ascii="宋体" w:hAnsi="宋体" w:eastAsia="宋体" w:cs="宋体"/>
          <w:spacing w:val="-3"/>
          <w:sz w:val="24"/>
          <w:szCs w:val="24"/>
        </w:rPr>
        <w:t>，该消坑与</w:t>
      </w:r>
      <w:r>
        <w:rPr>
          <w:rFonts w:ascii="宋体" w:hAnsi="宋体" w:eastAsia="宋体" w:cs="宋体"/>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33"/>
          <w:w w:val="101"/>
          <w:sz w:val="24"/>
          <w:szCs w:val="24"/>
        </w:rPr>
        <w:t xml:space="preserve"> </w:t>
      </w:r>
      <w:r>
        <w:rPr>
          <w:rFonts w:ascii="宋体" w:hAnsi="宋体" w:eastAsia="宋体" w:cs="宋体"/>
          <w:spacing w:val="1"/>
          <w:sz w:val="24"/>
          <w:szCs w:val="24"/>
        </w:rPr>
        <w:t>公里外寨子坡脚西南侧溶洞出水点相连，该出水点标高为</w:t>
      </w:r>
      <w:r>
        <w:rPr>
          <w:rFonts w:ascii="Times New Roman" w:hAnsi="Times New Roman" w:eastAsia="Times New Roman" w:cs="Times New Roman"/>
          <w:spacing w:val="1"/>
          <w:sz w:val="24"/>
          <w:szCs w:val="24"/>
        </w:rPr>
        <w:t>+390m</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。故原铜梁区鹏展</w:t>
      </w:r>
      <w:r>
        <w:rPr>
          <w:rFonts w:ascii="宋体" w:hAnsi="宋体" w:eastAsia="宋体" w:cs="宋体"/>
          <w:sz w:val="24"/>
          <w:szCs w:val="24"/>
        </w:rPr>
        <w:t xml:space="preserve"> </w:t>
      </w:r>
      <w:r>
        <w:rPr>
          <w:rFonts w:ascii="宋体" w:hAnsi="宋体" w:eastAsia="宋体" w:cs="宋体"/>
          <w:spacing w:val="1"/>
          <w:sz w:val="24"/>
          <w:szCs w:val="24"/>
        </w:rPr>
        <w:t>隆耀建材有限公司矿区所在区域属最低侵蚀基准</w:t>
      </w:r>
      <w:r>
        <w:rPr>
          <w:rFonts w:ascii="宋体" w:hAnsi="宋体" w:eastAsia="宋体" w:cs="宋体"/>
          <w:sz w:val="24"/>
          <w:szCs w:val="24"/>
        </w:rPr>
        <w:t>面为</w:t>
      </w:r>
      <w:r>
        <w:rPr>
          <w:rFonts w:ascii="Times New Roman" w:hAnsi="Times New Roman" w:eastAsia="Times New Roman" w:cs="Times New Roman"/>
          <w:sz w:val="24"/>
          <w:szCs w:val="24"/>
        </w:rPr>
        <w:t>+390m</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，位于矿山最低开采标高</w:t>
      </w:r>
    </w:p>
    <w:p>
      <w:pPr>
        <w:spacing w:line="220" w:lineRule="auto"/>
        <w:ind w:left="11"/>
        <w:rPr>
          <w:rFonts w:ascii="宋体" w:hAnsi="宋体" w:eastAsia="宋体" w:cs="宋体"/>
          <w:sz w:val="24"/>
          <w:szCs w:val="24"/>
        </w:rPr>
      </w:pPr>
      <w:r>
        <w:rPr>
          <w:rFonts w:ascii="宋体" w:hAnsi="宋体" w:eastAsia="宋体" w:cs="宋体"/>
          <w:spacing w:val="-1"/>
          <w:sz w:val="24"/>
          <w:szCs w:val="24"/>
        </w:rPr>
        <w:t>之下。地表未见其他水体。</w:t>
      </w:r>
    </w:p>
    <w:p>
      <w:pPr>
        <w:spacing w:before="179" w:line="220" w:lineRule="auto"/>
        <w:ind w:left="50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）地下水</w:t>
      </w:r>
    </w:p>
    <w:p>
      <w:pPr>
        <w:spacing w:before="182" w:line="359" w:lineRule="auto"/>
        <w:ind w:left="15" w:right="63" w:firstLine="480"/>
        <w:rPr>
          <w:rFonts w:ascii="宋体" w:hAnsi="宋体" w:eastAsia="宋体" w:cs="宋体"/>
          <w:sz w:val="24"/>
          <w:szCs w:val="24"/>
        </w:rPr>
      </w:pPr>
      <w:r>
        <w:rPr>
          <w:rFonts w:ascii="宋体" w:hAnsi="宋体" w:eastAsia="宋体" w:cs="宋体"/>
          <w:sz w:val="24"/>
          <w:szCs w:val="24"/>
        </w:rPr>
        <w:t>原铜梁区鹏展隆耀建材有限公司矿区为斜坡地形，据本次地面调查未见泉井点出</w:t>
      </w:r>
      <w:r>
        <w:rPr>
          <w:rFonts w:ascii="宋体" w:hAnsi="宋体" w:eastAsia="宋体" w:cs="宋体"/>
          <w:spacing w:val="3"/>
          <w:sz w:val="24"/>
          <w:szCs w:val="24"/>
        </w:rPr>
        <w:t xml:space="preserve"> </w:t>
      </w:r>
      <w:r>
        <w:rPr>
          <w:rFonts w:ascii="宋体" w:hAnsi="宋体" w:eastAsia="宋体" w:cs="宋体"/>
          <w:sz w:val="24"/>
          <w:szCs w:val="24"/>
        </w:rPr>
        <w:t>露，原铜梁区鹏展隆耀建材有限公司矿区由石灰岩、泥质灰岩和第四系土层组成。按</w:t>
      </w:r>
    </w:p>
    <w:p>
      <w:pPr>
        <w:spacing w:line="220" w:lineRule="auto"/>
        <w:ind w:left="9"/>
        <w:rPr>
          <w:rFonts w:ascii="宋体" w:hAnsi="宋体" w:eastAsia="宋体" w:cs="宋体"/>
          <w:sz w:val="24"/>
          <w:szCs w:val="24"/>
        </w:rPr>
      </w:pPr>
      <w:r>
        <w:rPr>
          <w:rFonts w:ascii="宋体" w:hAnsi="宋体" w:eastAsia="宋体" w:cs="宋体"/>
          <w:spacing w:val="-1"/>
          <w:sz w:val="24"/>
          <w:szCs w:val="24"/>
        </w:rPr>
        <w:t>地下水赋存条件可分为土层孔隙水和岩溶水两种类型。</w:t>
      </w:r>
    </w:p>
    <w:p>
      <w:pPr>
        <w:spacing w:before="180" w:line="360" w:lineRule="auto"/>
        <w:ind w:left="10" w:right="63" w:firstLine="479"/>
        <w:rPr>
          <w:rFonts w:ascii="宋体" w:hAnsi="宋体" w:eastAsia="宋体" w:cs="宋体"/>
          <w:sz w:val="24"/>
          <w:szCs w:val="24"/>
        </w:rPr>
      </w:pPr>
      <w:r>
        <w:rPr>
          <w:rFonts w:ascii="宋体" w:hAnsi="宋体" w:eastAsia="宋体" w:cs="宋体"/>
          <w:sz w:val="24"/>
          <w:szCs w:val="24"/>
        </w:rPr>
        <w:t>第四系孔隙水：主要赋存于第四系坡残积土层中，上覆地层粘土透水性差，受大</w:t>
      </w:r>
      <w:r>
        <w:rPr>
          <w:rFonts w:ascii="宋体" w:hAnsi="宋体" w:eastAsia="宋体" w:cs="宋体"/>
          <w:spacing w:val="8"/>
          <w:sz w:val="24"/>
          <w:szCs w:val="24"/>
        </w:rPr>
        <w:t xml:space="preserve"> </w:t>
      </w:r>
      <w:r>
        <w:rPr>
          <w:rFonts w:ascii="宋体" w:hAnsi="宋体" w:eastAsia="宋体" w:cs="宋体"/>
          <w:sz w:val="24"/>
          <w:szCs w:val="24"/>
        </w:rPr>
        <w:t>气降水的直接补给，渗入地下成为上层滞水，水量受大气降水控制明显，含水性弱，</w:t>
      </w:r>
    </w:p>
    <w:p>
      <w:pPr>
        <w:spacing w:line="220" w:lineRule="auto"/>
        <w:ind w:left="12"/>
        <w:rPr>
          <w:rFonts w:ascii="宋体" w:hAnsi="宋体" w:eastAsia="宋体" w:cs="宋体"/>
          <w:sz w:val="24"/>
          <w:szCs w:val="24"/>
        </w:rPr>
      </w:pPr>
      <w:r>
        <w:rPr>
          <w:rFonts w:ascii="宋体" w:hAnsi="宋体" w:eastAsia="宋体" w:cs="宋体"/>
          <w:spacing w:val="-4"/>
          <w:sz w:val="24"/>
          <w:szCs w:val="24"/>
        </w:rPr>
        <w:t>水量小。</w:t>
      </w:r>
    </w:p>
    <w:p>
      <w:pPr>
        <w:spacing w:before="180" w:line="468" w:lineRule="exact"/>
        <w:ind w:right="63"/>
        <w:jc w:val="right"/>
        <w:rPr>
          <w:rFonts w:ascii="宋体" w:hAnsi="宋体" w:eastAsia="宋体" w:cs="宋体"/>
          <w:sz w:val="24"/>
          <w:szCs w:val="24"/>
        </w:rPr>
      </w:pPr>
      <w:r>
        <w:rPr>
          <w:rFonts w:ascii="宋体" w:hAnsi="宋体" w:eastAsia="宋体" w:cs="宋体"/>
          <w:position w:val="17"/>
          <w:sz w:val="24"/>
          <w:szCs w:val="24"/>
        </w:rPr>
        <w:t>基岩裂隙水：三叠系下统嘉陵江组一段灰岩为岩溶裂隙水。主要以层间溶蚀裂隙</w:t>
      </w:r>
    </w:p>
    <w:p>
      <w:pPr>
        <w:spacing w:line="220" w:lineRule="auto"/>
        <w:ind w:left="12"/>
        <w:rPr>
          <w:rFonts w:ascii="宋体" w:hAnsi="宋体" w:eastAsia="宋体" w:cs="宋体"/>
          <w:sz w:val="24"/>
          <w:szCs w:val="24"/>
        </w:rPr>
      </w:pPr>
      <w:r>
        <w:rPr>
          <w:rFonts w:ascii="宋体" w:hAnsi="宋体" w:eastAsia="宋体" w:cs="宋体"/>
          <w:spacing w:val="-1"/>
          <w:sz w:val="24"/>
          <w:szCs w:val="24"/>
        </w:rPr>
        <w:t>为主，地表溶隙、溶孔、溶斗较发育。</w:t>
      </w:r>
    </w:p>
    <w:p>
      <w:pPr>
        <w:spacing w:before="180" w:line="261" w:lineRule="auto"/>
        <w:ind w:left="9" w:right="1" w:firstLine="480"/>
        <w:rPr>
          <w:rFonts w:ascii="宋体" w:hAnsi="宋体" w:eastAsia="宋体" w:cs="宋体"/>
          <w:sz w:val="24"/>
          <w:szCs w:val="24"/>
        </w:rPr>
      </w:pPr>
      <w:r>
        <w:rPr>
          <w:rFonts w:ascii="宋体" w:hAnsi="宋体" w:eastAsia="宋体" w:cs="宋体"/>
          <w:spacing w:val="-3"/>
          <w:sz w:val="24"/>
          <w:szCs w:val="24"/>
        </w:rPr>
        <w:t>根据水文综合地质图，本项目所在的原工业广场地下水情况（见附图</w:t>
      </w:r>
      <w:r>
        <w:rPr>
          <w:rFonts w:ascii="宋体" w:hAnsi="宋体" w:eastAsia="宋体" w:cs="宋体"/>
          <w:spacing w:val="-14"/>
          <w:sz w:val="24"/>
          <w:szCs w:val="24"/>
        </w:rPr>
        <w:t xml:space="preserve"> </w:t>
      </w:r>
      <w:r>
        <w:rPr>
          <w:rFonts w:ascii="Times New Roman" w:hAnsi="Times New Roman" w:eastAsia="Times New Roman" w:cs="Times New Roman"/>
          <w:spacing w:val="-3"/>
          <w:sz w:val="24"/>
          <w:szCs w:val="24"/>
        </w:rPr>
        <w:t>13-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、附图</w:t>
      </w:r>
      <w:r>
        <w:rPr>
          <w:rFonts w:ascii="宋体" w:hAnsi="宋体" w:eastAsia="宋体" w:cs="宋体"/>
          <w:sz w:val="24"/>
          <w:szCs w:val="24"/>
        </w:rPr>
        <w:t xml:space="preserve"> </w:t>
      </w:r>
      <w:r>
        <w:rPr>
          <w:rFonts w:ascii="Times New Roman" w:hAnsi="Times New Roman" w:eastAsia="Times New Roman" w:cs="Times New Roman"/>
          <w:spacing w:val="1"/>
          <w:sz w:val="24"/>
          <w:szCs w:val="24"/>
        </w:rPr>
        <w:t>13-2</w:t>
      </w:r>
      <w:r>
        <w:rPr>
          <w:rFonts w:ascii="宋体" w:hAnsi="宋体" w:eastAsia="宋体" w:cs="宋体"/>
          <w:spacing w:val="7"/>
          <w:sz w:val="24"/>
          <w:szCs w:val="24"/>
        </w:rPr>
        <w:t>）：</w:t>
      </w:r>
      <w:r>
        <w:rPr>
          <w:rFonts w:ascii="宋体" w:hAnsi="宋体" w:eastAsia="宋体" w:cs="宋体"/>
          <w:spacing w:val="1"/>
          <w:sz w:val="24"/>
          <w:szCs w:val="24"/>
        </w:rPr>
        <w:t>裸露部份构成槽丘、槽坡、槽沟、槽洼等岩溶槽谷地貌；暗河等岩溶</w:t>
      </w:r>
      <w:r>
        <w:rPr>
          <w:rFonts w:ascii="宋体" w:hAnsi="宋体" w:eastAsia="宋体" w:cs="宋体"/>
          <w:sz w:val="24"/>
          <w:szCs w:val="24"/>
        </w:rPr>
        <w:t xml:space="preserve">形态比 </w:t>
      </w:r>
      <w:r>
        <w:rPr>
          <w:rFonts w:ascii="宋体" w:hAnsi="宋体" w:eastAsia="宋体" w:cs="宋体"/>
          <w:spacing w:val="-3"/>
          <w:sz w:val="24"/>
          <w:szCs w:val="24"/>
        </w:rPr>
        <w:t>较发育，泉流量多大于</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5 </w:t>
      </w:r>
      <w:r>
        <w:rPr>
          <w:rFonts w:ascii="宋体" w:hAnsi="宋体" w:eastAsia="宋体" w:cs="宋体"/>
          <w:spacing w:val="-3"/>
          <w:sz w:val="24"/>
          <w:szCs w:val="24"/>
        </w:rPr>
        <w:t>升</w:t>
      </w:r>
      <w:r>
        <w:rPr>
          <w:rFonts w:ascii="Times New Roman" w:hAnsi="Times New Roman" w:eastAsia="Times New Roman" w:cs="Times New Roman"/>
          <w:spacing w:val="-3"/>
          <w:sz w:val="24"/>
          <w:szCs w:val="24"/>
        </w:rPr>
        <w:t>/</w:t>
      </w:r>
      <w:r>
        <w:rPr>
          <w:rFonts w:ascii="宋体" w:hAnsi="宋体" w:eastAsia="宋体" w:cs="宋体"/>
          <w:spacing w:val="-3"/>
          <w:sz w:val="24"/>
          <w:szCs w:val="24"/>
        </w:rPr>
        <w:t>秒，暗河流量</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 xml:space="preserve">100 </w:t>
      </w:r>
      <w:r>
        <w:rPr>
          <w:rFonts w:ascii="宋体" w:hAnsi="宋体" w:eastAsia="宋体" w:cs="宋体"/>
          <w:spacing w:val="-3"/>
          <w:sz w:val="24"/>
          <w:szCs w:val="24"/>
        </w:rPr>
        <w:t>升</w:t>
      </w:r>
      <w:r>
        <w:rPr>
          <w:rFonts w:ascii="Times New Roman" w:hAnsi="Times New Roman" w:eastAsia="Times New Roman" w:cs="Times New Roman"/>
          <w:spacing w:val="-3"/>
          <w:sz w:val="24"/>
          <w:szCs w:val="24"/>
        </w:rPr>
        <w:t>/</w:t>
      </w:r>
      <w:r>
        <w:rPr>
          <w:rFonts w:ascii="宋体" w:hAnsi="宋体" w:eastAsia="宋体" w:cs="宋体"/>
          <w:spacing w:val="-3"/>
          <w:sz w:val="24"/>
          <w:szCs w:val="24"/>
        </w:rPr>
        <w:t>秒。水位埋藏一般小于</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4"/>
          <w:sz w:val="24"/>
          <w:szCs w:val="24"/>
        </w:rPr>
        <w:t xml:space="preserve">0 </w:t>
      </w:r>
      <w:r>
        <w:rPr>
          <w:rFonts w:ascii="宋体" w:hAnsi="宋体" w:eastAsia="宋体" w:cs="宋体"/>
          <w:spacing w:val="-4"/>
          <w:sz w:val="24"/>
          <w:szCs w:val="24"/>
        </w:rPr>
        <w:t>米，局</w:t>
      </w:r>
      <w:r>
        <w:rPr>
          <w:rFonts w:ascii="宋体" w:hAnsi="宋体" w:eastAsia="宋体" w:cs="宋体"/>
          <w:sz w:val="24"/>
          <w:szCs w:val="24"/>
        </w:rPr>
        <w:t xml:space="preserve"> </w:t>
      </w:r>
      <w:r>
        <w:rPr>
          <w:rFonts w:ascii="宋体" w:hAnsi="宋体" w:eastAsia="宋体" w:cs="宋体"/>
          <w:spacing w:val="-2"/>
          <w:sz w:val="24"/>
          <w:szCs w:val="24"/>
        </w:rPr>
        <w:t>部大于</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50 </w:t>
      </w:r>
      <w:r>
        <w:rPr>
          <w:rFonts w:ascii="宋体" w:hAnsi="宋体" w:eastAsia="宋体" w:cs="宋体"/>
          <w:spacing w:val="-2"/>
          <w:sz w:val="24"/>
          <w:szCs w:val="24"/>
        </w:rPr>
        <w:t>米。埋藏部分在</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500 </w:t>
      </w:r>
      <w:r>
        <w:rPr>
          <w:rFonts w:ascii="宋体" w:hAnsi="宋体" w:eastAsia="宋体" w:cs="宋体"/>
          <w:spacing w:val="-2"/>
          <w:sz w:val="24"/>
          <w:szCs w:val="24"/>
        </w:rPr>
        <w:t>米范围内仍有隐伏岩溶现象发育，赋存埋藏型岩溶水。</w:t>
      </w:r>
    </w:p>
    <w:p>
      <w:pPr>
        <w:spacing w:line="261" w:lineRule="auto"/>
        <w:rPr>
          <w:rFonts w:ascii="宋体" w:hAnsi="宋体" w:eastAsia="宋体" w:cs="宋体"/>
          <w:sz w:val="24"/>
          <w:szCs w:val="24"/>
        </w:rPr>
        <w:sectPr>
          <w:headerReference r:id="rId83" w:type="default"/>
          <w:footerReference r:id="rId84" w:type="default"/>
          <w:pgSz w:w="11906" w:h="16839"/>
          <w:pgMar w:top="1286" w:right="1525" w:bottom="1331" w:left="1418" w:header="1106" w:footer="1016" w:gutter="0"/>
          <w:cols w:space="720" w:num="1"/>
        </w:sectPr>
      </w:pPr>
    </w:p>
    <w:p>
      <w:pPr>
        <w:spacing w:before="132" w:line="276" w:lineRule="auto"/>
        <w:ind w:left="15" w:right="2" w:hanging="4"/>
        <w:rPr>
          <w:rFonts w:ascii="宋体" w:hAnsi="宋体" w:eastAsia="宋体" w:cs="宋体"/>
          <w:sz w:val="24"/>
          <w:szCs w:val="24"/>
        </w:rPr>
      </w:pPr>
      <w:r>
        <w:rPr>
          <w:rFonts w:ascii="宋体" w:hAnsi="宋体" w:eastAsia="宋体" w:cs="宋体"/>
          <w:spacing w:val="1"/>
          <w:sz w:val="24"/>
          <w:szCs w:val="24"/>
        </w:rPr>
        <w:t>其中以龙王洞背斜埋藏型岩溶水特征最为典型；地表排泄点流量达</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27 </w:t>
      </w:r>
      <w:r>
        <w:rPr>
          <w:rFonts w:ascii="宋体" w:hAnsi="宋体" w:eastAsia="宋体" w:cs="宋体"/>
          <w:spacing w:val="1"/>
          <w:sz w:val="24"/>
          <w:szCs w:val="24"/>
        </w:rPr>
        <w:t>升</w:t>
      </w:r>
      <w:r>
        <w:rPr>
          <w:rFonts w:ascii="Times New Roman" w:hAnsi="Times New Roman" w:eastAsia="Times New Roman" w:cs="Times New Roman"/>
          <w:spacing w:val="1"/>
          <w:sz w:val="24"/>
          <w:szCs w:val="24"/>
        </w:rPr>
        <w:t>/</w:t>
      </w:r>
      <w:r>
        <w:rPr>
          <w:rFonts w:ascii="宋体" w:hAnsi="宋体" w:eastAsia="宋体" w:cs="宋体"/>
          <w:spacing w:val="1"/>
          <w:sz w:val="24"/>
          <w:szCs w:val="24"/>
        </w:rPr>
        <w:t>秒，平硐揭</w:t>
      </w:r>
      <w:r>
        <w:rPr>
          <w:rFonts w:ascii="宋体" w:hAnsi="宋体" w:eastAsia="宋体" w:cs="宋体"/>
          <w:sz w:val="24"/>
          <w:szCs w:val="24"/>
        </w:rPr>
        <w:t xml:space="preserve"> </w:t>
      </w:r>
      <w:r>
        <w:rPr>
          <w:rFonts w:ascii="宋体" w:hAnsi="宋体" w:eastAsia="宋体" w:cs="宋体"/>
          <w:spacing w:val="-2"/>
          <w:sz w:val="24"/>
          <w:szCs w:val="24"/>
        </w:rPr>
        <w:t>露流量约</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200 </w:t>
      </w:r>
      <w:r>
        <w:rPr>
          <w:rFonts w:ascii="宋体" w:hAnsi="宋体" w:eastAsia="宋体" w:cs="宋体"/>
          <w:spacing w:val="-2"/>
          <w:sz w:val="24"/>
          <w:szCs w:val="24"/>
        </w:rPr>
        <w:t>升</w:t>
      </w:r>
      <w:r>
        <w:rPr>
          <w:rFonts w:ascii="Times New Roman" w:hAnsi="Times New Roman" w:eastAsia="Times New Roman" w:cs="Times New Roman"/>
          <w:spacing w:val="-2"/>
          <w:sz w:val="24"/>
          <w:szCs w:val="24"/>
        </w:rPr>
        <w:t>/</w:t>
      </w:r>
      <w:r>
        <w:rPr>
          <w:rFonts w:ascii="宋体" w:hAnsi="宋体" w:eastAsia="宋体" w:cs="宋体"/>
          <w:spacing w:val="-2"/>
          <w:sz w:val="24"/>
          <w:szCs w:val="24"/>
        </w:rPr>
        <w:t>秒。</w:t>
      </w:r>
    </w:p>
    <w:p>
      <w:pPr>
        <w:spacing w:before="32" w:line="357" w:lineRule="auto"/>
        <w:ind w:left="28" w:firstLine="464"/>
        <w:jc w:val="both"/>
        <w:rPr>
          <w:rFonts w:ascii="宋体" w:hAnsi="宋体" w:eastAsia="宋体" w:cs="宋体"/>
          <w:sz w:val="20"/>
          <w:szCs w:val="20"/>
        </w:rPr>
      </w:pPr>
      <w:r>
        <w:rPr>
          <w:rFonts w:ascii="宋体" w:hAnsi="宋体" w:eastAsia="宋体" w:cs="宋体"/>
          <w:sz w:val="24"/>
          <w:szCs w:val="24"/>
        </w:rPr>
        <w:t>综上所述：本项目所在地地下水的补给来源为大气降水。地下水富水性受季节性</w:t>
      </w:r>
      <w:r>
        <w:rPr>
          <w:rFonts w:ascii="宋体" w:hAnsi="宋体" w:eastAsia="宋体" w:cs="宋体"/>
          <w:spacing w:val="5"/>
          <w:sz w:val="24"/>
          <w:szCs w:val="24"/>
        </w:rPr>
        <w:t xml:space="preserve"> </w:t>
      </w:r>
      <w:r>
        <w:rPr>
          <w:rFonts w:ascii="宋体" w:hAnsi="宋体" w:eastAsia="宋体" w:cs="宋体"/>
          <w:spacing w:val="1"/>
          <w:sz w:val="24"/>
          <w:szCs w:val="24"/>
        </w:rPr>
        <w:t>降水控制，大气降雨大部分以坡流形式排泄，含水层富水性差</w:t>
      </w:r>
      <w:r>
        <w:rPr>
          <w:rFonts w:ascii="宋体" w:hAnsi="宋体" w:eastAsia="宋体" w:cs="宋体"/>
          <w:sz w:val="24"/>
          <w:szCs w:val="24"/>
        </w:rPr>
        <w:t>。本项目</w:t>
      </w:r>
      <w:r>
        <w:rPr>
          <w:rFonts w:ascii="宋体" w:hAnsi="宋体" w:eastAsia="宋体" w:cs="宋体"/>
          <w:sz w:val="20"/>
          <w:szCs w:val="20"/>
        </w:rPr>
        <w:t>整个厂区生产区</w:t>
      </w:r>
    </w:p>
    <w:p>
      <w:pPr>
        <w:spacing w:line="228" w:lineRule="auto"/>
        <w:ind w:left="8"/>
        <w:rPr>
          <w:rFonts w:ascii="宋体" w:hAnsi="宋体" w:eastAsia="宋体" w:cs="宋体"/>
          <w:sz w:val="20"/>
          <w:szCs w:val="20"/>
        </w:rPr>
      </w:pPr>
      <w:r>
        <w:rPr>
          <w:rFonts w:ascii="宋体" w:hAnsi="宋体" w:eastAsia="宋体" w:cs="宋体"/>
          <w:spacing w:val="9"/>
          <w:sz w:val="20"/>
          <w:szCs w:val="20"/>
        </w:rPr>
        <w:t>及生活区污水处理设施区域需划分为重点污染防治区，进行重点防渗处理。</w:t>
      </w:r>
    </w:p>
    <w:p>
      <w:pPr>
        <w:spacing w:before="176" w:line="220" w:lineRule="auto"/>
        <w:ind w:left="7"/>
        <w:outlineLvl w:val="1"/>
        <w:rPr>
          <w:rFonts w:ascii="宋体" w:hAnsi="宋体" w:eastAsia="宋体" w:cs="宋体"/>
          <w:sz w:val="30"/>
          <w:szCs w:val="30"/>
        </w:rPr>
      </w:pPr>
      <w:bookmarkStart w:id="10" w:name="bookmark11"/>
      <w:bookmarkEnd w:id="10"/>
      <w:r>
        <w:rPr>
          <w:rFonts w:ascii="Times New Roman" w:hAnsi="Times New Roman" w:eastAsia="Times New Roman" w:cs="Times New Roman"/>
          <w:b/>
          <w:bCs/>
          <w:sz w:val="28"/>
          <w:szCs w:val="28"/>
        </w:rPr>
        <w:t xml:space="preserve">2.6 </w:t>
      </w:r>
      <w:r>
        <w:rPr>
          <w:rFonts w:ascii="宋体" w:hAnsi="宋体" w:eastAsia="宋体" w:cs="宋体"/>
          <w:sz w:val="28"/>
          <w:szCs w:val="28"/>
          <w14:textOutline w14:w="5103" w14:cap="sq" w14:cmpd="sng">
            <w14:solidFill>
              <w14:srgbClr w14:val="000000"/>
            </w14:solidFill>
            <w14:prstDash w14:val="solid"/>
            <w14:bevel/>
          </w14:textOutline>
        </w:rPr>
        <w:t>矿山生态环境影响现状</w:t>
      </w:r>
      <w:r>
        <w:rPr>
          <w:rFonts w:ascii="宋体" w:hAnsi="宋体" w:eastAsia="宋体" w:cs="宋体"/>
          <w:sz w:val="30"/>
          <w:szCs w:val="30"/>
          <w14:textOutline w14:w="5448" w14:cap="sq" w14:cmpd="sng">
            <w14:solidFill>
              <w14:srgbClr w14:val="000000"/>
            </w14:solidFill>
            <w14:prstDash w14:val="solid"/>
            <w14:bevel/>
          </w14:textOutline>
        </w:rPr>
        <w:t>及修复现状</w:t>
      </w:r>
    </w:p>
    <w:p>
      <w:pPr>
        <w:pStyle w:val="2"/>
        <w:spacing w:line="249" w:lineRule="auto"/>
        <w:rPr>
          <w:sz w:val="21"/>
        </w:rPr>
      </w:pPr>
    </w:p>
    <w:p>
      <w:pPr>
        <w:spacing w:before="78" w:line="338" w:lineRule="auto"/>
        <w:ind w:left="10" w:firstLine="480"/>
        <w:rPr>
          <w:rFonts w:ascii="宋体" w:hAnsi="宋体" w:eastAsia="宋体" w:cs="宋体"/>
          <w:sz w:val="24"/>
          <w:szCs w:val="24"/>
        </w:rPr>
      </w:pPr>
      <w:r>
        <w:rPr>
          <w:rFonts w:ascii="宋体" w:hAnsi="宋体" w:eastAsia="宋体" w:cs="宋体"/>
          <w:sz w:val="24"/>
          <w:szCs w:val="24"/>
        </w:rPr>
        <w:t>根据《重庆市铜梁区鹏展隆耀建材有限公司采矿场（石灰岩矿）地质环境保护和</w:t>
      </w:r>
      <w:r>
        <w:rPr>
          <w:rFonts w:ascii="宋体" w:hAnsi="宋体" w:eastAsia="宋体" w:cs="宋体"/>
          <w:spacing w:val="8"/>
          <w:sz w:val="24"/>
          <w:szCs w:val="24"/>
        </w:rPr>
        <w:t xml:space="preserve"> </w:t>
      </w:r>
      <w:r>
        <w:rPr>
          <w:rFonts w:ascii="宋体" w:hAnsi="宋体" w:eastAsia="宋体" w:cs="宋体"/>
          <w:spacing w:val="-1"/>
          <w:sz w:val="24"/>
          <w:szCs w:val="24"/>
        </w:rPr>
        <w:t>土地复垦方案》：修复范围面积为为</w:t>
      </w:r>
      <w:r>
        <w:rPr>
          <w:rFonts w:ascii="Times New Roman" w:hAnsi="Times New Roman" w:eastAsia="Times New Roman" w:cs="Times New Roman"/>
          <w:spacing w:val="-1"/>
          <w:sz w:val="24"/>
          <w:szCs w:val="24"/>
        </w:rPr>
        <w:t>14.7239</w:t>
      </w:r>
      <w:r>
        <w:rPr>
          <w:rFonts w:ascii="Times New Roman" w:hAnsi="Times New Roman" w:eastAsia="Times New Roman" w:cs="Times New Roman"/>
          <w:spacing w:val="-2"/>
          <w:sz w:val="24"/>
          <w:szCs w:val="24"/>
        </w:rPr>
        <w:t>hm</w:t>
      </w:r>
      <w:r>
        <w:rPr>
          <w:rFonts w:ascii="Times New Roman" w:hAnsi="Times New Roman" w:eastAsia="Times New Roman" w:cs="Times New Roman"/>
          <w:spacing w:val="-2"/>
          <w:position w:val="8"/>
          <w:sz w:val="15"/>
          <w:szCs w:val="15"/>
        </w:rPr>
        <w:t xml:space="preserve">2 </w:t>
      </w:r>
      <w:r>
        <w:rPr>
          <w:rFonts w:ascii="宋体" w:hAnsi="宋体" w:eastAsia="宋体" w:cs="宋体"/>
          <w:spacing w:val="-2"/>
          <w:sz w:val="24"/>
          <w:szCs w:val="24"/>
        </w:rPr>
        <w:t>；项目实施前林地面积为</w:t>
      </w:r>
      <w:r>
        <w:rPr>
          <w:rFonts w:ascii="Times New Roman" w:hAnsi="Times New Roman" w:eastAsia="Times New Roman" w:cs="Times New Roman"/>
          <w:spacing w:val="-2"/>
          <w:sz w:val="24"/>
          <w:szCs w:val="24"/>
        </w:rPr>
        <w:t>6.4568hm</w:t>
      </w:r>
      <w:r>
        <w:rPr>
          <w:rFonts w:ascii="Times New Roman" w:hAnsi="Times New Roman" w:eastAsia="Times New Roman" w:cs="Times New Roman"/>
          <w:spacing w:val="-2"/>
          <w:position w:val="8"/>
          <w:sz w:val="15"/>
          <w:szCs w:val="15"/>
        </w:rPr>
        <w:t>2</w:t>
      </w:r>
      <w:r>
        <w:rPr>
          <w:rFonts w:ascii="宋体" w:hAnsi="宋体" w:eastAsia="宋体" w:cs="宋体"/>
          <w:spacing w:val="-2"/>
          <w:sz w:val="24"/>
          <w:szCs w:val="24"/>
        </w:rPr>
        <w:t>，</w:t>
      </w:r>
      <w:r>
        <w:rPr>
          <w:rFonts w:ascii="宋体" w:hAnsi="宋体" w:eastAsia="宋体" w:cs="宋体"/>
          <w:sz w:val="24"/>
          <w:szCs w:val="24"/>
        </w:rPr>
        <w:t xml:space="preserve"> </w:t>
      </w:r>
      <w:r>
        <w:rPr>
          <w:rFonts w:ascii="宋体" w:hAnsi="宋体" w:eastAsia="宋体" w:cs="宋体"/>
          <w:spacing w:val="-2"/>
          <w:sz w:val="24"/>
          <w:szCs w:val="24"/>
        </w:rPr>
        <w:t>耕地面积为</w:t>
      </w:r>
      <w:r>
        <w:rPr>
          <w:rFonts w:ascii="Times New Roman" w:hAnsi="Times New Roman" w:eastAsia="Times New Roman" w:cs="Times New Roman"/>
          <w:spacing w:val="-2"/>
          <w:sz w:val="24"/>
          <w:szCs w:val="24"/>
        </w:rPr>
        <w:t>6.6828hm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5"/>
          <w:position w:val="7"/>
          <w:sz w:val="15"/>
          <w:szCs w:val="15"/>
        </w:rPr>
        <w:t xml:space="preserve"> </w:t>
      </w:r>
      <w:r>
        <w:rPr>
          <w:rFonts w:ascii="宋体" w:hAnsi="宋体" w:eastAsia="宋体" w:cs="宋体"/>
          <w:spacing w:val="-2"/>
          <w:sz w:val="24"/>
          <w:szCs w:val="24"/>
        </w:rPr>
        <w:t>；项目实施后林地面积为</w:t>
      </w:r>
      <w:r>
        <w:rPr>
          <w:rFonts w:ascii="Times New Roman" w:hAnsi="Times New Roman" w:eastAsia="Times New Roman" w:cs="Times New Roman"/>
          <w:spacing w:val="-2"/>
          <w:sz w:val="24"/>
          <w:szCs w:val="24"/>
        </w:rPr>
        <w:t>7.9750hm</w:t>
      </w:r>
      <w:r>
        <w:rPr>
          <w:rFonts w:ascii="Times New Roman" w:hAnsi="Times New Roman" w:eastAsia="Times New Roman" w:cs="Times New Roman"/>
          <w:spacing w:val="-2"/>
          <w:position w:val="7"/>
          <w:sz w:val="15"/>
          <w:szCs w:val="15"/>
        </w:rPr>
        <w:t>2</w:t>
      </w:r>
      <w:r>
        <w:rPr>
          <w:rFonts w:ascii="Times New Roman" w:hAnsi="Times New Roman" w:eastAsia="Times New Roman" w:cs="Times New Roman"/>
          <w:spacing w:val="-10"/>
          <w:position w:val="7"/>
          <w:sz w:val="15"/>
          <w:szCs w:val="15"/>
        </w:rPr>
        <w:t xml:space="preserve"> </w:t>
      </w:r>
      <w:r>
        <w:rPr>
          <w:rFonts w:ascii="宋体" w:hAnsi="宋体" w:eastAsia="宋体" w:cs="宋体"/>
          <w:spacing w:val="-2"/>
          <w:sz w:val="24"/>
          <w:szCs w:val="24"/>
        </w:rPr>
        <w:t>，耕地面积为</w:t>
      </w:r>
      <w:r>
        <w:rPr>
          <w:rFonts w:ascii="Times New Roman" w:hAnsi="Times New Roman" w:eastAsia="Times New Roman" w:cs="Times New Roman"/>
          <w:spacing w:val="-2"/>
          <w:sz w:val="24"/>
          <w:szCs w:val="24"/>
        </w:rPr>
        <w:t>6.7489hm</w:t>
      </w:r>
      <w:r>
        <w:rPr>
          <w:rFonts w:ascii="Times New Roman" w:hAnsi="Times New Roman" w:eastAsia="Times New Roman" w:cs="Times New Roman"/>
          <w:spacing w:val="-2"/>
          <w:position w:val="7"/>
          <w:sz w:val="15"/>
          <w:szCs w:val="15"/>
        </w:rPr>
        <w:t xml:space="preserve">2 </w:t>
      </w:r>
      <w:r>
        <w:rPr>
          <w:rFonts w:ascii="宋体" w:hAnsi="宋体" w:eastAsia="宋体" w:cs="宋体"/>
          <w:spacing w:val="-2"/>
          <w:sz w:val="24"/>
          <w:szCs w:val="24"/>
        </w:rPr>
        <w:t>。本</w:t>
      </w:r>
      <w:r>
        <w:rPr>
          <w:rFonts w:ascii="宋体" w:hAnsi="宋体" w:eastAsia="宋体" w:cs="宋体"/>
          <w:sz w:val="24"/>
          <w:szCs w:val="24"/>
        </w:rPr>
        <w:t xml:space="preserve"> 方案总适用年限为</w:t>
      </w:r>
      <w:r>
        <w:rPr>
          <w:rFonts w:ascii="Times New Roman" w:hAnsi="Times New Roman" w:eastAsia="Times New Roman" w:cs="Times New Roman"/>
          <w:sz w:val="24"/>
          <w:szCs w:val="24"/>
        </w:rPr>
        <w:t>5.5</w:t>
      </w:r>
      <w:r>
        <w:rPr>
          <w:rFonts w:ascii="宋体" w:hAnsi="宋体" w:eastAsia="宋体" w:cs="宋体"/>
          <w:sz w:val="24"/>
          <w:szCs w:val="24"/>
        </w:rPr>
        <w:t>年，方案基准期为</w:t>
      </w:r>
      <w:r>
        <w:rPr>
          <w:rFonts w:ascii="Times New Roman" w:hAnsi="Times New Roman" w:eastAsia="Times New Roman" w:cs="Times New Roman"/>
          <w:sz w:val="24"/>
          <w:szCs w:val="24"/>
        </w:rPr>
        <w:t>2021</w:t>
      </w:r>
      <w:r>
        <w:rPr>
          <w:rFonts w:ascii="宋体" w:hAnsi="宋体" w:eastAsia="宋体" w:cs="宋体"/>
          <w:sz w:val="24"/>
          <w:szCs w:val="24"/>
        </w:rPr>
        <w:t>年</w:t>
      </w:r>
      <w:r>
        <w:rPr>
          <w:rFonts w:ascii="Times New Roman" w:hAnsi="Times New Roman" w:eastAsia="Times New Roman" w:cs="Times New Roman"/>
          <w:sz w:val="24"/>
          <w:szCs w:val="24"/>
        </w:rPr>
        <w:t>1</w:t>
      </w:r>
      <w:r>
        <w:rPr>
          <w:rFonts w:ascii="宋体" w:hAnsi="宋体" w:eastAsia="宋体" w:cs="宋体"/>
          <w:sz w:val="24"/>
          <w:szCs w:val="24"/>
        </w:rPr>
        <w:t>月，边生产边治理期</w:t>
      </w:r>
      <w:r>
        <w:rPr>
          <w:rFonts w:ascii="Times New Roman" w:hAnsi="Times New Roman" w:eastAsia="Times New Roman" w:cs="Times New Roman"/>
          <w:sz w:val="24"/>
          <w:szCs w:val="24"/>
        </w:rPr>
        <w:t>1.5</w:t>
      </w:r>
      <w:r>
        <w:rPr>
          <w:rFonts w:ascii="宋体" w:hAnsi="宋体" w:eastAsia="宋体" w:cs="宋体"/>
          <w:sz w:val="24"/>
          <w:szCs w:val="24"/>
        </w:rPr>
        <w:t>年，生态修复</w:t>
      </w:r>
    </w:p>
    <w:p>
      <w:pPr>
        <w:spacing w:line="220" w:lineRule="auto"/>
        <w:ind w:left="13"/>
        <w:rPr>
          <w:rFonts w:ascii="宋体" w:hAnsi="宋体" w:eastAsia="宋体" w:cs="宋体"/>
          <w:sz w:val="24"/>
          <w:szCs w:val="24"/>
        </w:rPr>
      </w:pPr>
      <w:r>
        <w:rPr>
          <w:rFonts w:ascii="宋体" w:hAnsi="宋体" w:eastAsia="宋体" w:cs="宋体"/>
          <w:spacing w:val="-1"/>
          <w:sz w:val="24"/>
          <w:szCs w:val="24"/>
        </w:rPr>
        <w:t>期</w:t>
      </w:r>
      <w:r>
        <w:rPr>
          <w:rFonts w:ascii="Times New Roman" w:hAnsi="Times New Roman" w:eastAsia="Times New Roman" w:cs="Times New Roman"/>
          <w:spacing w:val="-1"/>
          <w:sz w:val="24"/>
          <w:szCs w:val="24"/>
        </w:rPr>
        <w:t>1</w:t>
      </w:r>
      <w:r>
        <w:rPr>
          <w:rFonts w:ascii="宋体" w:hAnsi="宋体" w:eastAsia="宋体" w:cs="宋体"/>
          <w:spacing w:val="-1"/>
          <w:sz w:val="24"/>
          <w:szCs w:val="24"/>
        </w:rPr>
        <w:t>年，管护期</w:t>
      </w:r>
      <w:r>
        <w:rPr>
          <w:rFonts w:ascii="Times New Roman" w:hAnsi="Times New Roman" w:eastAsia="Times New Roman" w:cs="Times New Roman"/>
          <w:spacing w:val="-1"/>
          <w:sz w:val="24"/>
          <w:szCs w:val="24"/>
        </w:rPr>
        <w:t>3</w:t>
      </w:r>
      <w:r>
        <w:rPr>
          <w:rFonts w:ascii="宋体" w:hAnsi="宋体" w:eastAsia="宋体" w:cs="宋体"/>
          <w:spacing w:val="-1"/>
          <w:sz w:val="24"/>
          <w:szCs w:val="24"/>
        </w:rPr>
        <w:t>年。方案适用期为</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年</w:t>
      </w:r>
      <w:r>
        <w:rPr>
          <w:rFonts w:ascii="Times New Roman" w:hAnsi="Times New Roman" w:eastAsia="Times New Roman" w:cs="Times New Roman"/>
          <w:spacing w:val="-1"/>
          <w:sz w:val="24"/>
          <w:szCs w:val="24"/>
        </w:rPr>
        <w:t>1</w:t>
      </w:r>
      <w:r>
        <w:rPr>
          <w:rFonts w:ascii="宋体" w:hAnsi="宋体" w:eastAsia="宋体" w:cs="宋体"/>
          <w:spacing w:val="-1"/>
          <w:sz w:val="24"/>
          <w:szCs w:val="24"/>
        </w:rPr>
        <w:t>月～</w:t>
      </w:r>
      <w:r>
        <w:rPr>
          <w:rFonts w:ascii="Times New Roman" w:hAnsi="Times New Roman" w:eastAsia="Times New Roman" w:cs="Times New Roman"/>
          <w:spacing w:val="-1"/>
          <w:sz w:val="24"/>
          <w:szCs w:val="24"/>
        </w:rPr>
        <w:t>2026</w:t>
      </w:r>
      <w:r>
        <w:rPr>
          <w:rFonts w:ascii="宋体" w:hAnsi="宋体" w:eastAsia="宋体" w:cs="宋体"/>
          <w:spacing w:val="-1"/>
          <w:sz w:val="24"/>
          <w:szCs w:val="24"/>
        </w:rPr>
        <w:t>年</w:t>
      </w:r>
      <w:r>
        <w:rPr>
          <w:rFonts w:ascii="Times New Roman" w:hAnsi="Times New Roman" w:eastAsia="Times New Roman" w:cs="Times New Roman"/>
          <w:spacing w:val="-1"/>
          <w:sz w:val="24"/>
          <w:szCs w:val="24"/>
        </w:rPr>
        <w:t>7</w:t>
      </w:r>
      <w:r>
        <w:rPr>
          <w:rFonts w:ascii="宋体" w:hAnsi="宋体" w:eastAsia="宋体" w:cs="宋体"/>
          <w:spacing w:val="-1"/>
          <w:sz w:val="24"/>
          <w:szCs w:val="24"/>
        </w:rPr>
        <w:t>月。</w:t>
      </w:r>
    </w:p>
    <w:p>
      <w:pPr>
        <w:spacing w:before="158" w:line="338" w:lineRule="auto"/>
        <w:ind w:left="9" w:firstLine="480"/>
        <w:rPr>
          <w:rFonts w:ascii="宋体" w:hAnsi="宋体" w:eastAsia="宋体" w:cs="宋体"/>
          <w:sz w:val="24"/>
          <w:szCs w:val="24"/>
        </w:rPr>
      </w:pPr>
      <w:r>
        <w:rPr>
          <w:rFonts w:ascii="宋体" w:hAnsi="宋体" w:eastAsia="宋体" w:cs="宋体"/>
          <w:spacing w:val="-6"/>
          <w:sz w:val="24"/>
          <w:szCs w:val="24"/>
        </w:rPr>
        <w:t>矿</w:t>
      </w:r>
      <w:r>
        <w:rPr>
          <w:rFonts w:ascii="宋体" w:hAnsi="宋体" w:eastAsia="宋体" w:cs="宋体"/>
          <w:spacing w:val="-5"/>
          <w:sz w:val="24"/>
          <w:szCs w:val="24"/>
        </w:rPr>
        <w:t>山经过多年的开采，在矿区西侧形成了一个凹陷采空区，采空区底盘标</w:t>
      </w:r>
      <w:r>
        <w:rPr>
          <w:rFonts w:ascii="宋体" w:hAnsi="宋体" w:eastAsia="宋体" w:cs="宋体"/>
          <w:spacing w:val="-6"/>
          <w:sz w:val="24"/>
          <w:szCs w:val="24"/>
        </w:rPr>
        <w:t>高</w:t>
      </w:r>
      <w:r>
        <w:rPr>
          <w:rFonts w:ascii="Times New Roman" w:hAnsi="Times New Roman" w:eastAsia="Times New Roman" w:cs="Times New Roman"/>
          <w:spacing w:val="-6"/>
          <w:sz w:val="24"/>
          <w:szCs w:val="24"/>
        </w:rPr>
        <w:t>+421</w:t>
      </w:r>
      <w:r>
        <w:rPr>
          <w:rFonts w:ascii="Times New Roman" w:hAnsi="Times New Roman" w:eastAsia="Times New Roman" w:cs="Times New Roman"/>
          <w:spacing w:val="-5"/>
          <w:sz w:val="24"/>
          <w:szCs w:val="24"/>
        </w:rPr>
        <w:t>m</w:t>
      </w:r>
      <w:r>
        <w:rPr>
          <w:rFonts w:ascii="Times New Roman" w:hAnsi="Times New Roman" w:eastAsia="Times New Roman" w:cs="Times New Roman"/>
          <w:sz w:val="24"/>
          <w:szCs w:val="24"/>
        </w:rPr>
        <w:t xml:space="preserve"> </w:t>
      </w:r>
      <w:r>
        <w:rPr>
          <w:rFonts w:ascii="宋体" w:hAnsi="宋体" w:eastAsia="宋体" w:cs="宋体"/>
          <w:sz w:val="24"/>
          <w:szCs w:val="24"/>
        </w:rPr>
        <w:t>左右。采空区已形成多级边坡，台阶高度</w:t>
      </w:r>
      <w:r>
        <w:rPr>
          <w:rFonts w:ascii="Times New Roman" w:hAnsi="Times New Roman" w:eastAsia="Times New Roman" w:cs="Times New Roman"/>
          <w:sz w:val="24"/>
          <w:szCs w:val="24"/>
        </w:rPr>
        <w:t>4</w:t>
      </w:r>
      <w:r>
        <w:rPr>
          <w:rFonts w:ascii="宋体" w:hAnsi="宋体" w:eastAsia="宋体" w:cs="宋体"/>
          <w:sz w:val="24"/>
          <w:szCs w:val="24"/>
        </w:rPr>
        <w:t>～</w:t>
      </w:r>
      <w:r>
        <w:rPr>
          <w:rFonts w:ascii="Times New Roman" w:hAnsi="Times New Roman" w:eastAsia="Times New Roman" w:cs="Times New Roman"/>
          <w:sz w:val="24"/>
          <w:szCs w:val="24"/>
        </w:rPr>
        <w:t>13m</w:t>
      </w:r>
      <w:r>
        <w:rPr>
          <w:rFonts w:ascii="Times New Roman" w:hAnsi="Times New Roman" w:eastAsia="Times New Roman" w:cs="Times New Roman"/>
          <w:spacing w:val="-33"/>
          <w:sz w:val="24"/>
          <w:szCs w:val="24"/>
        </w:rPr>
        <w:t xml:space="preserve"> </w:t>
      </w:r>
      <w:r>
        <w:rPr>
          <w:rFonts w:ascii="宋体" w:hAnsi="宋体" w:eastAsia="宋体" w:cs="宋体"/>
          <w:sz w:val="24"/>
          <w:szCs w:val="24"/>
        </w:rPr>
        <w:t>，台阶坡</w:t>
      </w:r>
      <w:r>
        <w:rPr>
          <w:rFonts w:ascii="宋体" w:hAnsi="宋体" w:eastAsia="宋体" w:cs="宋体"/>
          <w:spacing w:val="-1"/>
          <w:sz w:val="24"/>
          <w:szCs w:val="24"/>
        </w:rPr>
        <w:t>面角</w:t>
      </w:r>
      <w:r>
        <w:rPr>
          <w:rFonts w:ascii="Times New Roman" w:hAnsi="Times New Roman" w:eastAsia="Times New Roman" w:cs="Times New Roman"/>
          <w:spacing w:val="-1"/>
          <w:sz w:val="24"/>
          <w:szCs w:val="24"/>
        </w:rPr>
        <w:t>45°</w:t>
      </w:r>
      <w:r>
        <w:rPr>
          <w:rFonts w:ascii="Times New Roman" w:hAnsi="Times New Roman" w:eastAsia="Times New Roman" w:cs="Times New Roman"/>
          <w:spacing w:val="-43"/>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70°</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w:t>
      </w:r>
      <w:r>
        <w:rPr>
          <w:rFonts w:ascii="宋体" w:hAnsi="宋体" w:eastAsia="宋体" w:cs="宋体"/>
          <w:spacing w:val="37"/>
          <w:sz w:val="24"/>
          <w:szCs w:val="24"/>
        </w:rPr>
        <w:t xml:space="preserve"> </w:t>
      </w:r>
      <w:r>
        <w:rPr>
          <w:rFonts w:ascii="宋体" w:hAnsi="宋体" w:eastAsia="宋体" w:cs="宋体"/>
          <w:spacing w:val="-1"/>
          <w:sz w:val="24"/>
          <w:szCs w:val="24"/>
        </w:rPr>
        <w:t>安全平台</w:t>
      </w:r>
      <w:r>
        <w:rPr>
          <w:rFonts w:ascii="Times New Roman" w:hAnsi="Times New Roman" w:eastAsia="Times New Roman" w:cs="Times New Roman"/>
          <w:spacing w:val="-1"/>
          <w:sz w:val="24"/>
          <w:szCs w:val="24"/>
        </w:rPr>
        <w:t>3</w:t>
      </w:r>
      <w:r>
        <w:rPr>
          <w:rFonts w:ascii="宋体" w:hAnsi="宋体" w:eastAsia="宋体" w:cs="宋体"/>
          <w:spacing w:val="-1"/>
          <w:sz w:val="24"/>
          <w:szCs w:val="24"/>
        </w:rPr>
        <w:t>~</w:t>
      </w:r>
      <w:r>
        <w:rPr>
          <w:rFonts w:ascii="宋体" w:hAnsi="宋体" w:eastAsia="宋体" w:cs="宋体"/>
          <w:sz w:val="24"/>
          <w:szCs w:val="24"/>
        </w:rPr>
        <w:t xml:space="preserve"> </w:t>
      </w:r>
      <w:r>
        <w:rPr>
          <w:rFonts w:ascii="Times New Roman" w:hAnsi="Times New Roman" w:eastAsia="Times New Roman" w:cs="Times New Roman"/>
          <w:spacing w:val="-2"/>
          <w:sz w:val="24"/>
          <w:szCs w:val="24"/>
        </w:rPr>
        <w:t>6m</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。矿山有三个排土场，目前使用的排土场一个，位于</w:t>
      </w:r>
      <w:r>
        <w:rPr>
          <w:rFonts w:ascii="宋体" w:hAnsi="宋体" w:eastAsia="宋体" w:cs="宋体"/>
          <w:spacing w:val="-3"/>
          <w:sz w:val="24"/>
          <w:szCs w:val="24"/>
        </w:rPr>
        <w:t>矿区西侧凹陷区域，现已堆放</w:t>
      </w:r>
      <w:r>
        <w:rPr>
          <w:rFonts w:ascii="宋体" w:hAnsi="宋体" w:eastAsia="宋体" w:cs="宋体"/>
          <w:sz w:val="24"/>
          <w:szCs w:val="24"/>
        </w:rPr>
        <w:t xml:space="preserve"> </w:t>
      </w:r>
      <w:r>
        <w:rPr>
          <w:rFonts w:ascii="宋体" w:hAnsi="宋体" w:eastAsia="宋体" w:cs="宋体"/>
          <w:spacing w:val="-1"/>
          <w:sz w:val="24"/>
          <w:szCs w:val="24"/>
        </w:rPr>
        <w:t>约</w:t>
      </w:r>
      <w:r>
        <w:rPr>
          <w:rFonts w:ascii="Times New Roman" w:hAnsi="Times New Roman" w:eastAsia="Times New Roman" w:cs="Times New Roman"/>
          <w:spacing w:val="-1"/>
          <w:sz w:val="24"/>
          <w:szCs w:val="24"/>
        </w:rPr>
        <w:t>5.925</w:t>
      </w:r>
      <w:r>
        <w:rPr>
          <w:rFonts w:ascii="宋体" w:hAnsi="宋体" w:eastAsia="宋体" w:cs="宋体"/>
          <w:spacing w:val="-1"/>
          <w:sz w:val="24"/>
          <w:szCs w:val="24"/>
        </w:rPr>
        <w:t>万</w:t>
      </w:r>
      <w:r>
        <w:rPr>
          <w:rFonts w:ascii="Times New Roman" w:hAnsi="Times New Roman" w:eastAsia="Times New Roman" w:cs="Times New Roman"/>
          <w:spacing w:val="-1"/>
          <w:sz w:val="24"/>
          <w:szCs w:val="24"/>
        </w:rPr>
        <w:t>m3</w:t>
      </w:r>
      <w:r>
        <w:rPr>
          <w:rFonts w:ascii="宋体" w:hAnsi="宋体" w:eastAsia="宋体" w:cs="宋体"/>
          <w:spacing w:val="-1"/>
          <w:sz w:val="24"/>
          <w:szCs w:val="24"/>
        </w:rPr>
        <w:t>弃土废石，堆高约</w:t>
      </w:r>
      <w:r>
        <w:rPr>
          <w:rFonts w:ascii="Times New Roman" w:hAnsi="Times New Roman" w:eastAsia="Times New Roman" w:cs="Times New Roman"/>
          <w:spacing w:val="-1"/>
          <w:sz w:val="24"/>
          <w:szCs w:val="24"/>
        </w:rPr>
        <w:t>8m</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。一个位于矿区外西侧，为矿山老弃土场，</w:t>
      </w:r>
      <w:r>
        <w:rPr>
          <w:rFonts w:ascii="宋体" w:hAnsi="宋体" w:eastAsia="宋体" w:cs="宋体"/>
          <w:spacing w:val="-65"/>
          <w:sz w:val="24"/>
          <w:szCs w:val="24"/>
        </w:rPr>
        <w:t xml:space="preserve"> </w:t>
      </w:r>
      <w:r>
        <w:rPr>
          <w:rFonts w:ascii="宋体" w:hAnsi="宋体" w:eastAsia="宋体" w:cs="宋体"/>
          <w:spacing w:val="-1"/>
          <w:sz w:val="24"/>
          <w:szCs w:val="24"/>
        </w:rPr>
        <w:t>目前已</w:t>
      </w:r>
      <w:r>
        <w:rPr>
          <w:rFonts w:ascii="宋体" w:hAnsi="宋体" w:eastAsia="宋体" w:cs="宋体"/>
          <w:sz w:val="24"/>
          <w:szCs w:val="24"/>
        </w:rPr>
        <w:t xml:space="preserve"> </w:t>
      </w:r>
      <w:r>
        <w:rPr>
          <w:rFonts w:ascii="宋体" w:hAnsi="宋体" w:eastAsia="宋体" w:cs="宋体"/>
          <w:spacing w:val="-2"/>
          <w:sz w:val="24"/>
          <w:szCs w:val="24"/>
        </w:rPr>
        <w:t>停用，该排土场最大堆放高度为</w:t>
      </w:r>
      <w:r>
        <w:rPr>
          <w:rFonts w:ascii="Times New Roman" w:hAnsi="Times New Roman" w:eastAsia="Times New Roman" w:cs="Times New Roman"/>
          <w:spacing w:val="-2"/>
          <w:sz w:val="24"/>
          <w:szCs w:val="24"/>
        </w:rPr>
        <w:t>27m</w:t>
      </w:r>
      <w:r>
        <w:rPr>
          <w:rFonts w:ascii="Times New Roman" w:hAnsi="Times New Roman" w:eastAsia="Times New Roman" w:cs="Times New Roman"/>
          <w:spacing w:val="-33"/>
          <w:sz w:val="24"/>
          <w:szCs w:val="24"/>
        </w:rPr>
        <w:t xml:space="preserve"> </w:t>
      </w:r>
      <w:r>
        <w:rPr>
          <w:rFonts w:ascii="宋体" w:hAnsi="宋体" w:eastAsia="宋体" w:cs="宋体"/>
          <w:spacing w:val="-2"/>
          <w:sz w:val="24"/>
          <w:szCs w:val="24"/>
        </w:rPr>
        <w:t>，堆放最大坡面角</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w:t>
      </w:r>
      <w:r>
        <w:rPr>
          <w:rFonts w:ascii="宋体" w:hAnsi="宋体" w:eastAsia="宋体" w:cs="宋体"/>
          <w:spacing w:val="-91"/>
          <w:sz w:val="24"/>
          <w:szCs w:val="24"/>
        </w:rPr>
        <w:t xml:space="preserve"> </w:t>
      </w:r>
      <w:r>
        <w:rPr>
          <w:rFonts w:ascii="宋体" w:hAnsi="宋体" w:eastAsia="宋体" w:cs="宋体"/>
          <w:spacing w:val="-2"/>
          <w:sz w:val="24"/>
          <w:szCs w:val="24"/>
        </w:rPr>
        <w:t>,</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2017</w:t>
      </w:r>
      <w:r>
        <w:rPr>
          <w:rFonts w:ascii="宋体" w:hAnsi="宋体" w:eastAsia="宋体" w:cs="宋体"/>
          <w:spacing w:val="-2"/>
          <w:sz w:val="24"/>
          <w:szCs w:val="24"/>
        </w:rPr>
        <w:t>年我单位已</w:t>
      </w:r>
      <w:r>
        <w:rPr>
          <w:rFonts w:ascii="宋体" w:hAnsi="宋体" w:eastAsia="宋体" w:cs="宋体"/>
          <w:spacing w:val="-3"/>
          <w:sz w:val="24"/>
          <w:szCs w:val="24"/>
        </w:rPr>
        <w:t>针对该</w:t>
      </w:r>
      <w:r>
        <w:rPr>
          <w:rFonts w:ascii="宋体" w:hAnsi="宋体" w:eastAsia="宋体" w:cs="宋体"/>
          <w:sz w:val="24"/>
          <w:szCs w:val="24"/>
        </w:rPr>
        <w:t xml:space="preserve"> 区域编制了方案，并完成了植被恢复治理。另一个位于矿区外南东侧，为矿山老弃土</w:t>
      </w:r>
      <w:r>
        <w:rPr>
          <w:rFonts w:ascii="宋体" w:hAnsi="宋体" w:eastAsia="宋体" w:cs="宋体"/>
          <w:spacing w:val="9"/>
          <w:sz w:val="24"/>
          <w:szCs w:val="24"/>
        </w:rPr>
        <w:t xml:space="preserve"> </w:t>
      </w:r>
      <w:r>
        <w:rPr>
          <w:rFonts w:ascii="宋体" w:hAnsi="宋体" w:eastAsia="宋体" w:cs="宋体"/>
          <w:spacing w:val="-3"/>
          <w:sz w:val="24"/>
          <w:szCs w:val="24"/>
        </w:rPr>
        <w:t>场，</w:t>
      </w:r>
      <w:r>
        <w:rPr>
          <w:rFonts w:ascii="宋体" w:hAnsi="宋体" w:eastAsia="宋体" w:cs="宋体"/>
          <w:spacing w:val="-65"/>
          <w:sz w:val="24"/>
          <w:szCs w:val="24"/>
        </w:rPr>
        <w:t xml:space="preserve"> </w:t>
      </w:r>
      <w:r>
        <w:rPr>
          <w:rFonts w:ascii="宋体" w:hAnsi="宋体" w:eastAsia="宋体" w:cs="宋体"/>
          <w:spacing w:val="-3"/>
          <w:sz w:val="24"/>
          <w:szCs w:val="24"/>
        </w:rPr>
        <w:t>目前已停用，该弃土场最大堆放高度为</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4"/>
          <w:sz w:val="24"/>
          <w:szCs w:val="24"/>
        </w:rPr>
        <w:t>m</w:t>
      </w:r>
      <w:r>
        <w:rPr>
          <w:rFonts w:ascii="Times New Roman" w:hAnsi="Times New Roman" w:eastAsia="Times New Roman" w:cs="Times New Roman"/>
          <w:spacing w:val="-30"/>
          <w:sz w:val="24"/>
          <w:szCs w:val="24"/>
        </w:rPr>
        <w:t xml:space="preserve"> </w:t>
      </w:r>
      <w:r>
        <w:rPr>
          <w:rFonts w:ascii="宋体" w:hAnsi="宋体" w:eastAsia="宋体" w:cs="宋体"/>
          <w:spacing w:val="-4"/>
          <w:sz w:val="24"/>
          <w:szCs w:val="24"/>
        </w:rPr>
        <w:t>，堆放最大坡面角</w:t>
      </w:r>
      <w:r>
        <w:rPr>
          <w:rFonts w:ascii="Times New Roman" w:hAnsi="Times New Roman" w:eastAsia="Times New Roman" w:cs="Times New Roman"/>
          <w:spacing w:val="-4"/>
          <w:sz w:val="24"/>
          <w:szCs w:val="24"/>
        </w:rPr>
        <w:t>34</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w:t>
      </w:r>
      <w:r>
        <w:rPr>
          <w:rFonts w:ascii="宋体" w:hAnsi="宋体" w:eastAsia="宋体" w:cs="宋体"/>
          <w:spacing w:val="-91"/>
          <w:sz w:val="24"/>
          <w:szCs w:val="24"/>
        </w:rPr>
        <w:t xml:space="preserve"> </w:t>
      </w:r>
      <w:r>
        <w:rPr>
          <w:rFonts w:ascii="宋体" w:hAnsi="宋体" w:eastAsia="宋体" w:cs="宋体"/>
          <w:spacing w:val="-4"/>
          <w:sz w:val="24"/>
          <w:szCs w:val="24"/>
        </w:rPr>
        <w:t>,</w:t>
      </w:r>
      <w:r>
        <w:rPr>
          <w:rFonts w:ascii="宋体" w:hAnsi="宋体" w:eastAsia="宋体" w:cs="宋体"/>
          <w:spacing w:val="59"/>
          <w:sz w:val="24"/>
          <w:szCs w:val="24"/>
        </w:rPr>
        <w:t xml:space="preserve"> </w:t>
      </w:r>
      <w:r>
        <w:rPr>
          <w:rFonts w:ascii="Times New Roman" w:hAnsi="Times New Roman" w:eastAsia="Times New Roman" w:cs="Times New Roman"/>
          <w:spacing w:val="-4"/>
          <w:sz w:val="24"/>
          <w:szCs w:val="24"/>
        </w:rPr>
        <w:t>2018</w:t>
      </w:r>
      <w:r>
        <w:rPr>
          <w:rFonts w:ascii="宋体" w:hAnsi="宋体" w:eastAsia="宋体" w:cs="宋体"/>
          <w:spacing w:val="-4"/>
          <w:sz w:val="24"/>
          <w:szCs w:val="24"/>
        </w:rPr>
        <w:t>年我单</w:t>
      </w:r>
    </w:p>
    <w:p>
      <w:pPr>
        <w:spacing w:line="220" w:lineRule="auto"/>
        <w:ind w:left="10"/>
        <w:rPr>
          <w:rFonts w:ascii="宋体" w:hAnsi="宋体" w:eastAsia="宋体" w:cs="宋体"/>
          <w:sz w:val="24"/>
          <w:szCs w:val="24"/>
        </w:rPr>
      </w:pPr>
      <w:r>
        <w:rPr>
          <w:rFonts w:ascii="宋体" w:hAnsi="宋体" w:eastAsia="宋体" w:cs="宋体"/>
          <w:spacing w:val="-1"/>
          <w:sz w:val="24"/>
          <w:szCs w:val="24"/>
        </w:rPr>
        <w:t>位已针对该区域编制了方案，并完成了植被恢复治理。</w:t>
      </w:r>
    </w:p>
    <w:p>
      <w:pPr>
        <w:spacing w:before="153" w:line="339" w:lineRule="auto"/>
        <w:ind w:left="10" w:firstLine="479"/>
        <w:rPr>
          <w:rFonts w:ascii="宋体" w:hAnsi="宋体" w:eastAsia="宋体" w:cs="宋体"/>
          <w:sz w:val="24"/>
          <w:szCs w:val="24"/>
        </w:rPr>
      </w:pPr>
      <w:r>
        <w:rPr>
          <w:rFonts w:ascii="宋体" w:hAnsi="宋体" w:eastAsia="宋体" w:cs="宋体"/>
          <w:sz w:val="24"/>
          <w:szCs w:val="24"/>
        </w:rPr>
        <w:t>矿山现状评估区内未见活动性断裂、危岩（崩塌）、泥石流、地面塌陷、沉降、</w:t>
      </w:r>
      <w:r>
        <w:rPr>
          <w:rFonts w:ascii="宋体" w:hAnsi="宋体" w:eastAsia="宋体" w:cs="宋体"/>
          <w:spacing w:val="9"/>
          <w:sz w:val="24"/>
          <w:szCs w:val="24"/>
        </w:rPr>
        <w:t xml:space="preserve"> </w:t>
      </w:r>
      <w:r>
        <w:rPr>
          <w:rFonts w:ascii="宋体" w:hAnsi="宋体" w:eastAsia="宋体" w:cs="宋体"/>
          <w:spacing w:val="-2"/>
          <w:sz w:val="24"/>
          <w:szCs w:val="24"/>
        </w:rPr>
        <w:t>地裂缝等不良地质现象；评估区内边坡高度</w:t>
      </w:r>
      <w:r>
        <w:rPr>
          <w:rFonts w:ascii="Times New Roman" w:hAnsi="Times New Roman" w:eastAsia="Times New Roman" w:cs="Times New Roman"/>
          <w:spacing w:val="-2"/>
          <w:sz w:val="24"/>
          <w:szCs w:val="24"/>
        </w:rPr>
        <w:t>4-</w:t>
      </w:r>
      <w:r>
        <w:rPr>
          <w:rFonts w:ascii="Times New Roman" w:hAnsi="Times New Roman" w:eastAsia="Times New Roman" w:cs="Times New Roman"/>
          <w:spacing w:val="-24"/>
          <w:sz w:val="24"/>
          <w:szCs w:val="24"/>
        </w:rPr>
        <w:t xml:space="preserve"> </w:t>
      </w:r>
      <w:r>
        <w:rPr>
          <w:rFonts w:ascii="Times New Roman" w:hAnsi="Times New Roman" w:eastAsia="Times New Roman" w:cs="Times New Roman"/>
          <w:spacing w:val="-2"/>
          <w:sz w:val="24"/>
          <w:szCs w:val="24"/>
        </w:rPr>
        <w:t>13m</w:t>
      </w:r>
      <w:r>
        <w:rPr>
          <w:rFonts w:ascii="宋体" w:hAnsi="宋体" w:eastAsia="宋体" w:cs="宋体"/>
          <w:spacing w:val="-2"/>
          <w:sz w:val="24"/>
          <w:szCs w:val="24"/>
        </w:rPr>
        <w:t>，坡面角</w:t>
      </w:r>
      <w:r>
        <w:rPr>
          <w:rFonts w:ascii="Times New Roman" w:hAnsi="Times New Roman" w:eastAsia="Times New Roman" w:cs="Times New Roman"/>
          <w:spacing w:val="-2"/>
          <w:sz w:val="24"/>
          <w:szCs w:val="24"/>
        </w:rPr>
        <w:t>45°</w:t>
      </w:r>
      <w:r>
        <w:rPr>
          <w:rFonts w:ascii="Times New Roman" w:hAnsi="Times New Roman" w:eastAsia="Times New Roman" w:cs="Times New Roman"/>
          <w:spacing w:val="-43"/>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70°</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宋体" w:hAnsi="宋体" w:eastAsia="宋体" w:cs="宋体"/>
          <w:spacing w:val="37"/>
          <w:sz w:val="24"/>
          <w:szCs w:val="24"/>
        </w:rPr>
        <w:t xml:space="preserve"> </w:t>
      </w:r>
      <w:r>
        <w:rPr>
          <w:rFonts w:ascii="宋体" w:hAnsi="宋体" w:eastAsia="宋体" w:cs="宋体"/>
          <w:spacing w:val="-2"/>
          <w:sz w:val="24"/>
          <w:szCs w:val="24"/>
        </w:rPr>
        <w:t>现状条件下自然</w:t>
      </w:r>
    </w:p>
    <w:p>
      <w:pPr>
        <w:spacing w:line="220" w:lineRule="auto"/>
        <w:ind w:left="9"/>
        <w:rPr>
          <w:rFonts w:ascii="宋体" w:hAnsi="宋体" w:eastAsia="宋体" w:cs="宋体"/>
          <w:sz w:val="24"/>
          <w:szCs w:val="24"/>
        </w:rPr>
      </w:pPr>
      <w:r>
        <w:rPr>
          <w:rFonts w:ascii="宋体" w:hAnsi="宋体" w:eastAsia="宋体" w:cs="宋体"/>
          <w:sz w:val="24"/>
          <w:szCs w:val="24"/>
        </w:rPr>
        <w:t>斜坡处于稳定状态，自然斜坡发生地质灾害的</w:t>
      </w:r>
      <w:r>
        <w:rPr>
          <w:rFonts w:ascii="宋体" w:hAnsi="宋体" w:eastAsia="宋体" w:cs="宋体"/>
          <w:spacing w:val="-1"/>
          <w:sz w:val="24"/>
          <w:szCs w:val="24"/>
        </w:rPr>
        <w:t>可能性小，危险性小。</w:t>
      </w:r>
    </w:p>
    <w:p>
      <w:pPr>
        <w:spacing w:before="152" w:line="339" w:lineRule="auto"/>
        <w:ind w:left="9" w:firstLine="480"/>
        <w:rPr>
          <w:rFonts w:ascii="宋体" w:hAnsi="宋体" w:eastAsia="宋体" w:cs="宋体"/>
          <w:sz w:val="24"/>
          <w:szCs w:val="24"/>
        </w:rPr>
      </w:pPr>
      <w:r>
        <w:rPr>
          <w:rFonts w:ascii="宋体" w:hAnsi="宋体" w:eastAsia="宋体" w:cs="宋体"/>
          <w:sz w:val="24"/>
          <w:szCs w:val="24"/>
        </w:rPr>
        <w:t>矿山矿体出露位置较高，均在当地侵蚀基准面以上。老采坑形成凹陷开采，采矿</w:t>
      </w:r>
      <w:r>
        <w:rPr>
          <w:rFonts w:ascii="宋体" w:hAnsi="宋体" w:eastAsia="宋体" w:cs="宋体"/>
          <w:spacing w:val="9"/>
          <w:sz w:val="24"/>
          <w:szCs w:val="24"/>
        </w:rPr>
        <w:t xml:space="preserve"> </w:t>
      </w:r>
      <w:r>
        <w:rPr>
          <w:rFonts w:ascii="宋体" w:hAnsi="宋体" w:eastAsia="宋体" w:cs="宋体"/>
          <w:sz w:val="24"/>
          <w:szCs w:val="24"/>
        </w:rPr>
        <w:t>边坡地段汇水面积较小，地表水不易停留。矿山开采仅破坏浅表层的石灰岩，由于矿</w:t>
      </w:r>
      <w:r>
        <w:rPr>
          <w:rFonts w:ascii="宋体" w:hAnsi="宋体" w:eastAsia="宋体" w:cs="宋体"/>
          <w:spacing w:val="9"/>
          <w:sz w:val="24"/>
          <w:szCs w:val="24"/>
        </w:rPr>
        <w:t xml:space="preserve"> </w:t>
      </w:r>
      <w:r>
        <w:rPr>
          <w:rFonts w:ascii="宋体" w:hAnsi="宋体" w:eastAsia="宋体" w:cs="宋体"/>
          <w:sz w:val="24"/>
          <w:szCs w:val="24"/>
        </w:rPr>
        <w:t>山开采深度小，破坏含水层的结构影响很小，导致含水层疏干、地下水水位下降幅度</w:t>
      </w:r>
      <w:r>
        <w:rPr>
          <w:rFonts w:ascii="宋体" w:hAnsi="宋体" w:eastAsia="宋体" w:cs="宋体"/>
          <w:spacing w:val="9"/>
          <w:sz w:val="24"/>
          <w:szCs w:val="24"/>
        </w:rPr>
        <w:t xml:space="preserve"> </w:t>
      </w:r>
      <w:r>
        <w:rPr>
          <w:rFonts w:ascii="宋体" w:hAnsi="宋体" w:eastAsia="宋体" w:cs="宋体"/>
          <w:sz w:val="24"/>
          <w:szCs w:val="24"/>
        </w:rPr>
        <w:t>小，矿区及周围地表水未漏失。现状条件下，矿山开采对含水层、矿山水资源、水环</w:t>
      </w:r>
    </w:p>
    <w:p>
      <w:pPr>
        <w:spacing w:line="220" w:lineRule="auto"/>
        <w:ind w:left="11"/>
        <w:rPr>
          <w:rFonts w:ascii="宋体" w:hAnsi="宋体" w:eastAsia="宋体" w:cs="宋体"/>
          <w:sz w:val="24"/>
          <w:szCs w:val="24"/>
        </w:rPr>
      </w:pPr>
      <w:r>
        <w:rPr>
          <w:rFonts w:ascii="宋体" w:hAnsi="宋体" w:eastAsia="宋体" w:cs="宋体"/>
          <w:spacing w:val="-2"/>
          <w:sz w:val="24"/>
          <w:szCs w:val="24"/>
        </w:rPr>
        <w:t>境影响程度较轻。</w:t>
      </w:r>
    </w:p>
    <w:p>
      <w:pPr>
        <w:spacing w:before="168" w:line="220" w:lineRule="auto"/>
        <w:ind w:left="7"/>
        <w:outlineLvl w:val="1"/>
        <w:rPr>
          <w:rFonts w:ascii="宋体" w:hAnsi="宋体" w:eastAsia="宋体" w:cs="宋体"/>
          <w:sz w:val="28"/>
          <w:szCs w:val="28"/>
        </w:rPr>
      </w:pPr>
      <w:r>
        <w:rPr>
          <w:rFonts w:ascii="Times New Roman" w:hAnsi="Times New Roman" w:eastAsia="Times New Roman" w:cs="Times New Roman"/>
          <w:b/>
          <w:bCs/>
          <w:sz w:val="28"/>
          <w:szCs w:val="28"/>
        </w:rPr>
        <w:t xml:space="preserve">2.7 </w:t>
      </w:r>
      <w:r>
        <w:rPr>
          <w:rFonts w:ascii="宋体" w:hAnsi="宋体" w:eastAsia="宋体" w:cs="宋体"/>
          <w:sz w:val="28"/>
          <w:szCs w:val="28"/>
          <w14:textOutline w14:w="5103" w14:cap="sq" w14:cmpd="sng">
            <w14:solidFill>
              <w14:srgbClr w14:val="000000"/>
            </w14:solidFill>
            <w14:prstDash w14:val="solid"/>
            <w14:bevel/>
          </w14:textOutline>
        </w:rPr>
        <w:t>铜梁区溶洞水沙坝村供水工程水源地水质情况</w:t>
      </w:r>
    </w:p>
    <w:p>
      <w:pPr>
        <w:spacing w:before="206" w:line="359" w:lineRule="auto"/>
        <w:ind w:left="5" w:firstLine="484"/>
        <w:rPr>
          <w:rFonts w:ascii="宋体" w:hAnsi="宋体" w:eastAsia="宋体" w:cs="宋体"/>
          <w:sz w:val="24"/>
          <w:szCs w:val="24"/>
        </w:rPr>
      </w:pPr>
      <w:r>
        <w:rPr>
          <w:rFonts w:ascii="宋体" w:hAnsi="宋体" w:eastAsia="宋体" w:cs="宋体"/>
          <w:sz w:val="24"/>
          <w:szCs w:val="24"/>
        </w:rPr>
        <w:t>根据铜梁区生态环境局水生态环境科提供的《蒲吕街道沙坝村地下监测数据》，</w:t>
      </w:r>
      <w:r>
        <w:rPr>
          <w:rFonts w:ascii="宋体" w:hAnsi="宋体" w:eastAsia="宋体" w:cs="宋体"/>
          <w:spacing w:val="8"/>
          <w:sz w:val="24"/>
          <w:szCs w:val="24"/>
        </w:rPr>
        <w:t xml:space="preserve"> </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 xml:space="preserve">14  </w:t>
      </w:r>
      <w:r>
        <w:rPr>
          <w:rFonts w:ascii="宋体" w:hAnsi="宋体" w:eastAsia="宋体" w:cs="宋体"/>
          <w:spacing w:val="-1"/>
          <w:sz w:val="24"/>
          <w:szCs w:val="24"/>
        </w:rPr>
        <w:t>日对蒲吕街道沙坝村地下水型水源地进行采样</w:t>
      </w:r>
      <w:r>
        <w:rPr>
          <w:rFonts w:ascii="宋体" w:hAnsi="宋体" w:eastAsia="宋体" w:cs="宋体"/>
          <w:spacing w:val="-2"/>
          <w:sz w:val="24"/>
          <w:szCs w:val="24"/>
        </w:rPr>
        <w:t>监测，表明：地下水质</w:t>
      </w:r>
    </w:p>
    <w:p>
      <w:pPr>
        <w:spacing w:before="1" w:line="219" w:lineRule="auto"/>
        <w:ind w:left="10"/>
        <w:rPr>
          <w:rFonts w:ascii="宋体" w:hAnsi="宋体" w:eastAsia="宋体" w:cs="宋体"/>
          <w:sz w:val="24"/>
          <w:szCs w:val="24"/>
        </w:rPr>
      </w:pPr>
      <w:r>
        <w:rPr>
          <w:rFonts w:ascii="宋体" w:hAnsi="宋体" w:eastAsia="宋体" w:cs="宋体"/>
          <w:spacing w:val="-1"/>
          <w:sz w:val="24"/>
          <w:szCs w:val="24"/>
        </w:rPr>
        <w:t>量常规指标均满足Ⅲ类指标限值，符合饮用水水源水质要求。</w:t>
      </w:r>
      <w:r>
        <w:rPr>
          <w:rFonts w:ascii="宋体" w:hAnsi="宋体" w:eastAsia="宋体" w:cs="宋体"/>
          <w:spacing w:val="-2"/>
          <w:sz w:val="24"/>
          <w:szCs w:val="24"/>
        </w:rPr>
        <w:t>见附件</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p>
    <w:p>
      <w:pPr>
        <w:spacing w:line="219" w:lineRule="auto"/>
        <w:rPr>
          <w:rFonts w:ascii="宋体" w:hAnsi="宋体" w:eastAsia="宋体" w:cs="宋体"/>
          <w:sz w:val="24"/>
          <w:szCs w:val="24"/>
        </w:rPr>
        <w:sectPr>
          <w:headerReference r:id="rId85" w:type="default"/>
          <w:footerReference r:id="rId86" w:type="default"/>
          <w:pgSz w:w="11906" w:h="16839"/>
          <w:pgMar w:top="1286" w:right="1417" w:bottom="1331" w:left="1588" w:header="1106" w:footer="1016" w:gutter="0"/>
          <w:cols w:space="720" w:num="1"/>
        </w:sectPr>
      </w:pPr>
    </w:p>
    <w:p>
      <w:pPr>
        <w:spacing w:before="176" w:line="221" w:lineRule="auto"/>
        <w:ind w:left="3701"/>
        <w:outlineLvl w:val="0"/>
        <w:rPr>
          <w:rFonts w:ascii="宋体" w:hAnsi="宋体" w:eastAsia="宋体" w:cs="宋体"/>
          <w:sz w:val="30"/>
          <w:szCs w:val="30"/>
        </w:rPr>
      </w:pPr>
      <w:bookmarkStart w:id="11" w:name="bookmark13"/>
      <w:bookmarkEnd w:id="11"/>
      <w:bookmarkStart w:id="12" w:name="bookmark14"/>
      <w:bookmarkEnd w:id="12"/>
      <w:r>
        <w:rPr>
          <w:rFonts w:ascii="Times New Roman" w:hAnsi="Times New Roman" w:eastAsia="Times New Roman" w:cs="Times New Roman"/>
          <w:b/>
          <w:bCs/>
          <w:spacing w:val="-4"/>
          <w:sz w:val="30"/>
          <w:szCs w:val="30"/>
        </w:rPr>
        <w:t>3</w:t>
      </w:r>
      <w:r>
        <w:rPr>
          <w:rFonts w:ascii="Times New Roman" w:hAnsi="Times New Roman" w:eastAsia="Times New Roman" w:cs="Times New Roman"/>
          <w:b/>
          <w:bCs/>
          <w:spacing w:val="8"/>
          <w:sz w:val="30"/>
          <w:szCs w:val="30"/>
        </w:rPr>
        <w:t xml:space="preserve">  </w:t>
      </w:r>
      <w:r>
        <w:rPr>
          <w:rFonts w:ascii="宋体" w:hAnsi="宋体" w:eastAsia="宋体" w:cs="宋体"/>
          <w:spacing w:val="-4"/>
          <w:sz w:val="30"/>
          <w:szCs w:val="30"/>
          <w14:textOutline w14:w="5448" w14:cap="sq" w14:cmpd="sng">
            <w14:solidFill>
              <w14:srgbClr w14:val="000000"/>
            </w14:solidFill>
            <w14:prstDash w14:val="solid"/>
            <w14:bevel/>
          </w14:textOutline>
        </w:rPr>
        <w:t>工程分析</w:t>
      </w:r>
    </w:p>
    <w:p>
      <w:pPr>
        <w:pStyle w:val="2"/>
        <w:spacing w:line="246" w:lineRule="auto"/>
        <w:rPr>
          <w:sz w:val="21"/>
        </w:rPr>
      </w:pPr>
    </w:p>
    <w:p>
      <w:pPr>
        <w:spacing w:before="91" w:line="220" w:lineRule="auto"/>
        <w:ind w:left="4"/>
        <w:outlineLvl w:val="1"/>
        <w:rPr>
          <w:rFonts w:ascii="宋体" w:hAnsi="宋体" w:eastAsia="宋体" w:cs="宋体"/>
          <w:sz w:val="28"/>
          <w:szCs w:val="28"/>
        </w:rPr>
      </w:pPr>
      <w:r>
        <w:rPr>
          <w:rFonts w:ascii="Times New Roman" w:hAnsi="Times New Roman" w:eastAsia="Times New Roman" w:cs="Times New Roman"/>
          <w:b/>
          <w:bCs/>
          <w:sz w:val="28"/>
          <w:szCs w:val="28"/>
        </w:rPr>
        <w:t xml:space="preserve">3.1  </w:t>
      </w:r>
      <w:r>
        <w:rPr>
          <w:rFonts w:ascii="宋体" w:hAnsi="宋体" w:eastAsia="宋体" w:cs="宋体"/>
          <w:sz w:val="28"/>
          <w:szCs w:val="28"/>
          <w14:textOutline w14:w="5103" w14:cap="sq" w14:cmpd="sng">
            <w14:solidFill>
              <w14:srgbClr w14:val="000000"/>
            </w14:solidFill>
            <w14:prstDash w14:val="solid"/>
            <w14:bevel/>
          </w14:textOutline>
        </w:rPr>
        <w:t>厂区平面布置</w:t>
      </w:r>
    </w:p>
    <w:p>
      <w:pPr>
        <w:spacing w:before="206" w:line="359" w:lineRule="auto"/>
        <w:ind w:left="9" w:firstLine="480"/>
        <w:rPr>
          <w:rFonts w:ascii="宋体" w:hAnsi="宋体" w:eastAsia="宋体" w:cs="宋体"/>
          <w:sz w:val="24"/>
          <w:szCs w:val="24"/>
        </w:rPr>
      </w:pPr>
      <w:r>
        <w:rPr>
          <w:rFonts w:ascii="宋体" w:hAnsi="宋体" w:eastAsia="宋体" w:cs="宋体"/>
          <w:spacing w:val="1"/>
          <w:sz w:val="24"/>
          <w:szCs w:val="24"/>
        </w:rPr>
        <w:t>本项目位于重庆市铜梁区蒲吕街道沙坝村，租用原隆耀建材工业广场用地范</w:t>
      </w:r>
      <w:r>
        <w:rPr>
          <w:rFonts w:ascii="宋体" w:hAnsi="宋体" w:eastAsia="宋体" w:cs="宋体"/>
          <w:sz w:val="24"/>
          <w:szCs w:val="24"/>
        </w:rPr>
        <w:t xml:space="preserve">围， </w:t>
      </w:r>
      <w:r>
        <w:rPr>
          <w:rFonts w:ascii="宋体" w:hAnsi="宋体" w:eastAsia="宋体" w:cs="宋体"/>
          <w:spacing w:val="-6"/>
          <w:sz w:val="24"/>
          <w:szCs w:val="24"/>
        </w:rPr>
        <w:t>不新增用地，总占地面积约</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3.05</w:t>
      </w:r>
      <w:r>
        <w:rPr>
          <w:rFonts w:ascii="Times New Roman" w:hAnsi="Times New Roman" w:eastAsia="Times New Roman" w:cs="Times New Roman"/>
          <w:spacing w:val="17"/>
          <w:sz w:val="24"/>
          <w:szCs w:val="24"/>
        </w:rPr>
        <w:t xml:space="preserve"> </w:t>
      </w:r>
      <w:r>
        <w:rPr>
          <w:rFonts w:ascii="宋体" w:hAnsi="宋体" w:eastAsia="宋体" w:cs="宋体"/>
          <w:spacing w:val="-6"/>
          <w:sz w:val="24"/>
          <w:szCs w:val="24"/>
        </w:rPr>
        <w:t>公顷。厂区内实行分区布置，分为生产车间、原料间、</w:t>
      </w:r>
      <w:r>
        <w:rPr>
          <w:rFonts w:ascii="宋体" w:hAnsi="宋体" w:eastAsia="宋体" w:cs="宋体"/>
          <w:sz w:val="24"/>
          <w:szCs w:val="24"/>
        </w:rPr>
        <w:t xml:space="preserve"> 成品暂存间、地磅室、宿舍区和办公区等。宿舍区和办公区位</w:t>
      </w:r>
      <w:r>
        <w:rPr>
          <w:rFonts w:ascii="宋体" w:hAnsi="宋体" w:eastAsia="宋体" w:cs="宋体"/>
          <w:spacing w:val="-1"/>
          <w:sz w:val="24"/>
          <w:szCs w:val="24"/>
        </w:rPr>
        <w:t xml:space="preserve">于厂区西侧，远离加工 </w:t>
      </w:r>
      <w:r>
        <w:rPr>
          <w:rFonts w:ascii="宋体" w:hAnsi="宋体" w:eastAsia="宋体" w:cs="宋体"/>
          <w:sz w:val="24"/>
          <w:szCs w:val="24"/>
        </w:rPr>
        <w:t>区，生产车间位于厂界南侧入口处，原料间、成品暂存区、地</w:t>
      </w:r>
      <w:r>
        <w:rPr>
          <w:rFonts w:ascii="宋体" w:hAnsi="宋体" w:eastAsia="宋体" w:cs="宋体"/>
          <w:spacing w:val="-1"/>
          <w:sz w:val="24"/>
          <w:szCs w:val="24"/>
        </w:rPr>
        <w:t xml:space="preserve">磅室位于厂界北侧。原 </w:t>
      </w:r>
      <w:r>
        <w:rPr>
          <w:rFonts w:ascii="宋体" w:hAnsi="宋体" w:eastAsia="宋体" w:cs="宋体"/>
          <w:spacing w:val="-4"/>
          <w:sz w:val="24"/>
          <w:szCs w:val="24"/>
        </w:rPr>
        <w:t>料进口、成品出口设置洗车平台。生产车间、原料间基本密闭，堆场位于生产车间内，</w:t>
      </w:r>
      <w:r>
        <w:rPr>
          <w:rFonts w:ascii="宋体" w:hAnsi="宋体" w:eastAsia="宋体" w:cs="宋体"/>
          <w:spacing w:val="1"/>
          <w:sz w:val="24"/>
          <w:szCs w:val="24"/>
        </w:rPr>
        <w:t xml:space="preserve"> </w:t>
      </w:r>
      <w:r>
        <w:rPr>
          <w:rFonts w:ascii="宋体" w:hAnsi="宋体" w:eastAsia="宋体" w:cs="宋体"/>
          <w:sz w:val="24"/>
          <w:szCs w:val="24"/>
        </w:rPr>
        <w:t>且布置喷雾装置，对生产过程产生的粉尘具有有效的阻挡和降</w:t>
      </w:r>
      <w:r>
        <w:rPr>
          <w:rFonts w:ascii="宋体" w:hAnsi="宋体" w:eastAsia="宋体" w:cs="宋体"/>
          <w:spacing w:val="-1"/>
          <w:sz w:val="24"/>
          <w:szCs w:val="24"/>
        </w:rPr>
        <w:t xml:space="preserve">尘效果。三级沉淀池位 </w:t>
      </w:r>
      <w:r>
        <w:rPr>
          <w:rFonts w:ascii="宋体" w:hAnsi="宋体" w:eastAsia="宋体" w:cs="宋体"/>
          <w:sz w:val="24"/>
          <w:szCs w:val="24"/>
        </w:rPr>
        <w:t>于厂区北侧，属于加工区最低处，采用自然流入的方式，危废</w:t>
      </w:r>
      <w:r>
        <w:rPr>
          <w:rFonts w:ascii="宋体" w:hAnsi="宋体" w:eastAsia="宋体" w:cs="宋体"/>
          <w:spacing w:val="-1"/>
          <w:sz w:val="24"/>
          <w:szCs w:val="24"/>
        </w:rPr>
        <w:t xml:space="preserve">间位于厂区西西侧。生 </w:t>
      </w:r>
      <w:r>
        <w:rPr>
          <w:rFonts w:ascii="宋体" w:hAnsi="宋体" w:eastAsia="宋体" w:cs="宋体"/>
          <w:sz w:val="24"/>
          <w:szCs w:val="24"/>
        </w:rPr>
        <w:t>化池和隔油设备位于厂界北侧，远离铜梁区溶洞水沙坝村供水工程水源地二级保护区</w:t>
      </w:r>
    </w:p>
    <w:p>
      <w:pPr>
        <w:spacing w:before="1" w:line="220" w:lineRule="auto"/>
        <w:ind w:left="21"/>
        <w:rPr>
          <w:rFonts w:ascii="宋体" w:hAnsi="宋体" w:eastAsia="宋体" w:cs="宋体"/>
          <w:sz w:val="24"/>
          <w:szCs w:val="24"/>
        </w:rPr>
      </w:pPr>
      <w:r>
        <w:rPr>
          <w:rFonts w:ascii="宋体" w:hAnsi="宋体" w:eastAsia="宋体" w:cs="宋体"/>
          <w:spacing w:val="-5"/>
          <w:sz w:val="24"/>
          <w:szCs w:val="24"/>
        </w:rPr>
        <w:t>陆域范围。</w:t>
      </w:r>
    </w:p>
    <w:p>
      <w:pPr>
        <w:spacing w:before="181" w:line="359" w:lineRule="auto"/>
        <w:ind w:left="8" w:right="80" w:firstLine="481"/>
        <w:rPr>
          <w:rFonts w:ascii="宋体" w:hAnsi="宋体" w:eastAsia="宋体" w:cs="宋体"/>
          <w:sz w:val="24"/>
          <w:szCs w:val="24"/>
        </w:rPr>
      </w:pPr>
      <w:r>
        <w:rPr>
          <w:rFonts w:ascii="宋体" w:hAnsi="宋体" w:eastAsia="宋体" w:cs="宋体"/>
          <w:sz w:val="24"/>
          <w:szCs w:val="24"/>
        </w:rPr>
        <w:t>本项目厂界布局合理且紧凑、工艺走向简洁清晰，可实现各生产区之间的合理衔</w:t>
      </w:r>
      <w:r>
        <w:rPr>
          <w:rFonts w:ascii="宋体" w:hAnsi="宋体" w:eastAsia="宋体" w:cs="宋体"/>
          <w:spacing w:val="7"/>
          <w:sz w:val="24"/>
          <w:szCs w:val="24"/>
        </w:rPr>
        <w:t xml:space="preserve"> </w:t>
      </w:r>
      <w:r>
        <w:rPr>
          <w:rFonts w:ascii="宋体" w:hAnsi="宋体" w:eastAsia="宋体" w:cs="宋体"/>
          <w:sz w:val="24"/>
          <w:szCs w:val="24"/>
        </w:rPr>
        <w:t>接，形成了一个完整的闭路循环，降低了物料输送的动力消耗，空间利用率高，货物</w:t>
      </w:r>
    </w:p>
    <w:p>
      <w:pPr>
        <w:spacing w:line="219" w:lineRule="auto"/>
        <w:ind w:left="7"/>
        <w:rPr>
          <w:rFonts w:ascii="宋体" w:hAnsi="宋体" w:eastAsia="宋体" w:cs="宋体"/>
          <w:sz w:val="24"/>
          <w:szCs w:val="24"/>
        </w:rPr>
      </w:pPr>
      <w:r>
        <w:rPr>
          <w:rFonts w:ascii="宋体" w:hAnsi="宋体" w:eastAsia="宋体" w:cs="宋体"/>
          <w:spacing w:val="-1"/>
          <w:sz w:val="24"/>
          <w:szCs w:val="24"/>
        </w:rPr>
        <w:t>进出方便快捷，从环保、安全角度考虑，平面布置较为合理。</w:t>
      </w:r>
    </w:p>
    <w:p>
      <w:pPr>
        <w:spacing w:before="181" w:line="219" w:lineRule="auto"/>
        <w:ind w:left="492"/>
        <w:rPr>
          <w:rFonts w:ascii="宋体" w:hAnsi="宋体" w:eastAsia="宋体" w:cs="宋体"/>
          <w:sz w:val="24"/>
          <w:szCs w:val="24"/>
        </w:rPr>
      </w:pPr>
      <w:r>
        <w:rPr>
          <w:rFonts w:ascii="宋体" w:hAnsi="宋体" w:eastAsia="宋体" w:cs="宋体"/>
          <w:spacing w:val="-2"/>
          <w:sz w:val="24"/>
          <w:szCs w:val="24"/>
        </w:rPr>
        <w:t>厂区平面布置见附图</w:t>
      </w:r>
      <w:r>
        <w:rPr>
          <w:rFonts w:ascii="宋体" w:hAnsi="宋体" w:eastAsia="宋体" w:cs="宋体"/>
          <w:spacing w:val="-52"/>
          <w:sz w:val="24"/>
          <w:szCs w:val="24"/>
        </w:rPr>
        <w:t xml:space="preserve"> </w:t>
      </w:r>
      <w:r>
        <w:rPr>
          <w:rFonts w:ascii="Times New Roman" w:hAnsi="Times New Roman" w:eastAsia="Times New Roman" w:cs="Times New Roman"/>
          <w:spacing w:val="-2"/>
          <w:sz w:val="24"/>
          <w:szCs w:val="24"/>
        </w:rPr>
        <w:t>2</w:t>
      </w:r>
      <w:r>
        <w:rPr>
          <w:rFonts w:ascii="宋体" w:hAnsi="宋体" w:eastAsia="宋体" w:cs="宋体"/>
          <w:spacing w:val="-2"/>
          <w:sz w:val="24"/>
          <w:szCs w:val="24"/>
        </w:rPr>
        <w:t>。</w:t>
      </w:r>
    </w:p>
    <w:p>
      <w:pPr>
        <w:spacing w:before="309" w:line="221" w:lineRule="auto"/>
        <w:ind w:left="4"/>
        <w:outlineLvl w:val="1"/>
        <w:rPr>
          <w:rFonts w:ascii="宋体" w:hAnsi="宋体" w:eastAsia="宋体" w:cs="宋体"/>
          <w:sz w:val="28"/>
          <w:szCs w:val="28"/>
        </w:rPr>
      </w:pPr>
      <w:bookmarkStart w:id="13" w:name="bookmark15"/>
      <w:bookmarkEnd w:id="13"/>
      <w:r>
        <w:rPr>
          <w:rFonts w:ascii="Times New Roman" w:hAnsi="Times New Roman" w:eastAsia="Times New Roman" w:cs="Times New Roman"/>
          <w:b/>
          <w:bCs/>
          <w:spacing w:val="-1"/>
          <w:sz w:val="28"/>
          <w:szCs w:val="28"/>
        </w:rPr>
        <w:t xml:space="preserve">3.2  </w:t>
      </w:r>
      <w:r>
        <w:rPr>
          <w:rFonts w:ascii="宋体" w:hAnsi="宋体" w:eastAsia="宋体" w:cs="宋体"/>
          <w:spacing w:val="-1"/>
          <w:sz w:val="28"/>
          <w:szCs w:val="28"/>
          <w14:textOutline w14:w="5103" w14:cap="sq" w14:cmpd="sng">
            <w14:solidFill>
              <w14:srgbClr w14:val="000000"/>
            </w14:solidFill>
            <w14:prstDash w14:val="solid"/>
            <w14:bevel/>
          </w14:textOutline>
        </w:rPr>
        <w:t>工程分析</w:t>
      </w:r>
    </w:p>
    <w:p>
      <w:pPr>
        <w:spacing w:before="203" w:line="220" w:lineRule="auto"/>
        <w:ind w:left="484"/>
        <w:outlineLvl w:val="2"/>
        <w:rPr>
          <w:rFonts w:ascii="宋体" w:hAnsi="宋体" w:eastAsia="宋体" w:cs="宋体"/>
          <w:sz w:val="24"/>
          <w:szCs w:val="24"/>
        </w:rPr>
      </w:pPr>
      <w:r>
        <w:rPr>
          <w:rFonts w:ascii="Times New Roman" w:hAnsi="Times New Roman" w:eastAsia="Times New Roman" w:cs="Times New Roman"/>
          <w:b/>
          <w:bCs/>
          <w:sz w:val="24"/>
          <w:szCs w:val="24"/>
        </w:rPr>
        <w:t xml:space="preserve">3.2.1 </w:t>
      </w:r>
      <w:r>
        <w:rPr>
          <w:rFonts w:ascii="宋体" w:hAnsi="宋体" w:eastAsia="宋体" w:cs="宋体"/>
          <w:sz w:val="24"/>
          <w:szCs w:val="24"/>
          <w14:textOutline w14:w="4358" w14:cap="sq" w14:cmpd="sng">
            <w14:solidFill>
              <w14:srgbClr w14:val="000000"/>
            </w14:solidFill>
            <w14:prstDash w14:val="solid"/>
            <w14:bevel/>
          </w14:textOutline>
        </w:rPr>
        <w:t>施工期水环境影响分析</w:t>
      </w:r>
    </w:p>
    <w:p>
      <w:pPr>
        <w:spacing w:before="181" w:line="359" w:lineRule="auto"/>
        <w:ind w:left="12" w:right="80" w:firstLine="478"/>
        <w:jc w:val="both"/>
        <w:rPr>
          <w:rFonts w:ascii="宋体" w:hAnsi="宋体" w:eastAsia="宋体" w:cs="宋体"/>
          <w:sz w:val="24"/>
          <w:szCs w:val="24"/>
        </w:rPr>
      </w:pPr>
      <w:r>
        <w:rPr>
          <w:rFonts w:ascii="宋体" w:hAnsi="宋体" w:eastAsia="宋体" w:cs="宋体"/>
          <w:sz w:val="24"/>
          <w:szCs w:val="24"/>
        </w:rPr>
        <w:t>本项目租用原隆耀建材厂已建厂房（加工区、办公区和生</w:t>
      </w:r>
      <w:r>
        <w:rPr>
          <w:rFonts w:ascii="宋体" w:hAnsi="宋体" w:eastAsia="宋体" w:cs="宋体"/>
          <w:spacing w:val="-1"/>
          <w:sz w:val="24"/>
          <w:szCs w:val="24"/>
        </w:rPr>
        <w:t>活区</w:t>
      </w:r>
      <w:r>
        <w:rPr>
          <w:rFonts w:ascii="宋体" w:hAnsi="宋体" w:eastAsia="宋体" w:cs="宋体"/>
          <w:spacing w:val="7"/>
          <w:sz w:val="24"/>
          <w:szCs w:val="24"/>
        </w:rPr>
        <w:t>），</w:t>
      </w:r>
      <w:r>
        <w:rPr>
          <w:rFonts w:ascii="宋体" w:hAnsi="宋体" w:eastAsia="宋体" w:cs="宋体"/>
          <w:spacing w:val="-1"/>
          <w:sz w:val="24"/>
          <w:szCs w:val="24"/>
        </w:rPr>
        <w:t>不涉及房屋建</w:t>
      </w:r>
      <w:r>
        <w:rPr>
          <w:rFonts w:ascii="宋体" w:hAnsi="宋体" w:eastAsia="宋体" w:cs="宋体"/>
          <w:spacing w:val="1"/>
          <w:sz w:val="24"/>
          <w:szCs w:val="24"/>
        </w:rPr>
        <w:t xml:space="preserve"> </w:t>
      </w:r>
      <w:r>
        <w:rPr>
          <w:rFonts w:ascii="宋体" w:hAnsi="宋体" w:eastAsia="宋体" w:cs="宋体"/>
          <w:sz w:val="24"/>
          <w:szCs w:val="24"/>
        </w:rPr>
        <w:t>设施工，仅涉及设施设备安装。故本项目在施工过程中，对地下水可能造成影响的因</w:t>
      </w:r>
      <w:r>
        <w:rPr>
          <w:rFonts w:ascii="宋体" w:hAnsi="宋体" w:eastAsia="宋体" w:cs="宋体"/>
          <w:spacing w:val="5"/>
          <w:sz w:val="24"/>
          <w:szCs w:val="24"/>
        </w:rPr>
        <w:t xml:space="preserve"> </w:t>
      </w:r>
      <w:r>
        <w:rPr>
          <w:rFonts w:ascii="宋体" w:hAnsi="宋体" w:eastAsia="宋体" w:cs="宋体"/>
          <w:sz w:val="24"/>
          <w:szCs w:val="24"/>
        </w:rPr>
        <w:t>素主要是施工人员生活污水，若随意排放，将可能对地下水的水质造成污染影响。施</w:t>
      </w:r>
    </w:p>
    <w:p>
      <w:pPr>
        <w:spacing w:before="1" w:line="220" w:lineRule="auto"/>
        <w:ind w:left="12"/>
        <w:rPr>
          <w:rFonts w:ascii="宋体" w:hAnsi="宋体" w:eastAsia="宋体" w:cs="宋体"/>
          <w:sz w:val="24"/>
          <w:szCs w:val="24"/>
        </w:rPr>
      </w:pPr>
      <w:r>
        <w:rPr>
          <w:rFonts w:ascii="宋体" w:hAnsi="宋体" w:eastAsia="宋体" w:cs="宋体"/>
          <w:spacing w:val="-2"/>
          <w:sz w:val="24"/>
          <w:szCs w:val="24"/>
        </w:rPr>
        <w:t>工人员产生的生活污水，主要含</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COD</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SS </w:t>
      </w:r>
      <w:r>
        <w:rPr>
          <w:rFonts w:ascii="宋体" w:hAnsi="宋体" w:eastAsia="宋体" w:cs="宋体"/>
          <w:spacing w:val="-2"/>
          <w:sz w:val="24"/>
          <w:szCs w:val="24"/>
        </w:rPr>
        <w:t>等污染物质。</w:t>
      </w:r>
    </w:p>
    <w:p>
      <w:pPr>
        <w:spacing w:before="182" w:line="220" w:lineRule="auto"/>
        <w:ind w:left="484"/>
        <w:outlineLvl w:val="2"/>
        <w:rPr>
          <w:rFonts w:ascii="宋体" w:hAnsi="宋体" w:eastAsia="宋体" w:cs="宋体"/>
          <w:sz w:val="24"/>
          <w:szCs w:val="24"/>
        </w:rPr>
      </w:pPr>
      <w:r>
        <w:rPr>
          <w:rFonts w:ascii="Times New Roman" w:hAnsi="Times New Roman" w:eastAsia="Times New Roman" w:cs="Times New Roman"/>
          <w:b/>
          <w:bCs/>
          <w:sz w:val="24"/>
          <w:szCs w:val="24"/>
        </w:rPr>
        <w:t xml:space="preserve">3.2.2 </w:t>
      </w:r>
      <w:r>
        <w:rPr>
          <w:rFonts w:ascii="宋体" w:hAnsi="宋体" w:eastAsia="宋体" w:cs="宋体"/>
          <w:sz w:val="24"/>
          <w:szCs w:val="24"/>
          <w14:textOutline w14:w="4358" w14:cap="sq" w14:cmpd="sng">
            <w14:solidFill>
              <w14:srgbClr w14:val="000000"/>
            </w14:solidFill>
            <w14:prstDash w14:val="solid"/>
            <w14:bevel/>
          </w14:textOutline>
        </w:rPr>
        <w:t>运行期水环境影响分析</w:t>
      </w:r>
    </w:p>
    <w:p>
      <w:pPr>
        <w:spacing w:before="181" w:line="359" w:lineRule="auto"/>
        <w:ind w:left="10" w:firstLine="480"/>
        <w:jc w:val="both"/>
        <w:rPr>
          <w:rFonts w:ascii="宋体" w:hAnsi="宋体" w:eastAsia="宋体" w:cs="宋体"/>
          <w:sz w:val="24"/>
          <w:szCs w:val="24"/>
        </w:rPr>
      </w:pPr>
      <w:r>
        <w:rPr>
          <w:rFonts w:ascii="宋体" w:hAnsi="宋体" w:eastAsia="宋体" w:cs="宋体"/>
          <w:sz w:val="24"/>
          <w:szCs w:val="24"/>
        </w:rPr>
        <w:t>本项目设有食堂、宿舍，供水对象主要为车辆清洗、喷</w:t>
      </w:r>
      <w:r>
        <w:rPr>
          <w:rFonts w:ascii="宋体" w:hAnsi="宋体" w:eastAsia="宋体" w:cs="宋体"/>
          <w:spacing w:val="-1"/>
          <w:sz w:val="24"/>
          <w:szCs w:val="24"/>
        </w:rPr>
        <w:t xml:space="preserve">雾装置、水洗筛分、矿石 </w:t>
      </w:r>
      <w:r>
        <w:rPr>
          <w:rFonts w:ascii="宋体" w:hAnsi="宋体" w:eastAsia="宋体" w:cs="宋体"/>
          <w:spacing w:val="-7"/>
          <w:sz w:val="24"/>
          <w:szCs w:val="24"/>
        </w:rPr>
        <w:t>冲洗，以及生活办公。用水量定额参照《建筑给水排水设计标准》（</w:t>
      </w:r>
      <w:r>
        <w:rPr>
          <w:rFonts w:ascii="Times New Roman" w:hAnsi="Times New Roman" w:eastAsia="Times New Roman" w:cs="Times New Roman"/>
          <w:spacing w:val="-7"/>
          <w:sz w:val="24"/>
          <w:szCs w:val="24"/>
        </w:rPr>
        <w:t>GB50015-2019</w:t>
      </w:r>
      <w:r>
        <w:rPr>
          <w:rFonts w:ascii="宋体" w:hAnsi="宋体" w:eastAsia="宋体" w:cs="宋体"/>
          <w:spacing w:val="-67"/>
          <w:w w:val="97"/>
          <w:sz w:val="24"/>
          <w:szCs w:val="24"/>
        </w:rPr>
        <w:t>））</w:t>
      </w:r>
      <w:r>
        <w:rPr>
          <w:rFonts w:ascii="宋体" w:hAnsi="宋体" w:eastAsia="宋体" w:cs="宋体"/>
          <w:spacing w:val="-7"/>
          <w:sz w:val="24"/>
          <w:szCs w:val="24"/>
        </w:rPr>
        <w:t>、</w:t>
      </w:r>
      <w:r>
        <w:rPr>
          <w:rFonts w:ascii="宋体" w:hAnsi="宋体" w:eastAsia="宋体" w:cs="宋体"/>
          <w:spacing w:val="4"/>
          <w:sz w:val="24"/>
          <w:szCs w:val="24"/>
        </w:rPr>
        <w:t xml:space="preserve"> </w:t>
      </w:r>
      <w:r>
        <w:rPr>
          <w:rFonts w:ascii="宋体" w:hAnsi="宋体" w:eastAsia="宋体" w:cs="宋体"/>
          <w:spacing w:val="-3"/>
          <w:sz w:val="24"/>
          <w:szCs w:val="24"/>
        </w:rPr>
        <w:t>《重庆市第二三产业用水定额（</w:t>
      </w:r>
      <w:r>
        <w:rPr>
          <w:rFonts w:ascii="Times New Roman" w:hAnsi="Times New Roman" w:eastAsia="Times New Roman" w:cs="Times New Roman"/>
          <w:spacing w:val="-3"/>
          <w:sz w:val="24"/>
          <w:szCs w:val="24"/>
        </w:rPr>
        <w:t xml:space="preserve">2020 </w:t>
      </w:r>
      <w:r>
        <w:rPr>
          <w:rFonts w:ascii="宋体" w:hAnsi="宋体" w:eastAsia="宋体" w:cs="宋体"/>
          <w:spacing w:val="-3"/>
          <w:sz w:val="24"/>
          <w:szCs w:val="24"/>
        </w:rPr>
        <w:t>年版）》（渝水〔</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w:t>
      </w:r>
      <w:r>
        <w:rPr>
          <w:rFonts w:ascii="Times New Roman" w:hAnsi="Times New Roman" w:eastAsia="Times New Roman" w:cs="Times New Roman"/>
          <w:spacing w:val="-3"/>
          <w:sz w:val="24"/>
          <w:szCs w:val="24"/>
        </w:rPr>
        <w:t>56</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号）等相关规范要求</w:t>
      </w:r>
    </w:p>
    <w:p>
      <w:pPr>
        <w:spacing w:line="220" w:lineRule="auto"/>
        <w:ind w:left="12"/>
        <w:rPr>
          <w:rFonts w:ascii="宋体" w:hAnsi="宋体" w:eastAsia="宋体" w:cs="宋体"/>
          <w:sz w:val="24"/>
          <w:szCs w:val="24"/>
        </w:rPr>
      </w:pPr>
      <w:r>
        <w:rPr>
          <w:rFonts w:ascii="宋体" w:hAnsi="宋体" w:eastAsia="宋体" w:cs="宋体"/>
          <w:spacing w:val="-3"/>
          <w:sz w:val="24"/>
          <w:szCs w:val="24"/>
        </w:rPr>
        <w:t>核定用水量。</w:t>
      </w:r>
    </w:p>
    <w:p>
      <w:pPr>
        <w:spacing w:before="179" w:line="359" w:lineRule="auto"/>
        <w:ind w:left="12" w:right="80" w:firstLine="478"/>
        <w:jc w:val="both"/>
        <w:rPr>
          <w:rFonts w:ascii="宋体" w:hAnsi="宋体" w:eastAsia="宋体" w:cs="宋体"/>
          <w:sz w:val="24"/>
          <w:szCs w:val="24"/>
        </w:rPr>
      </w:pPr>
      <w:r>
        <w:rPr>
          <w:rFonts w:ascii="宋体" w:hAnsi="宋体" w:eastAsia="宋体" w:cs="宋体"/>
          <w:sz w:val="24"/>
          <w:szCs w:val="24"/>
        </w:rPr>
        <w:t>本项目厂区初期雨水排入现有雨水沟后进入三级沉淀池处理后由水泵抽运至厂区</w:t>
      </w:r>
      <w:r>
        <w:rPr>
          <w:rFonts w:ascii="宋体" w:hAnsi="宋体" w:eastAsia="宋体" w:cs="宋体"/>
          <w:spacing w:val="7"/>
          <w:sz w:val="24"/>
          <w:szCs w:val="24"/>
        </w:rPr>
        <w:t xml:space="preserve"> </w:t>
      </w:r>
      <w:r>
        <w:rPr>
          <w:rFonts w:ascii="宋体" w:hAnsi="宋体" w:eastAsia="宋体" w:cs="宋体"/>
          <w:sz w:val="24"/>
          <w:szCs w:val="24"/>
        </w:rPr>
        <w:t>南侧蓄水池回用，生产废水主要为喷雾废水、车辆清洗废水、水洗筛分废水、矿石冲</w:t>
      </w:r>
    </w:p>
    <w:p>
      <w:pPr>
        <w:spacing w:line="220" w:lineRule="auto"/>
        <w:ind w:left="8"/>
        <w:rPr>
          <w:rFonts w:ascii="宋体" w:hAnsi="宋体" w:eastAsia="宋体" w:cs="宋体"/>
          <w:sz w:val="24"/>
          <w:szCs w:val="24"/>
        </w:rPr>
      </w:pPr>
      <w:r>
        <w:rPr>
          <w:rFonts w:ascii="宋体" w:hAnsi="宋体" w:eastAsia="宋体" w:cs="宋体"/>
          <w:sz w:val="24"/>
          <w:szCs w:val="24"/>
        </w:rPr>
        <w:t>洗废水。其中喷雾废水进入地面蒸发损耗，车辆清洗废水、矿石冲洗废水、水洗筛分</w:t>
      </w:r>
    </w:p>
    <w:p>
      <w:pPr>
        <w:spacing w:line="220" w:lineRule="auto"/>
        <w:rPr>
          <w:rFonts w:ascii="宋体" w:hAnsi="宋体" w:eastAsia="宋体" w:cs="宋体"/>
          <w:sz w:val="24"/>
          <w:szCs w:val="24"/>
        </w:rPr>
        <w:sectPr>
          <w:headerReference r:id="rId87" w:type="default"/>
          <w:footerReference r:id="rId88" w:type="default"/>
          <w:pgSz w:w="11906" w:h="16839"/>
          <w:pgMar w:top="1286" w:right="1508" w:bottom="1331" w:left="1418" w:header="1106" w:footer="1016" w:gutter="0"/>
          <w:cols w:space="720" w:num="1"/>
        </w:sectPr>
      </w:pPr>
    </w:p>
    <w:p>
      <w:pPr>
        <w:spacing w:before="166" w:line="465" w:lineRule="exact"/>
        <w:ind w:left="42"/>
        <w:rPr>
          <w:rFonts w:ascii="宋体" w:hAnsi="宋体" w:eastAsia="宋体" w:cs="宋体"/>
          <w:sz w:val="24"/>
          <w:szCs w:val="24"/>
        </w:rPr>
      </w:pPr>
      <w:r>
        <w:rPr>
          <w:rFonts w:ascii="宋体" w:hAnsi="宋体" w:eastAsia="宋体" w:cs="宋体"/>
          <w:position w:val="17"/>
          <w:sz w:val="24"/>
          <w:szCs w:val="24"/>
        </w:rPr>
        <w:t>废水分别经三级沉淀池处理后回用，不外排；食堂废水经隔油设备处理后与生活污水</w:t>
      </w:r>
    </w:p>
    <w:p>
      <w:pPr>
        <w:spacing w:line="220" w:lineRule="auto"/>
        <w:ind w:left="46"/>
        <w:rPr>
          <w:rFonts w:ascii="宋体" w:hAnsi="宋体" w:eastAsia="宋体" w:cs="宋体"/>
          <w:sz w:val="24"/>
          <w:szCs w:val="24"/>
        </w:rPr>
      </w:pPr>
      <w:r>
        <w:rPr>
          <w:rFonts w:ascii="宋体" w:hAnsi="宋体" w:eastAsia="宋体" w:cs="宋体"/>
          <w:spacing w:val="-1"/>
          <w:sz w:val="24"/>
          <w:szCs w:val="24"/>
        </w:rPr>
        <w:t>一起经生化池处理后用作用作农田灌溉、不外排。</w:t>
      </w:r>
    </w:p>
    <w:p>
      <w:pPr>
        <w:spacing w:before="182" w:line="219" w:lineRule="auto"/>
        <w:ind w:left="523"/>
        <w:rPr>
          <w:rFonts w:ascii="宋体" w:hAnsi="宋体" w:eastAsia="宋体" w:cs="宋体"/>
          <w:sz w:val="24"/>
          <w:szCs w:val="24"/>
        </w:rPr>
      </w:pPr>
      <w:r>
        <w:rPr>
          <w:rFonts w:ascii="宋体" w:hAnsi="宋体" w:eastAsia="宋体" w:cs="宋体"/>
          <w:spacing w:val="-1"/>
          <w:sz w:val="24"/>
          <w:szCs w:val="24"/>
        </w:rPr>
        <w:t>本项目运行期给排水具体情况见下表。</w:t>
      </w:r>
    </w:p>
    <w:p>
      <w:pPr>
        <w:spacing w:before="293" w:line="220" w:lineRule="auto"/>
        <w:ind w:left="2950"/>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2.3-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运行期给排水情况一览表</w:t>
      </w:r>
    </w:p>
    <w:p>
      <w:pPr>
        <w:spacing w:line="79" w:lineRule="auto"/>
        <w:rPr>
          <w:rFonts w:ascii="Arial"/>
          <w:sz w:val="2"/>
        </w:rPr>
      </w:pPr>
    </w:p>
    <w:tbl>
      <w:tblPr>
        <w:tblStyle w:val="5"/>
        <w:tblW w:w="8960"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7"/>
        <w:gridCol w:w="844"/>
        <w:gridCol w:w="1022"/>
        <w:gridCol w:w="586"/>
        <w:gridCol w:w="748"/>
        <w:gridCol w:w="848"/>
        <w:gridCol w:w="612"/>
        <w:gridCol w:w="818"/>
        <w:gridCol w:w="24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1057" w:type="dxa"/>
            <w:vMerge w:val="restart"/>
            <w:tcBorders>
              <w:top w:val="single" w:color="000000" w:sz="2" w:space="0"/>
              <w:left w:val="single" w:color="000000" w:sz="2" w:space="0"/>
              <w:bottom w:val="nil"/>
            </w:tcBorders>
            <w:vAlign w:val="top"/>
          </w:tcPr>
          <w:p>
            <w:pPr>
              <w:pStyle w:val="6"/>
              <w:spacing w:before="169" w:line="228" w:lineRule="auto"/>
              <w:ind w:left="115"/>
              <w:rPr>
                <w:sz w:val="20"/>
                <w:szCs w:val="20"/>
              </w:rPr>
            </w:pPr>
            <w:r>
              <w:rPr>
                <w:spacing w:val="6"/>
                <w:sz w:val="20"/>
                <w:szCs w:val="20"/>
              </w:rPr>
              <w:t>用水名称</w:t>
            </w:r>
          </w:p>
        </w:tc>
        <w:tc>
          <w:tcPr>
            <w:tcW w:w="844" w:type="dxa"/>
            <w:vMerge w:val="restart"/>
            <w:tcBorders>
              <w:top w:val="single" w:color="000000" w:sz="2" w:space="0"/>
              <w:bottom w:val="nil"/>
            </w:tcBorders>
            <w:vAlign w:val="top"/>
          </w:tcPr>
          <w:p>
            <w:pPr>
              <w:pStyle w:val="6"/>
              <w:spacing w:before="34" w:line="236" w:lineRule="auto"/>
              <w:ind w:left="317" w:right="105" w:hanging="208"/>
              <w:rPr>
                <w:sz w:val="20"/>
                <w:szCs w:val="20"/>
              </w:rPr>
            </w:pPr>
            <w:r>
              <w:rPr>
                <w:spacing w:val="6"/>
                <w:sz w:val="20"/>
                <w:szCs w:val="20"/>
              </w:rPr>
              <w:t>用水规</w:t>
            </w:r>
            <w:r>
              <w:rPr>
                <w:sz w:val="20"/>
                <w:szCs w:val="20"/>
              </w:rPr>
              <w:t xml:space="preserve"> </w:t>
            </w:r>
            <w:r>
              <w:rPr>
                <w:spacing w:val="1"/>
                <w:sz w:val="20"/>
                <w:szCs w:val="20"/>
              </w:rPr>
              <w:t>模</w:t>
            </w:r>
          </w:p>
        </w:tc>
        <w:tc>
          <w:tcPr>
            <w:tcW w:w="1022" w:type="dxa"/>
            <w:vMerge w:val="restart"/>
            <w:tcBorders>
              <w:top w:val="single" w:color="000000" w:sz="2" w:space="0"/>
              <w:bottom w:val="nil"/>
            </w:tcBorders>
            <w:vAlign w:val="top"/>
          </w:tcPr>
          <w:p>
            <w:pPr>
              <w:pStyle w:val="6"/>
              <w:spacing w:before="169" w:line="228" w:lineRule="auto"/>
              <w:ind w:left="95"/>
              <w:rPr>
                <w:sz w:val="20"/>
                <w:szCs w:val="20"/>
              </w:rPr>
            </w:pPr>
            <w:r>
              <w:rPr>
                <w:spacing w:val="6"/>
                <w:sz w:val="20"/>
                <w:szCs w:val="20"/>
              </w:rPr>
              <w:t>用水定额</w:t>
            </w:r>
          </w:p>
        </w:tc>
        <w:tc>
          <w:tcPr>
            <w:tcW w:w="1334" w:type="dxa"/>
            <w:gridSpan w:val="2"/>
            <w:tcBorders>
              <w:top w:val="single" w:color="000000" w:sz="2" w:space="0"/>
            </w:tcBorders>
            <w:vAlign w:val="top"/>
          </w:tcPr>
          <w:p>
            <w:pPr>
              <w:pStyle w:val="6"/>
              <w:spacing w:before="34" w:line="221" w:lineRule="auto"/>
              <w:ind w:left="357"/>
              <w:rPr>
                <w:sz w:val="20"/>
                <w:szCs w:val="20"/>
              </w:rPr>
            </w:pPr>
            <w:r>
              <w:rPr>
                <w:spacing w:val="6"/>
                <w:sz w:val="20"/>
                <w:szCs w:val="20"/>
              </w:rPr>
              <w:t>用水量</w:t>
            </w:r>
          </w:p>
        </w:tc>
        <w:tc>
          <w:tcPr>
            <w:tcW w:w="848" w:type="dxa"/>
            <w:tcBorders>
              <w:top w:val="single" w:color="000000" w:sz="2" w:space="0"/>
            </w:tcBorders>
            <w:vAlign w:val="top"/>
          </w:tcPr>
          <w:p>
            <w:pPr>
              <w:pStyle w:val="6"/>
              <w:spacing w:before="34" w:line="221" w:lineRule="auto"/>
              <w:ind w:left="111"/>
              <w:rPr>
                <w:sz w:val="20"/>
                <w:szCs w:val="20"/>
              </w:rPr>
            </w:pPr>
            <w:r>
              <w:rPr>
                <w:spacing w:val="6"/>
                <w:sz w:val="20"/>
                <w:szCs w:val="20"/>
              </w:rPr>
              <w:t>损耗量</w:t>
            </w:r>
          </w:p>
        </w:tc>
        <w:tc>
          <w:tcPr>
            <w:tcW w:w="1430" w:type="dxa"/>
            <w:gridSpan w:val="2"/>
            <w:tcBorders>
              <w:top w:val="single" w:color="000000" w:sz="2" w:space="0"/>
            </w:tcBorders>
            <w:vAlign w:val="top"/>
          </w:tcPr>
          <w:p>
            <w:pPr>
              <w:pStyle w:val="6"/>
              <w:spacing w:before="34" w:line="221" w:lineRule="auto"/>
              <w:ind w:left="403"/>
              <w:rPr>
                <w:sz w:val="20"/>
                <w:szCs w:val="20"/>
              </w:rPr>
            </w:pPr>
            <w:r>
              <w:rPr>
                <w:spacing w:val="6"/>
                <w:sz w:val="20"/>
                <w:szCs w:val="20"/>
              </w:rPr>
              <w:t>排水量</w:t>
            </w:r>
          </w:p>
        </w:tc>
        <w:tc>
          <w:tcPr>
            <w:tcW w:w="2425" w:type="dxa"/>
            <w:vMerge w:val="restart"/>
            <w:tcBorders>
              <w:top w:val="single" w:color="000000" w:sz="2" w:space="0"/>
              <w:bottom w:val="nil"/>
              <w:right w:val="single" w:color="000000" w:sz="2" w:space="0"/>
            </w:tcBorders>
            <w:vAlign w:val="top"/>
          </w:tcPr>
          <w:p>
            <w:pPr>
              <w:pStyle w:val="6"/>
              <w:spacing w:before="169" w:line="230" w:lineRule="auto"/>
              <w:ind w:left="1008"/>
              <w:rPr>
                <w:sz w:val="20"/>
                <w:szCs w:val="20"/>
              </w:rPr>
            </w:pPr>
            <w:r>
              <w:rPr>
                <w:spacing w:val="3"/>
                <w:sz w:val="20"/>
                <w:szCs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 w:hRule="atLeast"/>
        </w:trPr>
        <w:tc>
          <w:tcPr>
            <w:tcW w:w="1057" w:type="dxa"/>
            <w:vMerge w:val="continue"/>
            <w:tcBorders>
              <w:top w:val="nil"/>
              <w:left w:val="single" w:color="000000" w:sz="2" w:space="0"/>
            </w:tcBorders>
            <w:vAlign w:val="top"/>
          </w:tcPr>
          <w:p>
            <w:pPr>
              <w:rPr>
                <w:rFonts w:ascii="Arial"/>
                <w:sz w:val="21"/>
              </w:rPr>
            </w:pPr>
          </w:p>
        </w:tc>
        <w:tc>
          <w:tcPr>
            <w:tcW w:w="844" w:type="dxa"/>
            <w:vMerge w:val="continue"/>
            <w:tcBorders>
              <w:top w:val="nil"/>
            </w:tcBorders>
            <w:vAlign w:val="top"/>
          </w:tcPr>
          <w:p>
            <w:pPr>
              <w:rPr>
                <w:rFonts w:ascii="Arial"/>
                <w:sz w:val="21"/>
              </w:rPr>
            </w:pPr>
          </w:p>
        </w:tc>
        <w:tc>
          <w:tcPr>
            <w:tcW w:w="1022" w:type="dxa"/>
            <w:vMerge w:val="continue"/>
            <w:tcBorders>
              <w:top w:val="nil"/>
            </w:tcBorders>
            <w:vAlign w:val="top"/>
          </w:tcPr>
          <w:p>
            <w:pPr>
              <w:rPr>
                <w:rFonts w:ascii="Arial"/>
                <w:sz w:val="21"/>
              </w:rPr>
            </w:pPr>
          </w:p>
        </w:tc>
        <w:tc>
          <w:tcPr>
            <w:tcW w:w="586" w:type="dxa"/>
            <w:vAlign w:val="top"/>
          </w:tcPr>
          <w:p>
            <w:pPr>
              <w:spacing w:line="251" w:lineRule="exact"/>
              <w:ind w:left="9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748" w:type="dxa"/>
            <w:vAlign w:val="top"/>
          </w:tcPr>
          <w:p>
            <w:pPr>
              <w:spacing w:line="251" w:lineRule="exact"/>
              <w:ind w:left="17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p>
        </w:tc>
        <w:tc>
          <w:tcPr>
            <w:tcW w:w="848" w:type="dxa"/>
            <w:vAlign w:val="top"/>
          </w:tcPr>
          <w:p>
            <w:pPr>
              <w:spacing w:line="251"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p>
        </w:tc>
        <w:tc>
          <w:tcPr>
            <w:tcW w:w="612" w:type="dxa"/>
            <w:vAlign w:val="top"/>
          </w:tcPr>
          <w:p>
            <w:pPr>
              <w:spacing w:line="251" w:lineRule="exact"/>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p>
        </w:tc>
        <w:tc>
          <w:tcPr>
            <w:tcW w:w="818" w:type="dxa"/>
            <w:vAlign w:val="top"/>
          </w:tcPr>
          <w:p>
            <w:pPr>
              <w:spacing w:line="251" w:lineRule="exact"/>
              <w:ind w:left="21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/a</w:t>
            </w:r>
          </w:p>
        </w:tc>
        <w:tc>
          <w:tcPr>
            <w:tcW w:w="2425" w:type="dxa"/>
            <w:vMerge w:val="continue"/>
            <w:tcBorders>
              <w:top w:val="nil"/>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57" w:type="dxa"/>
            <w:tcBorders>
              <w:left w:val="single" w:color="000000" w:sz="2" w:space="0"/>
            </w:tcBorders>
            <w:vAlign w:val="top"/>
          </w:tcPr>
          <w:p>
            <w:pPr>
              <w:pStyle w:val="6"/>
              <w:spacing w:before="165" w:line="229" w:lineRule="auto"/>
              <w:ind w:left="121"/>
              <w:rPr>
                <w:sz w:val="20"/>
                <w:szCs w:val="20"/>
              </w:rPr>
            </w:pPr>
            <w:r>
              <w:rPr>
                <w:spacing w:val="5"/>
                <w:sz w:val="20"/>
                <w:szCs w:val="20"/>
              </w:rPr>
              <w:t>喷雾装置</w:t>
            </w:r>
          </w:p>
        </w:tc>
        <w:tc>
          <w:tcPr>
            <w:tcW w:w="844" w:type="dxa"/>
            <w:vAlign w:val="top"/>
          </w:tcPr>
          <w:p>
            <w:pPr>
              <w:spacing w:before="180" w:line="216" w:lineRule="auto"/>
              <w:ind w:left="93"/>
              <w:rPr>
                <w:rFonts w:ascii="Times New Roman" w:hAnsi="Times New Roman" w:eastAsia="Times New Roman" w:cs="Times New Roman"/>
                <w:sz w:val="13"/>
                <w:szCs w:val="13"/>
              </w:rPr>
            </w:pPr>
            <w:r>
              <w:rPr>
                <w:rFonts w:ascii="Times New Roman" w:hAnsi="Times New Roman" w:eastAsia="Times New Roman" w:cs="Times New Roman"/>
                <w:spacing w:val="4"/>
                <w:sz w:val="20"/>
                <w:szCs w:val="20"/>
              </w:rPr>
              <w:t>4500m</w:t>
            </w:r>
            <w:r>
              <w:rPr>
                <w:rFonts w:ascii="Times New Roman" w:hAnsi="Times New Roman" w:eastAsia="Times New Roman" w:cs="Times New Roman"/>
                <w:spacing w:val="4"/>
                <w:position w:val="6"/>
                <w:sz w:val="13"/>
                <w:szCs w:val="13"/>
              </w:rPr>
              <w:t>2</w:t>
            </w:r>
          </w:p>
        </w:tc>
        <w:tc>
          <w:tcPr>
            <w:tcW w:w="1022" w:type="dxa"/>
            <w:vAlign w:val="top"/>
          </w:tcPr>
          <w:p>
            <w:pPr>
              <w:pStyle w:val="6"/>
              <w:spacing w:before="134" w:line="274" w:lineRule="exact"/>
              <w:jc w:val="right"/>
              <w:rPr>
                <w:rFonts w:ascii="Times New Roman" w:hAnsi="Times New Roman" w:eastAsia="Times New Roman" w:cs="Times New Roman"/>
                <w:sz w:val="20"/>
                <w:szCs w:val="20"/>
              </w:rPr>
            </w:pPr>
            <w:r>
              <w:rPr>
                <w:rFonts w:ascii="Times New Roman" w:hAnsi="Times New Roman" w:eastAsia="Times New Roman" w:cs="Times New Roman"/>
                <w:spacing w:val="-6"/>
                <w:position w:val="1"/>
                <w:sz w:val="20"/>
                <w:szCs w:val="20"/>
              </w:rPr>
              <w:t>0.25L/m</w:t>
            </w:r>
            <w:r>
              <w:rPr>
                <w:rFonts w:ascii="Times New Roman" w:hAnsi="Times New Roman" w:eastAsia="Times New Roman" w:cs="Times New Roman"/>
                <w:spacing w:val="-6"/>
                <w:position w:val="7"/>
                <w:sz w:val="13"/>
                <w:szCs w:val="13"/>
              </w:rPr>
              <w:t>2</w:t>
            </w:r>
            <w:r>
              <w:rPr>
                <w:rFonts w:ascii="Times New Roman" w:hAnsi="Times New Roman" w:eastAsia="Times New Roman" w:cs="Times New Roman"/>
                <w:spacing w:val="8"/>
                <w:position w:val="7"/>
                <w:sz w:val="13"/>
                <w:szCs w:val="13"/>
              </w:rPr>
              <w:t xml:space="preserve">  </w:t>
            </w:r>
            <w:r>
              <w:rPr>
                <w:spacing w:val="-6"/>
                <w:position w:val="1"/>
                <w:sz w:val="20"/>
                <w:szCs w:val="20"/>
              </w:rPr>
              <w:t>·</w:t>
            </w:r>
            <w:r>
              <w:rPr>
                <w:rFonts w:ascii="Times New Roman" w:hAnsi="Times New Roman" w:eastAsia="Times New Roman" w:cs="Times New Roman"/>
                <w:w w:val="7"/>
                <w:position w:val="1"/>
                <w:sz w:val="20"/>
                <w:szCs w:val="20"/>
              </w:rPr>
              <w:t>h</w:t>
            </w:r>
          </w:p>
        </w:tc>
        <w:tc>
          <w:tcPr>
            <w:tcW w:w="586" w:type="dxa"/>
            <w:vAlign w:val="top"/>
          </w:tcPr>
          <w:p>
            <w:pPr>
              <w:spacing w:before="200" w:line="195" w:lineRule="auto"/>
              <w:ind w:left="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18.08</w:t>
            </w:r>
          </w:p>
        </w:tc>
        <w:tc>
          <w:tcPr>
            <w:tcW w:w="748" w:type="dxa"/>
            <w:vAlign w:val="top"/>
          </w:tcPr>
          <w:p>
            <w:pPr>
              <w:spacing w:before="200" w:line="195" w:lineRule="auto"/>
              <w:ind w:left="1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5424</w:t>
            </w:r>
          </w:p>
        </w:tc>
        <w:tc>
          <w:tcPr>
            <w:tcW w:w="848" w:type="dxa"/>
            <w:vAlign w:val="top"/>
          </w:tcPr>
          <w:p>
            <w:pPr>
              <w:spacing w:before="200" w:line="195" w:lineRule="auto"/>
              <w:ind w:left="20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18.08</w:t>
            </w:r>
          </w:p>
        </w:tc>
        <w:tc>
          <w:tcPr>
            <w:tcW w:w="612" w:type="dxa"/>
            <w:vAlign w:val="top"/>
          </w:tcPr>
          <w:p>
            <w:pPr>
              <w:spacing w:before="200"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8" w:type="dxa"/>
            <w:vAlign w:val="top"/>
          </w:tcPr>
          <w:p>
            <w:pPr>
              <w:spacing w:before="200"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425" w:type="dxa"/>
            <w:tcBorders>
              <w:right w:val="single" w:color="000000" w:sz="2" w:space="0"/>
            </w:tcBorders>
            <w:vAlign w:val="top"/>
          </w:tcPr>
          <w:p>
            <w:pPr>
              <w:pStyle w:val="6"/>
              <w:spacing w:before="27" w:line="236" w:lineRule="auto"/>
              <w:ind w:left="1110" w:right="55" w:hanging="1041"/>
              <w:rPr>
                <w:sz w:val="20"/>
                <w:szCs w:val="20"/>
              </w:rPr>
            </w:pPr>
            <w:r>
              <w:rPr>
                <w:spacing w:val="8"/>
                <w:sz w:val="20"/>
                <w:szCs w:val="20"/>
              </w:rPr>
              <w:t>喷雾用水进入地面蒸发损</w:t>
            </w:r>
            <w:r>
              <w:rPr>
                <w:spacing w:val="3"/>
                <w:sz w:val="20"/>
                <w:szCs w:val="20"/>
              </w:rPr>
              <w:t xml:space="preserve"> </w:t>
            </w:r>
            <w:r>
              <w:rPr>
                <w:sz w:val="20"/>
                <w:szCs w:val="20"/>
              </w:rPr>
              <w:t>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9" w:hRule="atLeast"/>
        </w:trPr>
        <w:tc>
          <w:tcPr>
            <w:tcW w:w="1057" w:type="dxa"/>
            <w:tcBorders>
              <w:left w:val="single" w:color="000000" w:sz="2" w:space="0"/>
            </w:tcBorders>
            <w:vAlign w:val="top"/>
          </w:tcPr>
          <w:p>
            <w:pPr>
              <w:pStyle w:val="6"/>
              <w:spacing w:before="165" w:line="228" w:lineRule="auto"/>
              <w:ind w:left="115"/>
              <w:rPr>
                <w:sz w:val="20"/>
                <w:szCs w:val="20"/>
              </w:rPr>
            </w:pPr>
            <w:r>
              <w:rPr>
                <w:spacing w:val="6"/>
                <w:sz w:val="20"/>
                <w:szCs w:val="20"/>
              </w:rPr>
              <w:t>车辆冲洗</w:t>
            </w:r>
          </w:p>
        </w:tc>
        <w:tc>
          <w:tcPr>
            <w:tcW w:w="844" w:type="dxa"/>
            <w:vAlign w:val="top"/>
          </w:tcPr>
          <w:p>
            <w:pPr>
              <w:spacing w:before="134" w:line="274"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2" w:type="dxa"/>
            <w:vAlign w:val="top"/>
          </w:tcPr>
          <w:p>
            <w:pPr>
              <w:spacing w:before="134" w:line="274"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6" w:type="dxa"/>
            <w:vAlign w:val="top"/>
          </w:tcPr>
          <w:p>
            <w:pPr>
              <w:spacing w:before="20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6.8</w:t>
            </w:r>
          </w:p>
        </w:tc>
        <w:tc>
          <w:tcPr>
            <w:tcW w:w="748" w:type="dxa"/>
            <w:vAlign w:val="top"/>
          </w:tcPr>
          <w:p>
            <w:pPr>
              <w:spacing w:before="201" w:line="195"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2040</w:t>
            </w:r>
          </w:p>
        </w:tc>
        <w:tc>
          <w:tcPr>
            <w:tcW w:w="848" w:type="dxa"/>
            <w:vAlign w:val="top"/>
          </w:tcPr>
          <w:p>
            <w:pPr>
              <w:spacing w:before="201" w:line="195" w:lineRule="auto"/>
              <w:ind w:left="25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w:t>
            </w:r>
          </w:p>
        </w:tc>
        <w:tc>
          <w:tcPr>
            <w:tcW w:w="612" w:type="dxa"/>
            <w:vAlign w:val="top"/>
          </w:tcPr>
          <w:p>
            <w:pPr>
              <w:spacing w:before="201"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8" w:type="dxa"/>
            <w:vAlign w:val="top"/>
          </w:tcPr>
          <w:p>
            <w:pPr>
              <w:spacing w:before="201"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425" w:type="dxa"/>
            <w:tcBorders>
              <w:right w:val="single" w:color="000000" w:sz="2" w:space="0"/>
            </w:tcBorders>
            <w:vAlign w:val="top"/>
          </w:tcPr>
          <w:p>
            <w:pPr>
              <w:pStyle w:val="6"/>
              <w:spacing w:before="29" w:line="235" w:lineRule="auto"/>
              <w:ind w:left="689" w:right="55" w:hanging="627"/>
              <w:rPr>
                <w:sz w:val="20"/>
                <w:szCs w:val="20"/>
              </w:rPr>
            </w:pPr>
            <w:r>
              <w:rPr>
                <w:spacing w:val="9"/>
                <w:sz w:val="20"/>
                <w:szCs w:val="20"/>
              </w:rPr>
              <w:t>车辆冲洗用水进入冲洗池</w:t>
            </w:r>
            <w:r>
              <w:rPr>
                <w:sz w:val="20"/>
                <w:szCs w:val="20"/>
              </w:rPr>
              <w:t xml:space="preserve"> </w:t>
            </w:r>
            <w:r>
              <w:rPr>
                <w:spacing w:val="5"/>
                <w:sz w:val="20"/>
                <w:szCs w:val="20"/>
              </w:rPr>
              <w:t>循环使用。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1057" w:type="dxa"/>
            <w:tcBorders>
              <w:left w:val="single" w:color="000000" w:sz="2" w:space="0"/>
            </w:tcBorders>
            <w:vAlign w:val="top"/>
          </w:tcPr>
          <w:p>
            <w:pPr>
              <w:pStyle w:val="6"/>
              <w:spacing w:before="30" w:line="217" w:lineRule="auto"/>
              <w:ind w:left="112"/>
              <w:rPr>
                <w:sz w:val="20"/>
                <w:szCs w:val="20"/>
              </w:rPr>
            </w:pPr>
            <w:r>
              <w:rPr>
                <w:spacing w:val="7"/>
                <w:sz w:val="20"/>
                <w:szCs w:val="20"/>
              </w:rPr>
              <w:t>矿石冲洗</w:t>
            </w:r>
          </w:p>
        </w:tc>
        <w:tc>
          <w:tcPr>
            <w:tcW w:w="844" w:type="dxa"/>
            <w:vAlign w:val="top"/>
          </w:tcPr>
          <w:p>
            <w:pPr>
              <w:spacing w:line="265"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2" w:type="dxa"/>
            <w:vAlign w:val="top"/>
          </w:tcPr>
          <w:p>
            <w:pPr>
              <w:spacing w:line="265"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6" w:type="dxa"/>
            <w:vAlign w:val="top"/>
          </w:tcPr>
          <w:p>
            <w:pPr>
              <w:spacing w:before="66" w:line="195" w:lineRule="auto"/>
              <w:ind w:left="1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748" w:type="dxa"/>
            <w:vAlign w:val="top"/>
          </w:tcPr>
          <w:p>
            <w:pPr>
              <w:spacing w:before="66" w:line="195" w:lineRule="auto"/>
              <w:ind w:left="21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450</w:t>
            </w:r>
          </w:p>
        </w:tc>
        <w:tc>
          <w:tcPr>
            <w:tcW w:w="848" w:type="dxa"/>
            <w:vAlign w:val="top"/>
          </w:tcPr>
          <w:p>
            <w:pPr>
              <w:spacing w:before="66" w:line="195" w:lineRule="auto"/>
              <w:ind w:left="31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612" w:type="dxa"/>
            <w:vAlign w:val="top"/>
          </w:tcPr>
          <w:p>
            <w:pPr>
              <w:spacing w:before="66"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8" w:type="dxa"/>
            <w:vAlign w:val="top"/>
          </w:tcPr>
          <w:p>
            <w:pPr>
              <w:spacing w:before="66"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425" w:type="dxa"/>
            <w:tcBorders>
              <w:right w:val="single" w:color="000000" w:sz="2" w:space="0"/>
            </w:tcBorders>
            <w:vAlign w:val="top"/>
          </w:tcPr>
          <w:p>
            <w:pPr>
              <w:rPr>
                <w:rFonts w:ascii="Arial"/>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1" w:hRule="atLeast"/>
        </w:trPr>
        <w:tc>
          <w:tcPr>
            <w:tcW w:w="1057" w:type="dxa"/>
            <w:tcBorders>
              <w:left w:val="single" w:color="000000" w:sz="2" w:space="0"/>
            </w:tcBorders>
            <w:vAlign w:val="top"/>
          </w:tcPr>
          <w:p>
            <w:pPr>
              <w:pStyle w:val="6"/>
              <w:spacing w:before="304" w:line="228" w:lineRule="auto"/>
              <w:ind w:left="116"/>
              <w:rPr>
                <w:sz w:val="20"/>
                <w:szCs w:val="20"/>
              </w:rPr>
            </w:pPr>
            <w:r>
              <w:rPr>
                <w:spacing w:val="6"/>
                <w:sz w:val="20"/>
                <w:szCs w:val="20"/>
              </w:rPr>
              <w:t>水洗筛分</w:t>
            </w:r>
          </w:p>
        </w:tc>
        <w:tc>
          <w:tcPr>
            <w:tcW w:w="844" w:type="dxa"/>
            <w:vAlign w:val="top"/>
          </w:tcPr>
          <w:p>
            <w:pPr>
              <w:spacing w:before="273" w:line="274" w:lineRule="exact"/>
              <w:ind w:left="385"/>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1022" w:type="dxa"/>
            <w:vAlign w:val="top"/>
          </w:tcPr>
          <w:p>
            <w:pPr>
              <w:spacing w:before="273" w:line="274" w:lineRule="exact"/>
              <w:ind w:left="477"/>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c>
          <w:tcPr>
            <w:tcW w:w="586" w:type="dxa"/>
            <w:vAlign w:val="top"/>
          </w:tcPr>
          <w:p>
            <w:pPr>
              <w:spacing w:line="280" w:lineRule="auto"/>
              <w:rPr>
                <w:rFonts w:ascii="Arial"/>
                <w:sz w:val="21"/>
              </w:rPr>
            </w:pPr>
          </w:p>
          <w:p>
            <w:pPr>
              <w:spacing w:before="58"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48" w:type="dxa"/>
            <w:vAlign w:val="top"/>
          </w:tcPr>
          <w:p>
            <w:pPr>
              <w:spacing w:line="280" w:lineRule="auto"/>
              <w:rPr>
                <w:rFonts w:ascii="Arial"/>
                <w:sz w:val="21"/>
              </w:rPr>
            </w:pPr>
          </w:p>
          <w:p>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7500</w:t>
            </w:r>
          </w:p>
        </w:tc>
        <w:tc>
          <w:tcPr>
            <w:tcW w:w="848" w:type="dxa"/>
            <w:vAlign w:val="top"/>
          </w:tcPr>
          <w:p>
            <w:pPr>
              <w:spacing w:line="280" w:lineRule="auto"/>
              <w:rPr>
                <w:rFonts w:ascii="Arial"/>
                <w:sz w:val="21"/>
              </w:rPr>
            </w:pPr>
          </w:p>
          <w:p>
            <w:pPr>
              <w:spacing w:before="58" w:line="195" w:lineRule="auto"/>
              <w:ind w:left="32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612" w:type="dxa"/>
            <w:vAlign w:val="top"/>
          </w:tcPr>
          <w:p>
            <w:pPr>
              <w:spacing w:line="280" w:lineRule="auto"/>
              <w:rPr>
                <w:rFonts w:ascii="Arial"/>
                <w:sz w:val="21"/>
              </w:rPr>
            </w:pPr>
          </w:p>
          <w:p>
            <w:pPr>
              <w:spacing w:before="58" w:line="195" w:lineRule="auto"/>
              <w:ind w:left="256"/>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818" w:type="dxa"/>
            <w:vAlign w:val="top"/>
          </w:tcPr>
          <w:p>
            <w:pPr>
              <w:spacing w:line="280" w:lineRule="auto"/>
              <w:rPr>
                <w:rFonts w:ascii="Arial"/>
                <w:sz w:val="21"/>
              </w:rPr>
            </w:pPr>
          </w:p>
          <w:p>
            <w:pPr>
              <w:spacing w:before="58" w:line="195" w:lineRule="auto"/>
              <w:ind w:left="359"/>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2425" w:type="dxa"/>
            <w:tcBorders>
              <w:right w:val="single" w:color="000000" w:sz="2" w:space="0"/>
            </w:tcBorders>
            <w:vAlign w:val="top"/>
          </w:tcPr>
          <w:p>
            <w:pPr>
              <w:pStyle w:val="6"/>
              <w:spacing w:before="34" w:line="239" w:lineRule="auto"/>
              <w:ind w:left="31" w:firstLine="28"/>
              <w:jc w:val="both"/>
              <w:rPr>
                <w:sz w:val="20"/>
                <w:szCs w:val="20"/>
              </w:rPr>
            </w:pPr>
            <w:r>
              <w:rPr>
                <w:spacing w:val="5"/>
                <w:sz w:val="20"/>
                <w:szCs w:val="20"/>
              </w:rPr>
              <w:t>废水收集后经过三级沉淀</w:t>
            </w:r>
            <w:r>
              <w:rPr>
                <w:spacing w:val="2"/>
                <w:sz w:val="20"/>
                <w:szCs w:val="20"/>
              </w:rPr>
              <w:t xml:space="preserve">  </w:t>
            </w:r>
            <w:r>
              <w:rPr>
                <w:spacing w:val="8"/>
                <w:sz w:val="20"/>
                <w:szCs w:val="20"/>
              </w:rPr>
              <w:t>池处理后，回用于车辆冲</w:t>
            </w:r>
            <w:r>
              <w:rPr>
                <w:sz w:val="20"/>
                <w:szCs w:val="20"/>
              </w:rPr>
              <w:t xml:space="preserve">  </w:t>
            </w:r>
            <w:r>
              <w:rPr>
                <w:spacing w:val="-2"/>
                <w:sz w:val="20"/>
                <w:szCs w:val="20"/>
              </w:rPr>
              <w:t>洗、水洗筛分和喷雾装置。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1057" w:type="dxa"/>
            <w:tcBorders>
              <w:left w:val="single" w:color="000000" w:sz="2" w:space="0"/>
            </w:tcBorders>
            <w:vAlign w:val="top"/>
          </w:tcPr>
          <w:p>
            <w:pPr>
              <w:pStyle w:val="6"/>
              <w:spacing w:before="169" w:line="228" w:lineRule="auto"/>
              <w:ind w:left="115"/>
              <w:rPr>
                <w:sz w:val="20"/>
                <w:szCs w:val="20"/>
              </w:rPr>
            </w:pPr>
            <w:r>
              <w:rPr>
                <w:spacing w:val="6"/>
                <w:sz w:val="20"/>
                <w:szCs w:val="20"/>
              </w:rPr>
              <w:t>生活办公</w:t>
            </w:r>
          </w:p>
        </w:tc>
        <w:tc>
          <w:tcPr>
            <w:tcW w:w="844" w:type="dxa"/>
            <w:vAlign w:val="top"/>
          </w:tcPr>
          <w:p>
            <w:pPr>
              <w:pStyle w:val="6"/>
              <w:spacing w:before="169" w:line="231" w:lineRule="auto"/>
              <w:ind w:left="183"/>
              <w:rPr>
                <w:sz w:val="20"/>
                <w:szCs w:val="20"/>
              </w:rPr>
            </w:pPr>
            <w:r>
              <w:rPr>
                <w:rFonts w:ascii="Times New Roman" w:hAnsi="Times New Roman" w:eastAsia="Times New Roman" w:cs="Times New Roman"/>
                <w:spacing w:val="1"/>
                <w:sz w:val="20"/>
                <w:szCs w:val="20"/>
              </w:rPr>
              <w:t>21</w:t>
            </w:r>
            <w:r>
              <w:rPr>
                <w:rFonts w:ascii="Times New Roman" w:hAnsi="Times New Roman" w:eastAsia="Times New Roman" w:cs="Times New Roman"/>
                <w:spacing w:val="13"/>
                <w:sz w:val="20"/>
                <w:szCs w:val="20"/>
              </w:rPr>
              <w:t xml:space="preserve"> </w:t>
            </w:r>
            <w:r>
              <w:rPr>
                <w:spacing w:val="1"/>
                <w:sz w:val="20"/>
                <w:szCs w:val="20"/>
              </w:rPr>
              <w:t>人</w:t>
            </w:r>
          </w:p>
        </w:tc>
        <w:tc>
          <w:tcPr>
            <w:tcW w:w="1022" w:type="dxa"/>
            <w:vAlign w:val="top"/>
          </w:tcPr>
          <w:p>
            <w:pPr>
              <w:pStyle w:val="6"/>
              <w:spacing w:before="138" w:line="274" w:lineRule="exact"/>
              <w:jc w:val="right"/>
              <w:rPr>
                <w:sz w:val="20"/>
                <w:szCs w:val="20"/>
              </w:rPr>
            </w:pPr>
            <w:r>
              <w:rPr>
                <w:rFonts w:ascii="Times New Roman" w:hAnsi="Times New Roman" w:eastAsia="Times New Roman" w:cs="Times New Roman"/>
                <w:spacing w:val="-5"/>
                <w:position w:val="1"/>
                <w:sz w:val="20"/>
                <w:szCs w:val="20"/>
              </w:rPr>
              <w:t>150L/d</w:t>
            </w:r>
            <w:r>
              <w:rPr>
                <w:spacing w:val="-5"/>
                <w:position w:val="1"/>
                <w:sz w:val="20"/>
                <w:szCs w:val="20"/>
              </w:rPr>
              <w:t>·人</w:t>
            </w:r>
          </w:p>
        </w:tc>
        <w:tc>
          <w:tcPr>
            <w:tcW w:w="586" w:type="dxa"/>
            <w:vAlign w:val="top"/>
          </w:tcPr>
          <w:p>
            <w:pPr>
              <w:spacing w:before="205" w:line="195" w:lineRule="auto"/>
              <w:ind w:left="1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4.41</w:t>
            </w:r>
          </w:p>
        </w:tc>
        <w:tc>
          <w:tcPr>
            <w:tcW w:w="748" w:type="dxa"/>
            <w:vAlign w:val="top"/>
          </w:tcPr>
          <w:p>
            <w:pPr>
              <w:spacing w:before="205"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1323</w:t>
            </w:r>
          </w:p>
        </w:tc>
        <w:tc>
          <w:tcPr>
            <w:tcW w:w="848" w:type="dxa"/>
            <w:vAlign w:val="top"/>
          </w:tcPr>
          <w:p>
            <w:pPr>
              <w:spacing w:before="205"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0.44</w:t>
            </w:r>
          </w:p>
        </w:tc>
        <w:tc>
          <w:tcPr>
            <w:tcW w:w="612" w:type="dxa"/>
            <w:vAlign w:val="top"/>
          </w:tcPr>
          <w:p>
            <w:pPr>
              <w:spacing w:before="205" w:line="195" w:lineRule="auto"/>
              <w:ind w:left="12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3.97</w:t>
            </w:r>
          </w:p>
        </w:tc>
        <w:tc>
          <w:tcPr>
            <w:tcW w:w="818" w:type="dxa"/>
            <w:vAlign w:val="top"/>
          </w:tcPr>
          <w:p>
            <w:pPr>
              <w:spacing w:before="205"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1190.7</w:t>
            </w:r>
          </w:p>
        </w:tc>
        <w:tc>
          <w:tcPr>
            <w:tcW w:w="2425" w:type="dxa"/>
            <w:tcBorders>
              <w:right w:val="single" w:color="000000" w:sz="2" w:space="0"/>
            </w:tcBorders>
            <w:vAlign w:val="top"/>
          </w:tcPr>
          <w:p>
            <w:pPr>
              <w:pStyle w:val="6"/>
              <w:spacing w:before="32" w:line="234" w:lineRule="auto"/>
              <w:ind w:left="1108" w:right="58" w:hanging="1049"/>
              <w:rPr>
                <w:sz w:val="20"/>
                <w:szCs w:val="20"/>
              </w:rPr>
            </w:pPr>
            <w:r>
              <w:rPr>
                <w:spacing w:val="9"/>
                <w:sz w:val="20"/>
                <w:szCs w:val="20"/>
              </w:rPr>
              <w:t>进入生化池、用作农田灌</w:t>
            </w:r>
            <w:r>
              <w:rPr>
                <w:sz w:val="20"/>
                <w:szCs w:val="20"/>
              </w:rPr>
              <w:t xml:space="preserve"> </w:t>
            </w:r>
            <w:r>
              <w:rPr>
                <w:spacing w:val="1"/>
                <w:sz w:val="20"/>
                <w:szCs w:val="20"/>
              </w:rPr>
              <w:t>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2923" w:type="dxa"/>
            <w:gridSpan w:val="3"/>
            <w:tcBorders>
              <w:left w:val="single" w:color="000000" w:sz="2" w:space="0"/>
            </w:tcBorders>
            <w:vAlign w:val="top"/>
          </w:tcPr>
          <w:p>
            <w:pPr>
              <w:pStyle w:val="6"/>
              <w:spacing w:before="33" w:line="216" w:lineRule="auto"/>
              <w:ind w:left="1259"/>
              <w:rPr>
                <w:sz w:val="20"/>
                <w:szCs w:val="20"/>
              </w:rPr>
            </w:pPr>
            <w:r>
              <w:rPr>
                <w:spacing w:val="4"/>
                <w:sz w:val="20"/>
                <w:szCs w:val="20"/>
              </w:rPr>
              <w:t>合计</w:t>
            </w:r>
          </w:p>
        </w:tc>
        <w:tc>
          <w:tcPr>
            <w:tcW w:w="586" w:type="dxa"/>
            <w:vAlign w:val="top"/>
          </w:tcPr>
          <w:p>
            <w:pPr>
              <w:spacing w:before="68" w:line="195" w:lineRule="auto"/>
              <w:ind w:left="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50.35</w:t>
            </w:r>
          </w:p>
        </w:tc>
        <w:tc>
          <w:tcPr>
            <w:tcW w:w="748" w:type="dxa"/>
            <w:vAlign w:val="top"/>
          </w:tcPr>
          <w:p>
            <w:pPr>
              <w:spacing w:before="68" w:line="195" w:lineRule="auto"/>
              <w:ind w:left="129"/>
              <w:rPr>
                <w:rFonts w:ascii="Times New Roman" w:hAnsi="Times New Roman" w:eastAsia="Times New Roman" w:cs="Times New Roman"/>
                <w:sz w:val="20"/>
                <w:szCs w:val="20"/>
              </w:rPr>
            </w:pPr>
            <w:r>
              <w:rPr>
                <w:rFonts w:ascii="Times New Roman" w:hAnsi="Times New Roman" w:eastAsia="Times New Roman" w:cs="Times New Roman"/>
                <w:sz w:val="20"/>
                <w:szCs w:val="20"/>
              </w:rPr>
              <w:t>15105</w:t>
            </w:r>
          </w:p>
        </w:tc>
        <w:tc>
          <w:tcPr>
            <w:tcW w:w="848" w:type="dxa"/>
            <w:vAlign w:val="top"/>
          </w:tcPr>
          <w:p>
            <w:pPr>
              <w:rPr>
                <w:rFonts w:ascii="Arial"/>
                <w:sz w:val="21"/>
              </w:rPr>
            </w:pPr>
          </w:p>
        </w:tc>
        <w:tc>
          <w:tcPr>
            <w:tcW w:w="612" w:type="dxa"/>
            <w:vAlign w:val="top"/>
          </w:tcPr>
          <w:p>
            <w:pPr>
              <w:spacing w:before="6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3.9</w:t>
            </w:r>
          </w:p>
        </w:tc>
        <w:tc>
          <w:tcPr>
            <w:tcW w:w="818" w:type="dxa"/>
            <w:vAlign w:val="top"/>
          </w:tcPr>
          <w:p>
            <w:pPr>
              <w:spacing w:before="6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1190.7</w:t>
            </w:r>
          </w:p>
        </w:tc>
        <w:tc>
          <w:tcPr>
            <w:tcW w:w="2425" w:type="dxa"/>
            <w:tcBorders>
              <w:right w:val="single" w:color="000000" w:sz="2" w:space="0"/>
            </w:tcBorders>
            <w:vAlign w:val="top"/>
          </w:tcPr>
          <w:p>
            <w:pPr>
              <w:spacing w:before="1" w:line="266" w:lineRule="exact"/>
              <w:ind w:left="1178"/>
              <w:rPr>
                <w:rFonts w:ascii="Times New Roman" w:hAnsi="Times New Roman" w:eastAsia="Times New Roman" w:cs="Times New Roman"/>
                <w:sz w:val="20"/>
                <w:szCs w:val="20"/>
              </w:rPr>
            </w:pPr>
            <w:r>
              <w:rPr>
                <w:rFonts w:ascii="Times New Roman" w:hAnsi="Times New Roman" w:eastAsia="Times New Roman" w:cs="Times New Roman"/>
                <w:spacing w:val="2"/>
                <w:position w:val="1"/>
                <w:sz w:val="20"/>
                <w:szCs w:val="2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8960" w:type="dxa"/>
            <w:gridSpan w:val="9"/>
            <w:tcBorders>
              <w:left w:val="single" w:color="000000" w:sz="2" w:space="0"/>
              <w:bottom w:val="single" w:color="000000" w:sz="2" w:space="0"/>
              <w:right w:val="single" w:color="000000" w:sz="2" w:space="0"/>
            </w:tcBorders>
            <w:vAlign w:val="top"/>
          </w:tcPr>
          <w:p>
            <w:pPr>
              <w:pStyle w:val="6"/>
              <w:spacing w:before="32" w:line="235" w:lineRule="auto"/>
              <w:ind w:left="37" w:right="158" w:firstLine="1"/>
              <w:rPr>
                <w:sz w:val="20"/>
                <w:szCs w:val="20"/>
              </w:rPr>
            </w:pPr>
            <w:r>
              <w:rPr>
                <w:spacing w:val="9"/>
                <w:sz w:val="20"/>
                <w:szCs w:val="20"/>
              </w:rPr>
              <w:t>备注：为减少运输中颗粒物的产生，对运输车</w:t>
            </w:r>
            <w:r>
              <w:rPr>
                <w:spacing w:val="8"/>
                <w:sz w:val="20"/>
                <w:szCs w:val="20"/>
              </w:rPr>
              <w:t>辆进出场时轮胎及车身进行冲洗，避免带泥上路，</w:t>
            </w:r>
            <w:r>
              <w:rPr>
                <w:sz w:val="20"/>
                <w:szCs w:val="20"/>
              </w:rPr>
              <w:t xml:space="preserve"> </w:t>
            </w:r>
            <w:r>
              <w:rPr>
                <w:spacing w:val="8"/>
                <w:sz w:val="20"/>
                <w:szCs w:val="20"/>
              </w:rPr>
              <w:t>冲洗过程中不使用清洁剂。</w:t>
            </w:r>
          </w:p>
        </w:tc>
      </w:tr>
    </w:tbl>
    <w:p>
      <w:pPr>
        <w:pStyle w:val="2"/>
        <w:rPr>
          <w:sz w:val="21"/>
        </w:rPr>
      </w:pPr>
    </w:p>
    <w:p>
      <w:pPr>
        <w:rPr>
          <w:sz w:val="21"/>
          <w:szCs w:val="21"/>
        </w:rPr>
        <w:sectPr>
          <w:headerReference r:id="rId89" w:type="default"/>
          <w:footerReference r:id="rId90" w:type="default"/>
          <w:pgSz w:w="11906" w:h="16839"/>
          <w:pgMar w:top="1286" w:right="1385" w:bottom="1331" w:left="1555" w:header="1106" w:footer="1016" w:gutter="0"/>
          <w:cols w:space="720" w:num="1"/>
        </w:sectPr>
      </w:pPr>
    </w:p>
    <w:p>
      <w:pPr>
        <w:spacing w:before="296" w:line="221" w:lineRule="auto"/>
        <w:ind w:left="2350"/>
        <w:outlineLvl w:val="0"/>
        <w:rPr>
          <w:rFonts w:ascii="宋体" w:hAnsi="宋体" w:eastAsia="宋体" w:cs="宋体"/>
          <w:sz w:val="30"/>
          <w:szCs w:val="30"/>
        </w:rPr>
      </w:pPr>
      <w:bookmarkStart w:id="14" w:name="bookmark17"/>
      <w:bookmarkEnd w:id="14"/>
      <w:bookmarkStart w:id="15" w:name="bookmark16"/>
      <w:bookmarkEnd w:id="15"/>
      <w:r>
        <w:rPr>
          <w:rFonts w:ascii="Times New Roman" w:hAnsi="Times New Roman" w:eastAsia="Times New Roman" w:cs="Times New Roman"/>
          <w:b/>
          <w:bCs/>
          <w:sz w:val="30"/>
          <w:szCs w:val="30"/>
        </w:rPr>
        <w:t xml:space="preserve">4  </w:t>
      </w:r>
      <w:r>
        <w:rPr>
          <w:rFonts w:ascii="宋体" w:hAnsi="宋体" w:eastAsia="宋体" w:cs="宋体"/>
          <w:sz w:val="30"/>
          <w:szCs w:val="30"/>
          <w14:textOutline w14:w="5448" w14:cap="sq" w14:cmpd="sng">
            <w14:solidFill>
              <w14:srgbClr w14:val="000000"/>
            </w14:solidFill>
            <w14:prstDash w14:val="solid"/>
            <w14:bevel/>
          </w14:textOutline>
        </w:rPr>
        <w:t>环境保护措施及其可行性论证</w:t>
      </w:r>
    </w:p>
    <w:p>
      <w:pPr>
        <w:spacing w:before="219" w:line="221" w:lineRule="auto"/>
        <w:ind w:left="7"/>
        <w:outlineLvl w:val="1"/>
        <w:rPr>
          <w:rFonts w:ascii="宋体" w:hAnsi="宋体" w:eastAsia="宋体" w:cs="宋体"/>
          <w:sz w:val="28"/>
          <w:szCs w:val="28"/>
        </w:rPr>
      </w:pPr>
      <w:r>
        <w:rPr>
          <w:rFonts w:ascii="Times New Roman" w:hAnsi="Times New Roman" w:eastAsia="Times New Roman" w:cs="Times New Roman"/>
          <w:b/>
          <w:bCs/>
          <w:sz w:val="28"/>
          <w:szCs w:val="28"/>
        </w:rPr>
        <w:t xml:space="preserve">4.1  </w:t>
      </w:r>
      <w:r>
        <w:rPr>
          <w:rFonts w:ascii="宋体" w:hAnsi="宋体" w:eastAsia="宋体" w:cs="宋体"/>
          <w:sz w:val="28"/>
          <w:szCs w:val="28"/>
          <w14:textOutline w14:w="5103" w14:cap="sq" w14:cmpd="sng">
            <w14:solidFill>
              <w14:srgbClr w14:val="000000"/>
            </w14:solidFill>
            <w14:prstDash w14:val="solid"/>
            <w14:bevel/>
          </w14:textOutline>
        </w:rPr>
        <w:t>施工期污染防治措施</w:t>
      </w:r>
    </w:p>
    <w:p>
      <w:pPr>
        <w:spacing w:before="203" w:line="359" w:lineRule="auto"/>
        <w:ind w:left="12" w:right="60" w:firstLine="476"/>
        <w:jc w:val="both"/>
        <w:rPr>
          <w:rFonts w:ascii="宋体" w:hAnsi="宋体" w:eastAsia="宋体" w:cs="宋体"/>
          <w:sz w:val="24"/>
          <w:szCs w:val="24"/>
        </w:rPr>
      </w:pPr>
      <w:r>
        <w:rPr>
          <w:rFonts w:ascii="宋体" w:hAnsi="宋体" w:eastAsia="宋体" w:cs="宋体"/>
          <w:spacing w:val="-5"/>
          <w:sz w:val="24"/>
          <w:szCs w:val="24"/>
        </w:rPr>
        <w:t>施工人员产生的生活污水，主要含</w:t>
      </w:r>
      <w:r>
        <w:rPr>
          <w:rFonts w:ascii="宋体" w:hAnsi="宋体" w:eastAsia="宋体" w:cs="宋体"/>
          <w:spacing w:val="-41"/>
          <w:sz w:val="24"/>
          <w:szCs w:val="24"/>
        </w:rPr>
        <w:t xml:space="preserve"> </w:t>
      </w:r>
      <w:r>
        <w:rPr>
          <w:rFonts w:ascii="Times New Roman" w:hAnsi="Times New Roman" w:eastAsia="Times New Roman" w:cs="Times New Roman"/>
          <w:spacing w:val="-5"/>
          <w:sz w:val="24"/>
          <w:szCs w:val="24"/>
        </w:rPr>
        <w:t>COD</w:t>
      </w:r>
      <w:r>
        <w:rPr>
          <w:rFonts w:ascii="Times New Roman" w:hAnsi="Times New Roman" w:eastAsia="Times New Roman" w:cs="Times New Roman"/>
          <w:spacing w:val="-34"/>
          <w:sz w:val="24"/>
          <w:szCs w:val="24"/>
        </w:rPr>
        <w:t xml:space="preserve"> </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SS </w:t>
      </w:r>
      <w:r>
        <w:rPr>
          <w:rFonts w:ascii="宋体" w:hAnsi="宋体" w:eastAsia="宋体" w:cs="宋体"/>
          <w:spacing w:val="-5"/>
          <w:sz w:val="24"/>
          <w:szCs w:val="24"/>
        </w:rPr>
        <w:t>等污染物质，生活污水经经生化池处</w:t>
      </w:r>
      <w:r>
        <w:rPr>
          <w:rFonts w:ascii="宋体" w:hAnsi="宋体" w:eastAsia="宋体" w:cs="宋体"/>
          <w:sz w:val="24"/>
          <w:szCs w:val="24"/>
        </w:rPr>
        <w:t xml:space="preserve"> </w:t>
      </w:r>
      <w:r>
        <w:rPr>
          <w:rFonts w:ascii="宋体" w:hAnsi="宋体" w:eastAsia="宋体" w:cs="宋体"/>
          <w:spacing w:val="-6"/>
          <w:sz w:val="24"/>
          <w:szCs w:val="24"/>
        </w:rPr>
        <w:t>理后用作农肥，不会对地下水环境产生明显不良影响，对铜梁区溶洞水</w:t>
      </w:r>
      <w:r>
        <w:rPr>
          <w:rFonts w:ascii="宋体" w:hAnsi="宋体" w:eastAsia="宋体" w:cs="宋体"/>
          <w:spacing w:val="-7"/>
          <w:sz w:val="24"/>
          <w:szCs w:val="24"/>
        </w:rPr>
        <w:t>沙坝村供水工程</w:t>
      </w:r>
    </w:p>
    <w:p>
      <w:pPr>
        <w:spacing w:line="220" w:lineRule="auto"/>
        <w:ind w:left="12"/>
        <w:rPr>
          <w:rFonts w:ascii="宋体" w:hAnsi="宋体" w:eastAsia="宋体" w:cs="宋体"/>
          <w:sz w:val="24"/>
          <w:szCs w:val="24"/>
        </w:rPr>
      </w:pPr>
      <w:r>
        <w:rPr>
          <w:rFonts w:ascii="宋体" w:hAnsi="宋体" w:eastAsia="宋体" w:cs="宋体"/>
          <w:spacing w:val="-1"/>
          <w:sz w:val="24"/>
          <w:szCs w:val="24"/>
        </w:rPr>
        <w:t>水源地二级保护区水质影响很小。</w:t>
      </w:r>
    </w:p>
    <w:p>
      <w:pPr>
        <w:spacing w:before="188" w:line="221" w:lineRule="auto"/>
        <w:ind w:left="7"/>
        <w:outlineLvl w:val="1"/>
        <w:rPr>
          <w:rFonts w:ascii="宋体" w:hAnsi="宋体" w:eastAsia="宋体" w:cs="宋体"/>
          <w:sz w:val="28"/>
          <w:szCs w:val="28"/>
        </w:rPr>
      </w:pPr>
      <w:bookmarkStart w:id="16" w:name="bookmark18"/>
      <w:bookmarkEnd w:id="16"/>
      <w:r>
        <w:rPr>
          <w:rFonts w:ascii="Times New Roman" w:hAnsi="Times New Roman" w:eastAsia="Times New Roman" w:cs="Times New Roman"/>
          <w:b/>
          <w:bCs/>
          <w:sz w:val="28"/>
          <w:szCs w:val="28"/>
        </w:rPr>
        <w:t xml:space="preserve">4.2  </w:t>
      </w:r>
      <w:r>
        <w:rPr>
          <w:rFonts w:ascii="宋体" w:hAnsi="宋体" w:eastAsia="宋体" w:cs="宋体"/>
          <w:sz w:val="28"/>
          <w:szCs w:val="28"/>
          <w14:textOutline w14:w="5103" w14:cap="sq" w14:cmpd="sng">
            <w14:solidFill>
              <w14:srgbClr w14:val="000000"/>
            </w14:solidFill>
            <w14:prstDash w14:val="solid"/>
            <w14:bevel/>
          </w14:textOutline>
        </w:rPr>
        <w:t>运行期污染防治措施</w:t>
      </w:r>
    </w:p>
    <w:p>
      <w:pPr>
        <w:spacing w:before="315" w:line="338" w:lineRule="auto"/>
        <w:ind w:left="10" w:firstLine="478"/>
        <w:jc w:val="both"/>
        <w:rPr>
          <w:rFonts w:ascii="宋体" w:hAnsi="宋体" w:eastAsia="宋体" w:cs="宋体"/>
          <w:sz w:val="24"/>
          <w:szCs w:val="24"/>
        </w:rPr>
      </w:pPr>
      <w:r>
        <w:rPr>
          <w:rFonts w:ascii="宋体" w:hAnsi="宋体" w:eastAsia="宋体" w:cs="宋体"/>
          <w:sz w:val="24"/>
          <w:szCs w:val="24"/>
        </w:rPr>
        <w:t>在正常情况下，场地采取具有防渗功能的硬化场地，且液</w:t>
      </w:r>
      <w:r>
        <w:rPr>
          <w:rFonts w:ascii="宋体" w:hAnsi="宋体" w:eastAsia="宋体" w:cs="宋体"/>
          <w:spacing w:val="-1"/>
          <w:sz w:val="24"/>
          <w:szCs w:val="24"/>
        </w:rPr>
        <w:t xml:space="preserve">态危废和润滑油均采用 </w:t>
      </w:r>
      <w:r>
        <w:rPr>
          <w:rFonts w:ascii="宋体" w:hAnsi="宋体" w:eastAsia="宋体" w:cs="宋体"/>
          <w:sz w:val="24"/>
          <w:szCs w:val="24"/>
        </w:rPr>
        <w:t>密闭容器暂存并设置托盘；厂区生活污水、食堂废水通过管</w:t>
      </w:r>
      <w:r>
        <w:rPr>
          <w:rFonts w:ascii="宋体" w:hAnsi="宋体" w:eastAsia="宋体" w:cs="宋体"/>
          <w:spacing w:val="-1"/>
          <w:sz w:val="24"/>
          <w:szCs w:val="24"/>
        </w:rPr>
        <w:t xml:space="preserve">道输送，处理设施构筑物 </w:t>
      </w:r>
      <w:r>
        <w:rPr>
          <w:rFonts w:ascii="宋体" w:hAnsi="宋体" w:eastAsia="宋体" w:cs="宋体"/>
          <w:sz w:val="24"/>
          <w:szCs w:val="24"/>
        </w:rPr>
        <w:t>均进行了防渗处理；厂区初期雨水排入现有雨水沟后进入三</w:t>
      </w:r>
      <w:r>
        <w:rPr>
          <w:rFonts w:ascii="宋体" w:hAnsi="宋体" w:eastAsia="宋体" w:cs="宋体"/>
          <w:spacing w:val="-1"/>
          <w:sz w:val="24"/>
          <w:szCs w:val="24"/>
        </w:rPr>
        <w:t xml:space="preserve">级沉淀池处理后由水泵抽 </w:t>
      </w:r>
      <w:r>
        <w:rPr>
          <w:rFonts w:ascii="宋体" w:hAnsi="宋体" w:eastAsia="宋体" w:cs="宋体"/>
          <w:spacing w:val="-4"/>
          <w:sz w:val="24"/>
          <w:szCs w:val="24"/>
        </w:rPr>
        <w:t>至厂区南侧蓄水池回用；喷雾废水进入地面蒸发损耗，车辆清洗废水、矿石冲洗废水、</w:t>
      </w:r>
    </w:p>
    <w:p>
      <w:pPr>
        <w:spacing w:line="220" w:lineRule="auto"/>
        <w:ind w:left="12"/>
        <w:rPr>
          <w:rFonts w:ascii="宋体" w:hAnsi="宋体" w:eastAsia="宋体" w:cs="宋体"/>
          <w:sz w:val="24"/>
          <w:szCs w:val="24"/>
        </w:rPr>
      </w:pPr>
      <w:r>
        <w:rPr>
          <w:rFonts w:ascii="宋体" w:hAnsi="宋体" w:eastAsia="宋体" w:cs="宋体"/>
          <w:spacing w:val="-1"/>
          <w:sz w:val="24"/>
          <w:szCs w:val="24"/>
        </w:rPr>
        <w:t>水洗筛分废水分别经三级沉淀池处理后回用，不外排。</w:t>
      </w:r>
    </w:p>
    <w:p>
      <w:pPr>
        <w:spacing w:before="156" w:line="439" w:lineRule="exact"/>
        <w:ind w:left="487"/>
        <w:rPr>
          <w:rFonts w:ascii="宋体" w:hAnsi="宋体" w:eastAsia="宋体" w:cs="宋体"/>
          <w:sz w:val="24"/>
          <w:szCs w:val="24"/>
        </w:rPr>
      </w:pPr>
      <w:r>
        <w:rPr>
          <w:rFonts w:ascii="宋体" w:hAnsi="宋体" w:eastAsia="宋体" w:cs="宋体"/>
          <w:position w:val="14"/>
          <w:sz w:val="24"/>
          <w:szCs w:val="24"/>
        </w:rPr>
        <w:t>但在非正常状况下，生活污水不能进行正常处理而外排，或收集沟及输送管道等</w:t>
      </w:r>
    </w:p>
    <w:p>
      <w:pPr>
        <w:spacing w:before="1" w:line="219" w:lineRule="auto"/>
        <w:ind w:left="13"/>
        <w:rPr>
          <w:rFonts w:ascii="宋体" w:hAnsi="宋体" w:eastAsia="宋体" w:cs="宋体"/>
          <w:sz w:val="24"/>
          <w:szCs w:val="24"/>
        </w:rPr>
      </w:pPr>
      <w:r>
        <w:rPr>
          <w:rFonts w:ascii="宋体" w:hAnsi="宋体" w:eastAsia="宋体" w:cs="宋体"/>
          <w:sz w:val="24"/>
          <w:szCs w:val="24"/>
        </w:rPr>
        <w:t>发生渗漏将会有污水渗入地下，以潜流形式随着地下水向低处进行流动，引起地下水</w:t>
      </w:r>
    </w:p>
    <w:p>
      <w:pPr>
        <w:spacing w:before="154" w:line="220" w:lineRule="auto"/>
        <w:ind w:left="11"/>
        <w:rPr>
          <w:rFonts w:ascii="宋体" w:hAnsi="宋体" w:eastAsia="宋体" w:cs="宋体"/>
          <w:sz w:val="24"/>
          <w:szCs w:val="24"/>
        </w:rPr>
      </w:pPr>
      <w:r>
        <w:rPr>
          <w:rFonts w:ascii="宋体" w:hAnsi="宋体" w:eastAsia="宋体" w:cs="宋体"/>
          <w:spacing w:val="-1"/>
          <w:sz w:val="24"/>
          <w:szCs w:val="24"/>
        </w:rPr>
        <w:t>污染；或沿地表径流进入小溪沟，间接影响地下水质。</w:t>
      </w:r>
    </w:p>
    <w:p>
      <w:pPr>
        <w:spacing w:before="43" w:line="220" w:lineRule="auto"/>
        <w:ind w:left="486"/>
        <w:outlineLvl w:val="2"/>
        <w:rPr>
          <w:rFonts w:ascii="宋体" w:hAnsi="宋体" w:eastAsia="宋体" w:cs="宋体"/>
          <w:sz w:val="24"/>
          <w:szCs w:val="24"/>
        </w:rPr>
      </w:pPr>
      <w:r>
        <w:rPr>
          <w:rFonts w:ascii="Times New Roman" w:hAnsi="Times New Roman" w:eastAsia="Times New Roman" w:cs="Times New Roman"/>
          <w:b/>
          <w:bCs/>
          <w:sz w:val="24"/>
          <w:szCs w:val="24"/>
        </w:rPr>
        <w:t xml:space="preserve">4.2.1  </w:t>
      </w:r>
      <w:r>
        <w:rPr>
          <w:rFonts w:ascii="宋体" w:hAnsi="宋体" w:eastAsia="宋体" w:cs="宋体"/>
          <w:sz w:val="24"/>
          <w:szCs w:val="24"/>
          <w14:textOutline w14:w="4358" w14:cap="sq" w14:cmpd="sng">
            <w14:solidFill>
              <w14:srgbClr w14:val="000000"/>
            </w14:solidFill>
            <w14:prstDash w14:val="solid"/>
            <w14:bevel/>
          </w14:textOutline>
        </w:rPr>
        <w:t>地下水污染防治措施</w:t>
      </w:r>
    </w:p>
    <w:p>
      <w:pPr>
        <w:spacing w:before="181" w:line="466" w:lineRule="exact"/>
        <w:jc w:val="right"/>
        <w:rPr>
          <w:rFonts w:ascii="宋体" w:hAnsi="宋体" w:eastAsia="宋体" w:cs="宋体"/>
          <w:sz w:val="24"/>
          <w:szCs w:val="24"/>
        </w:rPr>
      </w:pPr>
      <w:r>
        <w:rPr>
          <w:rFonts w:ascii="宋体" w:hAnsi="宋体" w:eastAsia="宋体" w:cs="宋体"/>
          <w:spacing w:val="-5"/>
          <w:position w:val="17"/>
          <w:sz w:val="24"/>
          <w:szCs w:val="24"/>
        </w:rPr>
        <w:t>为尽可能保护本项目所在区域附近地下水环境，本项目采取的地下水保护措施为：</w:t>
      </w:r>
    </w:p>
    <w:p>
      <w:pPr>
        <w:spacing w:before="1" w:line="217" w:lineRule="auto"/>
        <w:ind w:left="488"/>
        <w:rPr>
          <w:rFonts w:ascii="宋体" w:hAnsi="宋体" w:eastAsia="宋体" w:cs="宋体"/>
          <w:sz w:val="24"/>
          <w:szCs w:val="24"/>
        </w:rPr>
      </w:pPr>
      <w:r>
        <w:rPr>
          <w:rFonts w:ascii="宋体" w:hAnsi="宋体" w:eastAsia="宋体" w:cs="宋体"/>
          <w:sz w:val="24"/>
          <w:szCs w:val="24"/>
        </w:rPr>
        <w:t>①在排污管道设计的施工中严格执行高标准防渗措施</w:t>
      </w:r>
      <w:r>
        <w:rPr>
          <w:rFonts w:ascii="宋体" w:hAnsi="宋体" w:eastAsia="宋体" w:cs="宋体"/>
          <w:spacing w:val="-1"/>
          <w:sz w:val="24"/>
          <w:szCs w:val="24"/>
        </w:rPr>
        <w:t>，防止废水沿途泄漏；</w:t>
      </w:r>
    </w:p>
    <w:p>
      <w:pPr>
        <w:spacing w:before="185" w:line="359" w:lineRule="auto"/>
        <w:ind w:left="10" w:right="80" w:firstLine="477"/>
        <w:jc w:val="both"/>
        <w:rPr>
          <w:rFonts w:ascii="宋体" w:hAnsi="宋体" w:eastAsia="宋体" w:cs="宋体"/>
          <w:sz w:val="24"/>
          <w:szCs w:val="24"/>
        </w:rPr>
      </w:pPr>
      <w:r>
        <w:rPr>
          <w:rFonts w:ascii="宋体" w:hAnsi="宋体" w:eastAsia="宋体" w:cs="宋体"/>
          <w:sz w:val="24"/>
          <w:szCs w:val="24"/>
        </w:rPr>
        <w:t>②根据厂区各生产功能单元可能泄漏至地面区域的污染物性质和生产单元的构筑</w:t>
      </w:r>
      <w:r>
        <w:rPr>
          <w:rFonts w:ascii="宋体" w:hAnsi="宋体" w:eastAsia="宋体" w:cs="宋体"/>
          <w:spacing w:val="10"/>
          <w:sz w:val="24"/>
          <w:szCs w:val="24"/>
        </w:rPr>
        <w:t xml:space="preserve"> </w:t>
      </w:r>
      <w:r>
        <w:rPr>
          <w:rFonts w:ascii="宋体" w:hAnsi="宋体" w:eastAsia="宋体" w:cs="宋体"/>
          <w:sz w:val="24"/>
          <w:szCs w:val="24"/>
        </w:rPr>
        <w:t>方式、构筑材料，将厂区划分为重点污染防治区、一般污染防治区；并按照技术指南</w:t>
      </w:r>
    </w:p>
    <w:p>
      <w:pPr>
        <w:spacing w:line="220" w:lineRule="auto"/>
        <w:ind w:left="10"/>
        <w:rPr>
          <w:rFonts w:ascii="宋体" w:hAnsi="宋体" w:eastAsia="宋体" w:cs="宋体"/>
          <w:sz w:val="24"/>
          <w:szCs w:val="24"/>
        </w:rPr>
      </w:pPr>
      <w:r>
        <w:rPr>
          <w:rFonts w:ascii="宋体" w:hAnsi="宋体" w:eastAsia="宋体" w:cs="宋体"/>
          <w:spacing w:val="-2"/>
          <w:sz w:val="24"/>
          <w:szCs w:val="24"/>
        </w:rPr>
        <w:t>提出防渗技术要求。</w:t>
      </w:r>
    </w:p>
    <w:p>
      <w:pPr>
        <w:spacing w:before="274" w:line="306" w:lineRule="auto"/>
        <w:ind w:left="8" w:right="80" w:firstLine="481"/>
        <w:rPr>
          <w:rFonts w:ascii="宋体" w:hAnsi="宋体" w:eastAsia="宋体" w:cs="宋体"/>
          <w:sz w:val="24"/>
          <w:szCs w:val="24"/>
        </w:rPr>
      </w:pPr>
      <w:r>
        <w:rPr>
          <w:rFonts w:ascii="宋体" w:hAnsi="宋体" w:eastAsia="宋体" w:cs="宋体"/>
          <w:sz w:val="24"/>
          <w:szCs w:val="24"/>
        </w:rPr>
        <w:t>重点污染防治区：考虑到本项目厂区西侧办公宿舍区部分涉及铜梁区溶洞水沙坝</w:t>
      </w:r>
      <w:r>
        <w:rPr>
          <w:rFonts w:ascii="宋体" w:hAnsi="宋体" w:eastAsia="宋体" w:cs="宋体"/>
          <w:spacing w:val="7"/>
          <w:sz w:val="24"/>
          <w:szCs w:val="24"/>
        </w:rPr>
        <w:t xml:space="preserve"> </w:t>
      </w:r>
      <w:r>
        <w:rPr>
          <w:rFonts w:ascii="宋体" w:hAnsi="宋体" w:eastAsia="宋体" w:cs="宋体"/>
          <w:sz w:val="24"/>
          <w:szCs w:val="24"/>
        </w:rPr>
        <w:t>村供水工程水源地二级保护区陆域范围。因此，整个厂区生产区及生活区污水处理设</w:t>
      </w:r>
      <w:r>
        <w:rPr>
          <w:rFonts w:ascii="宋体" w:hAnsi="宋体" w:eastAsia="宋体" w:cs="宋体"/>
          <w:spacing w:val="9"/>
          <w:sz w:val="24"/>
          <w:szCs w:val="24"/>
        </w:rPr>
        <w:t xml:space="preserve"> </w:t>
      </w:r>
      <w:r>
        <w:rPr>
          <w:rFonts w:ascii="宋体" w:hAnsi="宋体" w:eastAsia="宋体" w:cs="宋体"/>
          <w:spacing w:val="-6"/>
          <w:sz w:val="24"/>
          <w:szCs w:val="24"/>
        </w:rPr>
        <w:t>施区域均划分为重点污染防治区，进行重点防渗处理。防渗层的防渗性能不应低于</w:t>
      </w:r>
      <w:r>
        <w:rPr>
          <w:rFonts w:ascii="Times New Roman" w:hAnsi="Times New Roman" w:eastAsia="Times New Roman" w:cs="Times New Roman"/>
          <w:spacing w:val="-6"/>
          <w:sz w:val="24"/>
          <w:szCs w:val="24"/>
        </w:rPr>
        <w:t>6.0m</w:t>
      </w:r>
      <w:r>
        <w:rPr>
          <w:rFonts w:ascii="Times New Roman" w:hAnsi="Times New Roman" w:eastAsia="Times New Roman" w:cs="Times New Roman"/>
          <w:spacing w:val="2"/>
          <w:sz w:val="24"/>
          <w:szCs w:val="24"/>
        </w:rPr>
        <w:t xml:space="preserve"> </w:t>
      </w:r>
      <w:r>
        <w:rPr>
          <w:rFonts w:ascii="宋体" w:hAnsi="宋体" w:eastAsia="宋体" w:cs="宋体"/>
          <w:spacing w:val="1"/>
          <w:sz w:val="24"/>
          <w:szCs w:val="24"/>
        </w:rPr>
        <w:t>厚，渗透系数为</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z w:val="24"/>
          <w:szCs w:val="24"/>
        </w:rPr>
        <w:t>cm</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0"/>
          <w:sz w:val="24"/>
          <w:szCs w:val="24"/>
        </w:rPr>
        <w:t xml:space="preserve"> </w:t>
      </w:r>
      <w:r>
        <w:rPr>
          <w:rFonts w:ascii="宋体" w:hAnsi="宋体" w:eastAsia="宋体" w:cs="宋体"/>
          <w:spacing w:val="1"/>
          <w:sz w:val="24"/>
          <w:szCs w:val="24"/>
        </w:rPr>
        <w:t>的黏土层的防渗性能。危废暂存间，防渗层的防渗性能</w:t>
      </w:r>
      <w:r>
        <w:rPr>
          <w:rFonts w:ascii="宋体" w:hAnsi="宋体" w:eastAsia="宋体" w:cs="宋体"/>
          <w:sz w:val="24"/>
          <w:szCs w:val="24"/>
        </w:rPr>
        <w:t xml:space="preserve"> </w:t>
      </w:r>
      <w:r>
        <w:rPr>
          <w:rFonts w:ascii="宋体" w:hAnsi="宋体" w:eastAsia="宋体" w:cs="宋体"/>
          <w:spacing w:val="1"/>
          <w:sz w:val="24"/>
          <w:szCs w:val="24"/>
        </w:rPr>
        <w:t>不应低于</w:t>
      </w:r>
      <w:r>
        <w:rPr>
          <w:rFonts w:ascii="Times New Roman" w:hAnsi="Times New Roman" w:eastAsia="Times New Roman" w:cs="Times New Roman"/>
          <w:spacing w:val="1"/>
          <w:sz w:val="24"/>
          <w:szCs w:val="24"/>
        </w:rPr>
        <w:t>6.0m</w:t>
      </w:r>
      <w:r>
        <w:rPr>
          <w:rFonts w:ascii="宋体" w:hAnsi="宋体" w:eastAsia="宋体" w:cs="宋体"/>
          <w:spacing w:val="1"/>
          <w:sz w:val="24"/>
          <w:szCs w:val="24"/>
        </w:rPr>
        <w:t>厚，渗透系数为</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Times New Roman" w:hAnsi="Times New Roman" w:eastAsia="Times New Roman" w:cs="Times New Roman"/>
          <w:spacing w:val="1"/>
          <w:position w:val="8"/>
          <w:sz w:val="15"/>
          <w:szCs w:val="15"/>
        </w:rPr>
        <w:t>-7</w:t>
      </w:r>
      <w:r>
        <w:rPr>
          <w:rFonts w:ascii="Times New Roman" w:hAnsi="Times New Roman" w:eastAsia="Times New Roman" w:cs="Times New Roman"/>
          <w:sz w:val="24"/>
          <w:szCs w:val="24"/>
        </w:rPr>
        <w:t>cm</w:t>
      </w:r>
      <w:r>
        <w:rPr>
          <w:rFonts w:ascii="Times New Roman" w:hAnsi="Times New Roman" w:eastAsia="Times New Roman" w:cs="Times New Roman"/>
          <w:spacing w:val="1"/>
          <w:sz w:val="24"/>
          <w:szCs w:val="24"/>
        </w:rPr>
        <w:t>/s</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的黏土层的防渗性能；或等效防渗层，润</w:t>
      </w:r>
      <w:r>
        <w:rPr>
          <w:rFonts w:ascii="宋体" w:hAnsi="宋体" w:eastAsia="宋体" w:cs="宋体"/>
          <w:sz w:val="24"/>
          <w:szCs w:val="24"/>
        </w:rPr>
        <w:t xml:space="preserve"> </w:t>
      </w:r>
      <w:r>
        <w:rPr>
          <w:rFonts w:ascii="宋体" w:hAnsi="宋体" w:eastAsia="宋体" w:cs="宋体"/>
          <w:spacing w:val="-1"/>
          <w:sz w:val="24"/>
          <w:szCs w:val="24"/>
        </w:rPr>
        <w:t>滑油暂存区采用防泄漏托盘和密闭容器等措施。</w:t>
      </w:r>
    </w:p>
    <w:p>
      <w:pPr>
        <w:spacing w:before="134" w:line="287" w:lineRule="auto"/>
        <w:ind w:left="9" w:right="80" w:firstLine="483"/>
        <w:rPr>
          <w:rFonts w:ascii="宋体" w:hAnsi="宋体" w:eastAsia="宋体" w:cs="宋体"/>
          <w:sz w:val="24"/>
          <w:szCs w:val="24"/>
        </w:rPr>
      </w:pPr>
      <w:r>
        <w:rPr>
          <w:rFonts w:ascii="宋体" w:hAnsi="宋体" w:eastAsia="宋体" w:cs="宋体"/>
          <w:sz w:val="24"/>
          <w:szCs w:val="24"/>
        </w:rPr>
        <w:t>一般污染防治区：办公区、宿舍区为一般防渗区，振捣夯实碾压平展，底部防渗</w:t>
      </w:r>
      <w:r>
        <w:rPr>
          <w:rFonts w:ascii="宋体" w:hAnsi="宋体" w:eastAsia="宋体" w:cs="宋体"/>
          <w:spacing w:val="4"/>
          <w:sz w:val="24"/>
          <w:szCs w:val="24"/>
        </w:rPr>
        <w:t xml:space="preserve"> </w:t>
      </w:r>
      <w:r>
        <w:rPr>
          <w:rFonts w:ascii="宋体" w:hAnsi="宋体" w:eastAsia="宋体" w:cs="宋体"/>
          <w:sz w:val="24"/>
          <w:szCs w:val="24"/>
        </w:rPr>
        <w:t>层的厚度应相当于渗透系数</w:t>
      </w:r>
      <w:r>
        <w:rPr>
          <w:rFonts w:ascii="Times New Roman" w:hAnsi="Times New Roman" w:eastAsia="Times New Roman" w:cs="Times New Roman"/>
          <w:sz w:val="24"/>
          <w:szCs w:val="24"/>
        </w:rPr>
        <w:t>1.0</w:t>
      </w:r>
      <w:r>
        <w:rPr>
          <w:rFonts w:ascii="宋体" w:hAnsi="宋体" w:eastAsia="宋体" w:cs="宋体"/>
          <w:sz w:val="24"/>
          <w:szCs w:val="24"/>
        </w:rPr>
        <w:t>×</w:t>
      </w:r>
      <w:r>
        <w:rPr>
          <w:rFonts w:ascii="Times New Roman" w:hAnsi="Times New Roman" w:eastAsia="Times New Roman" w:cs="Times New Roman"/>
          <w:sz w:val="24"/>
          <w:szCs w:val="24"/>
        </w:rPr>
        <w:t>10</w:t>
      </w:r>
      <w:r>
        <w:rPr>
          <w:rFonts w:ascii="Times New Roman" w:hAnsi="Times New Roman" w:eastAsia="Times New Roman" w:cs="Times New Roman"/>
          <w:position w:val="8"/>
          <w:sz w:val="15"/>
          <w:szCs w:val="15"/>
        </w:rPr>
        <w:t>-7</w:t>
      </w:r>
      <w:r>
        <w:rPr>
          <w:rFonts w:ascii="Times New Roman" w:hAnsi="Times New Roman" w:eastAsia="Times New Roman" w:cs="Times New Roman"/>
          <w:sz w:val="24"/>
          <w:szCs w:val="24"/>
        </w:rPr>
        <w:t>cm/s</w:t>
      </w:r>
      <w:r>
        <w:rPr>
          <w:rFonts w:ascii="宋体" w:hAnsi="宋体" w:eastAsia="宋体" w:cs="宋体"/>
          <w:sz w:val="24"/>
          <w:szCs w:val="24"/>
        </w:rPr>
        <w:t>和厚度</w:t>
      </w:r>
      <w:r>
        <w:rPr>
          <w:rFonts w:ascii="Times New Roman" w:hAnsi="Times New Roman" w:eastAsia="Times New Roman" w:cs="Times New Roman"/>
          <w:sz w:val="24"/>
          <w:szCs w:val="24"/>
        </w:rPr>
        <w:t>1.5m</w:t>
      </w:r>
      <w:r>
        <w:rPr>
          <w:rFonts w:ascii="宋体" w:hAnsi="宋体" w:eastAsia="宋体" w:cs="宋体"/>
          <w:sz w:val="24"/>
          <w:szCs w:val="24"/>
        </w:rPr>
        <w:t>的黏</w:t>
      </w:r>
      <w:r>
        <w:rPr>
          <w:rFonts w:ascii="宋体" w:hAnsi="宋体" w:eastAsia="宋体" w:cs="宋体"/>
          <w:spacing w:val="-1"/>
          <w:sz w:val="24"/>
          <w:szCs w:val="24"/>
        </w:rPr>
        <w:t>土层的防渗性能。</w:t>
      </w:r>
    </w:p>
    <w:p>
      <w:pPr>
        <w:spacing w:before="111" w:line="218" w:lineRule="auto"/>
        <w:ind w:left="487"/>
        <w:rPr>
          <w:rFonts w:ascii="宋体" w:hAnsi="宋体" w:eastAsia="宋体" w:cs="宋体"/>
          <w:sz w:val="20"/>
          <w:szCs w:val="20"/>
        </w:rPr>
      </w:pPr>
      <w:r>
        <w:rPr>
          <w:rFonts w:ascii="宋体" w:hAnsi="宋体" w:eastAsia="宋体" w:cs="宋体"/>
          <w:spacing w:val="-1"/>
          <w:sz w:val="24"/>
          <w:szCs w:val="24"/>
        </w:rPr>
        <w:t>③新建润滑油暂存区、三级沉淀池</w:t>
      </w:r>
      <w:r>
        <w:rPr>
          <w:rFonts w:ascii="宋体" w:hAnsi="宋体" w:eastAsia="宋体" w:cs="宋体"/>
          <w:spacing w:val="-1"/>
          <w:sz w:val="20"/>
          <w:szCs w:val="20"/>
        </w:rPr>
        <w:t>。</w:t>
      </w:r>
    </w:p>
    <w:p>
      <w:pPr>
        <w:spacing w:before="157" w:line="219" w:lineRule="auto"/>
        <w:ind w:left="488"/>
        <w:rPr>
          <w:rFonts w:ascii="宋体" w:hAnsi="宋体" w:eastAsia="宋体" w:cs="宋体"/>
          <w:sz w:val="24"/>
          <w:szCs w:val="24"/>
        </w:rPr>
      </w:pPr>
      <w:r>
        <w:rPr>
          <w:rFonts w:ascii="宋体" w:hAnsi="宋体" w:eastAsia="宋体" w:cs="宋体"/>
          <w:sz w:val="24"/>
          <w:szCs w:val="24"/>
        </w:rPr>
        <w:t>采取上述地下水保护措施后，本项目不会对</w:t>
      </w:r>
      <w:r>
        <w:rPr>
          <w:rFonts w:ascii="宋体" w:hAnsi="宋体" w:eastAsia="宋体" w:cs="宋体"/>
          <w:spacing w:val="-1"/>
          <w:sz w:val="24"/>
          <w:szCs w:val="24"/>
        </w:rPr>
        <w:t>地下水环境产生污染。</w:t>
      </w:r>
    </w:p>
    <w:p>
      <w:pPr>
        <w:spacing w:line="219" w:lineRule="auto"/>
        <w:rPr>
          <w:rFonts w:ascii="宋体" w:hAnsi="宋体" w:eastAsia="宋体" w:cs="宋体"/>
          <w:sz w:val="24"/>
          <w:szCs w:val="24"/>
        </w:rPr>
        <w:sectPr>
          <w:headerReference r:id="rId91" w:type="default"/>
          <w:footerReference r:id="rId92" w:type="default"/>
          <w:pgSz w:w="11906" w:h="16839"/>
          <w:pgMar w:top="1286" w:right="1508" w:bottom="1331" w:left="1418" w:header="1106" w:footer="1016" w:gutter="0"/>
          <w:cols w:space="720" w:num="1"/>
        </w:sectPr>
      </w:pPr>
    </w:p>
    <w:p>
      <w:pPr>
        <w:spacing w:before="276" w:line="220" w:lineRule="auto"/>
        <w:ind w:left="486"/>
        <w:outlineLvl w:val="2"/>
        <w:rPr>
          <w:rFonts w:ascii="宋体" w:hAnsi="宋体" w:eastAsia="宋体" w:cs="宋体"/>
          <w:sz w:val="24"/>
          <w:szCs w:val="24"/>
        </w:rPr>
      </w:pPr>
      <w:r>
        <w:rPr>
          <w:rFonts w:ascii="Times New Roman" w:hAnsi="Times New Roman" w:eastAsia="Times New Roman" w:cs="Times New Roman"/>
          <w:b/>
          <w:bCs/>
          <w:sz w:val="24"/>
          <w:szCs w:val="24"/>
        </w:rPr>
        <w:t xml:space="preserve">4.2.2 </w:t>
      </w:r>
      <w:r>
        <w:rPr>
          <w:rFonts w:ascii="宋体" w:hAnsi="宋体" w:eastAsia="宋体" w:cs="宋体"/>
          <w:sz w:val="24"/>
          <w:szCs w:val="24"/>
          <w14:textOutline w14:w="4358" w14:cap="sq" w14:cmpd="sng">
            <w14:solidFill>
              <w14:srgbClr w14:val="000000"/>
            </w14:solidFill>
            <w14:prstDash w14:val="solid"/>
            <w14:bevel/>
          </w14:textOutline>
        </w:rPr>
        <w:t>废水治理设施可行性分析</w:t>
      </w:r>
    </w:p>
    <w:p>
      <w:pPr>
        <w:spacing w:before="117" w:line="477" w:lineRule="exact"/>
        <w:ind w:right="2"/>
        <w:jc w:val="right"/>
        <w:rPr>
          <w:rFonts w:ascii="宋体" w:hAnsi="宋体" w:eastAsia="宋体" w:cs="宋体"/>
          <w:sz w:val="24"/>
          <w:szCs w:val="24"/>
        </w:rPr>
      </w:pPr>
      <w:r>
        <w:rPr>
          <w:rFonts w:ascii="宋体" w:hAnsi="宋体" w:eastAsia="宋体" w:cs="宋体"/>
          <w:spacing w:val="-1"/>
          <w:position w:val="14"/>
          <w:sz w:val="24"/>
          <w:szCs w:val="24"/>
        </w:rPr>
        <w:t>本项目劳动定员</w:t>
      </w:r>
      <w:r>
        <w:rPr>
          <w:rFonts w:ascii="宋体" w:hAnsi="宋体" w:eastAsia="宋体" w:cs="宋体"/>
          <w:spacing w:val="-55"/>
          <w:position w:val="14"/>
          <w:sz w:val="24"/>
          <w:szCs w:val="24"/>
        </w:rPr>
        <w:t xml:space="preserve"> </w:t>
      </w:r>
      <w:r>
        <w:rPr>
          <w:rFonts w:ascii="Times New Roman" w:hAnsi="Times New Roman" w:eastAsia="Times New Roman" w:cs="Times New Roman"/>
          <w:spacing w:val="-1"/>
          <w:position w:val="14"/>
          <w:sz w:val="24"/>
          <w:szCs w:val="24"/>
        </w:rPr>
        <w:t xml:space="preserve">21 </w:t>
      </w:r>
      <w:r>
        <w:rPr>
          <w:rFonts w:ascii="宋体" w:hAnsi="宋体" w:eastAsia="宋体" w:cs="宋体"/>
          <w:spacing w:val="-1"/>
          <w:position w:val="14"/>
          <w:sz w:val="24"/>
          <w:szCs w:val="24"/>
        </w:rPr>
        <w:t>人，产生生活污水约</w:t>
      </w:r>
      <w:r>
        <w:rPr>
          <w:rFonts w:ascii="宋体" w:hAnsi="宋体" w:eastAsia="宋体" w:cs="宋体"/>
          <w:spacing w:val="-48"/>
          <w:position w:val="14"/>
          <w:sz w:val="24"/>
          <w:szCs w:val="24"/>
        </w:rPr>
        <w:t xml:space="preserve"> </w:t>
      </w:r>
      <w:r>
        <w:rPr>
          <w:rFonts w:ascii="Times New Roman" w:hAnsi="Times New Roman" w:eastAsia="Times New Roman" w:cs="Times New Roman"/>
          <w:spacing w:val="-1"/>
          <w:position w:val="14"/>
          <w:sz w:val="24"/>
          <w:szCs w:val="24"/>
        </w:rPr>
        <w:t>3.79m3/d</w:t>
      </w:r>
      <w:r>
        <w:rPr>
          <w:rFonts w:ascii="Times New Roman" w:hAnsi="Times New Roman" w:eastAsia="Times New Roman" w:cs="Times New Roman"/>
          <w:spacing w:val="-34"/>
          <w:position w:val="14"/>
          <w:sz w:val="24"/>
          <w:szCs w:val="24"/>
        </w:rPr>
        <w:t xml:space="preserve"> </w:t>
      </w:r>
      <w:r>
        <w:rPr>
          <w:rFonts w:ascii="宋体" w:hAnsi="宋体" w:eastAsia="宋体" w:cs="宋体"/>
          <w:spacing w:val="-1"/>
          <w:position w:val="14"/>
          <w:sz w:val="24"/>
          <w:szCs w:val="24"/>
        </w:rPr>
        <w:t>，生化池容积为</w:t>
      </w:r>
      <w:r>
        <w:rPr>
          <w:rFonts w:ascii="宋体" w:hAnsi="宋体" w:eastAsia="宋体" w:cs="宋体"/>
          <w:spacing w:val="-52"/>
          <w:position w:val="14"/>
          <w:sz w:val="24"/>
          <w:szCs w:val="24"/>
        </w:rPr>
        <w:t xml:space="preserve"> </w:t>
      </w:r>
      <w:r>
        <w:rPr>
          <w:rFonts w:ascii="Times New Roman" w:hAnsi="Times New Roman" w:eastAsia="Times New Roman" w:cs="Times New Roman"/>
          <w:spacing w:val="-1"/>
          <w:position w:val="14"/>
          <w:sz w:val="24"/>
          <w:szCs w:val="24"/>
        </w:rPr>
        <w:t>20</w:t>
      </w:r>
      <w:r>
        <w:rPr>
          <w:rFonts w:ascii="Times New Roman" w:hAnsi="Times New Roman" w:eastAsia="Times New Roman" w:cs="Times New Roman"/>
          <w:spacing w:val="-2"/>
          <w:position w:val="14"/>
          <w:sz w:val="24"/>
          <w:szCs w:val="24"/>
        </w:rPr>
        <w:t>m</w:t>
      </w:r>
      <w:r>
        <w:rPr>
          <w:rFonts w:ascii="Times New Roman" w:hAnsi="Times New Roman" w:eastAsia="Times New Roman" w:cs="Times New Roman"/>
          <w:spacing w:val="-2"/>
          <w:position w:val="22"/>
          <w:sz w:val="15"/>
          <w:szCs w:val="15"/>
        </w:rPr>
        <w:t>3</w:t>
      </w:r>
      <w:r>
        <w:rPr>
          <w:rFonts w:ascii="Times New Roman" w:hAnsi="Times New Roman" w:eastAsia="Times New Roman" w:cs="Times New Roman"/>
          <w:spacing w:val="-11"/>
          <w:position w:val="22"/>
          <w:sz w:val="15"/>
          <w:szCs w:val="15"/>
        </w:rPr>
        <w:t xml:space="preserve"> </w:t>
      </w:r>
      <w:r>
        <w:rPr>
          <w:rFonts w:ascii="宋体" w:hAnsi="宋体" w:eastAsia="宋体" w:cs="宋体"/>
          <w:spacing w:val="-2"/>
          <w:position w:val="14"/>
          <w:sz w:val="24"/>
          <w:szCs w:val="24"/>
        </w:rPr>
        <w:t>，生化池</w:t>
      </w:r>
    </w:p>
    <w:p>
      <w:pPr>
        <w:spacing w:line="220" w:lineRule="auto"/>
        <w:ind w:left="15"/>
        <w:rPr>
          <w:rFonts w:ascii="宋体" w:hAnsi="宋体" w:eastAsia="宋体" w:cs="宋体"/>
          <w:sz w:val="24"/>
          <w:szCs w:val="24"/>
        </w:rPr>
      </w:pPr>
      <w:r>
        <w:rPr>
          <w:rFonts w:ascii="宋体" w:hAnsi="宋体" w:eastAsia="宋体" w:cs="宋体"/>
          <w:spacing w:val="-1"/>
          <w:sz w:val="24"/>
          <w:szCs w:val="24"/>
        </w:rPr>
        <w:t>定期清掏能满足生活污水处理要求，因此，项目生活污水生化池处理合理可行</w:t>
      </w:r>
    </w:p>
    <w:p>
      <w:pPr>
        <w:spacing w:line="220" w:lineRule="auto"/>
        <w:rPr>
          <w:rFonts w:ascii="宋体" w:hAnsi="宋体" w:eastAsia="宋体" w:cs="宋体"/>
          <w:sz w:val="24"/>
          <w:szCs w:val="24"/>
        </w:rPr>
        <w:sectPr>
          <w:headerReference r:id="rId93" w:type="default"/>
          <w:footerReference r:id="rId94" w:type="default"/>
          <w:pgSz w:w="11906" w:h="16839"/>
          <w:pgMar w:top="1286" w:right="1417" w:bottom="1331" w:left="1588" w:header="1106" w:footer="1016" w:gutter="0"/>
          <w:cols w:space="720" w:num="1"/>
        </w:sectPr>
      </w:pPr>
    </w:p>
    <w:p>
      <w:pPr>
        <w:spacing w:before="294" w:line="221" w:lineRule="auto"/>
        <w:ind w:left="2889"/>
        <w:outlineLvl w:val="0"/>
        <w:rPr>
          <w:rFonts w:ascii="宋体" w:hAnsi="宋体" w:eastAsia="宋体" w:cs="宋体"/>
          <w:sz w:val="30"/>
          <w:szCs w:val="30"/>
        </w:rPr>
      </w:pPr>
      <w:bookmarkStart w:id="17" w:name="bookmark19"/>
      <w:bookmarkEnd w:id="17"/>
      <w:r>
        <w:rPr>
          <w:rFonts w:ascii="Times New Roman" w:hAnsi="Times New Roman" w:eastAsia="Times New Roman" w:cs="Times New Roman"/>
          <w:b/>
          <w:bCs/>
          <w:spacing w:val="-1"/>
          <w:sz w:val="30"/>
          <w:szCs w:val="30"/>
        </w:rPr>
        <w:t xml:space="preserve">5  </w:t>
      </w:r>
      <w:r>
        <w:rPr>
          <w:rFonts w:ascii="宋体" w:hAnsi="宋体" w:eastAsia="宋体" w:cs="宋体"/>
          <w:spacing w:val="-1"/>
          <w:sz w:val="30"/>
          <w:szCs w:val="30"/>
          <w14:textOutline w14:w="5448" w14:cap="sq" w14:cmpd="sng">
            <w14:solidFill>
              <w14:srgbClr w14:val="000000"/>
            </w14:solidFill>
            <w14:prstDash w14:val="solid"/>
            <w14:bevel/>
          </w14:textOutline>
        </w:rPr>
        <w:t>环境影响经济损益分析</w:t>
      </w:r>
    </w:p>
    <w:p>
      <w:pPr>
        <w:spacing w:before="216" w:line="359" w:lineRule="auto"/>
        <w:ind w:left="9" w:firstLine="479"/>
        <w:jc w:val="both"/>
        <w:rPr>
          <w:rFonts w:ascii="宋体" w:hAnsi="宋体" w:eastAsia="宋体" w:cs="宋体"/>
          <w:sz w:val="24"/>
          <w:szCs w:val="24"/>
        </w:rPr>
      </w:pPr>
      <w:r>
        <w:rPr>
          <w:rFonts w:ascii="宋体" w:hAnsi="宋体" w:eastAsia="宋体" w:cs="宋体"/>
          <w:spacing w:val="5"/>
          <w:sz w:val="24"/>
          <w:szCs w:val="24"/>
        </w:rPr>
        <w:t>环境经济损益分析主要任务是估算建设项目需要投入的环保投资和所能收到的环</w:t>
      </w:r>
      <w:r>
        <w:rPr>
          <w:rFonts w:ascii="宋体" w:hAnsi="宋体" w:eastAsia="宋体" w:cs="宋体"/>
          <w:spacing w:val="6"/>
          <w:sz w:val="24"/>
          <w:szCs w:val="24"/>
        </w:rPr>
        <w:t xml:space="preserve"> </w:t>
      </w:r>
      <w:r>
        <w:rPr>
          <w:rFonts w:ascii="宋体" w:hAnsi="宋体" w:eastAsia="宋体" w:cs="宋体"/>
          <w:spacing w:val="-6"/>
          <w:sz w:val="24"/>
          <w:szCs w:val="24"/>
        </w:rPr>
        <w:t>境保护效果。因此，在环境经济损益分析中除需要计算用于控制污染所需投资的费用</w:t>
      </w:r>
      <w:r>
        <w:rPr>
          <w:rFonts w:ascii="宋体" w:hAnsi="宋体" w:eastAsia="宋体" w:cs="宋体"/>
          <w:spacing w:val="-7"/>
          <w:sz w:val="24"/>
          <w:szCs w:val="24"/>
        </w:rPr>
        <w:t>外，</w:t>
      </w:r>
    </w:p>
    <w:p>
      <w:pPr>
        <w:spacing w:line="220" w:lineRule="auto"/>
        <w:ind w:left="7"/>
        <w:rPr>
          <w:rFonts w:ascii="宋体" w:hAnsi="宋体" w:eastAsia="宋体" w:cs="宋体"/>
          <w:sz w:val="24"/>
          <w:szCs w:val="24"/>
        </w:rPr>
      </w:pPr>
      <w:r>
        <w:rPr>
          <w:rFonts w:ascii="宋体" w:hAnsi="宋体" w:eastAsia="宋体" w:cs="宋体"/>
          <w:spacing w:val="-1"/>
          <w:sz w:val="24"/>
          <w:szCs w:val="24"/>
        </w:rPr>
        <w:t>还要同时核算可能收到的环境与经济实效。</w:t>
      </w:r>
    </w:p>
    <w:p>
      <w:pPr>
        <w:spacing w:before="187" w:line="219" w:lineRule="auto"/>
        <w:ind w:left="8"/>
        <w:outlineLvl w:val="1"/>
        <w:rPr>
          <w:rFonts w:ascii="宋体" w:hAnsi="宋体" w:eastAsia="宋体" w:cs="宋体"/>
          <w:sz w:val="28"/>
          <w:szCs w:val="28"/>
        </w:rPr>
      </w:pPr>
      <w:bookmarkStart w:id="18" w:name="bookmark20"/>
      <w:bookmarkEnd w:id="18"/>
      <w:r>
        <w:rPr>
          <w:rFonts w:ascii="Times New Roman" w:hAnsi="Times New Roman" w:eastAsia="Times New Roman" w:cs="Times New Roman"/>
          <w:b/>
          <w:bCs/>
          <w:spacing w:val="-1"/>
          <w:sz w:val="28"/>
          <w:szCs w:val="28"/>
        </w:rPr>
        <w:t xml:space="preserve">5.1  </w:t>
      </w:r>
      <w:r>
        <w:rPr>
          <w:rFonts w:ascii="宋体" w:hAnsi="宋体" w:eastAsia="宋体" w:cs="宋体"/>
          <w:spacing w:val="-1"/>
          <w:sz w:val="28"/>
          <w:szCs w:val="28"/>
          <w14:textOutline w14:w="5103" w14:cap="sq" w14:cmpd="sng">
            <w14:solidFill>
              <w14:srgbClr w14:val="000000"/>
            </w14:solidFill>
            <w14:prstDash w14:val="solid"/>
            <w14:bevel/>
          </w14:textOutline>
        </w:rPr>
        <w:t>环保投资估算</w:t>
      </w:r>
    </w:p>
    <w:p>
      <w:pPr>
        <w:spacing w:before="204" w:line="468" w:lineRule="exact"/>
        <w:ind w:right="63"/>
        <w:jc w:val="right"/>
        <w:rPr>
          <w:rFonts w:ascii="宋体" w:hAnsi="宋体" w:eastAsia="宋体" w:cs="宋体"/>
          <w:sz w:val="24"/>
          <w:szCs w:val="24"/>
        </w:rPr>
      </w:pPr>
      <w:r>
        <w:rPr>
          <w:rFonts w:ascii="宋体" w:hAnsi="宋体" w:eastAsia="宋体" w:cs="宋体"/>
          <w:spacing w:val="-2"/>
          <w:position w:val="17"/>
          <w:sz w:val="24"/>
          <w:szCs w:val="24"/>
        </w:rPr>
        <w:t>环保投资是与污染预防、治理和生态保护措施有关的所有工程费用的总和，但是以</w:t>
      </w:r>
    </w:p>
    <w:p>
      <w:pPr>
        <w:spacing w:line="220" w:lineRule="auto"/>
        <w:ind w:left="16"/>
        <w:rPr>
          <w:rFonts w:ascii="宋体" w:hAnsi="宋体" w:eastAsia="宋体" w:cs="宋体"/>
          <w:sz w:val="24"/>
          <w:szCs w:val="24"/>
        </w:rPr>
      </w:pPr>
      <w:r>
        <w:rPr>
          <w:rFonts w:ascii="宋体" w:hAnsi="宋体" w:eastAsia="宋体" w:cs="宋体"/>
          <w:spacing w:val="-1"/>
          <w:sz w:val="24"/>
          <w:szCs w:val="24"/>
        </w:rPr>
        <w:t>改善环境的设施费用为主，该费用的计算公式如下：</w:t>
      </w:r>
    </w:p>
    <w:p>
      <w:pPr>
        <w:spacing w:before="127" w:line="315" w:lineRule="exact"/>
        <w:ind w:left="3876"/>
        <w:rPr>
          <w:rFonts w:ascii="Times New Roman" w:hAnsi="Times New Roman" w:eastAsia="Times New Roman" w:cs="Times New Roman"/>
          <w:sz w:val="15"/>
          <w:szCs w:val="15"/>
        </w:rPr>
      </w:pPr>
      <w:r>
        <w:rPr>
          <w:rFonts w:ascii="Times New Roman" w:hAnsi="Times New Roman" w:eastAsia="Times New Roman" w:cs="Times New Roman"/>
          <w:position w:val="3"/>
          <w:sz w:val="24"/>
          <w:szCs w:val="24"/>
        </w:rPr>
        <w:t>H</w:t>
      </w:r>
      <w:r>
        <w:rPr>
          <w:rFonts w:ascii="Times New Roman" w:hAnsi="Times New Roman" w:eastAsia="Times New Roman" w:cs="Times New Roman"/>
          <w:position w:val="2"/>
          <w:sz w:val="15"/>
          <w:szCs w:val="15"/>
        </w:rPr>
        <w:t>T</w:t>
      </w:r>
      <w:r>
        <w:rPr>
          <w:rFonts w:ascii="Times New Roman" w:hAnsi="Times New Roman" w:eastAsia="Times New Roman" w:cs="Times New Roman"/>
          <w:spacing w:val="1"/>
          <w:position w:val="3"/>
          <w:sz w:val="24"/>
          <w:szCs w:val="24"/>
        </w:rPr>
        <w:t>=Σ</w:t>
      </w:r>
      <w:r>
        <w:rPr>
          <w:rFonts w:ascii="Times New Roman" w:hAnsi="Times New Roman" w:eastAsia="Times New Roman" w:cs="Times New Roman"/>
          <w:position w:val="3"/>
          <w:sz w:val="24"/>
          <w:szCs w:val="24"/>
        </w:rPr>
        <w:t>X</w:t>
      </w:r>
      <w:r>
        <w:rPr>
          <w:rFonts w:ascii="Times New Roman" w:hAnsi="Times New Roman" w:eastAsia="Times New Roman" w:cs="Times New Roman"/>
          <w:position w:val="2"/>
          <w:sz w:val="15"/>
          <w:szCs w:val="15"/>
        </w:rPr>
        <w:t>ij</w:t>
      </w:r>
      <w:r>
        <w:rPr>
          <w:rFonts w:ascii="Times New Roman" w:hAnsi="Times New Roman" w:eastAsia="Times New Roman" w:cs="Times New Roman"/>
          <w:spacing w:val="1"/>
          <w:position w:val="3"/>
          <w:sz w:val="24"/>
          <w:szCs w:val="24"/>
        </w:rPr>
        <w:t>+Σ</w:t>
      </w:r>
      <w:r>
        <w:rPr>
          <w:rFonts w:ascii="Times New Roman" w:hAnsi="Times New Roman" w:eastAsia="Times New Roman" w:cs="Times New Roman"/>
          <w:position w:val="3"/>
          <w:sz w:val="24"/>
          <w:szCs w:val="24"/>
        </w:rPr>
        <w:t>A</w:t>
      </w:r>
      <w:r>
        <w:rPr>
          <w:rFonts w:ascii="Times New Roman" w:hAnsi="Times New Roman" w:eastAsia="Times New Roman" w:cs="Times New Roman"/>
          <w:position w:val="2"/>
          <w:sz w:val="15"/>
          <w:szCs w:val="15"/>
        </w:rPr>
        <w:t>k</w:t>
      </w:r>
    </w:p>
    <w:p>
      <w:pPr>
        <w:spacing w:before="152" w:line="466" w:lineRule="exact"/>
        <w:ind w:left="493"/>
        <w:rPr>
          <w:rFonts w:ascii="宋体" w:hAnsi="宋体" w:eastAsia="宋体" w:cs="宋体"/>
          <w:sz w:val="24"/>
          <w:szCs w:val="24"/>
        </w:rPr>
      </w:pPr>
      <w:r>
        <w:rPr>
          <w:rFonts w:ascii="宋体" w:hAnsi="宋体" w:eastAsia="宋体" w:cs="宋体"/>
          <w:spacing w:val="-1"/>
          <w:position w:val="16"/>
          <w:sz w:val="24"/>
          <w:szCs w:val="24"/>
        </w:rPr>
        <w:t>式中：</w:t>
      </w:r>
      <w:r>
        <w:rPr>
          <w:rFonts w:ascii="Times New Roman" w:hAnsi="Times New Roman" w:eastAsia="Times New Roman" w:cs="Times New Roman"/>
          <w:spacing w:val="-1"/>
          <w:position w:val="16"/>
          <w:sz w:val="24"/>
          <w:szCs w:val="24"/>
        </w:rPr>
        <w:t>X</w:t>
      </w:r>
      <w:r>
        <w:rPr>
          <w:rFonts w:ascii="Times New Roman" w:hAnsi="Times New Roman" w:eastAsia="Times New Roman" w:cs="Times New Roman"/>
          <w:spacing w:val="-1"/>
          <w:position w:val="15"/>
          <w:sz w:val="15"/>
          <w:szCs w:val="15"/>
        </w:rPr>
        <w:t>ij</w:t>
      </w:r>
      <w:r>
        <w:rPr>
          <w:rFonts w:ascii="Times New Roman" w:hAnsi="Times New Roman" w:eastAsia="Times New Roman" w:cs="Times New Roman"/>
          <w:spacing w:val="-1"/>
          <w:position w:val="16"/>
          <w:sz w:val="24"/>
          <w:szCs w:val="24"/>
        </w:rPr>
        <w:t>—</w:t>
      </w:r>
      <w:r>
        <w:rPr>
          <w:rFonts w:ascii="宋体" w:hAnsi="宋体" w:eastAsia="宋体" w:cs="宋体"/>
          <w:spacing w:val="-1"/>
          <w:position w:val="16"/>
          <w:sz w:val="24"/>
          <w:szCs w:val="24"/>
        </w:rPr>
        <w:t>包括“三同时</w:t>
      </w:r>
      <w:r>
        <w:rPr>
          <w:rFonts w:ascii="Times New Roman" w:hAnsi="Times New Roman" w:eastAsia="Times New Roman" w:cs="Times New Roman"/>
          <w:spacing w:val="-1"/>
          <w:position w:val="16"/>
          <w:sz w:val="24"/>
          <w:szCs w:val="24"/>
        </w:rPr>
        <w:t>”</w:t>
      </w:r>
      <w:r>
        <w:rPr>
          <w:rFonts w:ascii="宋体" w:hAnsi="宋体" w:eastAsia="宋体" w:cs="宋体"/>
          <w:spacing w:val="-1"/>
          <w:position w:val="16"/>
          <w:sz w:val="24"/>
          <w:szCs w:val="24"/>
        </w:rPr>
        <w:t>在内的用于污染防治，“三废</w:t>
      </w:r>
      <w:r>
        <w:rPr>
          <w:rFonts w:ascii="宋体" w:hAnsi="宋体" w:eastAsia="宋体" w:cs="宋体"/>
          <w:spacing w:val="-88"/>
          <w:position w:val="16"/>
          <w:sz w:val="24"/>
          <w:szCs w:val="24"/>
        </w:rPr>
        <w:t xml:space="preserve"> </w:t>
      </w:r>
      <w:r>
        <w:rPr>
          <w:rFonts w:ascii="宋体" w:hAnsi="宋体" w:eastAsia="宋体" w:cs="宋体"/>
          <w:spacing w:val="-1"/>
          <w:position w:val="16"/>
          <w:sz w:val="24"/>
          <w:szCs w:val="24"/>
        </w:rPr>
        <w:t>”综合</w:t>
      </w:r>
      <w:r>
        <w:rPr>
          <w:rFonts w:ascii="宋体" w:hAnsi="宋体" w:eastAsia="宋体" w:cs="宋体"/>
          <w:spacing w:val="-2"/>
          <w:position w:val="16"/>
          <w:sz w:val="24"/>
          <w:szCs w:val="24"/>
        </w:rPr>
        <w:t>利用等项目费用。</w:t>
      </w:r>
    </w:p>
    <w:p>
      <w:pPr>
        <w:spacing w:before="1" w:line="241" w:lineRule="auto"/>
        <w:ind w:left="1200"/>
        <w:rPr>
          <w:rFonts w:ascii="宋体" w:hAnsi="宋体" w:eastAsia="宋体" w:cs="宋体"/>
          <w:sz w:val="24"/>
          <w:szCs w:val="24"/>
        </w:rPr>
      </w:pPr>
      <w:r>
        <w:rPr>
          <w:rFonts w:ascii="Times New Roman" w:hAnsi="Times New Roman" w:eastAsia="Times New Roman" w:cs="Times New Roman"/>
          <w:sz w:val="24"/>
          <w:szCs w:val="24"/>
        </w:rPr>
        <w:t>A</w:t>
      </w:r>
      <w:r>
        <w:rPr>
          <w:rFonts w:ascii="Times New Roman" w:hAnsi="Times New Roman" w:eastAsia="Times New Roman" w:cs="Times New Roman"/>
          <w:position w:val="-1"/>
          <w:sz w:val="15"/>
          <w:szCs w:val="15"/>
        </w:rPr>
        <w:t>k</w:t>
      </w:r>
      <w:r>
        <w:rPr>
          <w:rFonts w:ascii="Times New Roman" w:hAnsi="Times New Roman" w:eastAsia="Times New Roman" w:cs="Times New Roman"/>
          <w:sz w:val="24"/>
          <w:szCs w:val="24"/>
        </w:rPr>
        <w:t>—</w:t>
      </w:r>
      <w:r>
        <w:rPr>
          <w:rFonts w:ascii="宋体" w:hAnsi="宋体" w:eastAsia="宋体" w:cs="宋体"/>
          <w:sz w:val="24"/>
          <w:szCs w:val="24"/>
        </w:rPr>
        <w:t>环保建设中的软件费用（包括设计、管理、环境影响评价费用等）。</w:t>
      </w:r>
    </w:p>
    <w:p>
      <w:pPr>
        <w:spacing w:before="118" w:line="466" w:lineRule="exact"/>
        <w:ind w:left="1205"/>
        <w:rPr>
          <w:rFonts w:ascii="宋体" w:hAnsi="宋体" w:eastAsia="宋体" w:cs="宋体"/>
          <w:sz w:val="24"/>
          <w:szCs w:val="24"/>
        </w:rPr>
      </w:pPr>
      <w:r>
        <w:rPr>
          <w:rFonts w:ascii="Times New Roman" w:hAnsi="Times New Roman" w:eastAsia="Times New Roman" w:cs="Times New Roman"/>
          <w:spacing w:val="-3"/>
          <w:position w:val="14"/>
          <w:sz w:val="24"/>
          <w:szCs w:val="24"/>
        </w:rPr>
        <w:t>i—</w:t>
      </w:r>
      <w:r>
        <w:rPr>
          <w:rFonts w:ascii="宋体" w:hAnsi="宋体" w:eastAsia="宋体" w:cs="宋体"/>
          <w:spacing w:val="-3"/>
          <w:position w:val="14"/>
          <w:sz w:val="24"/>
          <w:szCs w:val="24"/>
        </w:rPr>
        <w:t>“三同时</w:t>
      </w:r>
      <w:r>
        <w:rPr>
          <w:rFonts w:ascii="宋体" w:hAnsi="宋体" w:eastAsia="宋体" w:cs="宋体"/>
          <w:spacing w:val="-89"/>
          <w:position w:val="14"/>
          <w:sz w:val="24"/>
          <w:szCs w:val="24"/>
        </w:rPr>
        <w:t xml:space="preserve"> </w:t>
      </w:r>
      <w:r>
        <w:rPr>
          <w:rFonts w:ascii="宋体" w:hAnsi="宋体" w:eastAsia="宋体" w:cs="宋体"/>
          <w:spacing w:val="-3"/>
          <w:position w:val="14"/>
          <w:sz w:val="24"/>
          <w:szCs w:val="24"/>
        </w:rPr>
        <w:t>”项目个数（</w:t>
      </w:r>
      <w:r>
        <w:rPr>
          <w:rFonts w:ascii="Times New Roman" w:hAnsi="Times New Roman" w:eastAsia="Times New Roman" w:cs="Times New Roman"/>
          <w:spacing w:val="-3"/>
          <w:position w:val="14"/>
          <w:sz w:val="24"/>
          <w:szCs w:val="24"/>
        </w:rPr>
        <w:t>i=1,2,3…</w:t>
      </w:r>
      <w:r>
        <w:rPr>
          <w:rFonts w:ascii="Times New Roman" w:hAnsi="Times New Roman" w:eastAsia="Times New Roman" w:cs="Times New Roman"/>
          <w:spacing w:val="-33"/>
          <w:position w:val="14"/>
          <w:sz w:val="24"/>
          <w:szCs w:val="24"/>
        </w:rPr>
        <w:t xml:space="preserve"> </w:t>
      </w:r>
      <w:r>
        <w:rPr>
          <w:rFonts w:ascii="Times New Roman" w:hAnsi="Times New Roman" w:eastAsia="Times New Roman" w:cs="Times New Roman"/>
          <w:spacing w:val="-3"/>
          <w:position w:val="14"/>
          <w:sz w:val="24"/>
          <w:szCs w:val="24"/>
        </w:rPr>
        <w:t>…</w:t>
      </w:r>
      <w:r>
        <w:rPr>
          <w:rFonts w:ascii="宋体" w:hAnsi="宋体" w:eastAsia="宋体" w:cs="宋体"/>
          <w:spacing w:val="-3"/>
          <w:position w:val="14"/>
          <w:sz w:val="24"/>
          <w:szCs w:val="24"/>
        </w:rPr>
        <w:t>）</w:t>
      </w:r>
    </w:p>
    <w:p>
      <w:pPr>
        <w:spacing w:line="333" w:lineRule="exact"/>
        <w:ind w:left="1180"/>
        <w:rPr>
          <w:rFonts w:ascii="宋体" w:hAnsi="宋体" w:eastAsia="宋体" w:cs="宋体"/>
          <w:sz w:val="24"/>
          <w:szCs w:val="24"/>
        </w:rPr>
      </w:pPr>
      <w:r>
        <w:rPr>
          <w:rFonts w:ascii="Times New Roman" w:hAnsi="Times New Roman" w:eastAsia="Times New Roman" w:cs="Times New Roman"/>
          <w:spacing w:val="-2"/>
          <w:position w:val="3"/>
          <w:sz w:val="24"/>
          <w:szCs w:val="24"/>
        </w:rPr>
        <w:t>j—</w:t>
      </w:r>
      <w:r>
        <w:rPr>
          <w:rFonts w:ascii="宋体" w:hAnsi="宋体" w:eastAsia="宋体" w:cs="宋体"/>
          <w:spacing w:val="-2"/>
          <w:position w:val="3"/>
          <w:sz w:val="24"/>
          <w:szCs w:val="24"/>
        </w:rPr>
        <w:t>“三同时</w:t>
      </w:r>
      <w:r>
        <w:rPr>
          <w:rFonts w:ascii="宋体" w:hAnsi="宋体" w:eastAsia="宋体" w:cs="宋体"/>
          <w:spacing w:val="-86"/>
          <w:position w:val="3"/>
          <w:sz w:val="24"/>
          <w:szCs w:val="24"/>
        </w:rPr>
        <w:t xml:space="preserve"> </w:t>
      </w:r>
      <w:r>
        <w:rPr>
          <w:rFonts w:ascii="宋体" w:hAnsi="宋体" w:eastAsia="宋体" w:cs="宋体"/>
          <w:spacing w:val="-2"/>
          <w:position w:val="3"/>
          <w:sz w:val="24"/>
          <w:szCs w:val="24"/>
        </w:rPr>
        <w:t>”以外项目（</w:t>
      </w:r>
      <w:r>
        <w:rPr>
          <w:rFonts w:ascii="Times New Roman" w:hAnsi="Times New Roman" w:eastAsia="Times New Roman" w:cs="Times New Roman"/>
          <w:spacing w:val="-2"/>
          <w:position w:val="3"/>
          <w:sz w:val="24"/>
          <w:szCs w:val="24"/>
        </w:rPr>
        <w:t>j=1,2,3…</w:t>
      </w:r>
      <w:r>
        <w:rPr>
          <w:rFonts w:ascii="Times New Roman" w:hAnsi="Times New Roman" w:eastAsia="Times New Roman" w:cs="Times New Roman"/>
          <w:spacing w:val="-33"/>
          <w:position w:val="3"/>
          <w:sz w:val="24"/>
          <w:szCs w:val="24"/>
        </w:rPr>
        <w:t xml:space="preserve"> </w:t>
      </w:r>
      <w:r>
        <w:rPr>
          <w:rFonts w:ascii="Times New Roman" w:hAnsi="Times New Roman" w:eastAsia="Times New Roman" w:cs="Times New Roman"/>
          <w:spacing w:val="-2"/>
          <w:position w:val="3"/>
          <w:sz w:val="24"/>
          <w:szCs w:val="24"/>
        </w:rPr>
        <w:t>…</w:t>
      </w:r>
      <w:r>
        <w:rPr>
          <w:rFonts w:ascii="宋体" w:hAnsi="宋体" w:eastAsia="宋体" w:cs="宋体"/>
          <w:spacing w:val="-2"/>
          <w:position w:val="3"/>
          <w:sz w:val="24"/>
          <w:szCs w:val="24"/>
        </w:rPr>
        <w:t>）</w:t>
      </w:r>
    </w:p>
    <w:p>
      <w:pPr>
        <w:spacing w:before="170" w:line="466" w:lineRule="exact"/>
        <w:ind w:right="63"/>
        <w:jc w:val="right"/>
        <w:rPr>
          <w:rFonts w:ascii="宋体" w:hAnsi="宋体" w:eastAsia="宋体" w:cs="宋体"/>
          <w:sz w:val="24"/>
          <w:szCs w:val="24"/>
        </w:rPr>
      </w:pPr>
      <w:r>
        <w:rPr>
          <w:rFonts w:ascii="宋体" w:hAnsi="宋体" w:eastAsia="宋体" w:cs="宋体"/>
          <w:spacing w:val="-4"/>
          <w:position w:val="17"/>
          <w:sz w:val="24"/>
          <w:szCs w:val="24"/>
        </w:rPr>
        <w:t>本专题重点考虑了水环境生态保护，其水环境保护投资估算</w:t>
      </w:r>
      <w:r>
        <w:rPr>
          <w:rFonts w:ascii="宋体" w:hAnsi="宋体" w:eastAsia="宋体" w:cs="宋体"/>
          <w:spacing w:val="-32"/>
          <w:position w:val="17"/>
          <w:sz w:val="24"/>
          <w:szCs w:val="24"/>
        </w:rPr>
        <w:t xml:space="preserve"> </w:t>
      </w:r>
      <w:r>
        <w:rPr>
          <w:rFonts w:ascii="Times New Roman" w:hAnsi="Times New Roman" w:eastAsia="Times New Roman" w:cs="Times New Roman"/>
          <w:spacing w:val="-4"/>
          <w:position w:val="17"/>
          <w:sz w:val="24"/>
          <w:szCs w:val="24"/>
        </w:rPr>
        <w:t>1</w:t>
      </w:r>
      <w:r>
        <w:rPr>
          <w:rFonts w:ascii="Times New Roman" w:hAnsi="Times New Roman" w:eastAsia="Times New Roman" w:cs="Times New Roman"/>
          <w:spacing w:val="-5"/>
          <w:position w:val="17"/>
          <w:sz w:val="24"/>
          <w:szCs w:val="24"/>
        </w:rPr>
        <w:t>4.5</w:t>
      </w:r>
      <w:r>
        <w:rPr>
          <w:rFonts w:ascii="Times New Roman" w:hAnsi="Times New Roman" w:eastAsia="Times New Roman" w:cs="Times New Roman"/>
          <w:spacing w:val="15"/>
          <w:w w:val="101"/>
          <w:position w:val="17"/>
          <w:sz w:val="24"/>
          <w:szCs w:val="24"/>
        </w:rPr>
        <w:t xml:space="preserve"> </w:t>
      </w:r>
      <w:r>
        <w:rPr>
          <w:rFonts w:ascii="宋体" w:hAnsi="宋体" w:eastAsia="宋体" w:cs="宋体"/>
          <w:spacing w:val="-5"/>
          <w:position w:val="17"/>
          <w:sz w:val="24"/>
          <w:szCs w:val="24"/>
        </w:rPr>
        <w:t>万元，采取必要的</w:t>
      </w:r>
    </w:p>
    <w:p>
      <w:pPr>
        <w:spacing w:line="220" w:lineRule="auto"/>
        <w:ind w:left="11"/>
        <w:rPr>
          <w:rFonts w:ascii="宋体" w:hAnsi="宋体" w:eastAsia="宋体" w:cs="宋体"/>
          <w:sz w:val="24"/>
          <w:szCs w:val="24"/>
        </w:rPr>
      </w:pPr>
      <w:r>
        <w:rPr>
          <w:rFonts w:ascii="宋体" w:hAnsi="宋体" w:eastAsia="宋体" w:cs="宋体"/>
          <w:spacing w:val="-1"/>
          <w:sz w:val="24"/>
          <w:szCs w:val="24"/>
        </w:rPr>
        <w:t>工程措施，以保证水环境环保目标的实现。</w:t>
      </w:r>
    </w:p>
    <w:p>
      <w:pPr>
        <w:spacing w:before="188" w:line="221" w:lineRule="auto"/>
        <w:ind w:left="8"/>
        <w:outlineLvl w:val="1"/>
        <w:rPr>
          <w:rFonts w:ascii="宋体" w:hAnsi="宋体" w:eastAsia="宋体" w:cs="宋体"/>
          <w:sz w:val="28"/>
          <w:szCs w:val="28"/>
        </w:rPr>
      </w:pPr>
      <w:bookmarkStart w:id="19" w:name="bookmark21"/>
      <w:bookmarkEnd w:id="19"/>
      <w:r>
        <w:rPr>
          <w:rFonts w:ascii="Times New Roman" w:hAnsi="Times New Roman" w:eastAsia="Times New Roman" w:cs="Times New Roman"/>
          <w:b/>
          <w:bCs/>
          <w:spacing w:val="-1"/>
          <w:sz w:val="28"/>
          <w:szCs w:val="28"/>
        </w:rPr>
        <w:t xml:space="preserve">5.2  </w:t>
      </w:r>
      <w:r>
        <w:rPr>
          <w:rFonts w:ascii="宋体" w:hAnsi="宋体" w:eastAsia="宋体" w:cs="宋体"/>
          <w:spacing w:val="-1"/>
          <w:sz w:val="28"/>
          <w:szCs w:val="28"/>
          <w14:textOutline w14:w="5103" w14:cap="sq" w14:cmpd="sng">
            <w14:solidFill>
              <w14:srgbClr w14:val="000000"/>
            </w14:solidFill>
            <w14:prstDash w14:val="solid"/>
            <w14:bevel/>
          </w14:textOutline>
        </w:rPr>
        <w:t>环境效益</w:t>
      </w:r>
    </w:p>
    <w:p>
      <w:pPr>
        <w:spacing w:before="205" w:line="359" w:lineRule="auto"/>
        <w:ind w:left="11" w:right="63" w:firstLine="479"/>
        <w:jc w:val="both"/>
        <w:rPr>
          <w:rFonts w:ascii="宋体" w:hAnsi="宋体" w:eastAsia="宋体" w:cs="宋体"/>
          <w:sz w:val="24"/>
          <w:szCs w:val="24"/>
        </w:rPr>
      </w:pPr>
      <w:r>
        <w:rPr>
          <w:rFonts w:ascii="宋体" w:hAnsi="宋体" w:eastAsia="宋体" w:cs="宋体"/>
          <w:sz w:val="24"/>
          <w:szCs w:val="24"/>
        </w:rPr>
        <w:t>成渝中线重庆段站前</w:t>
      </w:r>
      <w:r>
        <w:rPr>
          <w:rFonts w:ascii="Times New Roman" w:hAnsi="Times New Roman" w:eastAsia="Times New Roman" w:cs="Times New Roman"/>
          <w:sz w:val="24"/>
          <w:szCs w:val="24"/>
        </w:rPr>
        <w:t>3</w:t>
      </w:r>
      <w:r>
        <w:rPr>
          <w:rFonts w:ascii="Times New Roman" w:hAnsi="Times New Roman" w:eastAsia="Times New Roman" w:cs="Times New Roman"/>
          <w:spacing w:val="-1"/>
          <w:sz w:val="24"/>
          <w:szCs w:val="24"/>
        </w:rPr>
        <w:t xml:space="preserve"> </w:t>
      </w:r>
      <w:r>
        <w:rPr>
          <w:rFonts w:ascii="宋体" w:hAnsi="宋体" w:eastAsia="宋体" w:cs="宋体"/>
          <w:sz w:val="24"/>
          <w:szCs w:val="24"/>
        </w:rPr>
        <w:t xml:space="preserve">标拌合站配套骨料加工项目施工期和运行期通过采取一些列 </w:t>
      </w:r>
      <w:r>
        <w:rPr>
          <w:rFonts w:ascii="宋体" w:hAnsi="宋体" w:eastAsia="宋体" w:cs="宋体"/>
          <w:spacing w:val="-2"/>
          <w:sz w:val="24"/>
          <w:szCs w:val="24"/>
        </w:rPr>
        <w:t>水环境污染防治措施，可将工程建设对区域水环境质量的不利影响降至最低，促使经济</w:t>
      </w:r>
      <w:r>
        <w:rPr>
          <w:rFonts w:ascii="宋体" w:hAnsi="宋体" w:eastAsia="宋体" w:cs="宋体"/>
          <w:spacing w:val="14"/>
          <w:sz w:val="24"/>
          <w:szCs w:val="24"/>
        </w:rPr>
        <w:t xml:space="preserve"> </w:t>
      </w:r>
      <w:r>
        <w:rPr>
          <w:rFonts w:ascii="宋体" w:hAnsi="宋体" w:eastAsia="宋体" w:cs="宋体"/>
          <w:spacing w:val="-2"/>
          <w:sz w:val="24"/>
          <w:szCs w:val="24"/>
        </w:rPr>
        <w:t>发展和保护环境之间的协调并重发展。因此，本专题提出的环境保护措施有利于保护工</w:t>
      </w:r>
    </w:p>
    <w:p>
      <w:pPr>
        <w:spacing w:line="220" w:lineRule="auto"/>
        <w:ind w:left="7"/>
        <w:rPr>
          <w:rFonts w:ascii="宋体" w:hAnsi="宋体" w:eastAsia="宋体" w:cs="宋体"/>
          <w:sz w:val="24"/>
          <w:szCs w:val="24"/>
        </w:rPr>
      </w:pPr>
      <w:r>
        <w:rPr>
          <w:rFonts w:ascii="宋体" w:hAnsi="宋体" w:eastAsia="宋体" w:cs="宋体"/>
          <w:spacing w:val="-1"/>
          <w:sz w:val="24"/>
          <w:szCs w:val="24"/>
        </w:rPr>
        <w:t>程区水环境质量，可推动当地得可持续发展进程。</w:t>
      </w:r>
    </w:p>
    <w:p>
      <w:pPr>
        <w:spacing w:line="220" w:lineRule="auto"/>
        <w:rPr>
          <w:rFonts w:ascii="宋体" w:hAnsi="宋体" w:eastAsia="宋体" w:cs="宋体"/>
          <w:sz w:val="24"/>
          <w:szCs w:val="24"/>
        </w:rPr>
        <w:sectPr>
          <w:headerReference r:id="rId95" w:type="default"/>
          <w:footerReference r:id="rId96" w:type="default"/>
          <w:pgSz w:w="11906" w:h="16839"/>
          <w:pgMar w:top="1286" w:right="1354" w:bottom="1331" w:left="1417" w:header="1106" w:footer="1016" w:gutter="0"/>
          <w:cols w:space="720" w:num="1"/>
        </w:sectPr>
      </w:pPr>
    </w:p>
    <w:p>
      <w:pPr>
        <w:spacing w:before="294" w:line="220" w:lineRule="auto"/>
        <w:ind w:left="3041"/>
        <w:rPr>
          <w:rFonts w:ascii="宋体" w:hAnsi="宋体" w:eastAsia="宋体" w:cs="宋体"/>
          <w:sz w:val="30"/>
          <w:szCs w:val="30"/>
        </w:rPr>
      </w:pPr>
      <w:bookmarkStart w:id="20" w:name="bookmark22"/>
      <w:bookmarkEnd w:id="20"/>
      <w:r>
        <w:rPr>
          <w:rFonts w:ascii="Times New Roman" w:hAnsi="Times New Roman" w:eastAsia="Times New Roman" w:cs="Times New Roman"/>
          <w:b/>
          <w:bCs/>
          <w:spacing w:val="-1"/>
          <w:sz w:val="30"/>
          <w:szCs w:val="30"/>
        </w:rPr>
        <w:t xml:space="preserve">6  </w:t>
      </w:r>
      <w:r>
        <w:rPr>
          <w:rFonts w:ascii="宋体" w:hAnsi="宋体" w:eastAsia="宋体" w:cs="宋体"/>
          <w:spacing w:val="-1"/>
          <w:sz w:val="30"/>
          <w:szCs w:val="30"/>
          <w14:textOutline w14:w="5448" w14:cap="sq" w14:cmpd="sng">
            <w14:solidFill>
              <w14:srgbClr w14:val="000000"/>
            </w14:solidFill>
            <w14:prstDash w14:val="solid"/>
            <w14:bevel/>
          </w14:textOutline>
        </w:rPr>
        <w:t>环境管理与环境监测</w:t>
      </w:r>
    </w:p>
    <w:p>
      <w:pPr>
        <w:spacing w:before="222" w:line="221" w:lineRule="auto"/>
        <w:ind w:left="9"/>
        <w:outlineLvl w:val="1"/>
        <w:rPr>
          <w:rFonts w:ascii="宋体" w:hAnsi="宋体" w:eastAsia="宋体" w:cs="宋体"/>
          <w:sz w:val="28"/>
          <w:szCs w:val="28"/>
        </w:rPr>
      </w:pPr>
      <w:bookmarkStart w:id="21" w:name="bookmark23"/>
      <w:bookmarkEnd w:id="21"/>
      <w:r>
        <w:rPr>
          <w:rFonts w:ascii="Times New Roman" w:hAnsi="Times New Roman" w:eastAsia="Times New Roman" w:cs="Times New Roman"/>
          <w:b/>
          <w:bCs/>
          <w:spacing w:val="-1"/>
          <w:sz w:val="28"/>
          <w:szCs w:val="28"/>
        </w:rPr>
        <w:t xml:space="preserve">6.1  </w:t>
      </w:r>
      <w:r>
        <w:rPr>
          <w:rFonts w:ascii="宋体" w:hAnsi="宋体" w:eastAsia="宋体" w:cs="宋体"/>
          <w:spacing w:val="-1"/>
          <w:sz w:val="28"/>
          <w:szCs w:val="28"/>
          <w14:textOutline w14:w="5103" w14:cap="sq" w14:cmpd="sng">
            <w14:solidFill>
              <w14:srgbClr w14:val="000000"/>
            </w14:solidFill>
            <w14:prstDash w14:val="solid"/>
            <w14:bevel/>
          </w14:textOutline>
        </w:rPr>
        <w:t>环境管理</w:t>
      </w:r>
    </w:p>
    <w:p>
      <w:pPr>
        <w:spacing w:before="204" w:line="220" w:lineRule="auto"/>
        <w:ind w:left="487"/>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6.1.1  </w:t>
      </w:r>
      <w:r>
        <w:rPr>
          <w:rFonts w:ascii="宋体" w:hAnsi="宋体" w:eastAsia="宋体" w:cs="宋体"/>
          <w:spacing w:val="-1"/>
          <w:sz w:val="24"/>
          <w:szCs w:val="24"/>
          <w14:textOutline w14:w="4358" w14:cap="sq" w14:cmpd="sng">
            <w14:solidFill>
              <w14:srgbClr w14:val="000000"/>
            </w14:solidFill>
            <w14:prstDash w14:val="solid"/>
            <w14:bevel/>
          </w14:textOutline>
        </w:rPr>
        <w:t>环境管理目的</w:t>
      </w:r>
    </w:p>
    <w:p>
      <w:pPr>
        <w:spacing w:before="181" w:line="359" w:lineRule="auto"/>
        <w:ind w:left="8" w:right="121" w:firstLine="480"/>
        <w:jc w:val="both"/>
        <w:rPr>
          <w:rFonts w:ascii="宋体" w:hAnsi="宋体" w:eastAsia="宋体" w:cs="宋体"/>
          <w:sz w:val="24"/>
          <w:szCs w:val="24"/>
        </w:rPr>
      </w:pPr>
      <w:r>
        <w:rPr>
          <w:rFonts w:ascii="宋体" w:hAnsi="宋体" w:eastAsia="宋体" w:cs="宋体"/>
          <w:spacing w:val="2"/>
          <w:sz w:val="24"/>
          <w:szCs w:val="24"/>
        </w:rPr>
        <w:t>环境管理就是在工程建设和运营过程中，通过合理、有效、</w:t>
      </w:r>
      <w:r>
        <w:rPr>
          <w:rFonts w:ascii="宋体" w:hAnsi="宋体" w:eastAsia="宋体" w:cs="宋体"/>
          <w:spacing w:val="1"/>
          <w:sz w:val="24"/>
          <w:szCs w:val="24"/>
        </w:rPr>
        <w:t>先进的管理措施、手</w:t>
      </w:r>
      <w:r>
        <w:rPr>
          <w:rFonts w:ascii="宋体" w:hAnsi="宋体" w:eastAsia="宋体" w:cs="宋体"/>
          <w:sz w:val="24"/>
          <w:szCs w:val="24"/>
        </w:rPr>
        <w:t xml:space="preserve"> </w:t>
      </w:r>
      <w:r>
        <w:rPr>
          <w:rFonts w:ascii="宋体" w:hAnsi="宋体" w:eastAsia="宋体" w:cs="宋体"/>
          <w:spacing w:val="2"/>
          <w:sz w:val="24"/>
          <w:szCs w:val="24"/>
        </w:rPr>
        <w:t>段或规章，监督指导工程的环境保护工作，保障各环保</w:t>
      </w:r>
      <w:r>
        <w:rPr>
          <w:rFonts w:ascii="宋体" w:hAnsi="宋体" w:eastAsia="宋体" w:cs="宋体"/>
          <w:spacing w:val="1"/>
          <w:sz w:val="24"/>
          <w:szCs w:val="24"/>
        </w:rPr>
        <w:t>设施的正常运转，并实施生态</w:t>
      </w:r>
      <w:r>
        <w:rPr>
          <w:rFonts w:ascii="宋体" w:hAnsi="宋体" w:eastAsia="宋体" w:cs="宋体"/>
          <w:sz w:val="24"/>
          <w:szCs w:val="24"/>
        </w:rPr>
        <w:t xml:space="preserve"> </w:t>
      </w:r>
      <w:r>
        <w:rPr>
          <w:rFonts w:ascii="宋体" w:hAnsi="宋体" w:eastAsia="宋体" w:cs="宋体"/>
          <w:spacing w:val="2"/>
          <w:sz w:val="24"/>
          <w:szCs w:val="24"/>
        </w:rPr>
        <w:t>恢复，充分发挥工程建设的社会效益和生态效益，达到</w:t>
      </w:r>
      <w:r>
        <w:rPr>
          <w:rFonts w:ascii="宋体" w:hAnsi="宋体" w:eastAsia="宋体" w:cs="宋体"/>
          <w:spacing w:val="1"/>
          <w:sz w:val="24"/>
          <w:szCs w:val="24"/>
        </w:rPr>
        <w:t>预防、减缓或补偿工程建设带</w:t>
      </w:r>
    </w:p>
    <w:p>
      <w:pPr>
        <w:spacing w:line="220" w:lineRule="auto"/>
        <w:ind w:left="9"/>
        <w:rPr>
          <w:rFonts w:ascii="宋体" w:hAnsi="宋体" w:eastAsia="宋体" w:cs="宋体"/>
          <w:sz w:val="24"/>
          <w:szCs w:val="24"/>
        </w:rPr>
      </w:pPr>
      <w:r>
        <w:rPr>
          <w:rFonts w:ascii="宋体" w:hAnsi="宋体" w:eastAsia="宋体" w:cs="宋体"/>
          <w:spacing w:val="-1"/>
          <w:sz w:val="24"/>
          <w:szCs w:val="24"/>
        </w:rPr>
        <w:t>来不利影响的最终目标。</w:t>
      </w:r>
    </w:p>
    <w:p>
      <w:pPr>
        <w:spacing w:before="179" w:line="468" w:lineRule="exact"/>
        <w:ind w:left="488"/>
        <w:rPr>
          <w:rFonts w:ascii="宋体" w:hAnsi="宋体" w:eastAsia="宋体" w:cs="宋体"/>
          <w:sz w:val="24"/>
          <w:szCs w:val="24"/>
        </w:rPr>
      </w:pPr>
      <w:r>
        <w:rPr>
          <w:rFonts w:ascii="宋体" w:hAnsi="宋体" w:eastAsia="宋体" w:cs="宋体"/>
          <w:spacing w:val="2"/>
          <w:position w:val="17"/>
          <w:sz w:val="24"/>
          <w:szCs w:val="24"/>
        </w:rPr>
        <w:t>环境管理的具体实施单位是秀山县梅江大灌区管理所，在项</w:t>
      </w:r>
      <w:r>
        <w:rPr>
          <w:rFonts w:ascii="宋体" w:hAnsi="宋体" w:eastAsia="宋体" w:cs="宋体"/>
          <w:spacing w:val="1"/>
          <w:position w:val="17"/>
          <w:sz w:val="24"/>
          <w:szCs w:val="24"/>
        </w:rPr>
        <w:t>目法人的领导下建立</w:t>
      </w:r>
    </w:p>
    <w:p>
      <w:pPr>
        <w:spacing w:line="219" w:lineRule="auto"/>
        <w:ind w:left="8"/>
        <w:rPr>
          <w:rFonts w:ascii="宋体" w:hAnsi="宋体" w:eastAsia="宋体" w:cs="宋体"/>
          <w:sz w:val="24"/>
          <w:szCs w:val="24"/>
        </w:rPr>
      </w:pPr>
      <w:r>
        <w:rPr>
          <w:rFonts w:ascii="宋体" w:hAnsi="宋体" w:eastAsia="宋体" w:cs="宋体"/>
          <w:sz w:val="24"/>
          <w:szCs w:val="24"/>
        </w:rPr>
        <w:t>环境管理机构，负责本工程的环境保护管理工作，协调解</w:t>
      </w:r>
      <w:r>
        <w:rPr>
          <w:rFonts w:ascii="宋体" w:hAnsi="宋体" w:eastAsia="宋体" w:cs="宋体"/>
          <w:spacing w:val="-1"/>
          <w:sz w:val="24"/>
          <w:szCs w:val="24"/>
        </w:rPr>
        <w:t>决施工过程的环境问题。</w:t>
      </w:r>
    </w:p>
    <w:p>
      <w:pPr>
        <w:spacing w:before="181" w:line="220" w:lineRule="auto"/>
        <w:ind w:left="487"/>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6.1.2  </w:t>
      </w:r>
      <w:r>
        <w:rPr>
          <w:rFonts w:ascii="宋体" w:hAnsi="宋体" w:eastAsia="宋体" w:cs="宋体"/>
          <w:spacing w:val="-1"/>
          <w:sz w:val="24"/>
          <w:szCs w:val="24"/>
          <w14:textOutline w14:w="4358" w14:cap="sq" w14:cmpd="sng">
            <w14:solidFill>
              <w14:srgbClr w14:val="000000"/>
            </w14:solidFill>
            <w14:prstDash w14:val="solid"/>
            <w14:bevel/>
          </w14:textOutline>
        </w:rPr>
        <w:t>环境管理原则</w:t>
      </w:r>
    </w:p>
    <w:p>
      <w:pPr>
        <w:spacing w:before="146" w:line="334" w:lineRule="exact"/>
        <w:ind w:left="488"/>
        <w:rPr>
          <w:rFonts w:ascii="宋体" w:hAnsi="宋体" w:eastAsia="宋体" w:cs="宋体"/>
          <w:sz w:val="24"/>
          <w:szCs w:val="24"/>
        </w:rPr>
      </w:pPr>
      <w:r>
        <w:rPr>
          <w:rFonts w:ascii="Times New Roman" w:hAnsi="Times New Roman" w:eastAsia="Times New Roman" w:cs="Times New Roman"/>
          <w:spacing w:val="-3"/>
          <w:position w:val="3"/>
          <w:sz w:val="24"/>
          <w:szCs w:val="24"/>
        </w:rPr>
        <w:t>(</w:t>
      </w:r>
      <w:r>
        <w:rPr>
          <w:rFonts w:ascii="Times New Roman" w:hAnsi="Times New Roman" w:eastAsia="Times New Roman" w:cs="Times New Roman"/>
          <w:spacing w:val="-19"/>
          <w:position w:val="3"/>
          <w:sz w:val="24"/>
          <w:szCs w:val="24"/>
        </w:rPr>
        <w:t xml:space="preserve"> </w:t>
      </w:r>
      <w:r>
        <w:rPr>
          <w:rFonts w:ascii="Times New Roman" w:hAnsi="Times New Roman" w:eastAsia="Times New Roman" w:cs="Times New Roman"/>
          <w:spacing w:val="-3"/>
          <w:position w:val="3"/>
          <w:sz w:val="24"/>
          <w:szCs w:val="24"/>
        </w:rPr>
        <w:t xml:space="preserve">1)  </w:t>
      </w:r>
      <w:r>
        <w:rPr>
          <w:rFonts w:ascii="宋体" w:hAnsi="宋体" w:eastAsia="宋体" w:cs="宋体"/>
          <w:spacing w:val="-3"/>
          <w:position w:val="3"/>
          <w:sz w:val="24"/>
          <w:szCs w:val="24"/>
        </w:rPr>
        <w:t>预防为主、防治结合的原则</w:t>
      </w:r>
    </w:p>
    <w:p>
      <w:pPr>
        <w:spacing w:before="170" w:line="465" w:lineRule="exact"/>
        <w:ind w:left="489"/>
        <w:rPr>
          <w:rFonts w:ascii="宋体" w:hAnsi="宋体" w:eastAsia="宋体" w:cs="宋体"/>
          <w:sz w:val="24"/>
          <w:szCs w:val="24"/>
        </w:rPr>
      </w:pPr>
      <w:r>
        <w:rPr>
          <w:rFonts w:ascii="宋体" w:hAnsi="宋体" w:eastAsia="宋体" w:cs="宋体"/>
          <w:spacing w:val="2"/>
          <w:position w:val="17"/>
          <w:sz w:val="24"/>
          <w:szCs w:val="24"/>
        </w:rPr>
        <w:t>本项目在施工和运行过程中，环境管理要预先采取防范措</w:t>
      </w:r>
      <w:r>
        <w:rPr>
          <w:rFonts w:ascii="宋体" w:hAnsi="宋体" w:eastAsia="宋体" w:cs="宋体"/>
          <w:spacing w:val="1"/>
          <w:position w:val="17"/>
          <w:sz w:val="24"/>
          <w:szCs w:val="24"/>
        </w:rPr>
        <w:t>施，防止环境污染和生</w:t>
      </w:r>
    </w:p>
    <w:p>
      <w:pPr>
        <w:spacing w:line="220" w:lineRule="auto"/>
        <w:ind w:left="8"/>
        <w:rPr>
          <w:rFonts w:ascii="宋体" w:hAnsi="宋体" w:eastAsia="宋体" w:cs="宋体"/>
          <w:sz w:val="24"/>
          <w:szCs w:val="24"/>
        </w:rPr>
      </w:pPr>
      <w:r>
        <w:rPr>
          <w:rFonts w:ascii="宋体" w:hAnsi="宋体" w:eastAsia="宋体" w:cs="宋体"/>
          <w:spacing w:val="-1"/>
          <w:sz w:val="24"/>
          <w:szCs w:val="24"/>
        </w:rPr>
        <w:t>态破坏的现象发生，并把预防作为环境管理的重要原则。</w:t>
      </w:r>
    </w:p>
    <w:p>
      <w:pPr>
        <w:spacing w:before="145" w:line="333" w:lineRule="exact"/>
        <w:ind w:left="488"/>
        <w:rPr>
          <w:rFonts w:ascii="宋体" w:hAnsi="宋体" w:eastAsia="宋体" w:cs="宋体"/>
          <w:sz w:val="24"/>
          <w:szCs w:val="24"/>
        </w:rPr>
      </w:pPr>
      <w:r>
        <w:rPr>
          <w:rFonts w:ascii="Times New Roman" w:hAnsi="Times New Roman" w:eastAsia="Times New Roman" w:cs="Times New Roman"/>
          <w:spacing w:val="-1"/>
          <w:position w:val="3"/>
          <w:sz w:val="24"/>
          <w:szCs w:val="24"/>
        </w:rPr>
        <w:t xml:space="preserve">(2)  </w:t>
      </w:r>
      <w:r>
        <w:rPr>
          <w:rFonts w:ascii="宋体" w:hAnsi="宋体" w:eastAsia="宋体" w:cs="宋体"/>
          <w:spacing w:val="-1"/>
          <w:position w:val="3"/>
          <w:sz w:val="24"/>
          <w:szCs w:val="24"/>
        </w:rPr>
        <w:t>分级管理原则</w:t>
      </w:r>
    </w:p>
    <w:p>
      <w:pPr>
        <w:spacing w:before="170" w:line="468" w:lineRule="exact"/>
        <w:ind w:left="492"/>
        <w:rPr>
          <w:rFonts w:ascii="宋体" w:hAnsi="宋体" w:eastAsia="宋体" w:cs="宋体"/>
          <w:sz w:val="24"/>
          <w:szCs w:val="24"/>
        </w:rPr>
      </w:pPr>
      <w:r>
        <w:rPr>
          <w:rFonts w:ascii="宋体" w:hAnsi="宋体" w:eastAsia="宋体" w:cs="宋体"/>
          <w:spacing w:val="2"/>
          <w:position w:val="17"/>
          <w:sz w:val="24"/>
          <w:szCs w:val="24"/>
        </w:rPr>
        <w:t>项目建设和运行应接受各级环境保护行政主管部门</w:t>
      </w:r>
      <w:r>
        <w:rPr>
          <w:rFonts w:ascii="宋体" w:hAnsi="宋体" w:eastAsia="宋体" w:cs="宋体"/>
          <w:spacing w:val="1"/>
          <w:position w:val="17"/>
          <w:sz w:val="24"/>
          <w:szCs w:val="24"/>
        </w:rPr>
        <w:t>的监督，而在内部则实行分级</w:t>
      </w:r>
    </w:p>
    <w:p>
      <w:pPr>
        <w:spacing w:line="220" w:lineRule="auto"/>
        <w:ind w:left="13"/>
        <w:rPr>
          <w:rFonts w:ascii="宋体" w:hAnsi="宋体" w:eastAsia="宋体" w:cs="宋体"/>
          <w:sz w:val="24"/>
          <w:szCs w:val="24"/>
        </w:rPr>
      </w:pPr>
      <w:r>
        <w:rPr>
          <w:rFonts w:ascii="宋体" w:hAnsi="宋体" w:eastAsia="宋体" w:cs="宋体"/>
          <w:spacing w:val="-2"/>
          <w:sz w:val="24"/>
          <w:szCs w:val="24"/>
        </w:rPr>
        <w:t>管理制，层层负责，责任明确。</w:t>
      </w:r>
    </w:p>
    <w:p>
      <w:pPr>
        <w:spacing w:before="144" w:line="334" w:lineRule="exact"/>
        <w:ind w:left="488"/>
        <w:rPr>
          <w:rFonts w:ascii="宋体" w:hAnsi="宋体" w:eastAsia="宋体" w:cs="宋体"/>
          <w:sz w:val="24"/>
          <w:szCs w:val="24"/>
        </w:rPr>
      </w:pPr>
      <w:r>
        <w:rPr>
          <w:rFonts w:ascii="Times New Roman" w:hAnsi="Times New Roman" w:eastAsia="Times New Roman" w:cs="Times New Roman"/>
          <w:spacing w:val="-1"/>
          <w:position w:val="3"/>
          <w:sz w:val="24"/>
          <w:szCs w:val="24"/>
        </w:rPr>
        <w:t xml:space="preserve">(3)  </w:t>
      </w:r>
      <w:r>
        <w:rPr>
          <w:rFonts w:ascii="宋体" w:hAnsi="宋体" w:eastAsia="宋体" w:cs="宋体"/>
          <w:spacing w:val="-1"/>
          <w:position w:val="3"/>
          <w:sz w:val="24"/>
          <w:szCs w:val="24"/>
        </w:rPr>
        <w:t>相对独立性原则</w:t>
      </w:r>
    </w:p>
    <w:p>
      <w:pPr>
        <w:spacing w:before="170" w:line="359" w:lineRule="auto"/>
        <w:ind w:left="10" w:right="121" w:firstLine="478"/>
        <w:rPr>
          <w:rFonts w:ascii="宋体" w:hAnsi="宋体" w:eastAsia="宋体" w:cs="宋体"/>
          <w:sz w:val="24"/>
          <w:szCs w:val="24"/>
        </w:rPr>
      </w:pPr>
      <w:r>
        <w:rPr>
          <w:rFonts w:ascii="宋体" w:hAnsi="宋体" w:eastAsia="宋体" w:cs="宋体"/>
          <w:spacing w:val="2"/>
          <w:sz w:val="24"/>
          <w:szCs w:val="24"/>
        </w:rPr>
        <w:t>环境管理是工程管理的一部分，需要满足整个工程管理的要</w:t>
      </w:r>
      <w:r>
        <w:rPr>
          <w:rFonts w:ascii="宋体" w:hAnsi="宋体" w:eastAsia="宋体" w:cs="宋体"/>
          <w:spacing w:val="1"/>
          <w:sz w:val="24"/>
          <w:szCs w:val="24"/>
        </w:rPr>
        <w:t>求。但同时环境管理</w:t>
      </w:r>
      <w:r>
        <w:rPr>
          <w:rFonts w:ascii="宋体" w:hAnsi="宋体" w:eastAsia="宋体" w:cs="宋体"/>
          <w:sz w:val="24"/>
          <w:szCs w:val="24"/>
        </w:rPr>
        <w:t xml:space="preserve"> </w:t>
      </w:r>
      <w:r>
        <w:rPr>
          <w:rFonts w:ascii="宋体" w:hAnsi="宋体" w:eastAsia="宋体" w:cs="宋体"/>
          <w:spacing w:val="2"/>
          <w:sz w:val="24"/>
          <w:szCs w:val="24"/>
        </w:rPr>
        <w:t>又具有一定的独立性，必须依据我国现行环境保护</w:t>
      </w:r>
      <w:r>
        <w:rPr>
          <w:rFonts w:ascii="宋体" w:hAnsi="宋体" w:eastAsia="宋体" w:cs="宋体"/>
          <w:spacing w:val="1"/>
          <w:sz w:val="24"/>
          <w:szCs w:val="24"/>
        </w:rPr>
        <w:t>法律法规体系，从环境保护的角度</w:t>
      </w:r>
    </w:p>
    <w:p>
      <w:pPr>
        <w:spacing w:line="220" w:lineRule="auto"/>
        <w:ind w:left="7"/>
        <w:rPr>
          <w:rFonts w:ascii="宋体" w:hAnsi="宋体" w:eastAsia="宋体" w:cs="宋体"/>
          <w:sz w:val="24"/>
          <w:szCs w:val="24"/>
        </w:rPr>
      </w:pPr>
      <w:r>
        <w:rPr>
          <w:rFonts w:ascii="宋体" w:hAnsi="宋体" w:eastAsia="宋体" w:cs="宋体"/>
          <w:spacing w:val="-1"/>
          <w:sz w:val="24"/>
          <w:szCs w:val="24"/>
        </w:rPr>
        <w:t>对工程进行监督管理，协调工程建设与环境保护的关系。</w:t>
      </w:r>
    </w:p>
    <w:p>
      <w:pPr>
        <w:spacing w:before="144" w:line="333" w:lineRule="exact"/>
        <w:ind w:left="488"/>
        <w:rPr>
          <w:rFonts w:ascii="宋体" w:hAnsi="宋体" w:eastAsia="宋体" w:cs="宋体"/>
          <w:sz w:val="24"/>
          <w:szCs w:val="24"/>
        </w:rPr>
      </w:pPr>
      <w:r>
        <w:rPr>
          <w:rFonts w:ascii="Times New Roman" w:hAnsi="Times New Roman" w:eastAsia="Times New Roman" w:cs="Times New Roman"/>
          <w:spacing w:val="-1"/>
          <w:position w:val="3"/>
          <w:sz w:val="24"/>
          <w:szCs w:val="24"/>
        </w:rPr>
        <w:t xml:space="preserve">(4)  </w:t>
      </w:r>
      <w:r>
        <w:rPr>
          <w:rFonts w:ascii="宋体" w:hAnsi="宋体" w:eastAsia="宋体" w:cs="宋体"/>
          <w:spacing w:val="-1"/>
          <w:position w:val="3"/>
          <w:sz w:val="24"/>
          <w:szCs w:val="24"/>
        </w:rPr>
        <w:t>针对性原则</w:t>
      </w:r>
    </w:p>
    <w:p>
      <w:pPr>
        <w:spacing w:before="170" w:line="466" w:lineRule="exact"/>
        <w:ind w:left="492"/>
        <w:rPr>
          <w:rFonts w:ascii="宋体" w:hAnsi="宋体" w:eastAsia="宋体" w:cs="宋体"/>
          <w:sz w:val="24"/>
          <w:szCs w:val="24"/>
        </w:rPr>
      </w:pPr>
      <w:r>
        <w:rPr>
          <w:rFonts w:ascii="宋体" w:hAnsi="宋体" w:eastAsia="宋体" w:cs="宋体"/>
          <w:spacing w:val="2"/>
          <w:position w:val="17"/>
          <w:sz w:val="24"/>
          <w:szCs w:val="24"/>
        </w:rPr>
        <w:t>项目建设的不同时期和不同区域可能会出现不同的</w:t>
      </w:r>
      <w:r>
        <w:rPr>
          <w:rFonts w:ascii="宋体" w:hAnsi="宋体" w:eastAsia="宋体" w:cs="宋体"/>
          <w:spacing w:val="1"/>
          <w:position w:val="17"/>
          <w:sz w:val="24"/>
          <w:szCs w:val="24"/>
        </w:rPr>
        <w:t>环境问题，应通过建立合理的</w:t>
      </w:r>
    </w:p>
    <w:p>
      <w:pPr>
        <w:spacing w:line="220" w:lineRule="auto"/>
        <w:ind w:left="8"/>
        <w:rPr>
          <w:rFonts w:ascii="宋体" w:hAnsi="宋体" w:eastAsia="宋体" w:cs="宋体"/>
          <w:sz w:val="24"/>
          <w:szCs w:val="24"/>
        </w:rPr>
      </w:pPr>
      <w:r>
        <w:rPr>
          <w:rFonts w:ascii="宋体" w:hAnsi="宋体" w:eastAsia="宋体" w:cs="宋体"/>
          <w:spacing w:val="-1"/>
          <w:sz w:val="24"/>
          <w:szCs w:val="24"/>
        </w:rPr>
        <w:t>环境管理结构和管理制度，针对性地解决出现的问题。</w:t>
      </w:r>
    </w:p>
    <w:p>
      <w:pPr>
        <w:spacing w:before="182" w:line="220" w:lineRule="auto"/>
        <w:ind w:left="487"/>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6.1.3  </w:t>
      </w:r>
      <w:r>
        <w:rPr>
          <w:rFonts w:ascii="宋体" w:hAnsi="宋体" w:eastAsia="宋体" w:cs="宋体"/>
          <w:spacing w:val="-1"/>
          <w:sz w:val="24"/>
          <w:szCs w:val="24"/>
          <w14:textOutline w14:w="4358" w14:cap="sq" w14:cmpd="sng">
            <w14:solidFill>
              <w14:srgbClr w14:val="000000"/>
            </w14:solidFill>
            <w14:prstDash w14:val="solid"/>
            <w14:bevel/>
          </w14:textOutline>
        </w:rPr>
        <w:t>环境管理目标</w:t>
      </w:r>
    </w:p>
    <w:p>
      <w:pPr>
        <w:spacing w:before="180" w:line="468" w:lineRule="exact"/>
        <w:ind w:left="499"/>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1</w:t>
      </w:r>
      <w:r>
        <w:rPr>
          <w:rFonts w:ascii="宋体" w:hAnsi="宋体" w:eastAsia="宋体" w:cs="宋体"/>
          <w:spacing w:val="-2"/>
          <w:position w:val="17"/>
          <w:sz w:val="24"/>
          <w:szCs w:val="24"/>
        </w:rPr>
        <w:t>）保证水环境保护措施按照工程环境影响报告表及其批复、环境保护设计的要</w:t>
      </w:r>
    </w:p>
    <w:p>
      <w:pPr>
        <w:spacing w:line="220" w:lineRule="auto"/>
        <w:ind w:left="10"/>
        <w:rPr>
          <w:rFonts w:ascii="宋体" w:hAnsi="宋体" w:eastAsia="宋体" w:cs="宋体"/>
          <w:sz w:val="24"/>
          <w:szCs w:val="24"/>
        </w:rPr>
      </w:pPr>
      <w:r>
        <w:rPr>
          <w:rFonts w:ascii="宋体" w:hAnsi="宋体" w:eastAsia="宋体" w:cs="宋体"/>
          <w:spacing w:val="-1"/>
          <w:sz w:val="24"/>
          <w:szCs w:val="24"/>
        </w:rPr>
        <w:t>求实施，使各项环境保护设施正常、有效运行。</w:t>
      </w:r>
    </w:p>
    <w:p>
      <w:pPr>
        <w:spacing w:before="182" w:line="465" w:lineRule="exact"/>
        <w:ind w:left="499"/>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2</w:t>
      </w:r>
      <w:r>
        <w:rPr>
          <w:rFonts w:ascii="宋体" w:hAnsi="宋体" w:eastAsia="宋体" w:cs="宋体"/>
          <w:spacing w:val="-2"/>
          <w:position w:val="17"/>
          <w:sz w:val="24"/>
          <w:szCs w:val="24"/>
        </w:rPr>
        <w:t>）预防水污染事故的发生，保证各类污染物达标排放、合理回用，使工程区及</w:t>
      </w:r>
    </w:p>
    <w:p>
      <w:pPr>
        <w:spacing w:before="1" w:line="219" w:lineRule="auto"/>
        <w:ind w:left="9"/>
        <w:rPr>
          <w:rFonts w:ascii="宋体" w:hAnsi="宋体" w:eastAsia="宋体" w:cs="宋体"/>
          <w:sz w:val="24"/>
          <w:szCs w:val="24"/>
        </w:rPr>
      </w:pPr>
      <w:r>
        <w:rPr>
          <w:rFonts w:ascii="宋体" w:hAnsi="宋体" w:eastAsia="宋体" w:cs="宋体"/>
          <w:spacing w:val="-1"/>
          <w:sz w:val="24"/>
          <w:szCs w:val="24"/>
        </w:rPr>
        <w:t>其附近的水环境达到环境功能区划要求的标准。</w:t>
      </w:r>
    </w:p>
    <w:p>
      <w:pPr>
        <w:spacing w:before="183" w:line="219" w:lineRule="auto"/>
        <w:ind w:left="499"/>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）理清工程建设与环境保护的关系，保障工程建设的顺利进行，促进工区环境</w:t>
      </w:r>
    </w:p>
    <w:p>
      <w:pPr>
        <w:spacing w:line="219" w:lineRule="auto"/>
        <w:rPr>
          <w:rFonts w:ascii="宋体" w:hAnsi="宋体" w:eastAsia="宋体" w:cs="宋体"/>
          <w:sz w:val="24"/>
          <w:szCs w:val="24"/>
        </w:rPr>
        <w:sectPr>
          <w:headerReference r:id="rId97" w:type="default"/>
          <w:footerReference r:id="rId98" w:type="default"/>
          <w:pgSz w:w="11906" w:h="16839"/>
          <w:pgMar w:top="1286" w:right="1416" w:bottom="1331" w:left="1417" w:header="1106" w:footer="1016" w:gutter="0"/>
          <w:cols w:space="720" w:num="1"/>
        </w:sectPr>
      </w:pPr>
    </w:p>
    <w:p>
      <w:pPr>
        <w:spacing w:before="166" w:line="220" w:lineRule="auto"/>
        <w:ind w:left="10"/>
        <w:rPr>
          <w:rFonts w:ascii="宋体" w:hAnsi="宋体" w:eastAsia="宋体" w:cs="宋体"/>
          <w:sz w:val="24"/>
          <w:szCs w:val="24"/>
        </w:rPr>
      </w:pPr>
      <w:r>
        <w:rPr>
          <w:rFonts w:ascii="宋体" w:hAnsi="宋体" w:eastAsia="宋体" w:cs="宋体"/>
          <w:spacing w:val="-1"/>
          <w:sz w:val="24"/>
          <w:szCs w:val="24"/>
        </w:rPr>
        <w:t>美化，争创环保优秀工程。</w:t>
      </w:r>
    </w:p>
    <w:p>
      <w:pPr>
        <w:spacing w:before="179" w:line="220" w:lineRule="auto"/>
        <w:ind w:left="487"/>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6.1.4  </w:t>
      </w:r>
      <w:r>
        <w:rPr>
          <w:rFonts w:ascii="宋体" w:hAnsi="宋体" w:eastAsia="宋体" w:cs="宋体"/>
          <w:spacing w:val="-1"/>
          <w:sz w:val="24"/>
          <w:szCs w:val="24"/>
          <w14:textOutline w14:w="4358" w14:cap="sq" w14:cmpd="sng">
            <w14:solidFill>
              <w14:srgbClr w14:val="000000"/>
            </w14:solidFill>
            <w14:prstDash w14:val="solid"/>
            <w14:bevel/>
          </w14:textOutline>
        </w:rPr>
        <w:t>施工期环境管理任务</w:t>
      </w:r>
    </w:p>
    <w:p>
      <w:pPr>
        <w:spacing w:before="181" w:line="466" w:lineRule="exact"/>
        <w:ind w:left="488"/>
        <w:rPr>
          <w:rFonts w:ascii="宋体" w:hAnsi="宋体" w:eastAsia="宋体" w:cs="宋体"/>
          <w:sz w:val="24"/>
          <w:szCs w:val="24"/>
        </w:rPr>
      </w:pPr>
      <w:r>
        <w:rPr>
          <w:rFonts w:ascii="宋体" w:hAnsi="宋体" w:eastAsia="宋体" w:cs="宋体"/>
          <w:spacing w:val="2"/>
          <w:position w:val="17"/>
          <w:sz w:val="24"/>
          <w:szCs w:val="24"/>
        </w:rPr>
        <w:t>运行期环境管理任务的重点在生活区域，重点是做好生活污</w:t>
      </w:r>
      <w:r>
        <w:rPr>
          <w:rFonts w:ascii="宋体" w:hAnsi="宋体" w:eastAsia="宋体" w:cs="宋体"/>
          <w:spacing w:val="1"/>
          <w:position w:val="17"/>
          <w:sz w:val="24"/>
          <w:szCs w:val="24"/>
        </w:rPr>
        <w:t>水经生化池处理后用</w:t>
      </w:r>
    </w:p>
    <w:p>
      <w:pPr>
        <w:spacing w:line="220" w:lineRule="auto"/>
        <w:ind w:left="9"/>
        <w:rPr>
          <w:rFonts w:ascii="宋体" w:hAnsi="宋体" w:eastAsia="宋体" w:cs="宋体"/>
          <w:sz w:val="24"/>
          <w:szCs w:val="24"/>
        </w:rPr>
      </w:pPr>
      <w:r>
        <w:rPr>
          <w:rFonts w:ascii="宋体" w:hAnsi="宋体" w:eastAsia="宋体" w:cs="宋体"/>
          <w:spacing w:val="-2"/>
          <w:sz w:val="24"/>
          <w:szCs w:val="24"/>
        </w:rPr>
        <w:t>作农田灌溉，不外排。</w:t>
      </w:r>
    </w:p>
    <w:p>
      <w:pPr>
        <w:spacing w:before="182" w:line="220" w:lineRule="auto"/>
        <w:ind w:left="487"/>
        <w:outlineLvl w:val="2"/>
        <w:rPr>
          <w:rFonts w:ascii="宋体" w:hAnsi="宋体" w:eastAsia="宋体" w:cs="宋体"/>
          <w:sz w:val="24"/>
          <w:szCs w:val="24"/>
        </w:rPr>
      </w:pPr>
      <w:r>
        <w:rPr>
          <w:rFonts w:ascii="Times New Roman" w:hAnsi="Times New Roman" w:eastAsia="Times New Roman" w:cs="Times New Roman"/>
          <w:b/>
          <w:bCs/>
          <w:spacing w:val="-1"/>
          <w:sz w:val="24"/>
          <w:szCs w:val="24"/>
        </w:rPr>
        <w:t xml:space="preserve">6.1.5  </w:t>
      </w:r>
      <w:r>
        <w:rPr>
          <w:rFonts w:ascii="宋体" w:hAnsi="宋体" w:eastAsia="宋体" w:cs="宋体"/>
          <w:spacing w:val="-1"/>
          <w:sz w:val="24"/>
          <w:szCs w:val="24"/>
          <w14:textOutline w14:w="4358" w14:cap="sq" w14:cmpd="sng">
            <w14:solidFill>
              <w14:srgbClr w14:val="000000"/>
            </w14:solidFill>
            <w14:prstDash w14:val="solid"/>
            <w14:bevel/>
          </w14:textOutline>
        </w:rPr>
        <w:t>运行期环境管理任务</w:t>
      </w:r>
    </w:p>
    <w:p>
      <w:pPr>
        <w:spacing w:before="179" w:line="468" w:lineRule="exact"/>
        <w:ind w:left="488"/>
        <w:rPr>
          <w:rFonts w:ascii="宋体" w:hAnsi="宋体" w:eastAsia="宋体" w:cs="宋体"/>
          <w:sz w:val="24"/>
          <w:szCs w:val="24"/>
        </w:rPr>
      </w:pPr>
      <w:r>
        <w:rPr>
          <w:rFonts w:ascii="宋体" w:hAnsi="宋体" w:eastAsia="宋体" w:cs="宋体"/>
          <w:spacing w:val="2"/>
          <w:position w:val="17"/>
          <w:sz w:val="24"/>
          <w:szCs w:val="24"/>
        </w:rPr>
        <w:t>运行期环境管理任务的重点是做环境风险防范措施、加强设</w:t>
      </w:r>
      <w:r>
        <w:rPr>
          <w:rFonts w:ascii="宋体" w:hAnsi="宋体" w:eastAsia="宋体" w:cs="宋体"/>
          <w:spacing w:val="1"/>
          <w:position w:val="17"/>
          <w:sz w:val="24"/>
          <w:szCs w:val="24"/>
        </w:rPr>
        <w:t>施设备的维护，确保</w:t>
      </w:r>
    </w:p>
    <w:p>
      <w:pPr>
        <w:spacing w:line="220" w:lineRule="auto"/>
        <w:ind w:left="23"/>
        <w:rPr>
          <w:rFonts w:ascii="宋体" w:hAnsi="宋体" w:eastAsia="宋体" w:cs="宋体"/>
          <w:sz w:val="24"/>
          <w:szCs w:val="24"/>
        </w:rPr>
      </w:pPr>
      <w:r>
        <w:rPr>
          <w:rFonts w:ascii="宋体" w:hAnsi="宋体" w:eastAsia="宋体" w:cs="宋体"/>
          <w:spacing w:val="-2"/>
          <w:sz w:val="24"/>
          <w:szCs w:val="24"/>
        </w:rPr>
        <w:t>防渗层防渗能力完好，防止污染地下水。</w:t>
      </w:r>
    </w:p>
    <w:p>
      <w:pPr>
        <w:spacing w:before="179" w:line="468" w:lineRule="exact"/>
        <w:ind w:left="499"/>
        <w:rPr>
          <w:rFonts w:ascii="宋体" w:hAnsi="宋体" w:eastAsia="宋体" w:cs="宋体"/>
          <w:sz w:val="24"/>
          <w:szCs w:val="24"/>
        </w:rPr>
      </w:pPr>
      <w:r>
        <w:rPr>
          <w:rFonts w:ascii="宋体" w:hAnsi="宋体" w:eastAsia="宋体" w:cs="宋体"/>
          <w:spacing w:val="-1"/>
          <w:position w:val="17"/>
          <w:sz w:val="24"/>
          <w:szCs w:val="24"/>
        </w:rPr>
        <w:t>（</w:t>
      </w:r>
      <w:r>
        <w:rPr>
          <w:rFonts w:ascii="Times New Roman" w:hAnsi="Times New Roman" w:eastAsia="Times New Roman" w:cs="Times New Roman"/>
          <w:spacing w:val="-1"/>
          <w:position w:val="17"/>
          <w:sz w:val="24"/>
          <w:szCs w:val="24"/>
        </w:rPr>
        <w:t>1</w:t>
      </w:r>
      <w:r>
        <w:rPr>
          <w:rFonts w:ascii="宋体" w:hAnsi="宋体" w:eastAsia="宋体" w:cs="宋体"/>
          <w:spacing w:val="-1"/>
          <w:position w:val="17"/>
          <w:sz w:val="24"/>
          <w:szCs w:val="24"/>
        </w:rPr>
        <w:t>）执行国家、地方和生态环境保护部门的环境保护要求。</w:t>
      </w:r>
    </w:p>
    <w:p>
      <w:pPr>
        <w:spacing w:before="1" w:line="219" w:lineRule="auto"/>
        <w:ind w:left="499"/>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）制定工程的环境保护规划和环境保护规章制度。</w:t>
      </w:r>
    </w:p>
    <w:p>
      <w:pPr>
        <w:spacing w:before="180" w:line="468" w:lineRule="exact"/>
        <w:ind w:left="499"/>
        <w:rPr>
          <w:rFonts w:ascii="宋体" w:hAnsi="宋体" w:eastAsia="宋体" w:cs="宋体"/>
          <w:sz w:val="24"/>
          <w:szCs w:val="24"/>
        </w:rPr>
      </w:pPr>
      <w:r>
        <w:rPr>
          <w:rFonts w:ascii="宋体" w:hAnsi="宋体" w:eastAsia="宋体" w:cs="宋体"/>
          <w:spacing w:val="-2"/>
          <w:position w:val="17"/>
          <w:sz w:val="24"/>
          <w:szCs w:val="24"/>
        </w:rPr>
        <w:t>（</w:t>
      </w:r>
      <w:r>
        <w:rPr>
          <w:rFonts w:ascii="Times New Roman" w:hAnsi="Times New Roman" w:eastAsia="Times New Roman" w:cs="Times New Roman"/>
          <w:spacing w:val="-2"/>
          <w:position w:val="17"/>
          <w:sz w:val="24"/>
          <w:szCs w:val="24"/>
        </w:rPr>
        <w:t>3</w:t>
      </w:r>
      <w:r>
        <w:rPr>
          <w:rFonts w:ascii="宋体" w:hAnsi="宋体" w:eastAsia="宋体" w:cs="宋体"/>
          <w:spacing w:val="-2"/>
          <w:position w:val="17"/>
          <w:sz w:val="24"/>
          <w:szCs w:val="24"/>
        </w:rPr>
        <w:t>）协助当地生态环境保护部门开展环境保护工作，保障铜梁区溶洞水沙坝村供</w:t>
      </w:r>
    </w:p>
    <w:p>
      <w:pPr>
        <w:spacing w:line="220" w:lineRule="auto"/>
        <w:ind w:left="11"/>
        <w:rPr>
          <w:rFonts w:ascii="宋体" w:hAnsi="宋体" w:eastAsia="宋体" w:cs="宋体"/>
          <w:sz w:val="24"/>
          <w:szCs w:val="24"/>
        </w:rPr>
      </w:pPr>
      <w:r>
        <w:rPr>
          <w:rFonts w:ascii="宋体" w:hAnsi="宋体" w:eastAsia="宋体" w:cs="宋体"/>
          <w:spacing w:val="-1"/>
          <w:sz w:val="24"/>
          <w:szCs w:val="24"/>
        </w:rPr>
        <w:t>水工程水源地二级保护区水质水质安全，处理与工程有关的环境问题。</w:t>
      </w:r>
    </w:p>
    <w:p>
      <w:pPr>
        <w:spacing w:before="186" w:line="221" w:lineRule="auto"/>
        <w:ind w:left="9"/>
        <w:outlineLvl w:val="1"/>
        <w:rPr>
          <w:rFonts w:ascii="宋体" w:hAnsi="宋体" w:eastAsia="宋体" w:cs="宋体"/>
          <w:sz w:val="28"/>
          <w:szCs w:val="28"/>
        </w:rPr>
      </w:pPr>
      <w:bookmarkStart w:id="22" w:name="bookmark24"/>
      <w:bookmarkEnd w:id="22"/>
      <w:r>
        <w:rPr>
          <w:rFonts w:ascii="Times New Roman" w:hAnsi="Times New Roman" w:eastAsia="Times New Roman" w:cs="Times New Roman"/>
          <w:b/>
          <w:bCs/>
          <w:spacing w:val="-1"/>
          <w:sz w:val="28"/>
          <w:szCs w:val="28"/>
        </w:rPr>
        <w:t xml:space="preserve">6.2  </w:t>
      </w:r>
      <w:r>
        <w:rPr>
          <w:rFonts w:ascii="宋体" w:hAnsi="宋体" w:eastAsia="宋体" w:cs="宋体"/>
          <w:spacing w:val="-1"/>
          <w:sz w:val="28"/>
          <w:szCs w:val="28"/>
          <w14:textOutline w14:w="5103" w14:cap="sq" w14:cmpd="sng">
            <w14:solidFill>
              <w14:srgbClr w14:val="000000"/>
            </w14:solidFill>
            <w14:prstDash w14:val="solid"/>
            <w14:bevel/>
          </w14:textOutline>
        </w:rPr>
        <w:t>环境监测</w:t>
      </w:r>
    </w:p>
    <w:p>
      <w:pPr>
        <w:spacing w:before="203" w:line="468" w:lineRule="exact"/>
        <w:ind w:left="489"/>
        <w:rPr>
          <w:rFonts w:ascii="宋体" w:hAnsi="宋体" w:eastAsia="宋体" w:cs="宋体"/>
          <w:sz w:val="24"/>
          <w:szCs w:val="24"/>
        </w:rPr>
      </w:pPr>
      <w:r>
        <w:rPr>
          <w:rFonts w:ascii="宋体" w:hAnsi="宋体" w:eastAsia="宋体" w:cs="宋体"/>
          <w:spacing w:val="2"/>
          <w:position w:val="17"/>
          <w:sz w:val="24"/>
          <w:szCs w:val="24"/>
        </w:rPr>
        <w:t>本项目生产废水、生活污水均不外排，结合《排污单</w:t>
      </w:r>
      <w:r>
        <w:rPr>
          <w:rFonts w:ascii="宋体" w:hAnsi="宋体" w:eastAsia="宋体" w:cs="宋体"/>
          <w:spacing w:val="1"/>
          <w:position w:val="17"/>
          <w:sz w:val="24"/>
          <w:szCs w:val="24"/>
        </w:rPr>
        <w:t>位自行监测技术指南总纲》</w:t>
      </w:r>
    </w:p>
    <w:p>
      <w:pPr>
        <w:spacing w:before="1" w:line="219" w:lineRule="auto"/>
        <w:ind w:left="19"/>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HJ</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3"/>
          <w:sz w:val="24"/>
          <w:szCs w:val="24"/>
        </w:rPr>
        <w:t>819-2017</w:t>
      </w:r>
      <w:r>
        <w:rPr>
          <w:rFonts w:ascii="宋体" w:hAnsi="宋体" w:eastAsia="宋体" w:cs="宋体"/>
          <w:spacing w:val="13"/>
          <w:sz w:val="24"/>
          <w:szCs w:val="24"/>
        </w:rPr>
        <w:t>），</w:t>
      </w:r>
      <w:r>
        <w:rPr>
          <w:rFonts w:ascii="宋体" w:hAnsi="宋体" w:eastAsia="宋体" w:cs="宋体"/>
          <w:spacing w:val="-3"/>
          <w:sz w:val="24"/>
          <w:szCs w:val="24"/>
        </w:rPr>
        <w:t>本项目废水无需监测。</w:t>
      </w:r>
    </w:p>
    <w:p>
      <w:pPr>
        <w:spacing w:before="188" w:line="221" w:lineRule="auto"/>
        <w:ind w:left="9"/>
        <w:outlineLvl w:val="1"/>
        <w:rPr>
          <w:rFonts w:ascii="宋体" w:hAnsi="宋体" w:eastAsia="宋体" w:cs="宋体"/>
          <w:sz w:val="28"/>
          <w:szCs w:val="28"/>
        </w:rPr>
      </w:pPr>
      <w:bookmarkStart w:id="23" w:name="bookmark25"/>
      <w:bookmarkEnd w:id="23"/>
      <w:r>
        <w:rPr>
          <w:rFonts w:ascii="Times New Roman" w:hAnsi="Times New Roman" w:eastAsia="Times New Roman" w:cs="Times New Roman"/>
          <w:b/>
          <w:bCs/>
          <w:sz w:val="28"/>
          <w:szCs w:val="28"/>
        </w:rPr>
        <w:t xml:space="preserve">6.3  </w:t>
      </w:r>
      <w:r>
        <w:rPr>
          <w:rFonts w:ascii="宋体" w:hAnsi="宋体" w:eastAsia="宋体" w:cs="宋体"/>
          <w:sz w:val="28"/>
          <w:szCs w:val="28"/>
          <w14:textOutline w14:w="5103" w14:cap="sq" w14:cmpd="sng">
            <w14:solidFill>
              <w14:srgbClr w14:val="000000"/>
            </w14:solidFill>
            <w14:prstDash w14:val="solid"/>
            <w14:bevel/>
          </w14:textOutline>
        </w:rPr>
        <w:t>工程竣工环境保护验收调查内容及要求</w:t>
      </w:r>
    </w:p>
    <w:p>
      <w:pPr>
        <w:spacing w:before="202" w:line="468" w:lineRule="exact"/>
        <w:ind w:left="490"/>
        <w:rPr>
          <w:rFonts w:ascii="宋体" w:hAnsi="宋体" w:eastAsia="宋体" w:cs="宋体"/>
          <w:sz w:val="24"/>
          <w:szCs w:val="24"/>
        </w:rPr>
      </w:pPr>
      <w:r>
        <w:rPr>
          <w:rFonts w:ascii="宋体" w:hAnsi="宋体" w:eastAsia="宋体" w:cs="宋体"/>
          <w:spacing w:val="-1"/>
          <w:position w:val="17"/>
          <w:sz w:val="24"/>
          <w:szCs w:val="24"/>
        </w:rPr>
        <w:t>按照“三同时</w:t>
      </w:r>
      <w:r>
        <w:rPr>
          <w:rFonts w:ascii="宋体" w:hAnsi="宋体" w:eastAsia="宋体" w:cs="宋体"/>
          <w:spacing w:val="-75"/>
          <w:position w:val="17"/>
          <w:sz w:val="24"/>
          <w:szCs w:val="24"/>
        </w:rPr>
        <w:t xml:space="preserve"> </w:t>
      </w:r>
      <w:r>
        <w:rPr>
          <w:rFonts w:ascii="宋体" w:hAnsi="宋体" w:eastAsia="宋体" w:cs="宋体"/>
          <w:spacing w:val="-1"/>
          <w:position w:val="17"/>
          <w:sz w:val="24"/>
          <w:szCs w:val="24"/>
        </w:rPr>
        <w:t>”制度的规定，建设单位在环保设施安装完毕后，</w:t>
      </w:r>
      <w:r>
        <w:rPr>
          <w:rFonts w:ascii="宋体" w:hAnsi="宋体" w:eastAsia="宋体" w:cs="宋体"/>
          <w:spacing w:val="-71"/>
          <w:position w:val="17"/>
          <w:sz w:val="24"/>
          <w:szCs w:val="24"/>
        </w:rPr>
        <w:t xml:space="preserve"> </w:t>
      </w:r>
      <w:r>
        <w:rPr>
          <w:rFonts w:ascii="宋体" w:hAnsi="宋体" w:eastAsia="宋体" w:cs="宋体"/>
          <w:spacing w:val="-1"/>
          <w:position w:val="17"/>
          <w:sz w:val="24"/>
          <w:szCs w:val="24"/>
        </w:rPr>
        <w:t>自行组织工程竣</w:t>
      </w:r>
    </w:p>
    <w:p>
      <w:pPr>
        <w:spacing w:line="219" w:lineRule="auto"/>
        <w:ind w:left="11"/>
        <w:rPr>
          <w:rFonts w:ascii="宋体" w:hAnsi="宋体" w:eastAsia="宋体" w:cs="宋体"/>
          <w:sz w:val="24"/>
          <w:szCs w:val="24"/>
        </w:rPr>
      </w:pPr>
      <w:r>
        <w:rPr>
          <w:rFonts w:ascii="宋体" w:hAnsi="宋体" w:eastAsia="宋体" w:cs="宋体"/>
          <w:spacing w:val="-2"/>
          <w:sz w:val="24"/>
          <w:szCs w:val="24"/>
        </w:rPr>
        <w:t>工环境保护验收。本工程竣工环境保护验收调查内容及要求见表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5.3-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pPr>
        <w:spacing w:before="181" w:line="220" w:lineRule="auto"/>
        <w:ind w:left="2165"/>
        <w:rPr>
          <w:rFonts w:ascii="宋体" w:hAnsi="宋体" w:eastAsia="宋体" w:cs="宋体"/>
          <w:sz w:val="24"/>
          <w:szCs w:val="24"/>
        </w:rPr>
      </w:pPr>
      <w:r>
        <w:rPr>
          <w:rFonts w:ascii="宋体" w:hAnsi="宋体" w:eastAsia="宋体" w:cs="宋体"/>
          <w:spacing w:val="-2"/>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5.3-</w:t>
      </w:r>
      <w:r>
        <w:rPr>
          <w:rFonts w:ascii="Times New Roman" w:hAnsi="Times New Roman" w:eastAsia="Times New Roman" w:cs="Times New Roman"/>
          <w:spacing w:val="-33"/>
          <w:sz w:val="24"/>
          <w:szCs w:val="24"/>
        </w:rPr>
        <w:t xml:space="preserve"> </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工程竣工环境保护验收调查内容及要求</w:t>
      </w:r>
    </w:p>
    <w:p>
      <w:pPr>
        <w:spacing w:line="146" w:lineRule="exact"/>
      </w:pPr>
    </w:p>
    <w:tbl>
      <w:tblPr>
        <w:tblStyle w:val="5"/>
        <w:tblW w:w="8610" w:type="dxa"/>
        <w:tblInd w:w="23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22"/>
        <w:gridCol w:w="2386"/>
        <w:gridCol w:w="3661"/>
        <w:gridCol w:w="144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 w:hRule="atLeast"/>
        </w:trPr>
        <w:tc>
          <w:tcPr>
            <w:tcW w:w="1122" w:type="dxa"/>
            <w:vMerge w:val="restart"/>
            <w:tcBorders>
              <w:top w:val="single" w:color="000000" w:sz="10" w:space="0"/>
              <w:left w:val="nil"/>
              <w:bottom w:val="nil"/>
            </w:tcBorders>
            <w:vAlign w:val="top"/>
          </w:tcPr>
          <w:p>
            <w:pPr>
              <w:pStyle w:val="6"/>
              <w:spacing w:before="219" w:line="230" w:lineRule="auto"/>
              <w:ind w:left="369"/>
              <w:rPr>
                <w:sz w:val="20"/>
                <w:szCs w:val="20"/>
              </w:rPr>
            </w:pPr>
            <w:r>
              <w:rPr>
                <w:spacing w:val="-1"/>
                <w:sz w:val="20"/>
                <w:szCs w:val="20"/>
              </w:rPr>
              <w:t>时段</w:t>
            </w:r>
          </w:p>
        </w:tc>
        <w:tc>
          <w:tcPr>
            <w:tcW w:w="7488" w:type="dxa"/>
            <w:gridSpan w:val="3"/>
            <w:tcBorders>
              <w:top w:val="single" w:color="000000" w:sz="10" w:space="0"/>
              <w:right w:val="nil"/>
            </w:tcBorders>
            <w:vAlign w:val="top"/>
          </w:tcPr>
          <w:p>
            <w:pPr>
              <w:pStyle w:val="6"/>
              <w:spacing w:before="66" w:line="213" w:lineRule="auto"/>
              <w:ind w:left="2802"/>
              <w:outlineLvl w:val="2"/>
              <w:rPr>
                <w:sz w:val="20"/>
                <w:szCs w:val="20"/>
              </w:rPr>
            </w:pPr>
            <w:r>
              <w:rPr>
                <w:spacing w:val="9"/>
                <w:sz w:val="20"/>
                <w:szCs w:val="20"/>
              </w:rPr>
              <w:t>验收调查内容及要求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122" w:type="dxa"/>
            <w:vMerge w:val="continue"/>
            <w:tcBorders>
              <w:top w:val="nil"/>
              <w:left w:val="nil"/>
            </w:tcBorders>
            <w:vAlign w:val="top"/>
          </w:tcPr>
          <w:p>
            <w:pPr>
              <w:rPr>
                <w:rFonts w:ascii="Arial"/>
                <w:sz w:val="21"/>
              </w:rPr>
            </w:pPr>
          </w:p>
        </w:tc>
        <w:tc>
          <w:tcPr>
            <w:tcW w:w="2386" w:type="dxa"/>
            <w:vAlign w:val="top"/>
          </w:tcPr>
          <w:p>
            <w:pPr>
              <w:pStyle w:val="6"/>
              <w:spacing w:before="63" w:line="211" w:lineRule="auto"/>
              <w:ind w:left="992"/>
              <w:rPr>
                <w:sz w:val="20"/>
                <w:szCs w:val="20"/>
              </w:rPr>
            </w:pPr>
            <w:r>
              <w:rPr>
                <w:spacing w:val="3"/>
                <w:sz w:val="20"/>
                <w:szCs w:val="20"/>
              </w:rPr>
              <w:t>项目</w:t>
            </w:r>
          </w:p>
        </w:tc>
        <w:tc>
          <w:tcPr>
            <w:tcW w:w="3661" w:type="dxa"/>
            <w:vAlign w:val="top"/>
          </w:tcPr>
          <w:p>
            <w:pPr>
              <w:pStyle w:val="6"/>
              <w:spacing w:before="63" w:line="211" w:lineRule="auto"/>
              <w:ind w:left="1416"/>
              <w:rPr>
                <w:sz w:val="20"/>
                <w:szCs w:val="20"/>
              </w:rPr>
            </w:pPr>
            <w:r>
              <w:rPr>
                <w:spacing w:val="7"/>
                <w:sz w:val="20"/>
                <w:szCs w:val="20"/>
              </w:rPr>
              <w:t>措施内容</w:t>
            </w:r>
          </w:p>
        </w:tc>
        <w:tc>
          <w:tcPr>
            <w:tcW w:w="1441" w:type="dxa"/>
            <w:tcBorders>
              <w:right w:val="nil"/>
            </w:tcBorders>
            <w:vAlign w:val="top"/>
          </w:tcPr>
          <w:p>
            <w:pPr>
              <w:pStyle w:val="6"/>
              <w:spacing w:before="63" w:line="211" w:lineRule="auto"/>
              <w:ind w:left="205"/>
              <w:rPr>
                <w:sz w:val="20"/>
                <w:szCs w:val="20"/>
              </w:rPr>
            </w:pPr>
            <w:r>
              <w:rPr>
                <w:spacing w:val="7"/>
                <w:sz w:val="20"/>
                <w:szCs w:val="20"/>
              </w:rPr>
              <w:t>效果或要求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1122" w:type="dxa"/>
            <w:tcBorders>
              <w:left w:val="nil"/>
            </w:tcBorders>
            <w:vAlign w:val="top"/>
          </w:tcPr>
          <w:p>
            <w:pPr>
              <w:pStyle w:val="6"/>
              <w:spacing w:before="66" w:line="209" w:lineRule="auto"/>
              <w:ind w:left="252"/>
              <w:rPr>
                <w:sz w:val="20"/>
                <w:szCs w:val="20"/>
              </w:rPr>
            </w:pPr>
            <w:r>
              <w:rPr>
                <w:spacing w:val="7"/>
                <w:sz w:val="20"/>
                <w:szCs w:val="20"/>
              </w:rPr>
              <w:t>施工期</w:t>
            </w:r>
          </w:p>
        </w:tc>
        <w:tc>
          <w:tcPr>
            <w:tcW w:w="2386" w:type="dxa"/>
            <w:vAlign w:val="top"/>
          </w:tcPr>
          <w:p>
            <w:pPr>
              <w:pStyle w:val="6"/>
              <w:spacing w:before="66" w:line="209" w:lineRule="auto"/>
              <w:ind w:left="779"/>
              <w:rPr>
                <w:sz w:val="20"/>
                <w:szCs w:val="20"/>
              </w:rPr>
            </w:pPr>
            <w:r>
              <w:rPr>
                <w:spacing w:val="6"/>
                <w:sz w:val="20"/>
                <w:szCs w:val="20"/>
              </w:rPr>
              <w:t>生活污水</w:t>
            </w:r>
          </w:p>
        </w:tc>
        <w:tc>
          <w:tcPr>
            <w:tcW w:w="3661" w:type="dxa"/>
            <w:vAlign w:val="top"/>
          </w:tcPr>
          <w:p>
            <w:pPr>
              <w:pStyle w:val="6"/>
              <w:spacing w:before="66" w:line="209" w:lineRule="auto"/>
              <w:ind w:left="114"/>
              <w:rPr>
                <w:sz w:val="20"/>
                <w:szCs w:val="20"/>
              </w:rPr>
            </w:pPr>
            <w:r>
              <w:rPr>
                <w:spacing w:val="6"/>
                <w:sz w:val="20"/>
                <w:szCs w:val="20"/>
              </w:rPr>
              <w:t>生化池</w:t>
            </w:r>
          </w:p>
        </w:tc>
        <w:tc>
          <w:tcPr>
            <w:tcW w:w="1441" w:type="dxa"/>
            <w:tcBorders>
              <w:right w:val="nil"/>
            </w:tcBorders>
            <w:vAlign w:val="top"/>
          </w:tcPr>
          <w:p>
            <w:pPr>
              <w:pStyle w:val="6"/>
              <w:spacing w:before="66" w:line="209" w:lineRule="auto"/>
              <w:ind w:left="200"/>
              <w:rPr>
                <w:sz w:val="20"/>
                <w:szCs w:val="20"/>
              </w:rPr>
            </w:pPr>
            <w:r>
              <w:rPr>
                <w:spacing w:val="5"/>
                <w:sz w:val="20"/>
                <w:szCs w:val="20"/>
              </w:rPr>
              <w:t>农灌利用。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122" w:type="dxa"/>
            <w:vMerge w:val="restart"/>
            <w:tcBorders>
              <w:left w:val="nil"/>
              <w:bottom w:val="nil"/>
            </w:tcBorders>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65" w:line="229" w:lineRule="auto"/>
              <w:ind w:left="253"/>
              <w:rPr>
                <w:sz w:val="20"/>
                <w:szCs w:val="20"/>
              </w:rPr>
            </w:pPr>
            <w:r>
              <w:rPr>
                <w:spacing w:val="6"/>
                <w:sz w:val="20"/>
                <w:szCs w:val="20"/>
              </w:rPr>
              <w:t>运行期</w:t>
            </w:r>
          </w:p>
        </w:tc>
        <w:tc>
          <w:tcPr>
            <w:tcW w:w="2386" w:type="dxa"/>
            <w:vAlign w:val="top"/>
          </w:tcPr>
          <w:p>
            <w:pPr>
              <w:pStyle w:val="6"/>
              <w:spacing w:before="219" w:line="228" w:lineRule="auto"/>
              <w:ind w:left="571"/>
              <w:rPr>
                <w:sz w:val="20"/>
                <w:szCs w:val="20"/>
              </w:rPr>
            </w:pPr>
            <w:r>
              <w:rPr>
                <w:spacing w:val="7"/>
                <w:sz w:val="20"/>
                <w:szCs w:val="20"/>
              </w:rPr>
              <w:t>厂区初期雨水</w:t>
            </w:r>
          </w:p>
        </w:tc>
        <w:tc>
          <w:tcPr>
            <w:tcW w:w="3661" w:type="dxa"/>
            <w:vAlign w:val="top"/>
          </w:tcPr>
          <w:p>
            <w:pPr>
              <w:pStyle w:val="6"/>
              <w:spacing w:before="67" w:line="241" w:lineRule="auto"/>
              <w:ind w:left="114" w:right="107" w:hanging="2"/>
              <w:rPr>
                <w:sz w:val="20"/>
                <w:szCs w:val="20"/>
              </w:rPr>
            </w:pPr>
            <w:r>
              <w:rPr>
                <w:spacing w:val="14"/>
                <w:sz w:val="20"/>
                <w:szCs w:val="20"/>
              </w:rPr>
              <w:t>排入现有雨水沟后进入三级沉淀池处</w:t>
            </w:r>
            <w:r>
              <w:rPr>
                <w:spacing w:val="11"/>
                <w:sz w:val="20"/>
                <w:szCs w:val="20"/>
              </w:rPr>
              <w:t xml:space="preserve"> </w:t>
            </w:r>
            <w:r>
              <w:rPr>
                <w:spacing w:val="9"/>
                <w:sz w:val="20"/>
                <w:szCs w:val="20"/>
              </w:rPr>
              <w:t>理后由水泵抽至厂区南侧蓄水池</w:t>
            </w:r>
          </w:p>
        </w:tc>
        <w:tc>
          <w:tcPr>
            <w:tcW w:w="1441" w:type="dxa"/>
            <w:tcBorders>
              <w:right w:val="nil"/>
            </w:tcBorders>
            <w:vAlign w:val="top"/>
          </w:tcPr>
          <w:p>
            <w:pPr>
              <w:pStyle w:val="6"/>
              <w:spacing w:before="218" w:line="230" w:lineRule="auto"/>
              <w:ind w:left="535"/>
              <w:rPr>
                <w:sz w:val="20"/>
                <w:szCs w:val="20"/>
              </w:rPr>
            </w:pPr>
            <w:r>
              <w:rPr>
                <w:spacing w:val="-6"/>
                <w:sz w:val="20"/>
                <w:szCs w:val="20"/>
              </w:rPr>
              <w:t>回用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122" w:type="dxa"/>
            <w:vMerge w:val="continue"/>
            <w:tcBorders>
              <w:top w:val="nil"/>
              <w:left w:val="nil"/>
              <w:bottom w:val="nil"/>
            </w:tcBorders>
            <w:vAlign w:val="top"/>
          </w:tcPr>
          <w:p>
            <w:pPr>
              <w:rPr>
                <w:rFonts w:ascii="Arial"/>
                <w:sz w:val="21"/>
              </w:rPr>
            </w:pPr>
          </w:p>
        </w:tc>
        <w:tc>
          <w:tcPr>
            <w:tcW w:w="2386" w:type="dxa"/>
            <w:vAlign w:val="top"/>
          </w:tcPr>
          <w:p>
            <w:pPr>
              <w:pStyle w:val="6"/>
              <w:spacing w:before="72" w:line="239" w:lineRule="auto"/>
              <w:ind w:left="148" w:right="142" w:firstLine="2"/>
              <w:rPr>
                <w:sz w:val="20"/>
                <w:szCs w:val="20"/>
              </w:rPr>
            </w:pPr>
            <w:r>
              <w:rPr>
                <w:spacing w:val="8"/>
                <w:sz w:val="20"/>
                <w:szCs w:val="20"/>
              </w:rPr>
              <w:t>车辆清洗废水、矿石冲</w:t>
            </w:r>
            <w:r>
              <w:rPr>
                <w:spacing w:val="6"/>
                <w:sz w:val="20"/>
                <w:szCs w:val="20"/>
              </w:rPr>
              <w:t xml:space="preserve"> </w:t>
            </w:r>
            <w:r>
              <w:rPr>
                <w:spacing w:val="9"/>
                <w:sz w:val="20"/>
                <w:szCs w:val="20"/>
              </w:rPr>
              <w:t>洗废水、水洗筛分废水</w:t>
            </w:r>
          </w:p>
        </w:tc>
        <w:tc>
          <w:tcPr>
            <w:tcW w:w="3661" w:type="dxa"/>
            <w:vAlign w:val="top"/>
          </w:tcPr>
          <w:p>
            <w:pPr>
              <w:pStyle w:val="6"/>
              <w:spacing w:before="223" w:line="229" w:lineRule="auto"/>
              <w:ind w:left="112"/>
              <w:rPr>
                <w:sz w:val="20"/>
                <w:szCs w:val="20"/>
              </w:rPr>
            </w:pPr>
            <w:r>
              <w:rPr>
                <w:spacing w:val="8"/>
                <w:sz w:val="20"/>
                <w:szCs w:val="20"/>
              </w:rPr>
              <w:t>三级沉淀池处理后</w:t>
            </w:r>
          </w:p>
        </w:tc>
        <w:tc>
          <w:tcPr>
            <w:tcW w:w="1441" w:type="dxa"/>
            <w:tcBorders>
              <w:right w:val="nil"/>
            </w:tcBorders>
            <w:vAlign w:val="top"/>
          </w:tcPr>
          <w:p>
            <w:pPr>
              <w:pStyle w:val="6"/>
              <w:spacing w:before="223" w:line="230" w:lineRule="auto"/>
              <w:ind w:left="535"/>
              <w:rPr>
                <w:sz w:val="20"/>
                <w:szCs w:val="20"/>
              </w:rPr>
            </w:pPr>
            <w:r>
              <w:rPr>
                <w:spacing w:val="-6"/>
                <w:sz w:val="20"/>
                <w:szCs w:val="20"/>
              </w:rPr>
              <w:t>回用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trPr>
        <w:tc>
          <w:tcPr>
            <w:tcW w:w="1122" w:type="dxa"/>
            <w:vMerge w:val="continue"/>
            <w:tcBorders>
              <w:top w:val="nil"/>
              <w:left w:val="nil"/>
              <w:bottom w:val="nil"/>
            </w:tcBorders>
            <w:vAlign w:val="top"/>
          </w:tcPr>
          <w:p>
            <w:pPr>
              <w:rPr>
                <w:rFonts w:ascii="Arial"/>
                <w:sz w:val="21"/>
              </w:rPr>
            </w:pPr>
          </w:p>
        </w:tc>
        <w:tc>
          <w:tcPr>
            <w:tcW w:w="2386" w:type="dxa"/>
            <w:vAlign w:val="top"/>
          </w:tcPr>
          <w:p>
            <w:pPr>
              <w:pStyle w:val="6"/>
              <w:spacing w:before="228" w:line="228" w:lineRule="auto"/>
              <w:ind w:left="778"/>
              <w:rPr>
                <w:sz w:val="20"/>
                <w:szCs w:val="20"/>
              </w:rPr>
            </w:pPr>
            <w:r>
              <w:rPr>
                <w:spacing w:val="7"/>
                <w:sz w:val="20"/>
                <w:szCs w:val="20"/>
              </w:rPr>
              <w:t>食堂废水</w:t>
            </w:r>
          </w:p>
        </w:tc>
        <w:tc>
          <w:tcPr>
            <w:tcW w:w="3661" w:type="dxa"/>
            <w:vAlign w:val="top"/>
          </w:tcPr>
          <w:p>
            <w:pPr>
              <w:pStyle w:val="6"/>
              <w:spacing w:before="78" w:line="236" w:lineRule="auto"/>
              <w:ind w:left="114" w:right="107"/>
              <w:rPr>
                <w:sz w:val="20"/>
                <w:szCs w:val="20"/>
              </w:rPr>
            </w:pPr>
            <w:r>
              <w:rPr>
                <w:spacing w:val="14"/>
                <w:sz w:val="20"/>
                <w:szCs w:val="20"/>
              </w:rPr>
              <w:t>经隔油设备处理后与生活污水一起经</w:t>
            </w:r>
            <w:r>
              <w:rPr>
                <w:spacing w:val="9"/>
                <w:sz w:val="20"/>
                <w:szCs w:val="20"/>
              </w:rPr>
              <w:t xml:space="preserve"> </w:t>
            </w:r>
            <w:r>
              <w:rPr>
                <w:spacing w:val="7"/>
                <w:sz w:val="20"/>
                <w:szCs w:val="20"/>
              </w:rPr>
              <w:t>生化池处理</w:t>
            </w:r>
          </w:p>
        </w:tc>
        <w:tc>
          <w:tcPr>
            <w:tcW w:w="1441" w:type="dxa"/>
            <w:tcBorders>
              <w:right w:val="nil"/>
            </w:tcBorders>
            <w:vAlign w:val="top"/>
          </w:tcPr>
          <w:p>
            <w:pPr>
              <w:pStyle w:val="6"/>
              <w:spacing w:before="228" w:line="228" w:lineRule="auto"/>
              <w:ind w:left="200"/>
              <w:rPr>
                <w:sz w:val="20"/>
                <w:szCs w:val="20"/>
              </w:rPr>
            </w:pPr>
            <w:r>
              <w:rPr>
                <w:spacing w:val="5"/>
                <w:sz w:val="20"/>
                <w:szCs w:val="20"/>
              </w:rPr>
              <w:t>农灌利用。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1122" w:type="dxa"/>
            <w:vMerge w:val="continue"/>
            <w:tcBorders>
              <w:top w:val="nil"/>
              <w:left w:val="nil"/>
              <w:bottom w:val="single" w:color="000000" w:sz="10" w:space="0"/>
            </w:tcBorders>
            <w:vAlign w:val="top"/>
          </w:tcPr>
          <w:p>
            <w:pPr>
              <w:rPr>
                <w:rFonts w:ascii="Arial"/>
                <w:sz w:val="21"/>
              </w:rPr>
            </w:pPr>
          </w:p>
        </w:tc>
        <w:tc>
          <w:tcPr>
            <w:tcW w:w="2386" w:type="dxa"/>
            <w:tcBorders>
              <w:bottom w:val="single" w:color="000000" w:sz="10" w:space="0"/>
            </w:tcBorders>
            <w:vAlign w:val="top"/>
          </w:tcPr>
          <w:p>
            <w:pPr>
              <w:pStyle w:val="6"/>
              <w:spacing w:before="84" w:line="214" w:lineRule="auto"/>
              <w:ind w:left="779"/>
              <w:rPr>
                <w:sz w:val="20"/>
                <w:szCs w:val="20"/>
              </w:rPr>
            </w:pPr>
            <w:r>
              <w:rPr>
                <w:spacing w:val="6"/>
                <w:sz w:val="20"/>
                <w:szCs w:val="20"/>
              </w:rPr>
              <w:t>生活污水</w:t>
            </w:r>
          </w:p>
        </w:tc>
        <w:tc>
          <w:tcPr>
            <w:tcW w:w="3661" w:type="dxa"/>
            <w:tcBorders>
              <w:bottom w:val="single" w:color="000000" w:sz="10" w:space="0"/>
            </w:tcBorders>
            <w:vAlign w:val="top"/>
          </w:tcPr>
          <w:p>
            <w:pPr>
              <w:pStyle w:val="6"/>
              <w:spacing w:before="84" w:line="214" w:lineRule="auto"/>
              <w:ind w:left="114"/>
              <w:outlineLvl w:val="0"/>
              <w:rPr>
                <w:sz w:val="20"/>
                <w:szCs w:val="20"/>
              </w:rPr>
            </w:pPr>
            <w:r>
              <w:rPr>
                <w:spacing w:val="6"/>
                <w:sz w:val="20"/>
                <w:szCs w:val="20"/>
              </w:rPr>
              <w:t>生化池</w:t>
            </w:r>
          </w:p>
        </w:tc>
        <w:tc>
          <w:tcPr>
            <w:tcW w:w="1441" w:type="dxa"/>
            <w:tcBorders>
              <w:bottom w:val="single" w:color="000000" w:sz="10" w:space="0"/>
              <w:right w:val="nil"/>
            </w:tcBorders>
            <w:vAlign w:val="top"/>
          </w:tcPr>
          <w:p>
            <w:pPr>
              <w:pStyle w:val="6"/>
              <w:spacing w:before="84" w:line="214" w:lineRule="auto"/>
              <w:ind w:left="200"/>
              <w:rPr>
                <w:sz w:val="20"/>
                <w:szCs w:val="20"/>
              </w:rPr>
            </w:pPr>
            <w:r>
              <w:rPr>
                <w:spacing w:val="5"/>
                <w:sz w:val="20"/>
                <w:szCs w:val="20"/>
              </w:rPr>
              <w:t>农灌利用。</w:t>
            </w:r>
          </w:p>
        </w:tc>
      </w:tr>
    </w:tbl>
    <w:p>
      <w:pPr>
        <w:pStyle w:val="2"/>
        <w:rPr>
          <w:sz w:val="21"/>
        </w:rPr>
      </w:pPr>
    </w:p>
    <w:p>
      <w:pPr>
        <w:rPr>
          <w:sz w:val="21"/>
          <w:szCs w:val="21"/>
        </w:rPr>
        <w:sectPr>
          <w:footerReference r:id="rId99" w:type="default"/>
          <w:pgSz w:w="11906" w:h="16839"/>
          <w:pgMar w:top="1286" w:right="1416" w:bottom="1331" w:left="1417" w:header="1106" w:footer="1016" w:gutter="0"/>
          <w:cols w:space="720" w:num="1"/>
        </w:sectPr>
      </w:pPr>
    </w:p>
    <w:p>
      <w:pPr>
        <w:spacing w:before="294" w:line="219" w:lineRule="auto"/>
        <w:ind w:left="3794"/>
        <w:rPr>
          <w:rFonts w:ascii="宋体" w:hAnsi="宋体" w:eastAsia="宋体" w:cs="宋体"/>
          <w:sz w:val="30"/>
          <w:szCs w:val="30"/>
        </w:rPr>
      </w:pPr>
      <w:bookmarkStart w:id="24" w:name="bookmark26"/>
      <w:bookmarkEnd w:id="24"/>
      <w:r>
        <w:rPr>
          <w:rFonts w:ascii="Times New Roman" w:hAnsi="Times New Roman" w:eastAsia="Times New Roman" w:cs="Times New Roman"/>
          <w:b/>
          <w:bCs/>
          <w:spacing w:val="-2"/>
          <w:sz w:val="30"/>
          <w:szCs w:val="30"/>
        </w:rPr>
        <w:t xml:space="preserve">7  </w:t>
      </w:r>
      <w:r>
        <w:rPr>
          <w:rFonts w:ascii="宋体" w:hAnsi="宋体" w:eastAsia="宋体" w:cs="宋体"/>
          <w:spacing w:val="-2"/>
          <w:sz w:val="30"/>
          <w:szCs w:val="30"/>
          <w14:textOutline w14:w="5448" w14:cap="sq" w14:cmpd="sng">
            <w14:solidFill>
              <w14:srgbClr w14:val="000000"/>
            </w14:solidFill>
            <w14:prstDash w14:val="solid"/>
            <w14:bevel/>
          </w14:textOutline>
        </w:rPr>
        <w:t>评价结论</w:t>
      </w:r>
    </w:p>
    <w:p>
      <w:pPr>
        <w:spacing w:before="218" w:line="359" w:lineRule="auto"/>
        <w:ind w:left="6" w:right="21" w:firstLine="483"/>
        <w:jc w:val="both"/>
        <w:rPr>
          <w:rFonts w:ascii="宋体" w:hAnsi="宋体" w:eastAsia="宋体" w:cs="宋体"/>
          <w:sz w:val="24"/>
          <w:szCs w:val="24"/>
        </w:rPr>
      </w:pPr>
      <w:r>
        <w:rPr>
          <w:rFonts w:ascii="宋体" w:hAnsi="宋体" w:eastAsia="宋体" w:cs="宋体"/>
          <w:spacing w:val="1"/>
          <w:sz w:val="24"/>
          <w:szCs w:val="24"/>
        </w:rPr>
        <w:t>成渝中线重庆段站前</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标拌合站配套骨料加工项目，主要是为成渝中线重庆段站 前</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标拌合站配套提供骨料，属于临时配套工程，期限为</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年，待成渝中线重庆段站 前</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 xml:space="preserve">标项目完成后随即关停。本项目位于重庆市铜梁区蒲吕街道沙坝村，租用已停产 </w:t>
      </w:r>
      <w:r>
        <w:rPr>
          <w:rFonts w:ascii="宋体" w:hAnsi="宋体" w:eastAsia="宋体" w:cs="宋体"/>
          <w:spacing w:val="2"/>
          <w:sz w:val="24"/>
          <w:szCs w:val="24"/>
        </w:rPr>
        <w:t>的重庆市铜梁区鹏展隆耀建材有限公司工业广场现有厂</w:t>
      </w:r>
      <w:r>
        <w:rPr>
          <w:rFonts w:ascii="宋体" w:hAnsi="宋体" w:eastAsia="宋体" w:cs="宋体"/>
          <w:spacing w:val="1"/>
          <w:sz w:val="24"/>
          <w:szCs w:val="24"/>
        </w:rPr>
        <w:t xml:space="preserve">房及办公、食堂、宿舍等设施 </w:t>
      </w:r>
      <w:r>
        <w:rPr>
          <w:rFonts w:ascii="宋体" w:hAnsi="宋体" w:eastAsia="宋体" w:cs="宋体"/>
          <w:spacing w:val="-2"/>
          <w:sz w:val="24"/>
          <w:szCs w:val="24"/>
        </w:rPr>
        <w:t>进行建设。项目建设符合国家产业政策，也符合《《新建成渝中线铁路（含十陵南</w:t>
      </w:r>
      <w:r>
        <w:rPr>
          <w:rFonts w:ascii="宋体" w:hAnsi="宋体" w:eastAsia="宋体" w:cs="宋体"/>
          <w:spacing w:val="-3"/>
          <w:sz w:val="24"/>
          <w:szCs w:val="24"/>
        </w:rPr>
        <w:t>站）</w:t>
      </w:r>
      <w:r>
        <w:rPr>
          <w:rFonts w:ascii="宋体" w:hAnsi="宋体" w:eastAsia="宋体" w:cs="宋体"/>
          <w:sz w:val="24"/>
          <w:szCs w:val="24"/>
        </w:rPr>
        <w:t xml:space="preserve"> </w:t>
      </w:r>
      <w:r>
        <w:rPr>
          <w:rFonts w:ascii="宋体" w:hAnsi="宋体" w:eastAsia="宋体" w:cs="宋体"/>
          <w:spacing w:val="2"/>
          <w:sz w:val="24"/>
          <w:szCs w:val="24"/>
        </w:rPr>
        <w:t>环境影响报告书》环评文件要求；项目选址环境合理，</w:t>
      </w:r>
      <w:r>
        <w:rPr>
          <w:rFonts w:ascii="宋体" w:hAnsi="宋体" w:eastAsia="宋体" w:cs="宋体"/>
          <w:spacing w:val="1"/>
          <w:sz w:val="24"/>
          <w:szCs w:val="24"/>
        </w:rPr>
        <w:t xml:space="preserve">不存在重大环境制约；采取有 </w:t>
      </w:r>
      <w:r>
        <w:rPr>
          <w:rFonts w:ascii="宋体" w:hAnsi="宋体" w:eastAsia="宋体" w:cs="宋体"/>
          <w:spacing w:val="2"/>
          <w:sz w:val="24"/>
          <w:szCs w:val="24"/>
        </w:rPr>
        <w:t>效的地下水</w:t>
      </w:r>
      <w:r>
        <w:rPr>
          <w:rFonts w:hint="eastAsia" w:ascii="宋体" w:hAnsi="宋体" w:eastAsia="宋体" w:cs="宋体"/>
          <w:spacing w:val="2"/>
          <w:sz w:val="24"/>
          <w:szCs w:val="24"/>
          <w:lang w:eastAsia="zh-CN"/>
        </w:rPr>
        <w:t>污染防治</w:t>
      </w:r>
      <w:r>
        <w:rPr>
          <w:rFonts w:ascii="宋体" w:hAnsi="宋体" w:eastAsia="宋体" w:cs="宋体"/>
          <w:spacing w:val="2"/>
          <w:sz w:val="24"/>
          <w:szCs w:val="24"/>
        </w:rPr>
        <w:t>措施后，对环境的影响可接受。从环境</w:t>
      </w:r>
      <w:r>
        <w:rPr>
          <w:rFonts w:ascii="宋体" w:hAnsi="宋体" w:eastAsia="宋体" w:cs="宋体"/>
          <w:spacing w:val="1"/>
          <w:sz w:val="24"/>
          <w:szCs w:val="24"/>
        </w:rPr>
        <w:t>角度考虑，本项目建设的</w:t>
      </w:r>
    </w:p>
    <w:p>
      <w:pPr>
        <w:spacing w:before="1" w:line="220" w:lineRule="auto"/>
        <w:ind w:left="8"/>
        <w:rPr>
          <w:rFonts w:ascii="宋体" w:hAnsi="宋体" w:eastAsia="宋体" w:cs="宋体"/>
          <w:sz w:val="24"/>
          <w:szCs w:val="24"/>
        </w:rPr>
      </w:pPr>
      <w:r>
        <w:rPr>
          <w:rFonts w:ascii="宋体" w:hAnsi="宋体" w:eastAsia="宋体" w:cs="宋体"/>
          <w:spacing w:val="-2"/>
          <w:sz w:val="24"/>
          <w:szCs w:val="24"/>
        </w:rPr>
        <w:t>环境可行。</w:t>
      </w:r>
    </w:p>
    <w:p>
      <w:pPr>
        <w:spacing w:line="220" w:lineRule="auto"/>
        <w:rPr>
          <w:rFonts w:ascii="宋体" w:hAnsi="宋体" w:eastAsia="宋体" w:cs="宋体"/>
          <w:sz w:val="24"/>
          <w:szCs w:val="24"/>
        </w:rPr>
        <w:sectPr>
          <w:footerReference r:id="rId100" w:type="default"/>
          <w:pgSz w:w="11906" w:h="16839"/>
          <w:pgMar w:top="1286" w:right="1416" w:bottom="1331" w:left="1417" w:header="1106" w:footer="1016" w:gutter="0"/>
          <w:cols w:space="720" w:num="1"/>
        </w:sectPr>
      </w:pPr>
    </w:p>
    <w:p>
      <w:pPr>
        <w:pStyle w:val="2"/>
        <w:spacing w:line="243" w:lineRule="auto"/>
        <w:rPr>
          <w:sz w:val="21"/>
        </w:rPr>
      </w:pPr>
      <w:r>
        <w:drawing>
          <wp:anchor distT="0" distB="0" distL="0" distR="0" simplePos="0" relativeHeight="251709440" behindDoc="1" locked="0" layoutInCell="0" allowOverlap="1">
            <wp:simplePos x="0" y="0"/>
            <wp:positionH relativeFrom="page">
              <wp:posOffset>899160</wp:posOffset>
            </wp:positionH>
            <wp:positionV relativeFrom="page">
              <wp:posOffset>955040</wp:posOffset>
            </wp:positionV>
            <wp:extent cx="5721350" cy="7217410"/>
            <wp:effectExtent l="0" t="0" r="0" b="0"/>
            <wp:wrapNone/>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30"/>
                    <a:stretch>
                      <a:fillRect/>
                    </a:stretch>
                  </pic:blipFill>
                  <pic:spPr>
                    <a:xfrm>
                      <a:off x="0" y="0"/>
                      <a:ext cx="5721095" cy="7217664"/>
                    </a:xfrm>
                    <a:prstGeom prst="rect">
                      <a:avLst/>
                    </a:prstGeom>
                  </pic:spPr>
                </pic:pic>
              </a:graphicData>
            </a:graphic>
          </wp:anchor>
        </w:drawing>
      </w:r>
    </w:p>
    <w:p>
      <w:pPr>
        <w:pStyle w:val="2"/>
        <w:spacing w:line="243" w:lineRule="auto"/>
        <w:rPr>
          <w:sz w:val="21"/>
        </w:rPr>
      </w:pPr>
    </w:p>
    <w:p>
      <w:pPr>
        <w:pStyle w:val="2"/>
        <w:spacing w:line="243" w:lineRule="auto"/>
        <w:rPr>
          <w:sz w:val="21"/>
        </w:rPr>
      </w:pPr>
    </w:p>
    <w:p>
      <w:pPr>
        <w:pStyle w:val="2"/>
        <w:spacing w:line="243"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pStyle w:val="2"/>
        <w:spacing w:line="244" w:lineRule="auto"/>
        <w:rPr>
          <w:sz w:val="21"/>
        </w:rPr>
      </w:pPr>
    </w:p>
    <w:p>
      <w:pPr>
        <w:spacing w:line="2218" w:lineRule="exact"/>
        <w:ind w:firstLine="6920"/>
      </w:pPr>
      <w:r>
        <w:rPr>
          <w:position w:val="-44"/>
        </w:rPr>
        <w:pict>
          <v:group id="_x0000_s1064" o:spid="_x0000_s1064" o:spt="203" style="height:110.9pt;width:84.55pt;" coordsize="1691,2218">
            <o:lock v:ext="edit"/>
            <v:shape id="_x0000_s1065" o:spid="_x0000_s1065" o:spt="75" type="#_x0000_t75" style="position:absolute;left:0;top:0;height:2218;width:1691;" filled="f" stroked="f" coordsize="21600,21600">
              <v:path/>
              <v:fill on="f" focussize="0,0"/>
              <v:stroke on="f"/>
              <v:imagedata r:id="rId131" o:title=""/>
              <o:lock v:ext="edit" aspectratio="t"/>
            </v:shape>
            <v:shape id="_x0000_s1066" o:spid="_x0000_s1066" o:spt="202" type="#_x0000_t202" style="position:absolute;left:-20;top:-20;height:2258;width:1731;" filled="f" stroked="f" coordsize="21600,21600">
              <v:path/>
              <v:fill on="f" focussize="0,0"/>
              <v:stroke on="f"/>
              <v:imagedata o:title=""/>
              <o:lock v:ext="edit" aspectratio="f"/>
              <v:textbox inset="0mm,0mm,0mm,0mm">
                <w:txbxContent>
                  <w:p>
                    <w:pPr>
                      <w:spacing w:before="284" w:line="220" w:lineRule="auto"/>
                      <w:ind w:left="561"/>
                      <w:rPr>
                        <w:rFonts w:ascii="宋体" w:hAnsi="宋体" w:eastAsia="宋体" w:cs="宋体"/>
                        <w:sz w:val="28"/>
                        <w:szCs w:val="28"/>
                      </w:rPr>
                    </w:pPr>
                    <w:r>
                      <w:rPr>
                        <w:rFonts w:ascii="宋体" w:hAnsi="宋体" w:eastAsia="宋体" w:cs="宋体"/>
                        <w:color w:val="FF0000"/>
                        <w:spacing w:val="-4"/>
                        <w:sz w:val="28"/>
                        <w:szCs w:val="28"/>
                        <w14:textOutline w14:w="5103" w14:cap="sq" w14:cmpd="sng">
                          <w14:solidFill>
                            <w14:srgbClr w14:val="FF0000"/>
                          </w14:solidFill>
                          <w14:prstDash w14:val="solid"/>
                          <w14:bevel/>
                        </w14:textOutline>
                      </w:rPr>
                      <w:t>本项目</w:t>
                    </w:r>
                  </w:p>
                </w:txbxContent>
              </v:textbox>
            </v:shape>
            <w10:wrap type="none"/>
            <w10:anchorlock/>
          </v:group>
        </w:pict>
      </w: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7"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pStyle w:val="2"/>
        <w:spacing w:line="248" w:lineRule="auto"/>
        <w:rPr>
          <w:sz w:val="21"/>
        </w:rPr>
      </w:pPr>
    </w:p>
    <w:p>
      <w:pPr>
        <w:spacing w:before="100" w:line="228" w:lineRule="auto"/>
        <w:ind w:left="3245"/>
        <w:rPr>
          <w:rFonts w:ascii="黑体" w:hAnsi="黑体" w:eastAsia="黑体" w:cs="黑体"/>
          <w:sz w:val="31"/>
          <w:szCs w:val="31"/>
        </w:rPr>
      </w:pPr>
      <w:r>
        <w:rPr>
          <w:rFonts w:ascii="黑体" w:hAnsi="黑体" w:eastAsia="黑体" w:cs="黑体"/>
          <w:spacing w:val="2"/>
          <w:sz w:val="31"/>
          <w:szCs w:val="31"/>
        </w:rPr>
        <w:t>附图</w:t>
      </w:r>
      <w:r>
        <w:rPr>
          <w:rFonts w:ascii="黑体" w:hAnsi="黑体" w:eastAsia="黑体" w:cs="黑体"/>
          <w:spacing w:val="-45"/>
          <w:sz w:val="31"/>
          <w:szCs w:val="31"/>
        </w:rPr>
        <w:t xml:space="preserve"> </w:t>
      </w:r>
      <w:r>
        <w:rPr>
          <w:rFonts w:ascii="黑体" w:hAnsi="黑体" w:eastAsia="黑体" w:cs="黑体"/>
          <w:spacing w:val="2"/>
          <w:sz w:val="31"/>
          <w:szCs w:val="31"/>
        </w:rPr>
        <w:t>1 地理位置图</w:t>
      </w:r>
    </w:p>
    <w:sectPr>
      <w:headerReference r:id="rId101" w:type="default"/>
      <w:footerReference r:id="rId102" w:type="default"/>
      <w:pgSz w:w="11906" w:h="16839"/>
      <w:pgMar w:top="400" w:right="1480" w:bottom="400" w:left="141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微软雅黑">
    <w:altName w:val="方正黑体_GBK"/>
    <w:panose1 w:val="020B0503020204020204"/>
    <w:charset w:val="86"/>
    <w:family w:val="auto"/>
    <w:pitch w:val="default"/>
    <w:sig w:usb0="00000000" w:usb1="00000000" w:usb2="00000016" w:usb3="00000000" w:csb0="0004001F" w:csb1="00000000"/>
  </w:font>
  <w:font w:name="方正书宋_GBK">
    <w:panose1 w:val="03000509000000000000"/>
    <w:charset w:val="86"/>
    <w:family w:val="auto"/>
    <w:pitch w:val="default"/>
    <w:sig w:usb0="00000001" w:usb1="080E0000" w:usb2="00000000" w:usb3="00000000" w:csb0="00040000" w:csb1="00000000"/>
  </w:font>
  <w:font w:name="方正宋体S-超大字符集">
    <w:panose1 w:val="02000000000000000000"/>
    <w:charset w:val="86"/>
    <w:family w:val="auto"/>
    <w:pitch w:val="default"/>
    <w:sig w:usb0="00000001" w:usb1="0800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15"/>
      <w:rPr>
        <w:rFonts w:ascii="Times New Roman" w:hAnsi="Times New Roman" w:eastAsia="Times New Roman" w:cs="Times New Roman"/>
        <w:sz w:val="18"/>
        <w:szCs w:val="18"/>
      </w:rPr>
    </w:pPr>
    <w:r>
      <w:rPr>
        <w:rFonts w:ascii="Times New Roman" w:hAnsi="Times New Roman" w:eastAsia="Times New Roman" w:cs="Times New Roman"/>
        <w:sz w:val="18"/>
        <w:szCs w:val="18"/>
      </w:rPr>
      <w:t>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12</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1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13</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1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14</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1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15</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1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16</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18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9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30"/>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93"/>
      <w:rPr>
        <w:rFonts w:ascii="Times New Roman" w:hAnsi="Times New Roman" w:eastAsia="Times New Roman" w:cs="Times New Roman"/>
        <w:sz w:val="18"/>
        <w:szCs w:val="18"/>
      </w:rPr>
    </w:pPr>
    <w:r>
      <w:rPr>
        <w:rFonts w:ascii="Times New Roman" w:hAnsi="Times New Roman" w:eastAsia="Times New Roman" w:cs="Times New Roman"/>
        <w:spacing w:val="-10"/>
        <w:sz w:val="18"/>
        <w:szCs w:val="18"/>
      </w:rPr>
      <w:t>19</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20</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21</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22</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38"/>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23</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24</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26</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290"/>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12"/>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29</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30</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31</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32</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33</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34</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35</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36</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16"/>
      <w:rPr>
        <w:rFonts w:ascii="Times New Roman" w:hAnsi="Times New Roman" w:eastAsia="Times New Roman" w:cs="Times New Roman"/>
        <w:sz w:val="18"/>
        <w:szCs w:val="18"/>
      </w:rPr>
    </w:pPr>
    <w:r>
      <w:rPr>
        <w:rFonts w:ascii="Times New Roman" w:hAnsi="Times New Roman" w:eastAsia="Times New Roman" w:cs="Times New Roman"/>
        <w:sz w:val="18"/>
        <w:szCs w:val="18"/>
      </w:rPr>
      <w:t>3</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39</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41</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744"/>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48</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75"/>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49</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50</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51</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11"/>
      <w:rPr>
        <w:rFonts w:ascii="Times New Roman" w:hAnsi="Times New Roman" w:eastAsia="Times New Roman" w:cs="Times New Roman"/>
        <w:sz w:val="18"/>
        <w:szCs w:val="18"/>
      </w:rPr>
    </w:pPr>
    <w:r>
      <w:rPr>
        <w:rFonts w:ascii="Times New Roman" w:hAnsi="Times New Roman" w:eastAsia="Times New Roman" w:cs="Times New Roman"/>
        <w:sz w:val="18"/>
        <w:szCs w:val="18"/>
      </w:rPr>
      <w:t>4</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53</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54</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56</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781"/>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57</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3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58</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3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59</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29"/>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60</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780"/>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7172"/>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62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816"/>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95" w:line="209" w:lineRule="auto"/>
      <w:ind w:right="3"/>
      <w:jc w:val="right"/>
      <w:rPr>
        <w:rFonts w:ascii="宋体" w:hAnsi="宋体" w:eastAsia="宋体" w:cs="宋体"/>
        <w:sz w:val="18"/>
        <w:szCs w:val="18"/>
      </w:rPr>
    </w:pPr>
    <w:r>
      <w:pict>
        <v:shape id="_x0000_s2049" o:spid="_x0000_s2049" style="position:absolute;left:0pt;margin-left:70.85pt;margin-top:775.35pt;height:0.5pt;width:453.65pt;mso-position-horizontal-relative:page;mso-position-vertical-relative:page;z-index:251659264;mso-width-relative:page;mso-height-relative:page;" fillcolor="#000000" filled="t" stroked="f" coordsize="9072,10" o:allowincell="f" path="m0,0l9072,0,9072,9,0,9,0,0xe">
          <v:path/>
          <v:fill on="t" focussize="0,0"/>
          <v:stroke on="f"/>
          <v:imagedata o:title=""/>
          <o:lock v:ext="edit"/>
        </v:shape>
      </w:pict>
    </w:r>
    <w:r>
      <w:rPr>
        <w:rFonts w:ascii="Times New Roman" w:hAnsi="Times New Roman" w:eastAsia="Times New Roman" w:cs="Times New Roman"/>
        <w:sz w:val="18"/>
        <w:szCs w:val="18"/>
      </w:rPr>
      <w:t xml:space="preserve">I                                                    </w:t>
    </w:r>
    <w:r>
      <w:rPr>
        <w:rFonts w:ascii="宋体" w:hAnsi="宋体" w:eastAsia="宋体" w:cs="宋体"/>
        <w:sz w:val="18"/>
        <w:szCs w:val="18"/>
      </w:rPr>
      <w:t>重庆吉麟</w:t>
    </w:r>
    <w:r>
      <w:rPr>
        <w:rFonts w:ascii="宋体" w:hAnsi="宋体" w:eastAsia="宋体" w:cs="宋体"/>
        <w:spacing w:val="-1"/>
        <w:sz w:val="18"/>
        <w:szCs w:val="18"/>
      </w:rPr>
      <w:t>科技发展有限公司</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95" w:line="209" w:lineRule="auto"/>
      <w:ind w:right="3"/>
      <w:jc w:val="right"/>
      <w:rPr>
        <w:rFonts w:ascii="宋体" w:hAnsi="宋体" w:eastAsia="宋体" w:cs="宋体"/>
        <w:sz w:val="18"/>
        <w:szCs w:val="18"/>
      </w:rPr>
    </w:pPr>
    <w:r>
      <w:pict>
        <v:shape id="_x0000_s2050" o:spid="_x0000_s2050" style="position:absolute;left:0pt;margin-left:70.85pt;margin-top:775.35pt;height:0.5pt;width:453.65pt;mso-position-horizontal-relative:page;mso-position-vertical-relative:page;z-index:251660288;mso-width-relative:page;mso-height-relative:page;" fillcolor="#000000" filled="t" stroked="f" coordsize="9072,10" o:allowincell="f" path="m0,0l9072,0,9072,9,0,9,0,0xe">
          <v:path/>
          <v:fill on="t" focussize="0,0"/>
          <v:stroke on="f"/>
          <v:imagedata o:title=""/>
          <o:lock v:ext="edit"/>
        </v:shape>
      </w:pict>
    </w:r>
    <w:r>
      <w:rPr>
        <w:rFonts w:ascii="Times New Roman" w:hAnsi="Times New Roman" w:eastAsia="Times New Roman" w:cs="Times New Roman"/>
        <w:sz w:val="18"/>
        <w:szCs w:val="18"/>
      </w:rPr>
      <w:t xml:space="preserve">II                                                    </w:t>
    </w:r>
    <w:r>
      <w:rPr>
        <w:rFonts w:ascii="宋体" w:hAnsi="宋体" w:eastAsia="宋体" w:cs="宋体"/>
        <w:sz w:val="18"/>
        <w:szCs w:val="18"/>
      </w:rPr>
      <w:t>重庆吉麟</w:t>
    </w:r>
    <w:r>
      <w:rPr>
        <w:rFonts w:ascii="宋体" w:hAnsi="宋体" w:eastAsia="宋体" w:cs="宋体"/>
        <w:spacing w:val="-1"/>
        <w:sz w:val="18"/>
        <w:szCs w:val="18"/>
      </w:rPr>
      <w:t>科技发展有限公司</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601"/>
      <w:rPr>
        <w:rFonts w:ascii="宋体" w:hAnsi="宋体" w:eastAsia="宋体" w:cs="宋体"/>
        <w:sz w:val="18"/>
        <w:szCs w:val="18"/>
      </w:rPr>
    </w:pPr>
    <w:r>
      <w:pict>
        <v:shape id="_x0000_s2051" o:spid="_x0000_s2051" style="position:absolute;left:0pt;margin-left:70.85pt;margin-top:775.35pt;height:0.5pt;width:453.6pt;mso-position-horizontal-relative:page;mso-position-vertical-relative:page;z-index:251661312;mso-width-relative:page;mso-height-relative:page;" fillcolor="#000000" filled="t" stroked="f" coordsize="9072,10" o:allowincell="f" path="m0,0l9071,0,9071,9,0,9,0,0xe">
          <v:path/>
          <v:fill on="t" focussize="0,0"/>
          <v:stroke on="f"/>
          <v:imagedata o:title=""/>
          <o:lock v:ext="edit"/>
        </v:shape>
      </w:pict>
    </w:r>
    <w:r>
      <w:rPr>
        <w:rFonts w:ascii="Times New Roman" w:hAnsi="Times New Roman" w:eastAsia="Times New Roman" w:cs="Times New Roman"/>
        <w:sz w:val="18"/>
        <w:szCs w:val="18"/>
      </w:rPr>
      <w:t xml:space="preserve">1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585"/>
      <w:rPr>
        <w:rFonts w:ascii="宋体" w:hAnsi="宋体" w:eastAsia="宋体" w:cs="宋体"/>
        <w:sz w:val="18"/>
        <w:szCs w:val="18"/>
      </w:rPr>
    </w:pPr>
    <w:r>
      <w:pict>
        <v:shape id="_x0000_s2052" o:spid="_x0000_s2052" style="position:absolute;left:0pt;margin-left:70.9pt;margin-top:775.35pt;height:0.5pt;width:453.6pt;mso-position-horizontal-relative:page;mso-position-vertical-relative:page;z-index:251662336;mso-width-relative:page;mso-height-relative:page;" fillcolor="#000000" filled="t" stroked="f" coordsize="9072,10" o:allowincell="f" path="m0,0l9071,0,9071,9,0,9,0,0xe">
          <v:path/>
          <v:fill on="t" focussize="0,0"/>
          <v:stroke on="f"/>
          <v:imagedata o:title=""/>
          <o:lock v:ext="edit"/>
        </v:shape>
      </w:pict>
    </w:r>
    <w:r>
      <w:rPr>
        <w:rFonts w:ascii="Times New Roman" w:hAnsi="Times New Roman" w:eastAsia="Times New Roman" w:cs="Times New Roman"/>
        <w:sz w:val="18"/>
        <w:szCs w:val="18"/>
      </w:rPr>
      <w:t xml:space="preserve">2                                                </w:t>
    </w:r>
    <w:r>
      <w:rPr>
        <w:rFonts w:ascii="宋体" w:hAnsi="宋体" w:eastAsia="宋体" w:cs="宋体"/>
        <w:sz w:val="18"/>
        <w:szCs w:val="18"/>
      </w:rPr>
      <w:t>重庆吉麟科技</w:t>
    </w:r>
    <w:r>
      <w:rPr>
        <w:rFonts w:ascii="宋体" w:hAnsi="宋体" w:eastAsia="宋体" w:cs="宋体"/>
        <w:spacing w:val="-1"/>
        <w:sz w:val="18"/>
        <w:szCs w:val="18"/>
      </w:rPr>
      <w:t>发展有限公司</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587"/>
      <w:rPr>
        <w:rFonts w:ascii="宋体" w:hAnsi="宋体" w:eastAsia="宋体" w:cs="宋体"/>
        <w:sz w:val="18"/>
        <w:szCs w:val="18"/>
      </w:rPr>
    </w:pPr>
    <w:r>
      <w:pict>
        <v:shape id="_x0000_s2053" o:spid="_x0000_s2053" style="position:absolute;left:0pt;margin-left:70.85pt;margin-top:775.35pt;height:0.5pt;width:453.6pt;mso-position-horizontal-relative:page;mso-position-vertical-relative:page;z-index:251663360;mso-width-relative:page;mso-height-relative:page;" fillcolor="#000000" filled="t" stroked="f" coordsize="9072,10" o:allowincell="f" path="m0,0l9071,0,9071,9,0,9,0,0xe">
          <v:path/>
          <v:fill on="t" focussize="0,0"/>
          <v:stroke on="f"/>
          <v:imagedata o:title=""/>
          <o:lock v:ext="edit"/>
        </v:shape>
      </w:pict>
    </w:r>
    <w:r>
      <w:rPr>
        <w:rFonts w:ascii="Times New Roman" w:hAnsi="Times New Roman" w:eastAsia="Times New Roman" w:cs="Times New Roman"/>
        <w:sz w:val="18"/>
        <w:szCs w:val="18"/>
      </w:rPr>
      <w:t xml:space="preserve">3                                                </w:t>
    </w:r>
    <w:r>
      <w:rPr>
        <w:rFonts w:ascii="宋体" w:hAnsi="宋体" w:eastAsia="宋体" w:cs="宋体"/>
        <w:sz w:val="18"/>
        <w:szCs w:val="18"/>
      </w:rPr>
      <w:t>重庆吉麟</w:t>
    </w:r>
    <w:r>
      <w:rPr>
        <w:rFonts w:ascii="宋体" w:hAnsi="宋体" w:eastAsia="宋体" w:cs="宋体"/>
        <w:spacing w:val="-1"/>
        <w:sz w:val="18"/>
        <w:szCs w:val="18"/>
      </w:rPr>
      <w:t>科技发展有限公司</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584"/>
      <w:rPr>
        <w:rFonts w:ascii="宋体" w:hAnsi="宋体" w:eastAsia="宋体" w:cs="宋体"/>
        <w:sz w:val="18"/>
        <w:szCs w:val="18"/>
      </w:rPr>
    </w:pPr>
    <w:r>
      <w:pict>
        <v:shape id="_x0000_s2054" o:spid="_x0000_s2054" style="position:absolute;left:0pt;margin-left:70.9pt;margin-top:775.35pt;height:0.5pt;width:453.6pt;mso-position-horizontal-relative:page;mso-position-vertical-relative:page;z-index:251664384;mso-width-relative:page;mso-height-relative:page;" fillcolor="#000000" filled="t" stroked="f" coordsize="9072,10" o:allowincell="f" path="m0,0l9071,0,9071,9,0,9,0,0xe">
          <v:path/>
          <v:fill on="t" focussize="0,0"/>
          <v:stroke on="f"/>
          <v:imagedata o:title=""/>
          <o:lock v:ext="edit"/>
        </v:shape>
      </w:pict>
    </w:r>
    <w:r>
      <w:rPr>
        <w:rFonts w:ascii="Times New Roman" w:hAnsi="Times New Roman" w:eastAsia="Times New Roman" w:cs="Times New Roman"/>
        <w:sz w:val="18"/>
        <w:szCs w:val="18"/>
      </w:rPr>
      <w:t xml:space="preserve">4                                                </w:t>
    </w:r>
    <w:r>
      <w:rPr>
        <w:rFonts w:ascii="宋体" w:hAnsi="宋体" w:eastAsia="宋体" w:cs="宋体"/>
        <w:sz w:val="18"/>
        <w:szCs w:val="18"/>
      </w:rPr>
      <w:t>重庆吉麟科技</w:t>
    </w:r>
    <w:r>
      <w:rPr>
        <w:rFonts w:ascii="宋体" w:hAnsi="宋体" w:eastAsia="宋体" w:cs="宋体"/>
        <w:spacing w:val="-1"/>
        <w:sz w:val="18"/>
        <w:szCs w:val="18"/>
      </w:rPr>
      <w:t>发展有限公司</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702"/>
      <w:rPr>
        <w:rFonts w:ascii="宋体" w:hAnsi="宋体" w:eastAsia="宋体" w:cs="宋体"/>
        <w:sz w:val="18"/>
        <w:szCs w:val="18"/>
      </w:rPr>
    </w:pPr>
    <w:r>
      <w:pict>
        <v:shape id="_x0000_s2055" o:spid="_x0000_s2055" style="position:absolute;left:0pt;margin-left:70.85pt;margin-top:775.35pt;height:0.5pt;width:453.6pt;mso-position-horizontal-relative:page;mso-position-vertical-relative:page;z-index:251665408;mso-width-relative:page;mso-height-relative:page;" fillcolor="#000000" filled="t" stroked="f" coordsize="9072,10" o:allowincell="f" path="m0,0l9071,0,9071,9,0,9,0,0xe">
          <v:path/>
          <v:fill on="t" focussize="0,0"/>
          <v:stroke on="f"/>
          <v:imagedata o:title=""/>
          <o:lock v:ext="edit"/>
        </v:shape>
      </w:pict>
    </w:r>
    <w:r>
      <w:rPr>
        <w:rFonts w:ascii="Times New Roman" w:hAnsi="Times New Roman" w:eastAsia="Times New Roman" w:cs="Times New Roman"/>
        <w:sz w:val="18"/>
        <w:szCs w:val="18"/>
      </w:rPr>
      <w:t xml:space="preserve">5                                                </w:t>
    </w:r>
    <w:r>
      <w:rPr>
        <w:rFonts w:ascii="宋体" w:hAnsi="宋体" w:eastAsia="宋体" w:cs="宋体"/>
        <w:sz w:val="18"/>
        <w:szCs w:val="18"/>
      </w:rPr>
      <w:t>重庆吉</w:t>
    </w:r>
    <w:r>
      <w:rPr>
        <w:rFonts w:ascii="宋体" w:hAnsi="宋体" w:eastAsia="宋体" w:cs="宋体"/>
        <w:spacing w:val="-1"/>
        <w:sz w:val="18"/>
        <w:szCs w:val="18"/>
      </w:rPr>
      <w:t>麟科技发展有限公司</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416"/>
      <w:rPr>
        <w:rFonts w:ascii="宋体" w:hAnsi="宋体" w:eastAsia="宋体" w:cs="宋体"/>
        <w:sz w:val="18"/>
        <w:szCs w:val="18"/>
      </w:rPr>
    </w:pPr>
    <w:r>
      <w:pict>
        <v:shape id="_x0000_s2056" o:spid="_x0000_s2056" style="position:absolute;left:0pt;margin-left:70.9pt;margin-top:775.35pt;height:0.5pt;width:445.05pt;mso-position-horizontal-relative:page;mso-position-vertical-relative:page;z-index:251666432;mso-width-relative:page;mso-height-relative:page;" fillcolor="#000000" filled="t" stroked="f" coordsize="8900,10" o:allowincell="f" path="m0,0l8900,0,8900,9,0,9,0,0xe">
          <v:path/>
          <v:fill on="t" focussize="0,0"/>
          <v:stroke on="f"/>
          <v:imagedata o:title=""/>
          <o:lock v:ext="edit"/>
        </v:shape>
      </w:pict>
    </w:r>
    <w:r>
      <w:rPr>
        <w:rFonts w:ascii="Times New Roman" w:hAnsi="Times New Roman" w:eastAsia="Times New Roman" w:cs="Times New Roman"/>
        <w:sz w:val="18"/>
        <w:szCs w:val="18"/>
      </w:rPr>
      <w:t xml:space="preserve">6                                                </w:t>
    </w:r>
    <w:r>
      <w:rPr>
        <w:rFonts w:ascii="宋体" w:hAnsi="宋体" w:eastAsia="宋体" w:cs="宋体"/>
        <w:sz w:val="18"/>
        <w:szCs w:val="18"/>
      </w:rPr>
      <w:t>重庆吉麟</w:t>
    </w:r>
    <w:r>
      <w:rPr>
        <w:rFonts w:ascii="宋体" w:hAnsi="宋体" w:eastAsia="宋体" w:cs="宋体"/>
        <w:spacing w:val="-1"/>
        <w:sz w:val="18"/>
        <w:szCs w:val="18"/>
      </w:rPr>
      <w:t>科技发展有限公司</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416"/>
      <w:rPr>
        <w:rFonts w:ascii="宋体" w:hAnsi="宋体" w:eastAsia="宋体" w:cs="宋体"/>
        <w:sz w:val="18"/>
        <w:szCs w:val="18"/>
      </w:rPr>
    </w:pPr>
    <w:r>
      <w:pict>
        <v:shape id="_x0000_s2057" o:spid="_x0000_s2057" style="position:absolute;left:0pt;margin-left:79.4pt;margin-top:775.35pt;height:0.5pt;width:445.05pt;mso-position-horizontal-relative:page;mso-position-vertical-relative:page;z-index:251667456;mso-width-relative:page;mso-height-relative:page;" fillcolor="#000000" filled="t" stroked="f" coordsize="8900,10" o:allowincell="f" path="m0,0l8900,0,8900,9,0,9,0,0xe">
          <v:path/>
          <v:fill on="t" focussize="0,0"/>
          <v:stroke on="f"/>
          <v:imagedata o:title=""/>
          <o:lock v:ext="edit"/>
        </v:shape>
      </w:pict>
    </w:r>
    <w:r>
      <w:rPr>
        <w:rFonts w:ascii="Times New Roman" w:hAnsi="Times New Roman" w:eastAsia="Times New Roman" w:cs="Times New Roman"/>
        <w:sz w:val="18"/>
        <w:szCs w:val="18"/>
      </w:rPr>
      <w:t xml:space="preserve">7                                                </w:t>
    </w:r>
    <w:r>
      <w:rPr>
        <w:rFonts w:ascii="宋体" w:hAnsi="宋体" w:eastAsia="宋体" w:cs="宋体"/>
        <w:sz w:val="18"/>
        <w:szCs w:val="18"/>
      </w:rPr>
      <w:t>重庆吉麟科</w:t>
    </w:r>
    <w:r>
      <w:rPr>
        <w:rFonts w:ascii="宋体" w:hAnsi="宋体" w:eastAsia="宋体" w:cs="宋体"/>
        <w:spacing w:val="-1"/>
        <w:sz w:val="18"/>
        <w:szCs w:val="18"/>
      </w:rPr>
      <w:t>技发展有限公司</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15"/>
      <w:rPr>
        <w:rFonts w:ascii="Times New Roman" w:hAnsi="Times New Roman" w:eastAsia="Times New Roman" w:cs="Times New Roman"/>
        <w:sz w:val="18"/>
        <w:szCs w:val="18"/>
      </w:rPr>
    </w:pPr>
    <w:r>
      <w:rPr>
        <w:rFonts w:ascii="Times New Roman" w:hAnsi="Times New Roman" w:eastAsia="Times New Roman" w:cs="Times New Roman"/>
        <w:sz w:val="18"/>
        <w:szCs w:val="18"/>
      </w:rPr>
      <w:t>6</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420"/>
      <w:rPr>
        <w:rFonts w:ascii="宋体" w:hAnsi="宋体" w:eastAsia="宋体" w:cs="宋体"/>
        <w:sz w:val="18"/>
        <w:szCs w:val="18"/>
      </w:rPr>
    </w:pPr>
    <w:r>
      <w:pict>
        <v:shape id="_x0000_s2058" o:spid="_x0000_s2058" style="position:absolute;left:0pt;margin-left:70.9pt;margin-top:775.35pt;height:0.5pt;width:445.05pt;mso-position-horizontal-relative:page;mso-position-vertical-relative:page;z-index:251668480;mso-width-relative:page;mso-height-relative:page;" fillcolor="#000000" filled="t" stroked="f" coordsize="8900,10" o:allowincell="f" path="m0,0l8900,0,8900,9,0,9,0,0xe">
          <v:path/>
          <v:fill on="t" focussize="0,0"/>
          <v:stroke on="f"/>
          <v:imagedata o:title=""/>
          <o:lock v:ext="edit"/>
        </v:shape>
      </w:pict>
    </w:r>
    <w:r>
      <w:rPr>
        <w:rFonts w:ascii="Times New Roman" w:hAnsi="Times New Roman" w:eastAsia="Times New Roman" w:cs="Times New Roman"/>
        <w:sz w:val="18"/>
        <w:szCs w:val="18"/>
      </w:rPr>
      <w:t xml:space="preserve">8                                                </w:t>
    </w:r>
    <w:r>
      <w:rPr>
        <w:rFonts w:ascii="宋体" w:hAnsi="宋体" w:eastAsia="宋体" w:cs="宋体"/>
        <w:sz w:val="18"/>
        <w:szCs w:val="18"/>
      </w:rPr>
      <w:t>重</w:t>
    </w:r>
    <w:r>
      <w:rPr>
        <w:rFonts w:ascii="宋体" w:hAnsi="宋体" w:eastAsia="宋体" w:cs="宋体"/>
        <w:spacing w:val="-1"/>
        <w:sz w:val="18"/>
        <w:szCs w:val="18"/>
      </w:rPr>
      <w:t>庆吉麟科技发展有限公司</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416"/>
      <w:rPr>
        <w:rFonts w:ascii="宋体" w:hAnsi="宋体" w:eastAsia="宋体" w:cs="宋体"/>
        <w:sz w:val="18"/>
        <w:szCs w:val="18"/>
      </w:rPr>
    </w:pPr>
    <w:r>
      <w:pict>
        <v:shape id="_x0000_s2059" o:spid="_x0000_s2059" style="position:absolute;left:0pt;margin-left:79.4pt;margin-top:775.35pt;height:0.5pt;width:445.05pt;mso-position-horizontal-relative:page;mso-position-vertical-relative:page;z-index:251669504;mso-width-relative:page;mso-height-relative:page;" fillcolor="#000000" filled="t" stroked="f" coordsize="8900,10" o:allowincell="f" path="m0,0l8900,0,8900,9,0,9,0,0xe">
          <v:path/>
          <v:fill on="t" focussize="0,0"/>
          <v:stroke on="f"/>
          <v:imagedata o:title=""/>
          <o:lock v:ext="edit"/>
        </v:shape>
      </w:pict>
    </w:r>
    <w:r>
      <w:rPr>
        <w:rFonts w:ascii="Times New Roman" w:hAnsi="Times New Roman" w:eastAsia="Times New Roman" w:cs="Times New Roman"/>
        <w:sz w:val="18"/>
        <w:szCs w:val="18"/>
      </w:rPr>
      <w:t xml:space="preserve">9                                                </w:t>
    </w:r>
    <w:r>
      <w:rPr>
        <w:rFonts w:ascii="宋体" w:hAnsi="宋体" w:eastAsia="宋体" w:cs="宋体"/>
        <w:sz w:val="18"/>
        <w:szCs w:val="18"/>
      </w:rPr>
      <w:t>重庆吉麟</w:t>
    </w:r>
    <w:r>
      <w:rPr>
        <w:rFonts w:ascii="宋体" w:hAnsi="宋体" w:eastAsia="宋体" w:cs="宋体"/>
        <w:spacing w:val="-1"/>
        <w:sz w:val="18"/>
        <w:szCs w:val="18"/>
      </w:rPr>
      <w:t>科技发展有限公司</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387"/>
      <w:rPr>
        <w:rFonts w:ascii="宋体" w:hAnsi="宋体" w:eastAsia="宋体" w:cs="宋体"/>
        <w:sz w:val="18"/>
        <w:szCs w:val="18"/>
      </w:rPr>
    </w:pPr>
    <w:r>
      <w:pict>
        <v:shape id="_x0000_s2060" o:spid="_x0000_s2060" style="position:absolute;left:0pt;margin-left:70.9pt;margin-top:775.35pt;height:0.5pt;width:445.05pt;mso-position-horizontal-relative:page;mso-position-vertical-relative:page;z-index:251670528;mso-width-relative:page;mso-height-relative:page;" fillcolor="#000000" filled="t" stroked="f" coordsize="8900,10" o:allowincell="f" path="m0,0l8900,0,8900,9,0,9,0,0xe">
          <v:path/>
          <v:fill on="t" focussize="0,0"/>
          <v:stroke on="f"/>
          <v:imagedata o:title=""/>
          <o:lock v:ext="edit"/>
        </v:shape>
      </w:pict>
    </w:r>
    <w:r>
      <w:rPr>
        <w:rFonts w:ascii="Times New Roman" w:hAnsi="Times New Roman" w:eastAsia="Times New Roman" w:cs="Times New Roman"/>
        <w:sz w:val="18"/>
        <w:szCs w:val="18"/>
      </w:rPr>
      <w:t xml:space="preserve">10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422"/>
      <w:rPr>
        <w:rFonts w:ascii="宋体" w:hAnsi="宋体" w:eastAsia="宋体" w:cs="宋体"/>
        <w:sz w:val="18"/>
        <w:szCs w:val="18"/>
      </w:rPr>
    </w:pPr>
    <w:r>
      <w:pict>
        <v:shape id="_x0000_s2061" o:spid="_x0000_s2061" style="position:absolute;left:0pt;margin-left:79.4pt;margin-top:775.35pt;height:0.5pt;width:445.05pt;mso-position-horizontal-relative:page;mso-position-vertical-relative:page;z-index:251671552;mso-width-relative:page;mso-height-relative:page;" fillcolor="#000000" filled="t" stroked="f" coordsize="8900,10" o:allowincell="f" path="m0,0l8900,0,8900,9,0,9,0,0xe">
          <v:path/>
          <v:fill on="t" focussize="0,0"/>
          <v:stroke on="f"/>
          <v:imagedata o:title=""/>
          <o:lock v:ext="edit"/>
        </v:shape>
      </w:pict>
    </w:r>
    <w:r>
      <w:rPr>
        <w:rFonts w:ascii="Times New Roman" w:hAnsi="Times New Roman" w:eastAsia="Times New Roman" w:cs="Times New Roman"/>
        <w:sz w:val="18"/>
        <w:szCs w:val="18"/>
      </w:rPr>
      <w:t xml:space="preserve">11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387"/>
      <w:rPr>
        <w:rFonts w:ascii="宋体" w:hAnsi="宋体" w:eastAsia="宋体" w:cs="宋体"/>
        <w:sz w:val="18"/>
        <w:szCs w:val="18"/>
      </w:rPr>
    </w:pPr>
    <w:r>
      <w:pict>
        <v:shape id="_x0000_s2062" o:spid="_x0000_s2062" style="position:absolute;left:0pt;margin-left:70.9pt;margin-top:775.35pt;height:0.5pt;width:445.05pt;mso-position-horizontal-relative:page;mso-position-vertical-relative:page;z-index:251672576;mso-width-relative:page;mso-height-relative:page;" fillcolor="#000000" filled="t" stroked="f" coordsize="8900,10" o:allowincell="f" path="m0,0l8900,0,8900,9,0,9,0,0xe">
          <v:path/>
          <v:fill on="t" focussize="0,0"/>
          <v:stroke on="f"/>
          <v:imagedata o:title=""/>
          <o:lock v:ext="edit"/>
        </v:shape>
      </w:pict>
    </w:r>
    <w:r>
      <w:rPr>
        <w:rFonts w:ascii="Times New Roman" w:hAnsi="Times New Roman" w:eastAsia="Times New Roman" w:cs="Times New Roman"/>
        <w:sz w:val="18"/>
        <w:szCs w:val="18"/>
      </w:rPr>
      <w:t xml:space="preserve">12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385"/>
      <w:rPr>
        <w:rFonts w:ascii="宋体" w:hAnsi="宋体" w:eastAsia="宋体" w:cs="宋体"/>
        <w:sz w:val="18"/>
        <w:szCs w:val="18"/>
      </w:rPr>
    </w:pPr>
    <w:r>
      <w:pict>
        <v:shape id="_x0000_s2063" o:spid="_x0000_s2063" style="position:absolute;left:0pt;margin-left:79.4pt;margin-top:775.35pt;height:0.5pt;width:445.05pt;mso-position-horizontal-relative:page;mso-position-vertical-relative:page;z-index:251673600;mso-width-relative:page;mso-height-relative:page;" fillcolor="#000000" filled="t" stroked="f" coordsize="8900,10" o:allowincell="f" path="m0,0l8900,0,8900,9,0,9,0,0xe">
          <v:path/>
          <v:fill on="t" focussize="0,0"/>
          <v:stroke on="f"/>
          <v:imagedata o:title=""/>
          <o:lock v:ext="edit"/>
        </v:shape>
      </w:pict>
    </w:r>
    <w:r>
      <w:rPr>
        <w:rFonts w:ascii="Times New Roman" w:hAnsi="Times New Roman" w:eastAsia="Times New Roman" w:cs="Times New Roman"/>
        <w:sz w:val="18"/>
        <w:szCs w:val="18"/>
      </w:rPr>
      <w:t xml:space="preserve">13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558"/>
      <w:rPr>
        <w:rFonts w:ascii="宋体" w:hAnsi="宋体" w:eastAsia="宋体" w:cs="宋体"/>
        <w:sz w:val="18"/>
        <w:szCs w:val="18"/>
      </w:rPr>
    </w:pPr>
    <w:r>
      <w:pict>
        <v:shape id="_x0000_s2064" o:spid="_x0000_s2064" style="position:absolute;left:0pt;margin-left:70.85pt;margin-top:775.35pt;height:0.5pt;width:453.65pt;mso-position-horizontal-relative:page;mso-position-vertical-relative:page;z-index:251674624;mso-width-relative:page;mso-height-relative:page;" fillcolor="#000000" filled="t" stroked="f" coordsize="9072,10" o:allowincell="f" path="m0,0l9072,0,9072,9,0,9,0,0xe">
          <v:path/>
          <v:fill on="t" focussize="0,0"/>
          <v:stroke on="f"/>
          <v:imagedata o:title=""/>
          <o:lock v:ext="edit"/>
        </v:shape>
      </w:pict>
    </w:r>
    <w:r>
      <w:rPr>
        <w:rFonts w:ascii="Times New Roman" w:hAnsi="Times New Roman" w:eastAsia="Times New Roman" w:cs="Times New Roman"/>
        <w:sz w:val="18"/>
        <w:szCs w:val="18"/>
      </w:rPr>
      <w:t xml:space="preserve">14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558"/>
      <w:rPr>
        <w:rFonts w:ascii="宋体" w:hAnsi="宋体" w:eastAsia="宋体" w:cs="宋体"/>
        <w:sz w:val="18"/>
        <w:szCs w:val="18"/>
      </w:rPr>
    </w:pPr>
    <w:r>
      <w:pict>
        <v:shape id="_x0000_s2065" o:spid="_x0000_s2065" style="position:absolute;left:0pt;margin-left:70.85pt;margin-top:775.35pt;height:0.5pt;width:453.65pt;mso-position-horizontal-relative:page;mso-position-vertical-relative:page;z-index:251675648;mso-width-relative:page;mso-height-relative:page;" fillcolor="#000000" filled="t" stroked="f" coordsize="9072,10" o:allowincell="f" path="m0,0l9072,0,9072,9,0,9,0,0xe">
          <v:path/>
          <v:fill on="t" focussize="0,0"/>
          <v:stroke on="f"/>
          <v:imagedata o:title=""/>
          <o:lock v:ext="edit"/>
        </v:shape>
      </w:pict>
    </w:r>
    <w:r>
      <w:rPr>
        <w:rFonts w:ascii="Times New Roman" w:hAnsi="Times New Roman" w:eastAsia="Times New Roman" w:cs="Times New Roman"/>
        <w:sz w:val="18"/>
        <w:szCs w:val="18"/>
      </w:rPr>
      <w:t xml:space="preserve">15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558"/>
      <w:rPr>
        <w:rFonts w:ascii="宋体" w:hAnsi="宋体" w:eastAsia="宋体" w:cs="宋体"/>
        <w:sz w:val="18"/>
        <w:szCs w:val="18"/>
      </w:rPr>
    </w:pPr>
    <w:r>
      <w:pict>
        <v:shape id="_x0000_s2066" o:spid="_x0000_s2066" style="position:absolute;left:0pt;margin-left:70.85pt;margin-top:775.35pt;height:0.5pt;width:453.65pt;mso-position-horizontal-relative:page;mso-position-vertical-relative:page;z-index:251676672;mso-width-relative:page;mso-height-relative:page;" fillcolor="#000000" filled="t" stroked="f" coordsize="9072,10" o:allowincell="f" path="m0,0l9072,0,9072,9,0,9,0,0xe">
          <v:path/>
          <v:fill on="t" focussize="0,0"/>
          <v:stroke on="f"/>
          <v:imagedata o:title=""/>
          <o:lock v:ext="edit"/>
        </v:shape>
      </w:pict>
    </w:r>
    <w:r>
      <w:rPr>
        <w:rFonts w:ascii="Times New Roman" w:hAnsi="Times New Roman" w:eastAsia="Times New Roman" w:cs="Times New Roman"/>
        <w:sz w:val="18"/>
        <w:szCs w:val="18"/>
      </w:rPr>
      <w:t xml:space="preserve">16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00" w:line="209" w:lineRule="auto"/>
      <w:ind w:left="4558"/>
      <w:rPr>
        <w:rFonts w:ascii="宋体" w:hAnsi="宋体" w:eastAsia="宋体" w:cs="宋体"/>
        <w:sz w:val="18"/>
        <w:szCs w:val="18"/>
      </w:rPr>
    </w:pPr>
    <w:r>
      <w:pict>
        <v:shape id="_x0000_s2067" o:spid="_x0000_s2067" style="position:absolute;left:0pt;margin-left:70.85pt;margin-top:775.35pt;height:0.5pt;width:453.65pt;mso-position-horizontal-relative:page;mso-position-vertical-relative:page;z-index:251677696;mso-width-relative:page;mso-height-relative:page;" fillcolor="#000000" filled="t" stroked="f" coordsize="9072,10" o:allowincell="f" path="m0,0l9072,0,9072,9,0,9,0,0xe">
          <v:path/>
          <v:fill on="t" focussize="0,0"/>
          <v:stroke on="f"/>
          <v:imagedata o:title=""/>
          <o:lock v:ext="edit"/>
        </v:shape>
      </w:pict>
    </w:r>
    <w:r>
      <w:rPr>
        <w:rFonts w:ascii="Times New Roman" w:hAnsi="Times New Roman" w:eastAsia="Times New Roman" w:cs="Times New Roman"/>
        <w:sz w:val="18"/>
        <w:szCs w:val="18"/>
      </w:rPr>
      <w:t xml:space="preserve">17                                     </w:t>
    </w:r>
    <w:r>
      <w:rPr>
        <w:rFonts w:ascii="Times New Roman" w:hAnsi="Times New Roman" w:eastAsia="Times New Roman" w:cs="Times New Roman"/>
        <w:spacing w:val="-1"/>
        <w:sz w:val="18"/>
        <w:szCs w:val="18"/>
      </w:rPr>
      <w:t xml:space="preserve">           </w:t>
    </w:r>
    <w:r>
      <w:rPr>
        <w:rFonts w:ascii="宋体" w:hAnsi="宋体" w:eastAsia="宋体" w:cs="宋体"/>
        <w:spacing w:val="-1"/>
        <w:sz w:val="18"/>
        <w:szCs w:val="18"/>
      </w:rPr>
      <w:t>重庆吉麟科技发展有限公司</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ind w:left="4814"/>
      <w:rPr>
        <w:rFonts w:ascii="Times New Roman" w:hAnsi="Times New Roman" w:eastAsia="Times New Roman" w:cs="Times New Roman"/>
        <w:sz w:val="18"/>
        <w:szCs w:val="18"/>
      </w:rPr>
    </w:pPr>
    <w:r>
      <w:rPr>
        <w:rFonts w:ascii="Times New Roman" w:hAnsi="Times New Roman" w:eastAsia="Times New Roman" w:cs="Times New Roman"/>
        <w:sz w:val="18"/>
        <w:szCs w:val="18"/>
      </w:rPr>
      <w:t>7</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ind w:left="4819"/>
      <w:rPr>
        <w:rFonts w:ascii="Times New Roman" w:hAnsi="Times New Roman" w:eastAsia="Times New Roman" w:cs="Times New Roman"/>
        <w:sz w:val="18"/>
        <w:szCs w:val="18"/>
      </w:rPr>
    </w:pPr>
    <w:r>
      <w:rPr>
        <w:rFonts w:ascii="Times New Roman" w:hAnsi="Times New Roman" w:eastAsia="Times New Roman" w:cs="Times New Roman"/>
        <w:sz w:val="18"/>
        <w:szCs w:val="18"/>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846"/>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846"/>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846"/>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880"/>
      </w:tabs>
      <w:spacing w:line="174" w:lineRule="auto"/>
      <w:ind w:left="32"/>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846"/>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846"/>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33"/>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33"/>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33"/>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31"/>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33"/>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31"/>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33"/>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45"/>
      </w:tabs>
      <w:spacing w:line="174" w:lineRule="auto"/>
      <w:ind w:left="112"/>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846"/>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846"/>
      </w:tabs>
      <w:spacing w:line="174" w:lineRule="auto"/>
      <w:rPr>
        <w:rFonts w:ascii="宋体" w:hAnsi="宋体" w:eastAsia="宋体" w:cs="宋体"/>
        <w:sz w:val="18"/>
        <w:szCs w:val="18"/>
      </w:rPr>
    </w:pPr>
    <w:r>
      <w:rPr>
        <w:rFonts w:ascii="宋体" w:hAnsi="宋体" w:eastAsia="宋体" w:cs="宋体"/>
        <w:sz w:val="18"/>
        <w:szCs w:val="18"/>
        <w:u w:val="single" w:color="auto"/>
      </w:rPr>
      <w:tab/>
    </w:r>
    <w:r>
      <w:rPr>
        <w:rFonts w:ascii="宋体" w:hAnsi="宋体" w:eastAsia="宋体" w:cs="宋体"/>
        <w:spacing w:val="-1"/>
        <w:sz w:val="18"/>
        <w:szCs w:val="18"/>
        <w:u w:val="single" w:color="auto"/>
      </w:rPr>
      <w:t>成渝中线重庆段站前</w:t>
    </w:r>
    <w:r>
      <w:rPr>
        <w:rFonts w:ascii="宋体" w:hAnsi="宋体" w:eastAsia="宋体" w:cs="宋体"/>
        <w:spacing w:val="-37"/>
        <w:sz w:val="18"/>
        <w:szCs w:val="18"/>
        <w:u w:val="single" w:color="auto"/>
      </w:rPr>
      <w:t xml:space="preserve"> </w:t>
    </w:r>
    <w:r>
      <w:rPr>
        <w:rFonts w:ascii="Times New Roman" w:hAnsi="Times New Roman" w:eastAsia="Times New Roman" w:cs="Times New Roman"/>
        <w:spacing w:val="-1"/>
        <w:sz w:val="18"/>
        <w:szCs w:val="18"/>
        <w:u w:val="single" w:color="auto"/>
      </w:rPr>
      <w:t xml:space="preserve">3 </w:t>
    </w:r>
    <w:r>
      <w:rPr>
        <w:rFonts w:ascii="宋体" w:hAnsi="宋体" w:eastAsia="宋体" w:cs="宋体"/>
        <w:spacing w:val="-1"/>
        <w:sz w:val="18"/>
        <w:szCs w:val="18"/>
        <w:u w:val="single" w:color="auto"/>
      </w:rPr>
      <w:t xml:space="preserve">标拌合站配套骨料加工项目地下水专项评价     </w:t>
    </w:r>
    <w:r>
      <w:rPr>
        <w:rFonts w:ascii="宋体" w:hAnsi="宋体" w:eastAsia="宋体" w:cs="宋体"/>
        <w:spacing w:val="-2"/>
        <w:sz w:val="18"/>
        <w:szCs w:val="18"/>
        <w:u w:val="single" w:color="auto"/>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6"/>
  <w:displayBackgroundShape w:val="true"/>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OGZiMzBjMzcyYTc0ZTQ5ZDg5MDU4ZDU5MjkyNGRjNGQifQ=="/>
  </w:docVars>
  <w:rsids>
    <w:rsidRoot w:val="00000000"/>
    <w:rsid w:val="60DB1754"/>
    <w:rsid w:val="F6EB7F4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78.xml"/><Relationship Id="rId98" Type="http://schemas.openxmlformats.org/officeDocument/2006/relationships/footer" Target="footer77.xml"/><Relationship Id="rId97" Type="http://schemas.openxmlformats.org/officeDocument/2006/relationships/header" Target="header17.xml"/><Relationship Id="rId96" Type="http://schemas.openxmlformats.org/officeDocument/2006/relationships/footer" Target="footer76.xml"/><Relationship Id="rId95" Type="http://schemas.openxmlformats.org/officeDocument/2006/relationships/header" Target="header16.xml"/><Relationship Id="rId94" Type="http://schemas.openxmlformats.org/officeDocument/2006/relationships/footer" Target="footer75.xml"/><Relationship Id="rId93" Type="http://schemas.openxmlformats.org/officeDocument/2006/relationships/header" Target="header15.xml"/><Relationship Id="rId92" Type="http://schemas.openxmlformats.org/officeDocument/2006/relationships/footer" Target="footer74.xml"/><Relationship Id="rId91" Type="http://schemas.openxmlformats.org/officeDocument/2006/relationships/header" Target="header14.xml"/><Relationship Id="rId90" Type="http://schemas.openxmlformats.org/officeDocument/2006/relationships/footer" Target="footer73.xml"/><Relationship Id="rId9" Type="http://schemas.openxmlformats.org/officeDocument/2006/relationships/footer" Target="footer4.xml"/><Relationship Id="rId89" Type="http://schemas.openxmlformats.org/officeDocument/2006/relationships/header" Target="header13.xml"/><Relationship Id="rId88" Type="http://schemas.openxmlformats.org/officeDocument/2006/relationships/footer" Target="footer72.xml"/><Relationship Id="rId87" Type="http://schemas.openxmlformats.org/officeDocument/2006/relationships/header" Target="header12.xml"/><Relationship Id="rId86" Type="http://schemas.openxmlformats.org/officeDocument/2006/relationships/footer" Target="footer71.xml"/><Relationship Id="rId85" Type="http://schemas.openxmlformats.org/officeDocument/2006/relationships/header" Target="header11.xml"/><Relationship Id="rId84" Type="http://schemas.openxmlformats.org/officeDocument/2006/relationships/footer" Target="footer70.xml"/><Relationship Id="rId83" Type="http://schemas.openxmlformats.org/officeDocument/2006/relationships/header" Target="header10.xml"/><Relationship Id="rId82" Type="http://schemas.openxmlformats.org/officeDocument/2006/relationships/footer" Target="footer69.xml"/><Relationship Id="rId81" Type="http://schemas.openxmlformats.org/officeDocument/2006/relationships/header" Target="header9.xml"/><Relationship Id="rId80" Type="http://schemas.openxmlformats.org/officeDocument/2006/relationships/footer" Target="footer68.xml"/><Relationship Id="rId8" Type="http://schemas.openxmlformats.org/officeDocument/2006/relationships/footer" Target="footer3.xml"/><Relationship Id="rId79" Type="http://schemas.openxmlformats.org/officeDocument/2006/relationships/header" Target="header8.xml"/><Relationship Id="rId78" Type="http://schemas.openxmlformats.org/officeDocument/2006/relationships/footer" Target="footer67.xml"/><Relationship Id="rId77" Type="http://schemas.openxmlformats.org/officeDocument/2006/relationships/header" Target="header7.xml"/><Relationship Id="rId76" Type="http://schemas.openxmlformats.org/officeDocument/2006/relationships/footer" Target="footer66.xml"/><Relationship Id="rId75" Type="http://schemas.openxmlformats.org/officeDocument/2006/relationships/header" Target="header6.xml"/><Relationship Id="rId74" Type="http://schemas.openxmlformats.org/officeDocument/2006/relationships/footer" Target="footer65.xml"/><Relationship Id="rId73" Type="http://schemas.openxmlformats.org/officeDocument/2006/relationships/header" Target="header5.xml"/><Relationship Id="rId72" Type="http://schemas.openxmlformats.org/officeDocument/2006/relationships/footer" Target="footer64.xml"/><Relationship Id="rId71" Type="http://schemas.openxmlformats.org/officeDocument/2006/relationships/header" Target="header4.xml"/><Relationship Id="rId70" Type="http://schemas.openxmlformats.org/officeDocument/2006/relationships/footer" Target="footer63.xml"/><Relationship Id="rId7" Type="http://schemas.openxmlformats.org/officeDocument/2006/relationships/footer" Target="footer2.xml"/><Relationship Id="rId69" Type="http://schemas.openxmlformats.org/officeDocument/2006/relationships/header" Target="header3.xml"/><Relationship Id="rId68" Type="http://schemas.openxmlformats.org/officeDocument/2006/relationships/footer" Target="footer62.xml"/><Relationship Id="rId67" Type="http://schemas.openxmlformats.org/officeDocument/2006/relationships/footer" Target="footer61.xml"/><Relationship Id="rId66" Type="http://schemas.openxmlformats.org/officeDocument/2006/relationships/header" Target="header2.xml"/><Relationship Id="rId65" Type="http://schemas.openxmlformats.org/officeDocument/2006/relationships/footer" Target="footer60.xml"/><Relationship Id="rId64" Type="http://schemas.openxmlformats.org/officeDocument/2006/relationships/footer" Target="footer59.xml"/><Relationship Id="rId63" Type="http://schemas.openxmlformats.org/officeDocument/2006/relationships/footer" Target="footer58.xml"/><Relationship Id="rId62" Type="http://schemas.openxmlformats.org/officeDocument/2006/relationships/footer" Target="footer57.xml"/><Relationship Id="rId61" Type="http://schemas.openxmlformats.org/officeDocument/2006/relationships/footer" Target="footer56.xml"/><Relationship Id="rId60" Type="http://schemas.openxmlformats.org/officeDocument/2006/relationships/footer" Target="footer55.xml"/><Relationship Id="rId6" Type="http://schemas.openxmlformats.org/officeDocument/2006/relationships/footer" Target="footer1.xml"/><Relationship Id="rId59" Type="http://schemas.openxmlformats.org/officeDocument/2006/relationships/footer" Target="footer54.xml"/><Relationship Id="rId58" Type="http://schemas.openxmlformats.org/officeDocument/2006/relationships/footer" Target="footer53.xml"/><Relationship Id="rId57" Type="http://schemas.openxmlformats.org/officeDocument/2006/relationships/footer" Target="footer52.xml"/><Relationship Id="rId56" Type="http://schemas.openxmlformats.org/officeDocument/2006/relationships/footer" Target="footer51.xml"/><Relationship Id="rId55" Type="http://schemas.openxmlformats.org/officeDocument/2006/relationships/footer" Target="footer50.xml"/><Relationship Id="rId54" Type="http://schemas.openxmlformats.org/officeDocument/2006/relationships/footer" Target="footer49.xml"/><Relationship Id="rId53" Type="http://schemas.openxmlformats.org/officeDocument/2006/relationships/footer" Target="footer48.xml"/><Relationship Id="rId52" Type="http://schemas.openxmlformats.org/officeDocument/2006/relationships/footer" Target="footer47.xml"/><Relationship Id="rId51" Type="http://schemas.openxmlformats.org/officeDocument/2006/relationships/footer" Target="footer46.xml"/><Relationship Id="rId50" Type="http://schemas.openxmlformats.org/officeDocument/2006/relationships/footer" Target="footer45.xml"/><Relationship Id="rId5" Type="http://schemas.openxmlformats.org/officeDocument/2006/relationships/header" Target="header1.xml"/><Relationship Id="rId49" Type="http://schemas.openxmlformats.org/officeDocument/2006/relationships/footer" Target="footer44.xml"/><Relationship Id="rId48" Type="http://schemas.openxmlformats.org/officeDocument/2006/relationships/footer" Target="footer43.xml"/><Relationship Id="rId47" Type="http://schemas.openxmlformats.org/officeDocument/2006/relationships/footer" Target="footer42.xml"/><Relationship Id="rId46" Type="http://schemas.openxmlformats.org/officeDocument/2006/relationships/footer" Target="footer41.xml"/><Relationship Id="rId45" Type="http://schemas.openxmlformats.org/officeDocument/2006/relationships/footer" Target="footer40.xml"/><Relationship Id="rId44" Type="http://schemas.openxmlformats.org/officeDocument/2006/relationships/footer" Target="footer39.xml"/><Relationship Id="rId43" Type="http://schemas.openxmlformats.org/officeDocument/2006/relationships/footer" Target="footer38.xml"/><Relationship Id="rId42" Type="http://schemas.openxmlformats.org/officeDocument/2006/relationships/footer" Target="footer37.xml"/><Relationship Id="rId41" Type="http://schemas.openxmlformats.org/officeDocument/2006/relationships/footer" Target="footer36.xml"/><Relationship Id="rId40" Type="http://schemas.openxmlformats.org/officeDocument/2006/relationships/footer" Target="footer35.xml"/><Relationship Id="rId4" Type="http://schemas.openxmlformats.org/officeDocument/2006/relationships/endnotes" Target="endnotes.xml"/><Relationship Id="rId39" Type="http://schemas.openxmlformats.org/officeDocument/2006/relationships/footer" Target="footer34.xml"/><Relationship Id="rId38" Type="http://schemas.openxmlformats.org/officeDocument/2006/relationships/footer" Target="footer33.xml"/><Relationship Id="rId37" Type="http://schemas.openxmlformats.org/officeDocument/2006/relationships/footer" Target="footer32.xml"/><Relationship Id="rId36" Type="http://schemas.openxmlformats.org/officeDocument/2006/relationships/footer" Target="footer31.xml"/><Relationship Id="rId35" Type="http://schemas.openxmlformats.org/officeDocument/2006/relationships/footer" Target="footer30.xml"/><Relationship Id="rId34" Type="http://schemas.openxmlformats.org/officeDocument/2006/relationships/footer" Target="footer29.xml"/><Relationship Id="rId33" Type="http://schemas.openxmlformats.org/officeDocument/2006/relationships/footer" Target="footer28.xml"/><Relationship Id="rId32" Type="http://schemas.openxmlformats.org/officeDocument/2006/relationships/footer" Target="footer27.xml"/><Relationship Id="rId31" Type="http://schemas.openxmlformats.org/officeDocument/2006/relationships/footer" Target="footer26.xml"/><Relationship Id="rId30" Type="http://schemas.openxmlformats.org/officeDocument/2006/relationships/footer" Target="footer25.xml"/><Relationship Id="rId3" Type="http://schemas.openxmlformats.org/officeDocument/2006/relationships/footnotes" Target="footnotes.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3" Type="http://schemas.openxmlformats.org/officeDocument/2006/relationships/fontTable" Target="fontTable.xml"/><Relationship Id="rId132" Type="http://schemas.openxmlformats.org/officeDocument/2006/relationships/customXml" Target="../customXml/item1.xml"/><Relationship Id="rId131" Type="http://schemas.openxmlformats.org/officeDocument/2006/relationships/image" Target="media/image28.png"/><Relationship Id="rId130" Type="http://schemas.openxmlformats.org/officeDocument/2006/relationships/image" Target="media/image27.jpeg"/><Relationship Id="rId13" Type="http://schemas.openxmlformats.org/officeDocument/2006/relationships/footer" Target="footer8.xml"/><Relationship Id="rId129" Type="http://schemas.openxmlformats.org/officeDocument/2006/relationships/image" Target="media/image26.png"/><Relationship Id="rId128" Type="http://schemas.openxmlformats.org/officeDocument/2006/relationships/image" Target="media/image25.png"/><Relationship Id="rId127" Type="http://schemas.openxmlformats.org/officeDocument/2006/relationships/image" Target="media/image24.png"/><Relationship Id="rId126" Type="http://schemas.openxmlformats.org/officeDocument/2006/relationships/image" Target="media/image23.png"/><Relationship Id="rId125" Type="http://schemas.openxmlformats.org/officeDocument/2006/relationships/image" Target="media/image22.png"/><Relationship Id="rId124" Type="http://schemas.openxmlformats.org/officeDocument/2006/relationships/image" Target="media/image21.png"/><Relationship Id="rId123" Type="http://schemas.openxmlformats.org/officeDocument/2006/relationships/image" Target="media/image20.png"/><Relationship Id="rId122" Type="http://schemas.openxmlformats.org/officeDocument/2006/relationships/image" Target="media/image19.jpeg"/><Relationship Id="rId121" Type="http://schemas.openxmlformats.org/officeDocument/2006/relationships/image" Target="media/image18.jpeg"/><Relationship Id="rId120" Type="http://schemas.openxmlformats.org/officeDocument/2006/relationships/image" Target="media/image17.png"/><Relationship Id="rId12" Type="http://schemas.openxmlformats.org/officeDocument/2006/relationships/footer" Target="footer7.xml"/><Relationship Id="rId119" Type="http://schemas.openxmlformats.org/officeDocument/2006/relationships/image" Target="media/image16.png"/><Relationship Id="rId118" Type="http://schemas.openxmlformats.org/officeDocument/2006/relationships/image" Target="media/image15.png"/><Relationship Id="rId117" Type="http://schemas.openxmlformats.org/officeDocument/2006/relationships/image" Target="media/image14.png"/><Relationship Id="rId116" Type="http://schemas.openxmlformats.org/officeDocument/2006/relationships/image" Target="media/image13.png"/><Relationship Id="rId115" Type="http://schemas.openxmlformats.org/officeDocument/2006/relationships/image" Target="media/image12.png"/><Relationship Id="rId114" Type="http://schemas.openxmlformats.org/officeDocument/2006/relationships/image" Target="media/image11.png"/><Relationship Id="rId113" Type="http://schemas.openxmlformats.org/officeDocument/2006/relationships/image" Target="media/image10.png"/><Relationship Id="rId112" Type="http://schemas.openxmlformats.org/officeDocument/2006/relationships/image" Target="media/image9.png"/><Relationship Id="rId111" Type="http://schemas.openxmlformats.org/officeDocument/2006/relationships/image" Target="media/image8.jpeg"/><Relationship Id="rId110" Type="http://schemas.openxmlformats.org/officeDocument/2006/relationships/image" Target="media/image7.jpeg"/><Relationship Id="rId11" Type="http://schemas.openxmlformats.org/officeDocument/2006/relationships/footer" Target="footer6.xml"/><Relationship Id="rId109" Type="http://schemas.openxmlformats.org/officeDocument/2006/relationships/image" Target="media/image6.jpeg"/><Relationship Id="rId108" Type="http://schemas.openxmlformats.org/officeDocument/2006/relationships/image" Target="media/image5.png"/><Relationship Id="rId107" Type="http://schemas.openxmlformats.org/officeDocument/2006/relationships/image" Target="media/image4.jpeg"/><Relationship Id="rId106" Type="http://schemas.openxmlformats.org/officeDocument/2006/relationships/image" Target="media/image3.jpeg"/><Relationship Id="rId105" Type="http://schemas.openxmlformats.org/officeDocument/2006/relationships/image" Target="media/image2.jpeg"/><Relationship Id="rId104" Type="http://schemas.openxmlformats.org/officeDocument/2006/relationships/image" Target="media/image1.jpeg"/><Relationship Id="rId103" Type="http://schemas.openxmlformats.org/officeDocument/2006/relationships/theme" Target="theme/theme1.xml"/><Relationship Id="rId102" Type="http://schemas.openxmlformats.org/officeDocument/2006/relationships/footer" Target="footer80.xml"/><Relationship Id="rId101" Type="http://schemas.openxmlformats.org/officeDocument/2006/relationships/header" Target="header18.xml"/><Relationship Id="rId100" Type="http://schemas.openxmlformats.org/officeDocument/2006/relationships/footer" Target="footer79.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5"/>
    <customShpInfo spid="_x0000_s1066"/>
    <customShpInfo spid="_x0000_s106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2</TotalTime>
  <ScaleCrop>false</ScaleCrop>
  <LinksUpToDate>false</LinksUpToDate>
  <Application>WPS Office_11.8.2.10183_F1E327BC-269C-435d-A152-05C5408002CA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2024-03-28T15:56:00Z</dcterms:created>
  <dc:creator>Administrator</dc:creator>
  <cp:lastModifiedBy>oiioh</cp:lastModifiedBy>
  <dcterms:modified xsi:type="dcterms:W3CDTF">2024-03-29T17:45:55Z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2024-03-28T15:56:22Z</vt:filetime>
  </property>
  <property fmtid="{D5CDD505-2E9C-101B-9397-08002B2CF9AE}" pid="4" name="KSOProductBuildVer">
    <vt:lpwstr>2052-11.8.2.10183</vt:lpwstr>
  </property>
  <property fmtid="{D5CDD505-2E9C-101B-9397-08002B2CF9AE}" pid="5" name="ICV">
    <vt:lpwstr>97FD8E69ECC040E7A747D94BCB0A68B4_12</vt:lpwstr>
  </property>
</Properties>
</file>