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关于优化调整部分县域商业体系建设项目的 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为进一步加快推进县域商业体系建设行动，根据《市商务委关于开展县域商业建设行动绩效评价工作的通知》（渝商务〔</w:t>
      </w: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lang w:val="en-US" w:eastAsia="zh-CN"/>
        </w:rPr>
        <w:t>〕78号）精神，并经区商务委党组会议研究审议通过，同意优化调整部分县域商业体系建设项目，现就有关事项公示如下：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西河镇人民政府为建设主体的商贸服务中心改造项目作以下调整：</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项目名称变更为西河镇商贸服务中心改造项目（铜梁区西河镇兴建村农产品交易服务中心改造项目）。</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建设内容调整为：集贸市场场地平整8830平方米。新建集贸市场销售区3870平方米（其中：固定摊位220个、流动摊位280个）。新建污水管网500米。配套相关基础设施。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福果镇人民政府为建设主体的商贸服务中心改造项目做以下优化调整：</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项目名称改为福果镇商贸中心改造提升项目（重庆市铜梁区福果镇菜市场建设项目、福果镇福兴路人居环境整治项目）。</w:t>
      </w:r>
      <w:r>
        <w:rPr>
          <w:rFonts w:hint="default" w:ascii="Times New Roman" w:hAnsi="Times New Roman" w:eastAsia="方正仿宋_GBK" w:cs="Times New Roman"/>
          <w:b w:val="0"/>
          <w:bCs w:val="0"/>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建设内容调整为：新建集贸市场（占地3600平方米，新建门市15个、固定摊位60个、临时摊位40个）；设立福果镇商贸中心标牌，统一改造沿街店面店招店牌，完成环境综合整治，支持部分门店改造升级、完善设施设备。</w:t>
      </w:r>
    </w:p>
    <w:p>
      <w:pPr>
        <w:keepNext w:val="0"/>
        <w:keepLines w:val="0"/>
        <w:pageBreakBefore w:val="0"/>
        <w:widowControl w:val="0"/>
        <w:kinsoku/>
        <w:wordWrap/>
        <w:overflowPunct/>
        <w:topLinePunct w:val="0"/>
        <w:autoSpaceDE/>
        <w:autoSpaceDN/>
        <w:bidi w:val="0"/>
        <w:adjustRightInd/>
        <w:snapToGrid/>
        <w:spacing w:line="579" w:lineRule="exact"/>
        <w:ind w:firstLine="4160" w:firstLineChars="13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ind w:firstLine="5760" w:firstLineChars="1800"/>
        <w:textAlignment w:val="auto"/>
        <w:rPr>
          <w:rFonts w:hint="default" w:ascii="Times New Roman" w:hAnsi="Times New Roman" w:eastAsia="方正仿宋_GBK" w:cs="Times New Roman"/>
          <w:color w:val="auto"/>
          <w:sz w:val="32"/>
          <w:szCs w:val="32"/>
          <w:lang w:val="en-US" w:eastAsia="zh-CN"/>
        </w:rPr>
      </w:pPr>
      <w:bookmarkStart w:id="0" w:name="_GoBack"/>
      <w:bookmarkEnd w:id="0"/>
      <w:r>
        <w:rPr>
          <w:rFonts w:hint="default" w:ascii="Times New Roman" w:hAnsi="Times New Roman" w:eastAsia="方正仿宋_GBK" w:cs="Times New Roman"/>
          <w:color w:val="auto"/>
          <w:sz w:val="32"/>
          <w:szCs w:val="32"/>
          <w:lang w:val="en-US" w:eastAsia="zh-CN"/>
        </w:rPr>
        <w:t>2023年11月27日</w:t>
      </w: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31555"/>
    <w:rsid w:val="0ED02792"/>
    <w:rsid w:val="192570EA"/>
    <w:rsid w:val="1DD25BAD"/>
    <w:rsid w:val="38FD3BF7"/>
    <w:rsid w:val="444F0AE9"/>
    <w:rsid w:val="4B831555"/>
    <w:rsid w:val="542217CE"/>
    <w:rsid w:val="573A316C"/>
    <w:rsid w:val="5E4C7779"/>
    <w:rsid w:val="6C727C25"/>
    <w:rsid w:val="72A26D95"/>
    <w:rsid w:val="775A2D40"/>
    <w:rsid w:val="7E505F6F"/>
    <w:rsid w:val="7F44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2023-03-29T03:11:00Z</dcterms:created>
  <dc:creator>Administrator</dc:creator>
  <cp:lastModifiedBy>Administrator</cp:lastModifiedBy>
  <dcterms:modified xsi:type="dcterms:W3CDTF">2023-11-27T09:27:47Z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