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A8C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35E5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  <w:t>重庆市</w:t>
      </w:r>
      <w:r>
        <w:rPr>
          <w:rFonts w:hint="default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  <w:t>配售型保障性住房申请承诺及授权书</w:t>
      </w:r>
      <w:bookmarkEnd w:id="0"/>
    </w:p>
    <w:p w14:paraId="2E9F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 w14:paraId="0D9C2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本人及共同申请人承诺，遵照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《重庆市规划建设保障性住房实施方案》和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《重庆市保障性住房配售管理办法（试行）》规定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申请配售型保障性住房，所填报的户籍、工作、社保、婚姻、住房等信息及提供的相关材料真实、有效、准确，同意按照规定面向社会公示。如有隐瞒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、虚报、提供虚假材料等情形，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本人及共同申请人自愿承担相应责任和后果。</w:t>
      </w:r>
    </w:p>
    <w:p w14:paraId="51851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本人及共同申请人同意并授权住房城乡建设部门在审核资格条件时，向涉及到本人及共同申请人申请信息的部门（机构）查询、核对信息，包括但不限于户籍、工作、社保、婚姻、住房等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。</w:t>
      </w:r>
    </w:p>
    <w:p w14:paraId="20D3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本人及共同申请人承诺，若正在享受政策性住房，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在规定时限内完成腾退（具体时限以政策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规定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为准）。如存在隐瞒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、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虚报或未按时腾退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等情形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，本人及共同申请人自愿承担相应责任和后果。</w:t>
      </w:r>
    </w:p>
    <w:p w14:paraId="198B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本人签字即视为取得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共同申请人申请承诺及授权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。</w:t>
      </w:r>
    </w:p>
    <w:p w14:paraId="6B76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</w:p>
    <w:p w14:paraId="231C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申请人签字（代共同申请人）：</w:t>
      </w:r>
    </w:p>
    <w:p w14:paraId="3AE96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</w:p>
    <w:p w14:paraId="71ED2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 xml:space="preserve">年       月       日 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EF720A"/>
    <w:rsid w:val="F4E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120"/>
      <w:jc w:val="left"/>
    </w:pPr>
    <w:rPr>
      <w:rFonts w:ascii="Times New Roman" w:hAnsi="Times New Roman" w:cs="宋体"/>
      <w:kern w:val="0"/>
      <w:sz w:val="2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2025-03-12T09:22:00Z</dcterms:created>
  <dc:creator>浪里个浪</dc:creator>
  <cp:lastModifiedBy>浪里个浪</cp:lastModifiedBy>
  <dcterms:modified xsi:type="dcterms:W3CDTF">2025-03-12T09:24:07Z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2FCD4FC8FD7A484BF2E1D0673E6B2E6A_41</vt:lpwstr>
  </property>
</Properties>
</file>