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right="0" w:rightChars="0" w:firstLine="0" w:firstLineChars="0"/>
        <w:jc w:val="both"/>
        <w:textAlignment w:val="auto"/>
        <w:rPr>
          <w:rFonts w:hint="default" w:ascii="Times New Roman" w:hAnsi="Times New Roman" w:eastAsia="方正黑体_GBK" w:cs="Times New Roman"/>
          <w:color w:val="auto"/>
          <w:kern w:val="0"/>
          <w:sz w:val="32"/>
          <w:szCs w:val="32"/>
          <w:highlight w:val="none"/>
          <w:u w:val="none"/>
          <w:lang w:val="en-US" w:eastAsia="zh-CN"/>
        </w:rPr>
      </w:pPr>
      <w:r>
        <w:rPr>
          <w:rFonts w:hint="default" w:ascii="Times New Roman" w:hAnsi="Times New Roman" w:eastAsia="方正黑体_GBK" w:cs="Times New Roman"/>
          <w:color w:val="auto"/>
          <w:kern w:val="0"/>
          <w:sz w:val="32"/>
          <w:szCs w:val="32"/>
          <w:highlight w:val="none"/>
          <w:u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0" w:firstLineChars="0"/>
        <w:jc w:val="center"/>
        <w:textAlignment w:val="auto"/>
        <w:rPr>
          <w:rFonts w:hint="default" w:ascii="Times New Roman" w:hAnsi="Times New Roman" w:eastAsia="方正小标宋_GBK" w:cs="Times New Roman"/>
          <w:color w:val="auto"/>
          <w:kern w:val="0"/>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0" w:firstLineChars="0"/>
        <w:jc w:val="center"/>
        <w:textAlignment w:val="auto"/>
        <w:rPr>
          <w:rFonts w:hint="default" w:ascii="Times New Roman" w:hAnsi="Times New Roman" w:eastAsia="方正小标宋_GBK" w:cs="Times New Roman"/>
          <w:color w:val="auto"/>
          <w:kern w:val="0"/>
          <w:sz w:val="44"/>
          <w:szCs w:val="44"/>
          <w:highlight w:val="none"/>
          <w:u w:val="none"/>
          <w:lang w:val="en-US" w:eastAsia="zh-CN"/>
        </w:rPr>
      </w:pPr>
      <w:r>
        <w:rPr>
          <w:rFonts w:hint="default" w:ascii="Times New Roman" w:hAnsi="Times New Roman" w:eastAsia="方正小标宋_GBK" w:cs="Times New Roman"/>
          <w:color w:val="auto"/>
          <w:kern w:val="0"/>
          <w:sz w:val="44"/>
          <w:szCs w:val="44"/>
          <w:highlight w:val="none"/>
          <w:u w:val="none"/>
          <w:lang w:val="en-US" w:eastAsia="zh-CN"/>
        </w:rPr>
        <w:t>铜梁区公共租赁住房管理实施办法</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0" w:firstLineChars="0"/>
        <w:jc w:val="center"/>
        <w:textAlignment w:val="auto"/>
        <w:rPr>
          <w:rFonts w:hint="default" w:ascii="Times New Roman" w:hAnsi="Times New Roman" w:eastAsia="方正小标宋_GBK" w:cs="Times New Roman"/>
          <w:color w:val="auto"/>
          <w:kern w:val="0"/>
          <w:sz w:val="44"/>
          <w:szCs w:val="44"/>
          <w:highlight w:val="none"/>
          <w:u w:val="none"/>
          <w:lang w:val="en-US" w:eastAsia="zh-CN"/>
        </w:rPr>
      </w:pPr>
      <w:r>
        <w:rPr>
          <w:rFonts w:hint="default" w:ascii="Times New Roman" w:hAnsi="Times New Roman" w:eastAsia="方正小标宋_GBK" w:cs="Times New Roman"/>
          <w:color w:val="auto"/>
          <w:kern w:val="0"/>
          <w:sz w:val="44"/>
          <w:szCs w:val="44"/>
          <w:highlight w:val="none"/>
          <w:u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0" w:firstLineChars="0"/>
        <w:jc w:val="left"/>
        <w:textAlignment w:val="auto"/>
        <w:rPr>
          <w:rFonts w:hint="default" w:ascii="Times New Roman" w:hAnsi="Times New Roman" w:eastAsia="方正仿宋_GBK" w:cs="Times New Roman"/>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0" w:firstLineChars="0"/>
        <w:jc w:val="center"/>
        <w:textAlignment w:val="auto"/>
        <w:rPr>
          <w:rFonts w:hint="default" w:ascii="Times New Roman" w:hAnsi="Times New Roman" w:eastAsia="方正黑体_GBK" w:cs="Times New Roman"/>
          <w:color w:val="auto"/>
          <w:kern w:val="0"/>
          <w:sz w:val="32"/>
          <w:szCs w:val="32"/>
          <w:highlight w:val="none"/>
          <w:u w:val="none"/>
          <w:lang w:val="en-US" w:eastAsia="zh-CN"/>
        </w:rPr>
      </w:pPr>
      <w:r>
        <w:rPr>
          <w:rFonts w:hint="default" w:ascii="Times New Roman" w:hAnsi="Times New Roman" w:eastAsia="方正黑体_GBK" w:cs="Times New Roman"/>
          <w:color w:val="auto"/>
          <w:kern w:val="0"/>
          <w:sz w:val="32"/>
          <w:szCs w:val="32"/>
          <w:highlight w:val="none"/>
          <w:u w:val="none"/>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0" w:firstLineChars="0"/>
        <w:jc w:val="left"/>
        <w:textAlignment w:val="auto"/>
        <w:rPr>
          <w:rFonts w:hint="default" w:ascii="Times New Roman" w:hAnsi="Times New Roman" w:eastAsia="方正仿宋_GBK" w:cs="Times New Roman"/>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eastAsia" w:ascii="方正黑体_GBK" w:hAnsi="方正黑体_GBK" w:eastAsia="方正黑体_GBK" w:cs="方正黑体_GBK"/>
          <w:color w:val="auto"/>
          <w:kern w:val="0"/>
          <w:sz w:val="32"/>
          <w:szCs w:val="32"/>
          <w:highlight w:val="none"/>
          <w:u w:val="none"/>
          <w:lang w:val="en-US" w:eastAsia="zh-CN"/>
        </w:rPr>
        <w:t>第一条</w:t>
      </w:r>
      <w:r>
        <w:rPr>
          <w:rFonts w:hint="default" w:ascii="Times New Roman" w:hAnsi="Times New Roman" w:eastAsia="方正仿宋_GBK" w:cs="Times New Roman"/>
          <w:color w:val="auto"/>
          <w:kern w:val="0"/>
          <w:sz w:val="32"/>
          <w:szCs w:val="32"/>
          <w:highlight w:val="none"/>
          <w:u w:val="none"/>
          <w:lang w:val="en-US" w:eastAsia="zh-CN"/>
        </w:rPr>
        <w:t xml:space="preserve"> 为</w:t>
      </w:r>
      <w:r>
        <w:rPr>
          <w:rFonts w:hint="eastAsia" w:ascii="Times New Roman" w:hAnsi="Times New Roman" w:eastAsia="方正仿宋_GBK" w:cs="Times New Roman"/>
          <w:color w:val="auto"/>
          <w:kern w:val="0"/>
          <w:sz w:val="32"/>
          <w:szCs w:val="32"/>
          <w:highlight w:val="none"/>
          <w:u w:val="none"/>
          <w:lang w:val="en-US" w:eastAsia="zh-CN"/>
        </w:rPr>
        <w:t>了加强</w:t>
      </w:r>
      <w:r>
        <w:rPr>
          <w:rFonts w:hint="default" w:ascii="Times New Roman" w:hAnsi="Times New Roman" w:eastAsia="方正仿宋_GBK" w:cs="Times New Roman"/>
          <w:color w:val="auto"/>
          <w:kern w:val="0"/>
          <w:sz w:val="32"/>
          <w:szCs w:val="32"/>
          <w:highlight w:val="none"/>
          <w:u w:val="none"/>
          <w:lang w:val="en-US" w:eastAsia="zh-CN"/>
        </w:rPr>
        <w:t>公共租赁住房管理，规范公共租赁住房申请、配租、使用、退出、监督等行为，根据《重庆市公共租赁住房管理办法》（渝府发〔2024〕17号）、《重庆市公共租赁住房管理实施细则》（渝建发〔2024〕5号）规定，结合本区实际，制定本</w:t>
      </w:r>
      <w:r>
        <w:rPr>
          <w:rFonts w:hint="eastAsia" w:ascii="Times New Roman" w:hAnsi="Times New Roman" w:eastAsia="方正仿宋_GBK" w:cs="Times New Roman"/>
          <w:color w:val="auto"/>
          <w:kern w:val="0"/>
          <w:sz w:val="32"/>
          <w:szCs w:val="32"/>
          <w:highlight w:val="none"/>
          <w:u w:val="none"/>
          <w:lang w:val="en-US" w:eastAsia="zh-CN"/>
        </w:rPr>
        <w:t>实施</w:t>
      </w:r>
      <w:r>
        <w:rPr>
          <w:rFonts w:hint="default" w:ascii="Times New Roman" w:hAnsi="Times New Roman" w:eastAsia="方正仿宋_GBK" w:cs="Times New Roman"/>
          <w:color w:val="auto"/>
          <w:kern w:val="0"/>
          <w:sz w:val="32"/>
          <w:szCs w:val="32"/>
          <w:highlight w:val="none"/>
          <w:u w:val="none"/>
          <w:lang w:val="en-US" w:eastAsia="zh-CN"/>
        </w:rPr>
        <w:t>办法。</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第二条</w:t>
      </w:r>
      <w:r>
        <w:rPr>
          <w:rFonts w:hint="default" w:ascii="Times New Roman" w:hAnsi="Times New Roman" w:eastAsia="方正仿宋_GBK" w:cs="Times New Roman"/>
          <w:color w:val="auto"/>
          <w:kern w:val="0"/>
          <w:sz w:val="32"/>
          <w:szCs w:val="32"/>
          <w:highlight w:val="none"/>
          <w:u w:val="none"/>
          <w:lang w:val="en-US" w:eastAsia="zh-CN"/>
        </w:rPr>
        <w:t xml:space="preserve"> 本</w:t>
      </w:r>
      <w:r>
        <w:rPr>
          <w:rFonts w:hint="eastAsia" w:ascii="Times New Roman" w:hAnsi="Times New Roman" w:eastAsia="方正仿宋_GBK" w:cs="Times New Roman"/>
          <w:color w:val="auto"/>
          <w:kern w:val="0"/>
          <w:sz w:val="32"/>
          <w:szCs w:val="32"/>
          <w:highlight w:val="none"/>
          <w:u w:val="none"/>
          <w:lang w:val="en-US" w:eastAsia="zh-CN"/>
        </w:rPr>
        <w:t>实施</w:t>
      </w:r>
      <w:r>
        <w:rPr>
          <w:rFonts w:hint="default" w:ascii="Times New Roman" w:hAnsi="Times New Roman" w:eastAsia="方正仿宋_GBK" w:cs="Times New Roman"/>
          <w:color w:val="auto"/>
          <w:kern w:val="0"/>
          <w:sz w:val="32"/>
          <w:szCs w:val="32"/>
          <w:highlight w:val="none"/>
          <w:u w:val="none"/>
          <w:lang w:val="en-US" w:eastAsia="zh-CN"/>
        </w:rPr>
        <w:t>办法适用于本行政区域内公共租赁住房的规划、筹集、</w:t>
      </w:r>
      <w:r>
        <w:rPr>
          <w:rFonts w:hint="eastAsia" w:ascii="Times New Roman" w:hAnsi="Times New Roman" w:eastAsia="方正仿宋_GBK" w:cs="Times New Roman"/>
          <w:color w:val="auto"/>
          <w:kern w:val="0"/>
          <w:sz w:val="32"/>
          <w:szCs w:val="32"/>
          <w:highlight w:val="none"/>
          <w:u w:val="none"/>
          <w:lang w:val="en-US" w:eastAsia="zh-CN"/>
        </w:rPr>
        <w:t>申请、</w:t>
      </w:r>
      <w:r>
        <w:rPr>
          <w:rFonts w:hint="default" w:ascii="Times New Roman" w:hAnsi="Times New Roman" w:eastAsia="方正仿宋_GBK" w:cs="Times New Roman"/>
          <w:color w:val="auto"/>
          <w:kern w:val="0"/>
          <w:sz w:val="32"/>
          <w:szCs w:val="32"/>
          <w:highlight w:val="none"/>
          <w:u w:val="none"/>
          <w:lang w:val="en-US" w:eastAsia="zh-CN"/>
        </w:rPr>
        <w:t>分配、运营、使用、退出与监督等活动。</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第三条</w:t>
      </w:r>
      <w:r>
        <w:rPr>
          <w:rFonts w:hint="default" w:ascii="Times New Roman" w:hAnsi="Times New Roman" w:eastAsia="方正仿宋_GBK" w:cs="Times New Roman"/>
          <w:color w:val="auto"/>
          <w:kern w:val="0"/>
          <w:sz w:val="32"/>
          <w:szCs w:val="32"/>
          <w:highlight w:val="none"/>
          <w:u w:val="none"/>
          <w:lang w:val="en-US" w:eastAsia="zh-CN"/>
        </w:rPr>
        <w:t> 本</w:t>
      </w:r>
      <w:r>
        <w:rPr>
          <w:rFonts w:hint="eastAsia" w:ascii="Times New Roman" w:hAnsi="Times New Roman" w:eastAsia="方正仿宋_GBK" w:cs="Times New Roman"/>
          <w:color w:val="auto"/>
          <w:kern w:val="0"/>
          <w:sz w:val="32"/>
          <w:szCs w:val="32"/>
          <w:highlight w:val="none"/>
          <w:u w:val="none"/>
          <w:lang w:val="en-US" w:eastAsia="zh-CN"/>
        </w:rPr>
        <w:t>实施</w:t>
      </w:r>
      <w:r>
        <w:rPr>
          <w:rFonts w:hint="default" w:ascii="Times New Roman" w:hAnsi="Times New Roman" w:eastAsia="方正仿宋_GBK" w:cs="Times New Roman"/>
          <w:color w:val="auto"/>
          <w:kern w:val="0"/>
          <w:sz w:val="32"/>
          <w:szCs w:val="32"/>
          <w:highlight w:val="none"/>
          <w:u w:val="none"/>
          <w:lang w:val="en-US" w:eastAsia="zh-CN"/>
        </w:rPr>
        <w:t>办法所称公共租赁住房，是指政府投资或者提供政策支持，限定建设标准和租金水平，面向符合规定条件的收入住房困难家庭供应的保障性住房。</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第四条</w:t>
      </w:r>
      <w:r>
        <w:rPr>
          <w:rFonts w:hint="default" w:ascii="Times New Roman" w:hAnsi="Times New Roman" w:eastAsia="方正仿宋_GBK" w:cs="Times New Roman"/>
          <w:color w:val="auto"/>
          <w:kern w:val="0"/>
          <w:sz w:val="32"/>
          <w:szCs w:val="32"/>
          <w:highlight w:val="none"/>
          <w:u w:val="none"/>
          <w:lang w:val="en-US" w:eastAsia="zh-CN"/>
        </w:rPr>
        <w:t xml:space="preserve"> 区人民政府负责领导、组织和协调本行政区域内公共租赁住房的管理工作。</w:t>
      </w:r>
      <w:bookmarkStart w:id="0" w:name="OLE_LINK1"/>
      <w:r>
        <w:rPr>
          <w:rFonts w:hint="eastAsia" w:ascii="Times New Roman" w:hAnsi="Times New Roman" w:eastAsia="方正仿宋_GBK" w:cs="Times New Roman"/>
          <w:color w:val="auto"/>
          <w:kern w:val="0"/>
          <w:sz w:val="32"/>
          <w:szCs w:val="32"/>
          <w:highlight w:val="none"/>
          <w:u w:val="none"/>
          <w:lang w:val="en-US" w:eastAsia="zh-CN"/>
        </w:rPr>
        <w:t>区住房保障主管部门</w:t>
      </w:r>
      <w:bookmarkEnd w:id="0"/>
      <w:r>
        <w:rPr>
          <w:rFonts w:hint="eastAsia" w:ascii="Times New Roman" w:hAnsi="Times New Roman" w:eastAsia="方正仿宋_GBK" w:cs="Times New Roman"/>
          <w:color w:val="auto"/>
          <w:kern w:val="0"/>
          <w:sz w:val="32"/>
          <w:szCs w:val="32"/>
          <w:highlight w:val="none"/>
          <w:u w:val="none"/>
          <w:lang w:val="en-US" w:eastAsia="zh-CN"/>
        </w:rPr>
        <w:t>具体</w:t>
      </w:r>
      <w:r>
        <w:rPr>
          <w:rFonts w:hint="default" w:ascii="Times New Roman" w:hAnsi="Times New Roman" w:eastAsia="方正仿宋_GBK" w:cs="Times New Roman"/>
          <w:color w:val="auto"/>
          <w:kern w:val="0"/>
          <w:sz w:val="32"/>
          <w:szCs w:val="32"/>
          <w:highlight w:val="none"/>
          <w:u w:val="none"/>
          <w:lang w:val="en-US" w:eastAsia="zh-CN"/>
        </w:rPr>
        <w:t>负责本行政区域内公共租赁住房的</w:t>
      </w:r>
      <w:r>
        <w:rPr>
          <w:rFonts w:hint="default" w:ascii="Times New Roman" w:hAnsi="Times New Roman" w:eastAsia="方正仿宋_GBK" w:cs="Times New Roman"/>
          <w:i w:val="0"/>
          <w:iCs w:val="0"/>
          <w:caps w:val="0"/>
          <w:color w:val="auto"/>
          <w:spacing w:val="0"/>
          <w:sz w:val="32"/>
          <w:szCs w:val="32"/>
          <w:highlight w:val="none"/>
          <w:u w:val="none"/>
        </w:rPr>
        <w:t>申请受理、审核、租赁管理、退出和监督管理等工作</w:t>
      </w:r>
      <w:r>
        <w:rPr>
          <w:rFonts w:hint="default" w:ascii="Times New Roman" w:hAnsi="Times New Roman" w:eastAsia="方正仿宋_GBK" w:cs="Times New Roman"/>
          <w:color w:val="auto"/>
          <w:kern w:val="0"/>
          <w:sz w:val="32"/>
          <w:szCs w:val="32"/>
          <w:highlight w:val="none"/>
          <w:u w:val="none"/>
          <w:lang w:val="en-US" w:eastAsia="zh-CN"/>
        </w:rPr>
        <w:t>，日常工作由</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实施。</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发展改革、教育、经济信息、公安、民政、财政、人力社保、规划自然资源、城市管理、交通、商务、卫生健康、市场监管、大数据、统计、税务等部门应当在各自职责范围内做好公共租赁住房相关工作。</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第五条</w:t>
      </w:r>
      <w:r>
        <w:rPr>
          <w:rFonts w:hint="default" w:ascii="Times New Roman" w:hAnsi="Times New Roman" w:eastAsia="方正仿宋_GBK" w:cs="Times New Roman"/>
          <w:color w:val="auto"/>
          <w:kern w:val="0"/>
          <w:sz w:val="32"/>
          <w:szCs w:val="32"/>
          <w:highlight w:val="none"/>
          <w:u w:val="none"/>
          <w:lang w:val="en-US" w:eastAsia="zh-CN"/>
        </w:rPr>
        <w:t xml:space="preserve"> </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应当加强公共租赁住房管理信息系统建设，建立和完善公共租赁住房档案管理制度。</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ascii="方正黑体_GBK" w:hAnsi="方正黑体_GBK" w:eastAsia="方正黑体_GBK" w:cs="方正黑体_GBK"/>
          <w:color w:val="auto"/>
          <w:kern w:val="0"/>
          <w:sz w:val="32"/>
          <w:szCs w:val="32"/>
          <w:highlight w:val="none"/>
          <w:u w:val="none"/>
          <w:lang w:val="en-US" w:eastAsia="zh-CN"/>
        </w:rPr>
      </w:pPr>
      <w:r>
        <w:rPr>
          <w:rFonts w:hint="eastAsia" w:ascii="方正黑体_GBK" w:hAnsi="方正黑体_GBK" w:eastAsia="方正黑体_GBK" w:cs="方正黑体_GBK"/>
          <w:color w:val="auto"/>
          <w:kern w:val="0"/>
          <w:sz w:val="32"/>
          <w:szCs w:val="32"/>
          <w:highlight w:val="none"/>
          <w:u w:val="none"/>
          <w:lang w:val="en-US" w:eastAsia="zh-CN"/>
        </w:rPr>
        <w:t>第二章 房源和资金筹集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第六条</w:t>
      </w:r>
      <w:r>
        <w:rPr>
          <w:rFonts w:hint="default" w:ascii="Times New Roman" w:hAnsi="Times New Roman" w:eastAsia="方正仿宋_GBK" w:cs="Times New Roman"/>
          <w:color w:val="auto"/>
          <w:kern w:val="0"/>
          <w:sz w:val="32"/>
          <w:szCs w:val="32"/>
          <w:highlight w:val="none"/>
          <w:u w:val="none"/>
          <w:lang w:val="en-US" w:eastAsia="zh-CN"/>
        </w:rPr>
        <w:t xml:space="preserve"> </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会同区发展改革</w:t>
      </w:r>
      <w:r>
        <w:rPr>
          <w:rFonts w:hint="eastAsia" w:ascii="Times New Roman" w:hAnsi="Times New Roman" w:eastAsia="方正仿宋_GBK" w:cs="Times New Roman"/>
          <w:color w:val="auto"/>
          <w:kern w:val="0"/>
          <w:sz w:val="32"/>
          <w:szCs w:val="32"/>
          <w:highlight w:val="none"/>
          <w:u w:val="none"/>
          <w:lang w:val="en-US" w:eastAsia="zh-CN"/>
        </w:rPr>
        <w:t>、</w:t>
      </w:r>
      <w:r>
        <w:rPr>
          <w:rFonts w:hint="default" w:ascii="Times New Roman" w:hAnsi="Times New Roman" w:eastAsia="方正仿宋_GBK" w:cs="Times New Roman"/>
          <w:color w:val="auto"/>
          <w:kern w:val="0"/>
          <w:sz w:val="32"/>
          <w:szCs w:val="32"/>
          <w:highlight w:val="none"/>
          <w:u w:val="none"/>
          <w:lang w:val="en-US" w:eastAsia="zh-CN"/>
        </w:rPr>
        <w:t>区财政</w:t>
      </w:r>
      <w:r>
        <w:rPr>
          <w:rFonts w:hint="eastAsia" w:ascii="Times New Roman" w:hAnsi="Times New Roman" w:eastAsia="方正仿宋_GBK" w:cs="Times New Roman"/>
          <w:color w:val="auto"/>
          <w:kern w:val="0"/>
          <w:sz w:val="32"/>
          <w:szCs w:val="32"/>
          <w:highlight w:val="none"/>
          <w:u w:val="none"/>
          <w:lang w:val="en-US" w:eastAsia="zh-CN"/>
        </w:rPr>
        <w:t>、</w:t>
      </w:r>
      <w:r>
        <w:rPr>
          <w:rFonts w:hint="default" w:ascii="Times New Roman" w:hAnsi="Times New Roman" w:eastAsia="方正仿宋_GBK" w:cs="Times New Roman"/>
          <w:color w:val="auto"/>
          <w:kern w:val="0"/>
          <w:sz w:val="32"/>
          <w:szCs w:val="32"/>
          <w:highlight w:val="none"/>
          <w:u w:val="none"/>
          <w:lang w:val="en-US" w:eastAsia="zh-CN"/>
        </w:rPr>
        <w:t>规划自然资源等部门，综合考虑经济发展水平、公共租赁住房需求、财政承受能力等因素，合理制定公共租赁住房建设规划和年度计划，报区人民政府批准后实施。</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第七条</w:t>
      </w:r>
      <w:r>
        <w:rPr>
          <w:rFonts w:hint="default" w:ascii="Times New Roman" w:hAnsi="Times New Roman" w:eastAsia="方正仿宋_GBK" w:cs="Times New Roman"/>
          <w:color w:val="auto"/>
          <w:kern w:val="0"/>
          <w:sz w:val="32"/>
          <w:szCs w:val="32"/>
          <w:highlight w:val="none"/>
          <w:u w:val="none"/>
          <w:lang w:val="en-US" w:eastAsia="zh-CN"/>
        </w:rPr>
        <w:t xml:space="preserve"> 公共租赁住房通过集中新建、配建、改建、购买、长期租赁等方式筹集，可以由政府投资，也可以由政府提供政策支持、社会力量投资。</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公共租赁住房应当按照国家有关标准配套建设城市道路和</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公共交通、通信、供电、供水、供气、污水与垃圾处理等市政基础设施，以及教育、医疗卫生、商业、养老、托幼、文化体育等公共服务设施。</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第八条</w:t>
      </w:r>
      <w:r>
        <w:rPr>
          <w:rFonts w:hint="default" w:ascii="Times New Roman" w:hAnsi="Times New Roman" w:eastAsia="方正仿宋_GBK" w:cs="Times New Roman"/>
          <w:color w:val="auto"/>
          <w:kern w:val="0"/>
          <w:sz w:val="32"/>
          <w:szCs w:val="32"/>
          <w:highlight w:val="none"/>
          <w:u w:val="none"/>
          <w:lang w:val="en-US" w:eastAsia="zh-CN"/>
        </w:rPr>
        <w:t xml:space="preserve"> 公共租赁住房保障资金按照下列渠道筹集：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（一）中央</w:t>
      </w:r>
      <w:r>
        <w:rPr>
          <w:rFonts w:hint="eastAsia" w:ascii="Times New Roman" w:hAnsi="Times New Roman" w:eastAsia="方正仿宋_GBK" w:cs="Times New Roman"/>
          <w:color w:val="auto"/>
          <w:kern w:val="0"/>
          <w:sz w:val="32"/>
          <w:szCs w:val="32"/>
          <w:highlight w:val="none"/>
          <w:u w:val="none"/>
          <w:lang w:val="en-US" w:eastAsia="zh-CN"/>
        </w:rPr>
        <w:t>、</w:t>
      </w:r>
      <w:r>
        <w:rPr>
          <w:rFonts w:hint="default" w:ascii="Times New Roman" w:hAnsi="Times New Roman" w:eastAsia="方正仿宋_GBK" w:cs="Times New Roman"/>
          <w:color w:val="auto"/>
          <w:kern w:val="0"/>
          <w:sz w:val="32"/>
          <w:szCs w:val="32"/>
          <w:highlight w:val="none"/>
          <w:u w:val="none"/>
          <w:lang w:val="en-US" w:eastAsia="zh-CN"/>
        </w:rPr>
        <w:t>市级安排的专项补助资金；</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（二）财政年度预算安排资金；</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（三）公共租赁住房及其商业配套的租金及处置收入；</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（四）社会捐赠资金；</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（五）社会投资。</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第九条</w:t>
      </w:r>
      <w:r>
        <w:rPr>
          <w:rFonts w:hint="default" w:ascii="Times New Roman" w:hAnsi="Times New Roman" w:eastAsia="方正仿宋_GBK" w:cs="Times New Roman"/>
          <w:color w:val="auto"/>
          <w:kern w:val="0"/>
          <w:sz w:val="32"/>
          <w:szCs w:val="32"/>
          <w:highlight w:val="none"/>
          <w:u w:val="none"/>
          <w:lang w:val="en-US" w:eastAsia="zh-CN"/>
        </w:rPr>
        <w:t xml:space="preserve"> 公共租赁住房的房源筹集和运营、出租和承租等按照国家有关规定享受优惠政策。</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第十条</w:t>
      </w:r>
      <w:r>
        <w:rPr>
          <w:rFonts w:hint="default" w:ascii="Times New Roman" w:hAnsi="Times New Roman" w:eastAsia="方正仿宋_GBK" w:cs="Times New Roman"/>
          <w:color w:val="auto"/>
          <w:kern w:val="0"/>
          <w:sz w:val="32"/>
          <w:szCs w:val="32"/>
          <w:highlight w:val="none"/>
          <w:u w:val="none"/>
          <w:lang w:val="en-US" w:eastAsia="zh-CN"/>
        </w:rPr>
        <w:t xml:space="preserve"> 公共租赁住房建设实行</w:t>
      </w:r>
      <w:r>
        <w:rPr>
          <w:rFonts w:hint="eastAsia" w:ascii="Times New Roman" w:hAnsi="Times New Roman" w:eastAsia="方正仿宋_GBK" w:cs="Times New Roman"/>
          <w:color w:val="auto"/>
          <w:kern w:val="0"/>
          <w:sz w:val="32"/>
          <w:szCs w:val="32"/>
          <w:highlight w:val="none"/>
          <w:u w:val="none"/>
          <w:lang w:val="en-US" w:eastAsia="zh-CN"/>
        </w:rPr>
        <w:t>“</w:t>
      </w:r>
      <w:r>
        <w:rPr>
          <w:rFonts w:hint="default" w:ascii="Times New Roman" w:hAnsi="Times New Roman" w:eastAsia="方正仿宋_GBK" w:cs="Times New Roman"/>
          <w:color w:val="auto"/>
          <w:kern w:val="0"/>
          <w:sz w:val="32"/>
          <w:szCs w:val="32"/>
          <w:highlight w:val="none"/>
          <w:u w:val="none"/>
          <w:lang w:val="en-US" w:eastAsia="zh-CN"/>
        </w:rPr>
        <w:t>谁投资、谁所有</w:t>
      </w:r>
      <w:r>
        <w:rPr>
          <w:rFonts w:hint="eastAsia" w:ascii="Times New Roman" w:hAnsi="Times New Roman" w:eastAsia="方正仿宋_GBK" w:cs="Times New Roman"/>
          <w:color w:val="auto"/>
          <w:kern w:val="0"/>
          <w:sz w:val="32"/>
          <w:szCs w:val="32"/>
          <w:highlight w:val="none"/>
          <w:u w:val="none"/>
          <w:lang w:val="en-US" w:eastAsia="zh-CN"/>
        </w:rPr>
        <w:t>”</w:t>
      </w:r>
      <w:r>
        <w:rPr>
          <w:rFonts w:hint="default" w:ascii="Times New Roman" w:hAnsi="Times New Roman" w:eastAsia="方正仿宋_GBK" w:cs="Times New Roman"/>
          <w:color w:val="auto"/>
          <w:kern w:val="0"/>
          <w:sz w:val="32"/>
          <w:szCs w:val="32"/>
          <w:highlight w:val="none"/>
          <w:u w:val="none"/>
          <w:lang w:val="en-US" w:eastAsia="zh-CN"/>
        </w:rPr>
        <w:t>。政府投资建设和社会配建无偿移交政府的公共租赁住房，由政府指定机构持有产权和运营管理；社会力量投资的公共租赁住房由投资人持有产权和运营管理。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第十一条</w:t>
      </w:r>
      <w:r>
        <w:rPr>
          <w:rFonts w:hint="default" w:ascii="Times New Roman" w:hAnsi="Times New Roman" w:eastAsia="方正仿宋_GBK" w:cs="Times New Roman"/>
          <w:color w:val="auto"/>
          <w:kern w:val="0"/>
          <w:sz w:val="32"/>
          <w:szCs w:val="32"/>
          <w:highlight w:val="none"/>
          <w:u w:val="none"/>
          <w:lang w:val="en-US" w:eastAsia="zh-CN"/>
        </w:rPr>
        <w:t xml:space="preserve"> 公共租赁住房房源满足公共租赁住房保障对象基本住房需求后，按规定可以统筹用作其他住房保障。</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right="0" w:rightChars="0"/>
        <w:jc w:val="center"/>
        <w:textAlignment w:val="auto"/>
        <w:rPr>
          <w:rFonts w:hint="eastAsia" w:ascii="方正黑体_GBK" w:hAnsi="方正黑体_GBK" w:eastAsia="方正黑体_GBK" w:cs="方正黑体_GBK"/>
          <w:color w:val="auto"/>
          <w:kern w:val="0"/>
          <w:sz w:val="32"/>
          <w:szCs w:val="32"/>
          <w:highlight w:val="none"/>
          <w:u w:val="none"/>
          <w:lang w:val="en-US" w:eastAsia="zh-CN"/>
        </w:rPr>
      </w:pPr>
      <w:r>
        <w:rPr>
          <w:rFonts w:hint="eastAsia" w:ascii="方正黑体_GBK" w:hAnsi="方正黑体_GBK" w:eastAsia="方正黑体_GBK" w:cs="方正黑体_GBK"/>
          <w:color w:val="auto"/>
          <w:kern w:val="0"/>
          <w:sz w:val="32"/>
          <w:szCs w:val="32"/>
          <w:highlight w:val="none"/>
          <w:u w:val="none"/>
          <w:lang w:val="en-US" w:eastAsia="zh-CN"/>
        </w:rPr>
        <w:t>准入管理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jc w:val="both"/>
        <w:textAlignment w:val="auto"/>
        <w:rPr>
          <w:rFonts w:hint="default" w:ascii="方正黑体_GBK" w:hAnsi="方正黑体_GBK" w:eastAsia="方正黑体_GBK" w:cs="方正黑体_GBK"/>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第十二条</w:t>
      </w:r>
      <w:r>
        <w:rPr>
          <w:rFonts w:hint="default" w:ascii="Times New Roman" w:hAnsi="Times New Roman" w:eastAsia="方正仿宋_GBK" w:cs="Times New Roman"/>
          <w:color w:val="auto"/>
          <w:kern w:val="0"/>
          <w:sz w:val="32"/>
          <w:szCs w:val="32"/>
          <w:highlight w:val="none"/>
          <w:u w:val="none"/>
          <w:lang w:val="en-US" w:eastAsia="zh-CN"/>
        </w:rPr>
        <w:t xml:space="preserve"> 申请公共租赁住房以家庭为单位，每个家庭确定1名符合条件的家庭成员为申请人，配偶或具有法定赡养、抚养、扶养关系的家庭成员为共同申请人。未婚人员、离婚或丧偶人员、外来务工人员可以作为单身人士申请，本人为申请人。申请人和共同申请人</w:t>
      </w:r>
      <w:r>
        <w:rPr>
          <w:rFonts w:hint="eastAsia" w:ascii="Times New Roman" w:hAnsi="Times New Roman" w:eastAsia="方正仿宋_GBK" w:cs="Times New Roman"/>
          <w:color w:val="auto"/>
          <w:kern w:val="0"/>
          <w:sz w:val="32"/>
          <w:szCs w:val="32"/>
          <w:highlight w:val="none"/>
          <w:u w:val="none"/>
          <w:lang w:val="en-US" w:eastAsia="zh-CN"/>
        </w:rPr>
        <w:t>在本市范围内</w:t>
      </w:r>
      <w:r>
        <w:rPr>
          <w:rFonts w:hint="default" w:ascii="Times New Roman" w:hAnsi="Times New Roman" w:eastAsia="方正仿宋_GBK" w:cs="Times New Roman"/>
          <w:color w:val="auto"/>
          <w:kern w:val="0"/>
          <w:sz w:val="32"/>
          <w:szCs w:val="32"/>
          <w:highlight w:val="none"/>
          <w:u w:val="none"/>
          <w:lang w:val="en-US" w:eastAsia="zh-CN"/>
        </w:rPr>
        <w:t>只</w:t>
      </w:r>
      <w:r>
        <w:rPr>
          <w:rFonts w:hint="eastAsia" w:ascii="Times New Roman" w:hAnsi="Times New Roman" w:eastAsia="方正仿宋_GBK" w:cs="Times New Roman"/>
          <w:color w:val="auto"/>
          <w:kern w:val="0"/>
          <w:sz w:val="32"/>
          <w:szCs w:val="32"/>
          <w:highlight w:val="none"/>
          <w:u w:val="none"/>
          <w:lang w:val="en-US" w:eastAsia="zh-CN"/>
        </w:rPr>
        <w:t>能</w:t>
      </w:r>
      <w:r>
        <w:rPr>
          <w:rFonts w:hint="default" w:ascii="Times New Roman" w:hAnsi="Times New Roman" w:eastAsia="方正仿宋_GBK" w:cs="Times New Roman"/>
          <w:color w:val="auto"/>
          <w:kern w:val="0"/>
          <w:sz w:val="32"/>
          <w:szCs w:val="32"/>
          <w:highlight w:val="none"/>
          <w:u w:val="none"/>
          <w:lang w:val="en-US" w:eastAsia="zh-CN"/>
        </w:rPr>
        <w:t>申请承租1套公共租赁住房。</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第十三条</w:t>
      </w:r>
      <w:r>
        <w:rPr>
          <w:rFonts w:hint="default" w:ascii="Times New Roman" w:hAnsi="Times New Roman" w:eastAsia="方正仿宋_GBK" w:cs="Times New Roman"/>
          <w:color w:val="auto"/>
          <w:kern w:val="0"/>
          <w:sz w:val="32"/>
          <w:szCs w:val="32"/>
          <w:highlight w:val="none"/>
          <w:u w:val="none"/>
          <w:lang w:val="en-US" w:eastAsia="zh-CN"/>
        </w:rPr>
        <w:t xml:space="preserve"> 公共租赁住房申请人应当同时具备以下条件：</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（一）年满18周岁。</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（二）具备完全民事行为能力。</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（三）符合在本区工作的规定。</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1.我区户籍的，与用人单位签订一年以上劳动合同或持有我区营业执照或正在缴纳城镇职工养老保险。</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2.非我区户籍的，与用人单位签订一年以上劳动合同或持有我区营业执照或正在缴纳城镇职工养老保险，且截止申请之日前在我区连续缴纳城镇职工养老保险6个月及以上（应届大中专院校及职校毕业</w:t>
      </w:r>
      <w:r>
        <w:rPr>
          <w:rFonts w:hint="eastAsia" w:ascii="Times New Roman" w:hAnsi="Times New Roman" w:eastAsia="方正仿宋_GBK" w:cs="Times New Roman"/>
          <w:color w:val="auto"/>
          <w:kern w:val="0"/>
          <w:sz w:val="32"/>
          <w:szCs w:val="32"/>
          <w:highlight w:val="none"/>
          <w:u w:val="none"/>
          <w:lang w:val="en-US" w:eastAsia="zh-CN"/>
        </w:rPr>
        <w:t>就业</w:t>
      </w:r>
      <w:r>
        <w:rPr>
          <w:rFonts w:hint="default" w:ascii="Times New Roman" w:hAnsi="Times New Roman" w:eastAsia="方正仿宋_GBK" w:cs="Times New Roman"/>
          <w:color w:val="auto"/>
          <w:kern w:val="0"/>
          <w:sz w:val="32"/>
          <w:szCs w:val="32"/>
          <w:highlight w:val="none"/>
          <w:u w:val="none"/>
          <w:lang w:val="en-US" w:eastAsia="zh-CN"/>
        </w:rPr>
        <w:t>不受缴纳时间限制）。</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3.在区内领取城镇职工养老保险待遇的退休人员。</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（四）符合收入规定标准。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3人及以上家庭人均收入不高于本</w:t>
      </w:r>
      <w:r>
        <w:rPr>
          <w:rFonts w:hint="eastAsia" w:ascii="Times New Roman" w:hAnsi="Times New Roman" w:eastAsia="方正仿宋_GBK" w:cs="Times New Roman"/>
          <w:color w:val="auto"/>
          <w:kern w:val="0"/>
          <w:sz w:val="32"/>
          <w:szCs w:val="32"/>
          <w:highlight w:val="none"/>
          <w:u w:val="none"/>
          <w:lang w:val="en-US" w:eastAsia="zh-CN"/>
        </w:rPr>
        <w:t>市</w:t>
      </w:r>
      <w:r>
        <w:rPr>
          <w:rFonts w:hint="default" w:ascii="Times New Roman" w:hAnsi="Times New Roman" w:eastAsia="方正仿宋_GBK" w:cs="Times New Roman"/>
          <w:color w:val="auto"/>
          <w:kern w:val="0"/>
          <w:sz w:val="32"/>
          <w:szCs w:val="32"/>
          <w:highlight w:val="none"/>
          <w:u w:val="none"/>
          <w:lang w:val="en-US" w:eastAsia="zh-CN"/>
        </w:rPr>
        <w:t>上年度城镇居民人均可支配收入，2人家庭人均收入不高于本</w:t>
      </w:r>
      <w:r>
        <w:rPr>
          <w:rFonts w:hint="eastAsia" w:ascii="Times New Roman" w:hAnsi="Times New Roman" w:eastAsia="方正仿宋_GBK" w:cs="Times New Roman"/>
          <w:color w:val="auto"/>
          <w:kern w:val="0"/>
          <w:sz w:val="32"/>
          <w:szCs w:val="32"/>
          <w:highlight w:val="none"/>
          <w:u w:val="none"/>
          <w:lang w:val="en-US" w:eastAsia="zh-CN"/>
        </w:rPr>
        <w:t>市</w:t>
      </w:r>
      <w:r>
        <w:rPr>
          <w:rFonts w:hint="default" w:ascii="Times New Roman" w:hAnsi="Times New Roman" w:eastAsia="方正仿宋_GBK" w:cs="Times New Roman"/>
          <w:color w:val="auto"/>
          <w:kern w:val="0"/>
          <w:sz w:val="32"/>
          <w:szCs w:val="32"/>
          <w:highlight w:val="none"/>
          <w:u w:val="none"/>
          <w:lang w:val="en-US" w:eastAsia="zh-CN"/>
        </w:rPr>
        <w:t>上年度城镇居民人均可支配收入的1.1倍，单身人士收入不高于本</w:t>
      </w:r>
      <w:r>
        <w:rPr>
          <w:rFonts w:hint="eastAsia" w:ascii="Times New Roman" w:hAnsi="Times New Roman" w:eastAsia="方正仿宋_GBK" w:cs="Times New Roman"/>
          <w:color w:val="auto"/>
          <w:kern w:val="0"/>
          <w:sz w:val="32"/>
          <w:szCs w:val="32"/>
          <w:highlight w:val="none"/>
          <w:u w:val="none"/>
          <w:lang w:val="en-US" w:eastAsia="zh-CN"/>
        </w:rPr>
        <w:t>市</w:t>
      </w:r>
      <w:r>
        <w:rPr>
          <w:rFonts w:hint="default" w:ascii="Times New Roman" w:hAnsi="Times New Roman" w:eastAsia="方正仿宋_GBK" w:cs="Times New Roman"/>
          <w:color w:val="auto"/>
          <w:kern w:val="0"/>
          <w:sz w:val="32"/>
          <w:szCs w:val="32"/>
          <w:highlight w:val="none"/>
          <w:u w:val="none"/>
          <w:lang w:val="en-US" w:eastAsia="zh-CN"/>
        </w:rPr>
        <w:t>上年度城镇居民人均可支配收入的1.2倍。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根据本</w:t>
      </w:r>
      <w:r>
        <w:rPr>
          <w:rFonts w:hint="eastAsia" w:ascii="Times New Roman" w:hAnsi="Times New Roman" w:eastAsia="方正仿宋_GBK" w:cs="Times New Roman"/>
          <w:color w:val="auto"/>
          <w:kern w:val="0"/>
          <w:sz w:val="32"/>
          <w:szCs w:val="32"/>
          <w:highlight w:val="none"/>
          <w:u w:val="none"/>
          <w:lang w:val="en-US" w:eastAsia="zh-CN"/>
        </w:rPr>
        <w:t>市</w:t>
      </w:r>
      <w:r>
        <w:rPr>
          <w:rFonts w:hint="default" w:ascii="Times New Roman" w:hAnsi="Times New Roman" w:eastAsia="方正仿宋_GBK" w:cs="Times New Roman"/>
          <w:color w:val="auto"/>
          <w:kern w:val="0"/>
          <w:sz w:val="32"/>
          <w:szCs w:val="32"/>
          <w:highlight w:val="none"/>
          <w:u w:val="none"/>
          <w:lang w:val="en-US" w:eastAsia="zh-CN"/>
        </w:rPr>
        <w:t>统计部门发布的上年度城镇居民人均可支配收入对收入标准进行定期调整，</w:t>
      </w:r>
      <w:r>
        <w:rPr>
          <w:rFonts w:hint="eastAsia" w:ascii="Times New Roman" w:hAnsi="Times New Roman" w:eastAsia="方正仿宋_GBK" w:cs="Times New Roman"/>
          <w:color w:val="auto"/>
          <w:kern w:val="0"/>
          <w:sz w:val="32"/>
          <w:szCs w:val="32"/>
          <w:highlight w:val="none"/>
          <w:u w:val="none"/>
          <w:lang w:val="en-US" w:eastAsia="zh-CN"/>
        </w:rPr>
        <w:t>并报区人民政府批准后</w:t>
      </w:r>
      <w:r>
        <w:rPr>
          <w:rFonts w:hint="default" w:ascii="Times New Roman" w:hAnsi="Times New Roman" w:eastAsia="方正仿宋_GBK" w:cs="Times New Roman"/>
          <w:color w:val="auto"/>
          <w:kern w:val="0"/>
          <w:sz w:val="32"/>
          <w:szCs w:val="32"/>
          <w:highlight w:val="none"/>
          <w:u w:val="none"/>
          <w:lang w:val="en-US" w:eastAsia="zh-CN"/>
        </w:rPr>
        <w:t>向社会公布。</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（五）符合住房规定标准。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1.申请家庭在本区无城镇住房（包括已完成预购商品房合同备案，尚未取得产权证的房屋）或属家庭人均住房建筑面积低于15平方米的住房困难家庭，且未享受其他保障性住房。</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家庭人均住房建筑面积计算方法：人均住房建筑面积=住房建筑面积÷户口人数，有多处住房的，住房建筑面积合并计算，户口人数按住房对应的户口人数计算。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2.申请家庭申请之日前三年内在本区无住房转让行为，前</w:t>
      </w:r>
      <w:r>
        <w:rPr>
          <w:rFonts w:hint="eastAsia" w:ascii="Times New Roman" w:hAnsi="Times New Roman" w:eastAsia="方正仿宋_GBK" w:cs="Times New Roman"/>
          <w:color w:val="auto"/>
          <w:kern w:val="0"/>
          <w:sz w:val="32"/>
          <w:szCs w:val="32"/>
          <w:highlight w:val="none"/>
          <w:u w:val="none"/>
          <w:lang w:val="en-US" w:eastAsia="zh-CN"/>
        </w:rPr>
        <w:t>项</w:t>
      </w:r>
      <w:r>
        <w:rPr>
          <w:rFonts w:hint="default" w:ascii="Times New Roman" w:hAnsi="Times New Roman" w:eastAsia="方正仿宋_GBK" w:cs="Times New Roman"/>
          <w:color w:val="auto"/>
          <w:kern w:val="0"/>
          <w:sz w:val="32"/>
          <w:szCs w:val="32"/>
          <w:highlight w:val="none"/>
          <w:u w:val="none"/>
          <w:lang w:val="en-US" w:eastAsia="zh-CN"/>
        </w:rPr>
        <w:t>规定的</w:t>
      </w:r>
      <w:r>
        <w:rPr>
          <w:rFonts w:hint="eastAsia" w:ascii="Times New Roman" w:hAnsi="Times New Roman" w:eastAsia="方正仿宋_GBK" w:cs="Times New Roman"/>
          <w:color w:val="auto"/>
          <w:kern w:val="0"/>
          <w:sz w:val="32"/>
          <w:szCs w:val="32"/>
          <w:highlight w:val="none"/>
          <w:u w:val="none"/>
          <w:lang w:val="en-US" w:eastAsia="zh-CN"/>
        </w:rPr>
        <w:t>住房</w:t>
      </w:r>
      <w:r>
        <w:rPr>
          <w:rFonts w:hint="default" w:ascii="Times New Roman" w:hAnsi="Times New Roman" w:eastAsia="方正仿宋_GBK" w:cs="Times New Roman"/>
          <w:color w:val="auto"/>
          <w:kern w:val="0"/>
          <w:sz w:val="32"/>
          <w:szCs w:val="32"/>
          <w:highlight w:val="none"/>
          <w:u w:val="none"/>
          <w:lang w:val="en-US" w:eastAsia="zh-CN"/>
        </w:rPr>
        <w:t>住房困难家庭除外。</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3.申请人父母、子女或申请人配偶的父母不具有住房资助能力。住房资助能力是指在本区拥有两套以上住房，且人均住房建筑面积在35平方米以上。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highlight w:val="none"/>
          <w:u w:val="none"/>
        </w:rPr>
      </w:pPr>
      <w:r>
        <w:rPr>
          <w:rFonts w:hint="default" w:ascii="方正黑体_GBK" w:hAnsi="方正黑体_GBK" w:eastAsia="方正黑体_GBK" w:cs="方正黑体_GBK"/>
          <w:color w:val="auto"/>
          <w:kern w:val="0"/>
          <w:sz w:val="32"/>
          <w:szCs w:val="32"/>
          <w:highlight w:val="none"/>
          <w:u w:val="none"/>
          <w:lang w:val="en-US" w:eastAsia="zh-CN"/>
        </w:rPr>
        <w:t>第十四条</w:t>
      </w:r>
      <w:r>
        <w:rPr>
          <w:rFonts w:hint="default" w:ascii="Times New Roman" w:hAnsi="Times New Roman" w:eastAsia="方正仿宋_GBK" w:cs="Times New Roman"/>
          <w:color w:val="auto"/>
          <w:kern w:val="0"/>
          <w:sz w:val="32"/>
          <w:szCs w:val="32"/>
          <w:highlight w:val="none"/>
          <w:u w:val="none"/>
          <w:lang w:val="en-US" w:eastAsia="zh-CN"/>
        </w:rPr>
        <w:t>  </w:t>
      </w:r>
      <w:r>
        <w:rPr>
          <w:rFonts w:hint="default" w:ascii="Times New Roman" w:hAnsi="Times New Roman" w:eastAsia="方正仿宋_GBK" w:cs="Times New Roman"/>
          <w:color w:val="auto"/>
          <w:sz w:val="32"/>
          <w:szCs w:val="32"/>
          <w:highlight w:val="none"/>
          <w:u w:val="none"/>
        </w:rPr>
        <w:t>经认定属于住房困难的城镇最低生活保障家庭、特困人员和最低生活保障边缘家庭，由</w:t>
      </w:r>
      <w:r>
        <w:rPr>
          <w:rFonts w:hint="eastAsia" w:ascii="Times New Roman" w:hAnsi="Times New Roman" w:eastAsia="方正仿宋_GBK" w:cs="Times New Roman"/>
          <w:color w:val="auto"/>
          <w:sz w:val="32"/>
          <w:szCs w:val="32"/>
          <w:highlight w:val="none"/>
          <w:u w:val="none"/>
          <w:lang w:val="en-US" w:eastAsia="zh-CN"/>
        </w:rPr>
        <w:t>区</w:t>
      </w:r>
      <w:r>
        <w:rPr>
          <w:rFonts w:hint="default" w:ascii="Times New Roman" w:hAnsi="Times New Roman" w:eastAsia="方正仿宋_GBK" w:cs="Times New Roman"/>
          <w:color w:val="auto"/>
          <w:sz w:val="32"/>
          <w:szCs w:val="32"/>
          <w:highlight w:val="none"/>
          <w:u w:val="none"/>
        </w:rPr>
        <w:t>住房保障主管部门依申请应保尽保，申请程序、审核方式、保障标准等按照原城镇廉租住房保障政策执行。</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已领取租赁补贴的廉租住房保障家庭，可以申请公共租赁住房，获得公共租赁住房后停止领取租赁补贴。</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right="0" w:rightChars="0"/>
        <w:jc w:val="center"/>
        <w:textAlignment w:val="auto"/>
        <w:rPr>
          <w:rFonts w:hint="eastAsia" w:ascii="方正黑体_GBK" w:hAnsi="方正黑体_GBK" w:eastAsia="方正黑体_GBK" w:cs="方正黑体_GBK"/>
          <w:color w:val="auto"/>
          <w:kern w:val="0"/>
          <w:sz w:val="32"/>
          <w:szCs w:val="32"/>
          <w:highlight w:val="none"/>
          <w:u w:val="none"/>
          <w:lang w:val="en-US" w:eastAsia="zh-CN"/>
        </w:rPr>
      </w:pPr>
      <w:r>
        <w:rPr>
          <w:rFonts w:hint="eastAsia" w:ascii="方正黑体_GBK" w:hAnsi="方正黑体_GBK" w:eastAsia="方正黑体_GBK" w:cs="方正黑体_GBK"/>
          <w:color w:val="auto"/>
          <w:kern w:val="0"/>
          <w:sz w:val="32"/>
          <w:szCs w:val="32"/>
          <w:highlight w:val="none"/>
          <w:u w:val="none"/>
          <w:lang w:val="en-US" w:eastAsia="zh-CN"/>
        </w:rPr>
        <w:t>申请 审核与配租</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jc w:val="both"/>
        <w:textAlignment w:val="auto"/>
        <w:rPr>
          <w:rFonts w:hint="default" w:ascii="方正黑体_GBK" w:hAnsi="方正黑体_GBK" w:eastAsia="方正黑体_GBK" w:cs="方正黑体_GBK"/>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第十五条</w:t>
      </w:r>
      <w:r>
        <w:rPr>
          <w:rFonts w:hint="default" w:ascii="Times New Roman" w:hAnsi="Times New Roman" w:eastAsia="方正仿宋_GBK" w:cs="Times New Roman"/>
          <w:color w:val="auto"/>
          <w:kern w:val="0"/>
          <w:sz w:val="32"/>
          <w:szCs w:val="32"/>
          <w:highlight w:val="none"/>
          <w:u w:val="none"/>
          <w:lang w:val="en-US" w:eastAsia="zh-CN"/>
        </w:rPr>
        <w:t xml:space="preserve"> </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应当设立公共租赁住房申请点，申请人可以到申请点提交申请，也可登录重庆市政府政务服务平台</w:t>
      </w:r>
      <w:r>
        <w:rPr>
          <w:rFonts w:hint="eastAsia" w:ascii="Times New Roman" w:hAnsi="Times New Roman" w:eastAsia="方正仿宋_GBK" w:cs="Times New Roman"/>
          <w:color w:val="auto"/>
          <w:kern w:val="0"/>
          <w:sz w:val="32"/>
          <w:szCs w:val="32"/>
          <w:highlight w:val="none"/>
          <w:u w:val="none"/>
          <w:lang w:val="en-US" w:eastAsia="zh-CN"/>
        </w:rPr>
        <w:t>“</w:t>
      </w:r>
      <w:r>
        <w:rPr>
          <w:rFonts w:hint="default" w:ascii="Times New Roman" w:hAnsi="Times New Roman" w:eastAsia="方正仿宋_GBK" w:cs="Times New Roman"/>
          <w:color w:val="auto"/>
          <w:kern w:val="0"/>
          <w:sz w:val="32"/>
          <w:szCs w:val="32"/>
          <w:highlight w:val="none"/>
          <w:u w:val="none"/>
          <w:lang w:val="en-US" w:eastAsia="zh-CN"/>
        </w:rPr>
        <w:t>渝快办</w:t>
      </w:r>
      <w:r>
        <w:rPr>
          <w:rFonts w:hint="eastAsia" w:ascii="Times New Roman" w:hAnsi="Times New Roman" w:eastAsia="方正仿宋_GBK" w:cs="Times New Roman"/>
          <w:color w:val="auto"/>
          <w:kern w:val="0"/>
          <w:sz w:val="32"/>
          <w:szCs w:val="32"/>
          <w:highlight w:val="none"/>
          <w:u w:val="none"/>
          <w:lang w:val="en-US" w:eastAsia="zh-CN"/>
        </w:rPr>
        <w:t>”</w:t>
      </w:r>
      <w:r>
        <w:rPr>
          <w:rFonts w:hint="default" w:ascii="Times New Roman" w:hAnsi="Times New Roman" w:eastAsia="方正仿宋_GBK" w:cs="Times New Roman"/>
          <w:color w:val="auto"/>
          <w:kern w:val="0"/>
          <w:sz w:val="32"/>
          <w:szCs w:val="32"/>
          <w:highlight w:val="none"/>
          <w:u w:val="none"/>
          <w:lang w:val="en-US" w:eastAsia="zh-CN"/>
        </w:rPr>
        <w:t>网上提交申请。对申请材料齐全的，申请点应予以受理，并出具受理凭证；对申请材料不齐全的，应一次性告知需补交的材料。</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第十六条</w:t>
      </w:r>
      <w:r>
        <w:rPr>
          <w:rFonts w:hint="default" w:ascii="Times New Roman" w:hAnsi="Times New Roman" w:eastAsia="方正仿宋_GBK" w:cs="Times New Roman"/>
          <w:color w:val="auto"/>
          <w:kern w:val="0"/>
          <w:sz w:val="32"/>
          <w:szCs w:val="32"/>
          <w:highlight w:val="none"/>
          <w:u w:val="none"/>
          <w:lang w:val="en-US" w:eastAsia="zh-CN"/>
        </w:rPr>
        <w:t xml:space="preserve"> 申请人应当如实填写公共租赁住房申请表，提交申请承诺和授权书，承诺对申报的工作、收入等信息和提交材料的真实有效性负责，授权有关部门核实其申报信息和同意公示相关信息。按要求提交以下申请材料：</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（一）身份和居住证明：本区户籍的申请人和共同申请人提供居民身份证和户口簿，非本</w:t>
      </w:r>
      <w:r>
        <w:rPr>
          <w:rFonts w:hint="eastAsia" w:ascii="Times New Roman" w:hAnsi="Times New Roman" w:eastAsia="方正仿宋_GBK" w:cs="Times New Roman"/>
          <w:color w:val="auto"/>
          <w:kern w:val="0"/>
          <w:sz w:val="32"/>
          <w:szCs w:val="32"/>
          <w:highlight w:val="none"/>
          <w:u w:val="none"/>
          <w:lang w:val="en-US" w:eastAsia="zh-CN"/>
        </w:rPr>
        <w:t>区</w:t>
      </w:r>
      <w:r>
        <w:rPr>
          <w:rFonts w:hint="default" w:ascii="Times New Roman" w:hAnsi="Times New Roman" w:eastAsia="方正仿宋_GBK" w:cs="Times New Roman"/>
          <w:color w:val="auto"/>
          <w:kern w:val="0"/>
          <w:sz w:val="32"/>
          <w:szCs w:val="32"/>
          <w:highlight w:val="none"/>
          <w:u w:val="none"/>
          <w:lang w:val="en-US" w:eastAsia="zh-CN"/>
        </w:rPr>
        <w:t>户籍的提供居民身份证</w:t>
      </w:r>
      <w:r>
        <w:rPr>
          <w:rFonts w:hint="eastAsia" w:ascii="Times New Roman" w:hAnsi="Times New Roman" w:eastAsia="方正仿宋_GBK" w:cs="Times New Roman"/>
          <w:color w:val="auto"/>
          <w:kern w:val="0"/>
          <w:sz w:val="32"/>
          <w:szCs w:val="32"/>
          <w:highlight w:val="none"/>
          <w:u w:val="none"/>
          <w:lang w:val="en-US" w:eastAsia="zh-CN"/>
        </w:rPr>
        <w:t>、户口簿</w:t>
      </w:r>
      <w:r>
        <w:rPr>
          <w:rFonts w:hint="default" w:ascii="Times New Roman" w:hAnsi="Times New Roman" w:eastAsia="方正仿宋_GBK" w:cs="Times New Roman"/>
          <w:color w:val="auto"/>
          <w:kern w:val="0"/>
          <w:sz w:val="32"/>
          <w:szCs w:val="32"/>
          <w:highlight w:val="none"/>
          <w:u w:val="none"/>
          <w:lang w:val="en-US" w:eastAsia="zh-CN"/>
        </w:rPr>
        <w:t>和居住证。</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二）申请人的工作和收入证明：本区户籍人员提供劳动（工作）合同或营业执照或社会保险缴纳情况；非本区户籍人员提供劳动（工作）合同或营业执照，并提供社会保险缴纳情况。提供营业执照的还需提供税收缴纳情况。</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共同申请人有工作的，提供劳动（工作）合同或营业执照或社会保险缴纳情况，无工作的提供在校学生证件或丧失劳动能力的残疾人证（一、二级残疾）等材料。</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退休人员提供养老待遇领取情况。</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（三）婚姻</w:t>
      </w:r>
      <w:bookmarkStart w:id="1" w:name="_GoBack"/>
      <w:bookmarkEnd w:id="1"/>
      <w:r>
        <w:rPr>
          <w:rFonts w:hint="default" w:ascii="Times New Roman" w:hAnsi="Times New Roman" w:eastAsia="方正仿宋_GBK" w:cs="Times New Roman"/>
          <w:color w:val="auto"/>
          <w:kern w:val="0"/>
          <w:sz w:val="32"/>
          <w:szCs w:val="32"/>
          <w:highlight w:val="none"/>
          <w:u w:val="none"/>
          <w:lang w:val="en-US" w:eastAsia="zh-CN"/>
        </w:rPr>
        <w:t>状况材料：已婚人员提供结婚证，离婚人员提供离婚协议（含离婚证）或法院判决书。</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（四）住房状况材料：属住房困难家庭的，</w:t>
      </w:r>
      <w:r>
        <w:rPr>
          <w:rFonts w:hint="eastAsia" w:ascii="Times New Roman" w:hAnsi="Times New Roman" w:eastAsia="方正仿宋_GBK" w:cs="Times New Roman"/>
          <w:color w:val="auto"/>
          <w:kern w:val="0"/>
          <w:sz w:val="32"/>
          <w:szCs w:val="32"/>
          <w:highlight w:val="none"/>
          <w:u w:val="none"/>
          <w:lang w:val="en-US" w:eastAsia="zh-CN"/>
        </w:rPr>
        <w:t>提供无住房证明或</w:t>
      </w:r>
      <w:r>
        <w:rPr>
          <w:rFonts w:hint="default" w:ascii="Times New Roman" w:hAnsi="Times New Roman" w:eastAsia="方正仿宋_GBK" w:cs="Times New Roman"/>
          <w:color w:val="auto"/>
          <w:kern w:val="0"/>
          <w:sz w:val="32"/>
          <w:szCs w:val="32"/>
          <w:highlight w:val="none"/>
          <w:u w:val="none"/>
          <w:lang w:val="en-US" w:eastAsia="zh-CN"/>
        </w:rPr>
        <w:t>家庭人均住房建筑面积低于15平方米的证明。</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五）其他材料：有下列情形的申请人家庭，除提供上述材料外还需分类提供下列对应材料：属优抚对象、残疾人等优先对象的，提供享受优抚待遇证明，残疾人证等相关部门出具的证明材料；属应届大中专院校及职校毕业</w:t>
      </w:r>
      <w:r>
        <w:rPr>
          <w:rFonts w:hint="eastAsia" w:ascii="Times New Roman" w:hAnsi="Times New Roman" w:eastAsia="方正仿宋_GBK" w:cs="Times New Roman"/>
          <w:color w:val="auto"/>
          <w:kern w:val="0"/>
          <w:sz w:val="32"/>
          <w:szCs w:val="32"/>
          <w:highlight w:val="none"/>
          <w:u w:val="none"/>
          <w:lang w:val="en-US" w:eastAsia="zh-CN"/>
        </w:rPr>
        <w:t>就业</w:t>
      </w:r>
      <w:r>
        <w:rPr>
          <w:rFonts w:hint="default" w:ascii="Times New Roman" w:hAnsi="Times New Roman" w:eastAsia="方正仿宋_GBK" w:cs="Times New Roman"/>
          <w:color w:val="auto"/>
          <w:kern w:val="0"/>
          <w:sz w:val="32"/>
          <w:szCs w:val="32"/>
          <w:highlight w:val="none"/>
          <w:u w:val="none"/>
          <w:lang w:val="en-US" w:eastAsia="zh-CN"/>
        </w:rPr>
        <w:t>的提供毕业证书。</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以上规定材料属证明的提交原件，属证件、证书或合同的提交复印件，并核原件，其中能够通过部门数据互认共享获取的材料，申请人无需提供纸质材料。</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第十七条</w:t>
      </w:r>
      <w:r>
        <w:rPr>
          <w:rFonts w:hint="default" w:ascii="Times New Roman" w:hAnsi="Times New Roman" w:eastAsia="方正仿宋_GBK" w:cs="Times New Roman"/>
          <w:color w:val="auto"/>
          <w:kern w:val="0"/>
          <w:sz w:val="32"/>
          <w:szCs w:val="32"/>
          <w:highlight w:val="none"/>
          <w:u w:val="none"/>
          <w:lang w:val="en-US" w:eastAsia="zh-CN"/>
        </w:rPr>
        <w:t>  公安、民政、人力社保、规划自然资源、住房公积金、卫生健康、退役军人事务、市场监管、统计、工会、残联、税务等部门和单位应当协同配合做好信息共享等工作，提高数据准确性，实现工作、收入、住房、优先对象等信息联网核查。</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第十八条</w:t>
      </w:r>
      <w:r>
        <w:rPr>
          <w:rFonts w:hint="default" w:ascii="Times New Roman" w:hAnsi="Times New Roman" w:eastAsia="方正仿宋_GBK" w:cs="Times New Roman"/>
          <w:color w:val="auto"/>
          <w:kern w:val="0"/>
          <w:sz w:val="32"/>
          <w:szCs w:val="32"/>
          <w:highlight w:val="none"/>
          <w:u w:val="none"/>
          <w:lang w:val="en-US" w:eastAsia="zh-CN"/>
        </w:rPr>
        <w:t xml:space="preserve"> 申请人应在公共租赁住房申请表中如实填报收入，收入按以下方式核对，申请人填报收入高于核对数额的，以填报收入为准。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（一）缴纳城镇职工养老保险、住房公积金的人员，通过城镇职工养老保险及住房公积金缴纳基数核对当月收入，以两者的最大值为准，扣减城镇职工养老保险费个人缴纳部分。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二）无城镇职工养老保险、住房公积金缴纳信息的，参照《重庆市最低生活保障条件认定办法（修订）》（渝府办发〔2022〕128号）规定，以本市统计部门公布的（铜梁）上年度同行业就业人员平均工资水平核对收入，低于平均工资的，按用人单位劳资部门出具的收入证明核对，个体工商户也可通过税收缴纳情况核对。</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（三）退休人员以当月养老待遇领取金额核对收入。</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四）18周岁以上申报无工作的共同申请人：持在校学生证件或丧失劳动能力的一、二级残疾人证等材料的，月收入按零元计算；男性60岁、女性50岁以上，没有退休金的，月收入按零元计算；其余有劳动能力的按本市人力社保部门公布的本市最低月工资标准计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（五）《办法》实施前以合租方式申请的，申请人和共同申请人均按单身人士核对收入。</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共同生活的家庭成员因残疾、患重病增加的刚性支出，在核对家庭收入时参照《重庆市最低生活保障条件认定办法（修订）》（渝府办发〔2022〕128号）规定可以适当扣减，扣减金额由</w:t>
      </w:r>
      <w:r>
        <w:rPr>
          <w:rFonts w:hint="eastAsia" w:ascii="Times New Roman" w:hAnsi="Times New Roman" w:eastAsia="方正仿宋_GBK" w:cs="Times New Roman"/>
          <w:color w:val="auto"/>
          <w:kern w:val="0"/>
          <w:sz w:val="32"/>
          <w:szCs w:val="32"/>
          <w:highlight w:val="none"/>
          <w:u w:val="none"/>
          <w:lang w:val="en-US" w:eastAsia="zh-CN"/>
        </w:rPr>
        <w:t>区</w:t>
      </w:r>
      <w:r>
        <w:rPr>
          <w:rFonts w:hint="default" w:ascii="Times New Roman" w:hAnsi="Times New Roman" w:eastAsia="方正仿宋_GBK" w:cs="Times New Roman"/>
          <w:color w:val="auto"/>
          <w:kern w:val="0"/>
          <w:sz w:val="32"/>
          <w:szCs w:val="32"/>
          <w:highlight w:val="none"/>
          <w:u w:val="none"/>
          <w:lang w:val="en-US" w:eastAsia="zh-CN"/>
        </w:rPr>
        <w:t>民政部门认定，</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 xml:space="preserve">按照认定金额扣减。 </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left"/>
        <w:textAlignment w:val="baseline"/>
        <w:rPr>
          <w:rFonts w:hint="eastAsia" w:ascii="Times New Roman" w:hAnsi="Times New Roman" w:eastAsia="方正仿宋_GBK" w:cs="Times New Roman"/>
          <w:i w:val="0"/>
          <w:iCs w:val="0"/>
          <w:caps w:val="0"/>
          <w:color w:val="auto"/>
          <w:spacing w:val="0"/>
          <w:sz w:val="32"/>
          <w:szCs w:val="32"/>
          <w:highlight w:val="none"/>
          <w:u w:val="none"/>
          <w:lang w:eastAsia="zh-CN"/>
        </w:rPr>
      </w:pPr>
      <w:r>
        <w:rPr>
          <w:rFonts w:hint="default" w:ascii="方正黑体_GBK" w:hAnsi="方正黑体_GBK" w:eastAsia="方正黑体_GBK" w:cs="方正黑体_GBK"/>
          <w:color w:val="auto"/>
          <w:kern w:val="0"/>
          <w:sz w:val="32"/>
          <w:szCs w:val="32"/>
          <w:highlight w:val="none"/>
          <w:u w:val="none"/>
          <w:lang w:val="en-US" w:eastAsia="zh-CN"/>
        </w:rPr>
        <w:t>第十九条</w:t>
      </w:r>
      <w:r>
        <w:rPr>
          <w:rFonts w:hint="default" w:ascii="Times New Roman" w:hAnsi="Times New Roman" w:eastAsia="方正仿宋_GBK" w:cs="Times New Roman"/>
          <w:color w:val="auto"/>
          <w:kern w:val="0"/>
          <w:sz w:val="32"/>
          <w:szCs w:val="32"/>
          <w:highlight w:val="none"/>
          <w:u w:val="none"/>
          <w:lang w:val="en-US" w:eastAsia="zh-CN"/>
        </w:rPr>
        <w:t> </w:t>
      </w:r>
      <w:r>
        <w:rPr>
          <w:rFonts w:hint="default" w:ascii="Times New Roman" w:hAnsi="Times New Roman" w:eastAsia="方正仿宋_GBK" w:cs="Times New Roman"/>
          <w:i w:val="0"/>
          <w:iCs w:val="0"/>
          <w:caps w:val="0"/>
          <w:color w:val="auto"/>
          <w:spacing w:val="0"/>
          <w:sz w:val="32"/>
          <w:szCs w:val="32"/>
          <w:highlight w:val="none"/>
          <w:u w:val="none"/>
        </w:rPr>
        <w:t>区住房保障主管部门应当按照“两级审核，一次公示”的原则进行审核，通过公安、民政、人力社保、规划自然资源、住房公积金、卫生健康、退役军人事务、市场监管、工会、残联、税务等部门共享信息，对申请家庭工作、收入、住房、优先对象等信息联网核查。</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left"/>
        <w:textAlignment w:val="baseline"/>
        <w:rPr>
          <w:rFonts w:hint="eastAsia" w:ascii="Times New Roman" w:hAnsi="Times New Roman" w:eastAsia="方正仿宋_GBK" w:cs="Times New Roman"/>
          <w:i w:val="0"/>
          <w:iCs w:val="0"/>
          <w:caps w:val="0"/>
          <w:color w:val="auto"/>
          <w:spacing w:val="0"/>
          <w:sz w:val="32"/>
          <w:szCs w:val="32"/>
          <w:highlight w:val="none"/>
          <w:u w:val="none"/>
          <w:lang w:eastAsia="zh-CN"/>
        </w:rPr>
      </w:pPr>
      <w:r>
        <w:rPr>
          <w:rFonts w:hint="default" w:ascii="Times New Roman" w:hAnsi="Times New Roman" w:eastAsia="方正仿宋_GBK" w:cs="Times New Roman"/>
          <w:i w:val="0"/>
          <w:iCs w:val="0"/>
          <w:caps w:val="0"/>
          <w:color w:val="auto"/>
          <w:spacing w:val="0"/>
          <w:sz w:val="32"/>
          <w:szCs w:val="32"/>
          <w:highlight w:val="none"/>
          <w:u w:val="none"/>
        </w:rPr>
        <w:t>（一）初审。</w:t>
      </w:r>
      <w:r>
        <w:rPr>
          <w:rFonts w:hint="eastAsia" w:ascii="Times New Roman" w:hAnsi="Times New Roman" w:eastAsia="方正仿宋_GBK" w:cs="Times New Roman"/>
          <w:i w:val="0"/>
          <w:iCs w:val="0"/>
          <w:caps w:val="0"/>
          <w:color w:val="auto"/>
          <w:spacing w:val="0"/>
          <w:sz w:val="32"/>
          <w:szCs w:val="32"/>
          <w:highlight w:val="none"/>
          <w:u w:val="none"/>
          <w:lang w:eastAsia="zh-CN"/>
        </w:rPr>
        <w:t>区公共租赁住房管理机构</w:t>
      </w:r>
      <w:r>
        <w:rPr>
          <w:rFonts w:hint="default" w:ascii="Times New Roman" w:hAnsi="Times New Roman" w:eastAsia="方正仿宋_GBK" w:cs="Times New Roman"/>
          <w:i w:val="0"/>
          <w:iCs w:val="0"/>
          <w:caps w:val="0"/>
          <w:color w:val="auto"/>
          <w:spacing w:val="0"/>
          <w:sz w:val="32"/>
          <w:szCs w:val="32"/>
          <w:highlight w:val="none"/>
          <w:u w:val="none"/>
        </w:rPr>
        <w:t>受理申请后7个工作日内完成初审，提出初审意见，初审合格的提交复审，不合格的应当通过书面或短信</w:t>
      </w:r>
      <w:r>
        <w:rPr>
          <w:rFonts w:hint="eastAsia" w:ascii="Times New Roman" w:hAnsi="Times New Roman" w:eastAsia="方正仿宋_GBK" w:cs="Times New Roman"/>
          <w:i w:val="0"/>
          <w:iCs w:val="0"/>
          <w:caps w:val="0"/>
          <w:color w:val="auto"/>
          <w:spacing w:val="0"/>
          <w:sz w:val="32"/>
          <w:szCs w:val="32"/>
          <w:highlight w:val="none"/>
          <w:u w:val="none"/>
          <w:lang w:val="en-US" w:eastAsia="zh-CN"/>
        </w:rPr>
        <w:t>等</w:t>
      </w:r>
      <w:r>
        <w:rPr>
          <w:rFonts w:hint="default" w:ascii="Times New Roman" w:hAnsi="Times New Roman" w:eastAsia="方正仿宋_GBK" w:cs="Times New Roman"/>
          <w:i w:val="0"/>
          <w:iCs w:val="0"/>
          <w:caps w:val="0"/>
          <w:color w:val="auto"/>
          <w:spacing w:val="0"/>
          <w:sz w:val="32"/>
          <w:szCs w:val="32"/>
          <w:highlight w:val="none"/>
          <w:u w:val="none"/>
        </w:rPr>
        <w:t>方式告知申请人并说明理由。</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left"/>
        <w:textAlignment w:val="baseline"/>
        <w:rPr>
          <w:rFonts w:hint="eastAsia" w:ascii="Times New Roman" w:hAnsi="Times New Roman" w:eastAsia="方正仿宋_GBK" w:cs="Times New Roman"/>
          <w:i w:val="0"/>
          <w:iCs w:val="0"/>
          <w:caps w:val="0"/>
          <w:color w:val="auto"/>
          <w:spacing w:val="0"/>
          <w:sz w:val="32"/>
          <w:szCs w:val="32"/>
          <w:highlight w:val="none"/>
          <w:u w:val="none"/>
          <w:lang w:eastAsia="zh-CN"/>
        </w:rPr>
      </w:pPr>
      <w:r>
        <w:rPr>
          <w:rFonts w:hint="default" w:ascii="Times New Roman" w:hAnsi="Times New Roman" w:eastAsia="方正仿宋_GBK" w:cs="Times New Roman"/>
          <w:i w:val="0"/>
          <w:iCs w:val="0"/>
          <w:caps w:val="0"/>
          <w:color w:val="auto"/>
          <w:spacing w:val="0"/>
          <w:sz w:val="32"/>
          <w:szCs w:val="32"/>
          <w:highlight w:val="none"/>
          <w:u w:val="none"/>
        </w:rPr>
        <w:t>（二）复审。区住房保障主管部门5个工作日内完成复审。复审合格的进入公示，不合格的应当通过书面或短信</w:t>
      </w:r>
      <w:r>
        <w:rPr>
          <w:rFonts w:hint="eastAsia" w:ascii="Times New Roman" w:hAnsi="Times New Roman" w:eastAsia="方正仿宋_GBK" w:cs="Times New Roman"/>
          <w:i w:val="0"/>
          <w:iCs w:val="0"/>
          <w:caps w:val="0"/>
          <w:color w:val="auto"/>
          <w:spacing w:val="0"/>
          <w:sz w:val="32"/>
          <w:szCs w:val="32"/>
          <w:highlight w:val="none"/>
          <w:u w:val="none"/>
          <w:lang w:val="en-US" w:eastAsia="zh-CN"/>
        </w:rPr>
        <w:t>等</w:t>
      </w:r>
      <w:r>
        <w:rPr>
          <w:rFonts w:hint="default" w:ascii="Times New Roman" w:hAnsi="Times New Roman" w:eastAsia="方正仿宋_GBK" w:cs="Times New Roman"/>
          <w:i w:val="0"/>
          <w:iCs w:val="0"/>
          <w:caps w:val="0"/>
          <w:color w:val="auto"/>
          <w:spacing w:val="0"/>
          <w:sz w:val="32"/>
          <w:szCs w:val="32"/>
          <w:highlight w:val="none"/>
          <w:u w:val="none"/>
        </w:rPr>
        <w:t>方式告知申请人并说明理由。</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left"/>
        <w:textAlignment w:val="baseline"/>
        <w:rPr>
          <w:rFonts w:hint="eastAsia" w:ascii="Times New Roman" w:hAnsi="Times New Roman" w:eastAsia="方正仿宋_GBK" w:cs="Times New Roman"/>
          <w:i w:val="0"/>
          <w:iCs w:val="0"/>
          <w:caps w:val="0"/>
          <w:color w:val="auto"/>
          <w:spacing w:val="0"/>
          <w:sz w:val="32"/>
          <w:szCs w:val="32"/>
          <w:highlight w:val="none"/>
          <w:u w:val="none"/>
          <w:lang w:eastAsia="zh-CN"/>
        </w:rPr>
      </w:pPr>
      <w:r>
        <w:rPr>
          <w:rFonts w:hint="default" w:ascii="Times New Roman" w:hAnsi="Times New Roman" w:eastAsia="方正仿宋_GBK" w:cs="Times New Roman"/>
          <w:i w:val="0"/>
          <w:iCs w:val="0"/>
          <w:caps w:val="0"/>
          <w:color w:val="auto"/>
          <w:spacing w:val="0"/>
          <w:sz w:val="32"/>
          <w:szCs w:val="32"/>
          <w:highlight w:val="none"/>
          <w:u w:val="none"/>
        </w:rPr>
        <w:t>申请人对审核结果有异议的，可以自收到告知之日起10个工作日内向</w:t>
      </w:r>
      <w:r>
        <w:rPr>
          <w:rFonts w:hint="eastAsia" w:ascii="Times New Roman" w:hAnsi="Times New Roman" w:eastAsia="方正仿宋_GBK" w:cs="Times New Roman"/>
          <w:i w:val="0"/>
          <w:iCs w:val="0"/>
          <w:caps w:val="0"/>
          <w:color w:val="auto"/>
          <w:spacing w:val="0"/>
          <w:sz w:val="32"/>
          <w:szCs w:val="32"/>
          <w:highlight w:val="none"/>
          <w:u w:val="none"/>
          <w:lang w:val="en-US" w:eastAsia="zh-CN"/>
        </w:rPr>
        <w:t>区</w:t>
      </w:r>
      <w:r>
        <w:rPr>
          <w:rFonts w:hint="default" w:ascii="Times New Roman" w:hAnsi="Times New Roman" w:eastAsia="方正仿宋_GBK" w:cs="Times New Roman"/>
          <w:i w:val="0"/>
          <w:iCs w:val="0"/>
          <w:caps w:val="0"/>
          <w:color w:val="auto"/>
          <w:spacing w:val="0"/>
          <w:sz w:val="32"/>
          <w:szCs w:val="32"/>
          <w:highlight w:val="none"/>
          <w:u w:val="none"/>
        </w:rPr>
        <w:t>公共租赁住房管理机构提出申诉。</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left"/>
        <w:textAlignment w:val="baseline"/>
        <w:rPr>
          <w:rFonts w:hint="eastAsia" w:ascii="Times New Roman" w:hAnsi="Times New Roman" w:eastAsia="方正仿宋_GBK" w:cs="Times New Roman"/>
          <w:i w:val="0"/>
          <w:iCs w:val="0"/>
          <w:caps w:val="0"/>
          <w:color w:val="auto"/>
          <w:spacing w:val="0"/>
          <w:sz w:val="32"/>
          <w:szCs w:val="32"/>
          <w:highlight w:val="none"/>
          <w:u w:val="none"/>
          <w:lang w:eastAsia="zh-CN"/>
        </w:rPr>
      </w:pPr>
      <w:r>
        <w:rPr>
          <w:rFonts w:hint="default" w:ascii="Times New Roman" w:hAnsi="Times New Roman" w:eastAsia="方正仿宋_GBK" w:cs="Times New Roman"/>
          <w:i w:val="0"/>
          <w:iCs w:val="0"/>
          <w:caps w:val="0"/>
          <w:color w:val="auto"/>
          <w:spacing w:val="0"/>
          <w:sz w:val="32"/>
          <w:szCs w:val="32"/>
          <w:highlight w:val="none"/>
          <w:u w:val="none"/>
        </w:rPr>
        <w:t>（三）公示。对审核合格的申请人，在</w:t>
      </w:r>
      <w:r>
        <w:rPr>
          <w:rFonts w:hint="eastAsia" w:ascii="Times New Roman" w:hAnsi="Times New Roman" w:eastAsia="方正仿宋_GBK" w:cs="Times New Roman"/>
          <w:i w:val="0"/>
          <w:iCs w:val="0"/>
          <w:caps w:val="0"/>
          <w:color w:val="auto"/>
          <w:spacing w:val="0"/>
          <w:sz w:val="32"/>
          <w:szCs w:val="32"/>
          <w:highlight w:val="none"/>
          <w:u w:val="none"/>
          <w:lang w:val="en-US" w:eastAsia="zh-CN"/>
        </w:rPr>
        <w:t>区人民政府</w:t>
      </w:r>
      <w:r>
        <w:rPr>
          <w:rFonts w:hint="default" w:ascii="Times New Roman" w:hAnsi="Times New Roman" w:eastAsia="方正仿宋_GBK" w:cs="Times New Roman"/>
          <w:i w:val="0"/>
          <w:iCs w:val="0"/>
          <w:caps w:val="0"/>
          <w:color w:val="auto"/>
          <w:spacing w:val="0"/>
          <w:sz w:val="32"/>
          <w:szCs w:val="32"/>
          <w:highlight w:val="none"/>
          <w:u w:val="none"/>
        </w:rPr>
        <w:t>官方网站上进行公示。公示内容包括工作、住房等相关信息，公示期为5个工作日，对公示有异议的，区住房保障主管部门接受实名举报，并在10个工作日内完成核查。经核查异议成立的，应当通过书面或短信</w:t>
      </w:r>
      <w:r>
        <w:rPr>
          <w:rFonts w:hint="eastAsia" w:ascii="Times New Roman" w:hAnsi="Times New Roman" w:eastAsia="方正仿宋_GBK" w:cs="Times New Roman"/>
          <w:i w:val="0"/>
          <w:iCs w:val="0"/>
          <w:caps w:val="0"/>
          <w:color w:val="auto"/>
          <w:spacing w:val="0"/>
          <w:sz w:val="32"/>
          <w:szCs w:val="32"/>
          <w:highlight w:val="none"/>
          <w:u w:val="none"/>
          <w:lang w:val="en-US" w:eastAsia="zh-CN"/>
        </w:rPr>
        <w:t>等</w:t>
      </w:r>
      <w:r>
        <w:rPr>
          <w:rFonts w:hint="default" w:ascii="Times New Roman" w:hAnsi="Times New Roman" w:eastAsia="方正仿宋_GBK" w:cs="Times New Roman"/>
          <w:i w:val="0"/>
          <w:iCs w:val="0"/>
          <w:caps w:val="0"/>
          <w:color w:val="auto"/>
          <w:spacing w:val="0"/>
          <w:sz w:val="32"/>
          <w:szCs w:val="32"/>
          <w:highlight w:val="none"/>
          <w:u w:val="none"/>
        </w:rPr>
        <w:t>方式告知申请人并说明理由。公示无异议或异议不成立的，申请人取得公共租赁住房配租资格。</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jc w:val="left"/>
        <w:textAlignment w:val="baseline"/>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第二十条</w:t>
      </w:r>
      <w:r>
        <w:rPr>
          <w:rFonts w:hint="default" w:ascii="Times New Roman" w:hAnsi="Times New Roman" w:eastAsia="方正仿宋_GBK" w:cs="Times New Roman"/>
          <w:color w:val="auto"/>
          <w:kern w:val="0"/>
          <w:sz w:val="32"/>
          <w:szCs w:val="32"/>
          <w:highlight w:val="none"/>
          <w:u w:val="none"/>
          <w:lang w:val="en-US" w:eastAsia="zh-CN"/>
        </w:rPr>
        <w:t> 公共租赁住房分配应当坚持公开、公平、公正的原则，可以采取公开摇号或者按序轮候方式配租。</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根据房源筹集情况，制定配租方案并向社会公开。社会力量投资的公共租赁住房应当向经审核符合条件的申请人配租。</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公开摇号方式配租是指在配租方案规定的统一时段、选择的地点和户型组织摇号配租，对优先对象可以结合房源按照一定比例实施优先摇号配租。</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按序轮候方式配租是指对取得配租资格的申请人按选择的地点和户型排列轮候顺序，按序依次配租。申请人先按申请年度先后排序，同一申请年度的，优先对象排列在前，普通对象排列在后。</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申请人排序情况、房源情况、配租结果应当向社会公示。</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eastAsia"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第二十一条</w:t>
      </w:r>
      <w:r>
        <w:rPr>
          <w:rFonts w:hint="default" w:ascii="Times New Roman" w:hAnsi="Times New Roman" w:eastAsia="方正仿宋_GBK" w:cs="Times New Roman"/>
          <w:color w:val="auto"/>
          <w:kern w:val="0"/>
          <w:sz w:val="32"/>
          <w:szCs w:val="32"/>
          <w:highlight w:val="none"/>
          <w:u w:val="none"/>
          <w:lang w:val="en-US" w:eastAsia="zh-CN"/>
        </w:rPr>
        <w:t xml:space="preserve"> 对采取轮候方式配租的申请人应当每两年主动向</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确认申请需求和申报家庭变化情况</w:t>
      </w:r>
      <w:r>
        <w:rPr>
          <w:rFonts w:hint="eastAsia" w:ascii="Times New Roman" w:hAnsi="Times New Roman" w:eastAsia="方正仿宋_GBK" w:cs="Times New Roman"/>
          <w:color w:val="auto"/>
          <w:kern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应当每年对取得配租资格的申请人通过社会保险、住房公积金、税收、不动产登记等共享信息进行资格核查，对不再符合条件的，应当通过书面或短信等方式告知理由，取消配租资格。</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第二十二条</w:t>
      </w:r>
      <w:r>
        <w:rPr>
          <w:rFonts w:hint="default" w:ascii="Times New Roman" w:hAnsi="Times New Roman" w:eastAsia="方正仿宋_GBK" w:cs="Times New Roman"/>
          <w:color w:val="auto"/>
          <w:kern w:val="0"/>
          <w:sz w:val="32"/>
          <w:szCs w:val="32"/>
          <w:highlight w:val="none"/>
          <w:u w:val="none"/>
          <w:lang w:val="en-US" w:eastAsia="zh-CN"/>
        </w:rPr>
        <w:t> 公共租赁住房配租户型与申请人数相对应，1人配租单间配套，2人配租一室一厅及以下户型，3人配租</w:t>
      </w:r>
      <w:r>
        <w:rPr>
          <w:rFonts w:hint="eastAsia" w:ascii="Times New Roman" w:hAnsi="Times New Roman" w:eastAsia="方正仿宋_GBK" w:cs="Times New Roman"/>
          <w:color w:val="auto"/>
          <w:kern w:val="0"/>
          <w:sz w:val="32"/>
          <w:szCs w:val="32"/>
          <w:highlight w:val="none"/>
          <w:u w:val="none"/>
          <w:lang w:val="en-US" w:eastAsia="zh-CN"/>
        </w:rPr>
        <w:t>两</w:t>
      </w:r>
      <w:r>
        <w:rPr>
          <w:rFonts w:hint="default" w:ascii="Times New Roman" w:hAnsi="Times New Roman" w:eastAsia="方正仿宋_GBK" w:cs="Times New Roman"/>
          <w:color w:val="auto"/>
          <w:kern w:val="0"/>
          <w:sz w:val="32"/>
          <w:szCs w:val="32"/>
          <w:highlight w:val="none"/>
          <w:u w:val="none"/>
          <w:lang w:val="en-US" w:eastAsia="zh-CN"/>
        </w:rPr>
        <w:t>室一厅及以下户型</w:t>
      </w:r>
      <w:r>
        <w:rPr>
          <w:rFonts w:hint="eastAsia" w:ascii="Times New Roman" w:hAnsi="Times New Roman" w:eastAsia="方正仿宋_GBK" w:cs="Times New Roman"/>
          <w:color w:val="auto"/>
          <w:kern w:val="0"/>
          <w:sz w:val="32"/>
          <w:szCs w:val="32"/>
          <w:highlight w:val="none"/>
          <w:u w:val="none"/>
          <w:lang w:val="en-US" w:eastAsia="zh-CN"/>
        </w:rPr>
        <w:t>，</w:t>
      </w:r>
      <w:r>
        <w:rPr>
          <w:rFonts w:hint="default" w:ascii="Times New Roman" w:hAnsi="Times New Roman" w:eastAsia="方正仿宋_GBK" w:cs="Times New Roman"/>
          <w:color w:val="auto"/>
          <w:kern w:val="0"/>
          <w:sz w:val="32"/>
          <w:szCs w:val="32"/>
          <w:highlight w:val="none"/>
          <w:u w:val="none"/>
          <w:lang w:val="en-US" w:eastAsia="zh-CN"/>
        </w:rPr>
        <w:t>4人及以上配租三室一厅及以下户型。家庭成员只有父女或母子两人的，可以按照</w:t>
      </w:r>
      <w:r>
        <w:rPr>
          <w:rFonts w:hint="eastAsia" w:ascii="Times New Roman" w:hAnsi="Times New Roman" w:eastAsia="方正仿宋_GBK" w:cs="Times New Roman"/>
          <w:color w:val="auto"/>
          <w:kern w:val="0"/>
          <w:sz w:val="32"/>
          <w:szCs w:val="32"/>
          <w:highlight w:val="none"/>
          <w:u w:val="none"/>
          <w:lang w:val="en-US" w:eastAsia="zh-CN"/>
        </w:rPr>
        <w:t>3</w:t>
      </w:r>
      <w:r>
        <w:rPr>
          <w:rFonts w:hint="default" w:ascii="Times New Roman" w:hAnsi="Times New Roman" w:eastAsia="方正仿宋_GBK" w:cs="Times New Roman"/>
          <w:color w:val="auto"/>
          <w:kern w:val="0"/>
          <w:sz w:val="32"/>
          <w:szCs w:val="32"/>
          <w:highlight w:val="none"/>
          <w:u w:val="none"/>
          <w:lang w:val="en-US" w:eastAsia="zh-CN"/>
        </w:rPr>
        <w:t>人标准配租。</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第二十三条</w:t>
      </w:r>
      <w:r>
        <w:rPr>
          <w:rFonts w:hint="default" w:ascii="Times New Roman" w:hAnsi="Times New Roman" w:eastAsia="方正仿宋_GBK" w:cs="Times New Roman"/>
          <w:color w:val="auto"/>
          <w:kern w:val="0"/>
          <w:sz w:val="32"/>
          <w:szCs w:val="32"/>
          <w:highlight w:val="none"/>
          <w:u w:val="none"/>
          <w:lang w:val="en-US" w:eastAsia="zh-CN"/>
        </w:rPr>
        <w:t> 取得配租资格的申请人具有下列情形之一的，同等条件下优先配租：</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（一）城镇最低生活保障家庭、特困人员和最低生活保障边缘家庭；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（二）优抚对象；</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（三）申请成员均年满60周岁的家庭；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（四）残疾人家庭；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（五）见义勇为人员家庭；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（六）城镇计划生育特殊家庭；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（七）成年孤儿；</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（八）享受省部级以上劳动模范待遇人员；</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（九）国家综合性消防救援人员和地方政府专职消防员；</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（十）有3个以上未成年子女的家庭；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（十一）国家和我市规定的其他情形。 </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第二十四条</w:t>
      </w:r>
      <w:r>
        <w:rPr>
          <w:rFonts w:hint="default" w:ascii="Times New Roman" w:hAnsi="Times New Roman" w:eastAsia="方正仿宋_GBK" w:cs="Times New Roman"/>
          <w:color w:val="auto"/>
          <w:kern w:val="0"/>
          <w:sz w:val="32"/>
          <w:szCs w:val="32"/>
          <w:highlight w:val="none"/>
          <w:u w:val="none"/>
          <w:lang w:val="en-US" w:eastAsia="zh-CN"/>
        </w:rPr>
        <w:t> 建设在我区高新区管委会周边的公共租赁住房可以定向配租高新区管委会，解决企业员工住房问题。因土地房屋征收、城镇危险房屋搬迁等原因需要过渡安置的，公共租赁住房可以定向配租给区人民政府指定的单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default" w:ascii="方正黑体_GBK" w:hAnsi="方正黑体_GBK" w:eastAsia="方正黑体_GBK" w:cs="方正黑体_GBK"/>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第五章 租赁管理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第二十五条</w:t>
      </w:r>
      <w:r>
        <w:rPr>
          <w:rFonts w:hint="eastAsia" w:ascii="Times New Roman" w:hAnsi="Times New Roman" w:eastAsia="方正仿宋_GBK" w:cs="Times New Roman"/>
          <w:color w:val="auto"/>
          <w:kern w:val="0"/>
          <w:sz w:val="32"/>
          <w:szCs w:val="32"/>
          <w:highlight w:val="none"/>
          <w:u w:val="none"/>
          <w:lang w:val="en-US" w:eastAsia="zh-CN"/>
        </w:rPr>
        <w:t xml:space="preserve"> 区住房保障主管部门</w:t>
      </w:r>
      <w:r>
        <w:rPr>
          <w:rFonts w:hint="default" w:ascii="Times New Roman" w:hAnsi="Times New Roman" w:eastAsia="方正仿宋_GBK" w:cs="Times New Roman"/>
          <w:color w:val="auto"/>
          <w:kern w:val="0"/>
          <w:sz w:val="32"/>
          <w:szCs w:val="32"/>
          <w:highlight w:val="none"/>
          <w:u w:val="none"/>
          <w:lang w:val="en-US" w:eastAsia="zh-CN"/>
        </w:rPr>
        <w:t>、公共租赁住房产权人或其委托的运营单位与配租对象签订公共租赁住房租赁合同，租赁合同签订期限最短1年，最长5年。</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配租对象未在规定时间内签订租赁合同的，视为放弃，本次申请配租作废。</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第二十六条</w:t>
      </w:r>
      <w:r>
        <w:rPr>
          <w:rFonts w:hint="default" w:ascii="Times New Roman" w:hAnsi="Times New Roman" w:eastAsia="方正仿宋_GBK" w:cs="Times New Roman"/>
          <w:color w:val="auto"/>
          <w:kern w:val="0"/>
          <w:sz w:val="32"/>
          <w:szCs w:val="32"/>
          <w:highlight w:val="none"/>
          <w:u w:val="none"/>
          <w:lang w:val="en-US" w:eastAsia="zh-CN"/>
        </w:rPr>
        <w:t xml:space="preserve"> 公共租赁住房租赁合同应当包括下列内容：</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（一）合同当事人的名称或姓名；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（二）房屋的位置、面积、结构、附属设施和设备状况；</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（三）房屋用途和使用要求；</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（四）租赁期限；</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（五）租金及支付方式；</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（六）房屋维修维护责任和安全责任；</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（七）物业服务、水、电、气等相关费用的缴纳责任；</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（八）违约责任；</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（九）合同解除情形；</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（十）争议解决方式；</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（十一）其他应当约定的事项。</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第二十七条</w:t>
      </w:r>
      <w:r>
        <w:rPr>
          <w:rFonts w:hint="default" w:ascii="Times New Roman" w:hAnsi="Times New Roman" w:eastAsia="方正仿宋_GBK" w:cs="Times New Roman"/>
          <w:color w:val="auto"/>
          <w:kern w:val="0"/>
          <w:sz w:val="32"/>
          <w:szCs w:val="32"/>
          <w:highlight w:val="none"/>
          <w:u w:val="none"/>
          <w:lang w:val="en-US" w:eastAsia="zh-CN"/>
        </w:rPr>
        <w:t xml:space="preserve"> 公共租赁住房租金由</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会同区价格主管部门制定，报区人民政府批准后实施。</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租金标准原则上按照不超过同地段、同品质房屋市场租金的60%，结合房屋建设运营成本和不同保障对象收入水平确定，实行分档租金。租金标准实行动态调整，每3年根据本区城镇居民人均可支配收入、居民消费价格指数和居住价格指数变化均值调整1次，并向社会公布。</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公共租赁住房周边同地段、同品质房屋市场租金由</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委托第三方机构评估确定，定期向社会公布。</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第二十八条</w:t>
      </w:r>
      <w:r>
        <w:rPr>
          <w:rFonts w:hint="default" w:ascii="Times New Roman" w:hAnsi="Times New Roman" w:eastAsia="方正仿宋_GBK" w:cs="Times New Roman"/>
          <w:color w:val="auto"/>
          <w:kern w:val="0"/>
          <w:sz w:val="32"/>
          <w:szCs w:val="32"/>
          <w:highlight w:val="none"/>
          <w:u w:val="none"/>
          <w:lang w:val="en-US" w:eastAsia="zh-CN"/>
        </w:rPr>
        <w:t xml:space="preserve"> 承租人签订租赁合同之日，按照公共租赁住房3个月的租金标准一次性缴纳履约保证金。租赁期间，因拖欠租金或其他违约应当承担的相关费用，可以由保证金抵扣，抵扣后保证金不足的，承租人应当及时补足保证金。租赁合同期满或终止，有违约责任应当承担费用的，由保证金抵扣，不足的依法追偿；无其他应当承担费用的，退还保证金本金。</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第二十九条</w:t>
      </w:r>
      <w:r>
        <w:rPr>
          <w:rFonts w:hint="default" w:ascii="Times New Roman" w:hAnsi="Times New Roman" w:eastAsia="方正仿宋_GBK" w:cs="Times New Roman"/>
          <w:color w:val="auto"/>
          <w:kern w:val="0"/>
          <w:sz w:val="32"/>
          <w:szCs w:val="32"/>
          <w:highlight w:val="none"/>
          <w:u w:val="none"/>
          <w:lang w:val="en-US" w:eastAsia="zh-CN"/>
        </w:rPr>
        <w:t xml:space="preserve"> 公共租赁住房租金按照建筑面积计算，承租人按月缴纳，不足月的按实际天数计算，缴纳日期为每月20日之前。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承租人逾期缴纳的，从逾期之日起每日按拖欠房屋租金金额的万分之五计收违约金，</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或运营单位可以通知其户籍地居民委员会或工作单位协助追缴拖欠的租金和</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其他费用，有关单位和个人应当协助。</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第三十条</w:t>
      </w:r>
      <w:r>
        <w:rPr>
          <w:rFonts w:hint="default" w:ascii="Times New Roman" w:hAnsi="Times New Roman" w:eastAsia="方正仿宋_GBK" w:cs="Times New Roman"/>
          <w:color w:val="auto"/>
          <w:kern w:val="0"/>
          <w:sz w:val="32"/>
          <w:szCs w:val="32"/>
          <w:highlight w:val="none"/>
          <w:u w:val="none"/>
          <w:lang w:val="en-US" w:eastAsia="zh-CN"/>
        </w:rPr>
        <w:t xml:space="preserve"> 承租人应当按时缴纳房屋使用过程中发生的物业服务、水、电、气等相关费用。</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第三十一条</w:t>
      </w:r>
      <w:r>
        <w:rPr>
          <w:rFonts w:hint="default" w:ascii="Times New Roman" w:hAnsi="Times New Roman" w:eastAsia="方正仿宋_GBK" w:cs="Times New Roman"/>
          <w:color w:val="auto"/>
          <w:kern w:val="0"/>
          <w:sz w:val="32"/>
          <w:szCs w:val="32"/>
          <w:highlight w:val="none"/>
          <w:u w:val="none"/>
          <w:lang w:val="en-US" w:eastAsia="zh-CN"/>
        </w:rPr>
        <w:t xml:space="preserve"> 城镇最低生活保障家庭、特困人员和最低生活保障边缘家庭的租金按原城镇廉租住房保障家庭租金管理规定执行。租金由</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或</w:t>
      </w:r>
      <w:r>
        <w:rPr>
          <w:rFonts w:hint="eastAsia" w:ascii="Times New Roman" w:hAnsi="Times New Roman" w:eastAsia="方正仿宋_GBK" w:cs="Times New Roman"/>
          <w:color w:val="auto"/>
          <w:kern w:val="0"/>
          <w:sz w:val="32"/>
          <w:szCs w:val="32"/>
          <w:highlight w:val="none"/>
          <w:u w:val="none"/>
          <w:lang w:val="en-US" w:eastAsia="zh-CN"/>
        </w:rPr>
        <w:t>其</w:t>
      </w:r>
      <w:r>
        <w:rPr>
          <w:rFonts w:hint="default" w:ascii="Times New Roman" w:hAnsi="Times New Roman" w:eastAsia="方正仿宋_GBK" w:cs="Times New Roman"/>
          <w:color w:val="auto"/>
          <w:kern w:val="0"/>
          <w:sz w:val="32"/>
          <w:szCs w:val="32"/>
          <w:highlight w:val="none"/>
          <w:u w:val="none"/>
          <w:lang w:val="en-US" w:eastAsia="zh-CN"/>
        </w:rPr>
        <w:t>委托的运营单位收缴，其差额部分由区人民政府承担。履约保证金根据租赁合同约定一次性缴纳。优惠部分物业服务费，差额部分由区人民政府承担。</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第三十二条</w:t>
      </w:r>
      <w:r>
        <w:rPr>
          <w:rFonts w:hint="default" w:ascii="Times New Roman" w:hAnsi="Times New Roman" w:eastAsia="方正仿宋_GBK" w:cs="Times New Roman"/>
          <w:color w:val="auto"/>
          <w:kern w:val="0"/>
          <w:sz w:val="32"/>
          <w:szCs w:val="32"/>
          <w:highlight w:val="none"/>
          <w:u w:val="none"/>
          <w:lang w:val="en-US" w:eastAsia="zh-CN"/>
        </w:rPr>
        <w:t xml:space="preserve"> 承租人应当按照租赁合同约定遵规守约承租使用公共租赁住房，承租的公共租赁住房只能用于自住。</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承租人应当合规、安全使用房屋及附属设施，房屋设施设备不能正常使用时，及时向</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或运营单位报修。房屋内部易损易耗设施损坏、因使用不当造成的房屋或附属设施损坏，承租人应当承担维修或赔偿责任。</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第三十三条</w:t>
      </w:r>
      <w:r>
        <w:rPr>
          <w:rFonts w:hint="default" w:ascii="Times New Roman" w:hAnsi="Times New Roman" w:eastAsia="方正仿宋_GBK" w:cs="Times New Roman"/>
          <w:color w:val="auto"/>
          <w:kern w:val="0"/>
          <w:sz w:val="32"/>
          <w:szCs w:val="32"/>
          <w:highlight w:val="none"/>
          <w:u w:val="none"/>
          <w:lang w:val="en-US" w:eastAsia="zh-CN"/>
        </w:rPr>
        <w:t xml:space="preserve"> 承租人不得有下列行为：</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（一）拖欠房屋租金；</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（二）提供虚假信息取得公共租赁住房；</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（三）转租、出借所承租的公共租赁住房；</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（四）破坏或改变公共租赁住房结构，拒不恢复原状；</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（五）改变公共租赁住房用途；</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（六）无正当理由连续空置公共租赁住房6个月以上；</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（七）在公共租赁住房内从事违法活动；</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（八）法律法规规定的其他禁止情形；</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（九）租赁合同约定的其他情形。</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第三十四条</w:t>
      </w:r>
      <w:r>
        <w:rPr>
          <w:rFonts w:hint="default" w:ascii="Times New Roman" w:hAnsi="Times New Roman" w:eastAsia="方正仿宋_GBK" w:cs="Times New Roman"/>
          <w:color w:val="auto"/>
          <w:kern w:val="0"/>
          <w:sz w:val="32"/>
          <w:szCs w:val="32"/>
          <w:highlight w:val="none"/>
          <w:u w:val="none"/>
          <w:lang w:val="en-US" w:eastAsia="zh-CN"/>
        </w:rPr>
        <w:t xml:space="preserve"> 有下列情形之一的，可以申请变更承租人，并按本办法第二十二条的规定配置相应户型房屋：</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（一）承租人在租赁合同期内死亡的，共同申请人可以按原租赁合同继续承租，但需确定新的承租人，变更租赁合同，租赁期限按原有合同的剩余时间计算；无共同申请人的，租赁合同终止。</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（二）承租人在租赁合同期内离婚的，原配偶为共同申请人且符合申请条件的，经双方协商一致后可以变更原配偶为承租人，变更租赁合同，租赁期限按原有合同的剩余时间计算。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第三十五条</w:t>
      </w:r>
      <w:r>
        <w:rPr>
          <w:rFonts w:hint="default" w:ascii="Times New Roman" w:hAnsi="Times New Roman" w:eastAsia="方正仿宋_GBK" w:cs="Times New Roman"/>
          <w:color w:val="auto"/>
          <w:kern w:val="0"/>
          <w:sz w:val="32"/>
          <w:szCs w:val="32"/>
          <w:highlight w:val="none"/>
          <w:u w:val="none"/>
          <w:lang w:val="en-US" w:eastAsia="zh-CN"/>
        </w:rPr>
        <w:t xml:space="preserve"> 公共租赁住房租赁合同期满，承租人需要续租的，应当在合同期满3个月前向承租房屋所在</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提出续租申请。</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受理申请后7个工作日内完成初审，</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5个工作日内完成复审，经审核合格的，重新签订租赁合同，并在区人民政府官方网站上进行信息公开。未通过审核的应当通过书面或短信方式告知承租人并说明理由。</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第三十六条</w:t>
      </w:r>
      <w:r>
        <w:rPr>
          <w:rFonts w:hint="default" w:ascii="Times New Roman" w:hAnsi="Times New Roman" w:eastAsia="方正仿宋_GBK" w:cs="Times New Roman"/>
          <w:color w:val="auto"/>
          <w:kern w:val="0"/>
          <w:sz w:val="32"/>
          <w:szCs w:val="32"/>
          <w:highlight w:val="none"/>
          <w:u w:val="none"/>
          <w:lang w:val="en-US" w:eastAsia="zh-CN"/>
        </w:rPr>
        <w:t xml:space="preserve"> 租赁期间，因婚姻、生育、与父母合住等原因造成合住人员增加的，承租人可向</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申请换租；合住人员减少的，承租人应及时向</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申报；因申请人或共同申请人重度残疾、大病等情况致行动困难的，可向</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申请换租，申请换租的房型应符合本办法第二十二条的规定。</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受理申请后7个工作日内完成初审，</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5个工作日内完成复审，审核合格的在区人民政府官方网站进行公示，公示期为5个工作日，未通过审核的应当通过书面或短信方式告知承租人并说明理由。经公示无异议或异议不成立的，进入换租轮候库。换租采取按序轮候方式配租，承租人获得配租后，应当在规定时间重新签订租赁合同，自签订合同之日起7个工作日内腾退原承租的房屋，未按规定腾退的，原承租房屋按公共租赁住房租金标准的2倍计收租金。</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租赁期满，因合住人数减少不再符合配租户型标准的，承租人应当换租，应当换租不换租的，按照公共租赁住房租金标准的1.5倍计收租金。</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1920" w:firstLineChars="600"/>
        <w:jc w:val="left"/>
        <w:textAlignment w:val="auto"/>
        <w:rPr>
          <w:rFonts w:hint="eastAsia" w:ascii="方正黑体_GBK" w:hAnsi="方正黑体_GBK" w:eastAsia="方正黑体_GBK" w:cs="方正黑体_GBK"/>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right="0" w:rightChars="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 xml:space="preserve">第六章 </w:t>
      </w:r>
      <w:r>
        <w:rPr>
          <w:rFonts w:hint="eastAsia" w:ascii="方正黑体_GBK" w:hAnsi="方正黑体_GBK" w:eastAsia="方正黑体_GBK" w:cs="方正黑体_GBK"/>
          <w:color w:val="auto"/>
          <w:sz w:val="32"/>
          <w:szCs w:val="32"/>
        </w:rPr>
        <w:t>物业与社区治理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right="0" w:rightChars="0"/>
        <w:jc w:val="left"/>
        <w:textAlignment w:val="auto"/>
        <w:rPr>
          <w:rFonts w:hint="default" w:ascii="方正黑体_GBK" w:hAnsi="方正黑体_GBK" w:eastAsia="方正黑体_GBK" w:cs="方正黑体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第三十七条</w:t>
      </w:r>
      <w:r>
        <w:rPr>
          <w:rFonts w:hint="default" w:ascii="Times New Roman" w:hAnsi="Times New Roman" w:eastAsia="方正仿宋_GBK" w:cs="Times New Roman"/>
          <w:color w:val="auto"/>
          <w:kern w:val="0"/>
          <w:sz w:val="32"/>
          <w:szCs w:val="32"/>
          <w:highlight w:val="none"/>
          <w:u w:val="none"/>
          <w:lang w:val="en-US" w:eastAsia="zh-CN"/>
        </w:rPr>
        <w:t xml:space="preserve"> 公共租赁住房物业服务企业通过市场竞争机制选聘，物业服务费执行政府指导价，通过物业服务合同约定。</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适合通过政府购买服务方式实施的公共租赁住房运营管理和维修养护等服务事项，可以按规定实施政府购买服务，公开择优确定承接主体，规范服务标准，全面实施绩效管理，切实提升运营管理专业化、规范化水平。</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第三十八条</w:t>
      </w:r>
      <w:r>
        <w:rPr>
          <w:rFonts w:hint="default" w:ascii="Times New Roman" w:hAnsi="Times New Roman" w:eastAsia="方正仿宋_GBK" w:cs="Times New Roman"/>
          <w:color w:val="auto"/>
          <w:kern w:val="0"/>
          <w:sz w:val="32"/>
          <w:szCs w:val="32"/>
          <w:highlight w:val="none"/>
          <w:u w:val="none"/>
          <w:lang w:val="en-US" w:eastAsia="zh-CN"/>
        </w:rPr>
        <w:t xml:space="preserve"> 公共租赁住房产权人或运营单位应当按照不低于租金收入的5%逐年预筹专项维修资金，用于公共租赁住房共有部位、共有设施设备的维修、更新和改造。</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或运营单位应当建立公共租赁住房体检检测、房屋保险、物业评价、维修改造等全生命周期管理机制。</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公共租赁住房产权人或运营单位应当对公共租赁住房及公共区域、共有设施设备的使用状态进行巡查，对巡查发现问题及时组织维修或督促整改。物业服务企业依法依约开展公共区域及设施设备维修养护。承租人负责公共租赁住房室内易损易耗设施的维修养护。</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社会力量投资的公共租赁住房由产权人或运营单位负责公共租赁住房及其配套设施设备的维修养护。</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第三十九条</w:t>
      </w:r>
      <w:r>
        <w:rPr>
          <w:rFonts w:hint="default" w:ascii="Times New Roman" w:hAnsi="Times New Roman" w:eastAsia="方正仿宋_GBK" w:cs="Times New Roman"/>
          <w:color w:val="auto"/>
          <w:kern w:val="0"/>
          <w:sz w:val="32"/>
          <w:szCs w:val="32"/>
          <w:highlight w:val="none"/>
          <w:u w:val="none"/>
          <w:lang w:val="en-US" w:eastAsia="zh-CN"/>
        </w:rPr>
        <w:t xml:space="preserve"> 区人民政府加强公共租赁住房社区治理、公共服务的统筹协调，区级有关部门按照职责分工对公共租赁住房社区治理、公共服务进行指导监督。</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各有关镇人民政府、街道办事处具体负责本行政区域内公共租赁住房社区治理、公共服务的属地管理，完善市政配套基础设施，健全便民商业服务设施，为公共租赁住房社区居民提供教育、医疗卫生、养老、托幼、文化体育等基本公共服务。</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default" w:ascii="方正黑体_GBK" w:hAnsi="方正黑体_GBK" w:eastAsia="方正黑体_GBK" w:cs="方正黑体_GBK"/>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w:t>
      </w:r>
      <w:r>
        <w:rPr>
          <w:rFonts w:hint="eastAsia" w:ascii="方正黑体_GBK" w:hAnsi="方正黑体_GBK" w:eastAsia="方正黑体_GBK" w:cs="方正黑体_GBK"/>
          <w:color w:val="auto"/>
          <w:kern w:val="0"/>
          <w:sz w:val="32"/>
          <w:szCs w:val="32"/>
          <w:highlight w:val="none"/>
          <w:u w:val="none"/>
          <w:lang w:val="en-US" w:eastAsia="zh-CN"/>
        </w:rPr>
        <w:t>七</w:t>
      </w:r>
      <w:r>
        <w:rPr>
          <w:rFonts w:hint="default" w:ascii="方正黑体_GBK" w:hAnsi="方正黑体_GBK" w:eastAsia="方正黑体_GBK" w:cs="方正黑体_GBK"/>
          <w:color w:val="auto"/>
          <w:kern w:val="0"/>
          <w:sz w:val="32"/>
          <w:szCs w:val="32"/>
          <w:highlight w:val="none"/>
          <w:u w:val="none"/>
          <w:lang w:val="en-US" w:eastAsia="zh-CN"/>
        </w:rPr>
        <w:t>章 退出管理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第四十条</w:t>
      </w:r>
      <w:r>
        <w:rPr>
          <w:rFonts w:hint="default" w:ascii="Times New Roman" w:hAnsi="Times New Roman" w:eastAsia="方正仿宋_GBK" w:cs="Times New Roman"/>
          <w:color w:val="auto"/>
          <w:kern w:val="0"/>
          <w:sz w:val="32"/>
          <w:szCs w:val="32"/>
          <w:highlight w:val="none"/>
          <w:u w:val="none"/>
          <w:lang w:val="en-US" w:eastAsia="zh-CN"/>
        </w:rPr>
        <w:t xml:space="preserve"> 承租人有下列情形之一的，应当腾退公共租赁住房：</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（一）租赁合同期满，承租人未按规定提出续租申请，或提出续租申请但经审核不符合条件的；</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（二）租赁合同期内，通过购买、获赠、继承等方式获得其他住房并不再符合条件的；</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（三）租赁合同期内，承租或承购其他保障性住房的；</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承租人腾退公共租赁住房的，可以给予3个月过渡期，过渡期内按照公共租赁住房租金标准的1.5倍计收租金，过渡期满，按照公共租赁住房租金标准的2倍计收租金。</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第四十</w:t>
      </w:r>
      <w:r>
        <w:rPr>
          <w:rFonts w:hint="eastAsia" w:ascii="方正黑体_GBK" w:hAnsi="方正黑体_GBK" w:eastAsia="方正黑体_GBK" w:cs="方正黑体_GBK"/>
          <w:color w:val="auto"/>
          <w:kern w:val="0"/>
          <w:sz w:val="32"/>
          <w:szCs w:val="32"/>
          <w:highlight w:val="none"/>
          <w:u w:val="none"/>
          <w:lang w:val="en-US" w:eastAsia="zh-CN"/>
        </w:rPr>
        <w:t>一</w:t>
      </w:r>
      <w:r>
        <w:rPr>
          <w:rFonts w:hint="default" w:ascii="方正黑体_GBK" w:hAnsi="方正黑体_GBK" w:eastAsia="方正黑体_GBK" w:cs="方正黑体_GBK"/>
          <w:color w:val="auto"/>
          <w:kern w:val="0"/>
          <w:sz w:val="32"/>
          <w:szCs w:val="32"/>
          <w:highlight w:val="none"/>
          <w:u w:val="none"/>
          <w:lang w:val="en-US" w:eastAsia="zh-CN"/>
        </w:rPr>
        <w:t>条</w:t>
      </w:r>
      <w:r>
        <w:rPr>
          <w:rFonts w:hint="default" w:ascii="Times New Roman" w:hAnsi="Times New Roman" w:eastAsia="方正仿宋_GBK" w:cs="Times New Roman"/>
          <w:color w:val="auto"/>
          <w:kern w:val="0"/>
          <w:sz w:val="32"/>
          <w:szCs w:val="32"/>
          <w:highlight w:val="none"/>
          <w:u w:val="none"/>
          <w:lang w:val="en-US" w:eastAsia="zh-CN"/>
        </w:rPr>
        <w:t xml:space="preserve"> 承租人累计6个月以上拖欠租金的，应当腾退所承租的公共租赁住房，</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或运营单位解除租赁合同，限期搬离，并追缴拖欠的租金和违约金。</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第四十</w:t>
      </w:r>
      <w:r>
        <w:rPr>
          <w:rFonts w:hint="eastAsia" w:ascii="方正黑体_GBK" w:hAnsi="方正黑体_GBK" w:eastAsia="方正黑体_GBK" w:cs="方正黑体_GBK"/>
          <w:color w:val="auto"/>
          <w:kern w:val="0"/>
          <w:sz w:val="32"/>
          <w:szCs w:val="32"/>
          <w:highlight w:val="none"/>
          <w:u w:val="none"/>
          <w:lang w:val="en-US" w:eastAsia="zh-CN"/>
        </w:rPr>
        <w:t>二</w:t>
      </w:r>
      <w:r>
        <w:rPr>
          <w:rFonts w:hint="default" w:ascii="方正黑体_GBK" w:hAnsi="方正黑体_GBK" w:eastAsia="方正黑体_GBK" w:cs="方正黑体_GBK"/>
          <w:color w:val="auto"/>
          <w:kern w:val="0"/>
          <w:sz w:val="32"/>
          <w:szCs w:val="32"/>
          <w:highlight w:val="none"/>
          <w:u w:val="none"/>
          <w:lang w:val="en-US" w:eastAsia="zh-CN"/>
        </w:rPr>
        <w:t>条</w:t>
      </w:r>
      <w:r>
        <w:rPr>
          <w:rFonts w:hint="default" w:ascii="Times New Roman" w:hAnsi="Times New Roman" w:eastAsia="方正仿宋_GBK" w:cs="Times New Roman"/>
          <w:color w:val="auto"/>
          <w:kern w:val="0"/>
          <w:sz w:val="32"/>
          <w:szCs w:val="32"/>
          <w:highlight w:val="none"/>
          <w:u w:val="none"/>
          <w:lang w:val="en-US" w:eastAsia="zh-CN"/>
        </w:rPr>
        <w:t xml:space="preserve"> 承租人违反本办法第三十三条第（二）至第（七）项规定的，租赁合同终止，退回房屋。承租人自退回房屋之日起五年内不得再次申请公共租赁住房，</w:t>
      </w:r>
      <w:r>
        <w:rPr>
          <w:rFonts w:hint="eastAsia" w:ascii="Times New Roman" w:hAnsi="Times New Roman" w:eastAsia="方正仿宋_GBK" w:cs="Times New Roman"/>
          <w:color w:val="auto"/>
          <w:kern w:val="0"/>
          <w:sz w:val="32"/>
          <w:szCs w:val="32"/>
          <w:highlight w:val="none"/>
          <w:u w:val="none"/>
          <w:lang w:val="en-US" w:eastAsia="zh-CN"/>
        </w:rPr>
        <w:t>住房城乡建委</w:t>
      </w:r>
      <w:r>
        <w:rPr>
          <w:rFonts w:hint="default" w:ascii="Times New Roman" w:hAnsi="Times New Roman" w:eastAsia="方正仿宋_GBK" w:cs="Times New Roman"/>
          <w:color w:val="auto"/>
          <w:kern w:val="0"/>
          <w:sz w:val="32"/>
          <w:szCs w:val="32"/>
          <w:highlight w:val="none"/>
          <w:u w:val="none"/>
          <w:lang w:val="en-US" w:eastAsia="zh-CN"/>
        </w:rPr>
        <w:t>依据《公共租赁住房管理办法》（住房和城乡建设部令第11号）第三十五条、三十六条的规定予以处罚。</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第四十</w:t>
      </w:r>
      <w:r>
        <w:rPr>
          <w:rFonts w:hint="eastAsia" w:ascii="方正黑体_GBK" w:hAnsi="方正黑体_GBK" w:eastAsia="方正黑体_GBK" w:cs="方正黑体_GBK"/>
          <w:color w:val="auto"/>
          <w:kern w:val="0"/>
          <w:sz w:val="32"/>
          <w:szCs w:val="32"/>
          <w:highlight w:val="none"/>
          <w:u w:val="none"/>
          <w:lang w:val="en-US" w:eastAsia="zh-CN"/>
        </w:rPr>
        <w:t>三</w:t>
      </w:r>
      <w:r>
        <w:rPr>
          <w:rFonts w:hint="default" w:ascii="方正黑体_GBK" w:hAnsi="方正黑体_GBK" w:eastAsia="方正黑体_GBK" w:cs="方正黑体_GBK"/>
          <w:color w:val="auto"/>
          <w:kern w:val="0"/>
          <w:sz w:val="32"/>
          <w:szCs w:val="32"/>
          <w:highlight w:val="none"/>
          <w:u w:val="none"/>
          <w:lang w:val="en-US" w:eastAsia="zh-CN"/>
        </w:rPr>
        <w:t>条</w:t>
      </w:r>
      <w:r>
        <w:rPr>
          <w:rFonts w:hint="default" w:ascii="Times New Roman" w:hAnsi="Times New Roman" w:eastAsia="方正仿宋_GBK" w:cs="Times New Roman"/>
          <w:color w:val="auto"/>
          <w:kern w:val="0"/>
          <w:sz w:val="32"/>
          <w:szCs w:val="32"/>
          <w:highlight w:val="none"/>
          <w:u w:val="none"/>
          <w:lang w:val="en-US" w:eastAsia="zh-CN"/>
        </w:rPr>
        <w:t xml:space="preserve"> 承租人退出公共租赁住房，按以下程序办理：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（一）提出申请。承租人向</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或运营单位提交退租申请。承租人死亡的，由共同申请人申请，无共同申请人的，由具有法定继承关系的单位或个人申请。</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（二）办理验房。承租人搬离个人物品，</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或运营单位查验房屋。未搬离的物品，视为遗弃，</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或运营单位可以予以处置。</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（三）结算费用。完成房屋查验后，承租人应当结清租金、物业服务、水、电、气等费用，交还房屋钥匙，</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或运营单位核算租金、退还保证金。</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第四十</w:t>
      </w:r>
      <w:r>
        <w:rPr>
          <w:rFonts w:hint="eastAsia" w:ascii="方正黑体_GBK" w:hAnsi="方正黑体_GBK" w:eastAsia="方正黑体_GBK" w:cs="方正黑体_GBK"/>
          <w:color w:val="auto"/>
          <w:kern w:val="0"/>
          <w:sz w:val="32"/>
          <w:szCs w:val="32"/>
          <w:highlight w:val="none"/>
          <w:u w:val="none"/>
          <w:lang w:val="en-US" w:eastAsia="zh-CN"/>
        </w:rPr>
        <w:t>四</w:t>
      </w:r>
      <w:r>
        <w:rPr>
          <w:rFonts w:hint="default" w:ascii="方正黑体_GBK" w:hAnsi="方正黑体_GBK" w:eastAsia="方正黑体_GBK" w:cs="方正黑体_GBK"/>
          <w:color w:val="auto"/>
          <w:kern w:val="0"/>
          <w:sz w:val="32"/>
          <w:szCs w:val="32"/>
          <w:highlight w:val="none"/>
          <w:u w:val="none"/>
          <w:lang w:val="en-US" w:eastAsia="zh-CN"/>
        </w:rPr>
        <w:t>条</w:t>
      </w:r>
      <w:r>
        <w:rPr>
          <w:rFonts w:hint="default" w:ascii="Times New Roman" w:hAnsi="Times New Roman" w:eastAsia="方正仿宋_GBK" w:cs="Times New Roman"/>
          <w:color w:val="auto"/>
          <w:kern w:val="0"/>
          <w:sz w:val="32"/>
          <w:szCs w:val="32"/>
          <w:highlight w:val="none"/>
          <w:u w:val="none"/>
          <w:lang w:val="en-US" w:eastAsia="zh-CN"/>
        </w:rPr>
        <w:t xml:space="preserve"> 承租人有以下情形的，视为申请退租，</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或运营单位可以组织实施退租查验：</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（一）有交还房屋钥匙、搬离自有物品等退租意思表达，但不配合房屋查验或费用结算的；</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（二）承租人死亡，无共同申请人且无法定继承关系的单位或个人的。</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第四十</w:t>
      </w:r>
      <w:r>
        <w:rPr>
          <w:rFonts w:hint="eastAsia" w:ascii="方正黑体_GBK" w:hAnsi="方正黑体_GBK" w:eastAsia="方正黑体_GBK" w:cs="方正黑体_GBK"/>
          <w:color w:val="auto"/>
          <w:kern w:val="0"/>
          <w:sz w:val="32"/>
          <w:szCs w:val="32"/>
          <w:highlight w:val="none"/>
          <w:u w:val="none"/>
          <w:lang w:val="en-US" w:eastAsia="zh-CN"/>
        </w:rPr>
        <w:t>五</w:t>
      </w:r>
      <w:r>
        <w:rPr>
          <w:rFonts w:hint="default" w:ascii="方正黑体_GBK" w:hAnsi="方正黑体_GBK" w:eastAsia="方正黑体_GBK" w:cs="方正黑体_GBK"/>
          <w:color w:val="auto"/>
          <w:kern w:val="0"/>
          <w:sz w:val="32"/>
          <w:szCs w:val="32"/>
          <w:highlight w:val="none"/>
          <w:u w:val="none"/>
          <w:lang w:val="en-US" w:eastAsia="zh-CN"/>
        </w:rPr>
        <w:t>条</w:t>
      </w:r>
      <w:r>
        <w:rPr>
          <w:rFonts w:hint="default" w:ascii="Times New Roman" w:hAnsi="Times New Roman" w:eastAsia="方正仿宋_GBK" w:cs="Times New Roman"/>
          <w:color w:val="auto"/>
          <w:kern w:val="0"/>
          <w:sz w:val="32"/>
          <w:szCs w:val="32"/>
          <w:highlight w:val="none"/>
          <w:u w:val="none"/>
          <w:lang w:val="en-US" w:eastAsia="zh-CN"/>
        </w:rPr>
        <w:t xml:space="preserve"> 承租人应当腾退或退回公共租赁住房拒不退回的，</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或运营单位应当督促限期退回；逾期不退回的，</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履行催告、作出书面决定、再次催告的行政程序后，可以申请人民法院强制执行。</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default" w:ascii="方正黑体_GBK" w:hAnsi="方正黑体_GBK" w:eastAsia="方正黑体_GBK" w:cs="方正黑体_GBK"/>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w:t>
      </w:r>
      <w:r>
        <w:rPr>
          <w:rFonts w:hint="eastAsia" w:ascii="方正黑体_GBK" w:hAnsi="方正黑体_GBK" w:eastAsia="方正黑体_GBK" w:cs="方正黑体_GBK"/>
          <w:color w:val="auto"/>
          <w:kern w:val="0"/>
          <w:sz w:val="32"/>
          <w:szCs w:val="32"/>
          <w:highlight w:val="none"/>
          <w:u w:val="none"/>
          <w:lang w:val="en-US" w:eastAsia="zh-CN"/>
        </w:rPr>
        <w:t>八</w:t>
      </w:r>
      <w:r>
        <w:rPr>
          <w:rFonts w:hint="default" w:ascii="方正黑体_GBK" w:hAnsi="方正黑体_GBK" w:eastAsia="方正黑体_GBK" w:cs="方正黑体_GBK"/>
          <w:color w:val="auto"/>
          <w:kern w:val="0"/>
          <w:sz w:val="32"/>
          <w:szCs w:val="32"/>
          <w:highlight w:val="none"/>
          <w:u w:val="none"/>
          <w:lang w:val="en-US" w:eastAsia="zh-CN"/>
        </w:rPr>
        <w:t>章 监督管理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第四十</w:t>
      </w:r>
      <w:r>
        <w:rPr>
          <w:rFonts w:hint="eastAsia" w:ascii="方正黑体_GBK" w:hAnsi="方正黑体_GBK" w:eastAsia="方正黑体_GBK" w:cs="方正黑体_GBK"/>
          <w:color w:val="auto"/>
          <w:kern w:val="0"/>
          <w:sz w:val="32"/>
          <w:szCs w:val="32"/>
          <w:highlight w:val="none"/>
          <w:u w:val="none"/>
          <w:lang w:val="en-US" w:eastAsia="zh-CN"/>
        </w:rPr>
        <w:t>六</w:t>
      </w:r>
      <w:r>
        <w:rPr>
          <w:rFonts w:hint="default" w:ascii="方正黑体_GBK" w:hAnsi="方正黑体_GBK" w:eastAsia="方正黑体_GBK" w:cs="方正黑体_GBK"/>
          <w:color w:val="auto"/>
          <w:kern w:val="0"/>
          <w:sz w:val="32"/>
          <w:szCs w:val="32"/>
          <w:highlight w:val="none"/>
          <w:u w:val="none"/>
          <w:lang w:val="en-US" w:eastAsia="zh-CN"/>
        </w:rPr>
        <w:t>条</w:t>
      </w:r>
      <w:r>
        <w:rPr>
          <w:rFonts w:hint="default" w:ascii="Times New Roman" w:hAnsi="Times New Roman" w:eastAsia="方正仿宋_GBK" w:cs="Times New Roman"/>
          <w:color w:val="auto"/>
          <w:kern w:val="0"/>
          <w:sz w:val="32"/>
          <w:szCs w:val="32"/>
          <w:highlight w:val="none"/>
          <w:u w:val="none"/>
          <w:lang w:val="en-US" w:eastAsia="zh-CN"/>
        </w:rPr>
        <w:t xml:space="preserve"> 承租人工作、收入、住房及家庭成员等情况发生变化的，应当主动向</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申报。</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应当每年组织对承租人进行资格核查，有关部门和单位应当配合。对不再符合条件应当退出的，取消租住资格，解除租赁合同。</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第四十</w:t>
      </w:r>
      <w:r>
        <w:rPr>
          <w:rFonts w:hint="eastAsia" w:ascii="方正黑体_GBK" w:hAnsi="方正黑体_GBK" w:eastAsia="方正黑体_GBK" w:cs="方正黑体_GBK"/>
          <w:color w:val="auto"/>
          <w:kern w:val="0"/>
          <w:sz w:val="32"/>
          <w:szCs w:val="32"/>
          <w:highlight w:val="none"/>
          <w:u w:val="none"/>
          <w:lang w:val="en-US" w:eastAsia="zh-CN"/>
        </w:rPr>
        <w:t>七</w:t>
      </w:r>
      <w:r>
        <w:rPr>
          <w:rFonts w:hint="default" w:ascii="方正黑体_GBK" w:hAnsi="方正黑体_GBK" w:eastAsia="方正黑体_GBK" w:cs="方正黑体_GBK"/>
          <w:color w:val="auto"/>
          <w:kern w:val="0"/>
          <w:sz w:val="32"/>
          <w:szCs w:val="32"/>
          <w:highlight w:val="none"/>
          <w:u w:val="none"/>
          <w:lang w:val="en-US" w:eastAsia="zh-CN"/>
        </w:rPr>
        <w:t>条</w:t>
      </w:r>
      <w:r>
        <w:rPr>
          <w:rFonts w:hint="default" w:ascii="Times New Roman" w:hAnsi="Times New Roman" w:eastAsia="方正仿宋_GBK" w:cs="Times New Roman"/>
          <w:color w:val="auto"/>
          <w:kern w:val="0"/>
          <w:sz w:val="32"/>
          <w:szCs w:val="32"/>
          <w:highlight w:val="none"/>
          <w:u w:val="none"/>
          <w:lang w:val="en-US" w:eastAsia="zh-CN"/>
        </w:rPr>
        <w:t xml:space="preserve"> 任何单位和个人有权对公共租赁住房保障对象的资格进行举报，</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设立首奖实名举报，对实名举报的疑似转租人，</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在10个工作日内通过人力社保、规划自然资源、住房公积金、税务等部门信息核对完成核查处理。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第四十</w:t>
      </w:r>
      <w:r>
        <w:rPr>
          <w:rFonts w:hint="eastAsia" w:ascii="方正黑体_GBK" w:hAnsi="方正黑体_GBK" w:eastAsia="方正黑体_GBK" w:cs="方正黑体_GBK"/>
          <w:color w:val="auto"/>
          <w:kern w:val="0"/>
          <w:sz w:val="32"/>
          <w:szCs w:val="32"/>
          <w:highlight w:val="none"/>
          <w:u w:val="none"/>
          <w:lang w:val="en-US" w:eastAsia="zh-CN"/>
        </w:rPr>
        <w:t>八</w:t>
      </w:r>
      <w:r>
        <w:rPr>
          <w:rFonts w:hint="default" w:ascii="方正黑体_GBK" w:hAnsi="方正黑体_GBK" w:eastAsia="方正黑体_GBK" w:cs="方正黑体_GBK"/>
          <w:color w:val="auto"/>
          <w:kern w:val="0"/>
          <w:sz w:val="32"/>
          <w:szCs w:val="32"/>
          <w:highlight w:val="none"/>
          <w:u w:val="none"/>
          <w:lang w:val="en-US" w:eastAsia="zh-CN"/>
        </w:rPr>
        <w:t>条</w:t>
      </w:r>
      <w:r>
        <w:rPr>
          <w:rFonts w:hint="eastAsia" w:ascii="方正黑体_GBK" w:hAnsi="方正黑体_GBK" w:eastAsia="方正黑体_GBK" w:cs="方正黑体_GBK"/>
          <w:color w:val="auto"/>
          <w:kern w:val="0"/>
          <w:sz w:val="32"/>
          <w:szCs w:val="32"/>
          <w:highlight w:val="none"/>
          <w:u w:val="none"/>
          <w:lang w:val="en-US" w:eastAsia="zh-CN"/>
        </w:rPr>
        <w:t xml:space="preserve"> </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应当联动公安、镇街等单位组织指导公共租赁住房管理机构、运营单位、社区和物业建立健全走访入户、联合核查、群防群治、智能门禁等协同治理监管机制，有权采取以下措施检查房屋使用及承租人履行租赁合同情况，承租人和有关单位应当予以配合：</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（一）2名以上工作人员持工作证明，在至少1名成年家庭成员在场的情况下，进入房屋核查居住人身份信息、房屋使用等情况，检查是否有转租或出借等违规违约行为。</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（二）对违规违约行为予以制止，必要时通报承租人户籍地居民委员会或工作单位协助查处，对影响安全的，期间可以采取限制水电气等措施。</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（三）协同公安、市场监督等其他相关部门按职能职责查处违规行为，公示公告查处结果。</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w:t>
      </w:r>
      <w:r>
        <w:rPr>
          <w:rFonts w:hint="eastAsia" w:ascii="方正黑体_GBK" w:hAnsi="方正黑体_GBK" w:eastAsia="方正黑体_GBK" w:cs="方正黑体_GBK"/>
          <w:color w:val="auto"/>
          <w:kern w:val="0"/>
          <w:sz w:val="32"/>
          <w:szCs w:val="32"/>
          <w:highlight w:val="none"/>
          <w:u w:val="none"/>
          <w:lang w:val="en-US" w:eastAsia="zh-CN"/>
        </w:rPr>
        <w:t>四十九</w:t>
      </w:r>
      <w:r>
        <w:rPr>
          <w:rFonts w:hint="default" w:ascii="方正黑体_GBK" w:hAnsi="方正黑体_GBK" w:eastAsia="方正黑体_GBK" w:cs="方正黑体_GBK"/>
          <w:color w:val="auto"/>
          <w:kern w:val="0"/>
          <w:sz w:val="32"/>
          <w:szCs w:val="32"/>
          <w:highlight w:val="none"/>
          <w:u w:val="none"/>
          <w:lang w:val="en-US" w:eastAsia="zh-CN"/>
        </w:rPr>
        <w:t>条</w:t>
      </w:r>
      <w:r>
        <w:rPr>
          <w:rFonts w:hint="default" w:ascii="Times New Roman" w:hAnsi="Times New Roman" w:eastAsia="方正仿宋_GBK" w:cs="Times New Roman"/>
          <w:color w:val="auto"/>
          <w:kern w:val="0"/>
          <w:sz w:val="32"/>
          <w:szCs w:val="32"/>
          <w:highlight w:val="none"/>
          <w:u w:val="none"/>
          <w:lang w:val="en-US" w:eastAsia="zh-CN"/>
        </w:rPr>
        <w:t xml:space="preserve"> 城镇最低生活保障家庭、特困人员和最低生活保障边缘家庭承租公共租赁住房的，由</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协调相关部门、镇街开展走访联系，落实包干帮助、教育引导、信息共享、协同共管等工作，协同查处违规违约行为。并对城镇最低生活保障家庭、特困人员和最低生活保障边缘家庭实施资格动态管理，定期组织核查，因家庭私有产权人均住房建筑面积大于15平方米，不再符合公共租赁住房保障条件的，责令退出已配租的房屋；收入发生变化后仍符合公共租赁住房保障条件的，可以继续承租原配租房屋，但应当重新签订租赁合同并调整为公共租赁住房租金标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第五十条</w:t>
      </w:r>
      <w:r>
        <w:rPr>
          <w:rFonts w:hint="eastAsia" w:ascii="Times New Roman" w:hAnsi="Times New Roman" w:eastAsia="方正仿宋_GBK" w:cs="Times New Roman"/>
          <w:color w:val="auto"/>
          <w:kern w:val="0"/>
          <w:sz w:val="32"/>
          <w:szCs w:val="32"/>
          <w:highlight w:val="none"/>
          <w:u w:val="none"/>
          <w:lang w:val="en-US" w:eastAsia="zh-CN"/>
        </w:rPr>
        <w:t xml:space="preserve"> 区住房保障主管部门</w:t>
      </w:r>
      <w:r>
        <w:rPr>
          <w:rFonts w:hint="default" w:ascii="Times New Roman" w:hAnsi="Times New Roman" w:eastAsia="方正仿宋_GBK" w:cs="Times New Roman"/>
          <w:color w:val="auto"/>
          <w:kern w:val="0"/>
          <w:sz w:val="32"/>
          <w:szCs w:val="32"/>
          <w:highlight w:val="none"/>
          <w:u w:val="none"/>
          <w:lang w:val="en-US" w:eastAsia="zh-CN"/>
        </w:rPr>
        <w:t>依法查处从事公共租赁住房的申请、租赁等经纪业务的单位和个人，联合公安、网信、市场监管等部门打击申请代理、发布转租或出借等违规行为。构成犯罪的，依法追究刑事责任。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第五十</w:t>
      </w:r>
      <w:r>
        <w:rPr>
          <w:rFonts w:hint="eastAsia" w:ascii="方正黑体_GBK" w:hAnsi="方正黑体_GBK" w:eastAsia="方正黑体_GBK" w:cs="方正黑体_GBK"/>
          <w:color w:val="auto"/>
          <w:kern w:val="0"/>
          <w:sz w:val="32"/>
          <w:szCs w:val="32"/>
          <w:highlight w:val="none"/>
          <w:u w:val="none"/>
          <w:lang w:val="en-US" w:eastAsia="zh-CN"/>
        </w:rPr>
        <w:t>一</w:t>
      </w:r>
      <w:r>
        <w:rPr>
          <w:rFonts w:hint="default" w:ascii="方正黑体_GBK" w:hAnsi="方正黑体_GBK" w:eastAsia="方正黑体_GBK" w:cs="方正黑体_GBK"/>
          <w:color w:val="auto"/>
          <w:kern w:val="0"/>
          <w:sz w:val="32"/>
          <w:szCs w:val="32"/>
          <w:highlight w:val="none"/>
          <w:u w:val="none"/>
          <w:lang w:val="en-US" w:eastAsia="zh-CN"/>
        </w:rPr>
        <w:t>条</w:t>
      </w:r>
      <w:r>
        <w:rPr>
          <w:rFonts w:hint="default" w:ascii="Times New Roman" w:hAnsi="Times New Roman" w:eastAsia="方正仿宋_GBK" w:cs="Times New Roman"/>
          <w:color w:val="auto"/>
          <w:kern w:val="0"/>
          <w:sz w:val="32"/>
          <w:szCs w:val="32"/>
          <w:highlight w:val="none"/>
          <w:u w:val="none"/>
          <w:lang w:val="en-US" w:eastAsia="zh-CN"/>
        </w:rPr>
        <w:t xml:space="preserve"> </w:t>
      </w:r>
      <w:r>
        <w:rPr>
          <w:rFonts w:hint="eastAsia" w:ascii="Times New Roman" w:hAnsi="Times New Roman" w:eastAsia="方正仿宋_GBK" w:cs="Times New Roman"/>
          <w:color w:val="auto"/>
          <w:kern w:val="0"/>
          <w:sz w:val="32"/>
          <w:szCs w:val="32"/>
          <w:highlight w:val="none"/>
          <w:u w:val="none"/>
          <w:lang w:val="en-US" w:eastAsia="zh-CN"/>
        </w:rPr>
        <w:t>区公共租赁住房管理机构</w:t>
      </w:r>
      <w:r>
        <w:rPr>
          <w:rFonts w:hint="default" w:ascii="Times New Roman" w:hAnsi="Times New Roman" w:eastAsia="方正仿宋_GBK" w:cs="Times New Roman"/>
          <w:color w:val="auto"/>
          <w:kern w:val="0"/>
          <w:sz w:val="32"/>
          <w:szCs w:val="32"/>
          <w:highlight w:val="none"/>
          <w:u w:val="none"/>
          <w:lang w:val="en-US" w:eastAsia="zh-CN"/>
        </w:rPr>
        <w:t>建立健全信用信息归集和应用制度，建立完善守信激励和失信惩戒机制。对公共租赁住房申请、使用、退出等环节失信主体实行分级分类管理，采取轻重适度的惩戒措施。</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w:t>
      </w:r>
      <w:r>
        <w:rPr>
          <w:rFonts w:hint="eastAsia" w:ascii="方正黑体_GBK" w:hAnsi="方正黑体_GBK" w:eastAsia="方正黑体_GBK" w:cs="方正黑体_GBK"/>
          <w:color w:val="auto"/>
          <w:kern w:val="0"/>
          <w:sz w:val="32"/>
          <w:szCs w:val="32"/>
          <w:highlight w:val="none"/>
          <w:u w:val="none"/>
          <w:lang w:val="en-US" w:eastAsia="zh-CN"/>
        </w:rPr>
        <w:t>九</w:t>
      </w:r>
      <w:r>
        <w:rPr>
          <w:rFonts w:hint="default" w:ascii="方正黑体_GBK" w:hAnsi="方正黑体_GBK" w:eastAsia="方正黑体_GBK" w:cs="方正黑体_GBK"/>
          <w:color w:val="auto"/>
          <w:kern w:val="0"/>
          <w:sz w:val="32"/>
          <w:szCs w:val="32"/>
          <w:highlight w:val="none"/>
          <w:u w:val="none"/>
          <w:lang w:val="en-US" w:eastAsia="zh-CN"/>
        </w:rPr>
        <w:t>章 附 则</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第五十</w:t>
      </w:r>
      <w:r>
        <w:rPr>
          <w:rFonts w:hint="eastAsia" w:ascii="方正黑体_GBK" w:hAnsi="方正黑体_GBK" w:eastAsia="方正黑体_GBK" w:cs="方正黑体_GBK"/>
          <w:color w:val="auto"/>
          <w:kern w:val="0"/>
          <w:sz w:val="32"/>
          <w:szCs w:val="32"/>
          <w:highlight w:val="none"/>
          <w:u w:val="none"/>
          <w:lang w:val="en-US" w:eastAsia="zh-CN"/>
        </w:rPr>
        <w:t>二</w:t>
      </w:r>
      <w:r>
        <w:rPr>
          <w:rFonts w:hint="default" w:ascii="方正黑体_GBK" w:hAnsi="方正黑体_GBK" w:eastAsia="方正黑体_GBK" w:cs="方正黑体_GBK"/>
          <w:color w:val="auto"/>
          <w:kern w:val="0"/>
          <w:sz w:val="32"/>
          <w:szCs w:val="32"/>
          <w:highlight w:val="none"/>
          <w:u w:val="none"/>
          <w:lang w:val="en-US" w:eastAsia="zh-CN"/>
        </w:rPr>
        <w:t>条</w:t>
      </w:r>
      <w:r>
        <w:rPr>
          <w:rFonts w:hint="default" w:ascii="Times New Roman" w:hAnsi="Times New Roman" w:eastAsia="方正仿宋_GBK" w:cs="Times New Roman"/>
          <w:color w:val="auto"/>
          <w:kern w:val="0"/>
          <w:sz w:val="32"/>
          <w:szCs w:val="32"/>
          <w:highlight w:val="none"/>
          <w:u w:val="none"/>
          <w:lang w:val="en-US" w:eastAsia="zh-CN"/>
        </w:rPr>
        <w:t xml:space="preserve"> 已承租公共租赁住房的承租人租赁合同到期续租时，</w:t>
      </w:r>
      <w:r>
        <w:rPr>
          <w:rFonts w:hint="eastAsia" w:ascii="Times New Roman" w:hAnsi="Times New Roman" w:eastAsia="方正仿宋_GBK" w:cs="Times New Roman"/>
          <w:color w:val="auto"/>
          <w:kern w:val="0"/>
          <w:sz w:val="32"/>
          <w:szCs w:val="32"/>
          <w:highlight w:val="none"/>
          <w:u w:val="none"/>
          <w:lang w:val="en-US" w:eastAsia="zh-CN"/>
        </w:rPr>
        <w:t>区住房保障主管部门</w:t>
      </w:r>
      <w:r>
        <w:rPr>
          <w:rFonts w:hint="default" w:ascii="Times New Roman" w:hAnsi="Times New Roman" w:eastAsia="方正仿宋_GBK" w:cs="Times New Roman"/>
          <w:color w:val="auto"/>
          <w:kern w:val="0"/>
          <w:sz w:val="32"/>
          <w:szCs w:val="32"/>
          <w:highlight w:val="none"/>
          <w:u w:val="none"/>
          <w:lang w:val="en-US" w:eastAsia="zh-CN"/>
        </w:rPr>
        <w:t>对其资格进行审核，其中对工作认定按照原申请条件审核，符合条件的可以继续租住。收入超过规定标准但不高于2倍的，按照公共租赁住房租金标准的1.1倍计收租金；高于收入规定标准2倍的，按照市场租金标准计收租金。</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第五十</w:t>
      </w:r>
      <w:r>
        <w:rPr>
          <w:rFonts w:hint="eastAsia" w:ascii="方正黑体_GBK" w:hAnsi="方正黑体_GBK" w:eastAsia="方正黑体_GBK" w:cs="方正黑体_GBK"/>
          <w:color w:val="auto"/>
          <w:kern w:val="0"/>
          <w:sz w:val="32"/>
          <w:szCs w:val="32"/>
          <w:highlight w:val="none"/>
          <w:u w:val="none"/>
          <w:lang w:val="en-US" w:eastAsia="zh-CN"/>
        </w:rPr>
        <w:t>三</w:t>
      </w:r>
      <w:r>
        <w:rPr>
          <w:rFonts w:hint="default" w:ascii="方正黑体_GBK" w:hAnsi="方正黑体_GBK" w:eastAsia="方正黑体_GBK" w:cs="方正黑体_GBK"/>
          <w:color w:val="auto"/>
          <w:kern w:val="0"/>
          <w:sz w:val="32"/>
          <w:szCs w:val="32"/>
          <w:highlight w:val="none"/>
          <w:u w:val="none"/>
          <w:lang w:val="en-US" w:eastAsia="zh-CN"/>
        </w:rPr>
        <w:t>条</w:t>
      </w:r>
      <w:r>
        <w:rPr>
          <w:rFonts w:hint="default" w:ascii="Times New Roman" w:hAnsi="Times New Roman" w:eastAsia="方正仿宋_GBK" w:cs="Times New Roman"/>
          <w:color w:val="auto"/>
          <w:kern w:val="0"/>
          <w:sz w:val="32"/>
          <w:szCs w:val="32"/>
          <w:highlight w:val="none"/>
          <w:u w:val="none"/>
          <w:lang w:val="en-US" w:eastAsia="zh-CN"/>
        </w:rPr>
        <w:t xml:space="preserve"> 本</w:t>
      </w:r>
      <w:r>
        <w:rPr>
          <w:rFonts w:hint="eastAsia" w:ascii="Times New Roman" w:hAnsi="Times New Roman" w:eastAsia="方正仿宋_GBK" w:cs="Times New Roman"/>
          <w:color w:val="auto"/>
          <w:kern w:val="0"/>
          <w:sz w:val="32"/>
          <w:szCs w:val="32"/>
          <w:highlight w:val="none"/>
          <w:u w:val="none"/>
          <w:lang w:val="en-US" w:eastAsia="zh-CN"/>
        </w:rPr>
        <w:t>实施办法</w:t>
      </w:r>
      <w:r>
        <w:rPr>
          <w:rFonts w:hint="default" w:ascii="Times New Roman" w:hAnsi="Times New Roman" w:eastAsia="方正仿宋_GBK" w:cs="Times New Roman"/>
          <w:color w:val="auto"/>
          <w:kern w:val="0"/>
          <w:sz w:val="32"/>
          <w:szCs w:val="32"/>
          <w:highlight w:val="none"/>
          <w:u w:val="none"/>
          <w:lang w:val="en-US" w:eastAsia="zh-CN"/>
        </w:rPr>
        <w:t>所称以上、以下、之前、之日、低于、高于，包括本数。</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方正黑体_GBK" w:hAnsi="方正黑体_GBK" w:eastAsia="方正黑体_GBK" w:cs="方正黑体_GBK"/>
          <w:color w:val="auto"/>
          <w:kern w:val="0"/>
          <w:sz w:val="32"/>
          <w:szCs w:val="32"/>
          <w:highlight w:val="none"/>
          <w:u w:val="none"/>
          <w:lang w:val="en-US" w:eastAsia="zh-CN"/>
        </w:rPr>
        <w:t>第五十</w:t>
      </w:r>
      <w:r>
        <w:rPr>
          <w:rFonts w:hint="eastAsia" w:ascii="方正黑体_GBK" w:hAnsi="方正黑体_GBK" w:eastAsia="方正黑体_GBK" w:cs="方正黑体_GBK"/>
          <w:color w:val="auto"/>
          <w:kern w:val="0"/>
          <w:sz w:val="32"/>
          <w:szCs w:val="32"/>
          <w:highlight w:val="none"/>
          <w:u w:val="none"/>
          <w:lang w:val="en-US" w:eastAsia="zh-CN"/>
        </w:rPr>
        <w:t>四</w:t>
      </w:r>
      <w:r>
        <w:rPr>
          <w:rFonts w:hint="default" w:ascii="方正黑体_GBK" w:hAnsi="方正黑体_GBK" w:eastAsia="方正黑体_GBK" w:cs="方正黑体_GBK"/>
          <w:color w:val="auto"/>
          <w:kern w:val="0"/>
          <w:sz w:val="32"/>
          <w:szCs w:val="32"/>
          <w:highlight w:val="none"/>
          <w:u w:val="none"/>
          <w:lang w:val="en-US" w:eastAsia="zh-CN"/>
        </w:rPr>
        <w:t>条</w:t>
      </w:r>
      <w:r>
        <w:rPr>
          <w:rFonts w:hint="default" w:ascii="Times New Roman" w:hAnsi="Times New Roman" w:eastAsia="方正仿宋_GBK" w:cs="Times New Roman"/>
          <w:color w:val="auto"/>
          <w:kern w:val="0"/>
          <w:sz w:val="32"/>
          <w:szCs w:val="32"/>
          <w:highlight w:val="none"/>
          <w:u w:val="none"/>
          <w:lang w:val="en-US" w:eastAsia="zh-CN"/>
        </w:rPr>
        <w:t xml:space="preserve"> 本办法自公布之日起施行，《铜梁县公共租赁租房管理实施办法（试行）》（铜府发〔2012〕5号）同时废止。</w:t>
      </w:r>
    </w:p>
    <w:p>
      <w:pPr>
        <w:pStyle w:val="2"/>
        <w:keepNext w:val="0"/>
        <w:keepLines w:val="0"/>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color w:val="auto"/>
          <w:sz w:val="32"/>
          <w:szCs w:val="32"/>
        </w:rPr>
      </w:pPr>
    </w:p>
    <w:sectPr>
      <w:footerReference r:id="rId3" w:type="default"/>
      <w:pgSz w:w="11906" w:h="16838"/>
      <w:pgMar w:top="2154" w:right="1417"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30204"/>
    <w:charset w:val="00"/>
    <w:family w:val="swiss"/>
    <w:pitch w:val="default"/>
    <w:sig w:usb0="00000000" w:usb1="00000000" w:usb2="00000000" w:usb3="00000000" w:csb0="00000093" w:csb1="00000000"/>
  </w:font>
  <w:font w:name="Times">
    <w:altName w:val="Times New Roman"/>
    <w:panose1 w:val="02020603050405020304"/>
    <w:charset w:val="00"/>
    <w:family w:val="roman"/>
    <w:pitch w:val="default"/>
    <w:sig w:usb0="00000000" w:usb1="00000000" w:usb2="00000001" w:usb3="00000000" w:csb0="000001FF"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89C6C"/>
    <w:multiLevelType w:val="singleLevel"/>
    <w:tmpl w:val="88E89C6C"/>
    <w:lvl w:ilvl="0" w:tentative="0">
      <w:start w:val="4"/>
      <w:numFmt w:val="chineseCounting"/>
      <w:suff w:val="space"/>
      <w:lvlText w:val="第%1章"/>
      <w:lvlJc w:val="left"/>
      <w:rPr>
        <w:rFonts w:hint="eastAsia"/>
      </w:rPr>
    </w:lvl>
  </w:abstractNum>
  <w:abstractNum w:abstractNumId="1">
    <w:nsid w:val="2CE0C0F2"/>
    <w:multiLevelType w:val="singleLevel"/>
    <w:tmpl w:val="2CE0C0F2"/>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YmM2MWIzMDU4N2E3ZDdiZDgxNmQxOGQ2MDg2YTYifQ=="/>
  </w:docVars>
  <w:rsids>
    <w:rsidRoot w:val="00000000"/>
    <w:rsid w:val="0045790A"/>
    <w:rsid w:val="038A1BB2"/>
    <w:rsid w:val="03D06691"/>
    <w:rsid w:val="04A57770"/>
    <w:rsid w:val="04C401B7"/>
    <w:rsid w:val="077A1F3E"/>
    <w:rsid w:val="07AE1495"/>
    <w:rsid w:val="07D6758F"/>
    <w:rsid w:val="08E37A99"/>
    <w:rsid w:val="0A8A693C"/>
    <w:rsid w:val="0B27202A"/>
    <w:rsid w:val="0BEC714C"/>
    <w:rsid w:val="0C8A21A0"/>
    <w:rsid w:val="0D713D7D"/>
    <w:rsid w:val="0EDB61ED"/>
    <w:rsid w:val="0F941CD9"/>
    <w:rsid w:val="0FFD062A"/>
    <w:rsid w:val="11B260F2"/>
    <w:rsid w:val="12B30682"/>
    <w:rsid w:val="131A353A"/>
    <w:rsid w:val="1390668B"/>
    <w:rsid w:val="13B02833"/>
    <w:rsid w:val="13FE6694"/>
    <w:rsid w:val="1409747C"/>
    <w:rsid w:val="15C978E9"/>
    <w:rsid w:val="16B43621"/>
    <w:rsid w:val="19042627"/>
    <w:rsid w:val="19081158"/>
    <w:rsid w:val="1A1A2C13"/>
    <w:rsid w:val="1A633975"/>
    <w:rsid w:val="1ABE17DA"/>
    <w:rsid w:val="1B4C426C"/>
    <w:rsid w:val="1BA11AC0"/>
    <w:rsid w:val="1BB83309"/>
    <w:rsid w:val="1BF9122C"/>
    <w:rsid w:val="1E34479D"/>
    <w:rsid w:val="1E74728F"/>
    <w:rsid w:val="1F43738D"/>
    <w:rsid w:val="20244D52"/>
    <w:rsid w:val="21D6235C"/>
    <w:rsid w:val="22077451"/>
    <w:rsid w:val="22954C8E"/>
    <w:rsid w:val="25E66CC5"/>
    <w:rsid w:val="26836E9F"/>
    <w:rsid w:val="26D763F7"/>
    <w:rsid w:val="27320684"/>
    <w:rsid w:val="28094EEC"/>
    <w:rsid w:val="28690389"/>
    <w:rsid w:val="289279F6"/>
    <w:rsid w:val="2A4751D7"/>
    <w:rsid w:val="2ABF23A4"/>
    <w:rsid w:val="2CCC762C"/>
    <w:rsid w:val="2E1E538A"/>
    <w:rsid w:val="2FCB0375"/>
    <w:rsid w:val="2FE53AD9"/>
    <w:rsid w:val="30605B09"/>
    <w:rsid w:val="30792A97"/>
    <w:rsid w:val="31742A90"/>
    <w:rsid w:val="3379509D"/>
    <w:rsid w:val="3406440B"/>
    <w:rsid w:val="34CE72A2"/>
    <w:rsid w:val="36231CDE"/>
    <w:rsid w:val="395137E4"/>
    <w:rsid w:val="39577D69"/>
    <w:rsid w:val="39751006"/>
    <w:rsid w:val="3C487974"/>
    <w:rsid w:val="3C950974"/>
    <w:rsid w:val="3EC82B5F"/>
    <w:rsid w:val="3EFA6A59"/>
    <w:rsid w:val="412D3037"/>
    <w:rsid w:val="41D11456"/>
    <w:rsid w:val="42590F0B"/>
    <w:rsid w:val="453863C6"/>
    <w:rsid w:val="45820B4A"/>
    <w:rsid w:val="46FE6F07"/>
    <w:rsid w:val="482079BC"/>
    <w:rsid w:val="4ACE1548"/>
    <w:rsid w:val="4AFB0F98"/>
    <w:rsid w:val="4B9C5C5E"/>
    <w:rsid w:val="4BC74FBB"/>
    <w:rsid w:val="4FB2172F"/>
    <w:rsid w:val="50F45E16"/>
    <w:rsid w:val="50F92314"/>
    <w:rsid w:val="514853E8"/>
    <w:rsid w:val="52D25612"/>
    <w:rsid w:val="532C5467"/>
    <w:rsid w:val="53682461"/>
    <w:rsid w:val="56A305FD"/>
    <w:rsid w:val="57A77F5C"/>
    <w:rsid w:val="57B40701"/>
    <w:rsid w:val="58090325"/>
    <w:rsid w:val="59317B31"/>
    <w:rsid w:val="5A790E75"/>
    <w:rsid w:val="5BF11ED5"/>
    <w:rsid w:val="5CB10578"/>
    <w:rsid w:val="5DD961EC"/>
    <w:rsid w:val="5E370402"/>
    <w:rsid w:val="5F9C6E04"/>
    <w:rsid w:val="5FFA2793"/>
    <w:rsid w:val="602816AC"/>
    <w:rsid w:val="60DB3D98"/>
    <w:rsid w:val="61AA48CA"/>
    <w:rsid w:val="622151FD"/>
    <w:rsid w:val="62A57FE5"/>
    <w:rsid w:val="63052056"/>
    <w:rsid w:val="63983A99"/>
    <w:rsid w:val="66147382"/>
    <w:rsid w:val="667C4500"/>
    <w:rsid w:val="66C23439"/>
    <w:rsid w:val="67425F0A"/>
    <w:rsid w:val="69EC735E"/>
    <w:rsid w:val="6A353425"/>
    <w:rsid w:val="6ED07197"/>
    <w:rsid w:val="6FEFC55E"/>
    <w:rsid w:val="707205D8"/>
    <w:rsid w:val="72021F4B"/>
    <w:rsid w:val="72CB65F3"/>
    <w:rsid w:val="769A026B"/>
    <w:rsid w:val="77082F0C"/>
    <w:rsid w:val="7ABF07F0"/>
    <w:rsid w:val="7D02613C"/>
    <w:rsid w:val="7D1F7C67"/>
    <w:rsid w:val="7D890142"/>
    <w:rsid w:val="7D92506C"/>
    <w:rsid w:val="7E023A6A"/>
    <w:rsid w:val="7E443D27"/>
    <w:rsid w:val="FDFFBF1C"/>
    <w:rsid w:val="FEEF9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240" w:lineRule="auto"/>
      <w:ind w:firstLine="420"/>
    </w:pPr>
    <w:rPr>
      <w:rFonts w:eastAsia="宋体" w:cs="Times New Roman"/>
      <w:sz w:val="21"/>
      <w:szCs w:val="24"/>
    </w:rPr>
  </w:style>
  <w:style w:type="paragraph" w:styleId="3">
    <w:name w:val="Body Text"/>
    <w:basedOn w:val="1"/>
    <w:next w:val="4"/>
    <w:qFormat/>
    <w:uiPriority w:val="1"/>
    <w:rPr>
      <w:rFonts w:ascii="宋体" w:hAnsi="宋体" w:cs="宋体"/>
      <w:sz w:val="32"/>
      <w:szCs w:val="32"/>
      <w:lang w:val="zh-CN" w:bidi="zh-CN"/>
    </w:rPr>
  </w:style>
  <w:style w:type="paragraph" w:customStyle="1" w:styleId="4">
    <w:name w:val="默认"/>
    <w:qFormat/>
    <w:uiPriority w:val="0"/>
    <w:rPr>
      <w:rFonts w:ascii="Helvetica" w:hAnsi="Helvetica" w:eastAsia="Helvetica" w:cs="Helvetica"/>
      <w:color w:val="000000"/>
      <w:kern w:val="2"/>
      <w:sz w:val="22"/>
      <w:szCs w:val="22"/>
      <w:lang w:val="en-US" w:eastAsia="zh-CN" w:bidi="ar-SA"/>
    </w:rPr>
  </w:style>
  <w:style w:type="paragraph" w:styleId="5">
    <w:name w:val="Body Text Indent"/>
    <w:basedOn w:val="1"/>
    <w:qFormat/>
    <w:uiPriority w:val="0"/>
    <w:pPr>
      <w:ind w:firstLine="632" w:firstLineChars="200"/>
    </w:pPr>
    <w:rPr>
      <w:rFonts w:ascii="Times" w:hAnsi="Times" w:eastAsia="方正黑体_GBK"/>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9">
    <w:name w:val="Normal (Web)"/>
    <w:basedOn w:val="1"/>
    <w:qFormat/>
    <w:uiPriority w:val="0"/>
    <w:pPr>
      <w:jc w:val="left"/>
    </w:pPr>
    <w:rPr>
      <w:rFonts w:cs="Times New Roman"/>
      <w:kern w:val="0"/>
      <w:sz w:val="24"/>
      <w:szCs w:val="24"/>
    </w:rPr>
  </w:style>
  <w:style w:type="paragraph" w:styleId="10">
    <w:name w:val="Body Text First Indent 2"/>
    <w:basedOn w:val="5"/>
    <w:next w:val="1"/>
    <w:qFormat/>
    <w:uiPriority w:val="0"/>
    <w:pPr>
      <w:ind w:firstLine="420"/>
    </w:pPr>
    <w:rPr>
      <w:rFonts w:ascii="Calibri" w:hAnsi="Calibri" w:eastAsia="宋体"/>
    </w:rPr>
  </w:style>
  <w:style w:type="paragraph" w:styleId="13">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9677</Words>
  <Characters>9735</Characters>
  <Lines>0</Lines>
  <Paragraphs>0</Paragraphs>
  <TotalTime>179</TotalTime>
  <ScaleCrop>false</ScaleCrop>
  <LinksUpToDate>false</LinksUpToDate>
  <CharactersWithSpaces>9824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2024-09-13T02:58:00Z</dcterms:created>
  <dc:creator>Administrator</dc:creator>
  <cp:lastModifiedBy>半染</cp:lastModifiedBy>
  <cp:lastPrinted>2025-05-29T01:30:00Z</cp:lastPrinted>
  <dcterms:modified xsi:type="dcterms:W3CDTF">2025-07-01T02:00:09Z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0D648D0888B1491E9406A99242BD13E8_13</vt:lpwstr>
  </property>
</Properties>
</file>