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重庆市铜梁区住房和城乡建设委员会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关于《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公共租赁住房管理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为全面贯彻党的二十大精神，深入贯彻落实党中央、国务院关于加快建立多主体供给、多渠道保障、租购并举的住房制度的决策部署，进一步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公共租赁住房管理，完善住房保障体系，根据《公共租赁住房管理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办法》（住房和城乡建设部第11号令）、《关于进一步规范发展公租房的意见》（建保〔2019〕55号）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重庆市公共租赁住房管理办法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渝府发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《重庆市公共租赁住房管理实施细则》（渝建发〔2024〕5号）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规定，结合我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区住房城乡建委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起草了《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公共租赁住房管理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办法（征求意见稿）》（以下简称《办法》），现就有关情况说明如下。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起草必要性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贯彻落实党中央、国务院关于完善住房保障体系的决策部署，落实住房和城乡建设部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和市委市政府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关于公共租赁住房管理的工作要求，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赁住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房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保障是政府提供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一项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基本公共服务，主要面向城镇住房、收入困难家庭分配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，优化公共资源配置，实现保障更加精准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二是进一步规范我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公共租赁住房管理机制、准入退出、租赁管理等工作，优化申请流程，完善分配方式和租金价格机制，提高服务效能，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00000" w:fill="auto"/>
          <w:lang w:eastAsia="zh-CN"/>
        </w:rPr>
        <w:t>促进公共租赁住房公平善用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00000" w:fil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00000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三是进一步提升公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赁住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房小区居住品质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，建立专项维修资金，为房屋提供全生命周期安全保障，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完善配套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便民服务设施，推进完整居住社区建设。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《办法》共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五十四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条，包括总则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房源和资金筹集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、准入管理、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审核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配租、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租赁管理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物业与社区治理、退出管理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监督管理及附则。主要内容如下：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关于申请条件。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公共租赁住房申请人</w:t>
      </w:r>
      <w:r>
        <w:rPr>
          <w:rFonts w:hint="default" w:ascii="Times New Roman" w:hAnsi="Times New Roman" w:eastAsia="方正仿宋_GBK" w:cs="Times New Roman"/>
          <w:b w:val="0"/>
          <w:w w:val="100"/>
          <w:sz w:val="32"/>
          <w:lang w:eastAsia="zh-CN"/>
        </w:rPr>
        <w:t>应当是年满18周岁且具备完全民事行为能力，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有稳定工作和收入来源，符合政府规定的收入和住房限制标准的人员。收入限制标准以本市上年度城镇居民人均可支配收入为设置依据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（二）关于资格审核。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住房保障主管部门与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公安、民政、人力社保、规划自然资源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、市场监管、税务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等部门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信息共享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机制，对申请人资格实现联网核查。凡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能够通过数据互认共享手段获取的材料，申请人无需重复提供。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（三）关于分配方式。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对符合国家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规定的优抚对象、残疾人员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见义勇为人员等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十一类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申请对象，同等条件下实施优先保障。增加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按序轮候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配租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方式，综合申请年度、特殊困难家庭优先保障因素建立申请人轮候顺序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按序依次配租。</w:t>
      </w: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经认定属于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城镇最低生活保障、特困人员和最低生活保障边缘的住房困难家庭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原城镇廉租住房保障的相关规定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依申请应保尽保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（四）关于租金标准。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公共租赁住房租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标准原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则上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按照不超过同地段、同品质房屋市场租金的60%，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结合房屋建设运营成本和不同保障对象收入水平确定，实行分档租金。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租金水平实行动态调整，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年根据城镇居民人均可支配收入、居民消费价格指数和居住价格指数变化均值调整一次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（五）关于住房使用。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承租人应当按规定使用公共租赁住房，不得有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转租、破坏或改变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房屋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房屋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等违法违规行为。任何个人和单位存在违法违规行为的，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《公共租赁住房管理办法》（住房和城乡建设部第11号令）有关规定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予以处罚，切实维护租赁秩序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（六）关于社区治理。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强化公共租赁住房社区治理、公共服务的属地管理，完善市政配套基础设施，健全便民服务设施，为社区居民提供教育、医疗卫生、养老、托幼、文化体育等基本公共服务，提升公共租赁住房居住品质。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035F"/>
    <w:rsid w:val="01772D27"/>
    <w:rsid w:val="2A8E085E"/>
    <w:rsid w:val="2CA62974"/>
    <w:rsid w:val="41D00E03"/>
    <w:rsid w:val="4330433C"/>
    <w:rsid w:val="468C1940"/>
    <w:rsid w:val="596E035F"/>
    <w:rsid w:val="61550618"/>
    <w:rsid w:val="65A677BC"/>
    <w:rsid w:val="6D4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仿宋_GB2312" w:cs="宋体"/>
      <w:kern w:val="0"/>
      <w:sz w:val="33"/>
      <w:szCs w:val="33"/>
      <w:lang w:val="zh-CN" w:bidi="zh-CN"/>
    </w:rPr>
  </w:style>
  <w:style w:type="paragraph" w:styleId="3">
    <w:name w:val="Normal (Web)"/>
    <w:basedOn w:val="1"/>
    <w:qFormat/>
    <w:uiPriority w:val="99"/>
    <w:pPr>
      <w:widowControl/>
      <w:suppressAutoHyphens/>
      <w:spacing w:before="280" w:after="280"/>
      <w:jc w:val="left"/>
    </w:pPr>
    <w:rPr>
      <w:rFonts w:ascii="宋体" w:hAnsi="宋体" w:eastAsia="宋体" w:cs="宋体"/>
      <w:kern w:val="1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2024-03-15T09:01:00Z</dcterms:created>
  <dc:creator>Administrator</dc:creator>
  <cp:lastModifiedBy>HP</cp:lastModifiedBy>
  <cp:lastPrinted>2025-06-27T01:22:16Z</cp:lastPrinted>
  <dcterms:modified xsi:type="dcterms:W3CDTF">2025-06-27T01:55:25Z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DB6C7C2328DA4A908F2E350AD93033CF_13</vt:lpwstr>
  </property>
</Properties>
</file>