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both"/>
        <w:textAlignment w:val="auto"/>
        <w:rPr>
          <w:rFonts w:hint="eastAsia" w:ascii="Times New Roman" w:hAnsi="Times New Roman"/>
          <w:b w:val="0"/>
          <w:bCs w:val="0"/>
          <w:smallCaps w:val="0"/>
        </w:rPr>
      </w:pPr>
      <w:bookmarkStart w:id="0" w:name="_Hlk37239649"/>
      <w:bookmarkEnd w:id="0"/>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41"/>
        <w:jc w:val="both"/>
        <w:textAlignment w:val="auto"/>
        <w:rPr>
          <w:rFonts w:hint="eastAsia" w:ascii="Times New Roman" w:hAnsi="Times New Roman"/>
          <w:b w:val="0"/>
          <w:bCs w:val="0"/>
          <w:smallCaps w:val="0"/>
          <w:color w:val="000000"/>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41"/>
        <w:jc w:val="both"/>
        <w:textAlignment w:val="auto"/>
        <w:rPr>
          <w:rFonts w:ascii="Times New Roman" w:hAnsi="Times New Roman"/>
          <w:b w:val="0"/>
          <w:bCs w:val="0"/>
          <w:smallCaps w:val="0"/>
          <w:color w:val="000000"/>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41"/>
        <w:jc w:val="both"/>
        <w:textAlignment w:val="auto"/>
        <w:rPr>
          <w:rFonts w:ascii="Times New Roman" w:hAnsi="Times New Roman"/>
          <w:b w:val="0"/>
          <w:bCs w:val="0"/>
          <w:smallCaps w:val="0"/>
          <w:color w:val="000000"/>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both"/>
        <w:textAlignment w:val="auto"/>
        <w:rPr>
          <w:rFonts w:ascii="Times New Roman" w:hAnsi="Times New Roman" w:cs="方正仿宋_GBK"/>
          <w:smallCaps w:val="0"/>
          <w:color w:val="auto"/>
          <w:szCs w:val="32"/>
          <w:shd w:val="clear" w:color="auto"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both"/>
        <w:textAlignment w:val="auto"/>
        <w:rPr>
          <w:rFonts w:ascii="Times New Roman" w:hAnsi="Times New Roman" w:cs="方正仿宋_GBK"/>
          <w:smallCaps w:val="0"/>
          <w:color w:val="auto"/>
          <w:szCs w:val="32"/>
          <w:shd w:val="clear" w:color="auto"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both"/>
        <w:textAlignment w:val="auto"/>
        <w:outlineLvl w:val="9"/>
        <w:rPr>
          <w:rFonts w:ascii="Times New Roman" w:hAnsi="Times New Roman"/>
          <w:smallCaps w:val="0"/>
          <w:color w:val="auto"/>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smallCaps w:val="0"/>
          <w:color w:val="auto"/>
          <w:sz w:val="32"/>
          <w:szCs w:val="32"/>
        </w:rPr>
      </w:pPr>
      <w:r>
        <w:rPr>
          <w:rFonts w:hint="eastAsia" w:ascii="方正仿宋_GBK" w:hAnsi="方正仿宋_GBK" w:eastAsia="方正仿宋_GBK" w:cs="方正仿宋_GBK"/>
          <w:smallCaps w:val="0"/>
          <w:color w:val="auto"/>
          <w:sz w:val="32"/>
          <w:szCs w:val="32"/>
          <w:lang w:eastAsia="zh-CN"/>
        </w:rPr>
        <w:t>铜减</w:t>
      </w:r>
      <w:r>
        <w:rPr>
          <w:rFonts w:hint="eastAsia" w:ascii="方正仿宋_GBK" w:hAnsi="方正仿宋_GBK" w:eastAsia="方正仿宋_GBK" w:cs="方正仿宋_GBK"/>
          <w:smallCaps w:val="0"/>
          <w:color w:val="auto"/>
          <w:sz w:val="32"/>
          <w:szCs w:val="32"/>
        </w:rPr>
        <w:t>办〔20</w:t>
      </w:r>
      <w:r>
        <w:rPr>
          <w:rFonts w:hint="eastAsia" w:ascii="方正仿宋_GBK" w:hAnsi="方正仿宋_GBK" w:eastAsia="方正仿宋_GBK" w:cs="方正仿宋_GBK"/>
          <w:smallCaps w:val="0"/>
          <w:color w:val="auto"/>
          <w:sz w:val="32"/>
          <w:szCs w:val="32"/>
          <w:lang w:val="en-US" w:eastAsia="zh-CN"/>
        </w:rPr>
        <w:t>23</w:t>
      </w:r>
      <w:r>
        <w:rPr>
          <w:rFonts w:hint="eastAsia" w:ascii="方正仿宋_GBK" w:hAnsi="方正仿宋_GBK" w:eastAsia="方正仿宋_GBK" w:cs="方正仿宋_GBK"/>
          <w:smallCaps w:val="0"/>
          <w:color w:val="auto"/>
          <w:sz w:val="32"/>
          <w:szCs w:val="32"/>
        </w:rPr>
        <w:t>〕</w:t>
      </w:r>
      <w:r>
        <w:rPr>
          <w:rFonts w:hint="eastAsia" w:ascii="方正仿宋_GBK" w:hAnsi="方正仿宋_GBK" w:cs="方正仿宋_GBK"/>
          <w:smallCaps w:val="0"/>
          <w:color w:val="auto"/>
          <w:sz w:val="32"/>
          <w:szCs w:val="32"/>
          <w:lang w:val="en-US" w:eastAsia="zh-CN"/>
        </w:rPr>
        <w:t>11</w:t>
      </w:r>
      <w:r>
        <w:rPr>
          <w:rFonts w:hint="eastAsia" w:ascii="方正仿宋_GBK" w:hAnsi="方正仿宋_GBK" w:eastAsia="方正仿宋_GBK" w:cs="方正仿宋_GBK"/>
          <w:smallCap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smallCaps w:val="0"/>
          <w:color w:val="auto"/>
          <w:szCs w:val="32"/>
        </w:rPr>
      </w:pPr>
    </w:p>
    <w:p>
      <w:pPr>
        <w:keepNext w:val="0"/>
        <w:keepLines w:val="0"/>
        <w:pageBreakBefore w:val="0"/>
        <w:widowControl w:val="0"/>
        <w:shd w:val="clear"/>
        <w:kinsoku/>
        <w:wordWrap/>
        <w:overflowPunct/>
        <w:topLinePunct w:val="0"/>
        <w:autoSpaceDE/>
        <w:autoSpaceDN/>
        <w:bidi w:val="0"/>
        <w:adjustRightInd/>
        <w:snapToGrid w:val="0"/>
        <w:spacing w:line="594" w:lineRule="exact"/>
        <w:jc w:val="center"/>
        <w:textAlignment w:val="auto"/>
        <w:outlineLvl w:val="9"/>
        <w:rPr>
          <w:rFonts w:hint="eastAsia" w:ascii="方正小标宋_GBK" w:hAnsi="方正小标宋_GBK" w:eastAsia="方正小标宋_GBK" w:cs="方正小标宋_GBK"/>
          <w:smallCaps w:val="0"/>
          <w:color w:val="auto"/>
          <w:kern w:val="0"/>
          <w:sz w:val="44"/>
          <w:szCs w:val="44"/>
        </w:rPr>
      </w:pPr>
      <w:r>
        <w:rPr>
          <w:rFonts w:hint="eastAsia" w:ascii="方正小标宋_GBK" w:hAnsi="方正小标宋_GBK" w:eastAsia="方正小标宋_GBK" w:cs="方正小标宋_GBK"/>
          <w:smallCaps w:val="0"/>
          <w:color w:val="auto"/>
          <w:kern w:val="0"/>
          <w:sz w:val="44"/>
          <w:szCs w:val="44"/>
        </w:rPr>
        <w:t>重庆市</w:t>
      </w:r>
      <w:r>
        <w:rPr>
          <w:rFonts w:hint="eastAsia" w:ascii="方正小标宋_GBK" w:hAnsi="方正小标宋_GBK" w:eastAsia="方正小标宋_GBK" w:cs="方正小标宋_GBK"/>
          <w:smallCaps w:val="0"/>
          <w:color w:val="auto"/>
          <w:kern w:val="0"/>
          <w:sz w:val="44"/>
          <w:szCs w:val="44"/>
          <w:lang w:eastAsia="zh-CN"/>
        </w:rPr>
        <w:t>铜梁区减灾</w:t>
      </w:r>
      <w:r>
        <w:rPr>
          <w:rFonts w:hint="eastAsia" w:ascii="方正小标宋_GBK" w:hAnsi="方正小标宋_GBK" w:eastAsia="方正小标宋_GBK" w:cs="方正小标宋_GBK"/>
          <w:smallCaps w:val="0"/>
          <w:color w:val="auto"/>
          <w:kern w:val="0"/>
          <w:sz w:val="44"/>
          <w:szCs w:val="44"/>
        </w:rPr>
        <w:t>委员会办公室</w:t>
      </w:r>
    </w:p>
    <w:p>
      <w:pPr>
        <w:keepNext w:val="0"/>
        <w:keepLines w:val="0"/>
        <w:pageBreakBefore w:val="0"/>
        <w:widowControl w:val="0"/>
        <w:shd w:val="clear"/>
        <w:kinsoku/>
        <w:wordWrap/>
        <w:overflowPunct/>
        <w:topLinePunct w:val="0"/>
        <w:autoSpaceDE/>
        <w:autoSpaceDN/>
        <w:bidi w:val="0"/>
        <w:adjustRightInd/>
        <w:snapToGrid w:val="0"/>
        <w:spacing w:line="594" w:lineRule="exact"/>
        <w:ind w:left="54" w:leftChars="17" w:firstLine="0" w:firstLineChars="0"/>
        <w:jc w:val="center"/>
        <w:textAlignment w:val="auto"/>
        <w:outlineLvl w:val="9"/>
        <w:rPr>
          <w:rFonts w:hint="eastAsia" w:ascii="方正小标宋_GBK" w:hAnsi="方正小标宋_GBK" w:eastAsia="方正小标宋_GBK" w:cs="方正小标宋_GBK"/>
          <w:smallCaps w:val="0"/>
          <w:color w:val="auto"/>
          <w:spacing w:val="62"/>
          <w:kern w:val="0"/>
          <w:sz w:val="44"/>
          <w:szCs w:val="44"/>
        </w:rPr>
      </w:pPr>
      <w:r>
        <w:rPr>
          <w:rFonts w:hint="eastAsia" w:ascii="方正小标宋_GBK" w:hAnsi="方正小标宋_GBK" w:eastAsia="方正小标宋_GBK" w:cs="方正小标宋_GBK"/>
          <w:smallCaps w:val="0"/>
          <w:color w:val="auto"/>
          <w:spacing w:val="62"/>
          <w:kern w:val="0"/>
          <w:sz w:val="44"/>
          <w:szCs w:val="44"/>
        </w:rPr>
        <w:t>重庆市</w:t>
      </w:r>
      <w:r>
        <w:rPr>
          <w:rFonts w:hint="eastAsia" w:ascii="方正小标宋_GBK" w:hAnsi="方正小标宋_GBK" w:eastAsia="方正小标宋_GBK" w:cs="方正小标宋_GBK"/>
          <w:smallCaps w:val="0"/>
          <w:color w:val="auto"/>
          <w:spacing w:val="62"/>
          <w:kern w:val="0"/>
          <w:sz w:val="44"/>
          <w:szCs w:val="44"/>
          <w:lang w:eastAsia="zh-CN"/>
        </w:rPr>
        <w:t>铜梁区</w:t>
      </w:r>
      <w:r>
        <w:rPr>
          <w:rFonts w:hint="eastAsia" w:ascii="方正小标宋_GBK" w:hAnsi="方正小标宋_GBK" w:eastAsia="方正小标宋_GBK" w:cs="方正小标宋_GBK"/>
          <w:smallCaps w:val="0"/>
          <w:color w:val="auto"/>
          <w:spacing w:val="62"/>
          <w:kern w:val="0"/>
          <w:sz w:val="44"/>
          <w:szCs w:val="44"/>
        </w:rPr>
        <w:t>应急管理局</w:t>
      </w:r>
    </w:p>
    <w:p>
      <w:pPr>
        <w:keepNext w:val="0"/>
        <w:keepLines w:val="0"/>
        <w:pageBreakBefore w:val="0"/>
        <w:widowControl w:val="0"/>
        <w:kinsoku/>
        <w:wordWrap/>
        <w:overflowPunct/>
        <w:autoSpaceDE/>
        <w:autoSpaceDN/>
        <w:bidi w:val="0"/>
        <w:adjustRightInd/>
        <w:snapToGrid w:val="0"/>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关于进一步加强避灾安置点安全管理</w:t>
      </w:r>
    </w:p>
    <w:p>
      <w:pPr>
        <w:keepNext w:val="0"/>
        <w:keepLines w:val="0"/>
        <w:pageBreakBefore w:val="0"/>
        <w:widowControl w:val="0"/>
        <w:kinsoku/>
        <w:wordWrap/>
        <w:overflowPunct/>
        <w:autoSpaceDE/>
        <w:autoSpaceDN/>
        <w:bidi w:val="0"/>
        <w:adjustRightInd/>
        <w:snapToGrid w:val="0"/>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工作的通知</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p>
    <w:p>
      <w:pPr>
        <w:keepNext w:val="0"/>
        <w:keepLines w:val="0"/>
        <w:pageBreakBefore w:val="0"/>
        <w:widowControl w:val="0"/>
        <w:kinsoku/>
        <w:wordWrap/>
        <w:overflowPunct/>
        <w:autoSpaceDE/>
        <w:autoSpaceDN/>
        <w:bidi w:val="0"/>
        <w:adjustRightInd/>
        <w:spacing w:line="594" w:lineRule="exact"/>
        <w:jc w:val="both"/>
        <w:textAlignment w:val="auto"/>
        <w:rPr>
          <w:rFonts w:ascii="Times New Roman" w:hAnsi="Times New Roman" w:cs="Times New Roman"/>
          <w:szCs w:val="32"/>
        </w:rPr>
      </w:pPr>
      <w:r>
        <w:rPr>
          <w:rFonts w:hint="eastAsia" w:ascii="Times New Roman" w:hAnsi="Times New Roman" w:cs="Times New Roman"/>
          <w:szCs w:val="32"/>
          <w:lang w:eastAsia="zh-CN"/>
        </w:rPr>
        <w:t>各镇人民政府、街道办事处，高新区管委会，区</w:t>
      </w:r>
      <w:r>
        <w:rPr>
          <w:rFonts w:ascii="Times New Roman" w:hAnsi="Times New Roman" w:cs="Times New Roman"/>
          <w:szCs w:val="32"/>
        </w:rPr>
        <w:t>减灾委</w:t>
      </w:r>
      <w:r>
        <w:rPr>
          <w:rFonts w:hint="eastAsia" w:ascii="Times New Roman" w:hAnsi="Times New Roman" w:cs="Times New Roman"/>
          <w:szCs w:val="32"/>
          <w:lang w:eastAsia="zh-CN"/>
        </w:rPr>
        <w:t>各成员单位</w:t>
      </w:r>
      <w:r>
        <w:rPr>
          <w:rFonts w:ascii="Times New Roman" w:hAnsi="Times New Roman" w:cs="Times New Roman"/>
          <w:szCs w:val="32"/>
        </w:rPr>
        <w:t>，有关单位：</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cs="Times New Roman"/>
          <w:szCs w:val="32"/>
        </w:rPr>
        <w:t>为认真贯彻落实习近平总书记关于防灾减灾救灾重要指示批示精神</w:t>
      </w:r>
      <w:r>
        <w:rPr>
          <w:rFonts w:hint="eastAsia" w:ascii="Times New Roman" w:hAnsi="Times New Roman" w:cs="Times New Roman"/>
          <w:szCs w:val="32"/>
          <w:lang w:eastAsia="zh-CN"/>
        </w:rPr>
        <w:t>，</w:t>
      </w:r>
      <w:r>
        <w:rPr>
          <w:rFonts w:ascii="Times New Roman" w:hAnsi="Times New Roman" w:cs="Times New Roman"/>
          <w:szCs w:val="32"/>
        </w:rPr>
        <w:t>市委、市政府</w:t>
      </w:r>
      <w:r>
        <w:rPr>
          <w:rFonts w:hint="eastAsia" w:ascii="Times New Roman" w:hAnsi="Times New Roman" w:cs="Times New Roman"/>
          <w:szCs w:val="32"/>
          <w:lang w:eastAsia="zh-CN"/>
        </w:rPr>
        <w:t>和区委、区政府相关</w:t>
      </w:r>
      <w:r>
        <w:rPr>
          <w:rFonts w:ascii="Times New Roman" w:hAnsi="Times New Roman" w:cs="Times New Roman"/>
          <w:szCs w:val="32"/>
        </w:rPr>
        <w:t>工作要求，进一步加强</w:t>
      </w:r>
      <w:r>
        <w:rPr>
          <w:rFonts w:hint="eastAsia" w:ascii="Times New Roman" w:hAnsi="Times New Roman" w:cs="Times New Roman"/>
          <w:szCs w:val="32"/>
          <w:lang w:eastAsia="zh-CN"/>
        </w:rPr>
        <w:t>我区</w:t>
      </w:r>
      <w:r>
        <w:rPr>
          <w:rFonts w:ascii="Times New Roman" w:hAnsi="Times New Roman" w:cs="Times New Roman"/>
          <w:szCs w:val="32"/>
        </w:rPr>
        <w:t>避灾安置点安全管理</w:t>
      </w:r>
      <w:r>
        <w:rPr>
          <w:rFonts w:hint="eastAsia" w:ascii="Times New Roman" w:hAnsi="Times New Roman" w:cs="Times New Roman"/>
          <w:szCs w:val="32"/>
          <w:lang w:eastAsia="zh-CN"/>
        </w:rPr>
        <w:t>工作</w:t>
      </w:r>
      <w:r>
        <w:rPr>
          <w:rFonts w:ascii="Times New Roman" w:hAnsi="Times New Roman" w:cs="Times New Roman"/>
          <w:szCs w:val="32"/>
        </w:rPr>
        <w:t>，切实提升基层防灾减灾救灾能力。现将有关事项通知如下：</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eastAsia="方正黑体_GBK" w:cs="Times New Roman"/>
          <w:szCs w:val="32"/>
        </w:rPr>
      </w:pPr>
      <w:r>
        <w:rPr>
          <w:rFonts w:ascii="Times New Roman" w:hAnsi="Times New Roman" w:eastAsia="方正黑体_GBK" w:cs="Times New Roman"/>
          <w:szCs w:val="32"/>
        </w:rPr>
        <w:t>一、充分认识避灾安置点安全管理工作的特殊重要</w:t>
      </w:r>
      <w:r>
        <w:rPr>
          <w:rFonts w:hint="eastAsia" w:ascii="Times New Roman" w:hAnsi="Times New Roman" w:eastAsia="方正黑体_GBK" w:cs="Times New Roman"/>
          <w:szCs w:val="32"/>
        </w:rPr>
        <w:t>性</w:t>
      </w:r>
    </w:p>
    <w:p>
      <w:pPr>
        <w:pStyle w:val="13"/>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今年以来，全区</w:t>
      </w:r>
      <w:r>
        <w:rPr>
          <w:rFonts w:hint="eastAsia" w:ascii="方正仿宋_GBK" w:hAnsi="方正仿宋_GBK" w:eastAsia="方正仿宋_GBK" w:cs="方正仿宋_GBK"/>
          <w:sz w:val="32"/>
          <w:szCs w:val="32"/>
          <w:lang w:eastAsia="zh-CN"/>
        </w:rPr>
        <w:t>先后经历</w:t>
      </w:r>
      <w:r>
        <w:rPr>
          <w:rFonts w:hint="eastAsia" w:ascii="方正仿宋_GBK" w:hAnsi="方正仿宋_GBK" w:eastAsia="方正仿宋_GBK" w:cs="方正仿宋_GBK"/>
          <w:sz w:val="32"/>
          <w:szCs w:val="32"/>
          <w:lang w:val="en-US" w:eastAsia="zh-CN"/>
        </w:rPr>
        <w:t>5次强降雨天气过程，</w:t>
      </w:r>
      <w:r>
        <w:rPr>
          <w:rFonts w:hint="eastAsia" w:ascii="方正仿宋_GBK" w:hAnsi="方正仿宋_GBK" w:eastAsia="方正仿宋_GBK" w:cs="方正仿宋_GBK"/>
          <w:sz w:val="32"/>
          <w:szCs w:val="32"/>
        </w:rPr>
        <w:t>发生风雹、洪涝、地质等各类自然灾害10起，造成28个镇街21871人受灾，紧急转移安置2657人。</w:t>
      </w:r>
      <w:r>
        <w:rPr>
          <w:rFonts w:hint="eastAsia" w:ascii="方正仿宋_GBK" w:hAnsi="方正仿宋_GBK" w:eastAsia="方正仿宋_GBK" w:cs="方正仿宋_GBK"/>
          <w:sz w:val="32"/>
          <w:szCs w:val="32"/>
          <w:lang w:eastAsia="zh-CN"/>
        </w:rPr>
        <w:t>近日，</w:t>
      </w:r>
      <w:r>
        <w:rPr>
          <w:rFonts w:hint="eastAsia" w:ascii="方正仿宋_GBK" w:hAnsi="方正仿宋_GBK" w:eastAsia="方正仿宋_GBK" w:cs="方正仿宋_GBK"/>
          <w:sz w:val="32"/>
          <w:szCs w:val="32"/>
        </w:rPr>
        <w:t>习近平总书记对防汛救灾工作作出重要指示批示，市委常委会第61次（扩大）会议要求，妥善做好受灾人员避险转移集中安置工作，进一步加强灾区避险转移集中安置点建设。</w:t>
      </w:r>
      <w:r>
        <w:rPr>
          <w:rFonts w:hint="eastAsia" w:ascii="方正仿宋_GBK" w:hAnsi="方正仿宋_GBK" w:eastAsia="方正仿宋_GBK" w:cs="方正仿宋_GBK"/>
          <w:color w:val="auto"/>
          <w:kern w:val="32"/>
          <w:sz w:val="32"/>
          <w:szCs w:val="32"/>
        </w:rPr>
        <w:t>各级各有关部门务必充分认识此项工作的特殊重要性，</w:t>
      </w:r>
      <w:r>
        <w:rPr>
          <w:rFonts w:hint="eastAsia" w:ascii="方正仿宋_GBK" w:hAnsi="方正仿宋_GBK" w:eastAsia="方正仿宋_GBK" w:cs="方正仿宋_GBK"/>
          <w:kern w:val="32"/>
          <w:sz w:val="32"/>
          <w:szCs w:val="32"/>
        </w:rPr>
        <w:t>将避灾安置点安全管理工作落细落实</w:t>
      </w:r>
      <w:r>
        <w:rPr>
          <w:rFonts w:hint="eastAsia" w:ascii="方正仿宋_GBK" w:hAnsi="方正仿宋_GBK" w:eastAsia="方正仿宋_GBK" w:cs="方正仿宋_GBK"/>
          <w:sz w:val="32"/>
          <w:szCs w:val="32"/>
        </w:rPr>
        <w:t>，严防次生灾害发生。</w:t>
      </w:r>
    </w:p>
    <w:p>
      <w:pPr>
        <w:pStyle w:val="13"/>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eastAsia="方正黑体_GBK" w:cs="Times New Roman"/>
          <w:sz w:val="32"/>
          <w:szCs w:val="32"/>
        </w:rPr>
      </w:pPr>
      <w:r>
        <w:rPr>
          <w:rFonts w:ascii="Times New Roman" w:eastAsia="方正黑体_GBK" w:cs="Times New Roman"/>
          <w:sz w:val="32"/>
          <w:szCs w:val="32"/>
        </w:rPr>
        <w:t>二、突出抓好避灾安置点安全管理重点工作</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一是选址安全。</w:t>
      </w:r>
      <w:r>
        <w:rPr>
          <w:rFonts w:ascii="Times New Roman" w:hAnsi="Times New Roman" w:cs="Times New Roman"/>
          <w:szCs w:val="32"/>
        </w:rPr>
        <w:t>要综合考虑地形、地貌、气象、水文、地质等自然条件，开展安全隐患综合评估及排查，坚决避开地震断裂带、地质灾害隐患点及其危险区和洪涝灾害危险区，远离行洪区、水库泄洪区、山洪威胁区、水源保护区等生态脆弱地区，以及高压走廊、油气管道、危化品仓储区、</w:t>
      </w:r>
      <w:r>
        <w:rPr>
          <w:rFonts w:hint="eastAsia" w:ascii="Times New Roman" w:hAnsi="Times New Roman" w:cs="Times New Roman"/>
          <w:szCs w:val="32"/>
          <w:lang w:eastAsia="zh-CN"/>
        </w:rPr>
        <w:t>非煤矿山、</w:t>
      </w:r>
      <w:r>
        <w:rPr>
          <w:rFonts w:ascii="Times New Roman" w:hAnsi="Times New Roman" w:cs="Times New Roman"/>
          <w:szCs w:val="32"/>
        </w:rPr>
        <w:t>易燃易爆等影响范围和</w:t>
      </w:r>
      <w:r>
        <w:rPr>
          <w:rFonts w:hint="eastAsia" w:ascii="Times New Roman" w:hAnsi="Times New Roman" w:cs="Times New Roman"/>
          <w:szCs w:val="32"/>
          <w:lang w:eastAsia="zh-CN"/>
        </w:rPr>
        <w:t>老旧房屋、</w:t>
      </w:r>
      <w:r>
        <w:rPr>
          <w:rFonts w:ascii="Times New Roman" w:hAnsi="Times New Roman" w:cs="Times New Roman"/>
          <w:szCs w:val="32"/>
        </w:rPr>
        <w:t>高层建（构）筑物垮塌范围。要选取便于群众就近转移安置、人员紧急疏散和救灾物资调运的地点，确保有两条以上方向不同的与外界相通的疏散道路并注意避开危险区，严防地质、洪涝等次生灾害。</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二是房屋安全。</w:t>
      </w:r>
      <w:r>
        <w:rPr>
          <w:rFonts w:hint="eastAsia" w:ascii="方正仿宋_GBK" w:hAnsi="方正仿宋_GBK" w:eastAsia="方正仿宋_GBK" w:cs="方正仿宋_GBK"/>
          <w:szCs w:val="32"/>
        </w:rPr>
        <w:t>要尽量以固定场所为主，优先选择现有人防工程、体育馆、影剧院、会场、空置学校、社会福利设施、村（社区）委员会和应急避难场所（</w:t>
      </w:r>
      <w:r>
        <w:rPr>
          <w:rFonts w:hint="eastAsia" w:ascii="方正仿宋_GBK" w:hAnsi="方正仿宋_GBK" w:eastAsia="方正仿宋_GBK" w:cs="方正仿宋_GBK"/>
          <w:szCs w:val="32"/>
          <w:lang w:val="en-US" w:eastAsia="zh-CN"/>
        </w:rPr>
        <w:t>铜梁区已建成应急避难场所一览表</w:t>
      </w:r>
      <w:r>
        <w:rPr>
          <w:rFonts w:hint="eastAsia" w:ascii="方正仿宋_GBK" w:hAnsi="方正仿宋_GBK" w:eastAsia="方正仿宋_GBK" w:cs="方正仿宋_GBK"/>
          <w:szCs w:val="32"/>
        </w:rPr>
        <w:t>见附件1）等资源，确保遇到灾害后能够立即开放使用；要加强对避灾安置点区域内房屋质量的安全评估和鉴定，不得将C、D级危房用于集中安置；对临时用房的搭建要加强质量监管，严防</w:t>
      </w:r>
      <w:r>
        <w:rPr>
          <w:rFonts w:ascii="Times New Roman" w:hAnsi="Times New Roman" w:cs="Times New Roman"/>
          <w:szCs w:val="32"/>
        </w:rPr>
        <w:t>房屋垮塌次生灾害。</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hint="eastAsia" w:ascii="方正仿宋_GBK" w:hAnsi="方正仿宋_GBK" w:eastAsia="方正仿宋_GBK" w:cs="方正仿宋_GBK"/>
          <w:szCs w:val="32"/>
        </w:rPr>
      </w:pPr>
      <w:r>
        <w:rPr>
          <w:rFonts w:ascii="Times New Roman" w:hAnsi="Times New Roman" w:eastAsia="方正楷体_GBK" w:cs="Times New Roman"/>
          <w:szCs w:val="32"/>
        </w:rPr>
        <w:t>三是运行安全。</w:t>
      </w:r>
      <w:r>
        <w:rPr>
          <w:rFonts w:hint="eastAsia" w:ascii="方正仿宋_GBK" w:hAnsi="方正仿宋_GBK" w:eastAsia="方正仿宋_GBK" w:cs="方正仿宋_GBK"/>
          <w:szCs w:val="32"/>
        </w:rPr>
        <w:t>要合理选择设置基本生活、指挥办公、医疗救治、防疫隔离、物资储备、垃圾储运等功能分区。科学配置供电、供水、通信、消防、视频监控、应急广播与信息发布、排污等功能设施；具备条件的还应配置文化娱乐、心理抚慰、科普宣传、停车场等功能设施；相关功能指标要符合国家、行业或地方标准。避灾安置点内、外及周边要规范设置指示标志等指引，标明路线图、功能分区图和相关责任人等必要信息。要按照标准配备管理服务人员，落实</w:t>
      </w:r>
      <w:r>
        <w:rPr>
          <w:rFonts w:hint="eastAsia" w:ascii="方正仿宋_GBK" w:hAnsi="方正仿宋_GBK" w:eastAsia="方正仿宋_GBK" w:cs="方正仿宋_GBK"/>
          <w:color w:val="000000"/>
          <w:kern w:val="32"/>
          <w:szCs w:val="32"/>
        </w:rPr>
        <w:t>住宿帐篷、生活设施、医疗服务、综合保障等基本配置</w:t>
      </w:r>
      <w:r>
        <w:rPr>
          <w:rFonts w:hint="eastAsia" w:ascii="方正仿宋_GBK" w:hAnsi="方正仿宋_GBK" w:eastAsia="方正仿宋_GBK" w:cs="方正仿宋_GBK"/>
          <w:szCs w:val="32"/>
        </w:rPr>
        <w:t>（附件2）</w:t>
      </w:r>
      <w:r>
        <w:rPr>
          <w:rFonts w:hint="eastAsia" w:ascii="方正仿宋_GBK" w:hAnsi="方正仿宋_GBK" w:eastAsia="方正仿宋_GBK" w:cs="方正仿宋_GBK"/>
          <w:color w:val="000000"/>
          <w:kern w:val="32"/>
          <w:szCs w:val="32"/>
        </w:rPr>
        <w:t>，</w:t>
      </w:r>
      <w:r>
        <w:rPr>
          <w:rFonts w:hint="eastAsia" w:ascii="方正仿宋_GBK" w:hAnsi="方正仿宋_GBK" w:eastAsia="方正仿宋_GBK" w:cs="方正仿宋_GBK"/>
          <w:szCs w:val="32"/>
        </w:rPr>
        <w:t>确保受灾群众“五有”。要</w:t>
      </w:r>
      <w:r>
        <w:rPr>
          <w:rFonts w:hint="eastAsia" w:ascii="方正仿宋_GBK" w:hAnsi="方正仿宋_GBK" w:eastAsia="方正仿宋_GBK" w:cs="方正仿宋_GBK"/>
          <w:color w:val="000000"/>
          <w:kern w:val="32"/>
          <w:szCs w:val="32"/>
        </w:rPr>
        <w:t>严格人员、消防、卫生防疫、食品等管理，做好志愿服务、信息收集、舆论引导等工作，保障受灾人员基本生活和安置点正常秩序，严防疫情、食物中毒等次生灾害。</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eastAsia="方正黑体_GBK" w:cs="Times New Roman"/>
          <w:szCs w:val="32"/>
        </w:rPr>
      </w:pPr>
      <w:r>
        <w:rPr>
          <w:rFonts w:ascii="Times New Roman" w:hAnsi="Times New Roman" w:eastAsia="方正黑体_GBK" w:cs="Times New Roman"/>
          <w:szCs w:val="32"/>
        </w:rPr>
        <w:t>三、切实履行避灾安置点安全监管职责</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kern w:val="32"/>
          <w:szCs w:val="32"/>
        </w:rPr>
      </w:pPr>
      <w:r>
        <w:rPr>
          <w:rFonts w:ascii="Times New Roman" w:hAnsi="Times New Roman" w:cs="Times New Roman"/>
          <w:szCs w:val="32"/>
        </w:rPr>
        <w:t>要强化协同配合、分工负责，合力推进避灾安置点安全监管工作。</w:t>
      </w:r>
      <w:r>
        <w:rPr>
          <w:rFonts w:hint="eastAsia" w:ascii="Times New Roman" w:hAnsi="Times New Roman" w:cs="Times New Roman"/>
          <w:szCs w:val="32"/>
          <w:lang w:eastAsia="zh-CN"/>
        </w:rPr>
        <w:t>区应急局</w:t>
      </w:r>
      <w:r>
        <w:rPr>
          <w:rFonts w:ascii="Times New Roman" w:hAnsi="Times New Roman" w:cs="Times New Roman"/>
          <w:szCs w:val="32"/>
        </w:rPr>
        <w:t>要加强统筹协调，督促指导避灾安置点规划、建设、管理、使用等相关工作，做好物资储备、开展培训演练。</w:t>
      </w:r>
      <w:r>
        <w:rPr>
          <w:rFonts w:hint="eastAsia" w:ascii="Times New Roman" w:hAnsi="Times New Roman" w:cs="Times New Roman"/>
          <w:szCs w:val="32"/>
          <w:lang w:eastAsia="zh-CN"/>
        </w:rPr>
        <w:t>区</w:t>
      </w:r>
      <w:r>
        <w:rPr>
          <w:rFonts w:ascii="Times New Roman" w:hAnsi="Times New Roman" w:cs="Times New Roman"/>
          <w:szCs w:val="32"/>
        </w:rPr>
        <w:t>规划自然资源</w:t>
      </w:r>
      <w:r>
        <w:rPr>
          <w:rFonts w:hint="eastAsia" w:ascii="Times New Roman" w:hAnsi="Times New Roman" w:cs="Times New Roman"/>
          <w:szCs w:val="32"/>
          <w:lang w:eastAsia="zh-CN"/>
        </w:rPr>
        <w:t>局</w:t>
      </w:r>
      <w:r>
        <w:rPr>
          <w:rFonts w:ascii="Times New Roman" w:hAnsi="Times New Roman" w:cs="Times New Roman"/>
          <w:szCs w:val="32"/>
        </w:rPr>
        <w:t>要加强对选址工作的指导，在国土空间规划中纳入避灾安置点建设相关内容。</w:t>
      </w:r>
      <w:r>
        <w:rPr>
          <w:rFonts w:hint="eastAsia" w:ascii="Times New Roman" w:hAnsi="Times New Roman" w:cs="Times New Roman"/>
          <w:szCs w:val="32"/>
          <w:lang w:eastAsia="zh-CN"/>
        </w:rPr>
        <w:t>区</w:t>
      </w:r>
      <w:r>
        <w:rPr>
          <w:rFonts w:ascii="Times New Roman" w:hAnsi="Times New Roman" w:cs="Times New Roman"/>
          <w:szCs w:val="32"/>
        </w:rPr>
        <w:t>水利</w:t>
      </w:r>
      <w:r>
        <w:rPr>
          <w:rFonts w:hint="eastAsia" w:ascii="Times New Roman" w:hAnsi="Times New Roman" w:cs="Times New Roman"/>
          <w:szCs w:val="32"/>
          <w:lang w:eastAsia="zh-CN"/>
        </w:rPr>
        <w:t>局</w:t>
      </w:r>
      <w:r>
        <w:rPr>
          <w:rFonts w:ascii="Times New Roman" w:hAnsi="Times New Roman" w:cs="Times New Roman"/>
          <w:szCs w:val="32"/>
        </w:rPr>
        <w:t>要指导相关避灾安置点防洪安全规划、建设，并指导有关单位做好管护、使用。</w:t>
      </w:r>
      <w:r>
        <w:rPr>
          <w:rFonts w:hint="eastAsia" w:ascii="Times New Roman" w:hAnsi="Times New Roman" w:cs="Times New Roman"/>
          <w:szCs w:val="32"/>
          <w:lang w:eastAsia="zh-CN"/>
        </w:rPr>
        <w:t>区教委、区</w:t>
      </w:r>
      <w:r>
        <w:rPr>
          <w:rFonts w:ascii="Times New Roman" w:hAnsi="Times New Roman" w:cs="Times New Roman"/>
          <w:szCs w:val="32"/>
        </w:rPr>
        <w:t>住房城乡建</w:t>
      </w:r>
      <w:r>
        <w:rPr>
          <w:rFonts w:hint="eastAsia" w:ascii="Times New Roman" w:hAnsi="Times New Roman" w:cs="Times New Roman"/>
          <w:szCs w:val="32"/>
          <w:lang w:eastAsia="zh-CN"/>
        </w:rPr>
        <w:t>委、区城市管理局、区文化旅游委等部门</w:t>
      </w:r>
      <w:r>
        <w:rPr>
          <w:rFonts w:ascii="Times New Roman" w:hAnsi="Times New Roman" w:cs="Times New Roman"/>
          <w:szCs w:val="32"/>
        </w:rPr>
        <w:t>要在相关领域中纳入避灾安置点建设内容，指导利用</w:t>
      </w:r>
      <w:r>
        <w:rPr>
          <w:rFonts w:hint="eastAsia" w:ascii="Times New Roman" w:hAnsi="Times New Roman" w:cs="Times New Roman"/>
          <w:szCs w:val="32"/>
          <w:lang w:eastAsia="zh-CN"/>
        </w:rPr>
        <w:t>学校、运动场、体育场（馆）、</w:t>
      </w:r>
      <w:r>
        <w:rPr>
          <w:rFonts w:ascii="Times New Roman" w:hAnsi="Times New Roman" w:cs="Times New Roman"/>
          <w:szCs w:val="32"/>
        </w:rPr>
        <w:t>公园、广场等场地空间建设避灾安置点。</w:t>
      </w:r>
      <w:r>
        <w:rPr>
          <w:rFonts w:hint="eastAsia" w:ascii="Times New Roman" w:hAnsi="Times New Roman" w:cs="Times New Roman"/>
          <w:szCs w:val="32"/>
          <w:lang w:eastAsia="zh-CN"/>
        </w:rPr>
        <w:t>区</w:t>
      </w:r>
      <w:r>
        <w:rPr>
          <w:rFonts w:ascii="Times New Roman" w:hAnsi="Times New Roman" w:cs="Times New Roman"/>
          <w:szCs w:val="32"/>
        </w:rPr>
        <w:t>卫生健康</w:t>
      </w:r>
      <w:r>
        <w:rPr>
          <w:rFonts w:hint="eastAsia" w:ascii="Times New Roman" w:hAnsi="Times New Roman" w:cs="Times New Roman"/>
          <w:szCs w:val="32"/>
          <w:lang w:eastAsia="zh-CN"/>
        </w:rPr>
        <w:t>委</w:t>
      </w:r>
      <w:r>
        <w:rPr>
          <w:rFonts w:ascii="Times New Roman" w:hAnsi="Times New Roman" w:cs="Times New Roman"/>
          <w:szCs w:val="32"/>
        </w:rPr>
        <w:t>要指导避灾安置点医疗救治功能区建设，并指导有关单位做好医疗救治工作。</w:t>
      </w:r>
      <w:r>
        <w:rPr>
          <w:rFonts w:hint="eastAsia" w:ascii="Times New Roman" w:hAnsi="Times New Roman" w:cs="Times New Roman"/>
          <w:szCs w:val="32"/>
          <w:lang w:eastAsia="zh-CN"/>
        </w:rPr>
        <w:t>区</w:t>
      </w:r>
      <w:r>
        <w:rPr>
          <w:rFonts w:ascii="Times New Roman" w:hAnsi="Times New Roman" w:cs="Times New Roman"/>
          <w:szCs w:val="32"/>
        </w:rPr>
        <w:t>交通</w:t>
      </w:r>
      <w:r>
        <w:rPr>
          <w:rFonts w:hint="eastAsia" w:ascii="Times New Roman" w:hAnsi="Times New Roman" w:cs="Times New Roman"/>
          <w:szCs w:val="32"/>
          <w:lang w:eastAsia="zh-CN"/>
        </w:rPr>
        <w:t>局</w:t>
      </w:r>
      <w:r>
        <w:rPr>
          <w:rFonts w:ascii="Times New Roman" w:hAnsi="Times New Roman" w:cs="Times New Roman"/>
          <w:szCs w:val="32"/>
        </w:rPr>
        <w:t>要做好避灾安置点内道路交通规划和安全管理，确保车行步行便捷、救灾物资调运畅通。其余相关部门要结合自身职能职责，配合开展好避灾安置点安全管理各项工作。各级各部门要坚持</w:t>
      </w:r>
      <w:r>
        <w:rPr>
          <w:rFonts w:hint="eastAsia" w:ascii="Times New Roman" w:hAnsi="Times New Roman" w:cs="Times New Roman"/>
          <w:szCs w:val="32"/>
        </w:rPr>
        <w:t>“</w:t>
      </w:r>
      <w:r>
        <w:rPr>
          <w:rFonts w:ascii="Times New Roman" w:hAnsi="Times New Roman" w:cs="Times New Roman"/>
          <w:szCs w:val="32"/>
        </w:rPr>
        <w:t>党委领导、政府主导、属地管理、部门协作、社会参与</w:t>
      </w:r>
      <w:r>
        <w:rPr>
          <w:rFonts w:hint="eastAsia" w:ascii="Times New Roman" w:hAnsi="Times New Roman" w:cs="Times New Roman"/>
          <w:szCs w:val="32"/>
        </w:rPr>
        <w:t>”</w:t>
      </w:r>
      <w:r>
        <w:rPr>
          <w:rFonts w:ascii="Times New Roman" w:hAnsi="Times New Roman" w:cs="Times New Roman"/>
          <w:szCs w:val="32"/>
        </w:rPr>
        <w:t>的原则，在设置避灾安置点特别是农村地区避灾安置点时，要以确保安全为着力点，加强对避灾安置点的</w:t>
      </w:r>
      <w:r>
        <w:rPr>
          <w:rFonts w:hint="eastAsia" w:ascii="Times New Roman" w:hAnsi="Times New Roman" w:cs="Times New Roman"/>
          <w:szCs w:val="32"/>
        </w:rPr>
        <w:t>准入审核</w:t>
      </w:r>
      <w:r>
        <w:rPr>
          <w:rFonts w:ascii="Times New Roman" w:hAnsi="Times New Roman" w:cs="Times New Roman"/>
          <w:szCs w:val="32"/>
        </w:rPr>
        <w:t>工作；灾害应对过程中，</w:t>
      </w:r>
      <w:r>
        <w:rPr>
          <w:rFonts w:hint="eastAsia" w:ascii="Times New Roman" w:hAnsi="Times New Roman" w:cs="Times New Roman"/>
          <w:szCs w:val="32"/>
        </w:rPr>
        <w:t>要</w:t>
      </w:r>
      <w:r>
        <w:rPr>
          <w:rFonts w:ascii="Times New Roman" w:hAnsi="Times New Roman" w:cs="Times New Roman"/>
          <w:szCs w:val="32"/>
        </w:rPr>
        <w:t>强化驻守蹲点，</w:t>
      </w:r>
      <w:r>
        <w:rPr>
          <w:rFonts w:hint="eastAsia" w:ascii="Times New Roman" w:hAnsi="Times New Roman" w:cs="Times New Roman"/>
          <w:szCs w:val="32"/>
        </w:rPr>
        <w:t>全程</w:t>
      </w:r>
      <w:r>
        <w:rPr>
          <w:rFonts w:ascii="Times New Roman" w:hAnsi="Times New Roman" w:cs="Times New Roman"/>
          <w:szCs w:val="32"/>
        </w:rPr>
        <w:t>指导工作开展；</w:t>
      </w:r>
      <w:r>
        <w:rPr>
          <w:rFonts w:ascii="Times New Roman" w:hAnsi="Times New Roman" w:cs="Times New Roman"/>
          <w:kern w:val="32"/>
          <w:szCs w:val="32"/>
        </w:rPr>
        <w:t>避灾安置点停止使用后，要及时撤离相关</w:t>
      </w:r>
      <w:r>
        <w:rPr>
          <w:rFonts w:hint="eastAsia" w:ascii="Times New Roman" w:hAnsi="Times New Roman" w:cs="Times New Roman"/>
          <w:kern w:val="32"/>
          <w:szCs w:val="32"/>
        </w:rPr>
        <w:t>设备</w:t>
      </w:r>
      <w:r>
        <w:rPr>
          <w:rFonts w:ascii="Times New Roman" w:hAnsi="Times New Roman" w:cs="Times New Roman"/>
          <w:kern w:val="32"/>
          <w:szCs w:val="32"/>
        </w:rPr>
        <w:t>人员，做好修缮</w:t>
      </w:r>
      <w:r>
        <w:rPr>
          <w:rFonts w:hint="eastAsia" w:ascii="Times New Roman" w:hAnsi="Times New Roman" w:cs="Times New Roman"/>
          <w:kern w:val="32"/>
          <w:szCs w:val="32"/>
        </w:rPr>
        <w:t>管护</w:t>
      </w:r>
      <w:r>
        <w:rPr>
          <w:rFonts w:ascii="Times New Roman" w:hAnsi="Times New Roman" w:cs="Times New Roman"/>
          <w:kern w:val="32"/>
          <w:szCs w:val="32"/>
        </w:rPr>
        <w:t>工作。</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eastAsia="方正黑体_GBK" w:cs="Times New Roman"/>
          <w:szCs w:val="32"/>
        </w:rPr>
      </w:pPr>
      <w:r>
        <w:rPr>
          <w:rFonts w:ascii="Times New Roman" w:hAnsi="Times New Roman" w:eastAsia="方正黑体_GBK" w:cs="Times New Roman"/>
          <w:szCs w:val="32"/>
        </w:rPr>
        <w:t>四、统筹做好应急避难场所建设工作</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hint="eastAsia" w:ascii="方正仿宋_GBK" w:hAnsi="方正仿宋_GBK" w:eastAsia="方正仿宋_GBK" w:cs="方正仿宋_GBK"/>
          <w:kern w:val="32"/>
          <w:szCs w:val="32"/>
        </w:rPr>
      </w:pPr>
      <w:r>
        <w:rPr>
          <w:rFonts w:hint="eastAsia" w:ascii="方正仿宋_GBK" w:hAnsi="方正仿宋_GBK" w:eastAsia="方正仿宋_GBK" w:cs="方正仿宋_GBK"/>
          <w:szCs w:val="32"/>
        </w:rPr>
        <w:t>近日，应急管理部联合11部委联合印发了《关于加强应急避难场所建设的指导意见》，对应急避难场所规划、建设、管理提出了指导性意见，各级各有关部门要及早谋划，开展相关工作</w:t>
      </w:r>
      <w:r>
        <w:rPr>
          <w:rFonts w:hint="eastAsia" w:ascii="方正仿宋_GBK" w:hAnsi="方正仿宋_GBK" w:eastAsia="方正仿宋_GBK" w:cs="方正仿宋_GBK"/>
          <w:kern w:val="32"/>
          <w:szCs w:val="32"/>
        </w:rPr>
        <w:t>。</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一是统筹规划。</w:t>
      </w:r>
      <w:r>
        <w:rPr>
          <w:rFonts w:ascii="Times New Roman" w:hAnsi="Times New Roman" w:cs="Times New Roman"/>
          <w:szCs w:val="32"/>
        </w:rPr>
        <w:t>要加强城乡土地资源有效综合利用，新建应急避难场所要与新建城乡公共设施、场地空间和住宅小区等同步规划、建设、验收和交付；改造应急避难场所要充分利用学校、文体场馆、酒店、公园绿地、广场、福利院，以及镇（街）和村（社）的办公用房、文化服务中心等公共设施和场地空间合理调整。要结合城乡发展需要，统筹防灾减灾、防疫、防空等多功能兼用进行设计，统筹做好应急避难场所设计、施工、验收、评估、认定和备案等工作。</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二是完善制度。</w:t>
      </w:r>
      <w:r>
        <w:rPr>
          <w:rFonts w:ascii="Times New Roman" w:hAnsi="Times New Roman" w:cs="Times New Roman"/>
          <w:szCs w:val="32"/>
        </w:rPr>
        <w:t>各部门要加强</w:t>
      </w:r>
      <w:r>
        <w:rPr>
          <w:rFonts w:hint="eastAsia" w:ascii="Times New Roman" w:hAnsi="Times New Roman" w:cs="Times New Roman"/>
          <w:szCs w:val="32"/>
          <w:lang w:eastAsia="zh-CN"/>
        </w:rPr>
        <w:t>指导</w:t>
      </w:r>
      <w:r>
        <w:rPr>
          <w:rFonts w:ascii="Times New Roman" w:hAnsi="Times New Roman" w:cs="Times New Roman"/>
          <w:szCs w:val="32"/>
        </w:rPr>
        <w:t>协调，制定应急避难场所运行管理专项预案，指导镇（街）、村（社）等管维单位完善应急避难场所疏散预案和日常维护、</w:t>
      </w:r>
      <w:r>
        <w:rPr>
          <w:rFonts w:hint="eastAsia" w:ascii="Times New Roman" w:hAnsi="Times New Roman" w:cs="Times New Roman"/>
          <w:szCs w:val="32"/>
        </w:rPr>
        <w:t>应</w:t>
      </w:r>
      <w:r>
        <w:rPr>
          <w:rFonts w:ascii="Times New Roman" w:hAnsi="Times New Roman" w:cs="Times New Roman"/>
          <w:szCs w:val="32"/>
        </w:rPr>
        <w:t>急演练、物资储备、人员接收撤离、功能恢复等机制和管护流程；推动镇（街）、村（社）落实责任，</w:t>
      </w:r>
      <w:r>
        <w:rPr>
          <w:rFonts w:hint="eastAsia" w:ascii="Times New Roman" w:hAnsi="Times New Roman" w:cs="Times New Roman"/>
          <w:szCs w:val="32"/>
        </w:rPr>
        <w:t>完善细化应急避难组织动员准备相关制度</w:t>
      </w:r>
      <w:r>
        <w:rPr>
          <w:rFonts w:ascii="Times New Roman" w:hAnsi="Times New Roman" w:cs="Times New Roman"/>
          <w:szCs w:val="32"/>
        </w:rPr>
        <w:t>。</w:t>
      </w: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kern w:val="32"/>
          <w:szCs w:val="32"/>
        </w:rPr>
      </w:pPr>
      <w:r>
        <w:rPr>
          <w:rFonts w:ascii="Times New Roman" w:hAnsi="Times New Roman" w:eastAsia="方正楷体_GBK" w:cs="Times New Roman"/>
          <w:szCs w:val="32"/>
        </w:rPr>
        <w:t>三是强化保障。</w:t>
      </w:r>
      <w:r>
        <w:rPr>
          <w:rFonts w:ascii="Times New Roman" w:hAnsi="Times New Roman" w:cs="Times New Roman"/>
          <w:kern w:val="32"/>
          <w:szCs w:val="32"/>
        </w:rPr>
        <w:t>要加强组织保障。</w:t>
      </w:r>
      <w:r>
        <w:rPr>
          <w:rFonts w:ascii="Times New Roman" w:hAnsi="Times New Roman" w:cs="Times New Roman"/>
          <w:szCs w:val="32"/>
        </w:rPr>
        <w:t>各</w:t>
      </w:r>
      <w:r>
        <w:rPr>
          <w:rFonts w:hint="eastAsia" w:ascii="Times New Roman" w:hAnsi="Times New Roman" w:cs="Times New Roman"/>
          <w:szCs w:val="32"/>
          <w:lang w:eastAsia="zh-CN"/>
        </w:rPr>
        <w:t>镇街</w:t>
      </w:r>
      <w:r>
        <w:rPr>
          <w:rFonts w:ascii="Times New Roman" w:hAnsi="Times New Roman" w:cs="Times New Roman"/>
          <w:szCs w:val="32"/>
        </w:rPr>
        <w:t>要落实好属地责任，</w:t>
      </w:r>
      <w:r>
        <w:rPr>
          <w:rFonts w:ascii="Times New Roman" w:hAnsi="Times New Roman" w:cs="Times New Roman"/>
          <w:kern w:val="32"/>
          <w:szCs w:val="32"/>
        </w:rPr>
        <w:t>各级部门要按照职责分工，强化协同配合和行业指导。要加强投入保障。完善投入保障机制，根据实际需要和财力可能，合理安排经费，鼓励社会资本投入。要加强宣传保障。充分利用各类媒体，强化对干部群众的公共安全、应急管理等知识普及和宣传教育，切实增强各级干部群众的应急避险避难、自救互救意识，不断提升全</w:t>
      </w:r>
      <w:r>
        <w:rPr>
          <w:rFonts w:hint="eastAsia" w:ascii="Times New Roman" w:hAnsi="Times New Roman" w:cs="Times New Roman"/>
          <w:kern w:val="32"/>
          <w:szCs w:val="32"/>
          <w:lang w:eastAsia="zh-CN"/>
        </w:rPr>
        <w:t>区</w:t>
      </w:r>
      <w:r>
        <w:rPr>
          <w:rFonts w:ascii="Times New Roman" w:hAnsi="Times New Roman" w:cs="Times New Roman"/>
          <w:kern w:val="32"/>
          <w:szCs w:val="32"/>
        </w:rPr>
        <w:t>综合防灾减灾能力。</w:t>
      </w:r>
    </w:p>
    <w:p>
      <w:pPr>
        <w:pStyle w:val="3"/>
        <w:keepNext w:val="0"/>
        <w:keepLines w:val="0"/>
        <w:pageBreakBefore w:val="0"/>
        <w:widowControl w:val="0"/>
        <w:kinsoku/>
        <w:wordWrap/>
        <w:overflowPunct/>
        <w:autoSpaceDE/>
        <w:autoSpaceDN/>
        <w:bidi w:val="0"/>
        <w:adjustRightInd/>
        <w:spacing w:after="0" w:line="594" w:lineRule="exact"/>
        <w:ind w:firstLine="642" w:firstLineChars="200"/>
        <w:jc w:val="both"/>
        <w:textAlignment w:val="auto"/>
        <w:rPr>
          <w:rFonts w:ascii="Times New Roman" w:hAnsi="Times New Roman" w:cs="Times New Roman"/>
          <w:szCs w:val="32"/>
        </w:rPr>
      </w:pPr>
    </w:p>
    <w:p>
      <w:pPr>
        <w:keepNext w:val="0"/>
        <w:keepLines w:val="0"/>
        <w:pageBreakBefore w:val="0"/>
        <w:widowControl w:val="0"/>
        <w:kinsoku/>
        <w:wordWrap/>
        <w:overflowPunct/>
        <w:autoSpaceDE/>
        <w:autoSpaceDN/>
        <w:bidi w:val="0"/>
        <w:adjustRightInd/>
        <w:spacing w:line="594" w:lineRule="exact"/>
        <w:ind w:firstLine="642" w:firstLineChars="200"/>
        <w:jc w:val="both"/>
        <w:textAlignment w:val="auto"/>
        <w:rPr>
          <w:rFonts w:ascii="Times New Roman" w:hAnsi="Times New Roman" w:cs="Times New Roman"/>
          <w:szCs w:val="32"/>
        </w:rPr>
      </w:pPr>
      <w:r>
        <w:rPr>
          <w:rFonts w:ascii="Times New Roman" w:hAnsi="Times New Roman" w:cs="Times New Roman"/>
          <w:szCs w:val="32"/>
        </w:rPr>
        <w:t>附件：1</w:t>
      </w:r>
      <w:r>
        <w:rPr>
          <w:rFonts w:hint="eastAsia" w:ascii="Times New Roman" w:hAnsi="Times New Roman" w:cs="Times New Roman"/>
          <w:szCs w:val="32"/>
        </w:rPr>
        <w:t>．</w:t>
      </w:r>
      <w:r>
        <w:rPr>
          <w:rFonts w:hint="eastAsia" w:ascii="Times New Roman" w:hAnsi="Times New Roman" w:cs="Times New Roman"/>
          <w:szCs w:val="32"/>
          <w:lang w:eastAsia="zh-CN"/>
        </w:rPr>
        <w:t>铜梁区已建成</w:t>
      </w:r>
      <w:r>
        <w:rPr>
          <w:rFonts w:ascii="Times New Roman" w:hAnsi="Times New Roman" w:cs="Times New Roman"/>
          <w:szCs w:val="32"/>
        </w:rPr>
        <w:t>应急避难场所</w:t>
      </w:r>
      <w:r>
        <w:rPr>
          <w:rFonts w:hint="eastAsia" w:ascii="Times New Roman" w:hAnsi="Times New Roman" w:cs="Times New Roman"/>
          <w:szCs w:val="32"/>
          <w:lang w:eastAsia="zh-CN"/>
        </w:rPr>
        <w:t>一览</w:t>
      </w:r>
      <w:r>
        <w:rPr>
          <w:rFonts w:ascii="Times New Roman" w:hAnsi="Times New Roman" w:cs="Times New Roman"/>
          <w:szCs w:val="32"/>
        </w:rPr>
        <w:t>表</w:t>
      </w:r>
    </w:p>
    <w:p>
      <w:pPr>
        <w:pStyle w:val="3"/>
        <w:keepNext w:val="0"/>
        <w:keepLines w:val="0"/>
        <w:pageBreakBefore w:val="0"/>
        <w:widowControl w:val="0"/>
        <w:kinsoku/>
        <w:wordWrap/>
        <w:overflowPunct/>
        <w:autoSpaceDE/>
        <w:autoSpaceDN/>
        <w:bidi w:val="0"/>
        <w:adjustRightInd/>
        <w:spacing w:after="0" w:line="594" w:lineRule="exact"/>
        <w:ind w:firstLine="642" w:firstLineChars="200"/>
        <w:jc w:val="both"/>
        <w:textAlignment w:val="auto"/>
        <w:rPr>
          <w:rFonts w:ascii="Times New Roman" w:hAnsi="Times New Roman" w:cs="Times New Roman"/>
        </w:rPr>
      </w:pPr>
      <w:r>
        <w:rPr>
          <w:rFonts w:ascii="Times New Roman" w:hAnsi="Times New Roman" w:cs="Times New Roman"/>
          <w:szCs w:val="32"/>
        </w:rPr>
        <w:t xml:space="preserve">      2</w:t>
      </w:r>
      <w:r>
        <w:rPr>
          <w:rFonts w:hint="eastAsia" w:ascii="Times New Roman" w:hAnsi="Times New Roman" w:cs="Times New Roman"/>
          <w:szCs w:val="32"/>
        </w:rPr>
        <w:t>．</w:t>
      </w:r>
      <w:r>
        <w:rPr>
          <w:rFonts w:ascii="Times New Roman" w:hAnsi="Times New Roman" w:cs="Times New Roman"/>
          <w:szCs w:val="32"/>
        </w:rPr>
        <w:t>临时避灾集中安置点基本配置（参考）</w:t>
      </w:r>
    </w:p>
    <w:p>
      <w:pPr>
        <w:pStyle w:val="3"/>
        <w:keepNext w:val="0"/>
        <w:keepLines w:val="0"/>
        <w:pageBreakBefore w:val="0"/>
        <w:widowControl w:val="0"/>
        <w:kinsoku/>
        <w:wordWrap/>
        <w:overflowPunct/>
        <w:autoSpaceDE/>
        <w:autoSpaceDN/>
        <w:bidi w:val="0"/>
        <w:adjustRightInd/>
        <w:spacing w:after="0" w:line="594" w:lineRule="exact"/>
        <w:ind w:firstLine="1605" w:firstLineChars="500"/>
        <w:jc w:val="both"/>
        <w:textAlignment w:val="auto"/>
        <w:rPr>
          <w:rFonts w:ascii="Times New Roman" w:hAnsi="Times New Roman" w:cs="Times New Roman"/>
          <w:color w:val="auto"/>
        </w:rPr>
      </w:pPr>
      <w:r>
        <w:rPr>
          <w:rFonts w:ascii="Times New Roman" w:hAnsi="Times New Roman" w:cs="Times New Roman"/>
          <w:color w:val="auto"/>
          <w:szCs w:val="32"/>
        </w:rPr>
        <w:t>3</w:t>
      </w:r>
      <w:r>
        <w:rPr>
          <w:rFonts w:hint="eastAsia" w:ascii="Times New Roman" w:hAnsi="Times New Roman" w:cs="Times New Roman"/>
          <w:color w:val="auto"/>
          <w:szCs w:val="32"/>
        </w:rPr>
        <w:t>．</w:t>
      </w:r>
      <w:r>
        <w:rPr>
          <w:rFonts w:ascii="Times New Roman" w:hAnsi="Times New Roman" w:cs="Times New Roman"/>
          <w:color w:val="auto"/>
          <w:szCs w:val="32"/>
        </w:rPr>
        <w:t>关于加强应急避难场所建设的指导意见</w:t>
      </w:r>
    </w:p>
    <w:p>
      <w:pPr>
        <w:pStyle w:val="3"/>
        <w:keepNext w:val="0"/>
        <w:keepLines w:val="0"/>
        <w:pageBreakBefore w:val="0"/>
        <w:widowControl w:val="0"/>
        <w:kinsoku/>
        <w:wordWrap/>
        <w:overflowPunct/>
        <w:autoSpaceDE/>
        <w:autoSpaceDN/>
        <w:bidi w:val="0"/>
        <w:adjustRightInd/>
        <w:spacing w:after="0" w:line="594" w:lineRule="exact"/>
        <w:jc w:val="both"/>
        <w:textAlignment w:val="auto"/>
        <w:rPr>
          <w:rFonts w:hint="eastAsia" w:ascii="Times New Roman" w:hAnsi="Times New Roman" w:cs="Times New Roman"/>
          <w:szCs w:val="32"/>
        </w:rPr>
      </w:pPr>
    </w:p>
    <w:p>
      <w:pPr>
        <w:pStyle w:val="3"/>
        <w:spacing w:after="0" w:line="594" w:lineRule="exact"/>
        <w:rPr>
          <w:rFonts w:hint="eastAsia" w:ascii="Times New Roman" w:hAnsi="Times New Roman" w:cs="Times New Roman"/>
          <w:szCs w:val="32"/>
        </w:rPr>
      </w:pPr>
    </w:p>
    <w:p>
      <w:pPr>
        <w:pStyle w:val="3"/>
        <w:spacing w:after="0" w:line="594" w:lineRule="exact"/>
        <w:rPr>
          <w:rFonts w:ascii="Times New Roman" w:hAnsi="Times New Roman" w:cs="Times New Roman"/>
          <w:szCs w:val="32"/>
        </w:rPr>
      </w:pPr>
      <w:r>
        <w:rPr>
          <w:rFonts w:ascii="Times New Roman" w:hAnsi="Times New Roman" w:cs="Times New Roman"/>
          <w:szCs w:val="32"/>
        </w:rPr>
        <w:t>重庆市</w:t>
      </w:r>
      <w:r>
        <w:rPr>
          <w:rFonts w:hint="eastAsia" w:ascii="Times New Roman" w:hAnsi="Times New Roman" w:cs="Times New Roman"/>
          <w:szCs w:val="32"/>
          <w:lang w:eastAsia="zh-CN"/>
        </w:rPr>
        <w:t>铜梁区</w:t>
      </w:r>
      <w:r>
        <w:rPr>
          <w:rFonts w:ascii="Times New Roman" w:hAnsi="Times New Roman" w:cs="Times New Roman"/>
          <w:szCs w:val="32"/>
        </w:rPr>
        <w:t xml:space="preserve">减灾委员会办公室    </w:t>
      </w:r>
      <w:r>
        <w:rPr>
          <w:rFonts w:hint="eastAsia" w:ascii="Times New Roman" w:hAnsi="Times New Roman" w:cs="Times New Roman"/>
          <w:szCs w:val="32"/>
        </w:rPr>
        <w:t xml:space="preserve"> </w:t>
      </w:r>
      <w:r>
        <w:rPr>
          <w:rFonts w:ascii="Times New Roman" w:hAnsi="Times New Roman" w:cs="Times New Roman"/>
          <w:szCs w:val="32"/>
        </w:rPr>
        <w:t xml:space="preserve"> 重庆市</w:t>
      </w:r>
      <w:r>
        <w:rPr>
          <w:rFonts w:hint="eastAsia" w:ascii="Times New Roman" w:hAnsi="Times New Roman" w:cs="Times New Roman"/>
          <w:szCs w:val="32"/>
          <w:lang w:eastAsia="zh-CN"/>
        </w:rPr>
        <w:t>铜梁区</w:t>
      </w:r>
      <w:r>
        <w:rPr>
          <w:rFonts w:ascii="Times New Roman" w:hAnsi="Times New Roman" w:cs="Times New Roman"/>
          <w:szCs w:val="32"/>
        </w:rPr>
        <w:t>应急管理局</w:t>
      </w:r>
    </w:p>
    <w:p>
      <w:pPr>
        <w:pStyle w:val="4"/>
        <w:spacing w:line="594" w:lineRule="exact"/>
        <w:ind w:left="0" w:right="503" w:rightChars="157"/>
        <w:jc w:val="right"/>
        <w:rPr>
          <w:rFonts w:ascii="Times New Roman" w:hAnsi="Times New Roman" w:eastAsia="方正仿宋_GBK"/>
        </w:rPr>
      </w:pPr>
      <w:r>
        <w:rPr>
          <w:rFonts w:hint="eastAsia" w:ascii="Times New Roman" w:hAnsi="Times New Roman" w:eastAsia="方正仿宋_GBK"/>
          <w:lang w:val="en-US" w:eastAsia="zh-CN"/>
        </w:rPr>
        <w:t xml:space="preserve">   </w:t>
      </w:r>
      <w:r>
        <w:rPr>
          <w:rFonts w:ascii="Times New Roman" w:hAnsi="Times New Roman" w:eastAsia="方正仿宋_GBK"/>
        </w:rPr>
        <w:t>2023年8月</w:t>
      </w:r>
      <w:r>
        <w:rPr>
          <w:rFonts w:hint="eastAsia" w:ascii="Times New Roman" w:hAnsi="Times New Roman" w:eastAsia="方正仿宋_GBK"/>
          <w:lang w:val="en-US" w:eastAsia="zh-CN"/>
        </w:rPr>
        <w:t>28</w:t>
      </w:r>
      <w:r>
        <w:rPr>
          <w:rFonts w:ascii="Times New Roman" w:hAnsi="Times New Roman" w:eastAsia="方正仿宋_GBK"/>
        </w:rPr>
        <w:t>日</w:t>
      </w:r>
    </w:p>
    <w:p>
      <w:pPr>
        <w:spacing w:line="440" w:lineRule="exact"/>
        <w:ind w:firstLine="642" w:firstLineChars="200"/>
        <w:rPr>
          <w:rFonts w:hint="eastAsia" w:ascii="Times New Roman" w:hAnsi="Times New Roman" w:eastAsia="方正仿宋_GBK" w:cs="Times New Roman"/>
          <w:kern w:val="2"/>
          <w:sz w:val="32"/>
          <w:szCs w:val="32"/>
          <w:lang w:val="en-US" w:eastAsia="zh-CN" w:bidi="ar-SA"/>
        </w:rPr>
      </w:pPr>
      <w:bookmarkStart w:id="1" w:name="_GoBack"/>
      <w:bookmarkEnd w:id="1"/>
      <w:r>
        <w:rPr>
          <w:rFonts w:hint="eastAsia" w:ascii="Times New Roman" w:hAnsi="Times New Roman" w:eastAsia="方正仿宋_GBK" w:cs="Times New Roman"/>
          <w:kern w:val="2"/>
          <w:sz w:val="32"/>
          <w:szCs w:val="32"/>
          <w:lang w:val="en-US" w:eastAsia="zh-CN" w:bidi="ar-SA"/>
        </w:rPr>
        <w:t>（此件公开发布）</w:t>
      </w:r>
    </w:p>
    <w:p>
      <w:pPr>
        <w:spacing w:line="440" w:lineRule="exact"/>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br w:type="page"/>
      </w:r>
    </w:p>
    <w:p>
      <w:pPr>
        <w:pStyle w:val="3"/>
        <w:spacing w:after="0" w:afterLines="0" w:afterAutospacing="0"/>
        <w:rPr>
          <w:rFonts w:hint="eastAsia" w:ascii="方正黑体_GBK" w:hAnsi="方正黑体_GBK" w:eastAsia="方正黑体_GBK" w:cs="方正黑体_GBK"/>
          <w:sz w:val="32"/>
          <w:szCs w:val="32"/>
          <w:lang w:val="en-US" w:eastAsia="zh-CN"/>
        </w:rPr>
        <w:sectPr>
          <w:footerReference r:id="rId3" w:type="default"/>
          <w:footerReference r:id="rId4" w:type="even"/>
          <w:pgSz w:w="11906" w:h="16838"/>
          <w:pgMar w:top="1984" w:right="1446" w:bottom="1644" w:left="1446" w:header="851" w:footer="1474" w:gutter="0"/>
          <w:pgNumType w:fmt="decimal"/>
          <w:cols w:space="0" w:num="1"/>
          <w:docGrid w:type="linesAndChars" w:linePitch="600" w:charSpace="394"/>
        </w:sectPr>
      </w:pPr>
    </w:p>
    <w:p>
      <w:pPr>
        <w:pStyle w:val="3"/>
        <w:spacing w:after="0" w:afterLines="0" w:afterAutospacing="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pStyle w:val="3"/>
        <w:spacing w:after="0" w:afterLines="0" w:afterAutospacing="0"/>
        <w:jc w:val="center"/>
        <w:rPr>
          <w:rFonts w:hint="eastAsia" w:ascii="方正黑体_GBK" w:hAnsi="方正黑体_GBK" w:eastAsia="方正黑体_GBK" w:cs="方正黑体_GBK"/>
          <w:sz w:val="32"/>
          <w:szCs w:val="32"/>
          <w:lang w:val="en-US" w:eastAsia="zh-CN"/>
        </w:rPr>
      </w:pPr>
      <w:r>
        <w:rPr>
          <w:rFonts w:hint="eastAsia" w:ascii="Times New Roman" w:hAnsi="Times New Roman" w:eastAsia="方正小标宋_GBK" w:cs="Times New Roman"/>
          <w:color w:val="000000"/>
          <w:kern w:val="0"/>
          <w:sz w:val="36"/>
          <w:szCs w:val="36"/>
          <w:lang w:val="en-US" w:eastAsia="zh-CN"/>
        </w:rPr>
        <w:t>铜梁区已建成应急避难场所一览表</w:t>
      </w:r>
    </w:p>
    <w:tbl>
      <w:tblPr>
        <w:tblStyle w:val="9"/>
        <w:tblW w:w="13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3"/>
        <w:gridCol w:w="720"/>
        <w:gridCol w:w="2076"/>
        <w:gridCol w:w="2433"/>
        <w:gridCol w:w="1767"/>
        <w:gridCol w:w="767"/>
        <w:gridCol w:w="933"/>
        <w:gridCol w:w="933"/>
        <w:gridCol w:w="934"/>
        <w:gridCol w:w="700"/>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3" w:hRule="atLeast"/>
        </w:trPr>
        <w:tc>
          <w:tcPr>
            <w:tcW w:w="573"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720"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避难场所类别</w:t>
            </w:r>
          </w:p>
        </w:tc>
        <w:tc>
          <w:tcPr>
            <w:tcW w:w="2076"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避难场所名称</w:t>
            </w:r>
          </w:p>
        </w:tc>
        <w:tc>
          <w:tcPr>
            <w:tcW w:w="2433"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具体地址</w:t>
            </w:r>
          </w:p>
        </w:tc>
        <w:tc>
          <w:tcPr>
            <w:tcW w:w="1767"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地理坐标</w:t>
            </w:r>
          </w:p>
        </w:tc>
        <w:tc>
          <w:tcPr>
            <w:tcW w:w="767"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地块面积（公顷）</w:t>
            </w:r>
          </w:p>
        </w:tc>
        <w:tc>
          <w:tcPr>
            <w:tcW w:w="933"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有效避难用地面积（公顷）</w:t>
            </w:r>
          </w:p>
        </w:tc>
        <w:tc>
          <w:tcPr>
            <w:tcW w:w="933"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容纳可宿住避难人数（人）</w:t>
            </w:r>
          </w:p>
        </w:tc>
        <w:tc>
          <w:tcPr>
            <w:tcW w:w="934"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容纳暂时避难人数（人）</w:t>
            </w:r>
          </w:p>
        </w:tc>
        <w:tc>
          <w:tcPr>
            <w:tcW w:w="700"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建成时间（年）</w:t>
            </w:r>
          </w:p>
        </w:tc>
        <w:tc>
          <w:tcPr>
            <w:tcW w:w="1262"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是否纳入规划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2" w:hRule="atLeast"/>
        </w:trPr>
        <w:tc>
          <w:tcPr>
            <w:tcW w:w="573" w:type="dxa"/>
            <w:vMerge w:val="continue"/>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（经度、纬度）</w:t>
            </w:r>
          </w:p>
        </w:tc>
        <w:tc>
          <w:tcPr>
            <w:tcW w:w="767"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p>
        </w:tc>
        <w:tc>
          <w:tcPr>
            <w:tcW w:w="933"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中长期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人民公园</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东城街道迎宾路中段</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N29°49’59.07”</w:t>
            </w:r>
          </w:p>
        </w:tc>
        <w:tc>
          <w:tcPr>
            <w:tcW w:w="76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4"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E106°4’12.02”</w:t>
            </w:r>
          </w:p>
        </w:tc>
        <w:tc>
          <w:tcPr>
            <w:tcW w:w="76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铜梁运动场</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巴川街道体育街</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436号</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N29°50’2.87”</w:t>
            </w:r>
          </w:p>
        </w:tc>
        <w:tc>
          <w:tcPr>
            <w:tcW w:w="76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2013</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0"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E106°2’56.68”</w:t>
            </w:r>
          </w:p>
        </w:tc>
        <w:tc>
          <w:tcPr>
            <w:tcW w:w="76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雪庵公园</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巴川街道体育街</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445号</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N29°49’56.57”</w:t>
            </w:r>
          </w:p>
        </w:tc>
        <w:tc>
          <w:tcPr>
            <w:tcW w:w="76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2012</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E106°2’57.40”</w:t>
            </w:r>
          </w:p>
        </w:tc>
        <w:tc>
          <w:tcPr>
            <w:tcW w:w="76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玉泉公园</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东城街道铜合路</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165号</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N29°51’13.94”</w:t>
            </w:r>
          </w:p>
        </w:tc>
        <w:tc>
          <w:tcPr>
            <w:tcW w:w="76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6" w:hRule="atLeast"/>
        </w:trPr>
        <w:tc>
          <w:tcPr>
            <w:tcW w:w="573"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E106°4’37.31”</w:t>
            </w:r>
          </w:p>
        </w:tc>
        <w:tc>
          <w:tcPr>
            <w:tcW w:w="767" w:type="dxa"/>
            <w:vMerge w:val="continue"/>
            <w:tcBorders>
              <w:top w:val="nil"/>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720"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一中运动场</w:t>
            </w:r>
          </w:p>
        </w:tc>
        <w:tc>
          <w:tcPr>
            <w:tcW w:w="24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南城街道中兴路295号</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一中校内</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N29°50’8.63”</w:t>
            </w:r>
          </w:p>
        </w:tc>
        <w:tc>
          <w:tcPr>
            <w:tcW w:w="7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15000</w:t>
            </w:r>
          </w:p>
        </w:tc>
        <w:tc>
          <w:tcPr>
            <w:tcW w:w="9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30000</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2013</w:t>
            </w:r>
          </w:p>
        </w:tc>
        <w:tc>
          <w:tcPr>
            <w:tcW w:w="12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3" w:hRule="atLeast"/>
        </w:trPr>
        <w:tc>
          <w:tcPr>
            <w:tcW w:w="573" w:type="dxa"/>
            <w:vMerge w:val="continue"/>
            <w:tcBorders>
              <w:top w:val="nil"/>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E106°2’40.85”</w:t>
            </w:r>
          </w:p>
        </w:tc>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720"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二中运动场</w:t>
            </w:r>
          </w:p>
        </w:tc>
        <w:tc>
          <w:tcPr>
            <w:tcW w:w="2433" w:type="dxa"/>
            <w:vMerge w:val="restart"/>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东城街道塔山东街169号二中校内</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N29°50’46.78”</w:t>
            </w:r>
          </w:p>
        </w:tc>
        <w:tc>
          <w:tcPr>
            <w:tcW w:w="767" w:type="dxa"/>
            <w:vMerge w:val="restart"/>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933"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3"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15000</w:t>
            </w:r>
          </w:p>
        </w:tc>
        <w:tc>
          <w:tcPr>
            <w:tcW w:w="934"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30000</w:t>
            </w:r>
          </w:p>
        </w:tc>
        <w:tc>
          <w:tcPr>
            <w:tcW w:w="700"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2012</w:t>
            </w:r>
          </w:p>
        </w:tc>
        <w:tc>
          <w:tcPr>
            <w:tcW w:w="1262"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E106°3’50.52”</w:t>
            </w:r>
          </w:p>
        </w:tc>
        <w:tc>
          <w:tcPr>
            <w:tcW w:w="76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铜中运动场</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巴川街道民主路103号</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铜梁中学内</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N29°51’3.24”</w:t>
            </w:r>
          </w:p>
        </w:tc>
        <w:tc>
          <w:tcPr>
            <w:tcW w:w="76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E106°2’39.92”</w:t>
            </w:r>
          </w:p>
        </w:tc>
        <w:tc>
          <w:tcPr>
            <w:tcW w:w="76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重庆新巴川中学</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东城街道塔山东街666号新巴中校内</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N29°50’34.19”</w:t>
            </w:r>
          </w:p>
        </w:tc>
        <w:tc>
          <w:tcPr>
            <w:tcW w:w="767" w:type="dxa"/>
            <w:vMerge w:val="restart"/>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7646</w:t>
            </w:r>
          </w:p>
        </w:tc>
        <w:tc>
          <w:tcPr>
            <w:tcW w:w="93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15291</w:t>
            </w:r>
          </w:p>
        </w:tc>
        <w:tc>
          <w:tcPr>
            <w:tcW w:w="7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3"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E106°3’53.28”</w:t>
            </w:r>
          </w:p>
        </w:tc>
        <w:tc>
          <w:tcPr>
            <w:tcW w:w="767" w:type="dxa"/>
            <w:vMerge w:val="continue"/>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传媒职业学院</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铜梁学府大道302号</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传媒校内</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N29°51’26.24”</w:t>
            </w:r>
          </w:p>
        </w:tc>
        <w:tc>
          <w:tcPr>
            <w:tcW w:w="767" w:type="dxa"/>
            <w:vMerge w:val="restart"/>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42930</w:t>
            </w:r>
          </w:p>
        </w:tc>
        <w:tc>
          <w:tcPr>
            <w:tcW w:w="93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85859</w:t>
            </w:r>
          </w:p>
        </w:tc>
        <w:tc>
          <w:tcPr>
            <w:tcW w:w="7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E106°4’4.50”</w:t>
            </w:r>
          </w:p>
        </w:tc>
        <w:tc>
          <w:tcPr>
            <w:tcW w:w="767" w:type="dxa"/>
            <w:vMerge w:val="continue"/>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罗睺寺公园</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铜梁学府大道传媒对面</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N29°51’24.60”</w:t>
            </w:r>
          </w:p>
        </w:tc>
        <w:tc>
          <w:tcPr>
            <w:tcW w:w="767" w:type="dxa"/>
            <w:vMerge w:val="restart"/>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11680</w:t>
            </w:r>
          </w:p>
        </w:tc>
        <w:tc>
          <w:tcPr>
            <w:tcW w:w="93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23361</w:t>
            </w:r>
          </w:p>
        </w:tc>
        <w:tc>
          <w:tcPr>
            <w:tcW w:w="7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3" w:hRule="atLeast"/>
        </w:trPr>
        <w:tc>
          <w:tcPr>
            <w:tcW w:w="57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E106°3’49.45”</w:t>
            </w:r>
          </w:p>
        </w:tc>
        <w:tc>
          <w:tcPr>
            <w:tcW w:w="767" w:type="dxa"/>
            <w:vMerge w:val="continue"/>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群龙广场</w:t>
            </w:r>
          </w:p>
        </w:tc>
        <w:tc>
          <w:tcPr>
            <w:tcW w:w="2433" w:type="dxa"/>
            <w:vMerge w:val="restart"/>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东城街道民兴街</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9号5单元</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N29°50’34.57”</w:t>
            </w:r>
          </w:p>
        </w:tc>
        <w:tc>
          <w:tcPr>
            <w:tcW w:w="767" w:type="dxa"/>
            <w:vMerge w:val="restart"/>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w:t>
            </w:r>
          </w:p>
        </w:tc>
        <w:tc>
          <w:tcPr>
            <w:tcW w:w="934"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 w:hRule="atLeast"/>
        </w:trPr>
        <w:tc>
          <w:tcPr>
            <w:tcW w:w="573"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E106°3’32.60”</w:t>
            </w:r>
          </w:p>
        </w:tc>
        <w:tc>
          <w:tcPr>
            <w:tcW w:w="767" w:type="dxa"/>
            <w:vMerge w:val="continue"/>
            <w:tcBorders>
              <w:top w:val="single" w:color="000000" w:sz="8"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两江广场</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安居镇油房街258号</w:t>
            </w:r>
          </w:p>
        </w:tc>
        <w:tc>
          <w:tcPr>
            <w:tcW w:w="1767"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E106°0’51.18”</w:t>
            </w:r>
          </w:p>
        </w:tc>
        <w:tc>
          <w:tcPr>
            <w:tcW w:w="7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关溅中学</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少云镇海棠路</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短期</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龙源社区休闲</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文化广场</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高楼镇(石油路北)</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3" w:hRule="atLeast"/>
        </w:trPr>
        <w:tc>
          <w:tcPr>
            <w:tcW w:w="573"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7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休闲广场</w:t>
            </w:r>
          </w:p>
        </w:tc>
        <w:tc>
          <w:tcPr>
            <w:tcW w:w="24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二坪镇兴龙街与382县道交叉口东南100米</w:t>
            </w:r>
          </w:p>
        </w:tc>
        <w:tc>
          <w:tcPr>
            <w:tcW w:w="176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w:t>
            </w:r>
          </w:p>
        </w:tc>
        <w:tc>
          <w:tcPr>
            <w:tcW w:w="9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3" w:hRule="atLeast"/>
        </w:trPr>
        <w:tc>
          <w:tcPr>
            <w:tcW w:w="573"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申明亭公园</w:t>
            </w:r>
          </w:p>
        </w:tc>
        <w:tc>
          <w:tcPr>
            <w:tcW w:w="24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土桥镇大磨村</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N29°47’5.95”</w:t>
            </w:r>
          </w:p>
        </w:tc>
        <w:tc>
          <w:tcPr>
            <w:tcW w:w="76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573"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E106°0’51.18”</w:t>
            </w:r>
          </w:p>
        </w:tc>
        <w:tc>
          <w:tcPr>
            <w:tcW w:w="76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 w:hRule="atLeast"/>
        </w:trPr>
        <w:tc>
          <w:tcPr>
            <w:tcW w:w="573"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金钟广场</w:t>
            </w:r>
          </w:p>
        </w:tc>
        <w:tc>
          <w:tcPr>
            <w:tcW w:w="24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旧县镇万寿街30号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N29°51’45.03”</w:t>
            </w:r>
          </w:p>
        </w:tc>
        <w:tc>
          <w:tcPr>
            <w:tcW w:w="76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9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w:t>
            </w:r>
          </w:p>
        </w:tc>
        <w:tc>
          <w:tcPr>
            <w:tcW w:w="7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573"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0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E106°12’19.24”</w:t>
            </w:r>
          </w:p>
        </w:tc>
        <w:tc>
          <w:tcPr>
            <w:tcW w:w="76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26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休闲广场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水口镇汇龙街1号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休闲广场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白羊镇金羊街166号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4"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平滩政府广场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平滩镇双龙街36号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8" w:hRule="atLeast"/>
        </w:trPr>
        <w:tc>
          <w:tcPr>
            <w:tcW w:w="57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7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平滩中学本部</w:t>
            </w:r>
          </w:p>
        </w:tc>
        <w:tc>
          <w:tcPr>
            <w:tcW w:w="24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平滩镇平滩中学</w:t>
            </w:r>
          </w:p>
        </w:tc>
        <w:tc>
          <w:tcPr>
            <w:tcW w:w="176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57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72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双山小学操场</w:t>
            </w:r>
          </w:p>
        </w:tc>
        <w:tc>
          <w:tcPr>
            <w:tcW w:w="243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双山镇建设路8号</w:t>
            </w:r>
          </w:p>
        </w:tc>
        <w:tc>
          <w:tcPr>
            <w:tcW w:w="1767"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 w:hRule="atLeast"/>
        </w:trPr>
        <w:tc>
          <w:tcPr>
            <w:tcW w:w="573"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7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虎峰中学操场</w:t>
            </w:r>
          </w:p>
        </w:tc>
        <w:tc>
          <w:tcPr>
            <w:tcW w:w="24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虎峰镇虎峰中学</w:t>
            </w:r>
          </w:p>
        </w:tc>
        <w:tc>
          <w:tcPr>
            <w:tcW w:w="176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福果广场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福果镇政府旁</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石鱼中学操场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石鱼镇石鱼中学</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龙翔广场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维新镇园山街4号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大庙广场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大庙镇长安街1号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龙腾盛世广场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围龙镇腾龙街93号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惠民广场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华兴镇文卫街4号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蒲吕广场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蒲吕镇双石街附近</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镜滩广场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庆隆镇龙庙街31号</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朝阳广场</w:t>
            </w:r>
          </w:p>
        </w:tc>
        <w:tc>
          <w:tcPr>
            <w:tcW w:w="24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永嘉镇泰康街北</w:t>
            </w:r>
          </w:p>
        </w:tc>
        <w:tc>
          <w:tcPr>
            <w:tcW w:w="1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7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西河休闲公园</w:t>
            </w:r>
          </w:p>
        </w:tc>
        <w:tc>
          <w:tcPr>
            <w:tcW w:w="24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西河镇西河公园</w:t>
            </w:r>
          </w:p>
        </w:tc>
        <w:tc>
          <w:tcPr>
            <w:tcW w:w="176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7"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毓珠广场</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安溪镇顺河街北</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4"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休闲广场</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侣俸镇老上街24号</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8"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白云休闲广场</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太平镇白云路64号</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8" w:hRule="atLeast"/>
        </w:trPr>
        <w:tc>
          <w:tcPr>
            <w:tcW w:w="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平滩镇平滩中学分部</w:t>
            </w:r>
          </w:p>
        </w:tc>
        <w:tc>
          <w:tcPr>
            <w:tcW w:w="2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N105.88</w:t>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 xml:space="preserve">  E29.84°</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虎峰镇大十字街</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N106.12</w:t>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 xml:space="preserve">  E29.71°</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2014</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rPr>
        <w:tc>
          <w:tcPr>
            <w:tcW w:w="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暂时</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石鱼镇红心街390号</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石鱼镇红心街390号</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N106.09° E29.77°</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2015</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w:t>
            </w:r>
          </w:p>
        </w:tc>
      </w:tr>
    </w:tbl>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pPr>
    </w:p>
    <w:p>
      <w:pPr>
        <w:pStyle w:val="4"/>
        <w:spacing w:line="440" w:lineRule="exact"/>
        <w:ind w:left="0"/>
        <w:rPr>
          <w:rFonts w:hint="eastAsia" w:ascii="Times New Roman" w:hAnsi="Times New Roman" w:eastAsia="方正黑体_GBK" w:cs="方正黑体_GBK"/>
        </w:rPr>
        <w:sectPr>
          <w:pgSz w:w="16838" w:h="11906" w:orient="landscape"/>
          <w:pgMar w:top="1446" w:right="1984" w:bottom="1446" w:left="1644" w:header="851" w:footer="1247" w:gutter="0"/>
          <w:pgNumType w:fmt="decimal"/>
          <w:cols w:space="0" w:num="1"/>
          <w:rtlGutter w:val="0"/>
          <w:docGrid w:type="linesAndChars" w:linePitch="600" w:charSpace="394"/>
        </w:sectPr>
      </w:pPr>
    </w:p>
    <w:p>
      <w:pPr>
        <w:pStyle w:val="4"/>
        <w:spacing w:line="440" w:lineRule="exact"/>
        <w:ind w:left="0"/>
        <w:rPr>
          <w:rFonts w:hint="eastAsia" w:ascii="方正黑体_GBK" w:hAnsi="方正黑体_GBK" w:eastAsia="方正黑体_GBK" w:cs="方正黑体_GBK"/>
        </w:rPr>
      </w:pPr>
      <w:r>
        <w:rPr>
          <w:rFonts w:hint="eastAsia" w:ascii="方正黑体_GBK" w:hAnsi="方正黑体_GBK" w:eastAsia="方正黑体_GBK" w:cs="方正黑体_GBK"/>
        </w:rPr>
        <w:t>附件2</w:t>
      </w:r>
    </w:p>
    <w:p>
      <w:pPr>
        <w:spacing w:line="440" w:lineRule="exact"/>
        <w:ind w:firstLine="562" w:firstLineChars="200"/>
        <w:rPr>
          <w:rFonts w:ascii="Times New Roman" w:hAnsi="Times New Roman" w:eastAsia="方正楷体_GBK" w:cs="Times New Roman"/>
          <w:kern w:val="32"/>
          <w:sz w:val="28"/>
          <w:szCs w:val="28"/>
        </w:rPr>
      </w:pPr>
    </w:p>
    <w:p>
      <w:pPr>
        <w:pStyle w:val="3"/>
        <w:snapToGrid w:val="0"/>
        <w:spacing w:after="0"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避灾集中安置点基本配置（参考）</w:t>
      </w:r>
    </w:p>
    <w:tbl>
      <w:tblPr>
        <w:tblStyle w:val="9"/>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08" w:type="dxa"/>
            <w:vAlign w:val="center"/>
          </w:tcPr>
          <w:p>
            <w:pPr>
              <w:spacing w:line="320" w:lineRule="exact"/>
              <w:jc w:val="center"/>
              <w:rPr>
                <w:rFonts w:ascii="Times New Roman" w:hAnsi="Times New Roman" w:eastAsia="方正黑体_GBK" w:cs="Times New Roman"/>
                <w:color w:val="000000"/>
                <w:kern w:val="32"/>
                <w:sz w:val="28"/>
                <w:szCs w:val="28"/>
              </w:rPr>
            </w:pPr>
            <w:r>
              <w:rPr>
                <w:rFonts w:ascii="Times New Roman" w:hAnsi="Times New Roman" w:eastAsia="方正黑体_GBK" w:cs="Times New Roman"/>
                <w:color w:val="000000"/>
                <w:kern w:val="32"/>
                <w:sz w:val="28"/>
                <w:szCs w:val="28"/>
              </w:rPr>
              <w:t>分类</w:t>
            </w:r>
          </w:p>
        </w:tc>
        <w:tc>
          <w:tcPr>
            <w:tcW w:w="7909" w:type="dxa"/>
            <w:vAlign w:val="center"/>
          </w:tcPr>
          <w:p>
            <w:pPr>
              <w:spacing w:line="320" w:lineRule="exact"/>
              <w:jc w:val="center"/>
              <w:rPr>
                <w:rFonts w:ascii="Times New Roman" w:hAnsi="Times New Roman" w:cs="Times New Roman"/>
                <w:color w:val="000000"/>
                <w:kern w:val="32"/>
                <w:sz w:val="28"/>
                <w:szCs w:val="28"/>
              </w:rPr>
            </w:pPr>
            <w:r>
              <w:rPr>
                <w:rFonts w:ascii="Times New Roman" w:hAnsi="Times New Roman" w:eastAsia="方正黑体_GBK" w:cs="Times New Roman"/>
                <w:color w:val="000000"/>
                <w:kern w:val="32"/>
                <w:sz w:val="28"/>
                <w:szCs w:val="28"/>
              </w:rPr>
              <w:t>基本配置要求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408" w:type="dxa"/>
            <w:vAlign w:val="center"/>
          </w:tcPr>
          <w:p>
            <w:pPr>
              <w:spacing w:line="320" w:lineRule="exact"/>
              <w:jc w:val="center"/>
              <w:rPr>
                <w:rFonts w:ascii="Times New Roman" w:hAnsi="Times New Roman" w:eastAsia="方正黑体_GBK" w:cs="Times New Roman"/>
                <w:color w:val="000000"/>
                <w:kern w:val="32"/>
                <w:sz w:val="28"/>
                <w:szCs w:val="28"/>
              </w:rPr>
            </w:pPr>
            <w:r>
              <w:rPr>
                <w:rFonts w:ascii="Times New Roman" w:hAnsi="Times New Roman" w:eastAsia="方正黑体_GBK" w:cs="Times New Roman"/>
                <w:kern w:val="32"/>
                <w:sz w:val="28"/>
                <w:szCs w:val="28"/>
              </w:rPr>
              <w:t>住宿帐篷</w:t>
            </w:r>
          </w:p>
        </w:tc>
        <w:tc>
          <w:tcPr>
            <w:tcW w:w="7909" w:type="dxa"/>
            <w:vAlign w:val="center"/>
          </w:tcPr>
          <w:p>
            <w:pPr>
              <w:spacing w:line="320" w:lineRule="exact"/>
              <w:rPr>
                <w:rFonts w:ascii="Times New Roman" w:hAnsi="Times New Roman" w:cs="Times New Roman"/>
                <w:sz w:val="22"/>
              </w:rPr>
            </w:pPr>
            <w:r>
              <w:rPr>
                <w:rFonts w:ascii="Times New Roman" w:hAnsi="Times New Roman" w:cs="Times New Roman"/>
                <w:sz w:val="22"/>
              </w:rPr>
              <w:t>【规格】</w:t>
            </w:r>
          </w:p>
          <w:p>
            <w:pPr>
              <w:spacing w:line="320" w:lineRule="exact"/>
              <w:rPr>
                <w:rFonts w:ascii="Times New Roman" w:hAnsi="Times New Roman" w:cs="Times New Roman"/>
                <w:sz w:val="22"/>
              </w:rPr>
            </w:pPr>
            <w:r>
              <w:rPr>
                <w:rFonts w:ascii="Times New Roman" w:hAnsi="Times New Roman" w:cs="Times New Roman"/>
                <w:sz w:val="22"/>
              </w:rPr>
              <w:t>·每户1顶帐篷（可容纳4人。家庭人数多于4人或少于2人的，可分性别按每4人1顶帐篷集体居住）。</w:t>
            </w:r>
          </w:p>
          <w:p>
            <w:pPr>
              <w:spacing w:line="320" w:lineRule="exact"/>
              <w:rPr>
                <w:rFonts w:ascii="Times New Roman" w:hAnsi="Times New Roman" w:cs="Times New Roman"/>
                <w:sz w:val="22"/>
              </w:rPr>
            </w:pPr>
            <w:r>
              <w:rPr>
                <w:rFonts w:ascii="Times New Roman" w:hAnsi="Times New Roman" w:cs="Times New Roman"/>
                <w:sz w:val="22"/>
              </w:rPr>
              <w:t>·每人1张折叠床、1套单人被褥（严禁被安置人员席地、躺桌而眠）。</w:t>
            </w:r>
          </w:p>
          <w:p>
            <w:pPr>
              <w:spacing w:line="320" w:lineRule="exact"/>
              <w:rPr>
                <w:rFonts w:ascii="Times New Roman" w:hAnsi="Times New Roman" w:cs="Times New Roman"/>
                <w:sz w:val="22"/>
              </w:rPr>
            </w:pPr>
            <w:r>
              <w:rPr>
                <w:rFonts w:ascii="Times New Roman" w:hAnsi="Times New Roman" w:cs="Times New Roman"/>
                <w:sz w:val="22"/>
              </w:rPr>
              <w:t>·配置适合当地气候条件的防暑降温或御寒保暖设备。</w:t>
            </w:r>
          </w:p>
          <w:p>
            <w:pPr>
              <w:spacing w:line="320" w:lineRule="exact"/>
              <w:rPr>
                <w:rFonts w:ascii="Times New Roman" w:hAnsi="Times New Roman" w:cs="Times New Roman"/>
              </w:rPr>
            </w:pPr>
            <w:r>
              <w:rPr>
                <w:rFonts w:ascii="Times New Roman" w:hAnsi="Times New Roman" w:cs="Times New Roman"/>
                <w:sz w:val="22"/>
              </w:rPr>
              <w:t>【布局】</w:t>
            </w:r>
          </w:p>
          <w:p>
            <w:pPr>
              <w:spacing w:line="320" w:lineRule="exact"/>
              <w:rPr>
                <w:rFonts w:ascii="Times New Roman" w:hAnsi="Times New Roman" w:cs="Times New Roman"/>
                <w:sz w:val="22"/>
              </w:rPr>
            </w:pPr>
            <w:r>
              <w:rPr>
                <w:rFonts w:ascii="Times New Roman" w:hAnsi="Times New Roman" w:cs="Times New Roman"/>
                <w:sz w:val="22"/>
              </w:rPr>
              <w:t>·帐篷间间隔不小于2米，并设置紧急疏散通道、物资运输通道、排水通道等。</w:t>
            </w:r>
          </w:p>
          <w:p>
            <w:pPr>
              <w:spacing w:line="320" w:lineRule="exact"/>
              <w:rPr>
                <w:rFonts w:ascii="Times New Roman" w:hAnsi="Times New Roman" w:cs="Times New Roman"/>
              </w:rPr>
            </w:pPr>
            <w:r>
              <w:rPr>
                <w:rFonts w:ascii="Times New Roman" w:hAnsi="Times New Roman" w:cs="Times New Roman"/>
                <w:sz w:val="22"/>
              </w:rPr>
              <w:t>·每20顶帐篷划分一个防火隔离区，每区间隔不小于4米。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1408" w:type="dxa"/>
            <w:vAlign w:val="center"/>
          </w:tcPr>
          <w:p>
            <w:pPr>
              <w:spacing w:line="320" w:lineRule="exact"/>
              <w:jc w:val="center"/>
              <w:rPr>
                <w:rFonts w:ascii="Times New Roman" w:hAnsi="Times New Roman" w:eastAsia="方正黑体_GBK" w:cs="Times New Roman"/>
                <w:color w:val="000000"/>
                <w:kern w:val="32"/>
                <w:sz w:val="28"/>
                <w:szCs w:val="28"/>
              </w:rPr>
            </w:pPr>
            <w:r>
              <w:rPr>
                <w:rFonts w:ascii="Times New Roman" w:hAnsi="Times New Roman" w:eastAsia="方正黑体_GBK" w:cs="Times New Roman"/>
                <w:kern w:val="32"/>
                <w:sz w:val="28"/>
                <w:szCs w:val="28"/>
              </w:rPr>
              <w:t>生活设施</w:t>
            </w:r>
          </w:p>
        </w:tc>
        <w:tc>
          <w:tcPr>
            <w:tcW w:w="7909" w:type="dxa"/>
            <w:vAlign w:val="center"/>
          </w:tcPr>
          <w:p>
            <w:pPr>
              <w:spacing w:line="320" w:lineRule="exact"/>
              <w:rPr>
                <w:rFonts w:ascii="Times New Roman" w:hAnsi="Times New Roman" w:cs="Times New Roman"/>
                <w:sz w:val="22"/>
              </w:rPr>
            </w:pPr>
            <w:r>
              <w:rPr>
                <w:rFonts w:ascii="Times New Roman" w:hAnsi="Times New Roman" w:cs="Times New Roman"/>
                <w:sz w:val="22"/>
              </w:rPr>
              <w:t>【饮食】</w:t>
            </w:r>
          </w:p>
          <w:p>
            <w:pPr>
              <w:spacing w:line="320" w:lineRule="exact"/>
              <w:rPr>
                <w:rFonts w:ascii="Times New Roman" w:hAnsi="Times New Roman" w:cs="Times New Roman"/>
                <w:sz w:val="22"/>
              </w:rPr>
            </w:pPr>
            <w:r>
              <w:rPr>
                <w:rFonts w:ascii="Times New Roman" w:hAnsi="Times New Roman" w:cs="Times New Roman"/>
                <w:sz w:val="22"/>
              </w:rPr>
              <w:t>·设置受灾人员食堂，配备基本公共厨具、灶具。</w:t>
            </w:r>
          </w:p>
          <w:p>
            <w:pPr>
              <w:spacing w:line="320" w:lineRule="exact"/>
              <w:rPr>
                <w:rFonts w:ascii="Times New Roman" w:hAnsi="Times New Roman" w:cs="Times New Roman"/>
                <w:sz w:val="22"/>
              </w:rPr>
            </w:pPr>
            <w:r>
              <w:rPr>
                <w:rFonts w:ascii="Times New Roman" w:hAnsi="Times New Roman" w:cs="Times New Roman"/>
                <w:sz w:val="22"/>
              </w:rPr>
              <w:t>·设置开水供应点，满足安置人员基本饮水需要，并尽量保证个人或家庭，特别</w:t>
            </w:r>
          </w:p>
          <w:p>
            <w:pPr>
              <w:spacing w:line="320" w:lineRule="exact"/>
              <w:rPr>
                <w:rFonts w:ascii="Times New Roman" w:hAnsi="Times New Roman" w:cs="Times New Roman"/>
                <w:sz w:val="22"/>
              </w:rPr>
            </w:pPr>
            <w:r>
              <w:rPr>
                <w:rFonts w:ascii="Times New Roman" w:hAnsi="Times New Roman" w:cs="Times New Roman"/>
                <w:sz w:val="22"/>
              </w:rPr>
              <w:t>是妇女、婴幼儿等人群的基本卫生用水需要。</w:t>
            </w:r>
          </w:p>
          <w:p>
            <w:pPr>
              <w:spacing w:line="320" w:lineRule="exact"/>
              <w:rPr>
                <w:rFonts w:ascii="Times New Roman" w:hAnsi="Times New Roman" w:cs="Times New Roman"/>
                <w:sz w:val="22"/>
              </w:rPr>
            </w:pPr>
            <w:r>
              <w:rPr>
                <w:rFonts w:ascii="Times New Roman" w:hAnsi="Times New Roman" w:cs="Times New Roman"/>
                <w:sz w:val="22"/>
              </w:rPr>
              <w:t>【起居】</w:t>
            </w:r>
          </w:p>
          <w:p>
            <w:pPr>
              <w:spacing w:line="320" w:lineRule="exact"/>
              <w:rPr>
                <w:rFonts w:ascii="Times New Roman" w:hAnsi="Times New Roman" w:cs="Times New Roman"/>
                <w:sz w:val="22"/>
              </w:rPr>
            </w:pPr>
            <w:r>
              <w:rPr>
                <w:rFonts w:ascii="Times New Roman" w:hAnsi="Times New Roman" w:cs="Times New Roman"/>
                <w:sz w:val="22"/>
              </w:rPr>
              <w:t>·设置物资发放点，发放必要的食品、防暑降温或御寒保暖物资，保证每个安置人员拥有至少1套适合当地气候条件的衣物；同时，根据受灾人员实际情况，及时购置发放妇女、婴幼儿等特殊人员用品。</w:t>
            </w:r>
          </w:p>
          <w:p>
            <w:pPr>
              <w:spacing w:line="320" w:lineRule="exact"/>
              <w:rPr>
                <w:rFonts w:ascii="Times New Roman" w:hAnsi="Times New Roman" w:cs="Times New Roman"/>
                <w:sz w:val="22"/>
              </w:rPr>
            </w:pPr>
            <w:r>
              <w:rPr>
                <w:rFonts w:ascii="Times New Roman" w:hAnsi="Times New Roman" w:cs="Times New Roman"/>
                <w:sz w:val="22"/>
              </w:rPr>
              <w:t>·设置公用卫生间（移动式简易卫生间），原则上每100人不少于2个蹲位。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8" w:type="dxa"/>
            <w:vAlign w:val="center"/>
          </w:tcPr>
          <w:p>
            <w:pPr>
              <w:spacing w:line="320" w:lineRule="exact"/>
              <w:jc w:val="center"/>
              <w:rPr>
                <w:rFonts w:ascii="Times New Roman" w:hAnsi="Times New Roman" w:eastAsia="方正黑体_GBK" w:cs="Times New Roman"/>
                <w:color w:val="000000"/>
                <w:kern w:val="32"/>
                <w:sz w:val="28"/>
                <w:szCs w:val="28"/>
              </w:rPr>
            </w:pPr>
            <w:r>
              <w:rPr>
                <w:rFonts w:ascii="Times New Roman" w:hAnsi="Times New Roman" w:eastAsia="方正黑体_GBK" w:cs="Times New Roman"/>
                <w:kern w:val="32"/>
                <w:sz w:val="28"/>
                <w:szCs w:val="28"/>
              </w:rPr>
              <w:t>医疗服务</w:t>
            </w:r>
          </w:p>
        </w:tc>
        <w:tc>
          <w:tcPr>
            <w:tcW w:w="7909" w:type="dxa"/>
            <w:vAlign w:val="center"/>
          </w:tcPr>
          <w:p>
            <w:pPr>
              <w:spacing w:line="320" w:lineRule="exact"/>
              <w:rPr>
                <w:rFonts w:ascii="Times New Roman" w:hAnsi="Times New Roman" w:cs="Times New Roman"/>
                <w:sz w:val="22"/>
              </w:rPr>
            </w:pPr>
            <w:r>
              <w:rPr>
                <w:rFonts w:ascii="Times New Roman" w:hAnsi="Times New Roman" w:cs="Times New Roman"/>
                <w:sz w:val="22"/>
              </w:rPr>
              <w:t>·设置医疗卫生室，配备医护人员和常用药品。</w:t>
            </w:r>
          </w:p>
          <w:p>
            <w:pPr>
              <w:spacing w:line="320" w:lineRule="exact"/>
              <w:rPr>
                <w:rFonts w:ascii="Times New Roman" w:hAnsi="Times New Roman" w:cs="Times New Roman"/>
                <w:sz w:val="22"/>
              </w:rPr>
            </w:pPr>
            <w:r>
              <w:rPr>
                <w:rFonts w:ascii="Times New Roman" w:hAnsi="Times New Roman" w:cs="Times New Roman"/>
                <w:sz w:val="22"/>
              </w:rPr>
              <w:t>·200人以内的集中安置点，原则上应至少配备1名医护；200人以上的，至少</w:t>
            </w:r>
          </w:p>
          <w:p>
            <w:pPr>
              <w:spacing w:line="320" w:lineRule="exact"/>
              <w:rPr>
                <w:rFonts w:ascii="Times New Roman" w:hAnsi="Times New Roman" w:cs="Times New Roman"/>
                <w:sz w:val="22"/>
              </w:rPr>
            </w:pPr>
            <w:r>
              <w:rPr>
                <w:rFonts w:ascii="Times New Roman" w:hAnsi="Times New Roman" w:cs="Times New Roman"/>
                <w:sz w:val="22"/>
              </w:rPr>
              <w:t>配备2名。</w:t>
            </w:r>
          </w:p>
          <w:p>
            <w:pPr>
              <w:spacing w:line="320" w:lineRule="exact"/>
              <w:rPr>
                <w:rFonts w:ascii="Times New Roman" w:hAnsi="Times New Roman" w:cs="Times New Roman"/>
                <w:sz w:val="22"/>
              </w:rPr>
            </w:pPr>
            <w:r>
              <w:rPr>
                <w:rFonts w:ascii="Times New Roman" w:hAnsi="Times New Roman" w:cs="Times New Roman"/>
                <w:sz w:val="22"/>
              </w:rPr>
              <w:t>·对突发严重疾病转移安置人员，要及时送往医疗机构进行救治。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8" w:type="dxa"/>
            <w:vAlign w:val="center"/>
          </w:tcPr>
          <w:p>
            <w:pPr>
              <w:spacing w:line="320" w:lineRule="exact"/>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综合服务</w:t>
            </w:r>
          </w:p>
        </w:tc>
        <w:tc>
          <w:tcPr>
            <w:tcW w:w="7909" w:type="dxa"/>
            <w:vAlign w:val="center"/>
          </w:tcPr>
          <w:p>
            <w:pPr>
              <w:spacing w:line="320" w:lineRule="exact"/>
              <w:rPr>
                <w:rFonts w:ascii="Times New Roman" w:hAnsi="Times New Roman" w:cs="Times New Roman"/>
              </w:rPr>
            </w:pPr>
            <w:r>
              <w:rPr>
                <w:rFonts w:ascii="Times New Roman" w:hAnsi="Times New Roman" w:cs="Times New Roman"/>
                <w:sz w:val="22"/>
              </w:rPr>
              <w:t>· 200人以内的集中安置点，原则上应至少配备治安人员1名；200人以上的，</w:t>
            </w:r>
          </w:p>
          <w:p>
            <w:pPr>
              <w:spacing w:line="320" w:lineRule="exact"/>
              <w:rPr>
                <w:rFonts w:ascii="Times New Roman" w:hAnsi="Times New Roman" w:cs="Times New Roman"/>
                <w:sz w:val="22"/>
              </w:rPr>
            </w:pPr>
            <w:r>
              <w:rPr>
                <w:rFonts w:ascii="Times New Roman" w:hAnsi="Times New Roman" w:cs="Times New Roman"/>
                <w:sz w:val="22"/>
              </w:rPr>
              <w:t>至少配备2名。</w:t>
            </w:r>
          </w:p>
          <w:p>
            <w:pPr>
              <w:spacing w:line="320" w:lineRule="exact"/>
              <w:rPr>
                <w:rFonts w:ascii="Times New Roman" w:hAnsi="Times New Roman" w:cs="Times New Roman"/>
                <w:sz w:val="22"/>
              </w:rPr>
            </w:pPr>
            <w:r>
              <w:rPr>
                <w:rFonts w:ascii="Times New Roman" w:hAnsi="Times New Roman" w:cs="Times New Roman"/>
                <w:sz w:val="22"/>
              </w:rPr>
              <w:t>·原则上每20名转移安置人员配备1名工作人员或志愿者，负责群众诉求收集</w:t>
            </w:r>
          </w:p>
          <w:p>
            <w:pPr>
              <w:spacing w:line="320" w:lineRule="exact"/>
              <w:rPr>
                <w:rFonts w:ascii="Times New Roman" w:hAnsi="Times New Roman" w:cs="Times New Roman"/>
                <w:sz w:val="22"/>
              </w:rPr>
            </w:pPr>
            <w:r>
              <w:rPr>
                <w:rFonts w:ascii="Times New Roman" w:hAnsi="Times New Roman" w:cs="Times New Roman"/>
                <w:sz w:val="22"/>
              </w:rPr>
              <w:t>和其他相关服务工作。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08" w:type="dxa"/>
            <w:vAlign w:val="center"/>
          </w:tcPr>
          <w:p>
            <w:pPr>
              <w:spacing w:line="320" w:lineRule="exact"/>
              <w:jc w:val="center"/>
              <w:rPr>
                <w:rFonts w:ascii="Times New Roman" w:hAnsi="Times New Roman" w:eastAsia="方正黑体_GBK" w:cs="Times New Roman"/>
                <w:color w:val="000000"/>
                <w:kern w:val="32"/>
                <w:sz w:val="28"/>
                <w:szCs w:val="28"/>
              </w:rPr>
            </w:pPr>
            <w:r>
              <w:rPr>
                <w:rFonts w:ascii="Times New Roman" w:hAnsi="Times New Roman" w:eastAsia="方正黑体_GBK" w:cs="Times New Roman"/>
                <w:color w:val="000000"/>
                <w:kern w:val="32"/>
                <w:sz w:val="28"/>
                <w:szCs w:val="28"/>
              </w:rPr>
              <w:t>标识标牌</w:t>
            </w:r>
          </w:p>
        </w:tc>
        <w:tc>
          <w:tcPr>
            <w:tcW w:w="7909" w:type="dxa"/>
            <w:vAlign w:val="center"/>
          </w:tcPr>
          <w:p>
            <w:pPr>
              <w:spacing w:line="320" w:lineRule="exact"/>
              <w:rPr>
                <w:rFonts w:ascii="Times New Roman" w:hAnsi="Times New Roman" w:cs="Times New Roman"/>
                <w:sz w:val="22"/>
              </w:rPr>
            </w:pPr>
            <w:r>
              <w:rPr>
                <w:rFonts w:ascii="Times New Roman" w:hAnsi="Times New Roman" w:cs="Times New Roman"/>
                <w:sz w:val="22"/>
              </w:rPr>
              <w:t>·统一制作</w:t>
            </w:r>
            <w:r>
              <w:rPr>
                <w:rFonts w:ascii="Times New Roman" w:hAnsi="Times New Roman" w:cs="Times New Roman"/>
                <w:color w:val="000000"/>
                <w:sz w:val="22"/>
              </w:rPr>
              <w:t>张贴</w:t>
            </w:r>
            <w:r>
              <w:rPr>
                <w:rFonts w:ascii="Times New Roman" w:hAnsi="Times New Roman" w:cs="Times New Roman"/>
                <w:sz w:val="22"/>
              </w:rPr>
              <w:t>安置点</w:t>
            </w:r>
            <w:r>
              <w:rPr>
                <w:rFonts w:ascii="Times New Roman" w:hAnsi="Times New Roman" w:cs="Times New Roman"/>
                <w:color w:val="000000"/>
                <w:sz w:val="22"/>
              </w:rPr>
              <w:t>分布图、</w:t>
            </w:r>
            <w:r>
              <w:rPr>
                <w:rFonts w:ascii="Times New Roman" w:hAnsi="Times New Roman" w:cs="Times New Roman"/>
                <w:sz w:val="22"/>
              </w:rPr>
              <w:t>指示牌、安置工作流程图、疏散转移路线图。</w:t>
            </w:r>
          </w:p>
          <w:p>
            <w:pPr>
              <w:spacing w:line="320" w:lineRule="exact"/>
              <w:rPr>
                <w:rFonts w:ascii="Times New Roman" w:hAnsi="Times New Roman" w:cs="Times New Roman"/>
                <w:sz w:val="22"/>
              </w:rPr>
            </w:pPr>
            <w:r>
              <w:rPr>
                <w:rFonts w:ascii="Times New Roman" w:hAnsi="Times New Roman" w:cs="Times New Roman"/>
                <w:sz w:val="22"/>
              </w:rPr>
              <w:t>·统一</w:t>
            </w:r>
            <w:r>
              <w:rPr>
                <w:rFonts w:ascii="Times New Roman" w:hAnsi="Times New Roman" w:cs="Times New Roman"/>
                <w:color w:val="000000"/>
                <w:sz w:val="22"/>
              </w:rPr>
              <w:t>制作</w:t>
            </w:r>
            <w:r>
              <w:rPr>
                <w:rFonts w:ascii="Times New Roman" w:hAnsi="Times New Roman" w:cs="Times New Roman"/>
                <w:sz w:val="22"/>
              </w:rPr>
              <w:t>张贴管理服务区、生活</w:t>
            </w:r>
            <w:r>
              <w:rPr>
                <w:rFonts w:ascii="Times New Roman" w:hAnsi="Times New Roman" w:cs="Times New Roman"/>
                <w:color w:val="000000"/>
                <w:sz w:val="22"/>
              </w:rPr>
              <w:t>区</w:t>
            </w:r>
            <w:r>
              <w:rPr>
                <w:rFonts w:ascii="Times New Roman" w:hAnsi="Times New Roman" w:cs="Times New Roman"/>
                <w:sz w:val="22"/>
              </w:rPr>
              <w:t>各类指示标牌。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317" w:type="dxa"/>
            <w:gridSpan w:val="2"/>
            <w:vAlign w:val="center"/>
          </w:tcPr>
          <w:p>
            <w:pPr>
              <w:pStyle w:val="4"/>
              <w:spacing w:line="260" w:lineRule="exact"/>
              <w:ind w:left="0" w:firstLine="422" w:firstLineChars="200"/>
              <w:rPr>
                <w:rFonts w:ascii="Times New Roman" w:hAnsi="Times New Roman" w:eastAsia="方正仿宋_GBK"/>
                <w:sz w:val="22"/>
              </w:rPr>
            </w:pPr>
            <w:r>
              <w:rPr>
                <w:rFonts w:ascii="Times New Roman" w:hAnsi="Times New Roman" w:eastAsia="方正楷体_GBK"/>
                <w:sz w:val="21"/>
                <w:szCs w:val="21"/>
              </w:rPr>
              <w:t>备注：</w:t>
            </w:r>
            <w:r>
              <w:rPr>
                <w:rFonts w:hint="eastAsia" w:ascii="Times New Roman" w:hAnsi="Times New Roman" w:eastAsia="方正楷体_GBK"/>
                <w:sz w:val="21"/>
                <w:szCs w:val="21"/>
              </w:rPr>
              <w:t>相关配置要求出自市应急局与10部门联合印发的《关于加强受灾人员集中安置点规范化建设的意见》（渝应急发〔2022〕35号）。</w:t>
            </w:r>
          </w:p>
        </w:tc>
      </w:tr>
    </w:tbl>
    <w:p>
      <w:pPr>
        <w:pStyle w:val="3"/>
        <w:spacing w:after="0" w:afterAutospacing="0" w:line="600" w:lineRule="exact"/>
        <w:rPr>
          <w:rFonts w:ascii="Times New Roman" w:hAnsi="Times New Roman" w:cs="Times New Roman"/>
          <w:sz w:val="28"/>
          <w:szCs w:val="28"/>
        </w:rPr>
      </w:pPr>
    </w:p>
    <w:p>
      <w:pPr>
        <w:rPr>
          <w:rFonts w:hint="eastAsia" w:ascii="Times New Roman" w:hAnsi="Times New Roman" w:cs="Times New Roman"/>
          <w:sz w:val="28"/>
          <w:szCs w:val="28"/>
          <w:lang w:val="en-US" w:eastAsia="zh-CN"/>
        </w:rPr>
      </w:pPr>
    </w:p>
    <w:sectPr>
      <w:pgSz w:w="11906" w:h="16838"/>
      <w:pgMar w:top="1984" w:right="1446" w:bottom="1644" w:left="1446" w:header="851" w:footer="1474" w:gutter="0"/>
      <w:pgNumType w:fmt="decimal"/>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180" w:firstLine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evenAndOddHeaders w:val="1"/>
  <w:drawingGridHorizontalSpacing w:val="161"/>
  <w:drawingGridVerticalSpacing w:val="30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ZDNhZDhkYzBhZDAyNDE0YzNhZjgwMjY2ODk0MzcifQ=="/>
  </w:docVars>
  <w:rsids>
    <w:rsidRoot w:val="00C977EC"/>
    <w:rsid w:val="00005E29"/>
    <w:rsid w:val="00055AC9"/>
    <w:rsid w:val="000B0DA6"/>
    <w:rsid w:val="000D2509"/>
    <w:rsid w:val="000D76B7"/>
    <w:rsid w:val="00130EA5"/>
    <w:rsid w:val="0014690E"/>
    <w:rsid w:val="00163304"/>
    <w:rsid w:val="0020067D"/>
    <w:rsid w:val="0025450B"/>
    <w:rsid w:val="002552E7"/>
    <w:rsid w:val="0030518B"/>
    <w:rsid w:val="003D208E"/>
    <w:rsid w:val="00416B87"/>
    <w:rsid w:val="00431C8D"/>
    <w:rsid w:val="00447078"/>
    <w:rsid w:val="00591DCC"/>
    <w:rsid w:val="005A6F66"/>
    <w:rsid w:val="006264A9"/>
    <w:rsid w:val="00660D25"/>
    <w:rsid w:val="00666A3B"/>
    <w:rsid w:val="00773A57"/>
    <w:rsid w:val="007B1391"/>
    <w:rsid w:val="007D36CA"/>
    <w:rsid w:val="00812AD7"/>
    <w:rsid w:val="00891E10"/>
    <w:rsid w:val="008D39A8"/>
    <w:rsid w:val="008F331A"/>
    <w:rsid w:val="00911EE7"/>
    <w:rsid w:val="009338DC"/>
    <w:rsid w:val="0093624B"/>
    <w:rsid w:val="009827A3"/>
    <w:rsid w:val="009A556E"/>
    <w:rsid w:val="00A40EE2"/>
    <w:rsid w:val="00A617B4"/>
    <w:rsid w:val="00A845A1"/>
    <w:rsid w:val="00B51844"/>
    <w:rsid w:val="00B7174D"/>
    <w:rsid w:val="00BB5B19"/>
    <w:rsid w:val="00C520FA"/>
    <w:rsid w:val="00C85F4C"/>
    <w:rsid w:val="00C91812"/>
    <w:rsid w:val="00C977EC"/>
    <w:rsid w:val="00CC346E"/>
    <w:rsid w:val="00CD4807"/>
    <w:rsid w:val="00D1512E"/>
    <w:rsid w:val="00DB40C7"/>
    <w:rsid w:val="00DE7EC3"/>
    <w:rsid w:val="00E2080B"/>
    <w:rsid w:val="00E766CA"/>
    <w:rsid w:val="00E82F6E"/>
    <w:rsid w:val="00F01CD8"/>
    <w:rsid w:val="00F340FF"/>
    <w:rsid w:val="00F94EEC"/>
    <w:rsid w:val="05AF5A10"/>
    <w:rsid w:val="05EC1EA1"/>
    <w:rsid w:val="083B67A9"/>
    <w:rsid w:val="0EE904C0"/>
    <w:rsid w:val="14FC2FC9"/>
    <w:rsid w:val="16073992"/>
    <w:rsid w:val="17B50CB1"/>
    <w:rsid w:val="1C316C17"/>
    <w:rsid w:val="1E3264F3"/>
    <w:rsid w:val="226F28AF"/>
    <w:rsid w:val="270976ED"/>
    <w:rsid w:val="27C55035"/>
    <w:rsid w:val="2BA42D55"/>
    <w:rsid w:val="2C21032D"/>
    <w:rsid w:val="2FE95ED5"/>
    <w:rsid w:val="305338A1"/>
    <w:rsid w:val="30B03FB6"/>
    <w:rsid w:val="364146E2"/>
    <w:rsid w:val="3C7806F1"/>
    <w:rsid w:val="463C1DF1"/>
    <w:rsid w:val="51BF1FF4"/>
    <w:rsid w:val="51DD2526"/>
    <w:rsid w:val="555B4165"/>
    <w:rsid w:val="56BF02AF"/>
    <w:rsid w:val="59193F0A"/>
    <w:rsid w:val="5D777C9D"/>
    <w:rsid w:val="5F7F1015"/>
    <w:rsid w:val="6C5E6771"/>
    <w:rsid w:val="6DC156BB"/>
    <w:rsid w:val="6FD00075"/>
    <w:rsid w:val="73F40299"/>
    <w:rsid w:val="7BFA5C4C"/>
    <w:rsid w:val="7F0F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rPr>
  </w:style>
  <w:style w:type="paragraph" w:styleId="3">
    <w:name w:val="Body Text"/>
    <w:basedOn w:val="1"/>
    <w:next w:val="1"/>
    <w:unhideWhenUsed/>
    <w:qFormat/>
    <w:uiPriority w:val="99"/>
    <w:pPr>
      <w:spacing w:after="120"/>
    </w:pPr>
  </w:style>
  <w:style w:type="paragraph" w:styleId="4">
    <w:name w:val="toc 5"/>
    <w:basedOn w:val="1"/>
    <w:next w:val="1"/>
    <w:unhideWhenUsed/>
    <w:qFormat/>
    <w:uiPriority w:val="39"/>
    <w:pPr>
      <w:ind w:left="1680"/>
    </w:pPr>
    <w:rPr>
      <w:rFonts w:ascii="Calibri" w:hAnsi="Calibri" w:eastAsia="仿宋_GB2312" w:cs="Times New Roman"/>
      <w:szCs w:val="32"/>
    </w:rPr>
  </w:style>
  <w:style w:type="paragraph" w:styleId="5">
    <w:name w:val="Balloon Text"/>
    <w:basedOn w:val="1"/>
    <w:link w:val="12"/>
    <w:qFormat/>
    <w:uiPriority w:val="0"/>
    <w:rPr>
      <w:sz w:val="18"/>
      <w:szCs w:val="18"/>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ascii="Calibri" w:hAnsi="Calibri" w:eastAsia="宋体" w:cs="Times New Roman"/>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3">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4273</Words>
  <Characters>4991</Characters>
  <Lines>31</Lines>
  <Paragraphs>8</Paragraphs>
  <TotalTime>0</TotalTime>
  <ScaleCrop>false</ScaleCrop>
  <LinksUpToDate>false</LinksUpToDate>
  <CharactersWithSpaces>5037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2023-08-04T09:18:00Z</dcterms:created>
  <dc:creator>ASUS</dc:creator>
  <cp:lastModifiedBy>ASUS</cp:lastModifiedBy>
  <cp:lastPrinted>2023-08-07T01:56:00Z</cp:lastPrinted>
  <dcterms:modified xsi:type="dcterms:W3CDTF">2023-12-28T06:17:32Z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714AA53245934F2CA7EC1442DC019895</vt:lpwstr>
  </property>
</Properties>
</file>