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Autospacing="0" w:line="594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37" w:beforeLines="92" w:beforeAutospacing="0" w:line="594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地指〔202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w w:val="10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pacing w:val="-20"/>
          <w:w w:val="100"/>
          <w:sz w:val="44"/>
          <w:szCs w:val="44"/>
          <w:lang w:eastAsia="zh-CN"/>
        </w:rPr>
        <w:t>铜梁</w:t>
      </w:r>
      <w:r>
        <w:rPr>
          <w:rFonts w:hint="eastAsia" w:ascii="方正小标宋_GBK" w:hAnsi="方正小标宋_GBK" w:eastAsia="方正小标宋_GBK" w:cs="方正小标宋_GBK"/>
          <w:spacing w:val="-20"/>
          <w:w w:val="100"/>
          <w:sz w:val="44"/>
          <w:szCs w:val="44"/>
        </w:rPr>
        <w:t>区抗震救灾和地质灾害防治救援指挥部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关于做好近期地质灾害避险撤离人员管控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工作的紧急通知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FF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各镇人民政府、街道办事处，各管委会，区抗震救灾和地质灾害防治救援指挥部成员单位，相关单位</w:t>
      </w: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近日，受多轮强降雨影响，我区发生多起小型地质灾害险情，全区无人员伤亡。为进一步做好地质灾害避险转移撤离工作，最大限度减少人民群众生命财产损失，杜绝人员回流造成伤亡，现就有关事项通知如下：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一、提高认识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各镇街、各有关部门、有关单位要克服麻痹大意思想，要深刻汲取近期全市地质灾害亡人灾害教训，充分认识到地质灾害的隐蔽性、突发性和滞后性，降雨结束后几天内，仍是地质灾害易发、频发期，以时时放心不下的责任感，加密开展雨中巡查，及时开展雨后核查，发现情况严格按照“三个撤离”要求，用心、用情、用力做好避险转移撤离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二、及时转移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街要按照镇街包村，村社包点的“层层包干”方式组织人员撤离，根据受威胁群众实际情况，采取集中或投靠亲朋临时安置方式进行安置。对不理解、不配合人员，要耐心做好思想工作，对不服从指挥的，必要时可采取强制措施，确保应撤尽撤，全员安全撤离，不落一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三、管控到位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各镇街在组织人员避险转移撤离后，要落实管控措施，杜绝擅自回流造成伤亡。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一是人员撤离后，特别是采取投靠亲朋临时撤离的群众，各镇街要做好群众的宣传教育和心理疏导。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二是由包村社领导分片负责，村社干部包干到户到人，时刻掌握转移人员最新情况。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三是合理划定地灾点管控区域，设置警戒线，落实人员对管控区24小时值守，禁止无关人员进入，阻断擅自回流途径。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四是降雨结束后，各镇街要及时组织驻守工程师、地防员、群测群防员开展雨后核查，根据核查情况进行分析研判论证，确定无风险后，撤离人员才能返回居住或作业。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对管控不力引发伤亡事故的，将启动调查程序，直接追究管控相关责任人监管责任。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right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 xml:space="preserve">           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铜梁区抗震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>救灾和地质灾害防治救援指挥部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  <w:t xml:space="preserve">            2023年7月4日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​（此件公开发布）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 </w:t>
      </w:r>
      <w:bookmarkStart w:id="0" w:name="_GoBack"/>
      <w:bookmarkEnd w:id="0"/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kern w:val="32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984" w:right="1446" w:bottom="1644" w:left="1446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87DF5"/>
    <w:rsid w:val="09ED18D7"/>
    <w:rsid w:val="0AA55996"/>
    <w:rsid w:val="0CE056CC"/>
    <w:rsid w:val="0EB672B2"/>
    <w:rsid w:val="13A61035"/>
    <w:rsid w:val="14741B16"/>
    <w:rsid w:val="15A84FA7"/>
    <w:rsid w:val="17695F88"/>
    <w:rsid w:val="188E2E1B"/>
    <w:rsid w:val="1AA14AC3"/>
    <w:rsid w:val="229947CD"/>
    <w:rsid w:val="276817CA"/>
    <w:rsid w:val="2CC046AA"/>
    <w:rsid w:val="3D1C68CD"/>
    <w:rsid w:val="47C63F51"/>
    <w:rsid w:val="57EC4021"/>
    <w:rsid w:val="67EE7592"/>
    <w:rsid w:val="732C783C"/>
    <w:rsid w:val="73D41E0C"/>
    <w:rsid w:val="741F5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838</Characters>
  <Lines>0</Lines>
  <Paragraphs>0</Paragraphs>
  <TotalTime>0</TotalTime>
  <ScaleCrop>false</ScaleCrop>
  <LinksUpToDate>false</LinksUpToDate>
  <CharactersWithSpaces>873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2023-06-12T09:02:00Z</dcterms:created>
  <dc:creator>asus</dc:creator>
  <cp:lastModifiedBy>ASUS</cp:lastModifiedBy>
  <dcterms:modified xsi:type="dcterms:W3CDTF">2023-12-28T07:17:24Z</dcterms:modified>
  <dc:title>重庆市铜梁区抗震救灾和地质灾害防治救援指挥部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592AA765EDEF4F2089D5832EC9594DA2</vt:lpwstr>
  </property>
</Properties>
</file>