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hint="eastAsia"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1"/>
        <w:jc w:val="both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eastAsia="zh-CN"/>
        </w:rPr>
        <w:t>铜减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办〔20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〕</w:t>
      </w:r>
      <w:r>
        <w:rPr>
          <w:rFonts w:hint="eastAsia" w:ascii="方正仿宋_GBK" w:hAnsi="方正仿宋_GBK" w:cs="方正仿宋_GBK"/>
          <w:smallCap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83" w:leftChars="26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4"/>
          <w:sz w:val="44"/>
          <w:szCs w:val="44"/>
        </w:rPr>
        <w:t>重庆市铜梁区减灾委员会办公室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关于印发重庆市铜梁区6月自然灾害趋势和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安全生产形势分析的通知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theme="minorBidi"/>
          <w:kern w:val="2"/>
          <w:sz w:val="32"/>
          <w:szCs w:val="32"/>
          <w:lang w:val="en-US" w:eastAsia="zh-CN" w:bidi="ar-SA"/>
        </w:rPr>
        <w:t>各镇人民政府、街道办事处，各管委会，区减灾委、区安委会成员单位，有关单位：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2" w:firstLineChars="200"/>
        <w:jc w:val="both"/>
        <w:textAlignment w:val="auto"/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我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区已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进入主汛期，为进一步加强自然灾害防治和安全生产工作，提高防范措施的科学性和针对性，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区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减灾办、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区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安委办会同相关部门，对</w:t>
      </w:r>
      <w:r>
        <w:rPr>
          <w:rFonts w:hint="eastAsia" w:ascii="方正仿宋_GBK" w:hAnsi="Times New Roman" w:eastAsia="方正仿宋_GBK" w:cstheme="minorBidi"/>
          <w:sz w:val="32"/>
          <w:szCs w:val="32"/>
          <w:lang w:eastAsia="zh-CN"/>
        </w:rPr>
        <w:t>6月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自然灾害趋势和安全生产形势进行了会商研判并提出了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防范应对措施和针对性的建议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，形成《重庆市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铜梁区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6月自然灾害趋势和安全生产形势分析》。现印发你们，请结合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本辖区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本行业实际，认真研究部署落实，做好应对准备。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-20"/>
          <w:kern w:val="2"/>
          <w:sz w:val="32"/>
          <w:szCs w:val="32"/>
          <w:lang w:val="en-US" w:eastAsia="zh-CN" w:bidi="ar-SA"/>
        </w:rPr>
        <w:t>重庆市铜梁区减灾委员会办公室   重庆市铜梁区安全生产委员会办公室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1284" w:rightChars="4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                     2023年6月8日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6月自然灾害趋势和安全生产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形势分析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2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一、天气趋势分析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气候背景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6月铜梁区多年平均气温为25.1℃，多年平均降水量为193.8毫米，约占全年降水量的17.9%。有气象资料记录以来，月内日降水量最大为189.6毫米（2015年6月30日）；最高气温极值为39.0℃（1961年6月18日），最低气温极值为14.8℃（1997年6月9日）。6月我区主要灾害性天气有暴雨、雷电、高温、大风、连阴雨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（二）气候预测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气温偏高。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预计2023年6月，我区平均气温26.0℃，较常年同期（25.1℃）偏高0.9℃；较去年同期（26.1℃）基本持平。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降雨偏多。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预计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6月我区降水量215毫米，较常年同期（193.8毫米）偏多约1成，较去年同期（165.6毫米）偏多约3成。以轻至中度干旱为主，较2022年偏轻，较常年略偏多。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月内主要降温降雨天气过程预测：12-13日，小到中雨；17-18日，中到大雨，局地暴雨；22-23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2"/>
        </w:rPr>
        <w:t>日，中到大雨，局地暴雨；28-30日，中雨。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自然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灾害趋势分析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 w:firstLine="642" w:firstLineChars="200"/>
        <w:jc w:val="both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（一）主要灾害分析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洪旱趋势。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预计6月我区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安溪、淮远河等部分中小河流可能出现小幅的洪水波动，出现超警洪水可能性较小。需重点关注涪江、琼江过境洪水发生，结合上游遂宁、绵阳的气象预测，未来一月上游降雨偏多，依据前期我区水情及同期历史水文资料，涪江可能发生一定的洪水波动，预测涪江射洪站最大流量4500m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/s~6000m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/s。同时需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防范局地短时强降雨引发的中小河流涨水、山洪灾害及水库失稳等险灾情。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本月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干旱较常年偏重。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地质灾害。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一是短时强降雨期间，大量的降雨导致岩土体稳定性下降，易引起滑坡和崩塌；二是间隔时间较短的连续降雨，多次降雨效应叠加，导致岩土体持续饱水，物质容重增大、抗剪强度降低，易发生滑坡。需重点关注降雨较大的区域及多次降雨叠加的区域：如已有监测隐患点、危岩专项排查尚未排危清患的点、在的建设项目（主要是顺向边坡、土层较厚边坡、深基坑等），特别是全断面开挖后未及时支护、支挡措施的，在降雨作用下易发生垮塌，需要重点防范，加强巡查监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森林火灾。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6月，根据天气条件，结合林区物候情况，预计我区森林火险气象等级以1-2级为主（低度危险至较低危险），个别时段达到3级（较高危险）。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气象灾害。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6月对流活动加强，大部地区可能出现短时强降水，其引发地质灾害的风险较大。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农情病虫害。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预计6月阴雨天气偏多，易造成大春作物水稻、玉米、甘薯等生育进程延迟，长势偏弱；月内降水偏多、田间湿度增大易导致农作物病虫滋生。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（二）应对措施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1．压紧压实责任。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认真落实各级各部门灾害防治责任，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/>
        </w:rPr>
        <w:t>紧盯重点行业、重点区域、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重点部位，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/>
        </w:rPr>
        <w:t>加强部门联动，强化巡查排查、隐患治理、值班值守和应急准备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，随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做好平急转换准备。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2．强化会商预警。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规划自然资源、水利、林业、气象等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  <w:t>重点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部门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要严格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执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行信息</w:t>
      </w:r>
      <w:r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日报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制度，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  <w:t>及时通报共享信息，强化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会商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  <w:t>研判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联动。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镇街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各有关部门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Times New Roman" w:hAnsi="Times New Roman" w:cs="方正仿宋_GBK"/>
          <w:color w:val="auto"/>
          <w:kern w:val="2"/>
          <w:sz w:val="32"/>
          <w:szCs w:val="32"/>
          <w:lang w:val="en-US" w:eastAsia="zh-CN" w:bidi="ar-SA"/>
        </w:rPr>
        <w:t>密切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关注重要气象信息专报和短时临近预报预警，</w:t>
      </w: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cs="方正仿宋_GBK"/>
          <w:snapToGrid w:val="0"/>
          <w:color w:val="auto"/>
          <w:kern w:val="0"/>
          <w:sz w:val="32"/>
          <w:szCs w:val="32"/>
          <w:lang w:val="en-US" w:eastAsia="zh-CN" w:bidi="ar-SA"/>
        </w:rPr>
        <w:t>“一行业一措施，一乡镇一方案”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求，落实落细预警信息在本地区、本行业、本领域的响应措施，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及时通知到岗到户到人。极端天气条件下，各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镇街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各有关部门要督促落实停学、停工、停业、停运、停游、停航等“熔断”措施。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22" w:firstLineChars="225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3．</w:t>
      </w:r>
      <w:r>
        <w:rPr>
          <w:rFonts w:hint="default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防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范洪水和防溺水。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强化水利、气象等部门会商研判，动态对接上游</w:t>
      </w:r>
      <w:r>
        <w:rPr>
          <w:rFonts w:hint="eastAsia" w:ascii="方正仿宋_GBK" w:cs="Times New Roman"/>
          <w:sz w:val="32"/>
          <w:szCs w:val="32"/>
          <w:lang w:val="en-US" w:eastAsia="zh-CN"/>
        </w:rPr>
        <w:t>区域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，充分发挥已建水文、山洪等监测站点功能，及时发布重要</w:t>
      </w:r>
      <w:r>
        <w:rPr>
          <w:rFonts w:hint="eastAsia" w:ascii="方正仿宋_GBK" w:cs="Times New Roman"/>
          <w:sz w:val="32"/>
          <w:szCs w:val="32"/>
          <w:lang w:val="en-US" w:eastAsia="zh-CN"/>
        </w:rPr>
        <w:t>雨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水情信息。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进一步完善山洪灾害群策群防体系，持续开展宣传、培训、演练等工作。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cs="方正仿宋_GBK"/>
          <w:color w:val="000000"/>
          <w:sz w:val="32"/>
          <w:szCs w:val="32"/>
          <w:highlight w:val="none"/>
          <w:lang w:val="en-US" w:eastAsia="zh-CN"/>
        </w:rPr>
        <w:t>教育部门、学校要进行防溺水知识科普宣传，引导广大学生远离危险水域，督促家长教育和监管未成年子女</w:t>
      </w:r>
      <w:r>
        <w:rPr>
          <w:rFonts w:hint="eastAsia" w:ascii="Times New Roman" w:hAnsi="Times New Roman" w:cs="方正仿宋_GBK"/>
          <w:color w:val="auto"/>
          <w:sz w:val="32"/>
          <w:szCs w:val="32"/>
          <w:highlight w:val="none"/>
          <w:lang w:val="en-US" w:eastAsia="zh-CN"/>
        </w:rPr>
        <w:t>；各镇街要及</w:t>
      </w:r>
      <w:r>
        <w:rPr>
          <w:rFonts w:hint="eastAsia" w:ascii="Times New Roman" w:hAnsi="Times New Roman" w:cs="方正仿宋_GBK"/>
          <w:color w:val="000000"/>
          <w:sz w:val="32"/>
          <w:szCs w:val="32"/>
          <w:highlight w:val="none"/>
          <w:lang w:val="en-US" w:eastAsia="zh-CN"/>
        </w:rPr>
        <w:t>时开展水域隐患排查，完善警示标识标牌，建立溺水防范网格化管理体系，严格执行日常巡逻巡查制度，落实一个警示牌、一个救生圈、一根救生绳、一根救生杆“四个一”建设。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在满足防汛安全的前提下指导各镇街做好蓄水保水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4．严防地质灾害。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强化部门协作和责任落实，加快推动地质灾害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点线面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一体化风险管控、地防员工作制度、强降雨避险转移撤离机制进一步落实，逐步加强线性区域和面域防范，形成全民防灾格局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密切关注场镇、学校、临江临河</w:t>
      </w:r>
      <w:r>
        <w:rPr>
          <w:rFonts w:hint="eastAsia" w:ascii="Times New Roman" w:hAnsi="Times New Roman" w:cs="方正仿宋_GBK"/>
          <w:sz w:val="32"/>
          <w:szCs w:val="32"/>
          <w:highlight w:val="none"/>
          <w:lang w:val="en-US" w:eastAsia="zh-CN"/>
        </w:rPr>
        <w:t>、自建房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地质灾害隐患点等重点区域，加强雨前雨中雨后巡</w:t>
      </w:r>
      <w:r>
        <w:rPr>
          <w:rFonts w:hint="eastAsia" w:ascii="Times New Roman" w:hAnsi="Times New Roman" w:cs="方正仿宋_GBK"/>
          <w:sz w:val="32"/>
          <w:szCs w:val="32"/>
          <w:highlight w:val="none"/>
          <w:lang w:val="en-US" w:eastAsia="zh-CN"/>
        </w:rPr>
        <w:t>查；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大力实施地质灾害避险搬迁，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搬迁受威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胁群众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加快推进危岩（崩塌）排危除险，推进农村切坡建房隐患整治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；加强地质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驻守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工程师对地质灾害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防治工作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5．预防灾害天气对农业的不利影响。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合理施肥，晒田控苗，清沟理墒，排涝去渍，确保秧苗稳健生长。加强病虫害监测，注重防控稻瘟病、纹枯病、玉米根腐病、稻纵卷叶螟等病虫害，因地制宜喷洒农药。提前检修抽水机具，疏通排水沟渠，提高农用基础设施抗灾减灾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三、自然灾害次生衍生事故分析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（一）城市内涝。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主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汛期局地暴雨洪涝、地质灾害、洪水过境，极易造成低洼地区、沿河市政基础设施损坏；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城区低洼路段、积水风险点遇暴雨或持续强降雨天气易产生积水；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井盖、水篦子等排水设施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易因枯枝树叶、路面垃圾等堵塞造成积水，影响行人车辆出行安全。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应对措施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：一是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加强排水设施维护。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定期巡查并及时清理泥沙、渣土和垃圾等废弃物。组织专业人员对抢险车辆及抽水设备进行年度保养调试，确保车辆及设备随时待命。对城区金龙小学段、白龙三路段等易堵塞排水管网，每月进行2次清掏疏通，保证管网畅通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汛期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达到其最大疏浚能力。二是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突出防涝重点。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加强城市内涝风险研判，建立相关台账，制订专项措施，安排专人值守，全面做好应急准备。三是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"/>
        </w:rPr>
        <w:t>加强部门协作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eastAsia="zh-CN" w:bidi="ar"/>
        </w:rPr>
        <w:t>联动</w:t>
      </w: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强化住建委与城管局等部门的联动，加强井盖、水篦子周边的落叶、地面固体垃圾的清理，尤其是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个积水风险点区域，防止水篦子堵塞造成城市排水不畅，形成积水面；强化住建委与区交巡警支队等部门的联动，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"/>
        </w:rPr>
        <w:t>对各积水风险点，尤其是迎宾路人民公园段较高积水风险点，在极端天气时加强交通疏导，防止因城市积水造成次生安全事故。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通信及能源保供。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cs="方正仿宋_GBK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 w:bidi="ar"/>
        </w:rPr>
        <w:t>地质灾害、暴雨洪涝、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 w:bidi="ar"/>
        </w:rPr>
        <w:t>大风、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sz w:val="32"/>
          <w:szCs w:val="32"/>
          <w:lang w:val="en-US" w:eastAsia="zh-CN" w:bidi="ar"/>
        </w:rPr>
        <w:t>雷电等，可能导致通信传输干线和基站损坏、电力设施损毁及供水取水设施损坏等</w:t>
      </w:r>
      <w:r>
        <w:rPr>
          <w:rFonts w:hint="eastAsia" w:ascii="方正仿宋_GBK" w:hAnsi="方正仿宋_GBK" w:cs="方正仿宋_GBK"/>
          <w:color w:val="auto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应对措施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开展日常维护，重点区域巡检，及时更换受损设施。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安全生产风险分析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的来看，6月降雨频繁、气温攀升，生产经营建设活动日趋活跃，各类工程抢抓工期，用电用能可能会达到高峰，叠加端午节、学生放假等因素，交通、建设、消防、危化、文旅等行业领域安全风险较高，需高度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44"/>
          <w:lang w:val="en-US" w:eastAsia="zh-CN"/>
        </w:rPr>
        <w:t>（一）道路交通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4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  <w:t>全区6月有多次明显降水过程，雷雨天气影响驾车视野，路面积水易导致车辆打滑，高温、山洪、地质灾害、内涝等影响行车安全，风险较高。随着高考、中考结束，学生群体出游人数增加，非法营运、旅游包车及自驾车超员超速等违法行为易发多发。受夏季气候影响，驾驶人员易打盹，疲劳驾驶易引发交通事故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受强降雨天气影响，辖区易发生山体滑坡及路基沉降重点区域：国道319线担水弯新建路段2.156公里、省道S107线至璧山交界新建路段3.75公里、小宝路2.5公里；辖区受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雨水侵蚀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易滑坡路段：安西路、旧岚路、蒲岚路、南安路、巴岳山公路、铜荣路双山路段等；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枯死行道树易折断倒于公路，行道树遮挡行车视线等，影响道路通行安全。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44"/>
          <w:lang w:val="en-US" w:eastAsia="zh-CN"/>
        </w:rPr>
        <w:t>应对措施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紧盯源头突出风险隐患不放松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持续开展道路运输安全监管专项整治，严查重处超载、超限、超速和疲劳驾驶“三超一疲劳”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  <w:t>酒驾醉驾、非法载客、“大吨小标”、车辆非法改装营运等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违法行为，切实强化路面管控。加强大客车、旅游包车、公交车、危化品运输车、货运车辆等“三客一危一货”安全隐患排查整治，督促落实车辆例保例检、动态监管等制度，加强源头管控。区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lang w:val="en-US" w:eastAsia="zh-CN"/>
        </w:rPr>
        <w:t>交通局与区公安交巡警要密切配合，加强对4.5吨以下小型货车管理，强化安全教育，增强驾驶人员安全意识。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强化农村地区通行密集路段、临水临崖路段隐患整治，确保群众出行安全。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44"/>
          <w:lang w:val="en-US" w:eastAsia="zh-CN"/>
        </w:rPr>
        <w:t>加强对恶劣天气的针对性预警提示，加大对高风险路段、事故多发路段以及车辆出行高峰时间段的道路交通疏导和监管，严防事故发生。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（二）建设施工。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建筑工地进入施工旺季，安全风险大幅增加。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筑行业长期存在企业主体责任不落实、监理单位作业发挥软弱等通病，特别是一线建筑工人素质参差不齐、安全意识薄弱，导致一般事故易发、多发。从事故类型看，去年4起事故中3起为高坠，需要持续强化整治。有限空间作业、机械伤害、物体打击、起重伤害等虽未发生，但仍要高度重视，一旦发生极易引起群死群伤；6月高温接近常年、暴雨洪涝重于常年，高温天气易影响人体机能，诱发安全生产事故；同时，强降雨天气时长伴有大风、暴雨、雷电，可能引起发生滑坡、坍塌、高处坠落、触电等生产安全事故，对深基坑、高支模、起重机械、高空作业、临时用电等造成严重不良影响也会对建设施工安全造成不利影响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地势低洼地带的野外施工项目部、员工宿舍（工棚）易受山洪、泥石流、地质灾害等影响，安全风险高。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应对措施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：一是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新建宿舍等临时设施科学、合理选址，避开洪水等地质灾害风险点，确保结构稳定、防雷可靠；加强既有临时设施的管理维护，及时发现、处置风险问题。二是督促建设、施工、监理单位强化深基坑、高切坡、暗挖等易受水体冲刷影响的分部分项工程的安全管理，完善、落实专项施工方案，及时采取封闭、截水、排水措施，确保周边地质安全；加强高处作业、临时用电、脚手架、起重设备安全管理，避免高坠、触电、坍塌等事故。三是督促建设、施工、监理单位合理安排生产计划，落实“雨前排查、雨中巡查、雨后检查”等制度，有针对性的加强防范措施，做好值班值守和应急处置准备。强风、强降雨等极端天气下，暂停吊篮、吊装、起重设备安拆、高处作业等工序，坚决打击冒险作业行为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加强排水设施维护。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（三）消防。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  <w:t>天气愈加炎热，商场市场、大型商业综合体等人员密集场所及餐饮、娱乐等夜间经营性场所</w:t>
      </w:r>
      <w:r>
        <w:rPr>
          <w:rFonts w:hint="eastAsia" w:ascii="Times New Roman" w:hAnsi="Times New Roman" w:cs="Times New Roman"/>
          <w:color w:val="auto"/>
          <w:sz w:val="32"/>
          <w:szCs w:val="44"/>
          <w:lang w:val="en-US" w:eastAsia="zh-CN"/>
        </w:rPr>
        <w:t>活动频繁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  <w:t>，空调使用增多，用气用电量增加，野外森林火灾风险加剧，炎热天气火灾防控压力较大。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44"/>
          <w:lang w:val="en-US" w:eastAsia="zh-CN"/>
        </w:rPr>
        <w:t>应对措施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紧盯万达、吾悦广场等大型商业综合体、铜梁汽车站等交通枢纽、各公共娱乐场所、商场市场老旧小区、安居古城等重点对象，加大监督检查力度，保持火灾隐患执法整治高压态势。紧盯农村野外森林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用火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，严防炎热天气火灾风险，同时做好森林野外火灾扑救的准备。广泛开展消防安全知识宣传，提升全社会消防安全意识和应急自救能力。完善应急预案，做好灭火救援准备。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（四）危险化学品。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汛期强降雨、雷电天气较多，沿江沿河、地势低洼的企业易受洪涝灾害影响，危险化学品生产原料及成品库易发生泄露、爆炸事故，危化品运输过程中易发生自燃、爆炸或因交通事故碰撞造成燃烧爆炸，大型冷冻库、冷藏库使用的液氨装置，发生泄漏的可能性增大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应对措施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：严格落实重大危险源包保责任制，深入开展危险化学品领域重大事故隐患专项排查整治，落实危险化学品重大危险源在线监测监控。加强危险化学品生产场所和仓库管理，在收发、装卸危险化学品时，避开雷雨和中午高温天气。开展防雷防静电设施、排水系统、储罐区温度压力检测和喷淋冷却系统安全检查，确保风险可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（五）文化旅游。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  <w:t>节假日期间，群众出行意愿强烈，人流客流激增，要警惕踩踏事故和人员密集场所火灾风险。景区内游乐设施设备满负荷、超负荷运转的情况增多，风险较高。阵性大风、雷暴、短时强降水等极端天气，可能对临江文化旅游经营场所、文物保护单位等区域和游船观光等水上旅游项目带来较大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val="en-US" w:eastAsia="zh-CN"/>
        </w:rPr>
        <w:t>强化重点区域节假日人流、客流、车流管控，做好疏导，严防拥堵、踩踏、车辆伤害事故。加大巡查检查和维护保养力度，强化景区内游乐设施设备隐患排查，及时消除事故隐患苗头，严禁“带病”运行。加强新兴行业领域安全监管，督促落实安全生产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（六）工贸。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部分短流程工艺企业为节省用电成本，选择在夜间生产，光线照明差、企业安全管理松懈、员工倒班注意力和反应力下降，易因误操作引发事故。随着气温逐步升高，企业清理作业增多，污水处理池等有限空间作业频繁，事故风险增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应对措施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44"/>
          <w:lang w:val="en-US" w:eastAsia="zh-CN"/>
          <w14:textFill>
            <w14:solidFill>
              <w14:schemeClr w14:val="tx1"/>
            </w14:solidFill>
          </w14:textFill>
        </w:rPr>
        <w:t>：做好用电安全隐患排查，重点排查配电房无绝缘垫、无防鼠板、堆放杂物，配电箱积尘、放杂物、开关无标识，电气线路无套管、破损，电气设备、临时用电无漏电保护装置等安全隐患。严格作业审批制度，加强现场管理，认真落实有限空间作业安全规程，五月底已经召开了有限空间作业的专项整治会议，目前处于企业自查阶段，6月下旬进行督查，严防事故发生。</w:t>
      </w:r>
    </w:p>
    <w:p>
      <w:pPr>
        <w:bidi w:val="0"/>
        <w:rPr>
          <w:rFonts w:hint="eastAsia" w:ascii="Calibri" w:hAnsi="Calibri" w:eastAsia="方正仿宋_GBK" w:cs="宋体"/>
          <w:kern w:val="2"/>
          <w:sz w:val="3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531" w:gutter="0"/>
      <w:pgNumType w:fmt="decimal"/>
      <w:cols w:space="0" w:num="1"/>
      <w:rtlGutter w:val="0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8341DD0-4012-4C5F-8D3D-4BE9AB663C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85EF5E-31BC-4C16-ACC6-9B434F1DCC3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939C66-0F3A-4434-9AD0-71315FA7FBC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C43B328-FAF1-425D-BD98-191BEE1347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5371E1C-D006-433B-8548-66FE76E6ED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firstLine="180" w:firstLineChars="10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hint="eastAsia"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2897"/>
    <w:rsid w:val="09B05462"/>
    <w:rsid w:val="0B33421B"/>
    <w:rsid w:val="0DFB1717"/>
    <w:rsid w:val="11FE5797"/>
    <w:rsid w:val="153C5723"/>
    <w:rsid w:val="168D01D6"/>
    <w:rsid w:val="18882285"/>
    <w:rsid w:val="18F240F1"/>
    <w:rsid w:val="228E36FB"/>
    <w:rsid w:val="2DF9CF2D"/>
    <w:rsid w:val="2E265D40"/>
    <w:rsid w:val="2EFED5B8"/>
    <w:rsid w:val="325A30DC"/>
    <w:rsid w:val="3A024880"/>
    <w:rsid w:val="3CEF7595"/>
    <w:rsid w:val="3F967752"/>
    <w:rsid w:val="414E74D5"/>
    <w:rsid w:val="479DD4DA"/>
    <w:rsid w:val="48552C3A"/>
    <w:rsid w:val="4BF86421"/>
    <w:rsid w:val="555637D4"/>
    <w:rsid w:val="5B58480B"/>
    <w:rsid w:val="5E952304"/>
    <w:rsid w:val="6423250C"/>
    <w:rsid w:val="688B351D"/>
    <w:rsid w:val="6A9E2B84"/>
    <w:rsid w:val="6AFF7F91"/>
    <w:rsid w:val="6D81061E"/>
    <w:rsid w:val="6DF7A3CA"/>
    <w:rsid w:val="6E4C7AC5"/>
    <w:rsid w:val="6FE560C8"/>
    <w:rsid w:val="780B5822"/>
    <w:rsid w:val="7A7706BD"/>
    <w:rsid w:val="7EDE43C5"/>
    <w:rsid w:val="9FFBAAEB"/>
    <w:rsid w:val="B76ECBF8"/>
    <w:rsid w:val="BA7B23C6"/>
    <w:rsid w:val="BEF5A0F5"/>
    <w:rsid w:val="C6EBFD07"/>
    <w:rsid w:val="D57B43F9"/>
    <w:rsid w:val="E70F507A"/>
    <w:rsid w:val="ECEDA532"/>
    <w:rsid w:val="EFFA1C7A"/>
    <w:rsid w:val="F7B3A8D9"/>
    <w:rsid w:val="F9A79FB2"/>
    <w:rsid w:val="FFEFB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1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5">
    <w:name w:val="caption"/>
    <w:basedOn w:val="1"/>
    <w:next w:val="1"/>
    <w:qFormat/>
    <w:uiPriority w:val="1"/>
    <w:rPr>
      <w:rFonts w:ascii="等线 Light" w:hAnsi="等线 Light" w:eastAsia="黑体"/>
      <w:sz w:val="20"/>
      <w:szCs w:val="20"/>
    </w:rPr>
  </w:style>
  <w:style w:type="paragraph" w:styleId="6">
    <w:name w:val="toa heading"/>
    <w:next w:val="1"/>
    <w:semiHidden/>
    <w:qFormat/>
    <w:uiPriority w:val="0"/>
    <w:pPr>
      <w:widowControl w:val="0"/>
      <w:spacing w:before="120"/>
      <w:jc w:val="both"/>
    </w:pPr>
    <w:rPr>
      <w:rFonts w:ascii="Arial" w:hAnsi="Arial" w:eastAsia="方正仿宋_GBK" w:cs="Arial"/>
      <w:color w:val="auto"/>
      <w:spacing w:val="0"/>
      <w:kern w:val="2"/>
      <w:sz w:val="24"/>
      <w:szCs w:val="3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next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Calibri" w:hAnsi="Calibri" w:eastAsia="宋体" w:cs="Times New Roman"/>
    </w:rPr>
  </w:style>
  <w:style w:type="paragraph" w:customStyle="1" w:styleId="1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5219</Words>
  <Characters>5340</Characters>
  <Lines>0</Lines>
  <Paragraphs>56</Paragraphs>
  <TotalTime>1</TotalTime>
  <ScaleCrop>false</ScaleCrop>
  <LinksUpToDate>false</LinksUpToDate>
  <CharactersWithSpaces>5390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2021-04-17T01:39:00Z</dcterms:created>
  <dc:creator>acer</dc:creator>
  <cp:lastModifiedBy>ASUS</cp:lastModifiedBy>
  <cp:lastPrinted>2023-06-09T01:50:00Z</cp:lastPrinted>
  <dcterms:modified xsi:type="dcterms:W3CDTF">2023-12-28T06:46:51Z</dcterms:modified>
  <dc:title>重庆市减灾委员会办公室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522A60F483C14D6D9EB063E2AF40780D</vt:lpwstr>
  </property>
  <property fmtid="{D5CDD505-2E9C-101B-9397-08002B2CF9AE}" pid="4" name="KSOSaveFontToCloudKey">
    <vt:lpwstr>769107398_btnclosed</vt:lpwstr>
  </property>
</Properties>
</file>