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Autospacing="0"/>
        <w:textAlignment w:val="auto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0" w:beforeLines="26" w:beforeAutospacing="0"/>
        <w:textAlignment w:val="auto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Autospacing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Lines="0" w:afterLines="0" w:line="579" w:lineRule="exact"/>
        <w:ind w:left="79" w:leftChars="25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铜减办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Lines="0" w:afterLines="0" w:line="579" w:lineRule="exact"/>
        <w:ind w:left="79" w:leftChars="25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Lines="0" w:afterLines="0" w:line="579" w:lineRule="exact"/>
        <w:ind w:left="79" w:leftChars="25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4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45"/>
          <w:sz w:val="44"/>
          <w:szCs w:val="44"/>
        </w:rPr>
        <w:t>重庆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5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5"/>
          <w:sz w:val="44"/>
          <w:szCs w:val="44"/>
        </w:rPr>
        <w:t>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Lines="0" w:afterLines="0" w:line="579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重庆市铜梁区安全生产委员会办公室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印发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10月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自然灾害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趋势及安全生产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形势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分析的通知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各镇人民政府、街道办事处，区减灾委、区安委会各成员单位，有关单位：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减灾办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安委办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会同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有关部门，对我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自然灾害趋势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及安全生产形势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进行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分析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研判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，形成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了相关成果。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现印发你们，请结合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本地本</w:t>
      </w:r>
      <w:r>
        <w:rPr>
          <w:rFonts w:hint="default" w:ascii="Times New Roman" w:hAnsi="Times New Roman" w:cs="Times New Roman"/>
          <w:szCs w:val="32"/>
          <w:lang w:eastAsia="zh-CN"/>
        </w:rPr>
        <w:t>行业</w:t>
      </w:r>
      <w:r>
        <w:rPr>
          <w:rFonts w:hint="default" w:ascii="Times New Roman" w:hAnsi="Times New Roman" w:eastAsia="方正仿宋_GBK" w:cs="Times New Roman"/>
          <w:szCs w:val="32"/>
        </w:rPr>
        <w:t>实际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  <w:lang w:val="en-US" w:eastAsia="zh-CN"/>
        </w:rPr>
        <w:t>认真</w:t>
      </w:r>
      <w:r>
        <w:rPr>
          <w:rFonts w:hint="default" w:ascii="Times New Roman" w:hAnsi="Times New Roman" w:eastAsia="方正仿宋_GBK" w:cs="Times New Roman"/>
          <w:szCs w:val="32"/>
        </w:rPr>
        <w:t>谋划部署，做好防范应对工作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579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34"/>
          <w:sz w:val="32"/>
          <w:szCs w:val="32"/>
        </w:rPr>
      </w:pPr>
    </w:p>
    <w:p>
      <w:pPr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270" w:firstLineChars="100"/>
        <w:jc w:val="both"/>
        <w:textAlignment w:val="auto"/>
        <w:outlineLvl w:val="9"/>
        <w:rPr>
          <w:rFonts w:hint="default" w:ascii="Times New Roman" w:hAnsi="Times New Roman" w:cs="Times New Roman"/>
          <w:spacing w:val="-23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eastAsia="zh-CN"/>
        </w:rPr>
        <w:t>铜梁区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减灾委员会办公室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重庆市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铜梁区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95" w:rightChars="220" w:firstLine="5372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10月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自然灾害趋势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及安全生产形势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  <w:t>、气象预测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预计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10月，</w:t>
      </w:r>
      <w:r>
        <w:rPr>
          <w:rFonts w:hint="eastAsia" w:ascii="方正仿宋_GBK" w:eastAsia="方正仿宋_GBK"/>
          <w:sz w:val="32"/>
          <w:szCs w:val="32"/>
        </w:rPr>
        <w:t>我区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整体气温偏低，降水偏多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，阶段性降水偏少。</w:t>
      </w:r>
      <w:r>
        <w:rPr>
          <w:rFonts w:hint="eastAsia" w:ascii="方正仿宋_GBK" w:eastAsia="方正仿宋_GBK"/>
          <w:sz w:val="32"/>
          <w:szCs w:val="32"/>
        </w:rPr>
        <w:t>平均气温</w:t>
      </w:r>
      <w:r>
        <w:rPr>
          <w:rFonts w:ascii="方正仿宋_GBK" w:eastAsia="方正仿宋_GBK"/>
          <w:sz w:val="32"/>
          <w:szCs w:val="32"/>
        </w:rPr>
        <w:t>18.2</w:t>
      </w:r>
      <w:r>
        <w:rPr>
          <w:rFonts w:hint="eastAsia"/>
          <w:sz w:val="32"/>
          <w:szCs w:val="32"/>
        </w:rPr>
        <w:t>℃</w:t>
      </w:r>
      <w:r>
        <w:rPr>
          <w:rFonts w:hint="eastAsia" w:ascii="方正仿宋_GBK" w:eastAsia="方正仿宋_GBK"/>
          <w:sz w:val="32"/>
          <w:szCs w:val="32"/>
        </w:rPr>
        <w:t>，较常年同期（</w:t>
      </w:r>
      <w:r>
        <w:rPr>
          <w:rFonts w:ascii="方正仿宋_GBK" w:eastAsia="方正仿宋_GBK"/>
          <w:sz w:val="32"/>
          <w:szCs w:val="32"/>
        </w:rPr>
        <w:t>18.5</w:t>
      </w:r>
      <w:r>
        <w:rPr>
          <w:rFonts w:hint="eastAsia"/>
          <w:sz w:val="32"/>
          <w:szCs w:val="32"/>
        </w:rPr>
        <w:t>℃</w:t>
      </w:r>
      <w:r>
        <w:rPr>
          <w:rFonts w:hint="eastAsia" w:ascii="方正仿宋_GBK" w:eastAsia="方正仿宋_GBK"/>
          <w:sz w:val="32"/>
          <w:szCs w:val="32"/>
        </w:rPr>
        <w:t>）偏低0.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/>
          <w:sz w:val="32"/>
          <w:szCs w:val="32"/>
        </w:rPr>
        <w:t>℃</w:t>
      </w:r>
      <w:r>
        <w:rPr>
          <w:rFonts w:hint="eastAsia" w:ascii="方正仿宋_GBK" w:eastAsia="方正仿宋_GBK"/>
          <w:sz w:val="32"/>
          <w:szCs w:val="32"/>
        </w:rPr>
        <w:t>；</w:t>
      </w:r>
      <w:r>
        <w:rPr>
          <w:rFonts w:hint="eastAsia" w:ascii="方正仿宋_GBK" w:hAnsi="Calibri" w:eastAsia="方正仿宋_GBK"/>
          <w:sz w:val="32"/>
          <w:szCs w:val="32"/>
        </w:rPr>
        <w:t>较去年同期（</w:t>
      </w:r>
      <w:r>
        <w:rPr>
          <w:rFonts w:ascii="方正仿宋_GBK" w:hAnsi="宋体" w:eastAsia="方正仿宋_GBK"/>
          <w:sz w:val="32"/>
          <w:szCs w:val="32"/>
        </w:rPr>
        <w:t>18.2</w:t>
      </w:r>
      <w:r>
        <w:rPr>
          <w:rFonts w:hint="eastAsia" w:ascii="方正仿宋_GBK" w:hAnsi="宋体" w:eastAsia="方正仿宋_GBK"/>
          <w:sz w:val="32"/>
          <w:szCs w:val="32"/>
        </w:rPr>
        <w:t>℃</w:t>
      </w:r>
      <w:r>
        <w:rPr>
          <w:rFonts w:hint="eastAsia" w:ascii="方正仿宋_GBK" w:hAnsi="Calibri" w:eastAsia="方正仿宋_GBK"/>
          <w:sz w:val="32"/>
          <w:szCs w:val="32"/>
        </w:rPr>
        <w:t>）基本持平</w:t>
      </w:r>
      <w:r>
        <w:rPr>
          <w:rFonts w:hint="eastAsia" w:ascii="方正仿宋_GBK" w:hAnsi="Calibri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平均降水量</w:t>
      </w:r>
      <w:r>
        <w:rPr>
          <w:rFonts w:ascii="方正仿宋_GBK" w:eastAsia="方正仿宋_GBK"/>
          <w:sz w:val="32"/>
          <w:szCs w:val="32"/>
        </w:rPr>
        <w:t>100</w:t>
      </w:r>
      <w:r>
        <w:rPr>
          <w:rFonts w:hint="eastAsia" w:ascii="方正仿宋_GBK" w:eastAsia="方正仿宋_GBK"/>
          <w:sz w:val="32"/>
          <w:szCs w:val="32"/>
        </w:rPr>
        <w:t>毫米，较常年同期（</w:t>
      </w:r>
      <w:r>
        <w:rPr>
          <w:rFonts w:ascii="方正仿宋_GBK" w:eastAsia="方正仿宋_GBK"/>
          <w:sz w:val="32"/>
          <w:szCs w:val="32"/>
        </w:rPr>
        <w:t>88.7</w:t>
      </w:r>
      <w:r>
        <w:rPr>
          <w:rFonts w:hint="eastAsia" w:ascii="方正仿宋_GBK" w:eastAsia="方正仿宋_GBK"/>
          <w:sz w:val="32"/>
          <w:szCs w:val="32"/>
        </w:rPr>
        <w:t>毫米）偏多约1成</w:t>
      </w:r>
      <w:r>
        <w:rPr>
          <w:rFonts w:hint="eastAsia" w:ascii="方正仿宋_GBK" w:hAnsi="宋体" w:eastAsia="方正仿宋_GBK"/>
          <w:sz w:val="32"/>
          <w:szCs w:val="32"/>
        </w:rPr>
        <w:t>，较去年同期（</w:t>
      </w:r>
      <w:r>
        <w:rPr>
          <w:rFonts w:ascii="方正仿宋_GBK" w:hAnsi="宋体" w:eastAsia="方正仿宋_GBK"/>
          <w:sz w:val="32"/>
          <w:szCs w:val="32"/>
        </w:rPr>
        <w:t>89.4</w:t>
      </w:r>
      <w:r>
        <w:rPr>
          <w:rFonts w:hint="eastAsia" w:ascii="方正仿宋_GBK" w:hAnsi="宋体" w:eastAsia="方正仿宋_GBK"/>
          <w:sz w:val="32"/>
          <w:szCs w:val="32"/>
        </w:rPr>
        <w:t>毫米）多约1成</w:t>
      </w:r>
      <w:r>
        <w:rPr>
          <w:rFonts w:hint="eastAsia" w:ascii="方正仿宋_GBK" w:hAnsi="Calibri"/>
          <w:sz w:val="32"/>
          <w:szCs w:val="32"/>
          <w:lang w:eastAsia="zh-CN"/>
        </w:rPr>
        <w:t>。</w:t>
      </w:r>
      <w:r>
        <w:rPr>
          <w:rFonts w:hint="eastAsia" w:ascii="方正仿宋_GBK" w:hAnsi="宋体" w:eastAsia="方正仿宋_GBK"/>
          <w:sz w:val="32"/>
          <w:szCs w:val="32"/>
        </w:rPr>
        <w:t>主要降雨天气过程预测：</w:t>
      </w:r>
      <w:r>
        <w:rPr>
          <w:rFonts w:ascii="方正仿宋_GBK" w:hAnsi="Calibri" w:eastAsia="方正仿宋_GBK"/>
          <w:sz w:val="32"/>
          <w:szCs w:val="32"/>
        </w:rPr>
        <w:t>5</w:t>
      </w:r>
      <w:r>
        <w:rPr>
          <w:rFonts w:hint="eastAsia" w:ascii="方正仿宋_GBK" w:hAnsi="Calibri" w:eastAsia="方正仿宋_GBK"/>
          <w:sz w:val="32"/>
          <w:szCs w:val="32"/>
        </w:rPr>
        <w:t>-8日，小到</w:t>
      </w:r>
      <w:r>
        <w:rPr>
          <w:rFonts w:ascii="方正仿宋_GBK" w:hAnsi="Calibri" w:eastAsia="方正仿宋_GBK"/>
          <w:sz w:val="32"/>
          <w:szCs w:val="32"/>
        </w:rPr>
        <w:t>中</w:t>
      </w:r>
      <w:r>
        <w:rPr>
          <w:rFonts w:hint="eastAsia" w:ascii="方正仿宋_GBK" w:hAnsi="Calibri" w:eastAsia="方正仿宋_GBK"/>
          <w:sz w:val="32"/>
          <w:szCs w:val="32"/>
        </w:rPr>
        <w:t>雨；</w:t>
      </w:r>
      <w:r>
        <w:rPr>
          <w:rFonts w:ascii="方正仿宋_GBK" w:hAnsi="Calibri" w:eastAsia="方正仿宋_GBK"/>
          <w:sz w:val="32"/>
          <w:szCs w:val="32"/>
        </w:rPr>
        <w:t>16</w:t>
      </w:r>
      <w:r>
        <w:rPr>
          <w:rFonts w:hint="eastAsia" w:ascii="方正仿宋_GBK" w:hAnsi="Calibri" w:eastAsia="方正仿宋_GBK"/>
          <w:sz w:val="32"/>
          <w:szCs w:val="32"/>
        </w:rPr>
        <w:t>-1</w:t>
      </w:r>
      <w:r>
        <w:rPr>
          <w:rFonts w:ascii="方正仿宋_GBK" w:hAnsi="Calibri" w:eastAsia="方正仿宋_GBK"/>
          <w:sz w:val="32"/>
          <w:szCs w:val="32"/>
        </w:rPr>
        <w:t>7</w:t>
      </w:r>
      <w:r>
        <w:rPr>
          <w:rFonts w:hint="eastAsia" w:ascii="方正仿宋_GBK" w:hAnsi="Calibri" w:eastAsia="方正仿宋_GBK"/>
          <w:sz w:val="32"/>
          <w:szCs w:val="32"/>
        </w:rPr>
        <w:t>日，小到中雨，局地大雨；2</w:t>
      </w:r>
      <w:r>
        <w:rPr>
          <w:rFonts w:ascii="方正仿宋_GBK" w:hAnsi="Calibri" w:eastAsia="方正仿宋_GBK"/>
          <w:sz w:val="32"/>
          <w:szCs w:val="32"/>
        </w:rPr>
        <w:t>1</w:t>
      </w:r>
      <w:r>
        <w:rPr>
          <w:rFonts w:hint="eastAsia" w:ascii="方正仿宋_GBK" w:hAnsi="Calibri" w:eastAsia="方正仿宋_GBK"/>
          <w:sz w:val="32"/>
          <w:szCs w:val="32"/>
        </w:rPr>
        <w:t>-2</w:t>
      </w:r>
      <w:r>
        <w:rPr>
          <w:rFonts w:ascii="方正仿宋_GBK" w:hAnsi="Calibri" w:eastAsia="方正仿宋_GBK"/>
          <w:sz w:val="32"/>
          <w:szCs w:val="32"/>
        </w:rPr>
        <w:t>2</w:t>
      </w:r>
      <w:r>
        <w:rPr>
          <w:rFonts w:hint="eastAsia" w:ascii="方正仿宋_GBK" w:hAnsi="Calibri" w:eastAsia="方正仿宋_GBK"/>
          <w:sz w:val="32"/>
          <w:szCs w:val="32"/>
        </w:rPr>
        <w:t>日，小雨，局地中雨；</w:t>
      </w:r>
      <w:r>
        <w:rPr>
          <w:rFonts w:ascii="方正仿宋_GBK" w:hAnsi="Calibri" w:eastAsia="方正仿宋_GBK"/>
          <w:sz w:val="32"/>
          <w:szCs w:val="32"/>
        </w:rPr>
        <w:t>30</w:t>
      </w:r>
      <w:r>
        <w:rPr>
          <w:rFonts w:hint="eastAsia" w:ascii="方正仿宋_GBK" w:hAnsi="Calibri" w:eastAsia="方正仿宋_GBK"/>
          <w:sz w:val="32"/>
          <w:szCs w:val="32"/>
        </w:rPr>
        <w:t>-</w:t>
      </w:r>
      <w:r>
        <w:rPr>
          <w:rFonts w:ascii="方正仿宋_GBK" w:hAnsi="Calibri" w:eastAsia="方正仿宋_GBK"/>
          <w:sz w:val="32"/>
          <w:szCs w:val="32"/>
        </w:rPr>
        <w:t>31</w:t>
      </w:r>
      <w:r>
        <w:rPr>
          <w:rFonts w:hint="eastAsia" w:ascii="方正仿宋_GBK" w:hAnsi="Calibri" w:eastAsia="方正仿宋_GBK"/>
          <w:sz w:val="32"/>
          <w:szCs w:val="32"/>
        </w:rPr>
        <w:t>日，小到中雨。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val="en-US" w:eastAsia="zh-CN"/>
        </w:rPr>
        <w:t>自然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  <w:t>灾害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  <w:t>趋势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  <w:t>分析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（一）主要灾害分析。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地质灾害。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地质灾害发生频率总体较常年及去年偏高。需防范连续降雨导致岩土体强度降低发生变形而引起地质灾害。主要公路沿线危岩等高风险区域和其他地质灾害高易发区域等。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森林火灾。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林区枯枝、落叶等林下细小可燃物增多，遇到明火易燃烧，10月是进山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赏景游玩高峰期，尤其是国庆假期入林旅游人数激增，加之月中后期森林火险气象等级相对较高，火灾风险加大。农村正值秋耕秋播期，林区松材线虫病疫木除治化等生产活动频繁，林区、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林缘农事、生产和生活用火显著增加，管控难度大，易引发森林火灾。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 查治隐患严防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地灾。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各镇街、各相关部门要针对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4轮降雨过程，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提前针对重点领域、重点设施、重点区域，逐一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开展隐患排查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。要重点针对假期人员较密集的山林风景区地灾隐患点排查整治。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密切关注短临预警和实况降雨信息，做好预警和应急响应联动。特别要注意预警发布和应急行动的时效性，要确保及时“叫应”责任人。重点区域要提前做好群众转移准备，一旦收到预警，坚决果断处置，尽快组织转移避险，避免人员伤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 持续防范森林火灾。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认真贯彻落实市第2号总林长令，加强巡山守卡，严格执行扫码入林登记制度，做好进山入林人员管理，持续开展宣传教育、排查治理隐患和打击野外违规用火。重点关注国庆期间旅游景区、林区以及农林交错区野炊、烧烤等非生产性用火，松材线虫病疫木除治等生产用火，以及秋耕秋播烧灰积肥等农事用火管理。严格执行24小时专人值班和领导带班制度，落实重要情况随时报告要求，确保信息畅通。发生火情后，第一时间报送火情信息，迅速组织扑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3. 严防秋汛秋涝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区水利局要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做好水情的监测预报预警工作，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在确保防洪安全前提下，指导督促镇街科学蓄水保水，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加强水库堤坝维护巡查，强化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洪涝灾害防御工事。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严防秋汛。在严密关注各轮降雨过程的同时，区水利局和有关镇街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要高度关注上游过境洪水，及时开展联防联控，抓好秋汛防范，必要时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组织群众避险。高度关注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16-17日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强降雨天气，提前做好排涝各项应急准备。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4. 因时制宜秋收秋播。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各地应密切关注短期天气预报，抓住晴好天气，加快秋粮收晒；避开阴雨时段适时早播，同时加强在土作物水肥管理，田间湿度过大的地方，做好清沟理墒，减轻阴雨等不利天气影响。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  <w:lang w:eastAsia="zh-CN"/>
        </w:rPr>
        <w:t>安全生产风险分析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（一）道路交通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风险分析：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天气逐渐凉爽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，自驾游、乡村游、亲子游叠加，客流车流集中，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三超一疲劳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、酒驾醉驾、非法营运、违规运输等违法易发，事故风险高。临近年关，部分企业赶进度、抢效益，货车多拉快跑、超速超载、疲劳驾驶等增加，事故风险上升。阴雨天气增多，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容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易出现大雾，影响通行安全。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应对措施：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加强车流流量流向、事故规律特点等分析研判，提前做好应对准备，全面加强勤务部署、警力投放、交通疏导，严查各类违法行为，全力净化路面通行秩序，引导群众错峰出行。加强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两客一危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、城市公交、水上交通等专项治理，强化货车单位源头治理。全面整治道路隐患或采取临时性管控措施，坚决堵住安全漏洞，提升道路安全保障水平。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（二）建设施工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风险分析：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当前，重大项目抢时间、补损失，加快建设，公共设施工程、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矿产资源开采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、土地整治工程、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轨道交通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工程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等全速推进，容易忽视安全。强降水天气易引发局地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阵性大风、短时强降水等强对流天气，容易诱发滑坡、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危岩（崩塌）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等地质灾害，影响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深基坑、高边坡、管沟（槽）等作业安全。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应对措施：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压实企业主体责任，加强监督检查和严格执法，健全风险辨识评估制度，强化从业人员安全教育，坚决防止因盲目赶工期、抢进度导致事故发生。做好极端天气安全管理，落实防范应对措施，强化对重点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区域、重点部位、重点环节的隐患排查和巡查检查，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最大限度保护作业人员安全。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（三）文化旅游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风险分析：</w:t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t>秋季出行游玩人数多，景区人流量大，游乐设施设备故障、拥挤踩踏等安全风险较高。阵性大风、雷暴、短时强降水等强对流天气，易引发景区山洪、泥石流等地质灾害，可能增加文化旅游经营场所、文物保护单位等区域安全风险。</w:t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应对措施：</w:t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t>落实限量、预约、错峰等措施，配合相关部门加强玻璃栈道、游乐设施、特种设备等安全检查，杜绝带病运行。高度关注极端天气引发的灾害风险，加强研判预警和检查巡查，做好防范应对。加强安全宣传，引导群众合理规划出行，主动远离未开发景区、河沟等危险区域，提高避险逃生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（四）消防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风险分析：</w:t>
      </w:r>
      <w:r>
        <w:rPr>
          <w:rFonts w:hint="eastAsia" w:ascii="Times New Roman" w:hAnsi="Times New Roman" w:cs="Times New Roman"/>
          <w:b w:val="0"/>
          <w:bCs w:val="0"/>
          <w:szCs w:val="32"/>
          <w:lang w:val="en-US" w:eastAsia="zh-CN"/>
        </w:rPr>
        <w:t>为刺激消费，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商业促销、节日旅游、庆典、展览等活动大量举办，大型商业综合体、旅游景区、餐饮娱乐、剧场影院、酒店民宿等人员密集，致灾因素增多，火灾风险较高。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应对措施：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紧盯人员密集场所和仓储物流点，加大对锁闭安全出口、停用消防设施、违规用火用电等违法行为的检查执法力度，持续推进高层建筑、医疗养老机构、古镇古寨等消防专项整治。保持高等级勤务模式和战备状态，做好灭火应急救援准备，对不托底、不放心的区域和场所，前置力量、严防严守，全力确保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（五）危险化学品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风险分析：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危化品易燃易爆、有毒有害，安全风险极高。</w:t>
      </w:r>
      <w:r>
        <w:rPr>
          <w:rFonts w:hint="eastAsia" w:ascii="Times New Roman" w:hAnsi="Times New Roman" w:cs="Times New Roman"/>
          <w:b w:val="0"/>
          <w:bCs w:val="0"/>
          <w:szCs w:val="32"/>
          <w:lang w:val="en-US" w:eastAsia="zh-CN"/>
        </w:rPr>
        <w:t>如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危化品仓库进水，引发遇湿易燃危化品燃烧爆炸，还可能造成防火堤、应急池等积水过多，降低事故应对能力。雷电对危化生产、储存设施和控制系统造成危害，可能引发控制失灵或造成事故。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应对措施：</w:t>
      </w:r>
      <w:r>
        <w:rPr>
          <w:rFonts w:hint="default" w:ascii="Times New Roman" w:hAnsi="Times New Roman" w:cs="Times New Roman"/>
          <w:b w:val="0"/>
          <w:bCs w:val="0"/>
          <w:kern w:val="0"/>
          <w:sz w:val="32"/>
          <w:szCs w:val="32"/>
          <w:lang w:val="en-US" w:eastAsia="zh-CN" w:bidi="ar"/>
        </w:rPr>
        <w:t>组织专家，对重点工艺、重大危险源和高后果区全覆盖开展隐患排查整治，严格落实油气罐区、剧毒储罐等重大危险源包保责任制，对动火、检维修等高危作业提级管理，防止发生爆炸等事故。加强危化品库房检查，做好防雨除湿准备。全面排查防雷防静电设施和电涌保护设施，确保接地可靠，运行良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b/>
          <w:bCs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16"/>
        <w:spacing w:before="294" w:beforeLines="50" w:beforeAutospacing="0"/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4" w:right="1446" w:bottom="1644" w:left="1446" w:header="851" w:footer="1531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F530C"/>
    <w:rsid w:val="00770B04"/>
    <w:rsid w:val="009F7A6B"/>
    <w:rsid w:val="00CA6517"/>
    <w:rsid w:val="020A1B34"/>
    <w:rsid w:val="022E79AF"/>
    <w:rsid w:val="02F87685"/>
    <w:rsid w:val="04516393"/>
    <w:rsid w:val="04932A12"/>
    <w:rsid w:val="04B26F15"/>
    <w:rsid w:val="04B56162"/>
    <w:rsid w:val="05674E88"/>
    <w:rsid w:val="05DC30F6"/>
    <w:rsid w:val="06FE2FB5"/>
    <w:rsid w:val="07873B84"/>
    <w:rsid w:val="07954E69"/>
    <w:rsid w:val="07D27728"/>
    <w:rsid w:val="086F4FE4"/>
    <w:rsid w:val="09C53C15"/>
    <w:rsid w:val="0A0A04AD"/>
    <w:rsid w:val="0A532128"/>
    <w:rsid w:val="0A9C4D6A"/>
    <w:rsid w:val="0B532611"/>
    <w:rsid w:val="0C2B0ECB"/>
    <w:rsid w:val="0C3356E5"/>
    <w:rsid w:val="0CF264C8"/>
    <w:rsid w:val="0D11026F"/>
    <w:rsid w:val="0D6B665E"/>
    <w:rsid w:val="0FA423BB"/>
    <w:rsid w:val="117F9720"/>
    <w:rsid w:val="11AA51D2"/>
    <w:rsid w:val="12080AD5"/>
    <w:rsid w:val="12637F37"/>
    <w:rsid w:val="13321221"/>
    <w:rsid w:val="137712D9"/>
    <w:rsid w:val="15332628"/>
    <w:rsid w:val="159140A8"/>
    <w:rsid w:val="15CB1F41"/>
    <w:rsid w:val="1679595D"/>
    <w:rsid w:val="16E10E48"/>
    <w:rsid w:val="16EB5DF2"/>
    <w:rsid w:val="16EF0F02"/>
    <w:rsid w:val="179E48C0"/>
    <w:rsid w:val="17B50DE3"/>
    <w:rsid w:val="17C00ED9"/>
    <w:rsid w:val="18707FB7"/>
    <w:rsid w:val="19295C86"/>
    <w:rsid w:val="19541CD4"/>
    <w:rsid w:val="19796614"/>
    <w:rsid w:val="1A1446B8"/>
    <w:rsid w:val="1A29253B"/>
    <w:rsid w:val="1AA90B48"/>
    <w:rsid w:val="1B3354D8"/>
    <w:rsid w:val="1C4477FE"/>
    <w:rsid w:val="1D035AAC"/>
    <w:rsid w:val="1D5423A3"/>
    <w:rsid w:val="1E205301"/>
    <w:rsid w:val="1EFF5ED9"/>
    <w:rsid w:val="1EFFAE50"/>
    <w:rsid w:val="1F85094E"/>
    <w:rsid w:val="1F862449"/>
    <w:rsid w:val="208214C7"/>
    <w:rsid w:val="20B729B4"/>
    <w:rsid w:val="226C35C6"/>
    <w:rsid w:val="241C6C69"/>
    <w:rsid w:val="244D4C2F"/>
    <w:rsid w:val="24906AC7"/>
    <w:rsid w:val="24BE2895"/>
    <w:rsid w:val="24D42E9C"/>
    <w:rsid w:val="26113208"/>
    <w:rsid w:val="26403C43"/>
    <w:rsid w:val="264B5F6F"/>
    <w:rsid w:val="27314E8F"/>
    <w:rsid w:val="27A81F2A"/>
    <w:rsid w:val="2809668C"/>
    <w:rsid w:val="28927A66"/>
    <w:rsid w:val="28A7625D"/>
    <w:rsid w:val="293959B2"/>
    <w:rsid w:val="299B7266"/>
    <w:rsid w:val="2A7C11EA"/>
    <w:rsid w:val="2A8E6BAF"/>
    <w:rsid w:val="2B176B69"/>
    <w:rsid w:val="2B9D2C95"/>
    <w:rsid w:val="2C1A69B7"/>
    <w:rsid w:val="2C2F1592"/>
    <w:rsid w:val="2C78378A"/>
    <w:rsid w:val="2C7E7ACE"/>
    <w:rsid w:val="2CE67DBD"/>
    <w:rsid w:val="2E4E35EE"/>
    <w:rsid w:val="2EF451CA"/>
    <w:rsid w:val="2F5D7348"/>
    <w:rsid w:val="2F9D2DA4"/>
    <w:rsid w:val="2FEC4A98"/>
    <w:rsid w:val="302E5E29"/>
    <w:rsid w:val="30C1374C"/>
    <w:rsid w:val="32172429"/>
    <w:rsid w:val="32873633"/>
    <w:rsid w:val="333B4E83"/>
    <w:rsid w:val="336477EC"/>
    <w:rsid w:val="33C55876"/>
    <w:rsid w:val="342A2FDE"/>
    <w:rsid w:val="34CE33D9"/>
    <w:rsid w:val="34DA30B0"/>
    <w:rsid w:val="35592EC1"/>
    <w:rsid w:val="35653B30"/>
    <w:rsid w:val="359E75AF"/>
    <w:rsid w:val="35CB162F"/>
    <w:rsid w:val="36B10744"/>
    <w:rsid w:val="36DF25A2"/>
    <w:rsid w:val="36ED5020"/>
    <w:rsid w:val="370241CD"/>
    <w:rsid w:val="37E156C2"/>
    <w:rsid w:val="3805325A"/>
    <w:rsid w:val="380B3D94"/>
    <w:rsid w:val="391B78F7"/>
    <w:rsid w:val="3A0F247A"/>
    <w:rsid w:val="3A266352"/>
    <w:rsid w:val="3A414C2F"/>
    <w:rsid w:val="3A5A17A9"/>
    <w:rsid w:val="3ABD6A94"/>
    <w:rsid w:val="3AF87C1F"/>
    <w:rsid w:val="3B362DBF"/>
    <w:rsid w:val="3B602CC9"/>
    <w:rsid w:val="3BFB1946"/>
    <w:rsid w:val="3BFC20B0"/>
    <w:rsid w:val="3C540F07"/>
    <w:rsid w:val="3C6F089D"/>
    <w:rsid w:val="3E5255F2"/>
    <w:rsid w:val="3F8F660D"/>
    <w:rsid w:val="3FFDB6E0"/>
    <w:rsid w:val="401E507D"/>
    <w:rsid w:val="40B71FFC"/>
    <w:rsid w:val="41BA52EF"/>
    <w:rsid w:val="424D1C4B"/>
    <w:rsid w:val="431D47D6"/>
    <w:rsid w:val="44563372"/>
    <w:rsid w:val="446959C3"/>
    <w:rsid w:val="461964F4"/>
    <w:rsid w:val="46870DFF"/>
    <w:rsid w:val="46D17AA5"/>
    <w:rsid w:val="479C5555"/>
    <w:rsid w:val="47BB66B0"/>
    <w:rsid w:val="48535754"/>
    <w:rsid w:val="49BFE568"/>
    <w:rsid w:val="4A1C7EE2"/>
    <w:rsid w:val="4A1F161C"/>
    <w:rsid w:val="4A2C7A6E"/>
    <w:rsid w:val="4A4D29E4"/>
    <w:rsid w:val="4A6E0CE4"/>
    <w:rsid w:val="4AFF0D1E"/>
    <w:rsid w:val="4B05332E"/>
    <w:rsid w:val="4B1473D8"/>
    <w:rsid w:val="4B697D1E"/>
    <w:rsid w:val="4B8C03D0"/>
    <w:rsid w:val="4B8E0F38"/>
    <w:rsid w:val="4C14559F"/>
    <w:rsid w:val="4C6C1797"/>
    <w:rsid w:val="4C7476E7"/>
    <w:rsid w:val="4E763A70"/>
    <w:rsid w:val="4F6BFC43"/>
    <w:rsid w:val="4F7EC9DE"/>
    <w:rsid w:val="4FCE5BDD"/>
    <w:rsid w:val="52416D13"/>
    <w:rsid w:val="52EE46DC"/>
    <w:rsid w:val="54731D53"/>
    <w:rsid w:val="55076C18"/>
    <w:rsid w:val="5564595C"/>
    <w:rsid w:val="55B44473"/>
    <w:rsid w:val="55F768B1"/>
    <w:rsid w:val="566037C9"/>
    <w:rsid w:val="57742F82"/>
    <w:rsid w:val="57E34A00"/>
    <w:rsid w:val="58160E36"/>
    <w:rsid w:val="58AE2A7A"/>
    <w:rsid w:val="59623489"/>
    <w:rsid w:val="599D237C"/>
    <w:rsid w:val="59D672F3"/>
    <w:rsid w:val="59DB7637"/>
    <w:rsid w:val="5A810B1C"/>
    <w:rsid w:val="5A8C3DDC"/>
    <w:rsid w:val="5AA27FE8"/>
    <w:rsid w:val="5B1270F2"/>
    <w:rsid w:val="5B31582C"/>
    <w:rsid w:val="5BFF6B5B"/>
    <w:rsid w:val="5C220DB4"/>
    <w:rsid w:val="5C932B07"/>
    <w:rsid w:val="5DA71338"/>
    <w:rsid w:val="5EDE0946"/>
    <w:rsid w:val="5F6F242A"/>
    <w:rsid w:val="5F7B3FA5"/>
    <w:rsid w:val="5FB23211"/>
    <w:rsid w:val="5FB658AC"/>
    <w:rsid w:val="5FFB1FEB"/>
    <w:rsid w:val="6020273E"/>
    <w:rsid w:val="6026765D"/>
    <w:rsid w:val="60822CD4"/>
    <w:rsid w:val="60C523AA"/>
    <w:rsid w:val="616F530C"/>
    <w:rsid w:val="629E52C8"/>
    <w:rsid w:val="640C5D1E"/>
    <w:rsid w:val="6415783F"/>
    <w:rsid w:val="66FF10DF"/>
    <w:rsid w:val="67012DC0"/>
    <w:rsid w:val="67250A4D"/>
    <w:rsid w:val="679F02D2"/>
    <w:rsid w:val="67B4712D"/>
    <w:rsid w:val="67CB0A94"/>
    <w:rsid w:val="684C2626"/>
    <w:rsid w:val="68D957C1"/>
    <w:rsid w:val="6A6B6753"/>
    <w:rsid w:val="6B102E07"/>
    <w:rsid w:val="6C250C8F"/>
    <w:rsid w:val="6C7F3AB0"/>
    <w:rsid w:val="6CE55202"/>
    <w:rsid w:val="6CFF6FF2"/>
    <w:rsid w:val="6D193830"/>
    <w:rsid w:val="6EE36A47"/>
    <w:rsid w:val="6F504EDE"/>
    <w:rsid w:val="6F6E7754"/>
    <w:rsid w:val="6F7839AD"/>
    <w:rsid w:val="6F862D98"/>
    <w:rsid w:val="6FAEF967"/>
    <w:rsid w:val="6FD960A9"/>
    <w:rsid w:val="6FFFD390"/>
    <w:rsid w:val="700E110D"/>
    <w:rsid w:val="70815F25"/>
    <w:rsid w:val="70831694"/>
    <w:rsid w:val="70C12048"/>
    <w:rsid w:val="71241035"/>
    <w:rsid w:val="71386069"/>
    <w:rsid w:val="718D3617"/>
    <w:rsid w:val="71A20F59"/>
    <w:rsid w:val="71D7B345"/>
    <w:rsid w:val="7209593D"/>
    <w:rsid w:val="72A761E5"/>
    <w:rsid w:val="72B41A85"/>
    <w:rsid w:val="73204481"/>
    <w:rsid w:val="73E55D77"/>
    <w:rsid w:val="7413136A"/>
    <w:rsid w:val="74195CA2"/>
    <w:rsid w:val="7642518F"/>
    <w:rsid w:val="765844F1"/>
    <w:rsid w:val="76614F3B"/>
    <w:rsid w:val="766E1572"/>
    <w:rsid w:val="771570BF"/>
    <w:rsid w:val="77841DBD"/>
    <w:rsid w:val="779394E3"/>
    <w:rsid w:val="77980767"/>
    <w:rsid w:val="784C10A4"/>
    <w:rsid w:val="78BF191B"/>
    <w:rsid w:val="793B775F"/>
    <w:rsid w:val="79813C69"/>
    <w:rsid w:val="798A17F7"/>
    <w:rsid w:val="79B16810"/>
    <w:rsid w:val="79FD63A6"/>
    <w:rsid w:val="7ACF5878"/>
    <w:rsid w:val="7AFECF49"/>
    <w:rsid w:val="7B0B691F"/>
    <w:rsid w:val="7BBF3D81"/>
    <w:rsid w:val="7BC26C98"/>
    <w:rsid w:val="7BDFE175"/>
    <w:rsid w:val="7BED2A5A"/>
    <w:rsid w:val="7BFB5005"/>
    <w:rsid w:val="7C5B4C28"/>
    <w:rsid w:val="7DB9DF21"/>
    <w:rsid w:val="7DF1AA41"/>
    <w:rsid w:val="7EEA4311"/>
    <w:rsid w:val="7F034FD4"/>
    <w:rsid w:val="7FA63CCD"/>
    <w:rsid w:val="7FDC735C"/>
    <w:rsid w:val="8FB8D8E0"/>
    <w:rsid w:val="9DEF7B80"/>
    <w:rsid w:val="AAC92594"/>
    <w:rsid w:val="ADE1934E"/>
    <w:rsid w:val="B4ED00CB"/>
    <w:rsid w:val="BAF5728F"/>
    <w:rsid w:val="BF3BFD75"/>
    <w:rsid w:val="BF7A2FEC"/>
    <w:rsid w:val="BF7B8981"/>
    <w:rsid w:val="C06FDCAA"/>
    <w:rsid w:val="C7739091"/>
    <w:rsid w:val="D975BB88"/>
    <w:rsid w:val="D9FD4447"/>
    <w:rsid w:val="EACC917C"/>
    <w:rsid w:val="EE8D7610"/>
    <w:rsid w:val="EEA7FC2B"/>
    <w:rsid w:val="EFD8103E"/>
    <w:rsid w:val="EFFEEFA5"/>
    <w:rsid w:val="F27F0604"/>
    <w:rsid w:val="F59F42C6"/>
    <w:rsid w:val="F6FD7E48"/>
    <w:rsid w:val="F79BB2F1"/>
    <w:rsid w:val="FAFC62CD"/>
    <w:rsid w:val="FAFC67BC"/>
    <w:rsid w:val="FB6F5398"/>
    <w:rsid w:val="FB7F402B"/>
    <w:rsid w:val="FC1B2E41"/>
    <w:rsid w:val="FEDF9C54"/>
    <w:rsid w:val="FF37AB90"/>
    <w:rsid w:val="FFD3F201"/>
    <w:rsid w:val="FFD68CBF"/>
    <w:rsid w:val="FF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1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caption"/>
    <w:basedOn w:val="1"/>
    <w:next w:val="1"/>
    <w:unhideWhenUsed/>
    <w:qFormat/>
    <w:uiPriority w:val="1"/>
    <w:rPr>
      <w:rFonts w:ascii="等线 Light" w:hAnsi="等线 Light" w:eastAsia="黑体"/>
      <w:sz w:val="20"/>
      <w:szCs w:val="20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Times New Roman"/>
      <w:kern w:val="0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next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  <w:rPr>
      <w:rFonts w:ascii="Calibri" w:hAnsi="Calibri" w:eastAsia="宋体" w:cs="Times New Roman"/>
    </w:rPr>
  </w:style>
  <w:style w:type="paragraph" w:customStyle="1" w:styleId="1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7">
    <w:name w:val="fontstyle01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paragraph" w:styleId="1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2&#24180;&#20943;&#28798;&#31185;\&#38108;&#20943;&#21150;&#12308;2022&#12309;8&#21495;&#20851;&#20110;&#21360;&#21457;6&#26376;&#33258;&#28982;&#28798;&#23475;&#36235;&#21183;&#20998;&#26512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铜减办〔2022〕8号关于印发6月自然灾害趋势分析的通知.docx</Template>
  <Pages>8</Pages>
  <Words>2672</Words>
  <Characters>2731</Characters>
  <Lines>0</Lines>
  <Paragraphs>0</Paragraphs>
  <TotalTime>0</TotalTime>
  <ScaleCrop>false</ScaleCrop>
  <LinksUpToDate>false</LinksUpToDate>
  <CharactersWithSpaces>2789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2022-07-04T07:28:00Z</dcterms:created>
  <dc:creator>Administrator</dc:creator>
  <cp:lastModifiedBy>ASUS</cp:lastModifiedBy>
  <cp:lastPrinted>2022-10-08T08:58:00Z</cp:lastPrinted>
  <dcterms:modified xsi:type="dcterms:W3CDTF">2023-12-28T02:45:46Z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0F21F0D1E3E447BD80F1A987EAB614BA</vt:lpwstr>
  </property>
  <property fmtid="{D5CDD505-2E9C-101B-9397-08002B2CF9AE}" pid="4" name="KSOSaveFontToCloudKey">
    <vt:lpwstr>769107398_btnclosed</vt:lpwstr>
  </property>
</Properties>
</file>