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b w:val="0"/>
          <w:bCs/>
          <w:color w:val="000000"/>
          <w:sz w:val="44"/>
          <w:szCs w:val="44"/>
          <w:shd w:val="clear" w:fill="FFFFFF"/>
        </w:rPr>
      </w:pPr>
      <w:r>
        <w:rPr>
          <w:rFonts w:hint="eastAsia" w:ascii="方正小标宋_GBK" w:hAnsi="方正小标宋_GBK" w:eastAsia="方正小标宋_GBK" w:cs="方正小标宋_GBK"/>
          <w:b w:val="0"/>
          <w:bCs/>
          <w:color w:val="000000"/>
          <w:sz w:val="44"/>
          <w:szCs w:val="44"/>
          <w:shd w:val="clear" w:fill="FFFFFF"/>
        </w:rPr>
        <w:t>重庆市铜梁区应急管理局2020年法治政府建设情况报告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00000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区应急局在区委、区政府的正确领导下，以习近平新时代中国特色社会主义思想为指引，深入贯彻落实党的十九大精神以及习近平总书记关于全面依法治国的系列重要讲话精神，大力弘扬社会主义法治，强化执法监督，规范执法行为，防范执法风险，把依法治安贯穿于安全生产监管执法全过程。促进了全区安全生产形势持续稳定好转。现将区应急局法治政府建设工作的有关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黑体_GBK" w:hAnsi="方正黑体_GBK" w:eastAsia="方正黑体_GBK" w:cs="方正黑体_GBK"/>
          <w:b w:val="0"/>
          <w:bCs/>
          <w:color w:val="333333"/>
          <w:sz w:val="24"/>
          <w:szCs w:val="24"/>
        </w:rPr>
      </w:pPr>
      <w:r>
        <w:rPr>
          <w:rFonts w:hint="eastAsia" w:ascii="方正黑体_GBK" w:hAnsi="方正黑体_GBK" w:eastAsia="方正黑体_GBK" w:cs="方正黑体_GBK"/>
          <w:b w:val="0"/>
          <w:bCs/>
          <w:color w:val="000000"/>
          <w:sz w:val="31"/>
          <w:szCs w:val="31"/>
          <w:shd w:val="clear" w:fill="FFFFFF"/>
        </w:rPr>
        <w:t>一、强化执法监督，提升法治政府建设能力</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楷体_GBK" w:hAnsi="方正楷体_GBK" w:eastAsia="方正楷体_GBK" w:cs="方正楷体_GBK"/>
          <w:b w:val="0"/>
          <w:bCs/>
          <w:color w:val="000000"/>
          <w:sz w:val="31"/>
          <w:szCs w:val="31"/>
          <w:shd w:val="clear" w:fill="FFFFFF"/>
        </w:rPr>
        <w:t>（一）主要负责人法治政府建设履职情况。</w:t>
      </w:r>
      <w:r>
        <w:rPr>
          <w:rFonts w:hint="eastAsia" w:ascii="方正仿宋_GBK" w:hAnsi="方正仿宋_GBK" w:eastAsia="方正仿宋_GBK" w:cs="方正仿宋_GBK"/>
          <w:b w:val="0"/>
          <w:bCs/>
          <w:color w:val="000000"/>
          <w:sz w:val="31"/>
          <w:szCs w:val="31"/>
          <w:shd w:val="clear" w:fill="FFFFFF"/>
        </w:rPr>
        <w:t>区应急局严格履行党政主要负责人推进法治建设第一责任人职责，将法治政府建设工作摆在安全监管工作的重要位置，成立了由局长担任组长的法治政府建设领导小组，组织班子成员集体学法，坚持重大执法决定的法制审核机制，建立规范性文件审查制度，</w:t>
      </w:r>
      <w:r>
        <w:rPr>
          <w:rFonts w:hint="eastAsia" w:ascii="方正仿宋_GBK" w:hAnsi="方正仿宋_GBK" w:eastAsia="方正仿宋_GBK" w:cs="方正仿宋_GBK"/>
          <w:b w:val="0"/>
          <w:bCs/>
          <w:color w:val="00000A"/>
          <w:sz w:val="31"/>
          <w:szCs w:val="31"/>
          <w:shd w:val="clear" w:fill="FFFFFF"/>
        </w:rPr>
        <w:t>开展行政应诉工作，严格推行</w:t>
      </w:r>
      <w:r>
        <w:rPr>
          <w:rFonts w:hint="eastAsia" w:ascii="方正仿宋_GBK" w:hAnsi="方正仿宋_GBK" w:cs="方正仿宋_GBK"/>
          <w:b w:val="0"/>
          <w:bCs/>
          <w:color w:val="00000A"/>
          <w:sz w:val="31"/>
          <w:szCs w:val="31"/>
          <w:shd w:val="clear" w:fill="FFFFFF"/>
          <w:lang w:eastAsia="zh-CN"/>
        </w:rPr>
        <w:t>行政执法“三项制度”</w:t>
      </w:r>
      <w:r>
        <w:rPr>
          <w:rFonts w:hint="eastAsia" w:ascii="方正仿宋_GBK" w:hAnsi="方正仿宋_GBK" w:eastAsia="方正仿宋_GBK" w:cs="方正仿宋_GBK"/>
          <w:b w:val="0"/>
          <w:bCs/>
          <w:color w:val="00000A"/>
          <w:sz w:val="31"/>
          <w:szCs w:val="31"/>
          <w:shd w:val="clear" w:fill="FFFFFF"/>
        </w:rPr>
        <w:t>，</w:t>
      </w:r>
      <w:r>
        <w:rPr>
          <w:rFonts w:hint="eastAsia" w:ascii="方正仿宋_GBK" w:hAnsi="方正仿宋_GBK" w:eastAsia="方正仿宋_GBK" w:cs="方正仿宋_GBK"/>
          <w:b w:val="0"/>
          <w:bCs/>
          <w:color w:val="000000"/>
          <w:sz w:val="31"/>
          <w:szCs w:val="31"/>
          <w:shd w:val="clear" w:fill="FFFFFF"/>
        </w:rPr>
        <w:t>强化法治宣传，开展干部法制理论学习和考试，较好完成2020年度法治政府建设工作任务。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楷体_GBK" w:hAnsi="方正楷体_GBK" w:eastAsia="方正楷体_GBK" w:cs="方正楷体_GBK"/>
          <w:b w:val="0"/>
          <w:bCs/>
          <w:color w:val="000000"/>
          <w:sz w:val="31"/>
          <w:szCs w:val="31"/>
          <w:shd w:val="clear" w:fill="FFFFFF"/>
        </w:rPr>
        <w:t>（二）强化队伍建设。</w:t>
      </w:r>
      <w:r>
        <w:rPr>
          <w:rFonts w:hint="eastAsia" w:ascii="方正仿宋_GBK" w:hAnsi="方正仿宋_GBK" w:eastAsia="方正仿宋_GBK" w:cs="方正仿宋_GBK"/>
          <w:b w:val="0"/>
          <w:bCs/>
          <w:color w:val="000000"/>
          <w:sz w:val="31"/>
          <w:szCs w:val="31"/>
          <w:shd w:val="clear" w:fill="FFFFFF"/>
        </w:rPr>
        <w:t>区应急局党组高度重视法治政府建设，机构改革后内设科室调整，成立法规科，负责指导本局执法计划编制，镇街、管委会执法委托、案卷审核、行政复议、行政应诉、执法培训，安全生产法律法规宣传、安全生产领域信用体系建设，规范性文件合法性审查等工作。配备3名人员，其中1人持有律师资格证，充分发挥在依法行政工作中的督促指导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24"/>
          <w:szCs w:val="24"/>
        </w:rPr>
      </w:pPr>
      <w:r>
        <w:rPr>
          <w:rFonts w:hint="eastAsia" w:ascii="方正楷体_GBK" w:hAnsi="方正楷体_GBK" w:eastAsia="方正楷体_GBK" w:cs="方正楷体_GBK"/>
          <w:b w:val="0"/>
          <w:bCs/>
          <w:color w:val="000000"/>
          <w:sz w:val="31"/>
          <w:szCs w:val="31"/>
          <w:shd w:val="clear" w:fill="FFFFFF"/>
        </w:rPr>
        <w:t>（三）规范执法行为，强化行政权力监督。</w:t>
      </w:r>
      <w:r>
        <w:rPr>
          <w:rFonts w:hint="eastAsia" w:ascii="方正仿宋_GBK" w:hAnsi="方正仿宋_GBK" w:eastAsia="方正仿宋_GBK" w:cs="方正仿宋_GBK"/>
          <w:b w:val="0"/>
          <w:bCs/>
          <w:color w:val="000000"/>
          <w:sz w:val="31"/>
          <w:szCs w:val="31"/>
          <w:shd w:val="clear" w:fill="FFFFFF"/>
        </w:rPr>
        <w:t>制定了安全生产执法计划，指导各业务科室严格按照执法计划开展执法检查。与各镇街、管委会签订了安全生产行政执法委托协议。全面清理公共服务事项4项，行政权力事项119项。严格执行执法全过程记录、行政执法公示、重大执法决定法制审核等相关制度，规范执法检查、行政处罚行为，提高行政执法质量和社会满意度。今年</w:t>
      </w:r>
      <w:r>
        <w:rPr>
          <w:rFonts w:hint="eastAsia" w:ascii="方正仿宋_GBK" w:hAnsi="方正仿宋_GBK" w:eastAsia="方正仿宋_GBK" w:cs="方正仿宋_GBK"/>
          <w:b w:val="0"/>
          <w:bCs/>
          <w:color w:val="333333"/>
          <w:sz w:val="31"/>
          <w:szCs w:val="31"/>
          <w:shd w:val="clear" w:fill="FFFFFF"/>
        </w:rPr>
        <w:t>共审核事前处罚案卷及事故处罚案卷30件，其中移送其他单位2件，建议不处罚1件，查找问题391个，对发现的适用法律法规不准确、处罚额度有偏差、法律文书不规范等问题进行了纠正，提高了执法水平，规范了业务科室及镇街、管委会执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24"/>
          <w:szCs w:val="24"/>
        </w:rPr>
      </w:pPr>
      <w:r>
        <w:rPr>
          <w:rFonts w:hint="eastAsia" w:ascii="方正楷体_GBK" w:hAnsi="方正楷体_GBK" w:eastAsia="方正楷体_GBK" w:cs="方正楷体_GBK"/>
          <w:b w:val="0"/>
          <w:bCs/>
          <w:color w:val="000000"/>
          <w:sz w:val="31"/>
          <w:szCs w:val="31"/>
          <w:shd w:val="clear" w:fill="FFFFFF"/>
        </w:rPr>
        <w:t>（四）服务营商环境，规范涉企执法。</w:t>
      </w:r>
      <w:r>
        <w:rPr>
          <w:rFonts w:hint="eastAsia" w:ascii="方正仿宋_GBK" w:hAnsi="方正仿宋_GBK" w:eastAsia="方正仿宋_GBK" w:cs="方正仿宋_GBK"/>
          <w:b w:val="0"/>
          <w:bCs/>
          <w:color w:val="000000"/>
          <w:sz w:val="31"/>
          <w:szCs w:val="31"/>
          <w:shd w:val="clear" w:fill="FFFFFF"/>
        </w:rPr>
        <w:t>网上办理危险化学品及非煤矿山安全许可，缩短办事时间，简化办事环节，提高办事效率。开展联合执法，避免多头重复检查，减轻企业迎检负担。</w:t>
      </w:r>
      <w:r>
        <w:rPr>
          <w:rFonts w:hint="eastAsia" w:ascii="方正仿宋_GBK" w:hAnsi="方正仿宋_GBK" w:eastAsia="方正仿宋_GBK" w:cs="方正仿宋_GBK"/>
          <w:b w:val="0"/>
          <w:bCs/>
          <w:color w:val="333333"/>
          <w:sz w:val="31"/>
          <w:szCs w:val="31"/>
          <w:shd w:val="clear" w:fill="FFFFFF"/>
        </w:rPr>
        <w:t>对可处可不处的情况原则上不予处罚；对企业在自查自纠中发现的隐患或问题，已落实整改措施的不予处罚；对发现的民营企业的违法行为，审慎研究、妥善处理，为企业提供整改建议意见，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333333"/>
          <w:sz w:val="31"/>
          <w:szCs w:val="31"/>
          <w:shd w:val="clear" w:fill="FFFFFF"/>
        </w:rPr>
        <w:t>帮助解决问题，不一味处罚、一罚了事，减轻企业负担，营造良好营商环境。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楷体_GBK" w:hAnsi="方正楷体_GBK" w:eastAsia="方正楷体_GBK" w:cs="方正楷体_GBK"/>
          <w:b w:val="0"/>
          <w:bCs/>
          <w:color w:val="000000"/>
          <w:sz w:val="31"/>
          <w:szCs w:val="31"/>
          <w:shd w:val="clear" w:fill="FFFFFF"/>
        </w:rPr>
      </w:pPr>
      <w:r>
        <w:rPr>
          <w:rFonts w:hint="eastAsia" w:ascii="方正楷体_GBK" w:hAnsi="方正楷体_GBK" w:eastAsia="方正楷体_GBK" w:cs="方正楷体_GBK"/>
          <w:b w:val="0"/>
          <w:bCs/>
          <w:color w:val="000000"/>
          <w:sz w:val="31"/>
          <w:szCs w:val="31"/>
          <w:shd w:val="clear" w:fill="FFFFFF"/>
        </w:rPr>
        <w:t>（五）依法开展行政应诉。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1.案件基本情况。2020年11月，</w:t>
      </w:r>
      <w:r>
        <w:rPr>
          <w:rFonts w:hint="eastAsia" w:ascii="方正仿宋_GBK" w:hAnsi="方正仿宋_GBK" w:eastAsia="方正仿宋_GBK" w:cs="方正仿宋_GBK"/>
          <w:b w:val="0"/>
          <w:bCs/>
          <w:color w:val="333333"/>
          <w:sz w:val="31"/>
          <w:szCs w:val="31"/>
          <w:shd w:val="clear" w:fill="FFFFFF"/>
        </w:rPr>
        <w:t>重庆大墅园林景观工程有限公司不服我局作出的《行政处罚决定书》（铜）应急罚〔2019〕执13-1号和区政府作出的《行政复议决定书》铜府复〔2020〕7号，状告区应急局和区人民政府；不服我局作出的《行政处罚决定书》（铜）应急罚〔2019〕执13-2号和市应急局作出的《行政复议决定书》（渝）应急行复决字〔2020〕1号,状告区应急局和市应急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333333"/>
          <w:sz w:val="31"/>
          <w:szCs w:val="31"/>
          <w:shd w:val="clear" w:fill="FFFFFF"/>
        </w:rPr>
        <w:t>2.应诉情况。我局于2020年11月17日收到区人民法院的《应诉通知书》（〔2020〕渝0151行初87号），2020年11月23日收到区人民法院的《应诉通知书》（〔2020〕渝0151行初83号），我局主要领导高度重视，赓即召集相关工作人员进行商讨、研判,并立即布置行政应诉有关事项，严格按照行政诉讼法的规定，在局法律顾问的指导协助下，收集整理行政应诉资料，分析案情及行政诉状，起草行政答辩状和证据目录，在规定期限前向区人民法院提交了答辩状、全部证据和所依据的规范性文件。目前2起行政诉讼案件正听候区人民法院开庭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楷体_GBK" w:hAnsi="方正楷体_GBK" w:eastAsia="方正楷体_GBK" w:cs="方正楷体_GBK"/>
          <w:b w:val="0"/>
          <w:bCs/>
          <w:color w:val="000000"/>
          <w:sz w:val="31"/>
          <w:szCs w:val="31"/>
          <w:shd w:val="clear" w:fill="FFFFFF"/>
        </w:rPr>
        <w:t>（六）严格执法检查。</w:t>
      </w:r>
      <w:r>
        <w:rPr>
          <w:rFonts w:hint="eastAsia" w:ascii="方正仿宋_GBK" w:hAnsi="方正仿宋_GBK" w:eastAsia="方正仿宋_GBK" w:cs="方正仿宋_GBK"/>
          <w:b w:val="0"/>
          <w:bCs/>
          <w:color w:val="333333"/>
          <w:sz w:val="31"/>
          <w:szCs w:val="31"/>
          <w:shd w:val="clear" w:fill="FFFFFF"/>
        </w:rPr>
        <w:t>对执法检查中发现的违法行为或安全生产事故隐患，依法采取责令限期整改或立案调查的措施，责令整改时限到期后进行复查，对复查时仍未整改的，严格依法依规进行查处。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1282"/>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333333"/>
          <w:sz w:val="31"/>
          <w:szCs w:val="31"/>
          <w:shd w:val="clear" w:fill="FFFFFF"/>
        </w:rPr>
        <w:t>铜梁区应急局2018-2020年度行政执法情况统计表</w:t>
      </w:r>
    </w:p>
    <w:tbl>
      <w:tblPr>
        <w:tblStyle w:val="4"/>
        <w:tblW w:w="9042"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52"/>
        <w:gridCol w:w="655"/>
        <w:gridCol w:w="721"/>
        <w:gridCol w:w="693"/>
        <w:gridCol w:w="769"/>
        <w:gridCol w:w="680"/>
        <w:gridCol w:w="759"/>
        <w:gridCol w:w="579"/>
        <w:gridCol w:w="794"/>
        <w:gridCol w:w="643"/>
        <w:gridCol w:w="747"/>
        <w:gridCol w:w="580"/>
        <w:gridCol w:w="7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90"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年度</w:t>
            </w:r>
          </w:p>
        </w:tc>
        <w:tc>
          <w:tcPr>
            <w:tcW w:w="2838" w:type="dxa"/>
            <w:gridSpan w:val="4"/>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2018年度</w:t>
            </w:r>
          </w:p>
        </w:tc>
        <w:tc>
          <w:tcPr>
            <w:tcW w:w="2812" w:type="dxa"/>
            <w:gridSpan w:val="4"/>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2019年度</w:t>
            </w:r>
          </w:p>
        </w:tc>
        <w:tc>
          <w:tcPr>
            <w:tcW w:w="2740" w:type="dxa"/>
            <w:gridSpan w:val="4"/>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2020年度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60" w:hRule="atLeast"/>
        </w:trPr>
        <w:tc>
          <w:tcPr>
            <w:tcW w:w="652"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科室</w:t>
            </w:r>
          </w:p>
        </w:tc>
        <w:tc>
          <w:tcPr>
            <w:tcW w:w="655"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检查（次数）</w:t>
            </w:r>
          </w:p>
        </w:tc>
        <w:tc>
          <w:tcPr>
            <w:tcW w:w="721"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查出隐患（条）</w:t>
            </w:r>
          </w:p>
        </w:tc>
        <w:tc>
          <w:tcPr>
            <w:tcW w:w="693"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w:t>
            </w:r>
            <w:r>
              <w:rPr>
                <w:rFonts w:hint="eastAsia" w:ascii="方正仿宋_GBK" w:hAnsi="方正仿宋_GBK" w:eastAsia="方正仿宋_GBK" w:cs="方正仿宋_GBK"/>
                <w:b w:val="0"/>
                <w:bCs/>
                <w:sz w:val="18"/>
                <w:szCs w:val="18"/>
              </w:rPr>
              <w:t>(起数）</w:t>
            </w:r>
          </w:p>
        </w:tc>
        <w:tc>
          <w:tcPr>
            <w:tcW w:w="769"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罚款（万元）</w:t>
            </w:r>
          </w:p>
        </w:tc>
        <w:tc>
          <w:tcPr>
            <w:tcW w:w="680"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检查（次数）</w:t>
            </w:r>
          </w:p>
        </w:tc>
        <w:tc>
          <w:tcPr>
            <w:tcW w:w="759"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查出隐患（条）</w:t>
            </w:r>
          </w:p>
        </w:tc>
        <w:tc>
          <w:tcPr>
            <w:tcW w:w="579"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w:t>
            </w:r>
            <w:r>
              <w:rPr>
                <w:rFonts w:hint="eastAsia" w:ascii="方正仿宋_GBK" w:hAnsi="方正仿宋_GBK" w:eastAsia="方正仿宋_GBK" w:cs="方正仿宋_GBK"/>
                <w:b w:val="0"/>
                <w:bCs/>
                <w:sz w:val="18"/>
                <w:szCs w:val="18"/>
              </w:rPr>
              <w:t>(起数）</w:t>
            </w:r>
          </w:p>
        </w:tc>
        <w:tc>
          <w:tcPr>
            <w:tcW w:w="794"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罚款（万元）</w:t>
            </w:r>
          </w:p>
        </w:tc>
        <w:tc>
          <w:tcPr>
            <w:tcW w:w="643"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检查（次数）</w:t>
            </w:r>
          </w:p>
        </w:tc>
        <w:tc>
          <w:tcPr>
            <w:tcW w:w="747"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查出隐患（条）</w:t>
            </w:r>
          </w:p>
        </w:tc>
        <w:tc>
          <w:tcPr>
            <w:tcW w:w="580"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w:t>
            </w:r>
            <w:r>
              <w:rPr>
                <w:rFonts w:hint="eastAsia" w:ascii="方正仿宋_GBK" w:hAnsi="方正仿宋_GBK" w:eastAsia="方正仿宋_GBK" w:cs="方正仿宋_GBK"/>
                <w:b w:val="0"/>
                <w:bCs/>
                <w:sz w:val="18"/>
                <w:szCs w:val="18"/>
              </w:rPr>
              <w:t>(起数）</w:t>
            </w:r>
          </w:p>
        </w:tc>
        <w:tc>
          <w:tcPr>
            <w:tcW w:w="770" w:type="dxa"/>
            <w:tcBorders>
              <w:top w:val="single" w:color="000001" w:sz="6" w:space="0"/>
              <w:left w:val="single" w:color="000001" w:sz="6" w:space="0"/>
              <w:bottom w:val="single" w:color="auto"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罚款（万元）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矿山科</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430</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1546</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16</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17.592</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141</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402</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5</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22.8</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98</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189</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7.65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危化科</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273</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1045</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6</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2.43</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122</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454</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2.15</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130</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383</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工贸科</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292</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2072</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21</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2.759</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180</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720</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11</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14.64</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153</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552</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7</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14.05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应急中心</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41</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107</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1.1</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27</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36</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30</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36</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0.098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宣教中心</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10</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19</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18</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13</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6</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11</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执法支队</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30</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72</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16" w:hRule="atLeast"/>
        </w:trPr>
        <w:tc>
          <w:tcPr>
            <w:tcW w:w="652"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合计</w:t>
            </w:r>
          </w:p>
        </w:tc>
        <w:tc>
          <w:tcPr>
            <w:tcW w:w="65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1046</w:t>
            </w:r>
          </w:p>
        </w:tc>
        <w:tc>
          <w:tcPr>
            <w:tcW w:w="721"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4789</w:t>
            </w:r>
          </w:p>
        </w:tc>
        <w:tc>
          <w:tcPr>
            <w:tcW w:w="69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46</w:t>
            </w:r>
          </w:p>
        </w:tc>
        <w:tc>
          <w:tcPr>
            <w:tcW w:w="76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23.881</w:t>
            </w:r>
          </w:p>
        </w:tc>
        <w:tc>
          <w:tcPr>
            <w:tcW w:w="6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472</w:t>
            </w:r>
          </w:p>
        </w:tc>
        <w:tc>
          <w:tcPr>
            <w:tcW w:w="75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1620</w:t>
            </w:r>
          </w:p>
        </w:tc>
        <w:tc>
          <w:tcPr>
            <w:tcW w:w="579"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19</w:t>
            </w:r>
          </w:p>
        </w:tc>
        <w:tc>
          <w:tcPr>
            <w:tcW w:w="794"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39.59</w:t>
            </w:r>
          </w:p>
        </w:tc>
        <w:tc>
          <w:tcPr>
            <w:tcW w:w="643"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447</w:t>
            </w:r>
          </w:p>
        </w:tc>
        <w:tc>
          <w:tcPr>
            <w:tcW w:w="747"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A"/>
                <w:sz w:val="18"/>
                <w:szCs w:val="18"/>
              </w:rPr>
              <w:t>1243</w:t>
            </w:r>
          </w:p>
        </w:tc>
        <w:tc>
          <w:tcPr>
            <w:tcW w:w="5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13</w:t>
            </w:r>
          </w:p>
        </w:tc>
        <w:tc>
          <w:tcPr>
            <w:tcW w:w="77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8"/>
                <w:szCs w:val="18"/>
              </w:rPr>
              <w:t>23.598</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楷体_GBK" w:hAnsi="方正楷体_GBK" w:eastAsia="方正楷体_GBK" w:cs="方正楷体_GBK"/>
          <w:b w:val="0"/>
          <w:bCs/>
          <w:color w:val="000000"/>
          <w:sz w:val="31"/>
          <w:szCs w:val="31"/>
          <w:shd w:val="clear" w:fill="FFFFFF"/>
        </w:rPr>
        <w:t>（七）严肃查处安全生产事故。</w:t>
      </w:r>
      <w:r>
        <w:rPr>
          <w:rFonts w:hint="eastAsia" w:ascii="方正仿宋_GBK" w:hAnsi="方正仿宋_GBK" w:eastAsia="方正仿宋_GBK" w:cs="方正仿宋_GBK"/>
          <w:b w:val="0"/>
          <w:bCs/>
          <w:color w:val="333333"/>
          <w:sz w:val="31"/>
          <w:szCs w:val="31"/>
          <w:shd w:val="clear" w:fill="FFFFFF"/>
        </w:rPr>
        <w:t>深刻吸取事故教训，采取“处罚一家、警示万家”，严格落实事故调查“四不放过”原则，坚持“一案双查”“三责同追”，事故罚款326.486万元，移送司法机关10人。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1282"/>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333333"/>
          <w:sz w:val="31"/>
          <w:szCs w:val="31"/>
          <w:shd w:val="clear" w:fill="FFFFFF"/>
        </w:rPr>
        <w:t>铜梁区2018年-2020年生产安全事故情况统计</w:t>
      </w:r>
    </w:p>
    <w:tbl>
      <w:tblPr>
        <w:tblStyle w:val="4"/>
        <w:tblW w:w="898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80"/>
        <w:gridCol w:w="1305"/>
        <w:gridCol w:w="1305"/>
        <w:gridCol w:w="30"/>
        <w:gridCol w:w="1275"/>
        <w:gridCol w:w="1305"/>
        <w:gridCol w:w="60"/>
        <w:gridCol w:w="765"/>
        <w:gridCol w:w="18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0"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年度</w:t>
            </w:r>
          </w:p>
        </w:tc>
        <w:tc>
          <w:tcPr>
            <w:tcW w:w="2640" w:type="dxa"/>
            <w:gridSpan w:val="3"/>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2018年度</w:t>
            </w:r>
          </w:p>
        </w:tc>
        <w:tc>
          <w:tcPr>
            <w:tcW w:w="2640" w:type="dxa"/>
            <w:gridSpan w:val="3"/>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2019年度</w:t>
            </w:r>
          </w:p>
        </w:tc>
        <w:tc>
          <w:tcPr>
            <w:tcW w:w="26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2020年度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行业</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事故起数</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死亡人数</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事故起数</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死亡人数</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事故起数</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死亡人数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道路交通</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7</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8</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6</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10</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7</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建筑</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8</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商贸制造业</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4</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4</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3</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3</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非煤矿山</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0</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0</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0</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其他</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3</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trPr>
        <w:tc>
          <w:tcPr>
            <w:tcW w:w="108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小计</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14</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15</w:t>
            </w:r>
          </w:p>
        </w:tc>
        <w:tc>
          <w:tcPr>
            <w:tcW w:w="130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13</w:t>
            </w:r>
          </w:p>
        </w:tc>
        <w:tc>
          <w:tcPr>
            <w:tcW w:w="1305"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18</w:t>
            </w:r>
          </w:p>
        </w:tc>
        <w:tc>
          <w:tcPr>
            <w:tcW w:w="825" w:type="dxa"/>
            <w:gridSpan w:val="2"/>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18</w:t>
            </w:r>
          </w:p>
        </w:tc>
        <w:tc>
          <w:tcPr>
            <w:tcW w:w="1860" w:type="dxa"/>
            <w:tcBorders>
              <w:top w:val="single" w:color="000001" w:sz="6" w:space="0"/>
              <w:left w:val="single" w:color="000001" w:sz="6" w:space="0"/>
              <w:bottom w:val="single" w:color="000001" w:sz="6" w:space="0"/>
              <w:right w:val="single" w:color="000001" w:sz="6" w:space="0"/>
            </w:tcBorders>
            <w:shd w:val="clear" w:color="auto" w:fill="FFFFFF"/>
            <w:tcMar>
              <w:top w:w="14" w:type="dxa"/>
              <w:left w:w="14" w:type="dxa"/>
              <w:bottom w:w="0" w:type="dxa"/>
              <w:right w:w="1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80" w:afterAutospacing="0" w:line="579" w:lineRule="exact"/>
              <w:ind w:left="0" w:right="0"/>
              <w:jc w:val="center"/>
              <w:textAlignment w:val="auto"/>
              <w:rPr>
                <w:rFonts w:hint="eastAsia" w:ascii="方正仿宋_GBK" w:hAnsi="方正仿宋_GBK" w:eastAsia="方正仿宋_GBK" w:cs="方正仿宋_GBK"/>
                <w:b w:val="0"/>
                <w:bCs/>
                <w:sz w:val="19"/>
                <w:szCs w:val="19"/>
              </w:rPr>
            </w:pPr>
            <w:r>
              <w:rPr>
                <w:rFonts w:hint="eastAsia" w:ascii="方正仿宋_GBK" w:hAnsi="方正仿宋_GBK" w:eastAsia="方正仿宋_GBK" w:cs="方正仿宋_GBK"/>
                <w:b w:val="0"/>
                <w:bCs/>
                <w:color w:val="000000"/>
                <w:sz w:val="19"/>
                <w:szCs w:val="19"/>
              </w:rPr>
              <w:t>21</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24"/>
          <w:szCs w:val="24"/>
        </w:rPr>
      </w:pPr>
      <w:r>
        <w:rPr>
          <w:rFonts w:hint="eastAsia" w:ascii="方正楷体_GBK" w:hAnsi="方正楷体_GBK" w:eastAsia="方正楷体_GBK" w:cs="方正楷体_GBK"/>
          <w:b w:val="0"/>
          <w:bCs/>
          <w:color w:val="000000"/>
          <w:sz w:val="31"/>
          <w:szCs w:val="31"/>
          <w:shd w:val="clear" w:fill="FFFFFF"/>
        </w:rPr>
        <w:t>（八）强化风险防控，加强监测预警。</w:t>
      </w:r>
      <w:r>
        <w:rPr>
          <w:rFonts w:hint="eastAsia" w:ascii="方正仿宋_GBK" w:hAnsi="方正仿宋_GBK" w:eastAsia="方正仿宋_GBK" w:cs="方正仿宋_GBK"/>
          <w:b w:val="0"/>
          <w:bCs/>
          <w:color w:val="000000"/>
          <w:sz w:val="31"/>
          <w:szCs w:val="31"/>
          <w:shd w:val="clear" w:fill="FFFFFF"/>
        </w:rPr>
        <w:t>健全突发事件应急预案，</w:t>
      </w:r>
      <w:r>
        <w:rPr>
          <w:rFonts w:hint="eastAsia" w:ascii="方正仿宋_GBK" w:hAnsi="方正仿宋_GBK" w:eastAsia="方正仿宋_GBK" w:cs="方正仿宋_GBK"/>
          <w:b w:val="0"/>
          <w:bCs/>
          <w:color w:val="333333"/>
          <w:sz w:val="31"/>
          <w:szCs w:val="31"/>
          <w:shd w:val="clear" w:fill="FFFFFF"/>
        </w:rPr>
        <w:t>建立完善并动态更新安全生产和自然灾害基础数据库，已收纳1800余处风险隐患点基础数据；将地质灾害点VR图库及应急力量、应急物资等数据导入指挥中心平台，实现标绘风险点周边的物资仓库、救援力量及相关资源等信息。健全完善预警信息发布、会商研判和信息共享、预警响应等工作制度，</w:t>
      </w:r>
      <w:r>
        <w:rPr>
          <w:rFonts w:hint="eastAsia" w:ascii="方正仿宋_GBK" w:hAnsi="方正仿宋_GBK" w:eastAsia="方正仿宋_GBK" w:cs="方正仿宋_GBK"/>
          <w:b w:val="0"/>
          <w:bCs/>
          <w:color w:val="00000A"/>
          <w:sz w:val="31"/>
          <w:szCs w:val="31"/>
          <w:shd w:val="clear" w:fill="FFFFFF"/>
        </w:rPr>
        <w:t>2020年以来，开展会商研判30余次，发布各类预警信息50余次，受众40</w:t>
      </w:r>
      <w:r>
        <w:rPr>
          <w:rFonts w:hint="eastAsia" w:ascii="方正仿宋_GBK" w:hAnsi="方正仿宋_GBK" w:eastAsia="方正仿宋_GBK" w:cs="方正仿宋_GBK"/>
          <w:b w:val="0"/>
          <w:bCs/>
          <w:color w:val="333333"/>
          <w:sz w:val="31"/>
          <w:szCs w:val="31"/>
          <w:shd w:val="clear" w:fill="FFFFFF"/>
        </w:rPr>
        <w:t>余万人。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24"/>
          <w:szCs w:val="24"/>
        </w:rPr>
      </w:pPr>
      <w:r>
        <w:rPr>
          <w:rFonts w:hint="eastAsia" w:ascii="方正楷体_GBK" w:hAnsi="方正楷体_GBK" w:eastAsia="方正楷体_GBK" w:cs="方正楷体_GBK"/>
          <w:b w:val="0"/>
          <w:bCs/>
          <w:color w:val="000000"/>
          <w:sz w:val="31"/>
          <w:szCs w:val="31"/>
          <w:shd w:val="clear" w:fill="FFFFFF"/>
        </w:rPr>
        <w:t>（九）开展法治学习，强化法治宣传。</w:t>
      </w:r>
      <w:r>
        <w:rPr>
          <w:rFonts w:hint="eastAsia" w:ascii="方正仿宋_GBK" w:hAnsi="方正仿宋_GBK" w:eastAsia="方正仿宋_GBK" w:cs="方正仿宋_GBK"/>
          <w:b w:val="0"/>
          <w:bCs/>
          <w:color w:val="000000"/>
          <w:sz w:val="31"/>
          <w:szCs w:val="31"/>
          <w:shd w:val="clear" w:fill="FFFFFF"/>
        </w:rPr>
        <w:t>通过局党组会、中心组学习会、干部职工大会等方式开展习近平新时代中国特色社会主义思想、党内法规学习，强化领导干部法治意识。广泛开展社会宣传活动，以“5.12”</w:t>
      </w:r>
      <w:r>
        <w:rPr>
          <w:rFonts w:hint="eastAsia" w:ascii="方正仿宋_GBK" w:hAnsi="方正仿宋_GBK" w:eastAsia="方正仿宋_GBK" w:cs="方正仿宋_GBK"/>
          <w:b w:val="0"/>
          <w:bCs/>
          <w:color w:val="333333"/>
          <w:sz w:val="31"/>
          <w:szCs w:val="31"/>
          <w:shd w:val="clear" w:fill="FFFFFF"/>
        </w:rPr>
        <w:t>防灾减灾日、“安全生产月”、宣传教育“七进”、安全生产渝州行等活动为契机，面向社会公众广泛宣传安全生产、应急管理、防灾减灾救灾法律法规，不断营造全社会支持、参与法治建设的良好氛围。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left"/>
        <w:textAlignment w:val="auto"/>
        <w:rPr>
          <w:rFonts w:hint="eastAsia" w:ascii="方正黑体_GBK" w:hAnsi="方正黑体_GBK" w:eastAsia="方正黑体_GBK" w:cs="方正黑体_GBK"/>
          <w:b w:val="0"/>
          <w:bCs/>
          <w:color w:val="000000"/>
          <w:sz w:val="31"/>
          <w:szCs w:val="31"/>
          <w:shd w:val="clear" w:fill="FFFFFF"/>
        </w:rPr>
      </w:pPr>
      <w:r>
        <w:rPr>
          <w:rFonts w:hint="eastAsia" w:ascii="方正黑体_GBK" w:hAnsi="方正黑体_GBK" w:eastAsia="方正黑体_GBK" w:cs="方正黑体_GBK"/>
          <w:b w:val="0"/>
          <w:bCs/>
          <w:color w:val="000000"/>
          <w:sz w:val="31"/>
          <w:szCs w:val="31"/>
          <w:shd w:val="clear" w:fill="FFFFFF"/>
        </w:rPr>
        <w:t>二、存在的问题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24"/>
          <w:szCs w:val="24"/>
        </w:rPr>
      </w:pPr>
      <w:r>
        <w:rPr>
          <w:rFonts w:hint="eastAsia" w:ascii="方正仿宋_GBK" w:hAnsi="方正仿宋_GBK" w:eastAsia="方正仿宋_GBK" w:cs="方正仿宋_GBK"/>
          <w:b w:val="0"/>
          <w:bCs/>
          <w:color w:val="000000"/>
          <w:sz w:val="31"/>
          <w:szCs w:val="31"/>
          <w:shd w:val="clear" w:fill="FFFFFF"/>
        </w:rPr>
        <w:t>一年来，我局的法治政府建设工作取得了一定的成效，但也存在一些薄弱环节：一是安全生产各方面制度建设的统筹性、协同性还不够；二是局机关缺少法学类、安全类专业人员，部门、镇街、管委会应急干部变动较为频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textAlignment w:val="auto"/>
        <w:rPr>
          <w:rFonts w:hint="eastAsia" w:ascii="方正黑体_GBK" w:hAnsi="方正黑体_GBK" w:eastAsia="方正黑体_GBK" w:cs="方正黑体_GBK"/>
          <w:b w:val="0"/>
          <w:bCs/>
          <w:color w:val="333333"/>
          <w:sz w:val="19"/>
          <w:szCs w:val="19"/>
        </w:rPr>
      </w:pPr>
      <w:r>
        <w:rPr>
          <w:rFonts w:hint="eastAsia" w:ascii="方正黑体_GBK" w:hAnsi="方正黑体_GBK" w:eastAsia="方正黑体_GBK" w:cs="方正黑体_GBK"/>
          <w:b w:val="0"/>
          <w:bCs/>
          <w:color w:val="000000"/>
          <w:sz w:val="31"/>
          <w:szCs w:val="31"/>
          <w:shd w:val="clear" w:fill="FFFFFF"/>
        </w:rPr>
        <w:t>三、下一步工作打算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333333"/>
          <w:sz w:val="31"/>
          <w:szCs w:val="31"/>
          <w:shd w:val="clear" w:fill="FFFFFF"/>
        </w:rPr>
        <w:t>2021年，区应急局将持续深入贯彻落实党的十九大精神，以习近平新时代中国特色社会主义思想为指导，按照区委区政府决策部署，认真贯彻应急管理体制改革要求，推进法治政府建设工作实现新提升。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一是加强队伍建设，提高执法水平，加大对执法人员的培训力度，加快执法装备建设和信息化建设，推进便携式现场执法装备的广泛使用，不断提升执法能力。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二是规范行政执法行为，打造更加公平、公开、公正的行政执法环境，结合生产经营活动和季节特点，对事故易发多发的重点镇（街）以及风险高、隐患多的企业，加大执法频次，提高执法效能。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三是遵循行政处罚法处罚与教育相结合的原则，探索执法监管与服务并重的创新措施，打造融合管理、执法与服务并行的执法监管模式，树立严格、规范、文明的执法形象，实现法律效果和社会效果最优化。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63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四是进一步加强执法监督工作，做好法制审核、规范性文件审查等工作，进一步规范行政执法行为，提高办案质量和依法行政水平。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3514"/>
        <w:jc w:val="both"/>
        <w:textAlignment w:val="auto"/>
        <w:rPr>
          <w:rFonts w:hint="eastAsia" w:ascii="方正仿宋_GBK" w:hAnsi="方正仿宋_GBK" w:eastAsia="方正仿宋_GBK" w:cs="方正仿宋_GBK"/>
          <w:b w:val="0"/>
          <w:bCs/>
          <w:color w:val="333333"/>
          <w:sz w:val="19"/>
          <w:szCs w:val="19"/>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3514"/>
        <w:jc w:val="both"/>
        <w:textAlignment w:val="auto"/>
        <w:rPr>
          <w:rFonts w:hint="eastAsia" w:ascii="方正仿宋_GBK" w:hAnsi="方正仿宋_GBK" w:eastAsia="方正仿宋_GBK" w:cs="方正仿宋_GBK"/>
          <w:b w:val="0"/>
          <w:bCs/>
          <w:color w:val="333333"/>
          <w:sz w:val="19"/>
          <w:szCs w:val="19"/>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3514"/>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重庆市铜梁区应急管理局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right="0" w:firstLine="4162"/>
        <w:jc w:val="both"/>
        <w:textAlignment w:val="auto"/>
        <w:rPr>
          <w:rFonts w:hint="eastAsia" w:ascii="方正仿宋_GBK" w:hAnsi="方正仿宋_GBK" w:eastAsia="方正仿宋_GBK" w:cs="方正仿宋_GBK"/>
          <w:b w:val="0"/>
          <w:bCs/>
          <w:color w:val="333333"/>
          <w:sz w:val="19"/>
          <w:szCs w:val="19"/>
        </w:rPr>
      </w:pPr>
      <w:r>
        <w:rPr>
          <w:rFonts w:hint="eastAsia" w:ascii="方正仿宋_GBK" w:hAnsi="方正仿宋_GBK" w:eastAsia="方正仿宋_GBK" w:cs="方正仿宋_GBK"/>
          <w:b w:val="0"/>
          <w:bCs/>
          <w:color w:val="000000"/>
          <w:sz w:val="31"/>
          <w:szCs w:val="31"/>
          <w:shd w:val="clear" w:fill="FFFFFF"/>
        </w:rPr>
        <w:t>2020年12月29日</w:t>
      </w:r>
      <w:r>
        <w:rPr>
          <w:rFonts w:hint="eastAsia" w:ascii="方正仿宋_GBK" w:hAnsi="方正仿宋_GBK" w:eastAsia="方正仿宋_GBK" w:cs="方正仿宋_GBK"/>
          <w:b w:val="0"/>
          <w:bCs/>
          <w:color w:val="000000"/>
          <w:sz w:val="19"/>
          <w:szCs w:val="19"/>
          <w:shd w:val="clear" w:fill="FFFFFF"/>
        </w:rPr>
        <w:t> </w:t>
      </w:r>
    </w:p>
    <w:p>
      <w:pPr>
        <w:pStyle w:val="3"/>
        <w:keepNext w:val="0"/>
        <w:keepLines w:val="0"/>
        <w:pageBreakBefore w:val="0"/>
        <w:widowControl/>
        <w:suppressLineNumbers w:val="0"/>
        <w:kinsoku/>
        <w:overflowPunct/>
        <w:topLinePunct w:val="0"/>
        <w:autoSpaceDE/>
        <w:autoSpaceDN/>
        <w:bidi w:val="0"/>
        <w:adjustRightInd/>
        <w:snapToGrid/>
        <w:spacing w:line="579" w:lineRule="exact"/>
        <w:textAlignment w:val="auto"/>
        <w:rPr>
          <w:rFonts w:hint="eastAsia" w:ascii="方正仿宋_GBK" w:hAnsi="方正仿宋_GBK" w:eastAsia="方正仿宋_GBK" w:cs="方正仿宋_GBK"/>
          <w:b w:val="0"/>
          <w:bCs/>
        </w:rPr>
      </w:pPr>
    </w:p>
    <w:p>
      <w:pPr>
        <w:keepNext w:val="0"/>
        <w:keepLines w:val="0"/>
        <w:pageBreakBefore w:val="0"/>
        <w:kinsoku/>
        <w:overflowPunct/>
        <w:topLinePunct w:val="0"/>
        <w:autoSpaceDE/>
        <w:autoSpaceDN/>
        <w:bidi w:val="0"/>
        <w:adjustRightInd/>
        <w:snapToGrid/>
        <w:spacing w:line="579" w:lineRule="exact"/>
        <w:textAlignment w:val="auto"/>
        <w:rPr>
          <w:rFonts w:hint="eastAsia" w:ascii="方正仿宋_GBK" w:hAnsi="方正仿宋_GBK" w:eastAsia="方正仿宋_GBK" w:cs="方正仿宋_GBK"/>
          <w:b w:val="0"/>
          <w:bCs/>
        </w:rPr>
      </w:pPr>
    </w:p>
    <w:sectPr>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74EEF"/>
    <w:rsid w:val="12E912B3"/>
    <w:rsid w:val="18C61D7E"/>
    <w:rsid w:val="2B2F30DE"/>
    <w:rsid w:val="39095F82"/>
    <w:rsid w:val="3D974EEF"/>
    <w:rsid w:val="3E88355D"/>
    <w:rsid w:val="4C4460DF"/>
    <w:rsid w:val="55FA2BEB"/>
    <w:rsid w:val="5A2C462E"/>
    <w:rsid w:val="6D2B5E0E"/>
    <w:rsid w:val="74E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2021-12-06T02:43:00Z</dcterms:created>
  <dc:creator>Administrator</dc:creator>
  <cp:lastModifiedBy>AAA</cp:lastModifiedBy>
  <dcterms:modified xsi:type="dcterms:W3CDTF">2024-12-25T06:45:57Z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