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21"/>
        </w:tabs>
        <w:jc w:val="center"/>
      </w:pPr>
      <w:bookmarkStart w:id="0" w:name="_GoBack"/>
      <w:bookmarkEnd w:id="0"/>
    </w:p>
    <w:p>
      <w:pPr>
        <w:tabs>
          <w:tab w:val="left" w:pos="7521"/>
        </w:tabs>
        <w:jc w:val="center"/>
      </w:pPr>
      <w:r>
        <w:t>铜府〔20</w:t>
      </w:r>
      <w:r>
        <w:rPr>
          <w:rFonts w:hint="eastAsia"/>
        </w:rPr>
        <w:t>21</w:t>
      </w:r>
      <w:r>
        <w:t>〕</w:t>
      </w:r>
      <w:r>
        <w:rPr>
          <w:rFonts w:hint="eastAsia"/>
          <w:lang w:val="en-US" w:eastAsia="zh-CN"/>
        </w:rPr>
        <w:t>95</w:t>
      </w:r>
      <w:r>
        <w:t>号</w:t>
      </w:r>
    </w:p>
    <w:p>
      <w:pPr>
        <w:spacing w:line="30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615940" cy="0"/>
                <wp:effectExtent l="0" t="10795" r="1016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1.15pt;height:0pt;width:442.2pt;z-index:251658240;mso-width-relative:page;mso-height-relative:page;" filled="f" stroked="t" coordsize="21600,21600" o:gfxdata="UEsDBAoAAAAAAIdO4kAAAAAAAAAAAAAAAAAEAAAAZHJzL1BLAwQUAAAACACHTuJAKZadD9QAAAAG&#10;AQAADwAAAGRycy9kb3ducmV2LnhtbE2PS0/DMBCE75X4D9YicWudplUVhTg9IOWMGh7luIm3cUq8&#10;jmL3Ab8eIw70uDOjmW+L7dUO4kyT7x0rWC4SEMSt0z13Cl5fqnkGwgdkjYNjUvBFHrbl3azAXLsL&#10;7+hch07EEvY5KjAhjLmUvjVk0S/cSBy9g5sshnhOndQTXmK5HWSaJBtpsee4YHCkJ0PtZ32yCtxm&#10;NWYV0864j7fn9++aj021V+rhfpk8ggh0Df9h+MWP6FBGpsadWHsxKIiPBAVpugIR3Sxbr0E0f4Is&#10;C3mLX/4AUEsDBBQAAAAIAIdO4kD7xM4O2QEAAJcDAAAOAAAAZHJzL2Uyb0RvYy54bWytU0uOEzEQ&#10;3SNxB8t70smIjKCVziwmhA2CSMABKv50W/JPLk86uQQXQGIHK5bsuQ3DMSg7mQyfDUJ4UV22y6/q&#10;vapeXO2dZTuV0ATf8dlkypnyIkjj+46/fbN+9IQzzOAl2OBVxw8K+dXy4YPFGFt1EYZgpUqMQDy2&#10;Y+z4kHNsmwbFoBzgJETl6VKH5CDTNvWNTDASurPNxXR62YwhyZiCUIh0ujpe8mXF11qJ/EprVJnZ&#10;jlNtudpU7bbYZrmAtk8QByNOZcA/VOHAeEp6hlpBBnaTzB9QzogUMOg8EcE1QWsjVOVAbGbT39i8&#10;HiCqyoXEwXiWCf8frHi52yRmJPWOMw+OWnT7/su3dx+/f/1A9vbzJzYrIo0RW4q99pt02mHcpMJ4&#10;r5MrX+LC9lXYw1lYtc9M0OH8cjZ/+pj0F3d3zf3DmDA/V8Gx4nTcGl84Qwu7F5gpGYXehZRj69nY&#10;8Qtac8IDmhltIZPrIrFA39fHGKyRa2NteYKp317bxHZAU7Cuq3Ai4F/CSpYV4HCMq1fH+RgUyGde&#10;snyIpI+nQealBqckZ1bR3BePAKHNYOzfRFJq66mCIutRyOJtgzxQN25iMv1AUlTlawx1v9Z7mtQy&#10;Xj/vK9L9/7T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mWnQ/UAAAABgEAAA8AAAAAAAAAAQAg&#10;AAAAIgAAAGRycy9kb3ducmV2LnhtbFBLAQIUABQAAAAIAIdO4kD7xM4O2QEAAJcDAAAOAAAAAAAA&#10;AAEAIAAAACMBAABkcnMvZTJvRG9jLnhtbFBLBQYAAAAABgAGAFkBAABuBQAAAAA=&#10;">
                <v:fill on="f" focussize="0,0"/>
                <v:stroke weight="1.75pt" color="#FFFF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</w:rPr>
      </w:pPr>
    </w:p>
    <w:p>
      <w:pPr>
        <w:adjustRightInd w:val="0"/>
        <w:spacing w:line="64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  <w:r>
        <w:rPr>
          <w:rFonts w:eastAsia="方正小标宋_GBK"/>
          <w:kern w:val="0"/>
          <w:sz w:val="44"/>
          <w:szCs w:val="44"/>
          <w:lang w:bidi="ar"/>
        </w:rPr>
        <w:t>重庆市铜梁区人民政府</w:t>
      </w:r>
    </w:p>
    <w:p>
      <w:pPr>
        <w:adjustRightIn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eastAsia="方正小标宋_GBK"/>
          <w:kern w:val="0"/>
          <w:sz w:val="44"/>
          <w:szCs w:val="44"/>
          <w:lang w:bidi="ar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重庆市铜梁区畅响生猪养殖专业</w:t>
      </w:r>
    </w:p>
    <w:p>
      <w:pPr>
        <w:adjustRightInd w:val="0"/>
        <w:spacing w:line="64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合作社猪场“8.25”中毒和窒息事故</w:t>
      </w:r>
      <w:r>
        <w:rPr>
          <w:rFonts w:eastAsia="方正小标宋_GBK"/>
          <w:kern w:val="0"/>
          <w:sz w:val="44"/>
          <w:szCs w:val="44"/>
          <w:lang w:bidi="ar"/>
        </w:rPr>
        <w:t>结案的批复</w:t>
      </w:r>
    </w:p>
    <w:p>
      <w:pPr>
        <w:spacing w:line="579" w:lineRule="exact"/>
        <w:ind w:firstLine="640" w:firstLineChars="200"/>
      </w:pPr>
    </w:p>
    <w:p>
      <w:pPr>
        <w:spacing w:line="579" w:lineRule="exact"/>
      </w:pPr>
      <w:r>
        <w:t>区应急管理局：</w:t>
      </w:r>
    </w:p>
    <w:p>
      <w:pPr>
        <w:snapToGrid w:val="0"/>
        <w:spacing w:line="579" w:lineRule="exact"/>
        <w:ind w:firstLine="640" w:firstLineChars="200"/>
        <w:rPr>
          <w:szCs w:val="32"/>
        </w:rPr>
      </w:pPr>
      <w:r>
        <w:rPr>
          <w:szCs w:val="32"/>
        </w:rPr>
        <w:t>你局《</w:t>
      </w:r>
      <w:r>
        <w:rPr>
          <w:rFonts w:hint="eastAsia"/>
          <w:szCs w:val="32"/>
          <w:lang w:val="en-US" w:eastAsia="zh-CN"/>
        </w:rPr>
        <w:t>关于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重庆市铜梁区畅响生猪养殖专业合作社猪场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“8.25”中毒和窒息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事故</w:t>
      </w:r>
      <w:r>
        <w:rPr>
          <w:rFonts w:hint="eastAsia" w:ascii="方正仿宋_GBK" w:hAnsi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结案的请示</w:t>
      </w:r>
      <w:r>
        <w:rPr>
          <w:szCs w:val="32"/>
        </w:rPr>
        <w:t>》（铜应急文〔2021〕</w:t>
      </w:r>
      <w:r>
        <w:rPr>
          <w:rFonts w:hint="eastAsia"/>
          <w:szCs w:val="32"/>
          <w:lang w:val="en-US" w:eastAsia="zh-CN"/>
        </w:rPr>
        <w:t xml:space="preserve">  </w:t>
      </w:r>
      <w:r>
        <w:rPr>
          <w:szCs w:val="32"/>
        </w:rPr>
        <w:t>号）已收悉。根据有关规定，经研究，现就该事故作如下结案批复：</w:t>
      </w:r>
    </w:p>
    <w:p>
      <w:pPr>
        <w:spacing w:line="579" w:lineRule="exact"/>
        <w:ind w:firstLine="640" w:firstLineChars="200"/>
        <w:rPr>
          <w:rFonts w:eastAsia="方正黑体_GBK"/>
        </w:rPr>
      </w:pPr>
      <w:r>
        <w:rPr>
          <w:rFonts w:eastAsia="方正黑体_GBK"/>
        </w:rPr>
        <w:t>一、事故调查处理工作符合《中华人民共和国安全生产法》等相关法律法规的规定。</w:t>
      </w:r>
    </w:p>
    <w:p>
      <w:pPr>
        <w:spacing w:line="579" w:lineRule="exact"/>
        <w:ind w:firstLine="640" w:firstLineChars="200"/>
        <w:rPr>
          <w:rFonts w:eastAsia="方正黑体_GBK"/>
        </w:rPr>
      </w:pPr>
      <w:r>
        <w:rPr>
          <w:rFonts w:eastAsia="方正黑体_GBK"/>
        </w:rPr>
        <w:t>二、同意事故性质认定和事故的调查分析。</w:t>
      </w:r>
    </w:p>
    <w:p>
      <w:pPr>
        <w:spacing w:line="579" w:lineRule="exact"/>
        <w:ind w:firstLine="640" w:firstLineChars="200"/>
      </w:pPr>
      <w:r>
        <w:rPr>
          <w:rFonts w:eastAsia="方正楷体_GBK"/>
        </w:rPr>
        <w:t>（一）事故性质。</w:t>
      </w:r>
      <w:r>
        <w:t>是一起一般生产安全责任事故。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</w:pPr>
      <w:r>
        <w:rPr>
          <w:rFonts w:eastAsia="方正楷体_GBK"/>
        </w:rPr>
        <w:t>（二）事故的直接原因。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杨东在化粪池污水泵检修作业时，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未按照有限空间作业“先通风、再检测、穿戴防护用品、再作业”的要求，对有限空间风险辨识不到位，没有对化粪池进行有效的通风换气、没有对化粪池内有毒有害气体进行检测，且未穿戴个人防护用品，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是造成中毒窒息后死亡的直接原因。</w:t>
      </w:r>
    </w:p>
    <w:p>
      <w:pPr>
        <w:spacing w:line="579" w:lineRule="exact"/>
        <w:ind w:firstLine="640" w:firstLineChars="200"/>
        <w:rPr>
          <w:rFonts w:eastAsia="方正楷体_GBK"/>
        </w:rPr>
      </w:pPr>
      <w:r>
        <w:rPr>
          <w:rFonts w:eastAsia="方正楷体_GBK"/>
        </w:rPr>
        <w:t>（三）事故的间接原因。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畅响生猪合作社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对有限空间风险辨识不到位导致风险告知、现场管理等管控措施未有效落实；未对工人开展有限空间作业教育培训，导致工人风险辨识和操作技能薄弱，不具备符合岗位要求的安全避险和应急处置能力，导致事故的发生。</w:t>
      </w:r>
    </w:p>
    <w:p>
      <w:pPr>
        <w:spacing w:line="579" w:lineRule="exact"/>
        <w:ind w:firstLine="640" w:firstLineChars="200"/>
        <w:rPr>
          <w:rFonts w:eastAsia="方正黑体_GBK"/>
        </w:rPr>
      </w:pPr>
      <w:r>
        <w:rPr>
          <w:rFonts w:eastAsia="方正黑体_GBK"/>
        </w:rPr>
        <w:t>三、同意对事故责任的划分及责任人的处理。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t>（一）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杨东，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在化粪池检修污水泵作业时，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未按照有限空间作业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要求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盲目作业造成中毒窒息后死亡，负有责任，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因其在事故中死亡，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免于追究责任。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color w:val="0000FF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u w:val="none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杨芳，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重庆市铜梁区畅响生猪养殖专业合作社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猪场场长，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安排杨东临时检修化粪池污水处理泵作业，未告知安全风险并安排管理人员监督旁站，导致发生事故，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由合作社按内部管理制度处理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Cs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bCs/>
          <w:sz w:val="32"/>
          <w:szCs w:val="32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谢道华，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重庆市铜梁区畅响生猪养殖专业合作社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法定代表人，未健全本单位安全生产责任制，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对有限空间风险辨识不到位导致风险告知、现场管理等管控措施未有效落实；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未对工人开展有限空间作业教育培训，导致工人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风险辨识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意识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薄弱，不具备符合岗位要求的安全避险和应急处置能力</w:t>
      </w:r>
      <w:r>
        <w:rPr>
          <w:rFonts w:hint="eastAsia" w:ascii="方正仿宋_GBK" w:hAnsi="方正仿宋_GBK" w:cs="方正仿宋_GBK"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对本次事故发生负有责任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bCs/>
          <w:strike w:val="0"/>
          <w:dstrike w:val="0"/>
          <w:color w:val="auto"/>
          <w:sz w:val="32"/>
          <w:szCs w:val="32"/>
          <w:lang w:val="en-US" w:eastAsia="zh-CN"/>
        </w:rPr>
        <w:t>涉嫌重大责任事故罪，移送公安机关追究刑事责任。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szCs w:val="32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重庆市铜梁区畅响生猪养殖专业合作社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5"/>
          <w:sz w:val="32"/>
          <w:szCs w:val="32"/>
          <w:shd w:val="clear" w:color="auto" w:fill="FFFFFF"/>
        </w:rPr>
        <w:t>对有限空间风险辨识不到位导致风险告知、现场管理等管控措施未有效落实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5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  <w:t>未对工人开展有限空间作业教育培训，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对本次事故发生负有责任</w:t>
      </w:r>
      <w:r>
        <w:rPr>
          <w:rFonts w:hint="eastAsia" w:ascii="方正仿宋_GBK" w:hAnsi="方正仿宋_GBK" w:cs="方正仿宋_GBK"/>
          <w:sz w:val="32"/>
          <w:szCs w:val="32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移交区畜牧中心按相关规定处理，并将处理结果于3个月内报区应急局。</w:t>
      </w:r>
    </w:p>
    <w:p>
      <w:pPr>
        <w:spacing w:line="579" w:lineRule="exact"/>
        <w:ind w:firstLine="640" w:firstLineChars="200"/>
        <w:rPr>
          <w:rFonts w:eastAsia="方正黑体_GBK"/>
        </w:rPr>
      </w:pPr>
      <w:r>
        <w:rPr>
          <w:rFonts w:eastAsia="方正黑体_GBK"/>
        </w:rPr>
        <w:t>四、同意《调查报告》提出的防范措施建议。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重庆市铜梁区畅响生猪养殖专业合作社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建立健全安全生产管理制度；加强安全生产教育培训，督促从业人员严格执行本单位的安全生产规章制度和安全操作规程；认真开展安全风险源辨识和安全隐患排查，采取技术、管理措施，及时发现并消除事故隐患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　　（二）区畜牧中心要规范养殖场安全生产行为，督促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养殖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认真落实主体责任；指导开展安全风险源辨识和安全隐患排查，及时发现并消除事故隐患。</w:t>
      </w:r>
    </w:p>
    <w:p>
      <w:pPr>
        <w:spacing w:line="579" w:lineRule="exact"/>
        <w:ind w:firstLine="640" w:firstLineChars="200"/>
      </w:pPr>
      <w:r>
        <w:t>此复</w:t>
      </w:r>
    </w:p>
    <w:p>
      <w:pPr>
        <w:rPr>
          <w:rFonts w:hint="eastAsia"/>
        </w:rPr>
      </w:pPr>
    </w:p>
    <w:p>
      <w:pPr>
        <w:autoSpaceDE w:val="0"/>
        <w:spacing w:line="579" w:lineRule="exac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 xml:space="preserve">                               重庆市铜梁区人民政府</w:t>
      </w:r>
    </w:p>
    <w:p>
      <w:pPr>
        <w:autoSpaceDE w:val="0"/>
        <w:spacing w:line="579" w:lineRule="exac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 xml:space="preserve">                                 2021年10月</w:t>
      </w:r>
      <w:r>
        <w:rPr>
          <w:rFonts w:hint="eastAsia" w:ascii="方正仿宋_GBK"/>
          <w:szCs w:val="32"/>
          <w:lang w:val="en-US" w:eastAsia="zh-CN"/>
        </w:rPr>
        <w:t xml:space="preserve">  </w:t>
      </w:r>
      <w:r>
        <w:rPr>
          <w:rFonts w:hint="eastAsia" w:ascii="方正仿宋_GBK"/>
          <w:szCs w:val="32"/>
        </w:rPr>
        <w:t>日</w:t>
      </w:r>
    </w:p>
    <w:p>
      <w:pPr>
        <w:ind w:firstLine="640" w:firstLineChars="200"/>
      </w:pPr>
      <w:r>
        <w:rPr>
          <w:rFonts w:hint="eastAsia"/>
        </w:rPr>
        <w:t>（此件公开发布）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77D9C"/>
    <w:rsid w:val="3EFE36E7"/>
    <w:rsid w:val="43934360"/>
    <w:rsid w:val="50A94738"/>
    <w:rsid w:val="62D5354F"/>
    <w:rsid w:val="646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3">
    <w:name w:val="Body Text"/>
    <w:basedOn w:val="1"/>
    <w:next w:val="4"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2021-10-29T00:57:00Z</dcterms:created>
  <dc:creator>ASUS</dc:creator>
  <cp:lastModifiedBy>Administrator</cp:lastModifiedBy>
  <dcterms:modified xsi:type="dcterms:W3CDTF">2021-12-06T08:07:13Z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