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宋体" w:hAnsi="宋体" w:cs="宋体"/>
          <w:b/>
          <w:color w:val="auto"/>
          <w:sz w:val="28"/>
          <w:szCs w:val="28"/>
        </w:rPr>
      </w:pPr>
      <w:r>
        <w:rPr>
          <w:rFonts w:hint="eastAsia" w:ascii="宋体" w:hAnsi="宋体" w:cs="宋体"/>
          <w:b/>
          <w:color w:val="auto"/>
          <w:sz w:val="28"/>
          <w:szCs w:val="28"/>
        </w:rPr>
        <w:t xml:space="preserve">项目名称： </w:t>
      </w:r>
      <w:r>
        <w:rPr>
          <w:rFonts w:hint="eastAsia" w:ascii="宋体" w:hAnsi="宋体" w:cs="宋体"/>
          <w:b/>
          <w:color w:val="auto"/>
          <w:sz w:val="28"/>
          <w:szCs w:val="28"/>
          <w:lang w:eastAsia="zh-CN"/>
        </w:rPr>
        <w:t>铜梁区少云镇中心卫生院门诊楼后侧斜坡治理工程</w:t>
      </w:r>
    </w:p>
    <w:p>
      <w:pPr>
        <w:autoSpaceDE w:val="0"/>
        <w:autoSpaceDN w:val="0"/>
        <w:adjustRightInd w:val="0"/>
        <w:snapToGrid w:val="0"/>
        <w:spacing w:line="360" w:lineRule="auto"/>
        <w:jc w:val="left"/>
        <w:rPr>
          <w:rFonts w:ascii="仿宋_GB2312" w:eastAsia="仿宋_GB2312" w:cs="MingLiU"/>
          <w:color w:val="auto"/>
          <w:kern w:val="0"/>
          <w:sz w:val="20"/>
        </w:rPr>
      </w:pPr>
    </w:p>
    <w:p>
      <w:pPr>
        <w:autoSpaceDE w:val="0"/>
        <w:autoSpaceDN w:val="0"/>
        <w:adjustRightInd w:val="0"/>
        <w:snapToGrid w:val="0"/>
        <w:spacing w:line="360" w:lineRule="auto"/>
        <w:jc w:val="left"/>
        <w:rPr>
          <w:rFonts w:ascii="仿宋_GB2312" w:eastAsia="仿宋_GB2312" w:cs="MingLiU"/>
          <w:color w:val="auto"/>
          <w:kern w:val="0"/>
          <w:sz w:val="20"/>
        </w:rPr>
      </w:pPr>
    </w:p>
    <w:p>
      <w:pPr>
        <w:autoSpaceDE w:val="0"/>
        <w:autoSpaceDN w:val="0"/>
        <w:adjustRightInd w:val="0"/>
        <w:snapToGrid w:val="0"/>
        <w:spacing w:line="360" w:lineRule="auto"/>
        <w:jc w:val="left"/>
        <w:rPr>
          <w:rFonts w:ascii="仿宋_GB2312" w:eastAsia="仿宋_GB2312" w:cs="MingLiU"/>
          <w:color w:val="auto"/>
          <w:kern w:val="0"/>
          <w:sz w:val="20"/>
        </w:rPr>
      </w:pPr>
    </w:p>
    <w:p>
      <w:pPr>
        <w:autoSpaceDE w:val="0"/>
        <w:autoSpaceDN w:val="0"/>
        <w:adjustRightInd w:val="0"/>
        <w:snapToGrid w:val="0"/>
        <w:spacing w:line="360" w:lineRule="auto"/>
        <w:jc w:val="left"/>
        <w:rPr>
          <w:rFonts w:ascii="仿宋_GB2312" w:eastAsia="仿宋_GB2312" w:cs="MingLiU"/>
          <w:color w:val="auto"/>
          <w:kern w:val="0"/>
          <w:sz w:val="20"/>
        </w:rPr>
      </w:pPr>
    </w:p>
    <w:p>
      <w:pPr>
        <w:autoSpaceDE w:val="0"/>
        <w:autoSpaceDN w:val="0"/>
        <w:adjustRightInd w:val="0"/>
        <w:snapToGrid w:val="0"/>
        <w:spacing w:line="360" w:lineRule="auto"/>
        <w:jc w:val="left"/>
        <w:rPr>
          <w:rFonts w:ascii="仿宋_GB2312" w:eastAsia="仿宋_GB2312" w:cs="MingLiU"/>
          <w:color w:val="auto"/>
          <w:kern w:val="0"/>
          <w:sz w:val="20"/>
        </w:rPr>
      </w:pPr>
    </w:p>
    <w:p>
      <w:pPr>
        <w:pStyle w:val="50"/>
        <w:rPr>
          <w:color w:val="auto"/>
        </w:rPr>
      </w:pPr>
    </w:p>
    <w:p>
      <w:pPr>
        <w:autoSpaceDE w:val="0"/>
        <w:autoSpaceDN w:val="0"/>
        <w:adjustRightInd w:val="0"/>
        <w:snapToGrid w:val="0"/>
        <w:spacing w:line="360" w:lineRule="auto"/>
        <w:jc w:val="left"/>
        <w:rPr>
          <w:rFonts w:ascii="仿宋_GB2312" w:eastAsia="仿宋_GB2312" w:cs="MingLiU"/>
          <w:color w:val="auto"/>
          <w:kern w:val="0"/>
          <w:sz w:val="20"/>
        </w:rPr>
      </w:pPr>
    </w:p>
    <w:p>
      <w:pPr>
        <w:tabs>
          <w:tab w:val="left" w:pos="6280"/>
        </w:tabs>
        <w:autoSpaceDE w:val="0"/>
        <w:autoSpaceDN w:val="0"/>
        <w:adjustRightInd w:val="0"/>
        <w:snapToGrid w:val="0"/>
        <w:spacing w:line="360" w:lineRule="auto"/>
        <w:jc w:val="left"/>
        <w:rPr>
          <w:rFonts w:ascii="仿宋_GB2312" w:eastAsia="仿宋_GB2312" w:cs="MingLiU"/>
          <w:color w:val="auto"/>
          <w:kern w:val="0"/>
          <w:sz w:val="20"/>
        </w:rPr>
      </w:pPr>
      <w:r>
        <w:rPr>
          <w:rFonts w:hint="eastAsia" w:ascii="仿宋_GB2312" w:eastAsia="仿宋_GB2312" w:cs="MingLiU"/>
          <w:color w:val="auto"/>
          <w:kern w:val="0"/>
          <w:sz w:val="20"/>
        </w:rPr>
        <w:tab/>
      </w:r>
    </w:p>
    <w:p>
      <w:pPr>
        <w:autoSpaceDE w:val="0"/>
        <w:autoSpaceDN w:val="0"/>
        <w:adjustRightInd w:val="0"/>
        <w:snapToGrid w:val="0"/>
        <w:spacing w:line="360" w:lineRule="auto"/>
        <w:jc w:val="center"/>
        <w:outlineLvl w:val="0"/>
        <w:rPr>
          <w:rFonts w:ascii="黑体" w:hAnsi="宋体" w:eastAsia="黑体" w:cs="MingLiU"/>
          <w:b/>
          <w:color w:val="auto"/>
          <w:kern w:val="0"/>
          <w:sz w:val="84"/>
          <w:szCs w:val="44"/>
        </w:rPr>
      </w:pPr>
      <w:r>
        <w:rPr>
          <w:rFonts w:hint="eastAsia" w:ascii="黑体" w:hAnsi="宋体" w:eastAsia="黑体" w:cs="MingLiU"/>
          <w:b/>
          <w:color w:val="auto"/>
          <w:kern w:val="0"/>
          <w:sz w:val="84"/>
          <w:szCs w:val="44"/>
        </w:rPr>
        <w:t>竞争性比选文件</w:t>
      </w:r>
    </w:p>
    <w:p>
      <w:pPr>
        <w:autoSpaceDE w:val="0"/>
        <w:autoSpaceDN w:val="0"/>
        <w:adjustRightInd w:val="0"/>
        <w:snapToGrid w:val="0"/>
        <w:spacing w:line="360" w:lineRule="auto"/>
        <w:jc w:val="left"/>
        <w:rPr>
          <w:rFonts w:ascii="仿宋_GB2312" w:eastAsia="仿宋_GB2312" w:cs="MingLiU"/>
          <w:color w:val="auto"/>
          <w:kern w:val="0"/>
          <w:sz w:val="20"/>
        </w:rPr>
      </w:pPr>
    </w:p>
    <w:p>
      <w:pPr>
        <w:autoSpaceDE w:val="0"/>
        <w:autoSpaceDN w:val="0"/>
        <w:adjustRightInd w:val="0"/>
        <w:snapToGrid w:val="0"/>
        <w:spacing w:line="360" w:lineRule="auto"/>
        <w:jc w:val="left"/>
        <w:rPr>
          <w:rFonts w:ascii="仿宋_GB2312" w:eastAsia="仿宋_GB2312" w:cs="MingLiU"/>
          <w:color w:val="auto"/>
          <w:kern w:val="0"/>
          <w:sz w:val="20"/>
        </w:rPr>
      </w:pPr>
    </w:p>
    <w:p>
      <w:pPr>
        <w:autoSpaceDE w:val="0"/>
        <w:autoSpaceDN w:val="0"/>
        <w:adjustRightInd w:val="0"/>
        <w:snapToGrid w:val="0"/>
        <w:spacing w:line="360" w:lineRule="auto"/>
        <w:jc w:val="left"/>
        <w:rPr>
          <w:rFonts w:ascii="仿宋_GB2312" w:eastAsia="仿宋_GB2312" w:cs="MingLiU"/>
          <w:color w:val="auto"/>
          <w:kern w:val="0"/>
          <w:sz w:val="20"/>
        </w:rPr>
      </w:pPr>
    </w:p>
    <w:p>
      <w:pPr>
        <w:autoSpaceDE w:val="0"/>
        <w:autoSpaceDN w:val="0"/>
        <w:adjustRightInd w:val="0"/>
        <w:snapToGrid w:val="0"/>
        <w:spacing w:line="360" w:lineRule="auto"/>
        <w:jc w:val="left"/>
        <w:rPr>
          <w:rFonts w:ascii="仿宋_GB2312" w:eastAsia="仿宋_GB2312" w:cs="MingLiU"/>
          <w:color w:val="auto"/>
          <w:kern w:val="0"/>
          <w:sz w:val="20"/>
        </w:rPr>
      </w:pPr>
    </w:p>
    <w:p>
      <w:pPr>
        <w:autoSpaceDE w:val="0"/>
        <w:autoSpaceDN w:val="0"/>
        <w:adjustRightInd w:val="0"/>
        <w:snapToGrid w:val="0"/>
        <w:spacing w:line="360" w:lineRule="auto"/>
        <w:jc w:val="left"/>
        <w:rPr>
          <w:rFonts w:ascii="仿宋_GB2312" w:eastAsia="仿宋_GB2312" w:cs="MingLiU"/>
          <w:color w:val="auto"/>
          <w:kern w:val="0"/>
          <w:sz w:val="20"/>
        </w:rPr>
      </w:pPr>
    </w:p>
    <w:p>
      <w:pPr>
        <w:pStyle w:val="50"/>
        <w:rPr>
          <w:rFonts w:ascii="仿宋_GB2312" w:eastAsia="仿宋_GB2312" w:cs="MingLiU"/>
          <w:color w:val="auto"/>
          <w:kern w:val="0"/>
          <w:sz w:val="20"/>
        </w:rPr>
      </w:pPr>
    </w:p>
    <w:p>
      <w:pPr>
        <w:pStyle w:val="50"/>
        <w:rPr>
          <w:rFonts w:ascii="仿宋_GB2312" w:eastAsia="仿宋_GB2312" w:cs="MingLiU"/>
          <w:color w:val="auto"/>
          <w:kern w:val="0"/>
          <w:sz w:val="20"/>
        </w:rPr>
      </w:pPr>
    </w:p>
    <w:p>
      <w:pPr>
        <w:pStyle w:val="50"/>
        <w:rPr>
          <w:rFonts w:ascii="仿宋_GB2312" w:eastAsia="仿宋_GB2312" w:cs="MingLiU"/>
          <w:color w:val="auto"/>
          <w:kern w:val="0"/>
          <w:sz w:val="20"/>
        </w:rPr>
      </w:pPr>
    </w:p>
    <w:p>
      <w:pPr>
        <w:tabs>
          <w:tab w:val="left" w:pos="3200"/>
          <w:tab w:val="left" w:pos="4320"/>
          <w:tab w:val="left" w:pos="5420"/>
        </w:tabs>
        <w:autoSpaceDE w:val="0"/>
        <w:autoSpaceDN w:val="0"/>
        <w:adjustRightInd w:val="0"/>
        <w:snapToGrid w:val="0"/>
        <w:spacing w:line="480" w:lineRule="auto"/>
        <w:ind w:firstLine="904" w:firstLineChars="300"/>
        <w:outlineLvl w:val="0"/>
        <w:rPr>
          <w:rFonts w:ascii="宋体" w:hAnsi="宋体"/>
          <w:b/>
          <w:bCs/>
          <w:color w:val="auto"/>
          <w:sz w:val="30"/>
          <w:szCs w:val="30"/>
        </w:rPr>
      </w:pPr>
      <w:r>
        <w:rPr>
          <w:rFonts w:hint="eastAsia" w:ascii="宋体" w:hAnsi="宋体"/>
          <w:b/>
          <w:bCs/>
          <w:color w:val="auto"/>
          <w:sz w:val="30"/>
          <w:szCs w:val="30"/>
        </w:rPr>
        <w:t>比选人：</w:t>
      </w:r>
      <w:r>
        <w:rPr>
          <w:rFonts w:hint="eastAsia" w:ascii="宋体" w:hAnsi="宋体"/>
          <w:b/>
          <w:bCs/>
          <w:color w:val="auto"/>
          <w:sz w:val="30"/>
          <w:szCs w:val="30"/>
          <w:u w:val="single"/>
          <w:lang w:eastAsia="zh-CN"/>
        </w:rPr>
        <w:t>重庆市铜梁区少云镇中心卫生院</w:t>
      </w:r>
      <w:r>
        <w:rPr>
          <w:rFonts w:hint="eastAsia" w:ascii="宋体" w:hAnsi="宋体"/>
          <w:b/>
          <w:bCs/>
          <w:color w:val="auto"/>
          <w:sz w:val="30"/>
          <w:szCs w:val="30"/>
        </w:rPr>
        <w:t>（盖章）</w:t>
      </w:r>
    </w:p>
    <w:p>
      <w:pPr>
        <w:pStyle w:val="50"/>
        <w:ind w:firstLine="0"/>
        <w:rPr>
          <w:b/>
          <w:bCs/>
          <w:color w:val="auto"/>
          <w:sz w:val="30"/>
          <w:szCs w:val="30"/>
        </w:rPr>
      </w:pPr>
    </w:p>
    <w:p>
      <w:pPr>
        <w:tabs>
          <w:tab w:val="left" w:pos="3200"/>
          <w:tab w:val="left" w:pos="4320"/>
          <w:tab w:val="left" w:pos="5420"/>
        </w:tabs>
        <w:autoSpaceDE w:val="0"/>
        <w:autoSpaceDN w:val="0"/>
        <w:adjustRightInd w:val="0"/>
        <w:snapToGrid w:val="0"/>
        <w:spacing w:line="480" w:lineRule="auto"/>
        <w:ind w:firstLine="904" w:firstLineChars="300"/>
        <w:rPr>
          <w:rFonts w:ascii="宋体" w:hAnsi="宋体"/>
          <w:b/>
          <w:bCs/>
          <w:color w:val="auto"/>
          <w:sz w:val="30"/>
          <w:szCs w:val="30"/>
        </w:rPr>
      </w:pPr>
      <w:r>
        <w:rPr>
          <w:rFonts w:hint="eastAsia" w:ascii="宋体" w:hAnsi="宋体"/>
          <w:b/>
          <w:bCs/>
          <w:color w:val="auto"/>
          <w:sz w:val="30"/>
          <w:szCs w:val="30"/>
        </w:rPr>
        <w:t>比选代理机构：</w:t>
      </w:r>
      <w:r>
        <w:rPr>
          <w:rFonts w:hint="eastAsia" w:ascii="宋体" w:hAnsi="宋体"/>
          <w:b/>
          <w:bCs/>
          <w:color w:val="auto"/>
          <w:sz w:val="30"/>
          <w:szCs w:val="30"/>
          <w:u w:val="single"/>
          <w:lang w:eastAsia="zh-CN"/>
        </w:rPr>
        <w:t>重庆龙源建设工程造价有限公司</w:t>
      </w:r>
      <w:r>
        <w:rPr>
          <w:rFonts w:hint="eastAsia" w:ascii="宋体" w:hAnsi="宋体"/>
          <w:b/>
          <w:bCs/>
          <w:color w:val="auto"/>
          <w:sz w:val="30"/>
          <w:szCs w:val="30"/>
          <w:u w:val="single"/>
        </w:rPr>
        <w:t xml:space="preserve"> </w:t>
      </w:r>
      <w:r>
        <w:rPr>
          <w:rFonts w:hint="eastAsia" w:ascii="宋体" w:hAnsi="宋体"/>
          <w:b/>
          <w:bCs/>
          <w:color w:val="auto"/>
          <w:sz w:val="30"/>
          <w:szCs w:val="30"/>
        </w:rPr>
        <w:t xml:space="preserve">（盖章） </w:t>
      </w:r>
    </w:p>
    <w:p>
      <w:pPr>
        <w:tabs>
          <w:tab w:val="left" w:pos="3200"/>
          <w:tab w:val="left" w:pos="4320"/>
          <w:tab w:val="left" w:pos="5420"/>
        </w:tabs>
        <w:autoSpaceDE w:val="0"/>
        <w:autoSpaceDN w:val="0"/>
        <w:adjustRightInd w:val="0"/>
        <w:snapToGrid w:val="0"/>
        <w:spacing w:line="360" w:lineRule="auto"/>
        <w:rPr>
          <w:rFonts w:ascii="宋体" w:hAnsi="宋体"/>
          <w:b/>
          <w:bCs/>
          <w:color w:val="auto"/>
          <w:sz w:val="30"/>
          <w:szCs w:val="30"/>
        </w:rPr>
      </w:pPr>
    </w:p>
    <w:p>
      <w:pPr>
        <w:tabs>
          <w:tab w:val="left" w:pos="3200"/>
          <w:tab w:val="left" w:pos="4320"/>
          <w:tab w:val="left" w:pos="5420"/>
        </w:tabs>
        <w:autoSpaceDE w:val="0"/>
        <w:autoSpaceDN w:val="0"/>
        <w:adjustRightInd w:val="0"/>
        <w:snapToGrid w:val="0"/>
        <w:spacing w:line="360" w:lineRule="auto"/>
        <w:ind w:firstLine="3915" w:firstLineChars="1300"/>
        <w:rPr>
          <w:rFonts w:ascii="黑体" w:eastAsia="黑体" w:cs="MingLiU"/>
          <w:b/>
          <w:color w:val="auto"/>
          <w:kern w:val="0"/>
          <w:sz w:val="52"/>
          <w:szCs w:val="52"/>
        </w:rPr>
      </w:pPr>
      <w:r>
        <w:rPr>
          <w:rFonts w:hint="eastAsia" w:ascii="宋体" w:hAnsi="宋体"/>
          <w:b/>
          <w:color w:val="auto"/>
          <w:sz w:val="30"/>
          <w:szCs w:val="30"/>
        </w:rPr>
        <w:t>二0二</w:t>
      </w:r>
      <w:r>
        <w:rPr>
          <w:rFonts w:hint="eastAsia" w:ascii="宋体" w:hAnsi="宋体"/>
          <w:b/>
          <w:color w:val="auto"/>
          <w:sz w:val="30"/>
          <w:szCs w:val="30"/>
          <w:lang w:val="en-US" w:eastAsia="zh-CN"/>
        </w:rPr>
        <w:t>四</w:t>
      </w:r>
      <w:r>
        <w:rPr>
          <w:rFonts w:hint="eastAsia" w:ascii="宋体" w:hAnsi="宋体"/>
          <w:b/>
          <w:color w:val="auto"/>
          <w:sz w:val="30"/>
          <w:szCs w:val="30"/>
        </w:rPr>
        <w:t>年</w:t>
      </w:r>
      <w:r>
        <w:rPr>
          <w:rFonts w:hint="eastAsia" w:ascii="宋体" w:hAnsi="宋体"/>
          <w:b/>
          <w:color w:val="auto"/>
          <w:sz w:val="30"/>
          <w:szCs w:val="30"/>
          <w:lang w:val="en-US" w:eastAsia="zh-CN"/>
        </w:rPr>
        <w:t>一</w:t>
      </w:r>
      <w:r>
        <w:rPr>
          <w:rFonts w:hint="eastAsia" w:ascii="宋体" w:hAnsi="宋体"/>
          <w:b/>
          <w:color w:val="auto"/>
          <w:sz w:val="30"/>
          <w:szCs w:val="30"/>
        </w:rPr>
        <w:t>月</w:t>
      </w:r>
    </w:p>
    <w:p>
      <w:pPr>
        <w:autoSpaceDE w:val="0"/>
        <w:autoSpaceDN w:val="0"/>
        <w:adjustRightInd w:val="0"/>
        <w:snapToGrid w:val="0"/>
        <w:spacing w:line="360" w:lineRule="auto"/>
        <w:jc w:val="center"/>
        <w:rPr>
          <w:rFonts w:ascii="黑体" w:eastAsia="黑体" w:cs="MingLiU"/>
          <w:b/>
          <w:color w:val="auto"/>
          <w:kern w:val="0"/>
          <w:sz w:val="52"/>
          <w:szCs w:val="52"/>
        </w:rPr>
      </w:pPr>
    </w:p>
    <w:p>
      <w:pPr>
        <w:pStyle w:val="42"/>
        <w:tabs>
          <w:tab w:val="right" w:leader="dot" w:pos="9070"/>
        </w:tabs>
        <w:ind w:left="0" w:leftChars="0"/>
        <w:rPr>
          <w:color w:val="auto"/>
          <w:sz w:val="32"/>
          <w:szCs w:val="32"/>
        </w:rPr>
      </w:pPr>
    </w:p>
    <w:sdt>
      <w:sdtPr>
        <w:rPr>
          <w:rFonts w:ascii="宋体" w:hAnsi="宋体"/>
          <w:color w:val="auto"/>
          <w:szCs w:val="24"/>
        </w:rPr>
        <w:id w:val="147458625"/>
        <w:docPartObj>
          <w:docPartGallery w:val="Table of Contents"/>
          <w:docPartUnique/>
        </w:docPartObj>
      </w:sdtPr>
      <w:sdtEndPr>
        <w:rPr>
          <w:rFonts w:hint="eastAsia" w:ascii="Times New Roman" w:hAnsi="Times New Roman"/>
          <w:color w:val="auto"/>
          <w:szCs w:val="24"/>
        </w:rPr>
      </w:sdtEndPr>
      <w:sdtContent>
        <w:p>
          <w:pPr>
            <w:jc w:val="center"/>
            <w:rPr>
              <w:color w:val="auto"/>
            </w:rPr>
          </w:pPr>
          <w:r>
            <w:rPr>
              <w:rFonts w:ascii="宋体" w:hAnsi="宋体"/>
              <w:color w:val="auto"/>
            </w:rPr>
            <w:t>目录</w:t>
          </w:r>
        </w:p>
        <w:p>
          <w:pPr>
            <w:pStyle w:val="272"/>
            <w:tabs>
              <w:tab w:val="right" w:leader="dot" w:pos="9070"/>
            </w:tabs>
            <w:rPr>
              <w:color w:val="auto"/>
            </w:rPr>
          </w:pPr>
          <w:r>
            <w:rPr>
              <w:rFonts w:hint="eastAsia"/>
              <w:color w:val="auto"/>
            </w:rPr>
            <w:fldChar w:fldCharType="begin"/>
          </w:r>
          <w:r>
            <w:rPr>
              <w:rFonts w:hint="eastAsia"/>
              <w:color w:val="auto"/>
            </w:rPr>
            <w:instrText xml:space="preserve">TOC \o "1-1" \h \u </w:instrText>
          </w:r>
          <w:r>
            <w:rPr>
              <w:rFonts w:hint="eastAsia"/>
              <w:color w:val="auto"/>
            </w:rPr>
            <w:fldChar w:fldCharType="separate"/>
          </w:r>
          <w:r>
            <w:rPr>
              <w:color w:val="auto"/>
            </w:rPr>
            <w:fldChar w:fldCharType="begin"/>
          </w:r>
          <w:r>
            <w:rPr>
              <w:color w:val="auto"/>
            </w:rPr>
            <w:instrText xml:space="preserve"> HYPERLINK \l "_Toc23309" </w:instrText>
          </w:r>
          <w:r>
            <w:rPr>
              <w:color w:val="auto"/>
            </w:rPr>
            <w:fldChar w:fldCharType="separate"/>
          </w:r>
          <w:r>
            <w:rPr>
              <w:rFonts w:ascii="黑体" w:hAnsi="宋体" w:eastAsia="黑体"/>
              <w:color w:val="auto"/>
            </w:rPr>
            <w:t xml:space="preserve">第一章 </w:t>
          </w:r>
          <w:r>
            <w:rPr>
              <w:rFonts w:hint="eastAsia" w:ascii="宋体" w:hAnsi="宋体" w:cs="宋体"/>
              <w:color w:val="auto"/>
              <w:szCs w:val="36"/>
            </w:rPr>
            <w:t>竞争性比选公告</w:t>
          </w:r>
          <w:r>
            <w:rPr>
              <w:color w:val="auto"/>
            </w:rPr>
            <w:tab/>
          </w:r>
          <w:r>
            <w:rPr>
              <w:color w:val="auto"/>
            </w:rPr>
            <w:fldChar w:fldCharType="begin"/>
          </w:r>
          <w:r>
            <w:rPr>
              <w:color w:val="auto"/>
            </w:rPr>
            <w:instrText xml:space="preserve"> PAGEREF _Toc23309 \h </w:instrText>
          </w:r>
          <w:r>
            <w:rPr>
              <w:color w:val="auto"/>
            </w:rPr>
            <w:fldChar w:fldCharType="separate"/>
          </w:r>
          <w:r>
            <w:rPr>
              <w:color w:val="auto"/>
            </w:rPr>
            <w:t>3</w:t>
          </w:r>
          <w:r>
            <w:rPr>
              <w:color w:val="auto"/>
            </w:rPr>
            <w:fldChar w:fldCharType="end"/>
          </w:r>
          <w:r>
            <w:rPr>
              <w:color w:val="auto"/>
            </w:rPr>
            <w:fldChar w:fldCharType="end"/>
          </w:r>
        </w:p>
        <w:p>
          <w:pPr>
            <w:pStyle w:val="272"/>
            <w:tabs>
              <w:tab w:val="right" w:leader="dot" w:pos="9070"/>
            </w:tabs>
            <w:rPr>
              <w:color w:val="auto"/>
            </w:rPr>
          </w:pPr>
          <w:r>
            <w:rPr>
              <w:color w:val="auto"/>
            </w:rPr>
            <w:fldChar w:fldCharType="begin"/>
          </w:r>
          <w:r>
            <w:rPr>
              <w:color w:val="auto"/>
            </w:rPr>
            <w:instrText xml:space="preserve"> HYPERLINK \l "_Toc31369" </w:instrText>
          </w:r>
          <w:r>
            <w:rPr>
              <w:color w:val="auto"/>
            </w:rPr>
            <w:fldChar w:fldCharType="separate"/>
          </w:r>
          <w:r>
            <w:rPr>
              <w:rFonts w:hint="eastAsia" w:ascii="黑体" w:hAnsi="宋体" w:eastAsia="黑体"/>
              <w:color w:val="auto"/>
            </w:rPr>
            <w:t>第二章   投标人须知</w:t>
          </w:r>
          <w:r>
            <w:rPr>
              <w:color w:val="auto"/>
            </w:rPr>
            <w:tab/>
          </w:r>
          <w:r>
            <w:rPr>
              <w:color w:val="auto"/>
            </w:rPr>
            <w:fldChar w:fldCharType="begin"/>
          </w:r>
          <w:r>
            <w:rPr>
              <w:color w:val="auto"/>
            </w:rPr>
            <w:instrText xml:space="preserve"> PAGEREF _Toc31369 \h </w:instrText>
          </w:r>
          <w:r>
            <w:rPr>
              <w:color w:val="auto"/>
            </w:rPr>
            <w:fldChar w:fldCharType="separate"/>
          </w:r>
          <w:r>
            <w:rPr>
              <w:color w:val="auto"/>
            </w:rPr>
            <w:t>5</w:t>
          </w:r>
          <w:r>
            <w:rPr>
              <w:color w:val="auto"/>
            </w:rPr>
            <w:fldChar w:fldCharType="end"/>
          </w:r>
          <w:r>
            <w:rPr>
              <w:color w:val="auto"/>
            </w:rPr>
            <w:fldChar w:fldCharType="end"/>
          </w:r>
        </w:p>
        <w:p>
          <w:pPr>
            <w:pStyle w:val="272"/>
            <w:tabs>
              <w:tab w:val="right" w:leader="dot" w:pos="9070"/>
            </w:tabs>
            <w:rPr>
              <w:color w:val="auto"/>
            </w:rPr>
          </w:pPr>
          <w:r>
            <w:rPr>
              <w:color w:val="auto"/>
            </w:rPr>
            <w:fldChar w:fldCharType="begin"/>
          </w:r>
          <w:r>
            <w:rPr>
              <w:color w:val="auto"/>
            </w:rPr>
            <w:instrText xml:space="preserve"> HYPERLINK \l "_Toc18795" </w:instrText>
          </w:r>
          <w:r>
            <w:rPr>
              <w:color w:val="auto"/>
            </w:rPr>
            <w:fldChar w:fldCharType="separate"/>
          </w:r>
          <w:r>
            <w:rPr>
              <w:rFonts w:hint="eastAsia" w:ascii="宋体" w:hAnsi="宋体"/>
              <w:color w:val="auto"/>
              <w:szCs w:val="36"/>
            </w:rPr>
            <w:t>第三章 评标办法</w:t>
          </w:r>
          <w:r>
            <w:rPr>
              <w:color w:val="auto"/>
            </w:rPr>
            <w:tab/>
          </w:r>
          <w:r>
            <w:rPr>
              <w:color w:val="auto"/>
            </w:rPr>
            <w:fldChar w:fldCharType="begin"/>
          </w:r>
          <w:r>
            <w:rPr>
              <w:color w:val="auto"/>
            </w:rPr>
            <w:instrText xml:space="preserve"> PAGEREF _Toc18795 \h </w:instrText>
          </w:r>
          <w:r>
            <w:rPr>
              <w:color w:val="auto"/>
            </w:rPr>
            <w:fldChar w:fldCharType="separate"/>
          </w:r>
          <w:r>
            <w:rPr>
              <w:color w:val="auto"/>
            </w:rPr>
            <w:t>27</w:t>
          </w:r>
          <w:r>
            <w:rPr>
              <w:color w:val="auto"/>
            </w:rPr>
            <w:fldChar w:fldCharType="end"/>
          </w:r>
          <w:r>
            <w:rPr>
              <w:color w:val="auto"/>
            </w:rPr>
            <w:fldChar w:fldCharType="end"/>
          </w:r>
        </w:p>
        <w:p>
          <w:pPr>
            <w:pStyle w:val="272"/>
            <w:tabs>
              <w:tab w:val="right" w:leader="dot" w:pos="9070"/>
            </w:tabs>
            <w:rPr>
              <w:color w:val="auto"/>
            </w:rPr>
          </w:pPr>
          <w:r>
            <w:rPr>
              <w:color w:val="auto"/>
            </w:rPr>
            <w:fldChar w:fldCharType="begin"/>
          </w:r>
          <w:r>
            <w:rPr>
              <w:color w:val="auto"/>
            </w:rPr>
            <w:instrText xml:space="preserve"> HYPERLINK \l "_Toc2742" </w:instrText>
          </w:r>
          <w:r>
            <w:rPr>
              <w:color w:val="auto"/>
            </w:rPr>
            <w:fldChar w:fldCharType="separate"/>
          </w:r>
          <w:r>
            <w:rPr>
              <w:rFonts w:hint="eastAsia"/>
              <w:color w:val="auto"/>
            </w:rPr>
            <w:t>第四章 合同条款及格式</w:t>
          </w:r>
          <w:r>
            <w:rPr>
              <w:color w:val="auto"/>
            </w:rPr>
            <w:tab/>
          </w:r>
          <w:r>
            <w:rPr>
              <w:color w:val="auto"/>
            </w:rPr>
            <w:fldChar w:fldCharType="begin"/>
          </w:r>
          <w:r>
            <w:rPr>
              <w:color w:val="auto"/>
            </w:rPr>
            <w:instrText xml:space="preserve"> PAGEREF _Toc2742 \h </w:instrText>
          </w:r>
          <w:r>
            <w:rPr>
              <w:color w:val="auto"/>
            </w:rPr>
            <w:fldChar w:fldCharType="separate"/>
          </w:r>
          <w:r>
            <w:rPr>
              <w:color w:val="auto"/>
            </w:rPr>
            <w:t>36</w:t>
          </w:r>
          <w:r>
            <w:rPr>
              <w:color w:val="auto"/>
            </w:rPr>
            <w:fldChar w:fldCharType="end"/>
          </w:r>
          <w:r>
            <w:rPr>
              <w:color w:val="auto"/>
            </w:rPr>
            <w:fldChar w:fldCharType="end"/>
          </w:r>
        </w:p>
        <w:p>
          <w:pPr>
            <w:pStyle w:val="272"/>
            <w:tabs>
              <w:tab w:val="right" w:leader="dot" w:pos="9070"/>
            </w:tabs>
            <w:rPr>
              <w:color w:val="auto"/>
            </w:rPr>
          </w:pPr>
          <w:r>
            <w:rPr>
              <w:color w:val="auto"/>
            </w:rPr>
            <w:fldChar w:fldCharType="begin"/>
          </w:r>
          <w:r>
            <w:rPr>
              <w:color w:val="auto"/>
            </w:rPr>
            <w:instrText xml:space="preserve"> HYPERLINK \l "_Toc23344" </w:instrText>
          </w:r>
          <w:r>
            <w:rPr>
              <w:color w:val="auto"/>
            </w:rPr>
            <w:fldChar w:fldCharType="separate"/>
          </w:r>
          <w:r>
            <w:rPr>
              <w:rFonts w:hint="eastAsia"/>
              <w:color w:val="auto"/>
            </w:rPr>
            <w:t>第五章 工程量清单</w:t>
          </w:r>
          <w:r>
            <w:rPr>
              <w:color w:val="auto"/>
            </w:rPr>
            <w:tab/>
          </w:r>
          <w:r>
            <w:rPr>
              <w:color w:val="auto"/>
            </w:rPr>
            <w:fldChar w:fldCharType="begin"/>
          </w:r>
          <w:r>
            <w:rPr>
              <w:color w:val="auto"/>
            </w:rPr>
            <w:instrText xml:space="preserve"> PAGEREF _Toc23344 \h </w:instrText>
          </w:r>
          <w:r>
            <w:rPr>
              <w:color w:val="auto"/>
            </w:rPr>
            <w:fldChar w:fldCharType="separate"/>
          </w:r>
          <w:r>
            <w:rPr>
              <w:color w:val="auto"/>
            </w:rPr>
            <w:t>60</w:t>
          </w:r>
          <w:r>
            <w:rPr>
              <w:color w:val="auto"/>
            </w:rPr>
            <w:fldChar w:fldCharType="end"/>
          </w:r>
          <w:r>
            <w:rPr>
              <w:color w:val="auto"/>
            </w:rPr>
            <w:fldChar w:fldCharType="end"/>
          </w:r>
        </w:p>
        <w:p>
          <w:pPr>
            <w:pStyle w:val="272"/>
            <w:tabs>
              <w:tab w:val="right" w:leader="dot" w:pos="9070"/>
            </w:tabs>
            <w:rPr>
              <w:color w:val="auto"/>
            </w:rPr>
          </w:pPr>
          <w:r>
            <w:rPr>
              <w:color w:val="auto"/>
            </w:rPr>
            <w:fldChar w:fldCharType="begin"/>
          </w:r>
          <w:r>
            <w:rPr>
              <w:color w:val="auto"/>
            </w:rPr>
            <w:instrText xml:space="preserve"> HYPERLINK \l "_Toc4641" </w:instrText>
          </w:r>
          <w:r>
            <w:rPr>
              <w:color w:val="auto"/>
            </w:rPr>
            <w:fldChar w:fldCharType="separate"/>
          </w:r>
          <w:r>
            <w:rPr>
              <w:rFonts w:hint="eastAsia"/>
              <w:color w:val="auto"/>
            </w:rPr>
            <w:t>第六章  图纸</w:t>
          </w:r>
          <w:r>
            <w:rPr>
              <w:color w:val="auto"/>
            </w:rPr>
            <w:tab/>
          </w:r>
          <w:r>
            <w:rPr>
              <w:color w:val="auto"/>
            </w:rPr>
            <w:fldChar w:fldCharType="begin"/>
          </w:r>
          <w:r>
            <w:rPr>
              <w:color w:val="auto"/>
            </w:rPr>
            <w:instrText xml:space="preserve"> PAGEREF _Toc4641 \h </w:instrText>
          </w:r>
          <w:r>
            <w:rPr>
              <w:color w:val="auto"/>
            </w:rPr>
            <w:fldChar w:fldCharType="separate"/>
          </w:r>
          <w:r>
            <w:rPr>
              <w:color w:val="auto"/>
            </w:rPr>
            <w:t>61</w:t>
          </w:r>
          <w:r>
            <w:rPr>
              <w:color w:val="auto"/>
            </w:rPr>
            <w:fldChar w:fldCharType="end"/>
          </w:r>
          <w:r>
            <w:rPr>
              <w:color w:val="auto"/>
            </w:rPr>
            <w:fldChar w:fldCharType="end"/>
          </w:r>
        </w:p>
        <w:p>
          <w:pPr>
            <w:pStyle w:val="272"/>
            <w:tabs>
              <w:tab w:val="right" w:leader="dot" w:pos="9070"/>
            </w:tabs>
            <w:rPr>
              <w:color w:val="auto"/>
            </w:rPr>
          </w:pPr>
          <w:r>
            <w:rPr>
              <w:color w:val="auto"/>
            </w:rPr>
            <w:fldChar w:fldCharType="begin"/>
          </w:r>
          <w:r>
            <w:rPr>
              <w:color w:val="auto"/>
            </w:rPr>
            <w:instrText xml:space="preserve"> HYPERLINK \l "_Toc990" </w:instrText>
          </w:r>
          <w:r>
            <w:rPr>
              <w:color w:val="auto"/>
            </w:rPr>
            <w:fldChar w:fldCharType="separate"/>
          </w:r>
          <w:r>
            <w:rPr>
              <w:rFonts w:hint="eastAsia"/>
              <w:color w:val="auto"/>
            </w:rPr>
            <w:t>第七章　技术标准和要求</w:t>
          </w:r>
          <w:r>
            <w:rPr>
              <w:color w:val="auto"/>
            </w:rPr>
            <w:tab/>
          </w:r>
          <w:r>
            <w:rPr>
              <w:color w:val="auto"/>
            </w:rPr>
            <w:fldChar w:fldCharType="begin"/>
          </w:r>
          <w:r>
            <w:rPr>
              <w:color w:val="auto"/>
            </w:rPr>
            <w:instrText xml:space="preserve"> PAGEREF _Toc990 \h </w:instrText>
          </w:r>
          <w:r>
            <w:rPr>
              <w:color w:val="auto"/>
            </w:rPr>
            <w:fldChar w:fldCharType="separate"/>
          </w:r>
          <w:r>
            <w:rPr>
              <w:color w:val="auto"/>
            </w:rPr>
            <w:t>62</w:t>
          </w:r>
          <w:r>
            <w:rPr>
              <w:color w:val="auto"/>
            </w:rPr>
            <w:fldChar w:fldCharType="end"/>
          </w:r>
          <w:r>
            <w:rPr>
              <w:color w:val="auto"/>
            </w:rPr>
            <w:fldChar w:fldCharType="end"/>
          </w:r>
        </w:p>
        <w:p>
          <w:pPr>
            <w:pStyle w:val="272"/>
            <w:tabs>
              <w:tab w:val="right" w:leader="dot" w:pos="9070"/>
            </w:tabs>
            <w:rPr>
              <w:color w:val="auto"/>
            </w:rPr>
          </w:pPr>
          <w:r>
            <w:rPr>
              <w:color w:val="auto"/>
            </w:rPr>
            <w:fldChar w:fldCharType="begin"/>
          </w:r>
          <w:r>
            <w:rPr>
              <w:color w:val="auto"/>
            </w:rPr>
            <w:instrText xml:space="preserve"> HYPERLINK \l "_Toc31722" </w:instrText>
          </w:r>
          <w:r>
            <w:rPr>
              <w:color w:val="auto"/>
            </w:rPr>
            <w:fldChar w:fldCharType="separate"/>
          </w:r>
          <w:r>
            <w:rPr>
              <w:rFonts w:hint="eastAsia"/>
              <w:color w:val="auto"/>
            </w:rPr>
            <w:t>第八章　投标文件格式</w:t>
          </w:r>
          <w:r>
            <w:rPr>
              <w:color w:val="auto"/>
            </w:rPr>
            <w:tab/>
          </w:r>
          <w:r>
            <w:rPr>
              <w:color w:val="auto"/>
            </w:rPr>
            <w:fldChar w:fldCharType="begin"/>
          </w:r>
          <w:r>
            <w:rPr>
              <w:color w:val="auto"/>
            </w:rPr>
            <w:instrText xml:space="preserve"> PAGEREF _Toc31722 \h </w:instrText>
          </w:r>
          <w:r>
            <w:rPr>
              <w:color w:val="auto"/>
            </w:rPr>
            <w:fldChar w:fldCharType="separate"/>
          </w:r>
          <w:r>
            <w:rPr>
              <w:color w:val="auto"/>
            </w:rPr>
            <w:t>63</w:t>
          </w:r>
          <w:r>
            <w:rPr>
              <w:color w:val="auto"/>
            </w:rPr>
            <w:fldChar w:fldCharType="end"/>
          </w:r>
          <w:r>
            <w:rPr>
              <w:color w:val="auto"/>
            </w:rPr>
            <w:fldChar w:fldCharType="end"/>
          </w:r>
        </w:p>
        <w:p>
          <w:pPr>
            <w:pStyle w:val="2"/>
            <w:rPr>
              <w:color w:val="auto"/>
            </w:rPr>
          </w:pPr>
          <w:r>
            <w:rPr>
              <w:rFonts w:hint="eastAsia"/>
              <w:color w:val="auto"/>
            </w:rPr>
            <w:fldChar w:fldCharType="end"/>
          </w:r>
        </w:p>
      </w:sdtContent>
    </w:sdt>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numPr>
          <w:ilvl w:val="0"/>
          <w:numId w:val="6"/>
        </w:numPr>
        <w:spacing w:line="240" w:lineRule="auto"/>
        <w:jc w:val="center"/>
        <w:rPr>
          <w:rFonts w:ascii="黑体" w:hAnsi="宋体" w:eastAsia="黑体"/>
          <w:color w:val="auto"/>
          <w:kern w:val="0"/>
        </w:rPr>
      </w:pPr>
      <w:bookmarkStart w:id="0" w:name="_Toc452058672"/>
      <w:bookmarkStart w:id="1" w:name="__x000F_第一章__招标公告"/>
      <w:r>
        <w:rPr>
          <w:rFonts w:ascii="黑体" w:hAnsi="宋体" w:eastAsia="黑体"/>
          <w:color w:val="auto"/>
          <w:kern w:val="0"/>
        </w:rPr>
        <w:br w:type="page"/>
      </w:r>
      <w:bookmarkEnd w:id="0"/>
      <w:bookmarkStart w:id="2" w:name="_Toc23309"/>
      <w:r>
        <w:rPr>
          <w:rFonts w:hint="eastAsia" w:ascii="宋体" w:hAnsi="宋体" w:cs="宋体"/>
          <w:color w:val="auto"/>
          <w:szCs w:val="36"/>
        </w:rPr>
        <w:t>竞争性比选公告</w:t>
      </w:r>
      <w:bookmarkEnd w:id="2"/>
    </w:p>
    <w:bookmarkEnd w:id="1"/>
    <w:p>
      <w:pPr>
        <w:jc w:val="center"/>
        <w:outlineLvl w:val="1"/>
        <w:rPr>
          <w:rFonts w:hint="eastAsia" w:ascii="宋体" w:hAnsi="宋体" w:cs="MingLiU"/>
          <w:b/>
          <w:snapToGrid w:val="0"/>
          <w:color w:val="auto"/>
          <w:kern w:val="0"/>
          <w:sz w:val="32"/>
          <w:szCs w:val="32"/>
          <w:lang w:eastAsia="zh-CN"/>
        </w:rPr>
      </w:pPr>
      <w:bookmarkStart w:id="3" w:name="_Toc287607744"/>
      <w:bookmarkStart w:id="4" w:name="_Toc24949"/>
      <w:bookmarkStart w:id="5" w:name="_Toc15706"/>
      <w:bookmarkStart w:id="6" w:name="_Toc13425"/>
      <w:bookmarkStart w:id="7" w:name="_Toc224103315"/>
      <w:bookmarkStart w:id="8" w:name="_Toc452058680"/>
      <w:r>
        <w:rPr>
          <w:rFonts w:hint="eastAsia" w:ascii="宋体" w:hAnsi="宋体" w:cs="MingLiU"/>
          <w:b/>
          <w:snapToGrid w:val="0"/>
          <w:color w:val="auto"/>
          <w:kern w:val="0"/>
          <w:sz w:val="32"/>
          <w:szCs w:val="32"/>
        </w:rPr>
        <w:t xml:space="preserve"> </w:t>
      </w:r>
      <w:r>
        <w:rPr>
          <w:rFonts w:hint="eastAsia" w:ascii="宋体" w:hAnsi="宋体" w:cs="MingLiU"/>
          <w:b/>
          <w:snapToGrid w:val="0"/>
          <w:color w:val="auto"/>
          <w:kern w:val="0"/>
          <w:sz w:val="32"/>
          <w:szCs w:val="32"/>
          <w:lang w:eastAsia="zh-CN"/>
        </w:rPr>
        <w:t>铜梁区少云镇中心卫生院门诊楼后侧斜坡治理工程</w:t>
      </w:r>
    </w:p>
    <w:p>
      <w:pPr>
        <w:jc w:val="center"/>
        <w:rPr>
          <w:rFonts w:ascii="宋体" w:hAnsi="宋体" w:cs="MingLiU"/>
          <w:b/>
          <w:snapToGrid w:val="0"/>
          <w:color w:val="auto"/>
          <w:kern w:val="0"/>
          <w:sz w:val="32"/>
          <w:szCs w:val="32"/>
        </w:rPr>
      </w:pPr>
      <w:r>
        <w:rPr>
          <w:rFonts w:hint="eastAsia" w:ascii="宋体" w:hAnsi="宋体" w:cs="MingLiU"/>
          <w:b/>
          <w:snapToGrid w:val="0"/>
          <w:color w:val="auto"/>
          <w:kern w:val="0"/>
          <w:sz w:val="32"/>
          <w:szCs w:val="32"/>
        </w:rPr>
        <w:t>竞争性比选公告</w:t>
      </w:r>
    </w:p>
    <w:p>
      <w:pPr>
        <w:pStyle w:val="4"/>
        <w:spacing w:before="0" w:after="0" w:line="340" w:lineRule="exact"/>
        <w:outlineLvl w:val="9"/>
        <w:rPr>
          <w:rFonts w:ascii="宋体" w:hAnsi="宋体" w:cs="MingLiU"/>
          <w:b w:val="0"/>
          <w:snapToGrid w:val="0"/>
          <w:color w:val="auto"/>
          <w:w w:val="99"/>
          <w:kern w:val="0"/>
        </w:rPr>
      </w:pPr>
      <w:r>
        <w:rPr>
          <w:rFonts w:hint="eastAsia" w:ascii="宋体" w:hAnsi="宋体" w:cs="MingLiU"/>
          <w:b w:val="0"/>
          <w:snapToGrid w:val="0"/>
          <w:color w:val="auto"/>
          <w:w w:val="99"/>
          <w:kern w:val="0"/>
        </w:rPr>
        <w:t xml:space="preserve"> </w:t>
      </w:r>
      <w:bookmarkStart w:id="9" w:name="_Toc452058673"/>
      <w:bookmarkStart w:id="10" w:name="_1._招标条件"/>
      <w:bookmarkStart w:id="11" w:name="_Toc428455483"/>
    </w:p>
    <w:p>
      <w:pPr>
        <w:pStyle w:val="4"/>
        <w:spacing w:before="0" w:after="0" w:line="340" w:lineRule="exact"/>
        <w:rPr>
          <w:rFonts w:ascii="宋体" w:hAnsi="宋体" w:cs="MingLiU"/>
          <w:snapToGrid w:val="0"/>
          <w:color w:val="auto"/>
          <w:kern w:val="0"/>
          <w:szCs w:val="21"/>
        </w:rPr>
      </w:pPr>
      <w:r>
        <w:rPr>
          <w:rFonts w:hint="eastAsia" w:ascii="宋体" w:hAnsi="宋体"/>
          <w:snapToGrid w:val="0"/>
          <w:color w:val="auto"/>
          <w:sz w:val="24"/>
          <w:szCs w:val="24"/>
        </w:rPr>
        <w:t>1. 比选条件</w:t>
      </w:r>
      <w:bookmarkEnd w:id="9"/>
      <w:bookmarkEnd w:id="10"/>
      <w:bookmarkEnd w:id="11"/>
    </w:p>
    <w:p>
      <w:pPr>
        <w:spacing w:line="480" w:lineRule="auto"/>
        <w:ind w:firstLine="420" w:firstLineChars="200"/>
        <w:rPr>
          <w:rFonts w:ascii="宋体" w:hAnsi="宋体" w:cs="MingLiU"/>
          <w:snapToGrid w:val="0"/>
          <w:color w:val="auto"/>
          <w:kern w:val="0"/>
          <w:szCs w:val="21"/>
        </w:rPr>
      </w:pPr>
    </w:p>
    <w:p>
      <w:pPr>
        <w:spacing w:line="480" w:lineRule="auto"/>
        <w:ind w:firstLine="420" w:firstLineChars="200"/>
        <w:rPr>
          <w:rFonts w:ascii="宋体" w:hAnsi="宋体" w:cs="MingLiU"/>
          <w:snapToGrid w:val="0"/>
          <w:color w:val="auto"/>
          <w:kern w:val="0"/>
          <w:szCs w:val="21"/>
        </w:rPr>
      </w:pPr>
      <w:r>
        <w:rPr>
          <w:rFonts w:hint="eastAsia" w:ascii="宋体" w:hAnsi="宋体" w:cs="MingLiU"/>
          <w:snapToGrid w:val="0"/>
          <w:color w:val="auto"/>
          <w:kern w:val="0"/>
          <w:szCs w:val="21"/>
        </w:rPr>
        <w:t>本招</w:t>
      </w:r>
      <w:r>
        <w:rPr>
          <w:rFonts w:hint="eastAsia" w:ascii="宋体" w:hAnsi="宋体" w:cs="MingLiU"/>
          <w:snapToGrid w:val="0"/>
          <w:color w:val="auto"/>
          <w:kern w:val="0"/>
          <w:szCs w:val="21"/>
          <w:highlight w:val="none"/>
        </w:rPr>
        <w:t>标项目</w:t>
      </w:r>
      <w:r>
        <w:rPr>
          <w:rFonts w:hint="eastAsia" w:ascii="宋体" w:hAnsi="宋体" w:cs="MingLiU"/>
          <w:snapToGrid w:val="0"/>
          <w:color w:val="auto"/>
          <w:kern w:val="0"/>
          <w:szCs w:val="21"/>
          <w:highlight w:val="none"/>
          <w:u w:val="single"/>
        </w:rPr>
        <w:t xml:space="preserve"> </w:t>
      </w:r>
      <w:r>
        <w:rPr>
          <w:rFonts w:hint="eastAsia" w:ascii="宋体" w:hAnsi="宋体" w:cs="MingLiU"/>
          <w:snapToGrid w:val="0"/>
          <w:color w:val="auto"/>
          <w:kern w:val="0"/>
          <w:szCs w:val="21"/>
          <w:highlight w:val="none"/>
          <w:u w:val="single"/>
          <w:lang w:eastAsia="zh-CN"/>
        </w:rPr>
        <w:t>铜梁区少云镇中心卫生院门诊楼后侧斜坡治理工程</w:t>
      </w:r>
      <w:r>
        <w:rPr>
          <w:rFonts w:hint="eastAsia" w:ascii="宋体" w:hAnsi="宋体" w:cs="MingLiU"/>
          <w:snapToGrid w:val="0"/>
          <w:color w:val="auto"/>
          <w:kern w:val="0"/>
          <w:szCs w:val="21"/>
          <w:highlight w:val="none"/>
        </w:rPr>
        <w:t>，项目业主为</w:t>
      </w:r>
      <w:r>
        <w:rPr>
          <w:rFonts w:hint="eastAsia" w:ascii="宋体" w:hAnsi="宋体" w:cs="宋体"/>
          <w:bCs/>
          <w:color w:val="auto"/>
          <w:szCs w:val="21"/>
          <w:highlight w:val="none"/>
          <w:u w:val="single"/>
          <w:lang w:eastAsia="zh-CN"/>
        </w:rPr>
        <w:t>重庆市铜梁区少云镇中心卫生院</w:t>
      </w:r>
      <w:r>
        <w:rPr>
          <w:rFonts w:hint="eastAsia" w:ascii="宋体" w:hAnsi="宋体" w:cs="宋体"/>
          <w:bCs/>
          <w:color w:val="auto"/>
          <w:szCs w:val="21"/>
          <w:highlight w:val="none"/>
          <w:u w:val="single"/>
        </w:rPr>
        <w:t xml:space="preserve"> </w:t>
      </w:r>
      <w:r>
        <w:rPr>
          <w:rFonts w:hint="eastAsia" w:ascii="宋体" w:hAnsi="宋体" w:cs="MingLiU"/>
          <w:snapToGrid w:val="0"/>
          <w:color w:val="auto"/>
          <w:kern w:val="0"/>
          <w:szCs w:val="21"/>
          <w:highlight w:val="none"/>
        </w:rPr>
        <w:t>, 资金来源为</w:t>
      </w:r>
      <w:r>
        <w:rPr>
          <w:rFonts w:hint="eastAsia" w:ascii="宋体" w:hAnsi="宋体" w:cs="MingLiU"/>
          <w:snapToGrid w:val="0"/>
          <w:color w:val="auto"/>
          <w:kern w:val="0"/>
          <w:szCs w:val="21"/>
          <w:highlight w:val="none"/>
          <w:u w:val="single"/>
          <w:lang w:val="en-US" w:eastAsia="zh-CN"/>
        </w:rPr>
        <w:t>区财政</w:t>
      </w:r>
      <w:r>
        <w:rPr>
          <w:rFonts w:hint="eastAsia" w:ascii="方正仿宋_GBK" w:hAnsi="方正仿宋_GBK" w:cs="方正仿宋_GBK"/>
          <w:color w:val="auto"/>
          <w:highlight w:val="none"/>
          <w:u w:val="single"/>
        </w:rPr>
        <w:t>资金</w:t>
      </w:r>
      <w:r>
        <w:rPr>
          <w:rFonts w:hint="eastAsia" w:ascii="宋体" w:hAnsi="宋体" w:cs="MingLiU"/>
          <w:snapToGrid w:val="0"/>
          <w:color w:val="auto"/>
          <w:kern w:val="0"/>
          <w:szCs w:val="21"/>
          <w:highlight w:val="none"/>
        </w:rPr>
        <w:t>，比</w:t>
      </w:r>
      <w:r>
        <w:rPr>
          <w:rFonts w:hint="eastAsia" w:ascii="宋体" w:hAnsi="宋体" w:cs="MingLiU"/>
          <w:snapToGrid w:val="0"/>
          <w:color w:val="auto"/>
          <w:kern w:val="0"/>
          <w:szCs w:val="21"/>
        </w:rPr>
        <w:t>选人为</w:t>
      </w:r>
      <w:r>
        <w:rPr>
          <w:rFonts w:hint="eastAsia" w:ascii="宋体" w:hAnsi="宋体" w:cs="宋体"/>
          <w:bCs/>
          <w:color w:val="auto"/>
          <w:szCs w:val="21"/>
          <w:u w:val="single"/>
          <w:lang w:eastAsia="zh-CN"/>
        </w:rPr>
        <w:t>重庆市铜梁区少云镇中心卫生院</w:t>
      </w:r>
      <w:r>
        <w:rPr>
          <w:rFonts w:hint="eastAsia" w:ascii="宋体" w:hAnsi="宋体" w:cs="宋体"/>
          <w:bCs/>
          <w:color w:val="auto"/>
          <w:szCs w:val="21"/>
          <w:u w:val="single"/>
        </w:rPr>
        <w:t xml:space="preserve"> </w:t>
      </w:r>
      <w:r>
        <w:rPr>
          <w:rFonts w:hint="eastAsia" w:ascii="宋体" w:hAnsi="宋体" w:cs="MingLiU"/>
          <w:snapToGrid w:val="0"/>
          <w:color w:val="auto"/>
          <w:kern w:val="0"/>
          <w:szCs w:val="21"/>
        </w:rPr>
        <w:t>。项目已具备比选条件，现对该项目</w:t>
      </w:r>
      <w:r>
        <w:rPr>
          <w:rFonts w:hint="eastAsia" w:ascii="宋体" w:hAnsi="宋体" w:cs="MingLiU"/>
          <w:snapToGrid w:val="0"/>
          <w:color w:val="auto"/>
          <w:kern w:val="0"/>
          <w:szCs w:val="21"/>
          <w:u w:val="single"/>
        </w:rPr>
        <w:t>施工</w:t>
      </w:r>
      <w:r>
        <w:rPr>
          <w:rFonts w:hint="eastAsia" w:ascii="宋体" w:hAnsi="宋体" w:cs="MingLiU"/>
          <w:snapToGrid w:val="0"/>
          <w:color w:val="auto"/>
          <w:kern w:val="0"/>
          <w:szCs w:val="21"/>
        </w:rPr>
        <w:t>进行比选招标。</w:t>
      </w:r>
    </w:p>
    <w:p>
      <w:pPr>
        <w:pStyle w:val="4"/>
        <w:spacing w:before="0" w:after="0"/>
        <w:rPr>
          <w:rFonts w:ascii="宋体" w:hAnsi="宋体"/>
          <w:snapToGrid w:val="0"/>
          <w:color w:val="auto"/>
          <w:sz w:val="24"/>
          <w:szCs w:val="24"/>
        </w:rPr>
      </w:pPr>
      <w:bookmarkStart w:id="12" w:name="_Toc452058674"/>
      <w:r>
        <w:rPr>
          <w:rFonts w:hint="eastAsia" w:ascii="宋体" w:hAnsi="宋体"/>
          <w:snapToGrid w:val="0"/>
          <w:color w:val="auto"/>
          <w:sz w:val="24"/>
          <w:szCs w:val="24"/>
        </w:rPr>
        <w:t>2、项目概况与招标范围</w:t>
      </w:r>
      <w:bookmarkEnd w:id="12"/>
    </w:p>
    <w:p>
      <w:pPr>
        <w:spacing w:line="360" w:lineRule="auto"/>
        <w:ind w:firstLine="420" w:firstLineChars="200"/>
        <w:outlineLvl w:val="2"/>
        <w:rPr>
          <w:rFonts w:hint="default" w:ascii="宋体" w:hAnsi="宋体" w:eastAsia="宋体" w:cs="MingLiU"/>
          <w:snapToGrid w:val="0"/>
          <w:color w:val="auto"/>
          <w:kern w:val="0"/>
          <w:szCs w:val="21"/>
          <w:lang w:val="en-US" w:eastAsia="zh-CN"/>
        </w:rPr>
      </w:pPr>
      <w:bookmarkStart w:id="13" w:name="_Toc452058675"/>
      <w:r>
        <w:rPr>
          <w:rFonts w:hint="eastAsia" w:ascii="宋体" w:hAnsi="宋体" w:cs="MingLiU"/>
          <w:snapToGrid w:val="0"/>
          <w:color w:val="auto"/>
          <w:kern w:val="0"/>
          <w:szCs w:val="21"/>
        </w:rPr>
        <w:t>2.1建设地址：</w:t>
      </w:r>
      <w:r>
        <w:rPr>
          <w:rFonts w:hint="eastAsia" w:ascii="宋体" w:hAnsi="宋体" w:cs="MingLiU"/>
          <w:snapToGrid w:val="0"/>
          <w:color w:val="auto"/>
          <w:kern w:val="0"/>
          <w:szCs w:val="21"/>
          <w:lang w:val="en-US" w:eastAsia="zh-CN"/>
        </w:rPr>
        <w:t>铜梁区少云镇</w:t>
      </w:r>
    </w:p>
    <w:p>
      <w:pPr>
        <w:spacing w:line="360" w:lineRule="auto"/>
        <w:ind w:firstLine="420" w:firstLineChars="200"/>
        <w:rPr>
          <w:rFonts w:hint="eastAsia" w:ascii="宋体" w:hAnsi="宋体" w:cs="宋体"/>
          <w:color w:val="auto"/>
          <w:kern w:val="0"/>
          <w:szCs w:val="21"/>
        </w:rPr>
      </w:pPr>
      <w:r>
        <w:rPr>
          <w:rFonts w:hint="eastAsia" w:ascii="宋体" w:hAnsi="宋体" w:cs="MingLiU"/>
          <w:snapToGrid w:val="0"/>
          <w:color w:val="auto"/>
          <w:kern w:val="0"/>
          <w:szCs w:val="21"/>
        </w:rPr>
        <w:t>2.2项目概况：</w:t>
      </w:r>
      <w:r>
        <w:rPr>
          <w:rFonts w:hint="eastAsia" w:ascii="宋体" w:hAnsi="宋体" w:cs="MingLiU"/>
          <w:snapToGrid w:val="0"/>
          <w:color w:val="auto"/>
          <w:kern w:val="0"/>
          <w:szCs w:val="21"/>
          <w:lang w:eastAsia="zh-CN"/>
        </w:rPr>
        <w:t>本工程位于重庆市铜梁区少云镇中心卫生院内，主要实施内容为清除陡坡上部的松散土石方、设置混凝土截水沟、浇筑混凝土挡土墙、清除周边原有构造物等</w:t>
      </w:r>
      <w:r>
        <w:rPr>
          <w:rFonts w:hint="eastAsia" w:ascii="宋体" w:hAnsi="宋体" w:cs="宋体"/>
          <w:color w:val="auto"/>
          <w:kern w:val="0"/>
          <w:szCs w:val="21"/>
        </w:rPr>
        <w:t>。</w:t>
      </w:r>
    </w:p>
    <w:p>
      <w:pPr>
        <w:spacing w:line="360" w:lineRule="auto"/>
        <w:ind w:firstLine="420" w:firstLineChars="200"/>
        <w:outlineLvl w:val="2"/>
        <w:rPr>
          <w:rFonts w:ascii="宋体" w:hAnsi="宋体" w:cs="MingLiU"/>
          <w:snapToGrid w:val="0"/>
          <w:color w:val="auto"/>
          <w:kern w:val="0"/>
          <w:szCs w:val="21"/>
        </w:rPr>
      </w:pPr>
      <w:r>
        <w:rPr>
          <w:rFonts w:hint="eastAsia" w:ascii="宋体" w:hAnsi="宋体" w:cs="MingLiU"/>
          <w:snapToGrid w:val="0"/>
          <w:color w:val="auto"/>
          <w:kern w:val="0"/>
          <w:szCs w:val="21"/>
        </w:rPr>
        <w:t>2.3比选范围：</w:t>
      </w:r>
      <w:r>
        <w:rPr>
          <w:rFonts w:ascii="方正仿宋_GBK" w:hAnsi="方正仿宋_GBK" w:cs="方正仿宋_GBK"/>
          <w:color w:val="auto"/>
        </w:rPr>
        <w:t>具体以招标人发出的工程量清单</w:t>
      </w:r>
      <w:r>
        <w:rPr>
          <w:rFonts w:hint="eastAsia" w:ascii="方正仿宋_GBK" w:hAnsi="方正仿宋_GBK" w:cs="方正仿宋_GBK"/>
          <w:color w:val="auto"/>
          <w:lang w:val="en-US" w:eastAsia="zh-CN"/>
        </w:rPr>
        <w:t>和图纸</w:t>
      </w:r>
      <w:r>
        <w:rPr>
          <w:rFonts w:ascii="方正仿宋_GBK" w:hAnsi="方正仿宋_GBK" w:cs="方正仿宋_GBK"/>
          <w:color w:val="auto"/>
        </w:rPr>
        <w:t>为准</w:t>
      </w:r>
      <w:r>
        <w:rPr>
          <w:rFonts w:hint="eastAsia" w:ascii="宋体" w:hAnsi="宋体" w:cs="MingLiU"/>
          <w:snapToGrid w:val="0"/>
          <w:color w:val="auto"/>
          <w:kern w:val="0"/>
          <w:szCs w:val="21"/>
        </w:rPr>
        <w:t>。</w:t>
      </w:r>
    </w:p>
    <w:p>
      <w:pPr>
        <w:spacing w:line="360" w:lineRule="auto"/>
        <w:ind w:firstLine="420" w:firstLineChars="200"/>
        <w:rPr>
          <w:rFonts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2.4工期：</w:t>
      </w:r>
      <w:r>
        <w:rPr>
          <w:rFonts w:hint="eastAsia" w:ascii="宋体" w:hAnsi="宋体" w:cs="MingLiU"/>
          <w:snapToGrid w:val="0"/>
          <w:color w:val="auto"/>
          <w:kern w:val="0"/>
          <w:szCs w:val="21"/>
          <w:highlight w:val="none"/>
          <w:lang w:val="en-US" w:eastAsia="zh-CN"/>
        </w:rPr>
        <w:t>60日历天</w:t>
      </w:r>
      <w:r>
        <w:rPr>
          <w:rFonts w:hint="eastAsia" w:ascii="宋体" w:hAnsi="宋体" w:cs="宋体"/>
          <w:color w:val="auto"/>
          <w:kern w:val="0"/>
          <w:szCs w:val="21"/>
          <w:highlight w:val="none"/>
        </w:rPr>
        <w:t>，逾期竣工违约金的计算方法按1000元／天计违约金</w:t>
      </w:r>
      <w:r>
        <w:rPr>
          <w:rFonts w:hint="eastAsia" w:ascii="宋体" w:hAnsi="宋体" w:cs="MingLiU"/>
          <w:snapToGrid w:val="0"/>
          <w:color w:val="auto"/>
          <w:kern w:val="0"/>
          <w:szCs w:val="21"/>
          <w:highlight w:val="none"/>
        </w:rPr>
        <w:t>。</w:t>
      </w:r>
    </w:p>
    <w:p>
      <w:pPr>
        <w:spacing w:line="360" w:lineRule="auto"/>
        <w:ind w:firstLine="420" w:firstLineChars="200"/>
        <w:outlineLvl w:val="2"/>
        <w:rPr>
          <w:rFonts w:ascii="宋体" w:hAnsi="宋体" w:cs="MingLiU"/>
          <w:snapToGrid w:val="0"/>
          <w:color w:val="auto"/>
          <w:kern w:val="0"/>
          <w:szCs w:val="21"/>
        </w:rPr>
      </w:pPr>
      <w:r>
        <w:rPr>
          <w:rFonts w:hint="eastAsia" w:ascii="宋体" w:hAnsi="宋体" w:cs="MingLiU"/>
          <w:snapToGrid w:val="0"/>
          <w:color w:val="auto"/>
          <w:kern w:val="0"/>
          <w:szCs w:val="21"/>
        </w:rPr>
        <w:t>2.5 标段划分：本次招标设1个标段。</w:t>
      </w:r>
    </w:p>
    <w:p>
      <w:pPr>
        <w:pStyle w:val="4"/>
        <w:spacing w:before="0" w:after="0"/>
        <w:rPr>
          <w:rFonts w:ascii="宋体" w:hAnsi="宋体"/>
          <w:snapToGrid w:val="0"/>
          <w:color w:val="auto"/>
          <w:sz w:val="24"/>
          <w:szCs w:val="24"/>
        </w:rPr>
      </w:pPr>
      <w:r>
        <w:rPr>
          <w:rFonts w:hint="eastAsia" w:ascii="宋体" w:hAnsi="宋体"/>
          <w:snapToGrid w:val="0"/>
          <w:color w:val="auto"/>
          <w:sz w:val="24"/>
          <w:szCs w:val="24"/>
        </w:rPr>
        <w:t>3、投标人资格要求</w:t>
      </w:r>
      <w:bookmarkEnd w:id="13"/>
    </w:p>
    <w:p>
      <w:pPr>
        <w:spacing w:line="360" w:lineRule="auto"/>
        <w:ind w:firstLine="420" w:firstLineChars="200"/>
        <w:rPr>
          <w:rFonts w:hint="eastAsia" w:ascii="宋体" w:hAnsi="宋体" w:eastAsia="宋体" w:cs="MingLiU"/>
          <w:snapToGrid w:val="0"/>
          <w:color w:val="auto"/>
          <w:kern w:val="0"/>
          <w:szCs w:val="21"/>
          <w:lang w:eastAsia="zh-CN"/>
        </w:rPr>
      </w:pPr>
      <w:r>
        <w:rPr>
          <w:rFonts w:ascii="宋体" w:hAnsi="宋体" w:cs="MingLiU"/>
          <w:snapToGrid w:val="0"/>
          <w:color w:val="auto"/>
          <w:kern w:val="0"/>
          <w:szCs w:val="21"/>
        </w:rPr>
        <w:t xml:space="preserve">3.1  </w:t>
      </w:r>
      <w:r>
        <w:rPr>
          <w:rFonts w:hint="eastAsia" w:ascii="宋体" w:hAnsi="宋体" w:cs="宋体"/>
          <w:snapToGrid w:val="0"/>
          <w:color w:val="auto"/>
          <w:kern w:val="0"/>
          <w:szCs w:val="21"/>
        </w:rPr>
        <w:t>本次招标要求投标人须</w:t>
      </w:r>
      <w:r>
        <w:rPr>
          <w:rFonts w:hint="eastAsia" w:ascii="宋体" w:hAnsi="宋体" w:cs="宋体"/>
          <w:snapToGrid w:val="0"/>
          <w:color w:val="auto"/>
          <w:kern w:val="0"/>
          <w:szCs w:val="21"/>
          <w:lang w:val="en-US" w:eastAsia="zh-CN"/>
        </w:rPr>
        <w:t>具备建设行政主管部门颁发的</w:t>
      </w:r>
      <w:r>
        <w:rPr>
          <w:rFonts w:hint="eastAsia" w:ascii="宋体" w:hAnsi="宋体" w:cs="宋体"/>
          <w:snapToGrid w:val="0"/>
          <w:color w:val="auto"/>
          <w:kern w:val="0"/>
          <w:szCs w:val="21"/>
          <w:u w:val="single"/>
          <w:lang w:eastAsia="zh-CN"/>
        </w:rPr>
        <w:t>建筑工程</w:t>
      </w:r>
      <w:r>
        <w:rPr>
          <w:rFonts w:hint="eastAsia" w:ascii="宋体" w:hAnsi="宋体" w:cs="宋体"/>
          <w:snapToGrid w:val="0"/>
          <w:color w:val="auto"/>
          <w:kern w:val="0"/>
          <w:szCs w:val="21"/>
          <w:u w:val="single"/>
        </w:rPr>
        <w:t>施工总承包叁级及以上资质</w:t>
      </w:r>
      <w:r>
        <w:rPr>
          <w:rFonts w:hint="eastAsia" w:ascii="宋体" w:hAnsi="宋体" w:cs="宋体"/>
          <w:b/>
          <w:color w:val="auto"/>
          <w:kern w:val="0"/>
          <w:szCs w:val="21"/>
          <w:lang w:eastAsia="zh-CN"/>
        </w:rPr>
        <w:t>，</w:t>
      </w:r>
      <w:r>
        <w:rPr>
          <w:rFonts w:hint="eastAsia" w:ascii="宋体" w:hAnsi="宋体" w:cs="宋体"/>
          <w:snapToGrid w:val="0"/>
          <w:color w:val="auto"/>
          <w:kern w:val="0"/>
          <w:szCs w:val="21"/>
        </w:rPr>
        <w:t>并在人员、设备、资金等方面具有相应的施工能力</w:t>
      </w:r>
      <w:r>
        <w:rPr>
          <w:rFonts w:hint="eastAsia" w:ascii="宋体" w:hAnsi="宋体" w:cs="宋体"/>
          <w:snapToGrid w:val="0"/>
          <w:color w:val="auto"/>
          <w:kern w:val="0"/>
          <w:szCs w:val="21"/>
          <w:lang w:eastAsia="zh-CN"/>
        </w:rPr>
        <w:t>。</w:t>
      </w:r>
    </w:p>
    <w:p>
      <w:pPr>
        <w:tabs>
          <w:tab w:val="left" w:pos="3840"/>
        </w:tabs>
        <w:autoSpaceDE w:val="0"/>
        <w:autoSpaceDN w:val="0"/>
        <w:adjustRightInd w:val="0"/>
        <w:snapToGrid w:val="0"/>
        <w:spacing w:line="360" w:lineRule="auto"/>
        <w:ind w:firstLine="420"/>
        <w:jc w:val="left"/>
        <w:rPr>
          <w:rFonts w:ascii="宋体" w:hAnsi="宋体" w:cs="MingLiU"/>
          <w:snapToGrid w:val="0"/>
          <w:color w:val="auto"/>
          <w:kern w:val="0"/>
          <w:szCs w:val="21"/>
        </w:rPr>
      </w:pPr>
      <w:r>
        <w:rPr>
          <w:rFonts w:hint="eastAsia" w:ascii="宋体" w:hAnsi="宋体" w:cs="MingLiU"/>
          <w:snapToGrid w:val="0"/>
          <w:color w:val="auto"/>
          <w:kern w:val="0"/>
          <w:szCs w:val="21"/>
        </w:rPr>
        <w:t>3.2  资格审查方式：资格后审。</w:t>
      </w:r>
    </w:p>
    <w:p>
      <w:pPr>
        <w:autoSpaceDE w:val="0"/>
        <w:autoSpaceDN w:val="0"/>
        <w:adjustRightInd w:val="0"/>
        <w:snapToGrid w:val="0"/>
        <w:spacing w:line="360" w:lineRule="auto"/>
        <w:ind w:firstLine="420" w:firstLineChars="200"/>
        <w:jc w:val="left"/>
        <w:rPr>
          <w:rFonts w:ascii="宋体" w:hAnsi="宋体" w:cs="MingLiU"/>
          <w:color w:val="auto"/>
          <w:kern w:val="0"/>
        </w:rPr>
      </w:pPr>
      <w:r>
        <w:rPr>
          <w:rFonts w:hint="eastAsia" w:ascii="宋体" w:hAnsi="宋体" w:cs="MingLiU"/>
          <w:snapToGrid w:val="0"/>
          <w:color w:val="auto"/>
          <w:kern w:val="0"/>
          <w:szCs w:val="21"/>
        </w:rPr>
        <w:t>3.</w:t>
      </w:r>
      <w:r>
        <w:rPr>
          <w:rFonts w:hint="eastAsia" w:ascii="宋体" w:hAnsi="宋体" w:cs="MingLiU"/>
          <w:snapToGrid w:val="0"/>
          <w:color w:val="auto"/>
          <w:kern w:val="0"/>
          <w:szCs w:val="21"/>
          <w:lang w:val="en-US" w:eastAsia="zh-CN"/>
        </w:rPr>
        <w:t xml:space="preserve">3 </w:t>
      </w:r>
      <w:r>
        <w:rPr>
          <w:rFonts w:hint="eastAsia" w:ascii="宋体" w:hAnsi="宋体" w:cs="MingLiU"/>
          <w:snapToGrid w:val="0"/>
          <w:color w:val="auto"/>
          <w:kern w:val="0"/>
          <w:szCs w:val="21"/>
        </w:rPr>
        <w:t xml:space="preserve"> </w:t>
      </w:r>
      <w:bookmarkStart w:id="14" w:name="_Toc452058676"/>
      <w:r>
        <w:rPr>
          <w:rFonts w:hint="eastAsia" w:ascii="宋体" w:hAnsi="宋体" w:cs="MingLiU"/>
          <w:color w:val="auto"/>
          <w:kern w:val="0"/>
        </w:rPr>
        <w:t>本次招标</w:t>
      </w:r>
      <w:r>
        <w:rPr>
          <w:rFonts w:hint="eastAsia" w:ascii="宋体" w:hAnsi="宋体"/>
          <w:color w:val="auto"/>
          <w:kern w:val="0"/>
        </w:rPr>
        <w:t xml:space="preserve"> </w:t>
      </w:r>
      <w:r>
        <w:rPr>
          <w:rFonts w:hint="eastAsia" w:ascii="宋体" w:hAnsi="宋体" w:cs="MingLiU"/>
          <w:color w:val="auto"/>
          <w:kern w:val="0"/>
          <w:u w:val="single"/>
        </w:rPr>
        <w:t xml:space="preserve"> 不接受 </w:t>
      </w:r>
      <w:r>
        <w:rPr>
          <w:rFonts w:hint="eastAsia" w:ascii="宋体" w:hAnsi="宋体" w:cs="MingLiU"/>
          <w:color w:val="auto"/>
          <w:kern w:val="0"/>
        </w:rPr>
        <w:t>联合体投标。</w:t>
      </w:r>
    </w:p>
    <w:bookmarkEnd w:id="14"/>
    <w:p>
      <w:pPr>
        <w:pStyle w:val="4"/>
        <w:spacing w:before="0" w:after="0"/>
        <w:rPr>
          <w:rFonts w:ascii="宋体" w:hAnsi="宋体"/>
          <w:snapToGrid w:val="0"/>
          <w:color w:val="auto"/>
          <w:sz w:val="24"/>
          <w:szCs w:val="24"/>
        </w:rPr>
      </w:pPr>
      <w:bookmarkStart w:id="15" w:name="_Toc29435"/>
      <w:bookmarkStart w:id="16" w:name="_Toc16831"/>
      <w:bookmarkStart w:id="17" w:name="_Toc452058679"/>
      <w:r>
        <w:rPr>
          <w:rFonts w:hint="eastAsia" w:ascii="宋体" w:hAnsi="宋体"/>
          <w:snapToGrid w:val="0"/>
          <w:color w:val="auto"/>
          <w:sz w:val="24"/>
          <w:szCs w:val="24"/>
        </w:rPr>
        <w:t>4、比选文件的获取</w:t>
      </w:r>
      <w:bookmarkEnd w:id="15"/>
      <w:bookmarkEnd w:id="16"/>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rPr>
        <w:t>4.1凡有意参加投标的投标人，</w:t>
      </w:r>
      <w:r>
        <w:rPr>
          <w:rFonts w:hint="eastAsia" w:ascii="宋体" w:hAnsi="宋体"/>
          <w:color w:val="auto"/>
          <w:szCs w:val="21"/>
          <w:highlight w:val="none"/>
        </w:rPr>
        <w:t>请于202</w:t>
      </w:r>
      <w:r>
        <w:rPr>
          <w:rFonts w:hint="eastAsia" w:ascii="宋体" w:hAnsi="宋体"/>
          <w:color w:val="auto"/>
          <w:szCs w:val="21"/>
          <w:highlight w:val="none"/>
          <w:lang w:val="en-US" w:eastAsia="zh-CN"/>
        </w:rPr>
        <w:t>4</w:t>
      </w:r>
      <w:r>
        <w:rPr>
          <w:rFonts w:hint="eastAsia" w:ascii="宋体" w:hAnsi="宋体"/>
          <w:color w:val="auto"/>
          <w:szCs w:val="21"/>
          <w:highlight w:val="none"/>
        </w:rPr>
        <w:t>年</w:t>
      </w:r>
      <w:r>
        <w:rPr>
          <w:rFonts w:hint="eastAsia" w:ascii="宋体" w:hAnsi="宋体"/>
          <w:color w:val="auto"/>
          <w:szCs w:val="21"/>
          <w:highlight w:val="none"/>
          <w:lang w:val="en-US" w:eastAsia="zh-CN"/>
        </w:rPr>
        <w:t>1</w:t>
      </w:r>
      <w:r>
        <w:rPr>
          <w:rFonts w:hint="eastAsia" w:ascii="宋体" w:hAnsi="宋体"/>
          <w:color w:val="auto"/>
          <w:szCs w:val="21"/>
          <w:highlight w:val="none"/>
        </w:rPr>
        <w:t>月</w:t>
      </w:r>
      <w:r>
        <w:rPr>
          <w:rFonts w:hint="eastAsia" w:ascii="宋体" w:hAnsi="宋体"/>
          <w:color w:val="auto"/>
          <w:szCs w:val="21"/>
          <w:highlight w:val="none"/>
          <w:lang w:val="en-US" w:eastAsia="zh-CN"/>
        </w:rPr>
        <w:t>23</w:t>
      </w:r>
      <w:r>
        <w:rPr>
          <w:rFonts w:hint="eastAsia" w:ascii="宋体" w:hAnsi="宋体"/>
          <w:color w:val="auto"/>
          <w:szCs w:val="21"/>
          <w:highlight w:val="none"/>
        </w:rPr>
        <w:t>日起至202</w:t>
      </w:r>
      <w:r>
        <w:rPr>
          <w:rFonts w:hint="eastAsia" w:ascii="宋体" w:hAnsi="宋体"/>
          <w:color w:val="auto"/>
          <w:szCs w:val="21"/>
          <w:highlight w:val="none"/>
          <w:lang w:val="en-US" w:eastAsia="zh-CN"/>
        </w:rPr>
        <w:t>4</w:t>
      </w:r>
      <w:r>
        <w:rPr>
          <w:rFonts w:hint="eastAsia" w:ascii="宋体" w:hAnsi="宋体"/>
          <w:color w:val="auto"/>
          <w:szCs w:val="21"/>
          <w:highlight w:val="none"/>
        </w:rPr>
        <w:t>年</w:t>
      </w:r>
      <w:r>
        <w:rPr>
          <w:rFonts w:hint="eastAsia" w:ascii="宋体" w:hAnsi="宋体"/>
          <w:color w:val="auto"/>
          <w:szCs w:val="21"/>
          <w:highlight w:val="none"/>
          <w:lang w:val="en-US" w:eastAsia="zh-CN"/>
        </w:rPr>
        <w:t>1</w:t>
      </w:r>
      <w:r>
        <w:rPr>
          <w:rFonts w:hint="eastAsia" w:ascii="宋体" w:hAnsi="宋体"/>
          <w:color w:val="auto"/>
          <w:szCs w:val="21"/>
          <w:highlight w:val="none"/>
        </w:rPr>
        <w:t>月</w:t>
      </w:r>
      <w:r>
        <w:rPr>
          <w:rFonts w:hint="eastAsia" w:ascii="宋体" w:hAnsi="宋体"/>
          <w:color w:val="auto"/>
          <w:szCs w:val="21"/>
          <w:highlight w:val="none"/>
          <w:lang w:val="en-US" w:eastAsia="zh-CN"/>
        </w:rPr>
        <w:t>29</w:t>
      </w:r>
      <w:r>
        <w:rPr>
          <w:rFonts w:hint="eastAsia" w:ascii="宋体" w:hAnsi="宋体"/>
          <w:color w:val="auto"/>
          <w:szCs w:val="21"/>
          <w:highlight w:val="none"/>
        </w:rPr>
        <w:t>日</w:t>
      </w:r>
      <w:r>
        <w:rPr>
          <w:rFonts w:hint="eastAsia" w:ascii="宋体" w:hAnsi="宋体"/>
          <w:color w:val="auto"/>
          <w:szCs w:val="21"/>
          <w:highlight w:val="none"/>
          <w:lang w:val="en-US" w:eastAsia="zh-CN"/>
        </w:rPr>
        <w:t>14</w:t>
      </w:r>
      <w:r>
        <w:rPr>
          <w:rFonts w:hint="eastAsia" w:ascii="宋体" w:hAnsi="宋体"/>
          <w:color w:val="auto"/>
          <w:szCs w:val="21"/>
          <w:highlight w:val="none"/>
        </w:rPr>
        <w:t>时</w:t>
      </w:r>
      <w:r>
        <w:rPr>
          <w:rFonts w:hint="eastAsia" w:ascii="宋体" w:hAnsi="宋体"/>
          <w:color w:val="auto"/>
          <w:szCs w:val="21"/>
          <w:highlight w:val="none"/>
          <w:lang w:val="en-US" w:eastAsia="zh-CN"/>
        </w:rPr>
        <w:t>30</w:t>
      </w:r>
      <w:r>
        <w:rPr>
          <w:rFonts w:hint="eastAsia" w:ascii="宋体" w:hAnsi="宋体"/>
          <w:color w:val="auto"/>
          <w:szCs w:val="21"/>
          <w:highlight w:val="none"/>
        </w:rPr>
        <w:t>分止在重庆市铜梁区人民政府网（www.cqstl.gov.cn）上下载本项目比选文件、工程量清单、图纸、澄清、修改、补充通知等全部内容。</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4.2投标人可以以匿名传真的形式提出疑问</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传真号:023-67757751</w:t>
      </w:r>
      <w:r>
        <w:rPr>
          <w:rFonts w:hint="eastAsia" w:ascii="宋体" w:hAnsi="宋体"/>
          <w:color w:val="auto"/>
          <w:szCs w:val="21"/>
          <w:highlight w:val="none"/>
          <w:lang w:eastAsia="zh-CN"/>
        </w:rPr>
        <w:t>）</w:t>
      </w:r>
      <w:r>
        <w:rPr>
          <w:rFonts w:hint="eastAsia" w:ascii="宋体" w:hAnsi="宋体"/>
          <w:color w:val="auto"/>
          <w:szCs w:val="21"/>
          <w:highlight w:val="none"/>
        </w:rPr>
        <w:t>，将问题传真至比选代理机构。提问时间从本公告发布至202</w:t>
      </w:r>
      <w:r>
        <w:rPr>
          <w:rFonts w:hint="eastAsia" w:ascii="宋体" w:hAnsi="宋体"/>
          <w:color w:val="auto"/>
          <w:szCs w:val="21"/>
          <w:highlight w:val="none"/>
          <w:lang w:val="en-US" w:eastAsia="zh-CN"/>
        </w:rPr>
        <w:t>4</w:t>
      </w:r>
      <w:r>
        <w:rPr>
          <w:rFonts w:hint="eastAsia" w:ascii="宋体" w:hAnsi="宋体"/>
          <w:color w:val="auto"/>
          <w:szCs w:val="21"/>
          <w:highlight w:val="none"/>
        </w:rPr>
        <w:t>年</w:t>
      </w:r>
      <w:r>
        <w:rPr>
          <w:rFonts w:hint="eastAsia" w:ascii="宋体" w:hAnsi="宋体"/>
          <w:color w:val="auto"/>
          <w:szCs w:val="21"/>
          <w:highlight w:val="none"/>
          <w:lang w:val="en-US" w:eastAsia="zh-CN"/>
        </w:rPr>
        <w:t>1</w:t>
      </w:r>
      <w:r>
        <w:rPr>
          <w:rFonts w:hint="eastAsia" w:ascii="宋体" w:hAnsi="宋体"/>
          <w:color w:val="auto"/>
          <w:szCs w:val="21"/>
          <w:highlight w:val="none"/>
        </w:rPr>
        <w:t>月</w:t>
      </w:r>
      <w:r>
        <w:rPr>
          <w:rFonts w:hint="eastAsia" w:ascii="宋体" w:hAnsi="宋体"/>
          <w:color w:val="auto"/>
          <w:szCs w:val="21"/>
          <w:highlight w:val="none"/>
          <w:lang w:val="en-US" w:eastAsia="zh-CN"/>
        </w:rPr>
        <w:t>25</w:t>
      </w:r>
      <w:r>
        <w:rPr>
          <w:rFonts w:hint="eastAsia" w:ascii="宋体" w:hAnsi="宋体"/>
          <w:color w:val="auto"/>
          <w:szCs w:val="21"/>
          <w:highlight w:val="none"/>
        </w:rPr>
        <w:t>日</w:t>
      </w:r>
      <w:r>
        <w:rPr>
          <w:rFonts w:hint="eastAsia" w:ascii="宋体" w:hAnsi="宋体"/>
          <w:color w:val="auto"/>
          <w:szCs w:val="21"/>
          <w:highlight w:val="none"/>
          <w:lang w:val="en-US" w:eastAsia="zh-CN"/>
        </w:rPr>
        <w:t>17</w:t>
      </w:r>
      <w:r>
        <w:rPr>
          <w:rFonts w:hint="eastAsia" w:ascii="宋体" w:hAnsi="宋体"/>
          <w:color w:val="auto"/>
          <w:szCs w:val="21"/>
          <w:highlight w:val="none"/>
        </w:rPr>
        <w:t>时</w:t>
      </w:r>
      <w:r>
        <w:rPr>
          <w:rFonts w:hint="eastAsia" w:ascii="宋体" w:hAnsi="宋体"/>
          <w:color w:val="auto"/>
          <w:szCs w:val="21"/>
          <w:highlight w:val="none"/>
          <w:lang w:val="en-US" w:eastAsia="zh-CN"/>
        </w:rPr>
        <w:t>00</w:t>
      </w:r>
      <w:r>
        <w:rPr>
          <w:rFonts w:hint="eastAsia" w:ascii="宋体" w:hAnsi="宋体"/>
          <w:color w:val="auto"/>
          <w:szCs w:val="21"/>
          <w:highlight w:val="none"/>
        </w:rPr>
        <w:t>分（北京时间）前。</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highlight w:val="none"/>
        </w:rPr>
        <w:t>4.3招标人应于</w:t>
      </w:r>
      <w:r>
        <w:rPr>
          <w:rFonts w:hint="eastAsia" w:ascii="宋体" w:hAnsi="宋体"/>
          <w:color w:val="auto"/>
          <w:szCs w:val="21"/>
          <w:highlight w:val="none"/>
          <w:lang w:val="en-US" w:eastAsia="zh-CN"/>
        </w:rPr>
        <w:t>2024</w:t>
      </w:r>
      <w:r>
        <w:rPr>
          <w:rFonts w:hint="eastAsia" w:ascii="宋体" w:hAnsi="宋体"/>
          <w:color w:val="auto"/>
          <w:szCs w:val="21"/>
          <w:highlight w:val="none"/>
        </w:rPr>
        <w:t>年</w:t>
      </w:r>
      <w:r>
        <w:rPr>
          <w:rFonts w:hint="eastAsia" w:ascii="宋体" w:hAnsi="宋体"/>
          <w:color w:val="auto"/>
          <w:szCs w:val="21"/>
          <w:highlight w:val="none"/>
          <w:lang w:val="en-US" w:eastAsia="zh-CN"/>
        </w:rPr>
        <w:t>1</w:t>
      </w:r>
      <w:r>
        <w:rPr>
          <w:rFonts w:hint="eastAsia" w:ascii="宋体" w:hAnsi="宋体"/>
          <w:color w:val="auto"/>
          <w:szCs w:val="21"/>
          <w:highlight w:val="none"/>
        </w:rPr>
        <w:t>月</w:t>
      </w:r>
      <w:r>
        <w:rPr>
          <w:rFonts w:hint="eastAsia" w:ascii="宋体" w:hAnsi="宋体"/>
          <w:color w:val="auto"/>
          <w:szCs w:val="21"/>
          <w:highlight w:val="none"/>
          <w:lang w:val="en-US" w:eastAsia="zh-CN"/>
        </w:rPr>
        <w:t>25</w:t>
      </w:r>
      <w:r>
        <w:rPr>
          <w:rFonts w:hint="eastAsia" w:ascii="宋体" w:hAnsi="宋体"/>
          <w:color w:val="auto"/>
          <w:szCs w:val="21"/>
          <w:highlight w:val="none"/>
        </w:rPr>
        <w:t>日</w:t>
      </w:r>
      <w:r>
        <w:rPr>
          <w:rFonts w:hint="eastAsia" w:ascii="宋体" w:hAnsi="宋体"/>
          <w:color w:val="auto"/>
          <w:szCs w:val="21"/>
          <w:highlight w:val="none"/>
          <w:lang w:val="en-US" w:eastAsia="zh-CN"/>
        </w:rPr>
        <w:t>17</w:t>
      </w:r>
      <w:r>
        <w:rPr>
          <w:rFonts w:hint="eastAsia" w:ascii="宋体" w:hAnsi="宋体"/>
          <w:color w:val="auto"/>
          <w:szCs w:val="21"/>
          <w:highlight w:val="none"/>
        </w:rPr>
        <w:t>时</w:t>
      </w:r>
      <w:r>
        <w:rPr>
          <w:rFonts w:hint="eastAsia" w:ascii="宋体" w:hAnsi="宋体"/>
          <w:color w:val="auto"/>
          <w:szCs w:val="21"/>
          <w:highlight w:val="none"/>
          <w:lang w:val="en-US" w:eastAsia="zh-CN"/>
        </w:rPr>
        <w:t>00</w:t>
      </w:r>
      <w:r>
        <w:rPr>
          <w:rFonts w:hint="eastAsia" w:ascii="宋体" w:hAnsi="宋体"/>
          <w:color w:val="auto"/>
          <w:szCs w:val="21"/>
          <w:highlight w:val="none"/>
        </w:rPr>
        <w:t>分（</w:t>
      </w:r>
      <w:r>
        <w:rPr>
          <w:rFonts w:hint="eastAsia" w:ascii="宋体" w:hAnsi="宋体"/>
          <w:color w:val="auto"/>
          <w:szCs w:val="21"/>
        </w:rPr>
        <w:t>北京时间）前在重庆市铜梁区人民政府网（http://www.cqstl.gov.cn/）发布澄清。</w:t>
      </w:r>
    </w:p>
    <w:p>
      <w:pPr>
        <w:pStyle w:val="4"/>
        <w:spacing w:before="0" w:after="0" w:line="500" w:lineRule="exact"/>
        <w:rPr>
          <w:rFonts w:ascii="宋体" w:hAnsi="宋体"/>
          <w:snapToGrid w:val="0"/>
          <w:color w:val="auto"/>
          <w:sz w:val="24"/>
          <w:szCs w:val="24"/>
          <w:highlight w:val="none"/>
        </w:rPr>
      </w:pPr>
      <w:bookmarkStart w:id="18" w:name="_Toc32727"/>
      <w:bookmarkStart w:id="19" w:name="_Toc26979"/>
      <w:bookmarkStart w:id="20" w:name="_Toc452058677"/>
      <w:r>
        <w:rPr>
          <w:rFonts w:hint="eastAsia" w:ascii="宋体" w:hAnsi="宋体"/>
          <w:snapToGrid w:val="0"/>
          <w:color w:val="auto"/>
          <w:sz w:val="24"/>
          <w:szCs w:val="24"/>
          <w:highlight w:val="none"/>
        </w:rPr>
        <w:t>5、投标文件的递交</w:t>
      </w:r>
      <w:bookmarkEnd w:id="18"/>
      <w:bookmarkEnd w:id="19"/>
      <w:bookmarkEnd w:id="20"/>
    </w:p>
    <w:p>
      <w:pPr>
        <w:adjustRightInd w:val="0"/>
        <w:snapToGrid w:val="0"/>
        <w:spacing w:line="360" w:lineRule="auto"/>
        <w:ind w:firstLine="420" w:firstLineChars="200"/>
        <w:rPr>
          <w:rFonts w:hint="eastAsia" w:ascii="宋体" w:hAnsi="宋体" w:eastAsia="宋体" w:cs="MingLiU"/>
          <w:b w:val="0"/>
          <w:bCs/>
          <w:snapToGrid w:val="0"/>
          <w:color w:val="auto"/>
          <w:kern w:val="0"/>
          <w:szCs w:val="21"/>
          <w:highlight w:val="none"/>
          <w:lang w:eastAsia="zh-CN"/>
        </w:rPr>
      </w:pPr>
      <w:bookmarkStart w:id="21" w:name="_Toc452058678"/>
      <w:r>
        <w:rPr>
          <w:rFonts w:ascii="宋体" w:hAnsi="宋体"/>
          <w:snapToGrid w:val="0"/>
          <w:color w:val="auto"/>
          <w:kern w:val="0"/>
          <w:szCs w:val="21"/>
          <w:highlight w:val="none"/>
        </w:rPr>
        <w:t xml:space="preserve">5.1 </w:t>
      </w:r>
      <w:r>
        <w:rPr>
          <w:rFonts w:hint="eastAsia" w:ascii="宋体" w:hAnsi="宋体"/>
          <w:color w:val="auto"/>
          <w:szCs w:val="21"/>
          <w:highlight w:val="none"/>
        </w:rPr>
        <w:t xml:space="preserve"> 投标</w:t>
      </w:r>
      <w:r>
        <w:rPr>
          <w:rFonts w:hint="eastAsia" w:ascii="宋体" w:hAnsi="宋体"/>
          <w:color w:val="auto"/>
          <w:szCs w:val="21"/>
          <w:highlight w:val="none"/>
          <w:lang w:val="en-US" w:eastAsia="zh-CN"/>
        </w:rPr>
        <w:t>文件递交</w:t>
      </w:r>
      <w:r>
        <w:rPr>
          <w:rFonts w:hint="eastAsia" w:ascii="宋体" w:hAnsi="宋体"/>
          <w:color w:val="auto"/>
          <w:szCs w:val="21"/>
          <w:highlight w:val="none"/>
        </w:rPr>
        <w:t>时间</w:t>
      </w:r>
      <w:r>
        <w:rPr>
          <w:rFonts w:hint="eastAsia" w:ascii="宋体" w:hAnsi="宋体"/>
          <w:color w:val="auto"/>
          <w:szCs w:val="21"/>
          <w:highlight w:val="none"/>
          <w:lang w:eastAsia="zh-CN"/>
        </w:rPr>
        <w:t>：</w:t>
      </w:r>
      <w:r>
        <w:rPr>
          <w:rFonts w:hint="eastAsia" w:ascii="宋体" w:hAnsi="宋体" w:cs="MingLiU"/>
          <w:snapToGrid w:val="0"/>
          <w:color w:val="auto"/>
          <w:kern w:val="0"/>
          <w:szCs w:val="21"/>
          <w:highlight w:val="none"/>
          <w:u w:val="single"/>
          <w:lang w:val="en-US" w:eastAsia="zh-CN"/>
        </w:rPr>
        <w:t>2024</w:t>
      </w:r>
      <w:r>
        <w:rPr>
          <w:rFonts w:hint="eastAsia" w:ascii="宋体" w:hAnsi="宋体" w:cs="MingLiU"/>
          <w:snapToGrid w:val="0"/>
          <w:color w:val="auto"/>
          <w:kern w:val="0"/>
          <w:szCs w:val="21"/>
          <w:highlight w:val="none"/>
        </w:rPr>
        <w:t>年</w:t>
      </w:r>
      <w:r>
        <w:rPr>
          <w:rFonts w:hint="eastAsia" w:ascii="宋体" w:hAnsi="宋体" w:cs="MingLiU"/>
          <w:snapToGrid w:val="0"/>
          <w:color w:val="auto"/>
          <w:kern w:val="0"/>
          <w:szCs w:val="21"/>
          <w:highlight w:val="none"/>
          <w:u w:val="single"/>
          <w:lang w:val="en-US" w:eastAsia="zh-CN"/>
        </w:rPr>
        <w:t>1</w:t>
      </w:r>
      <w:r>
        <w:rPr>
          <w:rFonts w:hint="eastAsia" w:ascii="宋体" w:hAnsi="宋体" w:cs="MingLiU"/>
          <w:snapToGrid w:val="0"/>
          <w:color w:val="auto"/>
          <w:kern w:val="0"/>
          <w:szCs w:val="21"/>
          <w:highlight w:val="none"/>
        </w:rPr>
        <w:t>月</w:t>
      </w:r>
      <w:r>
        <w:rPr>
          <w:rFonts w:hint="eastAsia" w:ascii="宋体" w:hAnsi="宋体" w:cs="MingLiU"/>
          <w:snapToGrid w:val="0"/>
          <w:color w:val="auto"/>
          <w:kern w:val="0"/>
          <w:szCs w:val="21"/>
          <w:highlight w:val="none"/>
          <w:u w:val="single"/>
          <w:lang w:val="en-US" w:eastAsia="zh-CN"/>
        </w:rPr>
        <w:t xml:space="preserve"> 29 </w:t>
      </w:r>
      <w:r>
        <w:rPr>
          <w:rFonts w:hint="eastAsia" w:ascii="宋体" w:hAnsi="宋体" w:cs="MingLiU"/>
          <w:snapToGrid w:val="0"/>
          <w:color w:val="auto"/>
          <w:kern w:val="0"/>
          <w:szCs w:val="21"/>
          <w:highlight w:val="none"/>
        </w:rPr>
        <w:t>日</w:t>
      </w:r>
      <w:r>
        <w:rPr>
          <w:rFonts w:hint="eastAsia" w:ascii="宋体" w:hAnsi="宋体" w:cs="宋体"/>
          <w:b w:val="0"/>
          <w:bCs/>
          <w:color w:val="auto"/>
          <w:kern w:val="0"/>
          <w:szCs w:val="21"/>
          <w:highlight w:val="none"/>
          <w:u w:val="single"/>
          <w:lang w:val="en-US" w:eastAsia="zh-CN"/>
        </w:rPr>
        <w:t xml:space="preserve"> 14 </w:t>
      </w:r>
      <w:r>
        <w:rPr>
          <w:rFonts w:hint="eastAsia" w:ascii="宋体" w:hAnsi="宋体" w:cs="MingLiU"/>
          <w:b w:val="0"/>
          <w:bCs/>
          <w:snapToGrid w:val="0"/>
          <w:color w:val="auto"/>
          <w:kern w:val="0"/>
          <w:szCs w:val="21"/>
          <w:highlight w:val="none"/>
        </w:rPr>
        <w:t>时</w:t>
      </w:r>
      <w:r>
        <w:rPr>
          <w:rFonts w:hint="eastAsia" w:ascii="宋体" w:hAnsi="宋体" w:cs="MingLiU"/>
          <w:b w:val="0"/>
          <w:bCs/>
          <w:snapToGrid w:val="0"/>
          <w:color w:val="auto"/>
          <w:kern w:val="0"/>
          <w:szCs w:val="21"/>
          <w:highlight w:val="none"/>
          <w:u w:val="single"/>
          <w:lang w:val="en-US" w:eastAsia="zh-CN"/>
        </w:rPr>
        <w:t xml:space="preserve"> 00 </w:t>
      </w:r>
      <w:r>
        <w:rPr>
          <w:rFonts w:hint="eastAsia" w:ascii="宋体" w:hAnsi="宋体" w:cs="MingLiU"/>
          <w:b w:val="0"/>
          <w:bCs/>
          <w:snapToGrid w:val="0"/>
          <w:color w:val="auto"/>
          <w:kern w:val="0"/>
          <w:szCs w:val="21"/>
          <w:highlight w:val="none"/>
        </w:rPr>
        <w:t>分</w:t>
      </w:r>
      <w:r>
        <w:rPr>
          <w:rFonts w:hint="eastAsia" w:ascii="宋体" w:hAnsi="宋体" w:cs="MingLiU"/>
          <w:b w:val="0"/>
          <w:bCs/>
          <w:snapToGrid w:val="0"/>
          <w:color w:val="auto"/>
          <w:kern w:val="0"/>
          <w:szCs w:val="21"/>
          <w:highlight w:val="none"/>
          <w:lang w:eastAsia="zh-CN"/>
        </w:rPr>
        <w:t>；</w:t>
      </w:r>
    </w:p>
    <w:p>
      <w:pPr>
        <w:adjustRightInd w:val="0"/>
        <w:snapToGrid w:val="0"/>
        <w:spacing w:line="360" w:lineRule="auto"/>
        <w:ind w:firstLine="840" w:firstLineChars="400"/>
        <w:rPr>
          <w:rFonts w:hint="eastAsia" w:ascii="宋体" w:hAnsi="宋体" w:cs="MingLiU"/>
          <w:b w:val="0"/>
          <w:bCs/>
          <w:snapToGrid w:val="0"/>
          <w:color w:val="auto"/>
          <w:kern w:val="0"/>
          <w:szCs w:val="21"/>
          <w:highlight w:val="none"/>
        </w:rPr>
      </w:pPr>
      <w:r>
        <w:rPr>
          <w:rFonts w:hint="eastAsia" w:ascii="宋体" w:hAnsi="宋体" w:cs="MingLiU"/>
          <w:b w:val="0"/>
          <w:bCs/>
          <w:snapToGrid w:val="0"/>
          <w:color w:val="auto"/>
          <w:kern w:val="0"/>
          <w:szCs w:val="21"/>
          <w:highlight w:val="none"/>
        </w:rPr>
        <w:t>投标文件截止时间</w:t>
      </w:r>
      <w:r>
        <w:rPr>
          <w:rFonts w:hint="eastAsia" w:ascii="宋体" w:hAnsi="宋体" w:cs="MingLiU"/>
          <w:b w:val="0"/>
          <w:bCs/>
          <w:snapToGrid w:val="0"/>
          <w:color w:val="auto"/>
          <w:kern w:val="0"/>
          <w:szCs w:val="21"/>
          <w:highlight w:val="none"/>
          <w:lang w:eastAsia="zh-CN"/>
        </w:rPr>
        <w:t>：</w:t>
      </w:r>
      <w:r>
        <w:rPr>
          <w:rFonts w:hint="eastAsia" w:ascii="宋体" w:hAnsi="宋体" w:cs="MingLiU"/>
          <w:b w:val="0"/>
          <w:bCs/>
          <w:snapToGrid w:val="0"/>
          <w:color w:val="auto"/>
          <w:kern w:val="0"/>
          <w:szCs w:val="21"/>
          <w:highlight w:val="none"/>
          <w:u w:val="single"/>
          <w:lang w:val="en-US" w:eastAsia="zh-CN"/>
        </w:rPr>
        <w:t>2024</w:t>
      </w:r>
      <w:r>
        <w:rPr>
          <w:rFonts w:hint="eastAsia" w:ascii="宋体" w:hAnsi="宋体" w:cs="MingLiU"/>
          <w:b w:val="0"/>
          <w:bCs/>
          <w:snapToGrid w:val="0"/>
          <w:color w:val="auto"/>
          <w:kern w:val="0"/>
          <w:szCs w:val="21"/>
          <w:highlight w:val="none"/>
        </w:rPr>
        <w:t>年</w:t>
      </w:r>
      <w:r>
        <w:rPr>
          <w:rFonts w:hint="eastAsia" w:ascii="宋体" w:hAnsi="宋体" w:cs="MingLiU"/>
          <w:b w:val="0"/>
          <w:bCs/>
          <w:snapToGrid w:val="0"/>
          <w:color w:val="auto"/>
          <w:kern w:val="0"/>
          <w:szCs w:val="21"/>
          <w:highlight w:val="none"/>
          <w:u w:val="single"/>
          <w:lang w:val="en-US" w:eastAsia="zh-CN"/>
        </w:rPr>
        <w:t xml:space="preserve">1 </w:t>
      </w:r>
      <w:r>
        <w:rPr>
          <w:rFonts w:hint="eastAsia" w:ascii="宋体" w:hAnsi="宋体" w:cs="MingLiU"/>
          <w:b w:val="0"/>
          <w:bCs/>
          <w:snapToGrid w:val="0"/>
          <w:color w:val="auto"/>
          <w:kern w:val="0"/>
          <w:szCs w:val="21"/>
          <w:highlight w:val="none"/>
        </w:rPr>
        <w:t>月</w:t>
      </w:r>
      <w:r>
        <w:rPr>
          <w:rFonts w:hint="eastAsia" w:ascii="宋体" w:hAnsi="宋体" w:cs="MingLiU"/>
          <w:b w:val="0"/>
          <w:bCs/>
          <w:snapToGrid w:val="0"/>
          <w:color w:val="auto"/>
          <w:kern w:val="0"/>
          <w:szCs w:val="21"/>
          <w:highlight w:val="none"/>
          <w:u w:val="single"/>
          <w:lang w:val="en-US" w:eastAsia="zh-CN"/>
        </w:rPr>
        <w:t xml:space="preserve"> 29</w:t>
      </w:r>
      <w:r>
        <w:rPr>
          <w:rFonts w:hint="eastAsia" w:ascii="宋体" w:hAnsi="宋体" w:cs="MingLiU"/>
          <w:b w:val="0"/>
          <w:bCs/>
          <w:snapToGrid w:val="0"/>
          <w:color w:val="auto"/>
          <w:kern w:val="0"/>
          <w:szCs w:val="21"/>
          <w:highlight w:val="none"/>
        </w:rPr>
        <w:t>日</w:t>
      </w:r>
      <w:r>
        <w:rPr>
          <w:rFonts w:hint="eastAsia" w:ascii="宋体" w:hAnsi="宋体" w:cs="宋体"/>
          <w:b w:val="0"/>
          <w:bCs/>
          <w:color w:val="auto"/>
          <w:kern w:val="0"/>
          <w:szCs w:val="21"/>
          <w:highlight w:val="none"/>
          <w:u w:val="single"/>
          <w:lang w:val="en-US" w:eastAsia="zh-CN"/>
        </w:rPr>
        <w:t xml:space="preserve"> 14 </w:t>
      </w:r>
      <w:r>
        <w:rPr>
          <w:rFonts w:hint="eastAsia" w:ascii="宋体" w:hAnsi="宋体" w:cs="MingLiU"/>
          <w:b w:val="0"/>
          <w:bCs/>
          <w:snapToGrid w:val="0"/>
          <w:color w:val="auto"/>
          <w:kern w:val="0"/>
          <w:szCs w:val="21"/>
          <w:highlight w:val="none"/>
        </w:rPr>
        <w:t>时</w:t>
      </w:r>
      <w:r>
        <w:rPr>
          <w:rFonts w:hint="eastAsia" w:ascii="宋体" w:hAnsi="宋体" w:cs="宋体"/>
          <w:b w:val="0"/>
          <w:bCs/>
          <w:color w:val="auto"/>
          <w:kern w:val="0"/>
          <w:szCs w:val="21"/>
          <w:highlight w:val="none"/>
          <w:u w:val="single"/>
          <w:lang w:val="en-US" w:eastAsia="zh-CN"/>
        </w:rPr>
        <w:t>30</w:t>
      </w:r>
      <w:r>
        <w:rPr>
          <w:rFonts w:hint="eastAsia" w:ascii="宋体" w:hAnsi="宋体" w:cs="MingLiU"/>
          <w:b w:val="0"/>
          <w:bCs/>
          <w:snapToGrid w:val="0"/>
          <w:color w:val="auto"/>
          <w:kern w:val="0"/>
          <w:szCs w:val="21"/>
          <w:highlight w:val="none"/>
        </w:rPr>
        <w:t>分；</w:t>
      </w:r>
    </w:p>
    <w:p>
      <w:pPr>
        <w:pStyle w:val="2"/>
        <w:rPr>
          <w:rFonts w:hint="eastAsia" w:eastAsia="宋体"/>
          <w:highlight w:val="none"/>
          <w:lang w:val="en-US" w:eastAsia="zh-CN"/>
        </w:rPr>
      </w:pPr>
      <w:r>
        <w:rPr>
          <w:rFonts w:hint="eastAsia" w:ascii="宋体" w:hAnsi="宋体" w:cs="MingLiU"/>
          <w:b w:val="0"/>
          <w:bCs/>
          <w:snapToGrid w:val="0"/>
          <w:color w:val="auto"/>
          <w:kern w:val="0"/>
          <w:szCs w:val="21"/>
          <w:highlight w:val="none"/>
          <w:lang w:val="en-US" w:eastAsia="zh-CN"/>
        </w:rPr>
        <w:t xml:space="preserve">              开标时间：</w:t>
      </w:r>
      <w:r>
        <w:rPr>
          <w:rFonts w:hint="eastAsia" w:ascii="宋体" w:hAnsi="宋体" w:cs="MingLiU"/>
          <w:b w:val="0"/>
          <w:bCs/>
          <w:snapToGrid w:val="0"/>
          <w:color w:val="auto"/>
          <w:kern w:val="0"/>
          <w:szCs w:val="21"/>
          <w:highlight w:val="none"/>
          <w:u w:val="single"/>
          <w:lang w:val="en-US" w:eastAsia="zh-CN"/>
        </w:rPr>
        <w:t>2024</w:t>
      </w:r>
      <w:r>
        <w:rPr>
          <w:rFonts w:hint="eastAsia" w:ascii="宋体" w:hAnsi="宋体" w:cs="MingLiU"/>
          <w:b w:val="0"/>
          <w:bCs/>
          <w:snapToGrid w:val="0"/>
          <w:color w:val="auto"/>
          <w:kern w:val="0"/>
          <w:szCs w:val="21"/>
          <w:highlight w:val="none"/>
        </w:rPr>
        <w:t>年</w:t>
      </w:r>
      <w:r>
        <w:rPr>
          <w:rFonts w:hint="eastAsia" w:ascii="宋体" w:hAnsi="宋体" w:cs="MingLiU"/>
          <w:b w:val="0"/>
          <w:bCs/>
          <w:snapToGrid w:val="0"/>
          <w:color w:val="auto"/>
          <w:kern w:val="0"/>
          <w:szCs w:val="21"/>
          <w:highlight w:val="none"/>
          <w:u w:val="single"/>
          <w:lang w:val="en-US" w:eastAsia="zh-CN"/>
        </w:rPr>
        <w:t xml:space="preserve">1 </w:t>
      </w:r>
      <w:r>
        <w:rPr>
          <w:rFonts w:hint="eastAsia" w:ascii="宋体" w:hAnsi="宋体" w:cs="MingLiU"/>
          <w:b w:val="0"/>
          <w:bCs/>
          <w:snapToGrid w:val="0"/>
          <w:color w:val="auto"/>
          <w:kern w:val="0"/>
          <w:szCs w:val="21"/>
          <w:highlight w:val="none"/>
        </w:rPr>
        <w:t>月</w:t>
      </w:r>
      <w:r>
        <w:rPr>
          <w:rFonts w:hint="eastAsia" w:ascii="宋体" w:hAnsi="宋体" w:cs="MingLiU"/>
          <w:b w:val="0"/>
          <w:bCs/>
          <w:snapToGrid w:val="0"/>
          <w:color w:val="auto"/>
          <w:kern w:val="0"/>
          <w:szCs w:val="21"/>
          <w:highlight w:val="none"/>
          <w:u w:val="single"/>
          <w:lang w:val="en-US" w:eastAsia="zh-CN"/>
        </w:rPr>
        <w:t xml:space="preserve"> 29 </w:t>
      </w:r>
      <w:r>
        <w:rPr>
          <w:rFonts w:hint="eastAsia" w:ascii="宋体" w:hAnsi="宋体" w:cs="MingLiU"/>
          <w:b w:val="0"/>
          <w:bCs/>
          <w:snapToGrid w:val="0"/>
          <w:color w:val="auto"/>
          <w:kern w:val="0"/>
          <w:szCs w:val="21"/>
          <w:highlight w:val="none"/>
        </w:rPr>
        <w:t>日</w:t>
      </w:r>
      <w:r>
        <w:rPr>
          <w:rFonts w:hint="eastAsia" w:ascii="宋体" w:hAnsi="宋体" w:cs="宋体"/>
          <w:b w:val="0"/>
          <w:bCs/>
          <w:color w:val="auto"/>
          <w:kern w:val="0"/>
          <w:szCs w:val="21"/>
          <w:highlight w:val="none"/>
          <w:u w:val="single"/>
          <w:lang w:val="en-US" w:eastAsia="zh-CN"/>
        </w:rPr>
        <w:t xml:space="preserve"> 14 </w:t>
      </w:r>
      <w:r>
        <w:rPr>
          <w:rFonts w:hint="eastAsia" w:ascii="宋体" w:hAnsi="宋体" w:cs="MingLiU"/>
          <w:b w:val="0"/>
          <w:bCs/>
          <w:snapToGrid w:val="0"/>
          <w:color w:val="auto"/>
          <w:kern w:val="0"/>
          <w:szCs w:val="21"/>
          <w:highlight w:val="none"/>
        </w:rPr>
        <w:t>时</w:t>
      </w:r>
      <w:r>
        <w:rPr>
          <w:rFonts w:hint="eastAsia" w:ascii="宋体" w:hAnsi="宋体" w:cs="宋体"/>
          <w:b w:val="0"/>
          <w:bCs/>
          <w:color w:val="auto"/>
          <w:kern w:val="0"/>
          <w:szCs w:val="21"/>
          <w:highlight w:val="none"/>
          <w:u w:val="single"/>
          <w:lang w:val="en-US" w:eastAsia="zh-CN"/>
        </w:rPr>
        <w:t>30</w:t>
      </w:r>
      <w:r>
        <w:rPr>
          <w:rFonts w:hint="eastAsia" w:ascii="宋体" w:hAnsi="宋体" w:cs="MingLiU"/>
          <w:b w:val="0"/>
          <w:bCs/>
          <w:snapToGrid w:val="0"/>
          <w:color w:val="auto"/>
          <w:kern w:val="0"/>
          <w:szCs w:val="21"/>
          <w:highlight w:val="none"/>
        </w:rPr>
        <w:t>分</w:t>
      </w:r>
      <w:r>
        <w:rPr>
          <w:rFonts w:hint="eastAsia" w:ascii="宋体" w:hAnsi="宋体" w:cs="MingLiU"/>
          <w:b w:val="0"/>
          <w:bCs/>
          <w:snapToGrid w:val="0"/>
          <w:color w:val="auto"/>
          <w:kern w:val="0"/>
          <w:szCs w:val="21"/>
          <w:highlight w:val="none"/>
          <w:lang w:eastAsia="zh-CN"/>
        </w:rPr>
        <w:t>。</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5.2  投标和开标地点：</w:t>
      </w:r>
      <w:r>
        <w:rPr>
          <w:rFonts w:hint="eastAsia" w:ascii="宋体" w:hAnsi="宋体"/>
          <w:color w:val="auto"/>
          <w:szCs w:val="21"/>
          <w:lang w:eastAsia="zh-CN"/>
        </w:rPr>
        <w:t>重庆市铜梁区解放东路10号（重庆银行旁3楼）会议室</w:t>
      </w:r>
      <w:r>
        <w:rPr>
          <w:rFonts w:hint="eastAsia" w:ascii="宋体" w:hAnsi="宋体"/>
          <w:color w:val="auto"/>
          <w:szCs w:val="21"/>
        </w:rPr>
        <w:t>。</w:t>
      </w:r>
    </w:p>
    <w:p>
      <w:pPr>
        <w:autoSpaceDE w:val="0"/>
        <w:autoSpaceDN w:val="0"/>
        <w:adjustRightInd w:val="0"/>
        <w:snapToGrid w:val="0"/>
        <w:spacing w:line="360" w:lineRule="auto"/>
        <w:jc w:val="left"/>
        <w:rPr>
          <w:rFonts w:ascii="宋体" w:hAnsi="宋体" w:cs="MingLiU"/>
          <w:snapToGrid w:val="0"/>
          <w:color w:val="auto"/>
          <w:kern w:val="0"/>
          <w:szCs w:val="21"/>
        </w:rPr>
      </w:pPr>
      <w:r>
        <w:rPr>
          <w:rFonts w:hint="eastAsia" w:ascii="宋体" w:hAnsi="宋体"/>
          <w:snapToGrid w:val="0"/>
          <w:color w:val="auto"/>
          <w:kern w:val="0"/>
          <w:szCs w:val="21"/>
        </w:rPr>
        <w:t xml:space="preserve">    </w:t>
      </w:r>
      <w:r>
        <w:rPr>
          <w:rFonts w:ascii="宋体" w:hAnsi="宋体"/>
          <w:snapToGrid w:val="0"/>
          <w:color w:val="auto"/>
          <w:kern w:val="0"/>
          <w:szCs w:val="21"/>
        </w:rPr>
        <w:t>5.</w:t>
      </w:r>
      <w:r>
        <w:rPr>
          <w:rFonts w:hint="eastAsia" w:ascii="宋体" w:hAnsi="宋体"/>
          <w:snapToGrid w:val="0"/>
          <w:color w:val="auto"/>
          <w:kern w:val="0"/>
          <w:szCs w:val="21"/>
        </w:rPr>
        <w:t>3</w:t>
      </w:r>
      <w:r>
        <w:rPr>
          <w:rFonts w:ascii="宋体" w:hAnsi="宋体"/>
          <w:snapToGrid w:val="0"/>
          <w:color w:val="auto"/>
          <w:kern w:val="0"/>
          <w:szCs w:val="21"/>
        </w:rPr>
        <w:t xml:space="preserve">  </w:t>
      </w:r>
      <w:r>
        <w:rPr>
          <w:rFonts w:hint="eastAsia" w:ascii="宋体" w:hAnsi="宋体" w:cs="MingLiU"/>
          <w:snapToGrid w:val="0"/>
          <w:color w:val="auto"/>
          <w:kern w:val="0"/>
          <w:szCs w:val="21"/>
        </w:rPr>
        <w:t>逾期送达的或者未送达指定地点的投标文件，招标人不予受理。</w:t>
      </w:r>
    </w:p>
    <w:p>
      <w:pPr>
        <w:pStyle w:val="4"/>
        <w:spacing w:before="0" w:after="0" w:line="340" w:lineRule="exact"/>
        <w:jc w:val="left"/>
        <w:rPr>
          <w:rFonts w:ascii="宋体" w:hAnsi="宋体"/>
          <w:snapToGrid w:val="0"/>
          <w:color w:val="auto"/>
          <w:sz w:val="24"/>
          <w:szCs w:val="24"/>
        </w:rPr>
      </w:pPr>
      <w:bookmarkStart w:id="22" w:name="_Toc5484"/>
      <w:bookmarkStart w:id="23" w:name="_Toc21515"/>
      <w:r>
        <w:rPr>
          <w:rFonts w:hint="eastAsia" w:ascii="宋体" w:hAnsi="宋体"/>
          <w:snapToGrid w:val="0"/>
          <w:color w:val="auto"/>
          <w:sz w:val="24"/>
          <w:szCs w:val="24"/>
        </w:rPr>
        <w:t>6、发布公告的媒介</w:t>
      </w:r>
      <w:bookmarkEnd w:id="21"/>
      <w:bookmarkEnd w:id="22"/>
      <w:bookmarkEnd w:id="23"/>
    </w:p>
    <w:p>
      <w:pPr>
        <w:pStyle w:val="4"/>
        <w:spacing w:before="0" w:after="0" w:line="340" w:lineRule="exact"/>
        <w:ind w:firstLine="420" w:firstLineChars="200"/>
        <w:jc w:val="left"/>
        <w:outlineLvl w:val="2"/>
        <w:rPr>
          <w:rFonts w:ascii="宋体" w:hAnsi="宋体" w:cs="MingLiU"/>
          <w:b w:val="0"/>
          <w:bCs w:val="0"/>
          <w:snapToGrid w:val="0"/>
          <w:color w:val="auto"/>
          <w:kern w:val="0"/>
          <w:sz w:val="21"/>
          <w:szCs w:val="21"/>
        </w:rPr>
      </w:pPr>
      <w:r>
        <w:rPr>
          <w:rFonts w:hint="eastAsia" w:ascii="宋体" w:hAnsi="宋体" w:cs="MingLiU"/>
          <w:b w:val="0"/>
          <w:bCs w:val="0"/>
          <w:snapToGrid w:val="0"/>
          <w:color w:val="auto"/>
          <w:kern w:val="0"/>
          <w:sz w:val="21"/>
          <w:szCs w:val="21"/>
        </w:rPr>
        <w:t>本次比选公告在重庆市铜梁区人民政府网上发布。</w:t>
      </w:r>
    </w:p>
    <w:p>
      <w:pPr>
        <w:pStyle w:val="4"/>
        <w:spacing w:before="0" w:after="0" w:line="340" w:lineRule="exact"/>
        <w:rPr>
          <w:rFonts w:ascii="宋体" w:hAnsi="宋体"/>
          <w:snapToGrid w:val="0"/>
          <w:color w:val="auto"/>
          <w:sz w:val="24"/>
          <w:szCs w:val="24"/>
        </w:rPr>
      </w:pPr>
      <w:r>
        <w:rPr>
          <w:rFonts w:hint="eastAsia" w:ascii="宋体" w:hAnsi="宋体"/>
          <w:snapToGrid w:val="0"/>
          <w:color w:val="auto"/>
          <w:sz w:val="24"/>
          <w:szCs w:val="24"/>
        </w:rPr>
        <w:t>7、联系方式</w:t>
      </w:r>
      <w:bookmarkEnd w:id="17"/>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 xml:space="preserve">比选人： </w:t>
      </w:r>
      <w:r>
        <w:rPr>
          <w:rFonts w:hint="eastAsia" w:ascii="宋体" w:hAnsi="宋体"/>
          <w:color w:val="auto"/>
          <w:szCs w:val="21"/>
          <w:lang w:eastAsia="zh-CN"/>
        </w:rPr>
        <w:t>重庆市铜梁区少云镇中心卫生院</w:t>
      </w:r>
      <w:r>
        <w:rPr>
          <w:rFonts w:hint="eastAsia" w:ascii="宋体" w:hAnsi="宋体"/>
          <w:color w:val="auto"/>
          <w:szCs w:val="21"/>
        </w:rPr>
        <w:t xml:space="preserve">                                   </w:t>
      </w:r>
    </w:p>
    <w:p>
      <w:pPr>
        <w:adjustRightInd w:val="0"/>
        <w:snapToGrid w:val="0"/>
        <w:spacing w:line="360" w:lineRule="auto"/>
        <w:ind w:firstLine="420" w:firstLineChars="200"/>
        <w:rPr>
          <w:rFonts w:hint="eastAsia" w:ascii="宋体" w:hAnsi="宋体" w:eastAsia="宋体"/>
          <w:color w:val="FF0000"/>
          <w:szCs w:val="21"/>
          <w:lang w:eastAsia="zh-CN"/>
        </w:rPr>
      </w:pPr>
      <w:r>
        <w:rPr>
          <w:rFonts w:hint="eastAsia" w:ascii="宋体" w:hAnsi="宋体"/>
          <w:color w:val="auto"/>
          <w:szCs w:val="21"/>
        </w:rPr>
        <w:t>地址：</w:t>
      </w:r>
      <w:r>
        <w:rPr>
          <w:rFonts w:hint="eastAsia" w:ascii="宋体" w:hAnsi="宋体"/>
          <w:color w:val="auto"/>
          <w:szCs w:val="21"/>
          <w:lang w:val="en-US" w:eastAsia="zh-CN"/>
        </w:rPr>
        <w:t>重庆市铜梁区少云镇</w:t>
      </w:r>
    </w:p>
    <w:p>
      <w:pPr>
        <w:adjustRightInd w:val="0"/>
        <w:snapToGrid w:val="0"/>
        <w:spacing w:line="360" w:lineRule="auto"/>
        <w:ind w:firstLine="420" w:firstLineChars="200"/>
        <w:rPr>
          <w:rFonts w:hint="default" w:ascii="宋体" w:hAnsi="宋体"/>
          <w:color w:val="auto"/>
          <w:szCs w:val="21"/>
          <w:lang w:val="en-US"/>
        </w:rPr>
      </w:pPr>
      <w:r>
        <w:rPr>
          <w:rFonts w:hint="eastAsia" w:ascii="宋体" w:hAnsi="宋体"/>
          <w:color w:val="auto"/>
          <w:szCs w:val="21"/>
        </w:rPr>
        <w:t>联系人：</w:t>
      </w:r>
      <w:r>
        <w:rPr>
          <w:rFonts w:hint="eastAsia" w:ascii="宋体" w:hAnsi="宋体"/>
          <w:color w:val="auto"/>
          <w:szCs w:val="21"/>
          <w:lang w:val="en-US" w:eastAsia="zh-CN"/>
        </w:rPr>
        <w:t>贺老师</w:t>
      </w:r>
    </w:p>
    <w:p>
      <w:pPr>
        <w:adjustRightInd w:val="0"/>
        <w:snapToGrid w:val="0"/>
        <w:spacing w:line="360" w:lineRule="auto"/>
        <w:ind w:firstLine="420" w:firstLineChars="200"/>
        <w:rPr>
          <w:rFonts w:hint="default" w:ascii="宋体" w:hAnsi="宋体" w:eastAsia="宋体"/>
          <w:color w:val="auto"/>
          <w:szCs w:val="21"/>
          <w:lang w:val="en-US" w:eastAsia="zh-CN"/>
        </w:rPr>
      </w:pPr>
      <w:r>
        <w:rPr>
          <w:rFonts w:hint="eastAsia" w:ascii="宋体" w:hAnsi="宋体"/>
          <w:color w:val="auto"/>
          <w:szCs w:val="21"/>
        </w:rPr>
        <w:t>联系电话：</w:t>
      </w:r>
      <w:r>
        <w:rPr>
          <w:rFonts w:hint="eastAsia" w:ascii="宋体" w:hAnsi="宋体"/>
          <w:color w:val="auto"/>
          <w:szCs w:val="21"/>
          <w:lang w:val="en-US" w:eastAsia="zh-CN"/>
        </w:rPr>
        <w:t>17772371959</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比选代理机构：</w:t>
      </w:r>
      <w:r>
        <w:rPr>
          <w:rFonts w:hint="eastAsia" w:ascii="宋体" w:hAnsi="宋体"/>
          <w:color w:val="auto"/>
          <w:szCs w:val="21"/>
          <w:lang w:eastAsia="zh-CN"/>
        </w:rPr>
        <w:t>重庆龙源建设工程造价有限公司</w:t>
      </w:r>
      <w:r>
        <w:rPr>
          <w:rFonts w:hint="eastAsia" w:ascii="宋体" w:hAnsi="宋体"/>
          <w:color w:val="auto"/>
          <w:szCs w:val="21"/>
        </w:rPr>
        <w:t xml:space="preserve">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地址：</w:t>
      </w:r>
      <w:r>
        <w:rPr>
          <w:rFonts w:hint="eastAsia" w:ascii="宋体" w:hAnsi="宋体"/>
          <w:color w:val="auto"/>
          <w:szCs w:val="21"/>
          <w:lang w:val="en-US" w:eastAsia="zh-CN"/>
        </w:rPr>
        <w:t>重庆市铜梁区建工大厦7楼</w:t>
      </w:r>
      <w:r>
        <w:rPr>
          <w:rFonts w:hint="eastAsia" w:ascii="宋体" w:hAnsi="宋体"/>
          <w:color w:val="auto"/>
          <w:szCs w:val="21"/>
        </w:rPr>
        <w:t xml:space="preserve">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联系人：</w:t>
      </w:r>
      <w:r>
        <w:rPr>
          <w:rFonts w:hint="eastAsia" w:ascii="宋体" w:hAnsi="宋体"/>
          <w:color w:val="auto"/>
          <w:szCs w:val="21"/>
          <w:lang w:val="en-US" w:eastAsia="zh-CN"/>
        </w:rPr>
        <w:t>涂</w:t>
      </w:r>
      <w:r>
        <w:rPr>
          <w:rFonts w:hint="eastAsia" w:ascii="宋体" w:hAnsi="宋体"/>
          <w:color w:val="auto"/>
          <w:szCs w:val="21"/>
          <w:lang w:eastAsia="zh-CN"/>
        </w:rPr>
        <w:t>老师</w:t>
      </w:r>
      <w:r>
        <w:rPr>
          <w:rFonts w:hint="eastAsia" w:ascii="宋体" w:hAnsi="宋体"/>
          <w:color w:val="auto"/>
          <w:szCs w:val="21"/>
        </w:rPr>
        <w:t>                             </w:t>
      </w:r>
    </w:p>
    <w:p>
      <w:pPr>
        <w:adjustRightInd w:val="0"/>
        <w:snapToGrid w:val="0"/>
        <w:spacing w:line="360" w:lineRule="auto"/>
        <w:ind w:firstLine="420" w:firstLineChars="200"/>
        <w:rPr>
          <w:rFonts w:hint="default" w:ascii="宋体" w:hAnsi="宋体" w:eastAsia="宋体"/>
          <w:color w:val="auto"/>
          <w:szCs w:val="21"/>
          <w:lang w:val="en-US" w:eastAsia="zh-CN"/>
        </w:rPr>
      </w:pPr>
      <w:r>
        <w:rPr>
          <w:rFonts w:hint="eastAsia" w:ascii="宋体" w:hAnsi="宋体"/>
          <w:color w:val="auto"/>
          <w:szCs w:val="21"/>
        </w:rPr>
        <w:t>电话：</w:t>
      </w:r>
      <w:r>
        <w:rPr>
          <w:rFonts w:hint="eastAsia" w:ascii="宋体" w:hAnsi="宋体"/>
          <w:color w:val="auto"/>
          <w:szCs w:val="21"/>
          <w:lang w:val="en-US" w:eastAsia="zh-CN"/>
        </w:rPr>
        <w:t>13752827922</w:t>
      </w:r>
    </w:p>
    <w:p>
      <w:pPr>
        <w:jc w:val="right"/>
        <w:rPr>
          <w:color w:val="auto"/>
        </w:rPr>
      </w:pPr>
    </w:p>
    <w:p>
      <w:pPr>
        <w:jc w:val="right"/>
        <w:rPr>
          <w:color w:val="auto"/>
        </w:rPr>
      </w:pPr>
    </w:p>
    <w:p>
      <w:pPr>
        <w:wordWrap w:val="0"/>
        <w:jc w:val="center"/>
        <w:rPr>
          <w:color w:val="auto"/>
        </w:rPr>
      </w:pPr>
      <w:r>
        <w:rPr>
          <w:rFonts w:hint="eastAsia"/>
          <w:color w:val="auto"/>
        </w:rPr>
        <w:t xml:space="preserve">                            </w:t>
      </w:r>
      <w:r>
        <w:rPr>
          <w:rFonts w:hint="eastAsia"/>
          <w:color w:val="auto"/>
          <w:highlight w:val="none"/>
        </w:rPr>
        <w:t xml:space="preserve">       202</w:t>
      </w:r>
      <w:r>
        <w:rPr>
          <w:rFonts w:hint="eastAsia"/>
          <w:color w:val="auto"/>
          <w:highlight w:val="none"/>
          <w:lang w:val="en-US" w:eastAsia="zh-CN"/>
        </w:rPr>
        <w:t>4</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23</w:t>
      </w:r>
      <w:r>
        <w:rPr>
          <w:rFonts w:hint="eastAsia"/>
          <w:color w:val="auto"/>
          <w:highlight w:val="none"/>
        </w:rPr>
        <w:t>日</w:t>
      </w:r>
    </w:p>
    <w:p>
      <w:pPr>
        <w:pStyle w:val="3"/>
        <w:spacing w:line="240" w:lineRule="auto"/>
        <w:outlineLvl w:val="9"/>
        <w:rPr>
          <w:rFonts w:ascii="黑体" w:hAnsi="宋体" w:eastAsia="黑体"/>
          <w:color w:val="auto"/>
          <w:kern w:val="0"/>
        </w:rPr>
      </w:pPr>
    </w:p>
    <w:p>
      <w:pPr>
        <w:autoSpaceDE w:val="0"/>
        <w:autoSpaceDN w:val="0"/>
        <w:adjustRightInd w:val="0"/>
        <w:snapToGrid w:val="0"/>
        <w:spacing w:line="360" w:lineRule="auto"/>
        <w:jc w:val="center"/>
        <w:rPr>
          <w:rFonts w:ascii="黑体" w:hAnsi="宋体" w:eastAsia="黑体"/>
          <w:color w:val="auto"/>
          <w:kern w:val="0"/>
        </w:rPr>
      </w:pPr>
    </w:p>
    <w:p>
      <w:pPr>
        <w:rPr>
          <w:rFonts w:ascii="黑体" w:hAnsi="宋体" w:eastAsia="黑体"/>
          <w:color w:val="auto"/>
          <w:kern w:val="0"/>
        </w:rPr>
      </w:pPr>
    </w:p>
    <w:p>
      <w:pPr>
        <w:rPr>
          <w:rFonts w:ascii="黑体" w:hAnsi="宋体" w:eastAsia="黑体"/>
          <w:color w:val="auto"/>
          <w:kern w:val="0"/>
        </w:rPr>
      </w:pPr>
    </w:p>
    <w:p>
      <w:pPr>
        <w:rPr>
          <w:rFonts w:ascii="黑体" w:hAnsi="宋体" w:eastAsia="黑体"/>
          <w:color w:val="auto"/>
          <w:kern w:val="0"/>
        </w:rPr>
      </w:pPr>
    </w:p>
    <w:p>
      <w:pPr>
        <w:rPr>
          <w:rFonts w:ascii="黑体" w:hAnsi="宋体" w:eastAsia="黑体"/>
          <w:color w:val="auto"/>
          <w:kern w:val="0"/>
        </w:rPr>
      </w:pPr>
    </w:p>
    <w:p>
      <w:pPr>
        <w:rPr>
          <w:rFonts w:ascii="黑体" w:hAnsi="宋体" w:eastAsia="黑体"/>
          <w:color w:val="auto"/>
          <w:kern w:val="0"/>
        </w:rPr>
      </w:pPr>
    </w:p>
    <w:p>
      <w:pPr>
        <w:rPr>
          <w:rFonts w:ascii="黑体" w:hAnsi="宋体" w:eastAsia="黑体"/>
          <w:color w:val="auto"/>
          <w:kern w:val="0"/>
        </w:rPr>
      </w:pPr>
    </w:p>
    <w:p>
      <w:pPr>
        <w:rPr>
          <w:rFonts w:ascii="黑体" w:hAnsi="宋体" w:eastAsia="黑体"/>
          <w:color w:val="auto"/>
          <w:kern w:val="0"/>
        </w:rPr>
      </w:pPr>
    </w:p>
    <w:p>
      <w:pPr>
        <w:rPr>
          <w:rFonts w:ascii="黑体" w:hAnsi="宋体" w:eastAsia="黑体"/>
          <w:color w:val="auto"/>
          <w:kern w:val="0"/>
        </w:rPr>
      </w:pPr>
    </w:p>
    <w:p>
      <w:pPr>
        <w:rPr>
          <w:rFonts w:ascii="黑体" w:hAnsi="宋体" w:eastAsia="黑体"/>
          <w:color w:val="auto"/>
          <w:kern w:val="0"/>
        </w:rPr>
      </w:pPr>
    </w:p>
    <w:p>
      <w:pPr>
        <w:rPr>
          <w:rFonts w:ascii="黑体" w:hAnsi="宋体" w:eastAsia="黑体"/>
          <w:color w:val="auto"/>
          <w:kern w:val="0"/>
        </w:rPr>
      </w:pPr>
    </w:p>
    <w:p>
      <w:pPr>
        <w:rPr>
          <w:rFonts w:ascii="黑体" w:hAnsi="宋体" w:eastAsia="黑体"/>
          <w:color w:val="auto"/>
          <w:kern w:val="0"/>
        </w:rPr>
      </w:pPr>
    </w:p>
    <w:p>
      <w:pPr>
        <w:rPr>
          <w:color w:val="auto"/>
        </w:rPr>
      </w:pPr>
    </w:p>
    <w:p>
      <w:pPr>
        <w:rPr>
          <w:color w:val="auto"/>
        </w:rPr>
      </w:pPr>
    </w:p>
    <w:p>
      <w:pPr>
        <w:rPr>
          <w:color w:val="auto"/>
        </w:rPr>
      </w:pPr>
    </w:p>
    <w:p>
      <w:pPr>
        <w:rPr>
          <w:color w:val="auto"/>
        </w:rPr>
      </w:pPr>
    </w:p>
    <w:p>
      <w:pPr>
        <w:pStyle w:val="69"/>
        <w:rPr>
          <w:color w:val="auto"/>
        </w:rPr>
      </w:pPr>
    </w:p>
    <w:p>
      <w:pPr>
        <w:rPr>
          <w:color w:val="auto"/>
        </w:rPr>
      </w:pPr>
    </w:p>
    <w:p>
      <w:pPr>
        <w:rPr>
          <w:color w:val="auto"/>
        </w:rPr>
      </w:pPr>
    </w:p>
    <w:p>
      <w:pPr>
        <w:pStyle w:val="3"/>
        <w:spacing w:line="240" w:lineRule="auto"/>
        <w:jc w:val="center"/>
        <w:rPr>
          <w:rFonts w:ascii="黑体" w:hAnsi="宋体" w:eastAsia="黑体"/>
          <w:color w:val="auto"/>
          <w:kern w:val="0"/>
        </w:rPr>
      </w:pPr>
      <w:bookmarkStart w:id="24" w:name="_Toc31369"/>
      <w:r>
        <w:rPr>
          <w:rFonts w:hint="eastAsia" w:ascii="黑体" w:hAnsi="宋体" w:eastAsia="黑体"/>
          <w:color w:val="auto"/>
          <w:kern w:val="0"/>
        </w:rPr>
        <w:t>第二章   投标人须知</w:t>
      </w:r>
      <w:bookmarkEnd w:id="3"/>
      <w:bookmarkEnd w:id="4"/>
      <w:bookmarkEnd w:id="5"/>
      <w:bookmarkEnd w:id="6"/>
      <w:bookmarkEnd w:id="7"/>
      <w:bookmarkEnd w:id="8"/>
      <w:bookmarkEnd w:id="24"/>
    </w:p>
    <w:p>
      <w:pPr>
        <w:pStyle w:val="4"/>
        <w:rPr>
          <w:rFonts w:ascii="宋体" w:hAnsi="宋体"/>
          <w:color w:val="auto"/>
          <w:sz w:val="20"/>
        </w:rPr>
      </w:pPr>
      <w:bookmarkStart w:id="25" w:name="_Toc452058681"/>
      <w:bookmarkStart w:id="26" w:name="_Toc18480"/>
      <w:bookmarkStart w:id="27" w:name="_Toc277082551"/>
      <w:bookmarkStart w:id="28" w:name="_Toc386029645"/>
      <w:bookmarkStart w:id="29" w:name="_Toc5936"/>
      <w:bookmarkStart w:id="30" w:name="_Toc658"/>
      <w:bookmarkStart w:id="31" w:name="_Toc287607745"/>
      <w:bookmarkStart w:id="32" w:name="_Toc224103316"/>
      <w:r>
        <w:rPr>
          <w:rFonts w:hint="eastAsia" w:ascii="宋体" w:hAnsi="宋体"/>
          <w:color w:val="auto"/>
        </w:rPr>
        <w:t>投标人须知前附表</w:t>
      </w:r>
      <w:bookmarkEnd w:id="25"/>
      <w:bookmarkEnd w:id="26"/>
      <w:bookmarkEnd w:id="27"/>
      <w:bookmarkEnd w:id="28"/>
      <w:bookmarkEnd w:id="29"/>
      <w:bookmarkEnd w:id="30"/>
      <w:bookmarkEnd w:id="31"/>
      <w:bookmarkEnd w:id="32"/>
    </w:p>
    <w:tbl>
      <w:tblPr>
        <w:tblStyle w:val="52"/>
        <w:tblW w:w="982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2"/>
        <w:gridCol w:w="7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blHeader/>
        </w:trPr>
        <w:tc>
          <w:tcPr>
            <w:tcW w:w="1134" w:type="dxa"/>
            <w:vAlign w:val="center"/>
          </w:tcPr>
          <w:p>
            <w:pPr>
              <w:snapToGrid w:val="0"/>
              <w:spacing w:line="320" w:lineRule="exact"/>
              <w:jc w:val="center"/>
              <w:rPr>
                <w:rFonts w:ascii="宋体" w:hAnsi="宋体" w:cs="宋体"/>
                <w:b/>
                <w:color w:val="auto"/>
                <w:kern w:val="0"/>
                <w:szCs w:val="21"/>
              </w:rPr>
            </w:pPr>
            <w:r>
              <w:rPr>
                <w:rFonts w:hint="eastAsia" w:ascii="宋体" w:hAnsi="宋体" w:cs="宋体"/>
                <w:b/>
                <w:color w:val="auto"/>
                <w:kern w:val="0"/>
                <w:szCs w:val="21"/>
              </w:rPr>
              <w:t>条 款 号</w:t>
            </w:r>
          </w:p>
        </w:tc>
        <w:tc>
          <w:tcPr>
            <w:tcW w:w="1562" w:type="dxa"/>
            <w:vAlign w:val="center"/>
          </w:tcPr>
          <w:p>
            <w:pPr>
              <w:snapToGrid w:val="0"/>
              <w:spacing w:line="320" w:lineRule="exact"/>
              <w:jc w:val="center"/>
              <w:rPr>
                <w:rFonts w:ascii="宋体" w:hAnsi="宋体" w:cs="宋体"/>
                <w:b/>
                <w:color w:val="auto"/>
                <w:kern w:val="0"/>
                <w:szCs w:val="21"/>
              </w:rPr>
            </w:pPr>
            <w:r>
              <w:rPr>
                <w:rFonts w:hint="eastAsia" w:ascii="宋体" w:hAnsi="宋体" w:cs="宋体"/>
                <w:b/>
                <w:color w:val="auto"/>
                <w:kern w:val="0"/>
                <w:szCs w:val="21"/>
              </w:rPr>
              <w:t>条款名称</w:t>
            </w:r>
          </w:p>
        </w:tc>
        <w:tc>
          <w:tcPr>
            <w:tcW w:w="7128" w:type="dxa"/>
            <w:vAlign w:val="center"/>
          </w:tcPr>
          <w:p>
            <w:pPr>
              <w:snapToGrid w:val="0"/>
              <w:spacing w:line="320" w:lineRule="exact"/>
              <w:jc w:val="center"/>
              <w:rPr>
                <w:rFonts w:ascii="宋体" w:hAnsi="宋体" w:cs="宋体"/>
                <w:b/>
                <w:color w:val="auto"/>
                <w:kern w:val="0"/>
                <w:szCs w:val="21"/>
              </w:rPr>
            </w:pPr>
            <w:r>
              <w:rPr>
                <w:rFonts w:hint="eastAsia" w:ascii="宋体" w:hAnsi="宋体" w:cs="宋体"/>
                <w:b/>
                <w:color w:val="auto"/>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1.1.2</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招标人</w:t>
            </w:r>
          </w:p>
        </w:tc>
        <w:tc>
          <w:tcPr>
            <w:tcW w:w="7128" w:type="dxa"/>
            <w:vAlign w:val="center"/>
          </w:tcPr>
          <w:p>
            <w:pPr>
              <w:adjustRightInd w:val="0"/>
              <w:snapToGrid w:val="0"/>
              <w:spacing w:line="360" w:lineRule="auto"/>
              <w:rPr>
                <w:rFonts w:ascii="宋体" w:hAnsi="宋体" w:cs="MingLiU"/>
                <w:snapToGrid w:val="0"/>
                <w:color w:val="auto"/>
                <w:kern w:val="0"/>
                <w:szCs w:val="21"/>
              </w:rPr>
            </w:pPr>
            <w:r>
              <w:rPr>
                <w:rFonts w:hint="eastAsia" w:ascii="宋体" w:hAnsi="宋体" w:cs="MingLiU"/>
                <w:snapToGrid w:val="0"/>
                <w:color w:val="auto"/>
                <w:kern w:val="0"/>
                <w:szCs w:val="21"/>
              </w:rPr>
              <w:t xml:space="preserve">比选人： </w:t>
            </w:r>
            <w:r>
              <w:rPr>
                <w:rFonts w:hint="eastAsia" w:ascii="宋体" w:hAnsi="宋体" w:cs="MingLiU"/>
                <w:snapToGrid w:val="0"/>
                <w:color w:val="auto"/>
                <w:kern w:val="0"/>
                <w:szCs w:val="21"/>
                <w:lang w:eastAsia="zh-CN"/>
              </w:rPr>
              <w:t>重庆市铜梁区少云镇中心卫生院</w:t>
            </w:r>
            <w:r>
              <w:rPr>
                <w:rFonts w:hint="eastAsia" w:ascii="宋体" w:hAnsi="宋体" w:cs="MingLiU"/>
                <w:snapToGrid w:val="0"/>
                <w:color w:val="auto"/>
                <w:kern w:val="0"/>
                <w:szCs w:val="21"/>
              </w:rPr>
              <w:t xml:space="preserve">                                   </w:t>
            </w:r>
          </w:p>
          <w:p>
            <w:pPr>
              <w:adjustRightInd w:val="0"/>
              <w:snapToGrid w:val="0"/>
              <w:spacing w:line="360" w:lineRule="auto"/>
              <w:rPr>
                <w:rFonts w:ascii="宋体" w:hAnsi="宋体"/>
                <w:color w:val="auto"/>
                <w:szCs w:val="21"/>
              </w:rPr>
            </w:pPr>
            <w:r>
              <w:rPr>
                <w:rFonts w:hint="eastAsia" w:ascii="宋体" w:hAnsi="宋体"/>
                <w:color w:val="auto"/>
                <w:szCs w:val="21"/>
              </w:rPr>
              <w:t>地址：重庆市</w:t>
            </w:r>
            <w:r>
              <w:rPr>
                <w:rFonts w:hint="eastAsia" w:ascii="宋体" w:hAnsi="宋体"/>
                <w:color w:val="auto"/>
                <w:szCs w:val="21"/>
                <w:lang w:eastAsia="zh-CN"/>
              </w:rPr>
              <w:t>铜梁区少云镇</w:t>
            </w:r>
            <w:r>
              <w:rPr>
                <w:rFonts w:hint="eastAsia" w:ascii="宋体" w:hAnsi="宋体"/>
                <w:color w:val="auto"/>
                <w:szCs w:val="21"/>
              </w:rPr>
              <w:t xml:space="preserve">  </w:t>
            </w:r>
          </w:p>
          <w:p>
            <w:pPr>
              <w:adjustRightInd w:val="0"/>
              <w:snapToGrid w:val="0"/>
              <w:spacing w:line="360" w:lineRule="auto"/>
              <w:rPr>
                <w:rFonts w:ascii="宋体" w:hAnsi="宋体"/>
                <w:color w:val="auto"/>
                <w:szCs w:val="21"/>
              </w:rPr>
            </w:pPr>
            <w:r>
              <w:rPr>
                <w:rFonts w:hint="eastAsia" w:ascii="宋体" w:hAnsi="宋体"/>
                <w:color w:val="auto"/>
                <w:szCs w:val="21"/>
              </w:rPr>
              <w:t>联系人：</w:t>
            </w:r>
            <w:r>
              <w:rPr>
                <w:rFonts w:hint="eastAsia" w:ascii="宋体" w:hAnsi="宋体"/>
                <w:color w:val="auto"/>
                <w:szCs w:val="21"/>
                <w:lang w:eastAsia="zh-CN"/>
              </w:rPr>
              <w:t>贺老师</w:t>
            </w:r>
          </w:p>
          <w:p>
            <w:pPr>
              <w:adjustRightInd w:val="0"/>
              <w:snapToGrid w:val="0"/>
              <w:spacing w:line="360" w:lineRule="auto"/>
              <w:rPr>
                <w:rFonts w:hint="default" w:ascii="宋体" w:hAnsi="宋体" w:eastAsia="宋体"/>
                <w:snapToGrid w:val="0"/>
                <w:color w:val="auto"/>
                <w:kern w:val="0"/>
                <w:lang w:val="en-US" w:eastAsia="zh-CN"/>
              </w:rPr>
            </w:pPr>
            <w:r>
              <w:rPr>
                <w:rFonts w:hint="eastAsia" w:ascii="宋体" w:hAnsi="宋体"/>
                <w:color w:val="auto"/>
                <w:szCs w:val="21"/>
              </w:rPr>
              <w:t>联系电话：</w:t>
            </w:r>
            <w:r>
              <w:rPr>
                <w:rFonts w:hint="eastAsia" w:ascii="宋体" w:hAnsi="宋体"/>
                <w:color w:val="auto"/>
                <w:szCs w:val="21"/>
                <w:lang w:val="en-US" w:eastAsia="zh-CN"/>
              </w:rPr>
              <w:t>17772371959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1.1.3</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招标代理机构</w:t>
            </w:r>
          </w:p>
        </w:tc>
        <w:tc>
          <w:tcPr>
            <w:tcW w:w="7128" w:type="dxa"/>
            <w:vAlign w:val="center"/>
          </w:tcPr>
          <w:p>
            <w:pPr>
              <w:adjustRightInd w:val="0"/>
              <w:snapToGrid w:val="0"/>
              <w:spacing w:line="360" w:lineRule="auto"/>
              <w:rPr>
                <w:rFonts w:ascii="宋体" w:hAnsi="宋体" w:cs="MingLiU"/>
                <w:snapToGrid w:val="0"/>
                <w:color w:val="auto"/>
                <w:kern w:val="0"/>
                <w:szCs w:val="21"/>
              </w:rPr>
            </w:pPr>
            <w:r>
              <w:rPr>
                <w:rFonts w:hint="eastAsia" w:ascii="宋体" w:hAnsi="宋体" w:cs="MingLiU"/>
                <w:snapToGrid w:val="0"/>
                <w:color w:val="auto"/>
                <w:kern w:val="0"/>
                <w:szCs w:val="21"/>
              </w:rPr>
              <w:t>比选代理机构：</w:t>
            </w:r>
            <w:r>
              <w:rPr>
                <w:rFonts w:hint="eastAsia" w:ascii="宋体" w:hAnsi="宋体" w:cs="MingLiU"/>
                <w:snapToGrid w:val="0"/>
                <w:color w:val="auto"/>
                <w:kern w:val="0"/>
                <w:szCs w:val="21"/>
                <w:lang w:eastAsia="zh-CN"/>
              </w:rPr>
              <w:t>重庆龙源建设工程造价有限公司</w:t>
            </w:r>
            <w:r>
              <w:rPr>
                <w:rFonts w:hint="eastAsia" w:ascii="宋体" w:hAnsi="宋体" w:cs="MingLiU"/>
                <w:snapToGrid w:val="0"/>
                <w:color w:val="auto"/>
                <w:kern w:val="0"/>
                <w:szCs w:val="21"/>
              </w:rPr>
              <w:t xml:space="preserve">  </w:t>
            </w:r>
          </w:p>
          <w:p>
            <w:pPr>
              <w:adjustRightInd w:val="0"/>
              <w:snapToGrid w:val="0"/>
              <w:spacing w:line="360" w:lineRule="auto"/>
              <w:rPr>
                <w:rFonts w:ascii="宋体" w:hAnsi="宋体" w:cs="MingLiU"/>
                <w:snapToGrid w:val="0"/>
                <w:color w:val="auto"/>
                <w:kern w:val="0"/>
                <w:szCs w:val="21"/>
              </w:rPr>
            </w:pPr>
            <w:r>
              <w:rPr>
                <w:rFonts w:hint="eastAsia" w:ascii="宋体" w:hAnsi="宋体" w:cs="MingLiU"/>
                <w:snapToGrid w:val="0"/>
                <w:color w:val="auto"/>
                <w:kern w:val="0"/>
                <w:szCs w:val="21"/>
              </w:rPr>
              <w:t>地址：</w:t>
            </w:r>
            <w:r>
              <w:rPr>
                <w:rFonts w:hint="eastAsia" w:ascii="宋体" w:hAnsi="宋体"/>
                <w:color w:val="auto"/>
                <w:szCs w:val="21"/>
                <w:lang w:eastAsia="zh-CN"/>
              </w:rPr>
              <w:t>重庆市铜梁区建工大厦7楼</w:t>
            </w:r>
            <w:r>
              <w:rPr>
                <w:rFonts w:hint="eastAsia" w:ascii="宋体" w:hAnsi="宋体" w:cs="MingLiU"/>
                <w:snapToGrid w:val="0"/>
                <w:color w:val="auto"/>
                <w:kern w:val="0"/>
                <w:szCs w:val="21"/>
              </w:rPr>
              <w:t xml:space="preserve">         </w:t>
            </w:r>
          </w:p>
          <w:p>
            <w:pPr>
              <w:adjustRightInd w:val="0"/>
              <w:snapToGrid w:val="0"/>
              <w:spacing w:line="360" w:lineRule="auto"/>
              <w:rPr>
                <w:rFonts w:ascii="宋体" w:hAnsi="宋体" w:cs="MingLiU"/>
                <w:snapToGrid w:val="0"/>
                <w:color w:val="auto"/>
                <w:kern w:val="0"/>
                <w:szCs w:val="21"/>
              </w:rPr>
            </w:pPr>
            <w:r>
              <w:rPr>
                <w:rFonts w:hint="eastAsia" w:ascii="宋体" w:hAnsi="宋体" w:cs="MingLiU"/>
                <w:snapToGrid w:val="0"/>
                <w:color w:val="auto"/>
                <w:kern w:val="0"/>
                <w:szCs w:val="21"/>
              </w:rPr>
              <w:t>联系人：</w:t>
            </w:r>
            <w:r>
              <w:rPr>
                <w:rFonts w:hint="eastAsia" w:ascii="宋体" w:hAnsi="宋体" w:cs="MingLiU"/>
                <w:snapToGrid w:val="0"/>
                <w:color w:val="auto"/>
                <w:kern w:val="0"/>
                <w:szCs w:val="21"/>
                <w:lang w:val="en-US" w:eastAsia="zh-CN"/>
              </w:rPr>
              <w:t>涂</w:t>
            </w:r>
            <w:r>
              <w:rPr>
                <w:rFonts w:hint="eastAsia" w:ascii="宋体" w:hAnsi="宋体" w:cs="MingLiU"/>
                <w:snapToGrid w:val="0"/>
                <w:color w:val="auto"/>
                <w:kern w:val="0"/>
                <w:szCs w:val="21"/>
              </w:rPr>
              <w:t>老师                          </w:t>
            </w:r>
          </w:p>
          <w:p>
            <w:pPr>
              <w:adjustRightInd w:val="0"/>
              <w:snapToGrid w:val="0"/>
              <w:spacing w:line="360" w:lineRule="auto"/>
              <w:rPr>
                <w:rFonts w:hint="default" w:ascii="宋体" w:eastAsia="宋体"/>
                <w:color w:val="auto"/>
                <w:kern w:val="0"/>
                <w:lang w:val="en-US" w:eastAsia="zh-CN"/>
              </w:rPr>
            </w:pPr>
            <w:r>
              <w:rPr>
                <w:rFonts w:hint="eastAsia" w:ascii="宋体" w:hAnsi="宋体" w:cs="MingLiU"/>
                <w:snapToGrid w:val="0"/>
                <w:color w:val="auto"/>
                <w:kern w:val="0"/>
                <w:szCs w:val="21"/>
              </w:rPr>
              <w:t>电话：</w:t>
            </w:r>
            <w:r>
              <w:rPr>
                <w:rFonts w:hint="eastAsia" w:ascii="宋体" w:hAnsi="宋体" w:cs="MingLiU"/>
                <w:snapToGrid w:val="0"/>
                <w:color w:val="auto"/>
                <w:kern w:val="0"/>
                <w:szCs w:val="21"/>
                <w:lang w:val="en-US" w:eastAsia="zh-CN"/>
              </w:rPr>
              <w:t>13752827922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1.1.4</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项目名称</w:t>
            </w:r>
          </w:p>
        </w:tc>
        <w:tc>
          <w:tcPr>
            <w:tcW w:w="7128" w:type="dxa"/>
            <w:vAlign w:val="center"/>
          </w:tcPr>
          <w:p>
            <w:pPr>
              <w:snapToGrid w:val="0"/>
              <w:spacing w:line="320" w:lineRule="exact"/>
              <w:rPr>
                <w:rFonts w:ascii="宋体" w:hAnsi="宋体" w:cs="宋体"/>
                <w:color w:val="auto"/>
                <w:kern w:val="0"/>
                <w:szCs w:val="21"/>
              </w:rPr>
            </w:pPr>
            <w:r>
              <w:rPr>
                <w:rFonts w:hint="eastAsia" w:ascii="宋体" w:hAnsi="宋体" w:cs="MingLiU"/>
                <w:snapToGrid w:val="0"/>
                <w:color w:val="auto"/>
                <w:kern w:val="0"/>
                <w:szCs w:val="21"/>
              </w:rPr>
              <w:t xml:space="preserve"> </w:t>
            </w:r>
            <w:r>
              <w:rPr>
                <w:rFonts w:hint="eastAsia" w:ascii="宋体" w:hAnsi="宋体" w:cs="MingLiU"/>
                <w:snapToGrid w:val="0"/>
                <w:color w:val="auto"/>
                <w:kern w:val="0"/>
                <w:szCs w:val="21"/>
                <w:lang w:eastAsia="zh-CN"/>
              </w:rPr>
              <w:t>铜梁区少云镇中心卫生院门诊楼后侧斜坡治理工程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1.1.5</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建设地点</w:t>
            </w:r>
          </w:p>
        </w:tc>
        <w:tc>
          <w:tcPr>
            <w:tcW w:w="7128" w:type="dxa"/>
            <w:vAlign w:val="center"/>
          </w:tcPr>
          <w:p>
            <w:pPr>
              <w:snapToGrid w:val="0"/>
              <w:spacing w:line="320" w:lineRule="exact"/>
              <w:jc w:val="left"/>
              <w:rPr>
                <w:rFonts w:ascii="宋体" w:hAnsi="宋体" w:cs="宋体"/>
                <w:color w:val="auto"/>
                <w:kern w:val="0"/>
                <w:szCs w:val="21"/>
              </w:rPr>
            </w:pPr>
            <w:r>
              <w:rPr>
                <w:rFonts w:hint="eastAsia" w:ascii="宋体" w:hAnsi="宋体" w:cs="MingLiU"/>
                <w:snapToGrid w:val="0"/>
                <w:color w:val="auto"/>
                <w:kern w:val="0"/>
                <w:szCs w:val="21"/>
                <w:lang w:eastAsia="zh-CN"/>
              </w:rPr>
              <w:t>铜梁区少云镇</w:t>
            </w:r>
            <w:r>
              <w:rPr>
                <w:rFonts w:hint="eastAsia" w:ascii="宋体" w:hAnsi="宋体" w:cs="宋体"/>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1.2.1</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资金来源</w:t>
            </w:r>
          </w:p>
        </w:tc>
        <w:tc>
          <w:tcPr>
            <w:tcW w:w="7128" w:type="dxa"/>
            <w:vAlign w:val="center"/>
          </w:tcPr>
          <w:p>
            <w:pPr>
              <w:snapToGrid w:val="0"/>
              <w:spacing w:line="320" w:lineRule="exact"/>
              <w:jc w:val="left"/>
              <w:rPr>
                <w:rFonts w:ascii="宋体" w:hAnsi="宋体" w:cs="宋体"/>
                <w:color w:val="auto"/>
                <w:kern w:val="0"/>
                <w:szCs w:val="21"/>
              </w:rPr>
            </w:pPr>
            <w:r>
              <w:rPr>
                <w:rFonts w:hint="eastAsia" w:ascii="宋体" w:hAnsi="宋体" w:cs="宋体"/>
                <w:color w:val="auto"/>
                <w:kern w:val="0"/>
                <w:szCs w:val="21"/>
                <w:lang w:val="en-US" w:eastAsia="zh-CN"/>
              </w:rPr>
              <w:t>区财政</w:t>
            </w:r>
            <w:r>
              <w:rPr>
                <w:rFonts w:hint="eastAsia" w:ascii="宋体" w:hAnsi="宋体" w:cs="宋体"/>
                <w:color w:val="auto"/>
                <w:kern w:val="0"/>
                <w:szCs w:val="21"/>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1.2.2</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出资比例</w:t>
            </w:r>
          </w:p>
        </w:tc>
        <w:tc>
          <w:tcPr>
            <w:tcW w:w="7128" w:type="dxa"/>
            <w:vAlign w:val="center"/>
          </w:tcPr>
          <w:p>
            <w:pPr>
              <w:snapToGrid w:val="0"/>
              <w:spacing w:line="320" w:lineRule="exact"/>
              <w:jc w:val="left"/>
              <w:rPr>
                <w:rFonts w:ascii="宋体" w:hAnsi="宋体" w:cs="宋体"/>
                <w:color w:val="auto"/>
                <w:kern w:val="0"/>
                <w:szCs w:val="21"/>
              </w:rPr>
            </w:pPr>
            <w:r>
              <w:rPr>
                <w:rFonts w:hint="eastAsia" w:ascii="宋体" w:hAnsi="宋体" w:cs="宋体"/>
                <w:color w:val="auto"/>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1.2.3</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资金落</w:t>
            </w:r>
          </w:p>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实情况</w:t>
            </w:r>
          </w:p>
        </w:tc>
        <w:tc>
          <w:tcPr>
            <w:tcW w:w="7128" w:type="dxa"/>
            <w:vAlign w:val="center"/>
          </w:tcPr>
          <w:p>
            <w:pPr>
              <w:snapToGrid w:val="0"/>
              <w:spacing w:line="320" w:lineRule="exact"/>
              <w:jc w:val="left"/>
              <w:rPr>
                <w:rFonts w:ascii="宋体" w:hAnsi="宋体" w:cs="宋体"/>
                <w:color w:val="auto"/>
                <w:kern w:val="0"/>
                <w:szCs w:val="21"/>
              </w:rPr>
            </w:pPr>
            <w:r>
              <w:rPr>
                <w:rFonts w:hint="eastAsia" w:ascii="宋体" w:hAnsi="宋体" w:cs="宋体"/>
                <w:color w:val="auto"/>
                <w:kern w:val="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1.3.1</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比选范围</w:t>
            </w:r>
          </w:p>
        </w:tc>
        <w:tc>
          <w:tcPr>
            <w:tcW w:w="7128" w:type="dxa"/>
            <w:vAlign w:val="center"/>
          </w:tcPr>
          <w:p>
            <w:pPr>
              <w:spacing w:line="340" w:lineRule="exact"/>
              <w:rPr>
                <w:rFonts w:ascii="宋体" w:hAnsi="宋体" w:cs="宋体"/>
                <w:color w:val="auto"/>
                <w:kern w:val="0"/>
                <w:szCs w:val="21"/>
              </w:rPr>
            </w:pPr>
            <w:r>
              <w:rPr>
                <w:rFonts w:ascii="方正仿宋_GBK" w:hAnsi="方正仿宋_GBK" w:cs="方正仿宋_GBK"/>
                <w:color w:val="auto"/>
              </w:rPr>
              <w:t>具体以招标人发出的工程量清单</w:t>
            </w:r>
            <w:r>
              <w:rPr>
                <w:rFonts w:hint="eastAsia" w:ascii="方正仿宋_GBK" w:hAnsi="方正仿宋_GBK" w:cs="方正仿宋_GBK"/>
                <w:color w:val="auto"/>
                <w:lang w:val="en-US" w:eastAsia="zh-CN"/>
              </w:rPr>
              <w:t>和图纸</w:t>
            </w:r>
            <w:r>
              <w:rPr>
                <w:rFonts w:ascii="方正仿宋_GBK" w:hAnsi="方正仿宋_GBK" w:cs="方正仿宋_GBK"/>
                <w:color w:val="auto"/>
              </w:rPr>
              <w:t>为准</w:t>
            </w:r>
            <w:r>
              <w:rPr>
                <w:rFonts w:hint="eastAsia" w:ascii="宋体" w:hAnsi="宋体" w:cs="MingLiU"/>
                <w:snapToGrid w:val="0"/>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1.3.2</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计划工期</w:t>
            </w:r>
          </w:p>
        </w:tc>
        <w:tc>
          <w:tcPr>
            <w:tcW w:w="7128" w:type="dxa"/>
            <w:vAlign w:val="center"/>
          </w:tcPr>
          <w:p>
            <w:pPr>
              <w:snapToGrid w:val="0"/>
              <w:spacing w:line="320" w:lineRule="exact"/>
              <w:jc w:val="left"/>
              <w:rPr>
                <w:rFonts w:ascii="宋体" w:hAnsi="宋体" w:cs="宋体"/>
                <w:color w:val="auto"/>
                <w:kern w:val="0"/>
                <w:szCs w:val="21"/>
              </w:rPr>
            </w:pPr>
            <w:r>
              <w:rPr>
                <w:rFonts w:hint="eastAsia" w:ascii="宋体" w:hAnsi="宋体" w:cs="宋体"/>
                <w:color w:val="auto"/>
                <w:kern w:val="0"/>
                <w:szCs w:val="21"/>
                <w:lang w:val="en-US" w:eastAsia="zh-CN"/>
              </w:rPr>
              <w:t>60</w:t>
            </w:r>
            <w:r>
              <w:rPr>
                <w:rFonts w:hint="eastAsia" w:ascii="宋体" w:hAnsi="宋体" w:cs="宋体"/>
                <w:color w:val="auto"/>
                <w:kern w:val="0"/>
                <w:szCs w:val="21"/>
                <w:lang w:eastAsia="zh-CN"/>
              </w:rPr>
              <w:t>日历天</w:t>
            </w:r>
            <w:r>
              <w:rPr>
                <w:rFonts w:hint="eastAsia" w:ascii="宋体" w:hAnsi="宋体" w:cs="宋体"/>
                <w:color w:val="auto"/>
                <w:kern w:val="0"/>
                <w:szCs w:val="21"/>
              </w:rPr>
              <w:t>，逾期竣工违约金的计算方法按1000元／天计违约金。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1.3.3</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质量要求</w:t>
            </w:r>
          </w:p>
        </w:tc>
        <w:tc>
          <w:tcPr>
            <w:tcW w:w="7128" w:type="dxa"/>
            <w:vAlign w:val="center"/>
          </w:tcPr>
          <w:p>
            <w:pPr>
              <w:snapToGrid w:val="0"/>
              <w:spacing w:line="320" w:lineRule="exact"/>
              <w:jc w:val="left"/>
              <w:rPr>
                <w:rFonts w:ascii="宋体" w:hAnsi="宋体" w:cs="宋体"/>
                <w:color w:val="auto"/>
                <w:kern w:val="0"/>
                <w:szCs w:val="21"/>
              </w:rPr>
            </w:pPr>
            <w:r>
              <w:rPr>
                <w:rFonts w:hint="eastAsia" w:ascii="宋体" w:hAnsi="宋体" w:cs="宋体"/>
                <w:color w:val="auto"/>
                <w:kern w:val="0"/>
                <w:szCs w:val="21"/>
              </w:rPr>
              <w:t>达到国家现行有关施工质量验收规范要求，并达到合格标准。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1.4.1</w:t>
            </w: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1.4.1</w:t>
            </w: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1.4.1</w:t>
            </w: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tc>
        <w:tc>
          <w:tcPr>
            <w:tcW w:w="1562" w:type="dxa"/>
            <w:vAlign w:val="center"/>
          </w:tcPr>
          <w:p>
            <w:pPr>
              <w:snapToGrid w:val="0"/>
              <w:spacing w:line="300" w:lineRule="auto"/>
              <w:jc w:val="center"/>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投标人资质条件、能力和信誉</w:t>
            </w: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投标人资质条件、能力和信誉</w:t>
            </w: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jc w:val="center"/>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投标人资质条件、能力和信誉</w:t>
            </w: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p>
            <w:pPr>
              <w:snapToGrid w:val="0"/>
              <w:spacing w:line="300" w:lineRule="auto"/>
              <w:rPr>
                <w:rFonts w:ascii="宋体" w:hAnsi="宋体" w:cs="宋体"/>
                <w:color w:val="auto"/>
                <w:kern w:val="0"/>
                <w:szCs w:val="21"/>
              </w:rPr>
            </w:pPr>
          </w:p>
        </w:tc>
        <w:tc>
          <w:tcPr>
            <w:tcW w:w="7128" w:type="dxa"/>
            <w:vAlign w:val="center"/>
          </w:tcPr>
          <w:p>
            <w:pPr>
              <w:autoSpaceDE w:val="0"/>
              <w:autoSpaceDN w:val="0"/>
              <w:adjustRightInd w:val="0"/>
              <w:snapToGrid w:val="0"/>
              <w:spacing w:line="400" w:lineRule="exact"/>
              <w:ind w:firstLine="420" w:firstLineChars="200"/>
              <w:rPr>
                <w:color w:val="auto"/>
              </w:rPr>
            </w:pPr>
            <w:bookmarkStart w:id="33" w:name="OLE_LINK1"/>
            <w:r>
              <w:rPr>
                <w:color w:val="auto"/>
              </w:rPr>
              <w:t>本工程施工招标实行资格后审，投标人应</w:t>
            </w:r>
            <w:bookmarkStart w:id="34" w:name="一是"/>
            <w:bookmarkEnd w:id="34"/>
            <w:r>
              <w:rPr>
                <w:color w:val="auto"/>
              </w:rPr>
              <w:t>具备以下资格条件：</w:t>
            </w:r>
          </w:p>
          <w:bookmarkEnd w:id="33"/>
          <w:p>
            <w:pPr>
              <w:autoSpaceDE w:val="0"/>
              <w:autoSpaceDN w:val="0"/>
              <w:adjustRightInd w:val="0"/>
              <w:snapToGrid w:val="0"/>
              <w:spacing w:line="400" w:lineRule="exact"/>
              <w:ind w:firstLine="422" w:firstLineChars="200"/>
              <w:rPr>
                <w:b/>
                <w:color w:val="auto"/>
              </w:rPr>
            </w:pPr>
            <w:r>
              <w:rPr>
                <w:b/>
                <w:color w:val="auto"/>
              </w:rPr>
              <w:t>1.资质条件、营业执照及安全生产条件</w:t>
            </w:r>
          </w:p>
          <w:p>
            <w:pPr>
              <w:autoSpaceDE w:val="0"/>
              <w:autoSpaceDN w:val="0"/>
              <w:adjustRightInd w:val="0"/>
              <w:snapToGrid w:val="0"/>
              <w:spacing w:line="400" w:lineRule="exact"/>
              <w:ind w:firstLine="420" w:firstLineChars="200"/>
              <w:rPr>
                <w:rFonts w:ascii="宋体" w:hAnsi="宋体"/>
                <w:color w:val="auto"/>
                <w:szCs w:val="21"/>
              </w:rPr>
            </w:pPr>
            <w:r>
              <w:rPr>
                <w:rFonts w:ascii="宋体" w:hAnsi="宋体"/>
                <w:color w:val="auto"/>
                <w:szCs w:val="21"/>
              </w:rPr>
              <w:t>（1）</w:t>
            </w:r>
            <w:bookmarkStart w:id="35" w:name="_Hlk33029105"/>
            <w:r>
              <w:rPr>
                <w:rFonts w:hint="eastAsia" w:ascii="宋体" w:hAnsi="宋体" w:cs="宋体"/>
                <w:color w:val="auto"/>
                <w:szCs w:val="21"/>
              </w:rPr>
              <w:t>投标人须</w:t>
            </w:r>
            <w:r>
              <w:rPr>
                <w:rFonts w:hint="eastAsia" w:ascii="宋体" w:hAnsi="宋体"/>
                <w:color w:val="auto"/>
                <w:szCs w:val="21"/>
              </w:rPr>
              <w:t>具有</w:t>
            </w:r>
            <w:r>
              <w:rPr>
                <w:rFonts w:hint="eastAsia" w:ascii="宋体" w:hAnsi="宋体" w:cs="宋体"/>
                <w:snapToGrid w:val="0"/>
                <w:color w:val="auto"/>
                <w:kern w:val="0"/>
                <w:szCs w:val="21"/>
                <w:u w:val="single"/>
                <w:lang w:eastAsia="zh-CN"/>
              </w:rPr>
              <w:t>建筑工程</w:t>
            </w:r>
            <w:r>
              <w:rPr>
                <w:rFonts w:hint="eastAsia" w:ascii="宋体" w:hAnsi="宋体" w:cs="宋体"/>
                <w:snapToGrid w:val="0"/>
                <w:color w:val="auto"/>
                <w:kern w:val="0"/>
                <w:szCs w:val="21"/>
                <w:u w:val="single"/>
              </w:rPr>
              <w:t>施工总承包叁级及以上资质</w:t>
            </w:r>
            <w:r>
              <w:rPr>
                <w:rFonts w:hint="eastAsia" w:ascii="宋体" w:hAnsi="宋体"/>
                <w:color w:val="auto"/>
                <w:szCs w:val="21"/>
              </w:rPr>
              <w:t>。</w:t>
            </w:r>
            <w:bookmarkEnd w:id="35"/>
          </w:p>
          <w:p>
            <w:pPr>
              <w:autoSpaceDE w:val="0"/>
              <w:autoSpaceDN w:val="0"/>
              <w:adjustRightInd w:val="0"/>
              <w:snapToGrid w:val="0"/>
              <w:spacing w:line="400" w:lineRule="exact"/>
              <w:ind w:firstLine="420" w:firstLineChars="200"/>
              <w:rPr>
                <w:rFonts w:ascii="宋体" w:hAnsi="宋体"/>
                <w:color w:val="auto"/>
                <w:szCs w:val="21"/>
              </w:rPr>
            </w:pPr>
            <w:r>
              <w:rPr>
                <w:rFonts w:hint="eastAsia" w:ascii="宋体" w:hAnsi="宋体"/>
                <w:color w:val="auto"/>
                <w:szCs w:val="21"/>
              </w:rPr>
              <w:t>投标人</w:t>
            </w:r>
            <w:r>
              <w:rPr>
                <w:rFonts w:ascii="宋体" w:hAnsi="宋体"/>
                <w:color w:val="auto"/>
                <w:szCs w:val="21"/>
              </w:rPr>
              <w:t>须</w:t>
            </w:r>
            <w:r>
              <w:rPr>
                <w:rFonts w:hint="eastAsia" w:ascii="宋体" w:hAnsi="宋体"/>
                <w:color w:val="auto"/>
                <w:szCs w:val="21"/>
              </w:rPr>
              <w:t>在投标文件资格审查部分</w:t>
            </w:r>
            <w:r>
              <w:rPr>
                <w:rFonts w:ascii="宋体" w:hAnsi="宋体"/>
                <w:color w:val="auto"/>
                <w:szCs w:val="21"/>
              </w:rPr>
              <w:t>提供</w:t>
            </w:r>
            <w:r>
              <w:rPr>
                <w:rFonts w:hint="eastAsia" w:ascii="宋体" w:hAnsi="宋体"/>
                <w:color w:val="auto"/>
                <w:szCs w:val="21"/>
              </w:rPr>
              <w:t>有效的资质证书复印件</w:t>
            </w:r>
            <w:r>
              <w:rPr>
                <w:rFonts w:ascii="宋体" w:hAnsi="宋体"/>
                <w:color w:val="auto"/>
                <w:szCs w:val="21"/>
              </w:rPr>
              <w:t>。</w:t>
            </w:r>
          </w:p>
          <w:p>
            <w:pPr>
              <w:autoSpaceDE w:val="0"/>
              <w:autoSpaceDN w:val="0"/>
              <w:adjustRightInd w:val="0"/>
              <w:snapToGrid w:val="0"/>
              <w:spacing w:line="400" w:lineRule="exact"/>
              <w:ind w:firstLine="420" w:firstLineChars="200"/>
              <w:rPr>
                <w:color w:val="auto"/>
              </w:rPr>
            </w:pPr>
            <w:r>
              <w:rPr>
                <w:color w:val="auto"/>
              </w:rPr>
              <w:t>（2）具备有效的营业执照。</w:t>
            </w:r>
          </w:p>
          <w:p>
            <w:pPr>
              <w:autoSpaceDE w:val="0"/>
              <w:autoSpaceDN w:val="0"/>
              <w:adjustRightInd w:val="0"/>
              <w:snapToGrid w:val="0"/>
              <w:spacing w:line="400" w:lineRule="exact"/>
              <w:ind w:firstLine="420" w:firstLineChars="200"/>
              <w:rPr>
                <w:color w:val="auto"/>
              </w:rPr>
            </w:pPr>
            <w:r>
              <w:rPr>
                <w:rFonts w:hint="eastAsia"/>
                <w:color w:val="auto"/>
              </w:rPr>
              <w:t>投标人</w:t>
            </w:r>
            <w:r>
              <w:rPr>
                <w:color w:val="auto"/>
              </w:rPr>
              <w:t>须</w:t>
            </w:r>
            <w:r>
              <w:rPr>
                <w:rFonts w:hint="eastAsia"/>
                <w:color w:val="auto"/>
              </w:rPr>
              <w:t>在投标文件资格审查部分</w:t>
            </w:r>
            <w:r>
              <w:rPr>
                <w:color w:val="auto"/>
              </w:rPr>
              <w:t>提供有效的营业</w:t>
            </w:r>
            <w:r>
              <w:rPr>
                <w:rFonts w:hint="eastAsia" w:ascii="宋体" w:hAnsi="宋体"/>
                <w:color w:val="auto"/>
                <w:szCs w:val="21"/>
              </w:rPr>
              <w:t>执照复印件</w:t>
            </w:r>
            <w:r>
              <w:rPr>
                <w:color w:val="auto"/>
              </w:rPr>
              <w:t>。</w:t>
            </w:r>
          </w:p>
          <w:p>
            <w:pPr>
              <w:autoSpaceDE w:val="0"/>
              <w:autoSpaceDN w:val="0"/>
              <w:adjustRightInd w:val="0"/>
              <w:snapToGrid w:val="0"/>
              <w:spacing w:line="400" w:lineRule="exact"/>
              <w:ind w:firstLine="420" w:firstLineChars="200"/>
              <w:rPr>
                <w:color w:val="auto"/>
              </w:rPr>
            </w:pPr>
            <w:r>
              <w:rPr>
                <w:color w:val="auto"/>
              </w:rPr>
              <w:t>（3）具备建设行政主管部门颁发的有效的安全生产许可证，企业</w:t>
            </w:r>
            <w:r>
              <w:rPr>
                <w:rFonts w:hint="eastAsia"/>
                <w:color w:val="auto"/>
              </w:rPr>
              <w:t>主要</w:t>
            </w:r>
            <w:r>
              <w:rPr>
                <w:color w:val="auto"/>
              </w:rPr>
              <w:t>负责人、拟担任该项目项目经理和专职安全生产管理人员（即“三类人员”）具备相应的由建设行政主管部门颁发的有效的安全生产考核合格证书</w:t>
            </w:r>
            <w:r>
              <w:rPr>
                <w:rFonts w:hint="eastAsia"/>
                <w:color w:val="auto"/>
              </w:rPr>
              <w:t>。</w:t>
            </w:r>
          </w:p>
          <w:p>
            <w:pPr>
              <w:autoSpaceDE w:val="0"/>
              <w:autoSpaceDN w:val="0"/>
              <w:adjustRightInd w:val="0"/>
              <w:snapToGrid w:val="0"/>
              <w:spacing w:line="400" w:lineRule="exact"/>
              <w:ind w:firstLine="420" w:firstLineChars="200"/>
              <w:rPr>
                <w:color w:val="auto"/>
              </w:rPr>
            </w:pPr>
            <w:r>
              <w:rPr>
                <w:rFonts w:hint="eastAsia"/>
                <w:color w:val="auto"/>
              </w:rPr>
              <w:t>投标人须在投标文件资格审查部分提供有效的安全生产许可证</w:t>
            </w:r>
            <w:r>
              <w:rPr>
                <w:color w:val="auto"/>
              </w:rPr>
              <w:t>及“三类人员”安全生产考核合格证书复印件。</w:t>
            </w:r>
          </w:p>
          <w:p>
            <w:pPr>
              <w:adjustRightInd w:val="0"/>
              <w:snapToGrid w:val="0"/>
              <w:spacing w:line="400" w:lineRule="exact"/>
              <w:ind w:firstLine="422" w:firstLineChars="200"/>
              <w:rPr>
                <w:rFonts w:ascii="宋体"/>
                <w:b/>
                <w:color w:val="auto"/>
                <w:szCs w:val="21"/>
              </w:rPr>
            </w:pPr>
            <w:r>
              <w:rPr>
                <w:rFonts w:ascii="宋体" w:hAnsi="宋体"/>
                <w:b/>
                <w:color w:val="auto"/>
                <w:szCs w:val="21"/>
              </w:rPr>
              <w:t>2</w:t>
            </w:r>
            <w:r>
              <w:rPr>
                <w:rFonts w:ascii="宋体"/>
                <w:b/>
                <w:color w:val="auto"/>
                <w:szCs w:val="21"/>
              </w:rPr>
              <w:t>.</w:t>
            </w:r>
            <w:r>
              <w:rPr>
                <w:rFonts w:hint="eastAsia" w:ascii="宋体" w:hAnsi="宋体"/>
                <w:b/>
                <w:color w:val="auto"/>
                <w:szCs w:val="21"/>
              </w:rPr>
              <w:t>投标截止日投标资格情况</w:t>
            </w:r>
          </w:p>
          <w:p>
            <w:pPr>
              <w:snapToGrid w:val="0"/>
              <w:spacing w:line="400" w:lineRule="exact"/>
              <w:ind w:firstLine="420" w:firstLineChars="200"/>
              <w:rPr>
                <w:rFonts w:ascii="宋体"/>
                <w:color w:val="auto"/>
                <w:szCs w:val="21"/>
              </w:rPr>
            </w:pPr>
            <w:r>
              <w:rPr>
                <w:rFonts w:hint="eastAsia" w:ascii="宋体" w:hAnsi="宋体"/>
                <w:color w:val="auto"/>
                <w:szCs w:val="21"/>
              </w:rPr>
              <w:t>投标人自行承诺（格式自拟）不得存在下列情形之一：</w:t>
            </w:r>
          </w:p>
          <w:p>
            <w:pPr>
              <w:snapToGrid w:val="0"/>
              <w:spacing w:line="400" w:lineRule="exact"/>
              <w:ind w:firstLine="420" w:firstLineChars="200"/>
              <w:jc w:val="left"/>
              <w:rPr>
                <w:rFonts w:asci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）被最高人民法院在“信用中国”网站（</w:t>
            </w:r>
            <w:r>
              <w:rPr>
                <w:color w:val="auto"/>
              </w:rPr>
              <w:fldChar w:fldCharType="begin"/>
            </w:r>
            <w:r>
              <w:rPr>
                <w:color w:val="auto"/>
              </w:rPr>
              <w:instrText xml:space="preserve"> HYPERLINK "http://www.creditchina.gov.cn" </w:instrText>
            </w:r>
            <w:r>
              <w:rPr>
                <w:color w:val="auto"/>
              </w:rPr>
              <w:fldChar w:fldCharType="separate"/>
            </w:r>
            <w:r>
              <w:rPr>
                <w:rStyle w:val="60"/>
                <w:rFonts w:ascii="宋体" w:hAnsi="宋体"/>
                <w:color w:val="auto"/>
                <w:szCs w:val="21"/>
              </w:rPr>
              <w:t>www.creditchina.gov.cn</w:t>
            </w:r>
            <w:r>
              <w:rPr>
                <w:rStyle w:val="60"/>
                <w:rFonts w:ascii="宋体" w:hAnsi="宋体"/>
                <w:color w:val="auto"/>
                <w:szCs w:val="21"/>
              </w:rPr>
              <w:fldChar w:fldCharType="end"/>
            </w:r>
            <w:r>
              <w:rPr>
                <w:rFonts w:hint="eastAsia" w:ascii="宋体" w:hAnsi="宋体"/>
                <w:color w:val="auto"/>
                <w:szCs w:val="21"/>
              </w:rPr>
              <w:t>）列入失信被执行人名单；</w:t>
            </w:r>
          </w:p>
          <w:p>
            <w:pPr>
              <w:snapToGrid w:val="0"/>
              <w:spacing w:line="400" w:lineRule="exact"/>
              <w:ind w:firstLine="420" w:firstLineChars="200"/>
              <w:rPr>
                <w:rFonts w:asci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）被列入《重庆市工程建设领域招标投标信用管理暂行办法》规定的重点关注名单且记分达到</w:t>
            </w:r>
            <w:r>
              <w:rPr>
                <w:rFonts w:ascii="宋体" w:hAnsi="宋体"/>
                <w:color w:val="auto"/>
                <w:szCs w:val="21"/>
              </w:rPr>
              <w:t>12</w:t>
            </w:r>
            <w:r>
              <w:rPr>
                <w:rFonts w:hint="eastAsia" w:ascii="宋体" w:hAnsi="宋体"/>
                <w:color w:val="auto"/>
                <w:szCs w:val="21"/>
              </w:rPr>
              <w:t>分；</w:t>
            </w:r>
          </w:p>
          <w:p>
            <w:pPr>
              <w:snapToGrid w:val="0"/>
              <w:spacing w:line="400" w:lineRule="exact"/>
              <w:ind w:firstLine="420" w:firstLineChars="200"/>
              <w:rPr>
                <w:rFonts w:asci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）被列入《重庆市工程建设领域招标投标信用管理暂行办法》规定的黑名单；</w:t>
            </w:r>
          </w:p>
          <w:p>
            <w:pPr>
              <w:snapToGrid w:val="0"/>
              <w:spacing w:line="400" w:lineRule="exact"/>
              <w:ind w:firstLine="420" w:firstLineChars="200"/>
              <w:rPr>
                <w:rFonts w:asci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）被国家、重庆市（含市或任意区县）有关行政部门处以暂停投标资格行政处罚，且在处罚期限内；</w:t>
            </w:r>
          </w:p>
          <w:p>
            <w:pPr>
              <w:snapToGrid w:val="0"/>
              <w:spacing w:line="400" w:lineRule="exact"/>
              <w:ind w:firstLine="420" w:firstLineChars="200"/>
              <w:rPr>
                <w:rFonts w:ascii="宋体"/>
                <w:color w:val="auto"/>
                <w:szCs w:val="21"/>
              </w:rPr>
            </w:pPr>
            <w:r>
              <w:rPr>
                <w:rFonts w:hint="eastAsia" w:ascii="宋体" w:hAnsi="宋体"/>
                <w:color w:val="auto"/>
                <w:szCs w:val="21"/>
              </w:rPr>
              <w:t>（</w:t>
            </w:r>
            <w:r>
              <w:rPr>
                <w:rFonts w:ascii="宋体" w:hAnsi="宋体"/>
                <w:color w:val="auto"/>
                <w:szCs w:val="21"/>
              </w:rPr>
              <w:t>5</w:t>
            </w:r>
            <w:r>
              <w:rPr>
                <w:rFonts w:hint="eastAsia" w:ascii="宋体" w:hAnsi="宋体"/>
                <w:color w:val="auto"/>
                <w:szCs w:val="21"/>
              </w:rPr>
              <w:t>）被重庆市住房和城乡建设主管部门暂停在渝承揽新业务。</w:t>
            </w:r>
          </w:p>
          <w:p>
            <w:pPr>
              <w:tabs>
                <w:tab w:val="left" w:pos="3840"/>
              </w:tabs>
              <w:autoSpaceDE w:val="0"/>
              <w:autoSpaceDN w:val="0"/>
              <w:adjustRightInd w:val="0"/>
              <w:snapToGrid w:val="0"/>
              <w:spacing w:line="360" w:lineRule="auto"/>
              <w:ind w:firstLine="420"/>
              <w:jc w:val="left"/>
              <w:rPr>
                <w:rFonts w:ascii="宋体" w:hAnsi="宋体" w:cs="宋体"/>
                <w:b/>
                <w:color w:val="auto"/>
                <w:szCs w:val="21"/>
              </w:rPr>
            </w:pPr>
            <w:r>
              <w:rPr>
                <w:rFonts w:hint="eastAsia" w:ascii="宋体" w:hAnsi="宋体" w:cs="宋体"/>
                <w:b/>
                <w:color w:val="auto"/>
                <w:szCs w:val="21"/>
              </w:rPr>
              <w:t>3.项目经理资格要求</w:t>
            </w:r>
          </w:p>
          <w:p>
            <w:pPr>
              <w:snapToGrid w:val="0"/>
              <w:spacing w:line="360" w:lineRule="auto"/>
              <w:ind w:firstLine="315"/>
              <w:jc w:val="left"/>
              <w:rPr>
                <w:rFonts w:ascii="宋体" w:hAnsi="宋体"/>
                <w:color w:val="auto"/>
                <w:szCs w:val="21"/>
              </w:rPr>
            </w:pPr>
            <w:r>
              <w:rPr>
                <w:rFonts w:hint="eastAsia" w:ascii="宋体" w:hAnsi="宋体"/>
                <w:color w:val="auto"/>
                <w:szCs w:val="21"/>
              </w:rPr>
              <w:t>（1）项目经理必须已在申请人单位注册并应</w:t>
            </w:r>
            <w:r>
              <w:rPr>
                <w:color w:val="auto"/>
              </w:rPr>
              <w:t>具有</w:t>
            </w:r>
            <w:r>
              <w:rPr>
                <w:rFonts w:hint="eastAsia" w:ascii="宋体" w:hAnsi="宋体"/>
                <w:snapToGrid w:val="0"/>
                <w:color w:val="auto"/>
                <w:kern w:val="0"/>
                <w:szCs w:val="21"/>
                <w:u w:val="single"/>
                <w:lang w:eastAsia="zh-CN"/>
              </w:rPr>
              <w:t>建筑工程</w:t>
            </w:r>
            <w:r>
              <w:rPr>
                <w:rFonts w:hint="eastAsia" w:ascii="宋体" w:hAnsi="宋体"/>
                <w:snapToGrid w:val="0"/>
                <w:color w:val="auto"/>
                <w:kern w:val="0"/>
                <w:szCs w:val="21"/>
                <w:u w:val="single"/>
              </w:rPr>
              <w:t>专业贰级</w:t>
            </w:r>
            <w:r>
              <w:rPr>
                <w:color w:val="auto"/>
              </w:rPr>
              <w:t>及以上注册建造师执业资格</w:t>
            </w:r>
            <w:r>
              <w:rPr>
                <w:rFonts w:hint="eastAsia" w:ascii="宋体" w:hAnsi="宋体"/>
                <w:color w:val="auto"/>
                <w:szCs w:val="21"/>
              </w:rPr>
              <w:t>，并且不能在在建工程担任项目经理，否则将被否决投标；</w:t>
            </w:r>
          </w:p>
          <w:p>
            <w:pPr>
              <w:snapToGrid w:val="0"/>
              <w:spacing w:line="400" w:lineRule="exact"/>
              <w:ind w:firstLine="422" w:firstLineChars="200"/>
              <w:rPr>
                <w:rFonts w:ascii="宋体"/>
                <w:color w:val="auto"/>
                <w:szCs w:val="21"/>
              </w:rPr>
            </w:pPr>
            <w:r>
              <w:rPr>
                <w:rFonts w:hint="eastAsia" w:ascii="黑体" w:hAnsi="宋体" w:eastAsia="黑体"/>
                <w:b/>
                <w:color w:val="auto"/>
                <w:szCs w:val="21"/>
              </w:rPr>
              <w:t>注：</w:t>
            </w:r>
            <w:r>
              <w:rPr>
                <w:rFonts w:hint="eastAsia" w:ascii="宋体" w:hAnsi="宋体"/>
                <w:color w:val="auto"/>
                <w:szCs w:val="21"/>
              </w:rPr>
              <w:t>应为投标人本单位人员，并做出项目经理到岗履职的承诺（自行承诺拟派项目经理中标后只能在本项目任职，签订合同时拟派的项目经理必须与投标文件中的项目经理一致。拟派项目经理中标后不得随意更换。</w:t>
            </w:r>
          </w:p>
          <w:p>
            <w:pPr>
              <w:autoSpaceDE w:val="0"/>
              <w:autoSpaceDN w:val="0"/>
              <w:adjustRightInd w:val="0"/>
              <w:snapToGrid w:val="0"/>
              <w:spacing w:line="400" w:lineRule="exact"/>
              <w:ind w:firstLine="420" w:firstLineChars="200"/>
              <w:rPr>
                <w:rFonts w:ascii="宋体"/>
                <w:color w:val="auto"/>
                <w:spacing w:val="-24"/>
                <w:kern w:val="0"/>
                <w:szCs w:val="21"/>
              </w:rPr>
            </w:pPr>
            <w:r>
              <w:rPr>
                <w:rFonts w:hint="eastAsia" w:ascii="宋体" w:hAnsi="宋体"/>
                <w:color w:val="auto"/>
                <w:kern w:val="0"/>
                <w:szCs w:val="21"/>
              </w:rPr>
              <w:t>同时，投标人须在投标文件资格审查部分提供拟派项目经理建造师注册证、身份证、投标人本单位为其缴纳的养老保险证明材料复印件，拟派项目经理到岗履职、未在建工程承诺和未被禁标的承诺原件。</w:t>
            </w:r>
          </w:p>
          <w:p>
            <w:pPr>
              <w:snapToGrid w:val="0"/>
              <w:spacing w:line="360" w:lineRule="auto"/>
              <w:ind w:firstLine="315"/>
              <w:jc w:val="left"/>
              <w:rPr>
                <w:rFonts w:ascii="黑体" w:hAnsi="宋体" w:eastAsia="黑体"/>
                <w:b/>
                <w:color w:val="auto"/>
                <w:szCs w:val="21"/>
              </w:rPr>
            </w:pPr>
          </w:p>
          <w:p>
            <w:pPr>
              <w:autoSpaceDE w:val="0"/>
              <w:autoSpaceDN w:val="0"/>
              <w:adjustRightInd w:val="0"/>
              <w:snapToGrid w:val="0"/>
              <w:spacing w:line="360" w:lineRule="auto"/>
              <w:ind w:firstLine="413" w:firstLineChars="196"/>
              <w:jc w:val="left"/>
              <w:rPr>
                <w:rFonts w:ascii="宋体" w:hAnsi="宋体"/>
                <w:b/>
                <w:color w:val="auto"/>
                <w:szCs w:val="21"/>
              </w:rPr>
            </w:pPr>
            <w:r>
              <w:rPr>
                <w:rFonts w:hint="eastAsia" w:ascii="宋体" w:hAnsi="宋体" w:cs="宋体"/>
                <w:b/>
                <w:color w:val="auto"/>
                <w:szCs w:val="21"/>
              </w:rPr>
              <w:t>4.其他要求</w:t>
            </w:r>
          </w:p>
          <w:p>
            <w:pPr>
              <w:snapToGrid w:val="0"/>
              <w:spacing w:line="360" w:lineRule="auto"/>
              <w:ind w:firstLine="420" w:firstLineChars="200"/>
              <w:rPr>
                <w:rFonts w:ascii="宋体" w:hAnsi="宋体"/>
                <w:color w:val="auto"/>
                <w:szCs w:val="21"/>
              </w:rPr>
            </w:pPr>
            <w:r>
              <w:rPr>
                <w:rFonts w:hint="eastAsia" w:ascii="宋体" w:hAnsi="宋体" w:cs="宋体"/>
                <w:color w:val="auto"/>
                <w:kern w:val="0"/>
                <w:szCs w:val="21"/>
              </w:rPr>
              <w:t>（1）</w:t>
            </w:r>
            <w:r>
              <w:rPr>
                <w:rFonts w:hint="eastAsia" w:ascii="宋体" w:hAnsi="宋体"/>
                <w:color w:val="auto"/>
                <w:szCs w:val="21"/>
              </w:rPr>
              <w:t xml:space="preserve"> 项目技术负责人：</w:t>
            </w:r>
          </w:p>
          <w:p>
            <w:pPr>
              <w:snapToGrid w:val="0"/>
              <w:spacing w:line="360" w:lineRule="auto"/>
              <w:ind w:firstLine="420" w:firstLineChars="200"/>
              <w:rPr>
                <w:rFonts w:ascii="宋体" w:hAnsi="宋体"/>
                <w:b/>
                <w:bCs/>
                <w:color w:val="auto"/>
                <w:szCs w:val="21"/>
              </w:rPr>
            </w:pPr>
            <w:r>
              <w:rPr>
                <w:rFonts w:hint="eastAsia" w:ascii="宋体" w:hAnsi="宋体"/>
                <w:color w:val="auto"/>
                <w:szCs w:val="21"/>
              </w:rPr>
              <w:t>应具有</w:t>
            </w:r>
            <w:r>
              <w:rPr>
                <w:rFonts w:hint="eastAsia" w:ascii="宋体" w:hAnsi="宋体"/>
                <w:snapToGrid w:val="0"/>
                <w:color w:val="auto"/>
                <w:kern w:val="0"/>
                <w:szCs w:val="21"/>
                <w:u w:val="single"/>
              </w:rPr>
              <w:t>工程</w:t>
            </w:r>
            <w:r>
              <w:rPr>
                <w:rFonts w:hint="eastAsia" w:ascii="宋体" w:hAnsi="宋体"/>
                <w:color w:val="auto"/>
                <w:szCs w:val="21"/>
              </w:rPr>
              <w:t>类</w:t>
            </w:r>
            <w:r>
              <w:rPr>
                <w:rFonts w:hint="eastAsia" w:ascii="宋体" w:hAnsi="宋体"/>
                <w:color w:val="auto"/>
                <w:szCs w:val="21"/>
                <w:u w:val="single"/>
              </w:rPr>
              <w:t>中级</w:t>
            </w:r>
            <w:r>
              <w:rPr>
                <w:rFonts w:hint="eastAsia" w:ascii="宋体" w:hAnsi="宋体"/>
                <w:color w:val="auto"/>
                <w:szCs w:val="21"/>
              </w:rPr>
              <w:t>及以上职称，为本单位人员。</w:t>
            </w:r>
            <w:r>
              <w:rPr>
                <w:rFonts w:hint="eastAsia" w:ascii="宋体" w:hAnsi="宋体"/>
                <w:b/>
                <w:bCs/>
                <w:color w:val="auto"/>
                <w:szCs w:val="21"/>
              </w:rPr>
              <w:t>中标后，项目技术负责人不得随意更换。</w:t>
            </w:r>
          </w:p>
          <w:p>
            <w:pPr>
              <w:autoSpaceDE w:val="0"/>
              <w:autoSpaceDN w:val="0"/>
              <w:adjustRightInd w:val="0"/>
              <w:snapToGrid w:val="0"/>
              <w:spacing w:line="400" w:lineRule="exact"/>
              <w:ind w:firstLine="422" w:firstLineChars="200"/>
              <w:rPr>
                <w:rFonts w:ascii="宋体" w:hAnsi="宋体"/>
                <w:color w:val="auto"/>
                <w:szCs w:val="21"/>
              </w:rPr>
            </w:pPr>
            <w:r>
              <w:rPr>
                <w:rFonts w:hint="eastAsia" w:ascii="黑体" w:hAnsi="宋体" w:eastAsia="黑体"/>
                <w:b/>
                <w:color w:val="auto"/>
                <w:szCs w:val="21"/>
              </w:rPr>
              <w:t>注：</w:t>
            </w:r>
            <w:r>
              <w:rPr>
                <w:rFonts w:hint="eastAsia" w:ascii="宋体" w:hAnsi="宋体"/>
                <w:color w:val="auto"/>
                <w:kern w:val="0"/>
                <w:szCs w:val="21"/>
              </w:rPr>
              <w:t>投标人须在投标文件资格审查部分附拟派技术负责人身份证、职称证及投标人本单位为其缴纳的养老保险证明材料复印件；</w:t>
            </w:r>
          </w:p>
          <w:p>
            <w:pPr>
              <w:snapToGrid w:val="0"/>
              <w:spacing w:line="360" w:lineRule="auto"/>
              <w:ind w:firstLine="420" w:firstLineChars="200"/>
              <w:rPr>
                <w:rFonts w:ascii="宋体" w:hAnsi="宋体" w:cs="MingLiU"/>
                <w:color w:val="auto"/>
                <w:kern w:val="0"/>
                <w:szCs w:val="21"/>
              </w:rPr>
            </w:pPr>
          </w:p>
          <w:p>
            <w:pPr>
              <w:snapToGrid w:val="0"/>
              <w:spacing w:line="360" w:lineRule="auto"/>
              <w:ind w:firstLine="420" w:firstLineChars="200"/>
              <w:rPr>
                <w:rFonts w:ascii="宋体" w:hAnsi="宋体"/>
                <w:color w:val="auto"/>
                <w:szCs w:val="21"/>
              </w:rPr>
            </w:pPr>
            <w:r>
              <w:rPr>
                <w:rFonts w:hint="eastAsia" w:ascii="宋体" w:hAnsi="宋体" w:cs="MingLiU"/>
                <w:color w:val="auto"/>
                <w:kern w:val="0"/>
                <w:szCs w:val="21"/>
              </w:rPr>
              <w:t>（2）其他</w:t>
            </w:r>
            <w:r>
              <w:rPr>
                <w:rFonts w:hint="eastAsia" w:ascii="宋体" w:hAnsi="宋体"/>
                <w:color w:val="auto"/>
                <w:szCs w:val="21"/>
              </w:rPr>
              <w:t>主要管理人员：</w:t>
            </w:r>
          </w:p>
          <w:p>
            <w:pPr>
              <w:autoSpaceDE w:val="0"/>
              <w:autoSpaceDN w:val="0"/>
              <w:adjustRightInd w:val="0"/>
              <w:spacing w:line="400" w:lineRule="exact"/>
              <w:ind w:firstLine="420" w:firstLineChars="200"/>
              <w:rPr>
                <w:rFonts w:ascii="宋体" w:hAnsi="宋体"/>
                <w:color w:val="auto"/>
                <w:szCs w:val="21"/>
              </w:rPr>
            </w:pPr>
            <w:r>
              <w:rPr>
                <w:rFonts w:hint="eastAsia" w:ascii="宋体" w:hAnsi="宋体"/>
                <w:color w:val="auto"/>
                <w:szCs w:val="21"/>
              </w:rPr>
              <w:t>投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投标人为其缴纳的养老保险证明材料。中标后不能满足该要求的，招标人可取消其中标资格，给招标人造成损失的，投标人依法承担违约赔偿责任。</w:t>
            </w:r>
          </w:p>
          <w:p>
            <w:pPr>
              <w:snapToGrid w:val="0"/>
              <w:spacing w:line="360" w:lineRule="auto"/>
              <w:ind w:firstLine="420" w:firstLineChars="200"/>
              <w:rPr>
                <w:rFonts w:ascii="宋体" w:hAnsi="宋体"/>
                <w:color w:val="auto"/>
                <w:szCs w:val="21"/>
              </w:rPr>
            </w:pPr>
            <w:r>
              <w:rPr>
                <w:rFonts w:hint="eastAsia" w:ascii="宋体" w:hAnsi="宋体"/>
                <w:color w:val="auto"/>
                <w:szCs w:val="21"/>
              </w:rPr>
              <w:t>投标人须在投标文件资格审查部分提供承诺（承诺格式自拟）</w:t>
            </w:r>
            <w:r>
              <w:rPr>
                <w:rFonts w:hint="eastAsia" w:ascii="宋体" w:hAnsi="宋体"/>
                <w:b/>
                <w:bCs/>
                <w:color w:val="auto"/>
                <w:szCs w:val="21"/>
              </w:rPr>
              <w:t>。</w:t>
            </w:r>
          </w:p>
          <w:p>
            <w:pPr>
              <w:snapToGrid w:val="0"/>
              <w:spacing w:line="360" w:lineRule="auto"/>
              <w:ind w:firstLine="422" w:firstLineChars="200"/>
              <w:rPr>
                <w:rFonts w:ascii="宋体" w:hAnsi="宋体"/>
                <w:b/>
                <w:color w:val="auto"/>
                <w:szCs w:val="21"/>
              </w:rPr>
            </w:pPr>
            <w:r>
              <w:rPr>
                <w:rFonts w:hint="eastAsia" w:ascii="宋体" w:hAnsi="宋体"/>
                <w:b/>
                <w:color w:val="auto"/>
                <w:szCs w:val="21"/>
              </w:rPr>
              <w:t>（3）外地施工企业投标：</w:t>
            </w:r>
          </w:p>
          <w:p>
            <w:pPr>
              <w:autoSpaceDE w:val="0"/>
              <w:autoSpaceDN w:val="0"/>
              <w:adjustRightInd w:val="0"/>
              <w:snapToGrid w:val="0"/>
              <w:spacing w:line="360" w:lineRule="auto"/>
              <w:ind w:left="103" w:leftChars="49" w:right="37" w:firstLine="315" w:firstLineChars="150"/>
              <w:jc w:val="left"/>
              <w:rPr>
                <w:rFonts w:ascii="宋体" w:hAnsi="宋体"/>
                <w:color w:val="auto"/>
                <w:szCs w:val="21"/>
              </w:rPr>
            </w:pPr>
            <w:r>
              <w:rPr>
                <w:rFonts w:hint="eastAsia" w:ascii="宋体" w:hAnsi="宋体"/>
                <w:color w:val="auto"/>
                <w:szCs w:val="21"/>
              </w:rPr>
              <w:t xml:space="preserve"> 按照“关于印发市外建筑施工企业入渝信息报送管理办法的通知”（渝建发[2016]22 号）规定，2016年5月1日起，重庆市外建筑施工企业在投标前须纳入市城乡建委“市外建筑施工企业入渝信息库”。市外建筑施工企业在本市参与工程项目招投标时，该项目所配备的管理人员应当是已纳入“市外建筑施工企业入渝信息库”的人员。 提供本单位和所配备的管理人员已纳入市城乡建委“市外建筑施工企业入渝信息库”的有效证明。</w:t>
            </w:r>
          </w:p>
          <w:p>
            <w:pPr>
              <w:autoSpaceDE w:val="0"/>
              <w:autoSpaceDN w:val="0"/>
              <w:adjustRightInd w:val="0"/>
              <w:snapToGrid w:val="0"/>
              <w:spacing w:line="400" w:lineRule="exact"/>
              <w:ind w:firstLine="417" w:firstLineChars="198"/>
              <w:rPr>
                <w:rFonts w:ascii="宋体" w:cs="宋体"/>
                <w:b/>
                <w:color w:val="auto"/>
                <w:szCs w:val="21"/>
              </w:rPr>
            </w:pPr>
            <w:r>
              <w:rPr>
                <w:rFonts w:hint="eastAsia" w:ascii="宋体" w:hAnsi="宋体" w:cs="宋体"/>
                <w:b/>
                <w:color w:val="auto"/>
                <w:szCs w:val="21"/>
              </w:rPr>
              <w:t>特别说明：</w:t>
            </w:r>
          </w:p>
          <w:p>
            <w:pPr>
              <w:autoSpaceDE w:val="0"/>
              <w:autoSpaceDN w:val="0"/>
              <w:adjustRightInd w:val="0"/>
              <w:snapToGrid w:val="0"/>
              <w:spacing w:line="400" w:lineRule="exact"/>
              <w:ind w:firstLine="415" w:firstLineChars="198"/>
              <w:rPr>
                <w:rFonts w:hint="eastAsia" w:ascii="宋体" w:eastAsia="宋体" w:cs="宋体"/>
                <w:color w:val="auto"/>
                <w:szCs w:val="21"/>
                <w:lang w:eastAsia="zh-CN"/>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上述要求须提交的相关证明材料复印件均应加盖投标单位公章并装入投标文件资格审查部分中。投标时投标人的委托代理人须随身携带以上所有复印件的原件及原件清单（营业执照、资质证书、带二维码的证件、身份证、网页打印件、截图、承诺书、声明除外），在递交投标文件时一次性递交，不得补交，原件袋必须密封。评标委员会审查时必须对有关证明和证件的原件核查，若经审查复印件与原件不一致，或未提交原件的，则投标文件由评标委员会作否决投标处理。</w:t>
            </w:r>
          </w:p>
          <w:p>
            <w:pPr>
              <w:autoSpaceDE w:val="0"/>
              <w:autoSpaceDN w:val="0"/>
              <w:adjustRightInd w:val="0"/>
              <w:snapToGrid w:val="0"/>
              <w:spacing w:line="400" w:lineRule="exact"/>
              <w:ind w:firstLine="415" w:firstLineChars="198"/>
              <w:rPr>
                <w:rFonts w:ascii="宋体" w:cs="宋体"/>
                <w:color w:val="auto"/>
                <w:kern w:val="0"/>
                <w:szCs w:val="21"/>
              </w:rPr>
            </w:pPr>
            <w:r>
              <w:rPr>
                <w:rFonts w:hint="eastAsia" w:ascii="宋体" w:hAnsi="宋体" w:cs="宋体"/>
                <w:color w:val="auto"/>
                <w:kern w:val="0"/>
                <w:szCs w:val="21"/>
              </w:rPr>
              <w:t>以上</w:t>
            </w:r>
            <w:r>
              <w:rPr>
                <w:rFonts w:hint="eastAsia" w:ascii="宋体" w:hAnsi="宋体" w:cs="宋体"/>
                <w:color w:val="auto"/>
                <w:szCs w:val="21"/>
              </w:rPr>
              <w:t>要求</w:t>
            </w:r>
            <w:r>
              <w:rPr>
                <w:rFonts w:hint="eastAsia" w:ascii="宋体" w:hAnsi="宋体" w:cs="宋体"/>
                <w:color w:val="auto"/>
                <w:kern w:val="0"/>
                <w:szCs w:val="21"/>
              </w:rPr>
              <w:t>有一条不满足，则投标文件由评标委员会</w:t>
            </w:r>
            <w:r>
              <w:rPr>
                <w:rFonts w:hint="eastAsia" w:ascii="宋体" w:hAnsi="宋体" w:cs="宋体"/>
                <w:color w:val="auto"/>
                <w:szCs w:val="21"/>
              </w:rPr>
              <w:t>作否决投标处理</w:t>
            </w:r>
            <w:r>
              <w:rPr>
                <w:rFonts w:hint="eastAsia" w:ascii="宋体" w:hAnsi="宋体" w:cs="宋体"/>
                <w:color w:val="auto"/>
                <w:kern w:val="0"/>
                <w:szCs w:val="21"/>
              </w:rPr>
              <w:t>。</w:t>
            </w:r>
          </w:p>
          <w:p>
            <w:pPr>
              <w:autoSpaceDE w:val="0"/>
              <w:autoSpaceDN w:val="0"/>
              <w:adjustRightInd w:val="0"/>
              <w:snapToGrid w:val="0"/>
              <w:spacing w:line="400" w:lineRule="exact"/>
              <w:ind w:firstLine="415" w:firstLineChars="198"/>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比选人在投标有效期内均有权对投标人提供的以上资料（证明和证件的原件或复印件）进行核实，若发现资料存在虚假不实，按照相关法律法规处理，其投标保证金不予退还，投标人承担因此造成的相关责任并赔偿相应损失。</w:t>
            </w:r>
          </w:p>
          <w:p>
            <w:pPr>
              <w:spacing w:line="400" w:lineRule="exact"/>
              <w:ind w:firstLine="420" w:firstLineChars="200"/>
              <w:rPr>
                <w:rFonts w:ascii="宋体"/>
                <w:bCs/>
                <w:color w:val="auto"/>
                <w:kern w:val="0"/>
                <w:szCs w:val="21"/>
              </w:rPr>
            </w:pPr>
            <w:r>
              <w:rPr>
                <w:rFonts w:hint="eastAsia" w:ascii="宋体" w:hAnsi="宋体"/>
                <w:bCs/>
                <w:color w:val="auto"/>
                <w:kern w:val="0"/>
                <w:szCs w:val="21"/>
              </w:rPr>
              <w:t>（</w:t>
            </w:r>
            <w:r>
              <w:rPr>
                <w:rFonts w:ascii="宋体" w:hAnsi="宋体"/>
                <w:bCs/>
                <w:color w:val="auto"/>
                <w:kern w:val="0"/>
                <w:szCs w:val="21"/>
              </w:rPr>
              <w:t>3</w:t>
            </w:r>
            <w:r>
              <w:rPr>
                <w:rFonts w:hint="eastAsia" w:ascii="宋体" w:hAnsi="宋体"/>
                <w:bCs/>
                <w:color w:val="auto"/>
                <w:kern w:val="0"/>
                <w:szCs w:val="21"/>
              </w:rPr>
              <w:t>）本比选文件中所要求的人员养老保险证明要求如下：</w:t>
            </w:r>
          </w:p>
          <w:p>
            <w:pPr>
              <w:spacing w:line="400" w:lineRule="exact"/>
              <w:ind w:firstLine="420" w:firstLineChars="200"/>
              <w:rPr>
                <w:rFonts w:ascii="宋体"/>
                <w:bCs/>
                <w:color w:val="auto"/>
                <w:kern w:val="0"/>
                <w:szCs w:val="21"/>
              </w:rPr>
            </w:pPr>
            <w:r>
              <w:rPr>
                <w:rFonts w:hint="eastAsia" w:ascii="宋体"/>
                <w:bCs/>
                <w:color w:val="auto"/>
                <w:kern w:val="0"/>
                <w:szCs w:val="21"/>
              </w:rPr>
              <w:t>①</w:t>
            </w:r>
            <w:r>
              <w:rPr>
                <w:rFonts w:hint="eastAsia" w:ascii="宋体" w:hAnsi="宋体"/>
                <w:bCs/>
                <w:color w:val="auto"/>
                <w:kern w:val="0"/>
                <w:szCs w:val="21"/>
              </w:rPr>
              <w:t>社会单位提供养老保险证明，事业单位提供养老保险证明或行政主管部门在编证明。</w:t>
            </w:r>
          </w:p>
          <w:p>
            <w:pPr>
              <w:autoSpaceDE w:val="0"/>
              <w:autoSpaceDN w:val="0"/>
              <w:adjustRightInd w:val="0"/>
              <w:snapToGrid w:val="0"/>
              <w:spacing w:line="400" w:lineRule="exact"/>
              <w:ind w:firstLine="415" w:firstLineChars="198"/>
              <w:rPr>
                <w:rFonts w:ascii="黑体" w:hAnsi="黑体" w:eastAsia="黑体" w:cs="黑体"/>
                <w:bCs/>
                <w:color w:val="auto"/>
                <w:szCs w:val="21"/>
              </w:rPr>
            </w:pPr>
            <w:r>
              <w:rPr>
                <w:rFonts w:hint="eastAsia" w:ascii="宋体" w:hAnsi="宋体" w:cs="宋体"/>
                <w:color w:val="auto"/>
                <w:szCs w:val="21"/>
              </w:rPr>
              <w:t>②投标文件中对养老保险的要求为：项目经理、项目技术负责人养老保险证明期限为2023年</w:t>
            </w:r>
            <w:r>
              <w:rPr>
                <w:rFonts w:hint="eastAsia" w:ascii="宋体" w:hAnsi="宋体" w:cs="宋体"/>
                <w:color w:val="auto"/>
                <w:szCs w:val="21"/>
                <w:lang w:val="en-US" w:eastAsia="zh-CN"/>
              </w:rPr>
              <w:t>9</w:t>
            </w:r>
            <w:r>
              <w:rPr>
                <w:rFonts w:hint="eastAsia" w:ascii="宋体" w:hAnsi="宋体" w:cs="宋体"/>
                <w:color w:val="auto"/>
                <w:szCs w:val="21"/>
              </w:rPr>
              <w:t>月至2023年</w:t>
            </w:r>
            <w:r>
              <w:rPr>
                <w:rFonts w:hint="eastAsia" w:ascii="宋体" w:hAnsi="宋体" w:cs="宋体"/>
                <w:color w:val="auto"/>
                <w:szCs w:val="21"/>
                <w:lang w:val="en-US" w:eastAsia="zh-CN"/>
              </w:rPr>
              <w:t>11</w:t>
            </w:r>
            <w:r>
              <w:rPr>
                <w:rFonts w:hint="eastAsia" w:ascii="宋体" w:hAnsi="宋体" w:cs="宋体"/>
                <w:color w:val="auto"/>
                <w:szCs w:val="21"/>
              </w:rPr>
              <w:t>月的连续养老保险。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1.4.2</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是否接受联合体投标</w:t>
            </w:r>
          </w:p>
        </w:tc>
        <w:tc>
          <w:tcPr>
            <w:tcW w:w="7128" w:type="dxa"/>
            <w:vAlign w:val="center"/>
          </w:tcPr>
          <w:p>
            <w:pPr>
              <w:snapToGrid w:val="0"/>
              <w:spacing w:line="360" w:lineRule="auto"/>
              <w:rPr>
                <w:rFonts w:ascii="宋体" w:hAnsi="宋体" w:cs="宋体"/>
                <w:color w:val="auto"/>
                <w:kern w:val="0"/>
                <w:szCs w:val="21"/>
                <w:u w:val="single"/>
              </w:rPr>
            </w:pPr>
            <w:r>
              <w:rPr>
                <w:rFonts w:ascii="宋体" w:hAnsi="宋体"/>
                <w:color w:val="auto"/>
                <w:kern w:val="0"/>
              </w:rPr>
              <w:fldChar w:fldCharType="begin"/>
            </w:r>
            <w:r>
              <w:rPr>
                <w:rFonts w:ascii="宋体" w:hAnsi="宋体"/>
                <w:color w:val="auto"/>
                <w:kern w:val="0"/>
              </w:rPr>
              <w:instrText xml:space="preserve"> eq \o\ac(</w:instrText>
            </w:r>
            <w:r>
              <w:rPr>
                <w:rFonts w:hint="eastAsia" w:ascii="宋体" w:hAnsi="宋体"/>
                <w:color w:val="auto"/>
                <w:kern w:val="0"/>
              </w:rPr>
              <w:instrText xml:space="preserve">□</w:instrText>
            </w:r>
            <w:r>
              <w:rPr>
                <w:rFonts w:ascii="宋体" w:hAnsi="宋体"/>
                <w:color w:val="auto"/>
                <w:kern w:val="0"/>
              </w:rPr>
              <w:instrText xml:space="preserve">,</w:instrText>
            </w:r>
            <w:r>
              <w:rPr>
                <w:rFonts w:hint="eastAsia" w:ascii="宋体" w:hAnsi="宋体"/>
                <w:color w:val="auto"/>
                <w:kern w:val="0"/>
                <w:position w:val="1"/>
              </w:rPr>
              <w:instrText xml:space="preserve">√</w:instrText>
            </w:r>
            <w:r>
              <w:rPr>
                <w:rFonts w:ascii="宋体" w:hAnsi="宋体"/>
                <w:color w:val="auto"/>
                <w:kern w:val="0"/>
              </w:rPr>
              <w:instrText xml:space="preserve">)</w:instrText>
            </w:r>
            <w:r>
              <w:rPr>
                <w:rFonts w:ascii="宋体" w:hAnsi="宋体"/>
                <w:color w:val="auto"/>
                <w:kern w:val="0"/>
              </w:rPr>
              <w:fldChar w:fldCharType="end"/>
            </w:r>
            <w:r>
              <w:rPr>
                <w:rFonts w:hint="eastAsia" w:ascii="宋体" w:hAnsi="宋体" w:cs="宋体"/>
                <w:color w:val="auto"/>
                <w:kern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1.9.1</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踏勘现场</w:t>
            </w:r>
          </w:p>
        </w:tc>
        <w:tc>
          <w:tcPr>
            <w:tcW w:w="7128" w:type="dxa"/>
            <w:vAlign w:val="center"/>
          </w:tcPr>
          <w:p>
            <w:pPr>
              <w:snapToGrid w:val="0"/>
              <w:spacing w:line="360" w:lineRule="auto"/>
              <w:rPr>
                <w:rFonts w:ascii="宋体" w:hAnsi="宋体" w:cs="宋体"/>
                <w:color w:val="auto"/>
                <w:kern w:val="0"/>
                <w:szCs w:val="21"/>
              </w:rPr>
            </w:pPr>
            <w:r>
              <w:rPr>
                <w:rFonts w:ascii="宋体" w:hAnsi="宋体"/>
                <w:color w:val="auto"/>
                <w:kern w:val="0"/>
              </w:rPr>
              <w:fldChar w:fldCharType="begin"/>
            </w:r>
            <w:r>
              <w:rPr>
                <w:rFonts w:ascii="宋体" w:hAnsi="宋体"/>
                <w:color w:val="auto"/>
                <w:kern w:val="0"/>
              </w:rPr>
              <w:instrText xml:space="preserve"> eq \o\ac(</w:instrText>
            </w:r>
            <w:r>
              <w:rPr>
                <w:rFonts w:hint="eastAsia" w:ascii="宋体" w:hAnsi="宋体"/>
                <w:color w:val="auto"/>
                <w:kern w:val="0"/>
              </w:rPr>
              <w:instrText xml:space="preserve">□</w:instrText>
            </w:r>
            <w:r>
              <w:rPr>
                <w:rFonts w:ascii="宋体" w:hAnsi="宋体"/>
                <w:color w:val="auto"/>
                <w:kern w:val="0"/>
              </w:rPr>
              <w:instrText xml:space="preserve">,</w:instrText>
            </w:r>
            <w:r>
              <w:rPr>
                <w:rFonts w:hint="eastAsia" w:ascii="宋体" w:hAnsi="宋体"/>
                <w:color w:val="auto"/>
                <w:kern w:val="0"/>
                <w:position w:val="1"/>
              </w:rPr>
              <w:instrText xml:space="preserve">√</w:instrText>
            </w:r>
            <w:r>
              <w:rPr>
                <w:rFonts w:ascii="宋体" w:hAnsi="宋体"/>
                <w:color w:val="auto"/>
                <w:kern w:val="0"/>
              </w:rPr>
              <w:instrText xml:space="preserve">)</w:instrText>
            </w:r>
            <w:r>
              <w:rPr>
                <w:rFonts w:ascii="宋体" w:hAnsi="宋体"/>
                <w:color w:val="auto"/>
                <w:kern w:val="0"/>
              </w:rPr>
              <w:fldChar w:fldCharType="end"/>
            </w:r>
            <w:r>
              <w:rPr>
                <w:rFonts w:hint="eastAsia" w:ascii="宋体" w:hAnsi="宋体" w:cs="宋体"/>
                <w:color w:val="auto"/>
                <w:kern w:val="0"/>
                <w:szCs w:val="21"/>
              </w:rPr>
              <w:t>不组织，由投标人自行踏勘。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1.10.1</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投标预备会</w:t>
            </w:r>
          </w:p>
        </w:tc>
        <w:tc>
          <w:tcPr>
            <w:tcW w:w="7128" w:type="dxa"/>
            <w:vAlign w:val="center"/>
          </w:tcPr>
          <w:p>
            <w:pPr>
              <w:snapToGrid w:val="0"/>
              <w:spacing w:line="360" w:lineRule="auto"/>
              <w:rPr>
                <w:rFonts w:ascii="宋体" w:hAnsi="宋体" w:cs="宋体"/>
                <w:color w:val="auto"/>
                <w:kern w:val="0"/>
                <w:szCs w:val="21"/>
              </w:rPr>
            </w:pPr>
            <w:r>
              <w:rPr>
                <w:rFonts w:ascii="宋体" w:hAnsi="宋体"/>
                <w:color w:val="auto"/>
                <w:kern w:val="0"/>
              </w:rPr>
              <w:fldChar w:fldCharType="begin"/>
            </w:r>
            <w:r>
              <w:rPr>
                <w:rFonts w:ascii="宋体" w:hAnsi="宋体"/>
                <w:color w:val="auto"/>
                <w:kern w:val="0"/>
              </w:rPr>
              <w:instrText xml:space="preserve"> eq \o\ac(</w:instrText>
            </w:r>
            <w:r>
              <w:rPr>
                <w:rFonts w:hint="eastAsia" w:ascii="宋体" w:hAnsi="宋体"/>
                <w:color w:val="auto"/>
                <w:kern w:val="0"/>
              </w:rPr>
              <w:instrText xml:space="preserve">□</w:instrText>
            </w:r>
            <w:r>
              <w:rPr>
                <w:rFonts w:ascii="宋体" w:hAnsi="宋体"/>
                <w:color w:val="auto"/>
                <w:kern w:val="0"/>
              </w:rPr>
              <w:instrText xml:space="preserve">,</w:instrText>
            </w:r>
            <w:r>
              <w:rPr>
                <w:rFonts w:hint="eastAsia" w:ascii="宋体" w:hAnsi="宋体"/>
                <w:color w:val="auto"/>
                <w:kern w:val="0"/>
                <w:position w:val="1"/>
              </w:rPr>
              <w:instrText xml:space="preserve">√</w:instrText>
            </w:r>
            <w:r>
              <w:rPr>
                <w:rFonts w:ascii="宋体" w:hAnsi="宋体"/>
                <w:color w:val="auto"/>
                <w:kern w:val="0"/>
              </w:rPr>
              <w:instrText xml:space="preserve">)</w:instrText>
            </w:r>
            <w:r>
              <w:rPr>
                <w:rFonts w:ascii="宋体" w:hAnsi="宋体"/>
                <w:color w:val="auto"/>
                <w:kern w:val="0"/>
              </w:rPr>
              <w:fldChar w:fldCharType="end"/>
            </w:r>
            <w:r>
              <w:rPr>
                <w:rFonts w:hint="eastAsia" w:ascii="宋体" w:hAnsi="宋体" w:cs="宋体"/>
                <w:color w:val="auto"/>
                <w:kern w:val="0"/>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1.10.2</w:t>
            </w:r>
          </w:p>
        </w:tc>
        <w:tc>
          <w:tcPr>
            <w:tcW w:w="1562" w:type="dxa"/>
            <w:vAlign w:val="center"/>
          </w:tcPr>
          <w:p>
            <w:pPr>
              <w:snapToGrid w:val="0"/>
              <w:spacing w:line="3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投标人提出问题的截止时间</w:t>
            </w:r>
          </w:p>
        </w:tc>
        <w:tc>
          <w:tcPr>
            <w:tcW w:w="7128" w:type="dxa"/>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25</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17</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1.10.3</w:t>
            </w:r>
          </w:p>
        </w:tc>
        <w:tc>
          <w:tcPr>
            <w:tcW w:w="1562" w:type="dxa"/>
            <w:vAlign w:val="center"/>
          </w:tcPr>
          <w:p>
            <w:pPr>
              <w:snapToGrid w:val="0"/>
              <w:spacing w:line="3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招标人书面澄清的时间</w:t>
            </w:r>
          </w:p>
        </w:tc>
        <w:tc>
          <w:tcPr>
            <w:tcW w:w="7128" w:type="dxa"/>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25</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17</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rPr>
              <w:t>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1.11</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分包</w:t>
            </w:r>
          </w:p>
        </w:tc>
        <w:tc>
          <w:tcPr>
            <w:tcW w:w="7128" w:type="dxa"/>
            <w:vAlign w:val="center"/>
          </w:tcPr>
          <w:p>
            <w:pPr>
              <w:snapToGrid w:val="0"/>
              <w:spacing w:line="400" w:lineRule="exact"/>
              <w:rPr>
                <w:rFonts w:ascii="宋体" w:hAnsi="宋体" w:cs="宋体"/>
                <w:color w:val="auto"/>
                <w:kern w:val="0"/>
                <w:szCs w:val="21"/>
              </w:rPr>
            </w:pPr>
            <w:r>
              <w:rPr>
                <w:rFonts w:ascii="宋体" w:hAnsi="宋体"/>
                <w:color w:val="auto"/>
                <w:kern w:val="0"/>
              </w:rPr>
              <w:fldChar w:fldCharType="begin"/>
            </w:r>
            <w:r>
              <w:rPr>
                <w:rFonts w:ascii="宋体" w:hAnsi="宋体"/>
                <w:color w:val="auto"/>
                <w:kern w:val="0"/>
              </w:rPr>
              <w:instrText xml:space="preserve"> eq \o\ac(</w:instrText>
            </w:r>
            <w:r>
              <w:rPr>
                <w:rFonts w:hint="eastAsia" w:ascii="宋体" w:hAnsi="宋体"/>
                <w:color w:val="auto"/>
                <w:kern w:val="0"/>
              </w:rPr>
              <w:instrText xml:space="preserve">□</w:instrText>
            </w:r>
            <w:r>
              <w:rPr>
                <w:rFonts w:ascii="宋体" w:hAnsi="宋体"/>
                <w:color w:val="auto"/>
                <w:kern w:val="0"/>
              </w:rPr>
              <w:instrText xml:space="preserve">,</w:instrText>
            </w:r>
            <w:r>
              <w:rPr>
                <w:rFonts w:hint="eastAsia" w:ascii="宋体" w:hAnsi="宋体"/>
                <w:color w:val="auto"/>
                <w:kern w:val="0"/>
                <w:position w:val="1"/>
              </w:rPr>
              <w:instrText xml:space="preserve">√</w:instrText>
            </w:r>
            <w:r>
              <w:rPr>
                <w:rFonts w:ascii="宋体" w:hAnsi="宋体"/>
                <w:color w:val="auto"/>
                <w:kern w:val="0"/>
              </w:rPr>
              <w:instrText xml:space="preserve">)</w:instrText>
            </w:r>
            <w:r>
              <w:rPr>
                <w:rFonts w:ascii="宋体" w:hAnsi="宋体"/>
                <w:color w:val="auto"/>
                <w:kern w:val="0"/>
              </w:rPr>
              <w:fldChar w:fldCharType="end"/>
            </w:r>
            <w:r>
              <w:rPr>
                <w:rFonts w:hint="eastAsia" w:ascii="宋体" w:hAnsi="宋体" w:cs="宋体"/>
                <w:color w:val="auto"/>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2.1</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构成招标文件的其他材料</w:t>
            </w:r>
          </w:p>
        </w:tc>
        <w:tc>
          <w:tcPr>
            <w:tcW w:w="7128" w:type="dxa"/>
            <w:vAlign w:val="center"/>
          </w:tcPr>
          <w:p>
            <w:pPr>
              <w:snapToGrid w:val="0"/>
              <w:spacing w:line="400" w:lineRule="exact"/>
              <w:rPr>
                <w:rFonts w:ascii="宋体" w:hAnsi="宋体" w:cs="宋体"/>
                <w:color w:val="auto"/>
                <w:szCs w:val="21"/>
              </w:rPr>
            </w:pPr>
            <w:r>
              <w:rPr>
                <w:rFonts w:hint="eastAsia" w:ascii="宋体" w:hAnsi="宋体" w:cs="宋体"/>
                <w:color w:val="auto"/>
                <w:szCs w:val="21"/>
              </w:rPr>
              <w:t>招标人发出的答疑及补遗书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2.2.1</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投标人要求澄清招标文件的截止时间</w:t>
            </w:r>
          </w:p>
        </w:tc>
        <w:tc>
          <w:tcPr>
            <w:tcW w:w="7128" w:type="dxa"/>
            <w:vAlign w:val="center"/>
          </w:tcPr>
          <w:p>
            <w:pPr>
              <w:snapToGrid w:val="0"/>
              <w:spacing w:line="400" w:lineRule="exact"/>
              <w:ind w:firstLine="342" w:firstLineChars="163"/>
              <w:rPr>
                <w:rFonts w:ascii="宋体" w:hAnsi="宋体"/>
                <w:snapToGrid w:val="0"/>
                <w:color w:val="auto"/>
                <w:kern w:val="0"/>
                <w:u w:val="single"/>
              </w:rPr>
            </w:pPr>
            <w:r>
              <w:rPr>
                <w:rFonts w:hint="eastAsia" w:ascii="宋体" w:hAnsi="宋体"/>
                <w:color w:val="auto"/>
                <w:kern w:val="0"/>
              </w:rPr>
              <w:t>投标人在领取招标相关资料后，应仔细检查招标文件的所有内容，如有</w:t>
            </w:r>
            <w:r>
              <w:rPr>
                <w:rFonts w:hint="eastAsia" w:ascii="宋体" w:hAnsi="宋体" w:cs="宋体"/>
                <w:color w:val="auto"/>
                <w:szCs w:val="21"/>
              </w:rPr>
              <w:t>残缺或</w:t>
            </w:r>
            <w:r>
              <w:rPr>
                <w:rFonts w:hint="eastAsia" w:ascii="宋体" w:hAnsi="宋体"/>
                <w:color w:val="auto"/>
                <w:kern w:val="0"/>
              </w:rPr>
              <w:t>文字表述不清，图纸尺寸标注不明以及存在错、碰、漏、缺、概念模糊</w:t>
            </w:r>
            <w:r>
              <w:rPr>
                <w:rFonts w:hint="eastAsia" w:ascii="宋体" w:hAnsi="宋体"/>
                <w:color w:val="auto"/>
                <w:kern w:val="0"/>
                <w:highlight w:val="none"/>
              </w:rPr>
              <w:t>和有可能出现歧义或理解上的偏差的内容等应在</w:t>
            </w:r>
            <w:r>
              <w:rPr>
                <w:rFonts w:hint="eastAsia" w:ascii="宋体" w:hAnsi="宋体" w:cs="宋体"/>
                <w:color w:val="auto"/>
                <w:szCs w:val="21"/>
                <w:highlight w:val="none"/>
                <w:u w:val="single"/>
              </w:rPr>
              <w:t>20</w:t>
            </w:r>
            <w:r>
              <w:rPr>
                <w:rFonts w:hint="eastAsia" w:ascii="宋体" w:hAnsi="宋体" w:cs="宋体"/>
                <w:color w:val="auto"/>
                <w:szCs w:val="21"/>
                <w:highlight w:val="none"/>
                <w:u w:val="single"/>
                <w:lang w:val="en-US" w:eastAsia="zh-CN"/>
              </w:rPr>
              <w:t>24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25 </w:t>
            </w:r>
            <w:r>
              <w:rPr>
                <w:rFonts w:hint="eastAsia" w:ascii="宋体" w:hAnsi="宋体" w:cs="宋体"/>
                <w:color w:val="auto"/>
                <w:szCs w:val="21"/>
                <w:highlight w:val="none"/>
              </w:rPr>
              <w:t>日</w:t>
            </w:r>
            <w:r>
              <w:rPr>
                <w:rFonts w:hint="eastAsia" w:ascii="宋体" w:hAnsi="宋体"/>
                <w:snapToGrid w:val="0"/>
                <w:color w:val="auto"/>
                <w:kern w:val="0"/>
                <w:highlight w:val="none"/>
                <w:u w:val="single"/>
                <w:lang w:val="en-US" w:eastAsia="zh-CN"/>
              </w:rPr>
              <w:t>17</w:t>
            </w:r>
            <w:r>
              <w:rPr>
                <w:rFonts w:hint="eastAsia" w:ascii="宋体" w:hAnsi="宋体"/>
                <w:snapToGrid w:val="0"/>
                <w:color w:val="auto"/>
                <w:kern w:val="0"/>
                <w:highlight w:val="none"/>
              </w:rPr>
              <w:t>时</w:t>
            </w:r>
            <w:r>
              <w:rPr>
                <w:rFonts w:hint="eastAsia" w:ascii="宋体" w:hAnsi="宋体"/>
                <w:snapToGrid w:val="0"/>
                <w:color w:val="auto"/>
                <w:kern w:val="0"/>
                <w:highlight w:val="none"/>
                <w:u w:val="single"/>
                <w:lang w:val="en-US" w:eastAsia="zh-CN"/>
              </w:rPr>
              <w:t xml:space="preserve">  </w:t>
            </w:r>
            <w:r>
              <w:rPr>
                <w:rFonts w:hint="eastAsia" w:ascii="宋体" w:hAnsi="宋体"/>
                <w:snapToGrid w:val="0"/>
                <w:color w:val="auto"/>
                <w:kern w:val="0"/>
                <w:highlight w:val="none"/>
              </w:rPr>
              <w:t>分</w:t>
            </w:r>
            <w:r>
              <w:rPr>
                <w:rFonts w:ascii="宋体" w:hAnsi="宋体"/>
                <w:color w:val="auto"/>
                <w:kern w:val="0"/>
                <w:szCs w:val="21"/>
                <w:highlight w:val="none"/>
              </w:rPr>
              <w:t>前</w:t>
            </w:r>
            <w:r>
              <w:rPr>
                <w:rFonts w:hint="eastAsia" w:ascii="宋体" w:hAnsi="宋体"/>
                <w:color w:val="auto"/>
                <w:kern w:val="0"/>
                <w:szCs w:val="21"/>
                <w:highlight w:val="none"/>
                <w:lang w:val="en-US" w:eastAsia="zh-CN"/>
              </w:rPr>
              <w:t>联系</w:t>
            </w:r>
            <w:r>
              <w:rPr>
                <w:rFonts w:hint="eastAsia" w:ascii="宋体" w:hAnsi="宋体"/>
                <w:color w:val="auto"/>
                <w:kern w:val="0"/>
                <w:szCs w:val="21"/>
                <w:highlight w:val="none"/>
              </w:rPr>
              <w:t>招标代理机构</w:t>
            </w:r>
            <w:r>
              <w:rPr>
                <w:rFonts w:hint="eastAsia" w:ascii="宋体" w:hAnsi="宋体"/>
                <w:color w:val="auto"/>
                <w:kern w:val="0"/>
                <w:highlight w:val="none"/>
              </w:rPr>
              <w:t>。各投标人的质疑不得显示和隐含企业及个人名称，否则其质疑无效。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2.2.2</w:t>
            </w:r>
          </w:p>
        </w:tc>
        <w:tc>
          <w:tcPr>
            <w:tcW w:w="1562" w:type="dxa"/>
            <w:vAlign w:val="center"/>
          </w:tcPr>
          <w:p>
            <w:pPr>
              <w:snapToGrid w:val="0"/>
              <w:spacing w:line="3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投标截止时间</w:t>
            </w:r>
          </w:p>
        </w:tc>
        <w:tc>
          <w:tcPr>
            <w:tcW w:w="7128" w:type="dxa"/>
            <w:vAlign w:val="center"/>
          </w:tcPr>
          <w:p>
            <w:pPr>
              <w:snapToGrid w:val="0"/>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详见比选公告规定的投标截止时间。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2.3.2</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投标人确认收到招标文件修改时间</w:t>
            </w:r>
          </w:p>
        </w:tc>
        <w:tc>
          <w:tcPr>
            <w:tcW w:w="7128" w:type="dxa"/>
            <w:vAlign w:val="center"/>
          </w:tcPr>
          <w:p>
            <w:pPr>
              <w:snapToGrid w:val="0"/>
              <w:spacing w:line="400" w:lineRule="exact"/>
              <w:ind w:firstLine="342" w:firstLineChars="163"/>
              <w:rPr>
                <w:color w:val="auto"/>
              </w:rPr>
            </w:pPr>
            <w:r>
              <w:rPr>
                <w:rFonts w:hint="eastAsia"/>
                <w:color w:val="auto"/>
              </w:rPr>
              <w:t>在投标截止时间3天前，比选人可以修改招标文件。如果修改招标文件的时间距投标截止时间不足3天且影响投标文件编制的，相应延长投标截止时间。各投标人自行查阅，比选人不再另行通知，无论投标人是否领取、查阅，均视为已知晓比选人所修改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3.1.1</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构成投标文件的其他材料</w:t>
            </w:r>
          </w:p>
        </w:tc>
        <w:tc>
          <w:tcPr>
            <w:tcW w:w="7128" w:type="dxa"/>
            <w:vAlign w:val="center"/>
          </w:tcPr>
          <w:p>
            <w:pPr>
              <w:snapToGrid w:val="0"/>
              <w:spacing w:line="400" w:lineRule="exact"/>
              <w:ind w:firstLine="342" w:firstLineChars="163"/>
              <w:rPr>
                <w:rFonts w:ascii="宋体" w:hAnsi="宋体"/>
                <w:color w:val="auto"/>
                <w:kern w:val="0"/>
              </w:rPr>
            </w:pPr>
            <w:r>
              <w:rPr>
                <w:rFonts w:hint="eastAsia" w:ascii="宋体" w:hAnsi="宋体"/>
                <w:color w:val="auto"/>
                <w:kern w:val="0"/>
              </w:rPr>
              <w:t>投标人的书面澄清、说明和补正（但不得改变投标文件的实质性内容）。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1" w:hRule="atLeast"/>
        </w:trPr>
        <w:tc>
          <w:tcPr>
            <w:tcW w:w="1134" w:type="dxa"/>
            <w:vAlign w:val="center"/>
          </w:tcPr>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3.2</w:t>
            </w: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3.2</w:t>
            </w: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rPr>
                <w:rFonts w:ascii="宋体" w:hAnsi="宋体" w:cs="宋体"/>
                <w:color w:val="auto"/>
                <w:kern w:val="0"/>
                <w:szCs w:val="21"/>
              </w:rPr>
            </w:pPr>
          </w:p>
        </w:tc>
        <w:tc>
          <w:tcPr>
            <w:tcW w:w="1562" w:type="dxa"/>
            <w:vAlign w:val="center"/>
          </w:tcPr>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投标报价</w:t>
            </w: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投标报价</w:t>
            </w: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p>
            <w:pPr>
              <w:snapToGrid w:val="0"/>
              <w:spacing w:line="320" w:lineRule="exact"/>
              <w:jc w:val="center"/>
              <w:rPr>
                <w:rFonts w:ascii="宋体" w:hAnsi="宋体" w:cs="宋体"/>
                <w:color w:val="auto"/>
                <w:kern w:val="0"/>
                <w:szCs w:val="21"/>
              </w:rPr>
            </w:pPr>
          </w:p>
        </w:tc>
        <w:tc>
          <w:tcPr>
            <w:tcW w:w="7128" w:type="dxa"/>
            <w:vAlign w:val="center"/>
          </w:tcPr>
          <w:p>
            <w:pPr>
              <w:pStyle w:val="2"/>
              <w:tabs>
                <w:tab w:val="left" w:pos="546"/>
                <w:tab w:val="left" w:pos="711"/>
              </w:tabs>
              <w:snapToGrid w:val="0"/>
              <w:spacing w:after="0" w:line="400" w:lineRule="exact"/>
              <w:ind w:firstLine="420" w:firstLineChars="200"/>
              <w:rPr>
                <w:rFonts w:ascii="宋体" w:cs="宋体"/>
                <w:color w:val="auto"/>
                <w:szCs w:val="21"/>
              </w:rPr>
            </w:pPr>
            <w:r>
              <w:rPr>
                <w:rFonts w:ascii="宋体" w:hAnsi="宋体"/>
                <w:color w:val="auto"/>
                <w:szCs w:val="21"/>
              </w:rPr>
              <w:t>1.</w:t>
            </w:r>
            <w:r>
              <w:rPr>
                <w:rFonts w:hint="eastAsia" w:ascii="宋体" w:hAnsi="宋体" w:cs="宋体"/>
                <w:color w:val="auto"/>
                <w:szCs w:val="21"/>
              </w:rPr>
              <w:t>使用国有资金投资的建设工程发承包，必须采用工程量清单计价。工程量清单应采用综合单价计价。</w:t>
            </w:r>
          </w:p>
          <w:p>
            <w:pPr>
              <w:pStyle w:val="2"/>
              <w:tabs>
                <w:tab w:val="left" w:pos="546"/>
                <w:tab w:val="left" w:pos="711"/>
              </w:tabs>
              <w:snapToGrid w:val="0"/>
              <w:spacing w:after="0" w:line="400" w:lineRule="exact"/>
              <w:ind w:left="6" w:leftChars="3"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rPr>
              <w:t>投标人应按《建设工程工程量清单计价规范》（GB50500-2013）、《重庆市建设工程工程量清单计价规则》（CQJJGZ-2013）、《重庆市建设工程工程量计算规则》（CQJLGZ-2013）、2018年《重庆市房屋建筑与装饰工程计价定额》、2018年《重庆市安装工程计价定额》、2018年《重庆市市政工程计价定额》、2018年《重庆市园林绿化工程计价定额》、2018年《重庆市绿色建筑工程计价定额》、2018年《重庆市房屋修缮工程计价定额》、2018年《重庆市建设工程混凝土及砂浆配合比表》、《重庆市城乡建设委员会关于适用增值税新税率调整建设工程计价依据的通知》（渝建〔</w:t>
            </w:r>
            <w:r>
              <w:rPr>
                <w:rFonts w:ascii="宋体" w:hAnsi="宋体" w:cs="宋体"/>
                <w:color w:val="auto"/>
                <w:szCs w:val="21"/>
              </w:rPr>
              <w:t>2019</w:t>
            </w:r>
            <w:r>
              <w:rPr>
                <w:rFonts w:hint="eastAsia" w:ascii="宋体" w:hAnsi="宋体" w:cs="宋体"/>
                <w:color w:val="auto"/>
                <w:szCs w:val="21"/>
              </w:rPr>
              <w:t>〕</w:t>
            </w:r>
            <w:r>
              <w:rPr>
                <w:rFonts w:ascii="宋体" w:hAnsi="宋体" w:cs="宋体"/>
                <w:color w:val="auto"/>
                <w:szCs w:val="21"/>
              </w:rPr>
              <w:t>143</w:t>
            </w:r>
            <w:r>
              <w:rPr>
                <w:rFonts w:hint="eastAsia" w:ascii="宋体" w:hAnsi="宋体" w:cs="宋体"/>
                <w:color w:val="auto"/>
                <w:szCs w:val="21"/>
              </w:rPr>
              <w:t>号）和第五章“工程量清单”的要求填写相应清单表格。投标人的投标报价应是本章投标人须知前附表</w:t>
            </w:r>
            <w:r>
              <w:rPr>
                <w:rFonts w:ascii="宋体" w:hAnsi="宋体" w:cs="宋体"/>
                <w:color w:val="auto"/>
                <w:szCs w:val="21"/>
              </w:rPr>
              <w:t>1.3.1</w:t>
            </w:r>
            <w:r>
              <w:rPr>
                <w:rFonts w:hint="eastAsia" w:ascii="宋体" w:hAnsi="宋体" w:cs="宋体"/>
                <w:color w:val="auto"/>
                <w:szCs w:val="21"/>
              </w:rPr>
              <w:t>项中所述的本工程合同段招标范围内的全部工程的投标报价，并以投标人在工程量清单中提出的单价或总价为依据。</w:t>
            </w:r>
          </w:p>
          <w:p>
            <w:pPr>
              <w:tabs>
                <w:tab w:val="left" w:pos="546"/>
                <w:tab w:val="left" w:pos="711"/>
              </w:tabs>
              <w:snapToGrid w:val="0"/>
              <w:spacing w:line="400" w:lineRule="exact"/>
              <w:ind w:left="6" w:leftChars="3" w:firstLine="420" w:firstLineChars="200"/>
              <w:rPr>
                <w:rFonts w:ascii="宋体"/>
                <w:color w:val="auto"/>
                <w:szCs w:val="21"/>
              </w:rPr>
            </w:pPr>
            <w:r>
              <w:rPr>
                <w:rFonts w:ascii="宋体" w:hAnsi="宋体" w:cs="宋体"/>
                <w:color w:val="auto"/>
                <w:szCs w:val="21"/>
              </w:rPr>
              <w:t>3.</w:t>
            </w:r>
            <w:r>
              <w:rPr>
                <w:rFonts w:hint="eastAsia" w:ascii="宋体" w:hAnsi="宋体" w:cs="宋体"/>
                <w:color w:val="auto"/>
                <w:szCs w:val="21"/>
              </w:rPr>
              <w:t>投标人应认真填写工程量清单中所列的本合同各工程子目的单价或总价。投标人没有填入单价或总价的工程子目，招标人将认为该子目的价款已包括在工程量清单其他子目的单价和总价中。投标人必须按招标工程量清单填报价格。项目编码、项目名称、项目特征、计量单位、工程量必须与招标工程量清单一致。</w:t>
            </w:r>
          </w:p>
          <w:p>
            <w:pPr>
              <w:tabs>
                <w:tab w:val="left" w:pos="546"/>
                <w:tab w:val="left" w:pos="711"/>
              </w:tabs>
              <w:snapToGrid w:val="0"/>
              <w:spacing w:line="400" w:lineRule="exact"/>
              <w:ind w:left="6" w:leftChars="3" w:firstLine="420" w:firstLineChars="200"/>
              <w:rPr>
                <w:rFonts w:ascii="宋体" w:cs="宋体"/>
                <w:color w:val="auto"/>
                <w:szCs w:val="21"/>
              </w:rPr>
            </w:pPr>
            <w:r>
              <w:rPr>
                <w:rFonts w:ascii="宋体" w:hAnsi="宋体" w:cs="宋体"/>
                <w:color w:val="auto"/>
                <w:szCs w:val="21"/>
              </w:rPr>
              <w:t>4.</w:t>
            </w:r>
            <w:r>
              <w:rPr>
                <w:rFonts w:hint="eastAsia" w:ascii="宋体" w:hAnsi="宋体" w:cs="宋体"/>
                <w:color w:val="auto"/>
                <w:szCs w:val="21"/>
              </w:rPr>
              <w:t>投标函中的总报价必须与已标价工程量清单总报价一致。</w:t>
            </w:r>
          </w:p>
          <w:p>
            <w:pPr>
              <w:tabs>
                <w:tab w:val="left" w:pos="546"/>
                <w:tab w:val="left" w:pos="711"/>
              </w:tabs>
              <w:snapToGrid w:val="0"/>
              <w:spacing w:line="400" w:lineRule="exact"/>
              <w:ind w:left="6" w:leftChars="3" w:firstLine="420" w:firstLineChars="200"/>
              <w:rPr>
                <w:rFonts w:ascii="宋体" w:cs="宋体"/>
                <w:color w:val="auto"/>
                <w:szCs w:val="21"/>
              </w:rPr>
            </w:pPr>
            <w:r>
              <w:rPr>
                <w:rFonts w:ascii="宋体" w:hAnsi="宋体" w:cs="宋体"/>
                <w:color w:val="auto"/>
                <w:szCs w:val="21"/>
              </w:rPr>
              <w:t>5.</w:t>
            </w:r>
            <w:r>
              <w:rPr>
                <w:rFonts w:hint="eastAsia" w:ascii="宋体" w:hAnsi="宋体" w:cs="宋体"/>
                <w:color w:val="auto"/>
                <w:szCs w:val="21"/>
              </w:rPr>
              <w:t>在合同实施期间，单价不调整。</w:t>
            </w:r>
          </w:p>
          <w:p>
            <w:pPr>
              <w:pStyle w:val="2"/>
              <w:tabs>
                <w:tab w:val="left" w:pos="546"/>
                <w:tab w:val="left" w:pos="711"/>
              </w:tabs>
              <w:snapToGrid w:val="0"/>
              <w:spacing w:after="0" w:line="400" w:lineRule="exact"/>
              <w:ind w:left="6" w:leftChars="3" w:firstLine="420" w:firstLineChars="200"/>
              <w:rPr>
                <w:rFonts w:ascii="宋体" w:cs="宋体"/>
                <w:color w:val="auto"/>
                <w:szCs w:val="21"/>
              </w:rPr>
            </w:pPr>
            <w:r>
              <w:rPr>
                <w:rFonts w:ascii="宋体" w:hAnsi="宋体" w:cs="宋体"/>
                <w:color w:val="auto"/>
                <w:szCs w:val="21"/>
              </w:rPr>
              <w:t>6.</w:t>
            </w:r>
            <w:r>
              <w:rPr>
                <w:rFonts w:hint="eastAsia" w:ascii="宋体" w:hAnsi="宋体" w:cs="宋体"/>
                <w:color w:val="auto"/>
                <w:szCs w:val="21"/>
              </w:rPr>
              <w:t>如发现工程量清单中的数量与图纸中数量不一致，应于本须知</w:t>
            </w:r>
            <w:r>
              <w:rPr>
                <w:rFonts w:ascii="宋体" w:hAnsi="宋体" w:cs="宋体"/>
                <w:color w:val="auto"/>
                <w:szCs w:val="21"/>
              </w:rPr>
              <w:t>2.2.1</w:t>
            </w:r>
            <w:r>
              <w:rPr>
                <w:rFonts w:hint="eastAsia" w:ascii="宋体" w:hAnsi="宋体" w:cs="宋体"/>
                <w:color w:val="auto"/>
                <w:szCs w:val="21"/>
              </w:rPr>
              <w:t>项中规定的时间前书面通知招标人核查，除非招标人以补遗书的形式予以更正，否则，应以工程量清单中列出的数量为准。</w:t>
            </w:r>
          </w:p>
          <w:p>
            <w:pPr>
              <w:tabs>
                <w:tab w:val="left" w:pos="546"/>
                <w:tab w:val="left" w:pos="711"/>
              </w:tabs>
              <w:snapToGrid w:val="0"/>
              <w:spacing w:line="400" w:lineRule="exact"/>
              <w:ind w:firstLine="420" w:firstLineChars="200"/>
              <w:rPr>
                <w:color w:val="auto"/>
              </w:rPr>
            </w:pPr>
            <w:r>
              <w:rPr>
                <w:rFonts w:ascii="宋体" w:hAnsi="宋体" w:cs="宋体"/>
                <w:color w:val="auto"/>
                <w:szCs w:val="21"/>
              </w:rPr>
              <w:t>7.</w:t>
            </w:r>
            <w:r>
              <w:rPr>
                <w:rFonts w:hint="eastAsia" w:ascii="宋体" w:hAnsi="宋体" w:cs="宋体"/>
                <w:color w:val="auto"/>
                <w:szCs w:val="21"/>
              </w:rPr>
              <w:t>比选人在工程量清单中所列出的价格（包括暂列金额、暂估价等），投标人不得修改</w:t>
            </w:r>
            <w:r>
              <w:rPr>
                <w:rFonts w:hint="eastAsia" w:ascii="宋体" w:hAnsi="宋体"/>
                <w:color w:val="auto"/>
                <w:szCs w:val="21"/>
              </w:rPr>
              <w:t>。</w:t>
            </w:r>
          </w:p>
          <w:p>
            <w:pPr>
              <w:tabs>
                <w:tab w:val="left" w:pos="546"/>
                <w:tab w:val="left" w:pos="711"/>
              </w:tabs>
              <w:snapToGrid w:val="0"/>
              <w:spacing w:line="400" w:lineRule="exact"/>
              <w:ind w:firstLine="420" w:firstLineChars="200"/>
              <w:rPr>
                <w:rFonts w:ascii="宋体" w:cs="宋体"/>
                <w:color w:val="auto"/>
                <w:szCs w:val="21"/>
              </w:rPr>
            </w:pPr>
            <w:r>
              <w:rPr>
                <w:rFonts w:ascii="宋体" w:hAnsi="宋体" w:cs="宋体"/>
                <w:color w:val="auto"/>
                <w:szCs w:val="21"/>
              </w:rPr>
              <w:t>8.</w:t>
            </w:r>
            <w:r>
              <w:rPr>
                <w:rFonts w:hint="eastAsia" w:ascii="宋体" w:hAnsi="宋体" w:cs="宋体"/>
                <w:color w:val="auto"/>
                <w:szCs w:val="21"/>
              </w:rPr>
              <w:t>施工技术措施项目清单计价表中以项为单位计列的项目，由投标人根据现场踏勘情况及本工程的实际情况结合自身施工组织设计，以项为单位自行报价，包干使用。</w:t>
            </w:r>
          </w:p>
          <w:p>
            <w:pPr>
              <w:tabs>
                <w:tab w:val="left" w:pos="546"/>
                <w:tab w:val="left" w:pos="711"/>
              </w:tabs>
              <w:snapToGrid w:val="0"/>
              <w:spacing w:line="400" w:lineRule="exact"/>
              <w:ind w:firstLine="420" w:firstLineChars="200"/>
              <w:rPr>
                <w:rFonts w:ascii="宋体"/>
                <w:color w:val="auto"/>
                <w:szCs w:val="21"/>
              </w:rPr>
            </w:pPr>
            <w:r>
              <w:rPr>
                <w:rFonts w:ascii="宋体" w:hAnsi="宋体" w:cs="宋体"/>
                <w:color w:val="auto"/>
                <w:szCs w:val="21"/>
              </w:rPr>
              <w:t>9.</w:t>
            </w:r>
            <w:r>
              <w:rPr>
                <w:rFonts w:hint="eastAsia" w:ascii="宋体" w:hAnsi="宋体" w:cs="宋体"/>
                <w:color w:val="auto"/>
                <w:szCs w:val="21"/>
              </w:rPr>
              <w:t>本工程招标将设置投标总报价最高限价，投标总报价最高限价为</w:t>
            </w:r>
            <w:r>
              <w:rPr>
                <w:rFonts w:hint="eastAsia" w:ascii="宋体" w:hAnsi="宋体" w:cs="宋体"/>
                <w:color w:val="auto"/>
                <w:szCs w:val="21"/>
                <w:u w:val="single"/>
                <w:lang w:eastAsia="zh-CN"/>
              </w:rPr>
              <w:t>334678.46</w:t>
            </w:r>
            <w:r>
              <w:rPr>
                <w:rFonts w:hint="eastAsia" w:ascii="宋体" w:hAnsi="宋体" w:cs="宋体"/>
                <w:color w:val="auto"/>
                <w:szCs w:val="21"/>
              </w:rPr>
              <w:t>元(大写：</w:t>
            </w:r>
            <w:r>
              <w:rPr>
                <w:rFonts w:hint="eastAsia" w:ascii="宋体" w:hAnsi="宋体" w:cs="宋体"/>
                <w:color w:val="auto"/>
                <w:szCs w:val="21"/>
                <w:u w:val="single"/>
                <w:lang w:val="en-US" w:eastAsia="zh-CN"/>
              </w:rPr>
              <w:t>叁拾叁万肆仟陆佰柒拾捌元肆角陆分</w:t>
            </w:r>
            <w:r>
              <w:rPr>
                <w:rFonts w:hint="eastAsia" w:ascii="宋体" w:hAnsi="宋体" w:cs="宋体"/>
                <w:color w:val="auto"/>
                <w:szCs w:val="21"/>
              </w:rPr>
              <w:t>),其中安全文明施工费为：</w:t>
            </w:r>
            <w:r>
              <w:rPr>
                <w:rFonts w:hint="eastAsia" w:ascii="宋体" w:hAnsi="宋体" w:cs="宋体"/>
                <w:color w:val="auto"/>
                <w:szCs w:val="21"/>
                <w:u w:val="single"/>
                <w:lang w:val="en-US" w:eastAsia="zh-CN"/>
              </w:rPr>
              <w:t>7906.55</w:t>
            </w:r>
            <w:r>
              <w:rPr>
                <w:rFonts w:hint="eastAsia" w:ascii="宋体" w:hAnsi="宋体" w:cs="宋体"/>
                <w:color w:val="auto"/>
                <w:szCs w:val="21"/>
              </w:rPr>
              <w:t>元。投标人的投标总报价不得超过其最高限价，否则由评标委员会作</w:t>
            </w:r>
            <w:r>
              <w:rPr>
                <w:rFonts w:hint="eastAsia" w:ascii="宋体" w:hAnsi="宋体"/>
                <w:color w:val="auto"/>
                <w:szCs w:val="21"/>
              </w:rPr>
              <w:t>否决投标处理。</w:t>
            </w:r>
          </w:p>
          <w:p>
            <w:pPr>
              <w:snapToGrid w:val="0"/>
              <w:spacing w:line="360" w:lineRule="exact"/>
              <w:ind w:firstLine="420" w:firstLineChars="200"/>
              <w:rPr>
                <w:rFonts w:ascii="宋体" w:cs="宋体"/>
                <w:color w:val="auto"/>
                <w:szCs w:val="21"/>
              </w:rPr>
            </w:pPr>
            <w:r>
              <w:rPr>
                <w:rFonts w:hint="eastAsia" w:ascii="宋体" w:hAnsi="宋体" w:cs="宋体"/>
                <w:color w:val="auto"/>
                <w:szCs w:val="21"/>
              </w:rPr>
              <w:t>本工程招标将设置</w:t>
            </w:r>
            <w:r>
              <w:rPr>
                <w:rFonts w:hint="eastAsia" w:ascii="宋体" w:hAnsi="宋体" w:cs="宋体"/>
                <w:color w:val="auto"/>
                <w:szCs w:val="21"/>
                <w:u w:val="single"/>
              </w:rPr>
              <w:t>全部</w:t>
            </w:r>
            <w:r>
              <w:rPr>
                <w:rFonts w:hint="eastAsia" w:ascii="宋体" w:hAnsi="宋体" w:cs="宋体"/>
                <w:color w:val="auto"/>
                <w:szCs w:val="21"/>
              </w:rPr>
              <w:t>工程量清单综合单价最高限价，</w:t>
            </w:r>
            <w:r>
              <w:rPr>
                <w:rFonts w:hint="eastAsia" w:ascii="宋体" w:hAnsi="宋体" w:cs="宋体"/>
                <w:color w:val="auto"/>
                <w:szCs w:val="21"/>
                <w:u w:val="single"/>
              </w:rPr>
              <w:t>工程量</w:t>
            </w:r>
            <w:r>
              <w:rPr>
                <w:rFonts w:hint="eastAsia" w:ascii="宋体" w:hAnsi="宋体" w:cs="宋体"/>
                <w:color w:val="auto"/>
                <w:szCs w:val="21"/>
              </w:rPr>
              <w:t>清单综合单价最高限价</w:t>
            </w:r>
            <w:r>
              <w:rPr>
                <w:rFonts w:hint="eastAsia" w:ascii="宋体" w:hAnsi="宋体"/>
                <w:color w:val="auto"/>
                <w:szCs w:val="21"/>
              </w:rPr>
              <w:t>详见附</w:t>
            </w:r>
            <w:r>
              <w:rPr>
                <w:rFonts w:hint="eastAsia" w:ascii="宋体" w:hAnsi="宋体" w:cs="宋体"/>
                <w:color w:val="auto"/>
                <w:szCs w:val="21"/>
              </w:rPr>
              <w:t>件，由投标人自行在</w:t>
            </w:r>
            <w:r>
              <w:rPr>
                <w:rFonts w:hint="eastAsia" w:ascii="宋体" w:hAnsi="宋体" w:cs="宋体"/>
                <w:color w:val="auto"/>
                <w:szCs w:val="21"/>
                <w:lang w:val="en-US" w:eastAsia="zh-CN"/>
              </w:rPr>
              <w:t>铜梁区人民政府网下载</w:t>
            </w:r>
            <w:r>
              <w:rPr>
                <w:rFonts w:hint="eastAsia" w:ascii="宋体" w:hAnsi="宋体"/>
                <w:color w:val="auto"/>
                <w:szCs w:val="21"/>
              </w:rPr>
              <w:t>，</w:t>
            </w:r>
            <w:r>
              <w:rPr>
                <w:rFonts w:hint="eastAsia" w:ascii="宋体" w:hAnsi="宋体" w:cs="宋体"/>
                <w:color w:val="auto"/>
                <w:szCs w:val="21"/>
              </w:rPr>
              <w:t>投标人的每项工程量清单综合单价报价不得超过其对应清单综合单价最高限价。投标人的每项工程量清单综合单价报价不得超过其对应清单综合单价最高限价。</w:t>
            </w:r>
          </w:p>
          <w:p>
            <w:pPr>
              <w:tabs>
                <w:tab w:val="left" w:pos="546"/>
                <w:tab w:val="left" w:pos="711"/>
              </w:tabs>
              <w:snapToGrid w:val="0"/>
              <w:spacing w:line="400" w:lineRule="exact"/>
              <w:ind w:firstLine="420" w:firstLineChars="200"/>
              <w:rPr>
                <w:rFonts w:ascii="宋体" w:cs="宋体"/>
                <w:color w:val="auto"/>
                <w:szCs w:val="21"/>
              </w:rPr>
            </w:pPr>
            <w:r>
              <w:rPr>
                <w:rFonts w:hint="eastAsia" w:ascii="宋体" w:hAnsi="宋体" w:cs="宋体"/>
                <w:color w:val="auto"/>
                <w:szCs w:val="21"/>
              </w:rPr>
              <w:t>招标人在合同签订前将对中标人已标价工程量清单进行清标。若发现中标人的工程量清单综合单价报价超过招标时给出的工程量清单综合单价最高限价的，在工程结算时招标人将以发出的工程量清单综合单价最高限价为基础，按照中标人的中标总报价与本工程的总价最高限价的下浮比例进行同比例下调，中标人必须无条件接受，否则按中标人违约处理。投标人须在投标文件商务部分提供承诺函（格式自拟），承诺函包括以下内容：</w:t>
            </w:r>
          </w:p>
          <w:p>
            <w:pPr>
              <w:tabs>
                <w:tab w:val="left" w:pos="546"/>
                <w:tab w:val="left" w:pos="711"/>
              </w:tabs>
              <w:snapToGrid w:val="0"/>
              <w:spacing w:line="40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）符合第五章“工程量清单”给出的范围及数量。</w:t>
            </w:r>
          </w:p>
          <w:p>
            <w:pPr>
              <w:tabs>
                <w:tab w:val="left" w:pos="546"/>
                <w:tab w:val="left" w:pos="711"/>
              </w:tabs>
              <w:snapToGrid w:val="0"/>
              <w:spacing w:line="40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）招标文件中规定工程量清单不允许修改的内容不得修改。</w:t>
            </w:r>
          </w:p>
          <w:p>
            <w:pPr>
              <w:tabs>
                <w:tab w:val="left" w:pos="546"/>
                <w:tab w:val="left" w:pos="711"/>
              </w:tabs>
              <w:snapToGrid w:val="0"/>
              <w:spacing w:line="40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）每项工程量清单综合单价报价不得高于对应工程量清单综合单价最高限价。</w:t>
            </w:r>
          </w:p>
          <w:p>
            <w:pPr>
              <w:tabs>
                <w:tab w:val="left" w:pos="546"/>
                <w:tab w:val="left" w:pos="711"/>
              </w:tabs>
              <w:snapToGrid w:val="0"/>
              <w:spacing w:line="400" w:lineRule="exact"/>
              <w:ind w:firstLine="420" w:firstLineChars="200"/>
              <w:rPr>
                <w:rFonts w:ascii="宋体" w:hAnsi="宋体" w:cs="宋体"/>
                <w:color w:val="auto"/>
                <w:szCs w:val="21"/>
              </w:rPr>
            </w:pPr>
            <w:r>
              <w:rPr>
                <w:rFonts w:ascii="宋体" w:hAnsi="宋体"/>
                <w:color w:val="auto"/>
                <w:szCs w:val="21"/>
              </w:rPr>
              <w:t>1</w:t>
            </w:r>
            <w:r>
              <w:rPr>
                <w:rFonts w:hint="eastAsia" w:ascii="宋体" w:hAnsi="宋体"/>
                <w:color w:val="auto"/>
                <w:szCs w:val="21"/>
              </w:rPr>
              <w:t>2</w:t>
            </w:r>
            <w:r>
              <w:rPr>
                <w:rFonts w:ascii="宋体" w:hAnsi="宋体"/>
                <w:color w:val="auto"/>
                <w:szCs w:val="21"/>
              </w:rPr>
              <w:t>.</w:t>
            </w:r>
            <w:r>
              <w:rPr>
                <w:rFonts w:hint="eastAsia" w:ascii="宋体" w:hAnsi="宋体"/>
                <w:color w:val="auto"/>
                <w:szCs w:val="21"/>
              </w:rPr>
              <w:t>本工程所需材料（含设备）价格由投标人参照重庆市建设工</w:t>
            </w:r>
            <w:r>
              <w:rPr>
                <w:rFonts w:hint="eastAsia" w:ascii="宋体" w:hAnsi="宋体" w:cs="宋体"/>
                <w:color w:val="auto"/>
                <w:szCs w:val="21"/>
              </w:rPr>
              <w:t>程造价管理总站发布的《重庆工程造价信息》或工程造价管理机构发布的工程造价信息（造价信息引用时限为招标公告发布日期前一期），并结合市场行情及自身实力进行自主报价。</w:t>
            </w:r>
          </w:p>
          <w:p>
            <w:pPr>
              <w:tabs>
                <w:tab w:val="left" w:pos="546"/>
                <w:tab w:val="left" w:pos="711"/>
              </w:tabs>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13.本项目建筑安装材料价格风险按照《重庆市城乡建设委员会关于进一步加强建筑安装材料价格风险管控的指导意见》（渝建〔2018〕61号）执行。本项目主要材料及设备价格风险内容、范围及调整方法为：</w:t>
            </w:r>
            <w:r>
              <w:rPr>
                <w:rFonts w:hint="eastAsia" w:ascii="宋体" w:hAnsi="宋体" w:cs="宋体"/>
                <w:color w:val="auto"/>
                <w:szCs w:val="21"/>
                <w:u w:val="single"/>
              </w:rPr>
              <w:t>不调整</w:t>
            </w:r>
            <w:r>
              <w:rPr>
                <w:rFonts w:hint="eastAsia" w:ascii="宋体" w:hAnsi="宋体" w:cs="宋体"/>
                <w:color w:val="auto"/>
                <w:szCs w:val="21"/>
              </w:rPr>
              <w:t>。</w:t>
            </w:r>
          </w:p>
          <w:p>
            <w:pPr>
              <w:tabs>
                <w:tab w:val="left" w:pos="546"/>
                <w:tab w:val="left" w:pos="711"/>
              </w:tabs>
              <w:snapToGrid w:val="0"/>
              <w:spacing w:line="400" w:lineRule="exact"/>
              <w:ind w:firstLine="420" w:firstLineChars="200"/>
              <w:rPr>
                <w:rFonts w:hint="eastAsia" w:ascii="宋体" w:hAnsi="宋体" w:cs="宋体"/>
                <w:color w:val="auto"/>
                <w:szCs w:val="21"/>
              </w:rPr>
            </w:pPr>
            <w:r>
              <w:rPr>
                <w:rFonts w:hint="eastAsia" w:ascii="宋体" w:hAnsi="宋体" w:cs="宋体"/>
                <w:color w:val="auto"/>
                <w:szCs w:val="21"/>
              </w:rPr>
              <w:t>14.本项目所采用技术、工艺和产品等必须执行重庆市住房和城乡建设委员会关于发布《重庆市建设领域禁止、限制使用落后技术通告（2019年版）（渝建发〔2019〕25号）的规定。</w:t>
            </w:r>
          </w:p>
          <w:p>
            <w:pPr>
              <w:pStyle w:val="2"/>
              <w:ind w:firstLine="422" w:firstLineChars="200"/>
              <w:rPr>
                <w:rFonts w:hint="default" w:eastAsia="宋体"/>
                <w:color w:val="auto"/>
                <w:lang w:val="en-US" w:eastAsia="zh-CN"/>
              </w:rPr>
            </w:pPr>
            <w:r>
              <w:rPr>
                <w:rFonts w:hint="eastAsia" w:ascii="宋体" w:hAnsi="宋体" w:cs="宋体"/>
                <w:b/>
                <w:bCs/>
                <w:color w:val="auto"/>
                <w:szCs w:val="21"/>
                <w:lang w:val="en-US" w:eastAsia="zh-CN"/>
              </w:rPr>
              <w:t>15.特别说明：本项目所有材料二次转运均包含在投标报价内，中标后不作调整。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3.3.1</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投标有效期</w:t>
            </w:r>
          </w:p>
        </w:tc>
        <w:tc>
          <w:tcPr>
            <w:tcW w:w="7128" w:type="dxa"/>
            <w:vAlign w:val="center"/>
          </w:tcPr>
          <w:p>
            <w:pPr>
              <w:snapToGrid w:val="0"/>
              <w:spacing w:line="320" w:lineRule="exact"/>
              <w:rPr>
                <w:rFonts w:ascii="宋体" w:hAnsi="宋体" w:cs="宋体"/>
                <w:color w:val="auto"/>
                <w:szCs w:val="21"/>
              </w:rPr>
            </w:pPr>
            <w:r>
              <w:rPr>
                <w:rFonts w:hint="eastAsia" w:ascii="宋体" w:hAnsi="宋体"/>
                <w:color w:val="auto"/>
                <w:szCs w:val="21"/>
                <w:u w:val="single"/>
              </w:rPr>
              <w:t xml:space="preserve"> 90 </w:t>
            </w:r>
            <w:r>
              <w:rPr>
                <w:rFonts w:hint="eastAsia" w:ascii="宋体" w:hAnsi="宋体"/>
                <w:color w:val="auto"/>
                <w:szCs w:val="21"/>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snapToGrid w:val="0"/>
              <w:jc w:val="center"/>
              <w:rPr>
                <w:rFonts w:ascii="宋体" w:hAnsi="宋体" w:cs="宋体"/>
                <w:b/>
                <w:bCs/>
                <w:color w:val="auto"/>
                <w:kern w:val="0"/>
                <w:szCs w:val="21"/>
              </w:rPr>
            </w:pPr>
            <w:r>
              <w:rPr>
                <w:rFonts w:hint="eastAsia" w:ascii="宋体" w:hAnsi="宋体" w:cs="宋体"/>
                <w:b/>
                <w:bCs/>
                <w:color w:val="auto"/>
                <w:kern w:val="0"/>
                <w:szCs w:val="21"/>
              </w:rPr>
              <w:t>3.4.1</w:t>
            </w:r>
          </w:p>
        </w:tc>
        <w:tc>
          <w:tcPr>
            <w:tcW w:w="1562" w:type="dxa"/>
            <w:vAlign w:val="center"/>
          </w:tcPr>
          <w:p>
            <w:pPr>
              <w:snapToGrid w:val="0"/>
              <w:spacing w:line="300" w:lineRule="auto"/>
              <w:jc w:val="center"/>
              <w:rPr>
                <w:rFonts w:ascii="宋体" w:hAnsi="宋体" w:cs="MingLiU"/>
                <w:b/>
                <w:bCs/>
                <w:color w:val="auto"/>
                <w:kern w:val="0"/>
                <w:szCs w:val="21"/>
              </w:rPr>
            </w:pPr>
            <w:r>
              <w:rPr>
                <w:rFonts w:hint="eastAsia" w:ascii="宋体" w:hAnsi="宋体" w:cs="MingLiU"/>
                <w:b/>
                <w:bCs/>
                <w:color w:val="auto"/>
                <w:kern w:val="0"/>
                <w:szCs w:val="21"/>
              </w:rPr>
              <w:t>投标保证金</w:t>
            </w:r>
          </w:p>
        </w:tc>
        <w:tc>
          <w:tcPr>
            <w:tcW w:w="7128" w:type="dxa"/>
            <w:vAlign w:val="center"/>
          </w:tcPr>
          <w:p>
            <w:pPr>
              <w:snapToGrid w:val="0"/>
              <w:spacing w:line="460" w:lineRule="exact"/>
              <w:ind w:firstLine="411" w:firstLineChars="196"/>
              <w:rPr>
                <w:rFonts w:hint="eastAsia" w:ascii="宋体" w:hAnsi="宋体" w:cs="宋体"/>
                <w:color w:val="auto"/>
                <w:kern w:val="0"/>
                <w:szCs w:val="21"/>
              </w:rPr>
            </w:pPr>
            <w:r>
              <w:rPr>
                <w:rFonts w:hint="eastAsia" w:ascii="宋体" w:hAnsi="宋体" w:cs="宋体"/>
                <w:color w:val="auto"/>
                <w:kern w:val="0"/>
                <w:szCs w:val="21"/>
              </w:rPr>
              <w:t>1、投标保证金交纳方式：</w:t>
            </w:r>
            <w:r>
              <w:rPr>
                <w:rFonts w:hint="eastAsia" w:ascii="宋体" w:hAnsi="宋体" w:cs="宋体"/>
                <w:color w:val="auto"/>
                <w:kern w:val="0"/>
                <w:szCs w:val="21"/>
                <w:lang w:val="en-US" w:eastAsia="zh-CN"/>
              </w:rPr>
              <w:t>投标</w:t>
            </w:r>
            <w:r>
              <w:rPr>
                <w:rFonts w:hint="eastAsia" w:ascii="宋体" w:hAnsi="宋体" w:cs="宋体"/>
                <w:color w:val="auto"/>
                <w:kern w:val="0"/>
                <w:szCs w:val="21"/>
              </w:rPr>
              <w:t>人须</w:t>
            </w:r>
            <w:r>
              <w:rPr>
                <w:rFonts w:hint="eastAsia" w:ascii="宋体" w:hAnsi="宋体" w:cs="宋体"/>
                <w:color w:val="auto"/>
                <w:kern w:val="0"/>
                <w:szCs w:val="21"/>
                <w:lang w:val="en-US" w:eastAsia="zh-CN"/>
              </w:rPr>
              <w:t>在2024年1月26日17：30分前</w:t>
            </w:r>
            <w:r>
              <w:rPr>
                <w:rFonts w:hint="eastAsia" w:ascii="宋体" w:hAnsi="宋体" w:cs="宋体"/>
                <w:color w:val="auto"/>
                <w:kern w:val="0"/>
                <w:szCs w:val="21"/>
              </w:rPr>
              <w:t>按本项目规定的</w:t>
            </w:r>
            <w:r>
              <w:rPr>
                <w:rFonts w:hint="eastAsia" w:ascii="宋体" w:hAnsi="宋体" w:cs="宋体"/>
                <w:color w:val="auto"/>
                <w:kern w:val="0"/>
                <w:szCs w:val="21"/>
                <w:lang w:val="en-US" w:eastAsia="zh-CN"/>
              </w:rPr>
              <w:t>投标</w:t>
            </w:r>
            <w:r>
              <w:rPr>
                <w:rFonts w:hint="eastAsia" w:ascii="宋体" w:hAnsi="宋体" w:cs="宋体"/>
                <w:color w:val="auto"/>
                <w:kern w:val="0"/>
                <w:szCs w:val="21"/>
              </w:rPr>
              <w:t>保证金金额进行缴纳，由</w:t>
            </w:r>
            <w:r>
              <w:rPr>
                <w:rFonts w:hint="eastAsia" w:ascii="宋体" w:hAnsi="宋体" w:cs="宋体"/>
                <w:color w:val="auto"/>
                <w:kern w:val="0"/>
                <w:szCs w:val="21"/>
                <w:lang w:val="en-US" w:eastAsia="zh-CN"/>
              </w:rPr>
              <w:t>投标</w:t>
            </w:r>
            <w:r>
              <w:rPr>
                <w:rFonts w:hint="eastAsia" w:ascii="宋体" w:hAnsi="宋体" w:cs="宋体"/>
                <w:color w:val="auto"/>
                <w:kern w:val="0"/>
                <w:szCs w:val="21"/>
              </w:rPr>
              <w:t>人从其基本账户将</w:t>
            </w:r>
            <w:r>
              <w:rPr>
                <w:rFonts w:hint="eastAsia" w:ascii="宋体" w:hAnsi="宋体" w:cs="宋体"/>
                <w:color w:val="auto"/>
                <w:kern w:val="0"/>
                <w:szCs w:val="21"/>
                <w:lang w:val="en-US" w:eastAsia="zh-CN"/>
              </w:rPr>
              <w:t>投标</w:t>
            </w:r>
            <w:r>
              <w:rPr>
                <w:rFonts w:hint="eastAsia" w:ascii="宋体" w:hAnsi="宋体" w:cs="宋体"/>
                <w:color w:val="auto"/>
                <w:kern w:val="0"/>
                <w:szCs w:val="21"/>
              </w:rPr>
              <w:t>保证金汇至以下指定账户</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保证金应注明项目名称</w:t>
            </w:r>
            <w:r>
              <w:rPr>
                <w:rFonts w:hint="eastAsia" w:ascii="宋体" w:hAnsi="宋体" w:cs="宋体"/>
                <w:color w:val="auto"/>
                <w:kern w:val="0"/>
                <w:szCs w:val="21"/>
                <w:lang w:eastAsia="zh-CN"/>
              </w:rPr>
              <w:t>）</w:t>
            </w:r>
            <w:r>
              <w:rPr>
                <w:rFonts w:hint="eastAsia" w:ascii="宋体" w:hAnsi="宋体" w:cs="宋体"/>
                <w:color w:val="auto"/>
                <w:kern w:val="0"/>
                <w:szCs w:val="21"/>
              </w:rPr>
              <w:t>：</w:t>
            </w:r>
          </w:p>
          <w:p>
            <w:pPr>
              <w:snapToGrid w:val="0"/>
              <w:spacing w:line="460" w:lineRule="exact"/>
              <w:ind w:firstLine="411" w:firstLineChars="196"/>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保证金账户：</w:t>
            </w:r>
          </w:p>
          <w:p>
            <w:pPr>
              <w:snapToGrid w:val="0"/>
              <w:spacing w:line="460" w:lineRule="exact"/>
              <w:ind w:firstLine="411" w:firstLineChars="196"/>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户名： 重庆市铜梁区少云镇中心卫生院</w:t>
            </w:r>
          </w:p>
          <w:p>
            <w:pPr>
              <w:snapToGrid w:val="0"/>
              <w:spacing w:line="460" w:lineRule="exact"/>
              <w:ind w:firstLine="411" w:firstLineChars="196"/>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 xml:space="preserve">账号：2031010120010002639 </w:t>
            </w:r>
          </w:p>
          <w:p>
            <w:pPr>
              <w:snapToGrid w:val="0"/>
              <w:spacing w:line="460" w:lineRule="exact"/>
              <w:ind w:firstLine="411" w:firstLineChars="196"/>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 xml:space="preserve">开户行：重庆农村商业银行铜梁支行少云分理处 </w:t>
            </w:r>
          </w:p>
          <w:p>
            <w:pPr>
              <w:snapToGrid w:val="0"/>
              <w:spacing w:line="460" w:lineRule="exact"/>
              <w:rPr>
                <w:rFonts w:ascii="宋体" w:hAnsi="宋体" w:cs="宋体"/>
                <w:snapToGrid w:val="0"/>
                <w:color w:val="auto"/>
                <w:kern w:val="0"/>
                <w:szCs w:val="21"/>
              </w:rPr>
            </w:pPr>
            <w:r>
              <w:rPr>
                <w:rFonts w:hint="eastAsia" w:ascii="宋体" w:hAnsi="宋体" w:cs="宋体"/>
                <w:color w:val="auto"/>
                <w:kern w:val="0"/>
                <w:szCs w:val="21"/>
              </w:rPr>
              <w:t xml:space="preserve">    2、投标保证金的金额：人民币</w:t>
            </w:r>
            <w:r>
              <w:rPr>
                <w:rFonts w:hint="eastAsia" w:ascii="宋体" w:hAnsi="宋体" w:cs="宋体"/>
                <w:b/>
                <w:bCs/>
                <w:color w:val="auto"/>
                <w:kern w:val="0"/>
                <w:szCs w:val="21"/>
                <w:u w:val="single"/>
                <w:lang w:val="en-US" w:eastAsia="zh-CN"/>
              </w:rPr>
              <w:t>5000</w:t>
            </w:r>
            <w:r>
              <w:rPr>
                <w:rFonts w:hint="eastAsia" w:ascii="宋体" w:hAnsi="宋体" w:cs="宋体"/>
                <w:snapToGrid w:val="0"/>
                <w:color w:val="auto"/>
                <w:kern w:val="0"/>
                <w:szCs w:val="21"/>
              </w:rPr>
              <w:t>元整（大写：</w:t>
            </w:r>
            <w:r>
              <w:rPr>
                <w:rFonts w:hint="eastAsia" w:ascii="宋体" w:hAnsi="宋体" w:cs="宋体"/>
                <w:snapToGrid w:val="0"/>
                <w:color w:val="auto"/>
                <w:kern w:val="0"/>
                <w:szCs w:val="21"/>
                <w:lang w:val="en-US" w:eastAsia="zh-CN"/>
              </w:rPr>
              <w:t>伍</w:t>
            </w:r>
            <w:r>
              <w:rPr>
                <w:rFonts w:hint="eastAsia" w:ascii="宋体" w:hAnsi="宋体" w:cs="宋体"/>
                <w:snapToGrid w:val="0"/>
                <w:color w:val="auto"/>
                <w:kern w:val="0"/>
                <w:szCs w:val="21"/>
                <w:lang w:eastAsia="zh-CN"/>
              </w:rPr>
              <w:t>仟元整</w:t>
            </w:r>
            <w:r>
              <w:rPr>
                <w:rFonts w:hint="eastAsia" w:ascii="宋体" w:hAnsi="宋体" w:cs="宋体"/>
                <w:snapToGrid w:val="0"/>
                <w:color w:val="auto"/>
                <w:kern w:val="0"/>
                <w:szCs w:val="21"/>
              </w:rPr>
              <w:t>）。</w:t>
            </w:r>
          </w:p>
          <w:p>
            <w:pPr>
              <w:snapToGrid w:val="0"/>
              <w:spacing w:line="460" w:lineRule="exact"/>
              <w:ind w:firstLine="420" w:firstLineChars="200"/>
              <w:rPr>
                <w:rFonts w:ascii="宋体" w:hAnsi="宋体" w:cs="宋体"/>
                <w:color w:val="auto"/>
                <w:kern w:val="0"/>
                <w:szCs w:val="21"/>
              </w:rPr>
            </w:pPr>
            <w:r>
              <w:rPr>
                <w:rFonts w:hint="eastAsia" w:ascii="宋体" w:hAnsi="宋体" w:cs="宋体"/>
                <w:color w:val="auto"/>
                <w:kern w:val="0"/>
                <w:szCs w:val="21"/>
              </w:rPr>
              <w:t>3、</w:t>
            </w:r>
            <w:r>
              <w:rPr>
                <w:rFonts w:hint="eastAsia" w:ascii="宋体" w:hAnsi="宋体" w:cs="宋体"/>
                <w:color w:val="auto"/>
                <w:szCs w:val="21"/>
              </w:rPr>
              <w:t>投标保证金有效期与投标有效期一致。</w:t>
            </w:r>
          </w:p>
          <w:p>
            <w:pPr>
              <w:snapToGrid w:val="0"/>
              <w:spacing w:line="460" w:lineRule="exact"/>
              <w:ind w:firstLine="420" w:firstLineChars="200"/>
              <w:rPr>
                <w:rFonts w:ascii="宋体" w:hAnsi="宋体" w:cs="宋体"/>
                <w:color w:val="auto"/>
                <w:kern w:val="0"/>
                <w:szCs w:val="21"/>
              </w:rPr>
            </w:pPr>
            <w:r>
              <w:rPr>
                <w:rFonts w:hint="eastAsia" w:ascii="宋体" w:hAnsi="宋体" w:cs="宋体"/>
                <w:color w:val="auto"/>
                <w:kern w:val="0"/>
                <w:szCs w:val="21"/>
              </w:rPr>
              <w:t>4、投标保证金的退还。</w:t>
            </w:r>
          </w:p>
          <w:p>
            <w:pPr>
              <w:snapToGrid w:val="0"/>
              <w:spacing w:line="460" w:lineRule="exact"/>
              <w:ind w:firstLine="210" w:firstLineChars="100"/>
              <w:rPr>
                <w:rFonts w:ascii="宋体" w:hAnsi="宋体" w:cs="宋体"/>
                <w:color w:val="auto"/>
                <w:kern w:val="0"/>
                <w:szCs w:val="21"/>
              </w:rPr>
            </w:pPr>
            <w:r>
              <w:rPr>
                <w:rFonts w:hint="eastAsia" w:ascii="宋体" w:hAnsi="宋体" w:cs="宋体"/>
                <w:color w:val="auto"/>
                <w:kern w:val="0"/>
                <w:szCs w:val="21"/>
              </w:rPr>
              <w:t>（1）</w:t>
            </w:r>
            <w:r>
              <w:rPr>
                <w:rFonts w:hint="eastAsia" w:ascii="宋体" w:hAnsi="宋体" w:cs="宋体"/>
                <w:color w:val="auto"/>
                <w:kern w:val="0"/>
                <w:szCs w:val="21"/>
                <w:lang w:val="en-US" w:eastAsia="zh-CN"/>
              </w:rPr>
              <w:t>未中标人的投标保证金</w:t>
            </w:r>
            <w:r>
              <w:rPr>
                <w:rFonts w:hint="eastAsia" w:ascii="宋体" w:hAnsi="宋体" w:cs="宋体"/>
                <w:color w:val="auto"/>
                <w:kern w:val="0"/>
                <w:szCs w:val="21"/>
              </w:rPr>
              <w:t>于该项目结果公示期结束后5个工作日内退还。</w:t>
            </w:r>
          </w:p>
          <w:p>
            <w:pPr>
              <w:keepNext w:val="0"/>
              <w:keepLines w:val="0"/>
              <w:pageBreakBefore w:val="0"/>
              <w:widowControl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cs="宋体"/>
                <w:color w:val="auto"/>
                <w:kern w:val="0"/>
                <w:szCs w:val="21"/>
              </w:rPr>
            </w:pPr>
            <w:r>
              <w:rPr>
                <w:rFonts w:hint="eastAsia" w:ascii="宋体" w:hAnsi="宋体" w:cs="宋体"/>
                <w:color w:val="auto"/>
                <w:kern w:val="0"/>
                <w:szCs w:val="21"/>
              </w:rPr>
              <w:t>（2）</w:t>
            </w:r>
            <w:r>
              <w:rPr>
                <w:rFonts w:hint="eastAsia" w:ascii="宋体" w:hAnsi="宋体" w:cs="宋体"/>
                <w:color w:val="auto"/>
                <w:szCs w:val="21"/>
              </w:rPr>
              <w:t>比选人应当在法定时间内和中标人签订合同。比选人应当在合同生效后2个工作日内向中标人退还投标保证金</w:t>
            </w:r>
            <w:r>
              <w:rPr>
                <w:rFonts w:hint="eastAsia" w:ascii="宋体" w:hAnsi="宋体" w:cs="宋体"/>
                <w:color w:val="auto"/>
                <w:kern w:val="0"/>
                <w:szCs w:val="21"/>
              </w:rPr>
              <w:t>。</w:t>
            </w:r>
          </w:p>
          <w:p>
            <w:pPr>
              <w:snapToGrid w:val="0"/>
              <w:spacing w:line="400" w:lineRule="exact"/>
              <w:ind w:firstLine="210" w:firstLineChars="100"/>
              <w:rPr>
                <w:rFonts w:ascii="黑体" w:hAnsi="宋体" w:cs="MingLiU"/>
                <w:bCs/>
                <w:color w:val="auto"/>
                <w:kern w:val="0"/>
                <w:szCs w:val="21"/>
              </w:rPr>
            </w:pPr>
            <w:r>
              <w:rPr>
                <w:rFonts w:hint="eastAsia" w:ascii="宋体" w:hAnsi="宋体" w:eastAsia="宋体" w:cs="宋体"/>
                <w:bCs/>
                <w:snapToGrid w:val="0"/>
                <w:color w:val="auto"/>
                <w:kern w:val="0"/>
                <w:szCs w:val="21"/>
              </w:rPr>
              <w:t>特别提示：本工程投标人比选过程中有串标、围标等违法行为的按相关法律法规处理且投标保证金不予退还。本工程中选人无故放弃中选的按相关法律法规处理且投标保证金不予退还。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3.5</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资格审查资料</w:t>
            </w:r>
          </w:p>
        </w:tc>
        <w:tc>
          <w:tcPr>
            <w:tcW w:w="7128" w:type="dxa"/>
            <w:vAlign w:val="center"/>
          </w:tcPr>
          <w:p>
            <w:pPr>
              <w:snapToGrid w:val="0"/>
              <w:spacing w:line="320" w:lineRule="exact"/>
              <w:ind w:firstLine="420" w:firstLineChars="200"/>
              <w:rPr>
                <w:rFonts w:ascii="宋体" w:hAnsi="宋体" w:cs="宋体"/>
                <w:color w:val="auto"/>
                <w:kern w:val="0"/>
                <w:szCs w:val="21"/>
              </w:rPr>
            </w:pPr>
            <w:r>
              <w:rPr>
                <w:rFonts w:hint="eastAsia" w:ascii="宋体" w:hAnsi="宋体"/>
                <w:color w:val="auto"/>
                <w:kern w:val="0"/>
                <w:szCs w:val="21"/>
              </w:rPr>
              <w:t>本须知规定提供的资料须在递交投标文件时一次性递交原件及原件清单（营业执照、资质证书、带二维码的证件、身份证、网页打印件、截图、承诺书、声明除外）。评标委员会审查时必须对有关证明和证件的原件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snapToGrid w:val="0"/>
              <w:jc w:val="center"/>
              <w:rPr>
                <w:rFonts w:ascii="宋体" w:hAnsi="宋体" w:cs="宋体"/>
                <w:color w:val="auto"/>
                <w:kern w:val="0"/>
                <w:szCs w:val="21"/>
              </w:rPr>
            </w:pPr>
            <w:r>
              <w:rPr>
                <w:rFonts w:hint="eastAsia" w:ascii="宋体" w:hAnsi="宋体" w:cs="宋体"/>
                <w:color w:val="auto"/>
                <w:kern w:val="0"/>
                <w:szCs w:val="21"/>
              </w:rPr>
              <w:t>3.6</w:t>
            </w:r>
          </w:p>
        </w:tc>
        <w:tc>
          <w:tcPr>
            <w:tcW w:w="1562" w:type="dxa"/>
            <w:vAlign w:val="center"/>
          </w:tcPr>
          <w:p>
            <w:pPr>
              <w:snapToGrid w:val="0"/>
              <w:jc w:val="center"/>
              <w:rPr>
                <w:rFonts w:ascii="宋体" w:hAnsi="宋体" w:cs="宋体"/>
                <w:color w:val="auto"/>
                <w:kern w:val="0"/>
                <w:szCs w:val="21"/>
              </w:rPr>
            </w:pPr>
            <w:r>
              <w:rPr>
                <w:rFonts w:hint="eastAsia" w:ascii="宋体" w:hAnsi="宋体" w:cs="宋体"/>
                <w:color w:val="auto"/>
                <w:kern w:val="0"/>
                <w:szCs w:val="21"/>
              </w:rPr>
              <w:t>是否允许递交备选投标方案</w:t>
            </w:r>
          </w:p>
        </w:tc>
        <w:tc>
          <w:tcPr>
            <w:tcW w:w="7128" w:type="dxa"/>
            <w:vAlign w:val="center"/>
          </w:tcPr>
          <w:p>
            <w:pPr>
              <w:snapToGrid w:val="0"/>
              <w:rPr>
                <w:rFonts w:ascii="宋体" w:hAnsi="宋体" w:cs="宋体"/>
                <w:color w:val="auto"/>
                <w:kern w:val="0"/>
                <w:szCs w:val="21"/>
              </w:rPr>
            </w:pPr>
            <w:r>
              <w:rPr>
                <w:rFonts w:ascii="宋体" w:hAnsi="宋体"/>
                <w:color w:val="auto"/>
                <w:kern w:val="0"/>
              </w:rPr>
              <w:fldChar w:fldCharType="begin"/>
            </w:r>
            <w:r>
              <w:rPr>
                <w:rFonts w:ascii="宋体" w:hAnsi="宋体"/>
                <w:color w:val="auto"/>
                <w:kern w:val="0"/>
              </w:rPr>
              <w:instrText xml:space="preserve"> eq \o\ac(</w:instrText>
            </w:r>
            <w:r>
              <w:rPr>
                <w:rFonts w:hint="eastAsia" w:ascii="宋体" w:hAnsi="宋体"/>
                <w:color w:val="auto"/>
                <w:kern w:val="0"/>
              </w:rPr>
              <w:instrText xml:space="preserve">□</w:instrText>
            </w:r>
            <w:r>
              <w:rPr>
                <w:rFonts w:ascii="宋体" w:hAnsi="宋体"/>
                <w:color w:val="auto"/>
                <w:kern w:val="0"/>
              </w:rPr>
              <w:instrText xml:space="preserve">,</w:instrText>
            </w:r>
            <w:r>
              <w:rPr>
                <w:rFonts w:hint="eastAsia" w:ascii="宋体" w:hAnsi="宋体"/>
                <w:color w:val="auto"/>
                <w:kern w:val="0"/>
                <w:position w:val="1"/>
              </w:rPr>
              <w:instrText xml:space="preserve">√</w:instrText>
            </w:r>
            <w:r>
              <w:rPr>
                <w:rFonts w:ascii="宋体" w:hAnsi="宋体"/>
                <w:color w:val="auto"/>
                <w:kern w:val="0"/>
              </w:rPr>
              <w:instrText xml:space="preserve">)</w:instrText>
            </w:r>
            <w:r>
              <w:rPr>
                <w:rFonts w:ascii="宋体" w:hAnsi="宋体"/>
                <w:color w:val="auto"/>
                <w:kern w:val="0"/>
              </w:rPr>
              <w:fldChar w:fldCharType="end"/>
            </w:r>
            <w:r>
              <w:rPr>
                <w:rFonts w:hint="eastAsia" w:ascii="宋体" w:hAnsi="宋体" w:cs="宋体"/>
                <w:color w:val="auto"/>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spacing w:line="360" w:lineRule="exact"/>
              <w:jc w:val="center"/>
              <w:rPr>
                <w:rFonts w:ascii="宋体" w:hAnsi="宋体" w:cs="宋体"/>
                <w:color w:val="auto"/>
                <w:kern w:val="0"/>
                <w:szCs w:val="21"/>
              </w:rPr>
            </w:pPr>
            <w:r>
              <w:rPr>
                <w:rFonts w:hint="eastAsia" w:ascii="宋体" w:hAnsi="宋体" w:cs="宋体"/>
                <w:color w:val="auto"/>
                <w:kern w:val="0"/>
                <w:szCs w:val="21"/>
              </w:rPr>
              <w:t>3.7.3</w:t>
            </w:r>
          </w:p>
        </w:tc>
        <w:tc>
          <w:tcPr>
            <w:tcW w:w="1562" w:type="dxa"/>
            <w:vAlign w:val="center"/>
          </w:tcPr>
          <w:p>
            <w:pPr>
              <w:spacing w:line="360" w:lineRule="exact"/>
              <w:jc w:val="center"/>
              <w:rPr>
                <w:rFonts w:ascii="宋体" w:hAnsi="宋体" w:cs="宋体"/>
                <w:color w:val="auto"/>
                <w:kern w:val="0"/>
                <w:szCs w:val="21"/>
              </w:rPr>
            </w:pPr>
            <w:r>
              <w:rPr>
                <w:rFonts w:hint="eastAsia" w:ascii="宋体" w:hAnsi="宋体" w:cs="宋体"/>
                <w:color w:val="auto"/>
                <w:kern w:val="0"/>
                <w:szCs w:val="21"/>
              </w:rPr>
              <w:t>签字或盖章要求</w:t>
            </w:r>
          </w:p>
        </w:tc>
        <w:tc>
          <w:tcPr>
            <w:tcW w:w="7128" w:type="dxa"/>
            <w:vAlign w:val="center"/>
          </w:tcPr>
          <w:p>
            <w:pPr>
              <w:snapToGrid w:val="0"/>
              <w:spacing w:line="400" w:lineRule="exact"/>
              <w:ind w:firstLine="420" w:firstLineChars="200"/>
              <w:rPr>
                <w:rFonts w:ascii="宋体"/>
                <w:color w:val="auto"/>
                <w:szCs w:val="21"/>
              </w:rPr>
            </w:pPr>
            <w:r>
              <w:rPr>
                <w:rFonts w:hint="eastAsia" w:ascii="宋体" w:hAnsi="宋体"/>
                <w:color w:val="auto"/>
                <w:szCs w:val="21"/>
              </w:rPr>
              <w:t>投标文件应用不褪色的材料书写或打印，并由投标人的法定代表人或其委托代理人在招标文件规定的位置按招标文件要求签字或盖章、盖单位法人章。委托代理人签字的，投标文件应附法定代表人签署的授权委托书。投标文件应尽量避免涂改、行间插字或删除。如果出现上述情况，改动之处应加盖单位法人章或由投标人的法定代表人或其授权的代理人签字确认。</w:t>
            </w:r>
          </w:p>
          <w:p>
            <w:pPr>
              <w:spacing w:line="360" w:lineRule="exact"/>
              <w:rPr>
                <w:rFonts w:ascii="宋体" w:hAnsi="宋体" w:cs="宋体"/>
                <w:color w:val="auto"/>
                <w:kern w:val="0"/>
                <w:szCs w:val="21"/>
              </w:rPr>
            </w:pPr>
            <w:r>
              <w:rPr>
                <w:rFonts w:hint="eastAsia" w:ascii="宋体" w:hAnsi="宋体"/>
                <w:color w:val="auto"/>
                <w:szCs w:val="21"/>
              </w:rPr>
              <w:t>未按上述规定执行的，交由评标委员会作否决投标处理。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4" w:type="dxa"/>
            <w:vAlign w:val="center"/>
          </w:tcPr>
          <w:p>
            <w:pPr>
              <w:snapToGrid w:val="0"/>
              <w:spacing w:line="360" w:lineRule="exact"/>
              <w:jc w:val="center"/>
              <w:rPr>
                <w:rFonts w:ascii="宋体" w:hAnsi="宋体" w:cs="宋体"/>
                <w:color w:val="auto"/>
                <w:kern w:val="0"/>
                <w:szCs w:val="21"/>
              </w:rPr>
            </w:pPr>
            <w:r>
              <w:rPr>
                <w:rFonts w:hint="eastAsia" w:ascii="宋体" w:hAnsi="宋体" w:cs="宋体"/>
                <w:color w:val="auto"/>
                <w:kern w:val="0"/>
                <w:szCs w:val="21"/>
              </w:rPr>
              <w:t>3.7.4</w:t>
            </w:r>
          </w:p>
        </w:tc>
        <w:tc>
          <w:tcPr>
            <w:tcW w:w="1562" w:type="dxa"/>
            <w:vAlign w:val="center"/>
          </w:tcPr>
          <w:p>
            <w:pPr>
              <w:snapToGrid w:val="0"/>
              <w:spacing w:line="360" w:lineRule="exact"/>
              <w:jc w:val="center"/>
              <w:rPr>
                <w:rFonts w:ascii="宋体" w:hAnsi="宋体" w:cs="宋体"/>
                <w:color w:val="auto"/>
                <w:kern w:val="0"/>
                <w:szCs w:val="21"/>
              </w:rPr>
            </w:pPr>
            <w:r>
              <w:rPr>
                <w:rFonts w:hint="eastAsia" w:ascii="宋体" w:hAnsi="宋体" w:cs="宋体"/>
                <w:color w:val="auto"/>
                <w:kern w:val="0"/>
                <w:szCs w:val="21"/>
              </w:rPr>
              <w:t>投标文件的份数</w:t>
            </w:r>
          </w:p>
        </w:tc>
        <w:tc>
          <w:tcPr>
            <w:tcW w:w="7128" w:type="dxa"/>
            <w:vAlign w:val="center"/>
          </w:tcPr>
          <w:p>
            <w:pPr>
              <w:autoSpaceDE w:val="0"/>
              <w:autoSpaceDN w:val="0"/>
              <w:adjustRightInd w:val="0"/>
              <w:snapToGrid w:val="0"/>
              <w:spacing w:line="400" w:lineRule="exact"/>
              <w:ind w:firstLine="420" w:firstLineChars="200"/>
              <w:rPr>
                <w:rFonts w:ascii="宋体"/>
                <w:color w:val="auto"/>
                <w:kern w:val="0"/>
                <w:szCs w:val="21"/>
              </w:rPr>
            </w:pPr>
            <w:r>
              <w:rPr>
                <w:rFonts w:hint="eastAsia" w:ascii="宋体" w:hAnsi="宋体"/>
                <w:color w:val="auto"/>
                <w:szCs w:val="21"/>
              </w:rPr>
              <w:t>投标文件：一式</w:t>
            </w:r>
            <w:r>
              <w:rPr>
                <w:rFonts w:hint="eastAsia" w:ascii="宋体" w:hAnsi="宋体"/>
                <w:color w:val="auto"/>
                <w:szCs w:val="21"/>
                <w:lang w:val="en-US" w:eastAsia="zh-CN"/>
              </w:rPr>
              <w:t>4</w:t>
            </w:r>
            <w:r>
              <w:rPr>
                <w:rFonts w:hint="eastAsia" w:ascii="宋体" w:hAnsi="宋体"/>
                <w:color w:val="auto"/>
                <w:szCs w:val="21"/>
              </w:rPr>
              <w:t>份（正本1份，副本2份</w:t>
            </w:r>
            <w:r>
              <w:rPr>
                <w:rFonts w:hint="eastAsia" w:ascii="宋体" w:hAnsi="宋体"/>
                <w:color w:val="auto"/>
                <w:szCs w:val="21"/>
                <w:lang w:eastAsia="zh-CN"/>
              </w:rPr>
              <w:t>，</w:t>
            </w:r>
            <w:r>
              <w:rPr>
                <w:rFonts w:hint="eastAsia" w:ascii="宋体" w:hAnsi="宋体"/>
                <w:color w:val="auto"/>
                <w:szCs w:val="21"/>
                <w:lang w:val="en-US" w:eastAsia="zh-CN"/>
              </w:rPr>
              <w:t>电子文档1份</w:t>
            </w:r>
            <w:r>
              <w:rPr>
                <w:rFonts w:hint="eastAsia" w:ascii="宋体" w:hAnsi="宋体"/>
                <w:color w:val="auto"/>
                <w:szCs w:val="21"/>
              </w:rPr>
              <w:t>）。</w:t>
            </w:r>
            <w:r>
              <w:rPr>
                <w:rFonts w:hint="eastAsia" w:ascii="宋体" w:hAnsi="宋体"/>
                <w:color w:val="auto"/>
                <w:kern w:val="0"/>
                <w:szCs w:val="21"/>
              </w:rPr>
              <w:t>投标文件正本</w:t>
            </w:r>
            <w:r>
              <w:rPr>
                <w:rFonts w:ascii="宋体" w:hAnsi="宋体"/>
                <w:color w:val="auto"/>
                <w:kern w:val="0"/>
                <w:szCs w:val="21"/>
              </w:rPr>
              <w:t>1</w:t>
            </w:r>
            <w:r>
              <w:rPr>
                <w:rFonts w:hint="eastAsia" w:ascii="宋体" w:hAnsi="宋体"/>
                <w:color w:val="auto"/>
                <w:kern w:val="0"/>
                <w:szCs w:val="21"/>
              </w:rPr>
              <w:t>份、副本</w:t>
            </w:r>
            <w:r>
              <w:rPr>
                <w:rFonts w:ascii="宋体" w:hAnsi="宋体"/>
                <w:color w:val="auto"/>
                <w:kern w:val="0"/>
                <w:szCs w:val="21"/>
              </w:rPr>
              <w:t>2</w:t>
            </w:r>
            <w:r>
              <w:rPr>
                <w:rFonts w:hint="eastAsia" w:ascii="宋体" w:hAnsi="宋体"/>
                <w:color w:val="auto"/>
                <w:kern w:val="0"/>
                <w:szCs w:val="21"/>
              </w:rPr>
              <w:t>份，电子版形式（光盘）</w:t>
            </w:r>
            <w:r>
              <w:rPr>
                <w:rFonts w:ascii="宋体" w:hAnsi="宋体"/>
                <w:color w:val="auto"/>
                <w:kern w:val="0"/>
                <w:szCs w:val="21"/>
              </w:rPr>
              <w:t>1</w:t>
            </w:r>
            <w:r>
              <w:rPr>
                <w:rFonts w:hint="eastAsia" w:ascii="宋体" w:hAnsi="宋体"/>
                <w:color w:val="auto"/>
                <w:kern w:val="0"/>
                <w:szCs w:val="21"/>
              </w:rPr>
              <w:t>份。当副本和正本不一致时，以正本为准。否则由评标委员会作否决投标处理。</w:t>
            </w:r>
          </w:p>
          <w:p>
            <w:pPr>
              <w:autoSpaceDE w:val="0"/>
              <w:autoSpaceDN w:val="0"/>
              <w:adjustRightInd w:val="0"/>
              <w:snapToGrid w:val="0"/>
              <w:spacing w:line="400" w:lineRule="exact"/>
              <w:ind w:firstLine="420" w:firstLineChars="200"/>
              <w:rPr>
                <w:rFonts w:ascii="宋体" w:hAnsi="宋体"/>
                <w:color w:val="auto"/>
                <w:szCs w:val="21"/>
              </w:rPr>
            </w:pPr>
            <w:r>
              <w:rPr>
                <w:rFonts w:hint="eastAsia" w:ascii="宋体" w:hAnsi="宋体"/>
                <w:color w:val="auto"/>
                <w:kern w:val="0"/>
                <w:szCs w:val="21"/>
              </w:rPr>
              <w:t>电子版形式（光盘）中的商务部分：应包含商务部分全部</w:t>
            </w:r>
            <w:r>
              <w:rPr>
                <w:rFonts w:ascii="宋体" w:hAnsi="宋体"/>
                <w:color w:val="auto"/>
                <w:kern w:val="0"/>
                <w:szCs w:val="21"/>
              </w:rPr>
              <w:t>excel</w:t>
            </w:r>
            <w:r>
              <w:rPr>
                <w:rFonts w:hint="eastAsia" w:ascii="宋体" w:hAnsi="宋体"/>
                <w:color w:val="auto"/>
                <w:kern w:val="0"/>
                <w:szCs w:val="21"/>
              </w:rPr>
              <w:t>格式预算表格，清单项目的综合单价分析表（</w:t>
            </w:r>
            <w:r>
              <w:rPr>
                <w:rFonts w:ascii="宋体" w:hAnsi="宋体"/>
                <w:color w:val="auto"/>
                <w:kern w:val="0"/>
                <w:szCs w:val="21"/>
              </w:rPr>
              <w:t>excel</w:t>
            </w:r>
            <w:r>
              <w:rPr>
                <w:rFonts w:hint="eastAsia" w:ascii="宋体" w:hAnsi="宋体"/>
                <w:color w:val="auto"/>
                <w:kern w:val="0"/>
                <w:szCs w:val="21"/>
              </w:rPr>
              <w:t>格式）必须刻入光盘中。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snapToGrid w:val="0"/>
              <w:spacing w:line="300" w:lineRule="auto"/>
              <w:jc w:val="center"/>
              <w:rPr>
                <w:rFonts w:ascii="宋体" w:hAnsi="宋体" w:cs="宋体"/>
                <w:color w:val="auto"/>
                <w:kern w:val="0"/>
                <w:szCs w:val="21"/>
              </w:rPr>
            </w:pPr>
            <w:r>
              <w:rPr>
                <w:rFonts w:hint="eastAsia" w:ascii="宋体" w:hAnsi="宋体" w:cs="宋体"/>
                <w:color w:val="auto"/>
                <w:kern w:val="0"/>
                <w:szCs w:val="21"/>
              </w:rPr>
              <w:t>3.7.5</w:t>
            </w:r>
          </w:p>
        </w:tc>
        <w:tc>
          <w:tcPr>
            <w:tcW w:w="1562" w:type="dxa"/>
            <w:vAlign w:val="center"/>
          </w:tcPr>
          <w:p>
            <w:pPr>
              <w:snapToGrid w:val="0"/>
              <w:spacing w:line="288" w:lineRule="auto"/>
              <w:rPr>
                <w:rFonts w:ascii="宋体" w:hAnsi="宋体" w:cs="宋体"/>
                <w:color w:val="auto"/>
                <w:kern w:val="0"/>
                <w:szCs w:val="21"/>
              </w:rPr>
            </w:pPr>
            <w:r>
              <w:rPr>
                <w:rFonts w:hint="eastAsia" w:ascii="宋体" w:hAnsi="宋体" w:cs="宋体"/>
                <w:color w:val="auto"/>
                <w:kern w:val="0"/>
                <w:szCs w:val="21"/>
              </w:rPr>
              <w:t xml:space="preserve"> 装订要求</w:t>
            </w:r>
          </w:p>
        </w:tc>
        <w:tc>
          <w:tcPr>
            <w:tcW w:w="7128" w:type="dxa"/>
            <w:vAlign w:val="center"/>
          </w:tcPr>
          <w:p>
            <w:pPr>
              <w:adjustRightInd w:val="0"/>
              <w:snapToGrid w:val="0"/>
              <w:spacing w:line="400" w:lineRule="exact"/>
              <w:ind w:firstLine="420" w:firstLineChars="200"/>
              <w:rPr>
                <w:rFonts w:ascii="宋体" w:hAnsi="宋体"/>
                <w:color w:val="auto"/>
                <w:szCs w:val="21"/>
              </w:rPr>
            </w:pPr>
            <w:r>
              <w:rPr>
                <w:rFonts w:hint="eastAsia" w:ascii="宋体" w:hAnsi="宋体"/>
                <w:color w:val="auto"/>
                <w:szCs w:val="21"/>
              </w:rPr>
              <w:t>1、应将投标函部分、商务部分、资格审查资料各自分别装订成册。</w:t>
            </w:r>
          </w:p>
          <w:p>
            <w:pPr>
              <w:adjustRightInd w:val="0"/>
              <w:snapToGrid w:val="0"/>
              <w:spacing w:line="400" w:lineRule="exact"/>
              <w:ind w:firstLine="420" w:firstLineChars="200"/>
              <w:rPr>
                <w:rFonts w:ascii="宋体" w:hAnsi="宋体"/>
                <w:color w:val="auto"/>
                <w:szCs w:val="21"/>
              </w:rPr>
            </w:pPr>
            <w:r>
              <w:rPr>
                <w:rFonts w:hint="eastAsia" w:ascii="宋体" w:hAnsi="宋体"/>
                <w:color w:val="auto"/>
                <w:szCs w:val="21"/>
              </w:rPr>
              <w:t>2、装订</w:t>
            </w:r>
          </w:p>
          <w:p>
            <w:pPr>
              <w:adjustRightInd w:val="0"/>
              <w:snapToGrid w:val="0"/>
              <w:spacing w:line="400" w:lineRule="exact"/>
              <w:ind w:firstLine="420" w:firstLineChars="200"/>
              <w:rPr>
                <w:rFonts w:ascii="宋体" w:hAnsi="宋体"/>
                <w:color w:val="auto"/>
                <w:szCs w:val="21"/>
              </w:rPr>
            </w:pPr>
            <w:r>
              <w:rPr>
                <w:rFonts w:hint="eastAsia" w:ascii="宋体" w:hAnsi="宋体"/>
                <w:color w:val="auto"/>
                <w:szCs w:val="21"/>
              </w:rPr>
              <w:t>（1）投标函部分的装订要求</w:t>
            </w:r>
          </w:p>
          <w:p>
            <w:pPr>
              <w:adjustRightInd w:val="0"/>
              <w:snapToGrid w:val="0"/>
              <w:spacing w:line="400" w:lineRule="exact"/>
              <w:ind w:firstLine="420" w:firstLineChars="200"/>
              <w:rPr>
                <w:rFonts w:ascii="宋体" w:hAnsi="宋体"/>
                <w:color w:val="auto"/>
                <w:szCs w:val="21"/>
              </w:rPr>
            </w:pPr>
            <w:r>
              <w:rPr>
                <w:rFonts w:hint="eastAsia" w:ascii="宋体" w:hAnsi="宋体"/>
                <w:color w:val="auto"/>
                <w:szCs w:val="21"/>
              </w:rPr>
              <w:t>应按照第八章规定格式装订成册，并应编制目录。</w:t>
            </w:r>
          </w:p>
          <w:p>
            <w:pPr>
              <w:adjustRightInd w:val="0"/>
              <w:snapToGrid w:val="0"/>
              <w:spacing w:line="400" w:lineRule="exact"/>
              <w:ind w:firstLine="420" w:firstLineChars="200"/>
              <w:rPr>
                <w:rFonts w:ascii="宋体" w:hAnsi="宋体"/>
                <w:color w:val="auto"/>
                <w:szCs w:val="21"/>
              </w:rPr>
            </w:pPr>
            <w:r>
              <w:rPr>
                <w:rFonts w:hint="eastAsia" w:ascii="宋体" w:hAnsi="宋体"/>
                <w:color w:val="auto"/>
                <w:szCs w:val="21"/>
              </w:rPr>
              <w:t>（2）商务部分的装订要求</w:t>
            </w:r>
          </w:p>
          <w:p>
            <w:pPr>
              <w:adjustRightInd w:val="0"/>
              <w:snapToGrid w:val="0"/>
              <w:spacing w:line="400" w:lineRule="exact"/>
              <w:ind w:firstLine="420" w:firstLineChars="200"/>
              <w:rPr>
                <w:rFonts w:hint="eastAsia" w:ascii="宋体" w:hAnsi="宋体"/>
                <w:color w:val="auto"/>
                <w:szCs w:val="21"/>
              </w:rPr>
            </w:pPr>
            <w:r>
              <w:rPr>
                <w:rFonts w:hint="eastAsia" w:ascii="宋体" w:hAnsi="宋体"/>
                <w:color w:val="auto"/>
                <w:szCs w:val="21"/>
              </w:rPr>
              <w:t>应按照第八章规定格式装订成册，并应编制目录。</w:t>
            </w:r>
          </w:p>
          <w:p>
            <w:pPr>
              <w:adjustRightInd w:val="0"/>
              <w:snapToGrid w:val="0"/>
              <w:spacing w:line="400" w:lineRule="exact"/>
              <w:ind w:firstLine="420" w:firstLineChars="200"/>
              <w:rPr>
                <w:rFonts w:ascii="楷体_GB2312" w:hAnsi="宋体" w:eastAsia="楷体_GB2312"/>
                <w:color w:val="auto"/>
                <w:kern w:val="0"/>
                <w:szCs w:val="21"/>
              </w:rPr>
            </w:pPr>
            <w:r>
              <w:rPr>
                <w:rFonts w:hint="eastAsia" w:ascii="宋体" w:hAnsi="宋体"/>
                <w:color w:val="auto"/>
                <w:szCs w:val="21"/>
              </w:rPr>
              <w:t>（3）</w:t>
            </w:r>
            <w:r>
              <w:rPr>
                <w:rFonts w:hint="eastAsia" w:ascii="宋体" w:hAnsi="宋体"/>
                <w:color w:val="auto"/>
                <w:kern w:val="0"/>
                <w:szCs w:val="21"/>
                <w:lang w:val="en-US" w:eastAsia="zh-CN"/>
              </w:rPr>
              <w:t>技术部分</w:t>
            </w:r>
            <w:r>
              <w:rPr>
                <w:rFonts w:hint="eastAsia" w:ascii="宋体" w:hAnsi="宋体"/>
                <w:color w:val="auto"/>
                <w:kern w:val="0"/>
                <w:szCs w:val="21"/>
              </w:rPr>
              <w:t>的装订要求</w:t>
            </w:r>
          </w:p>
          <w:p>
            <w:pPr>
              <w:adjustRightInd w:val="0"/>
              <w:snapToGrid w:val="0"/>
              <w:spacing w:line="400" w:lineRule="exact"/>
              <w:ind w:firstLine="420" w:firstLineChars="200"/>
            </w:pPr>
            <w:r>
              <w:rPr>
                <w:rFonts w:hint="eastAsia" w:ascii="宋体" w:hAnsi="宋体"/>
                <w:color w:val="auto"/>
                <w:szCs w:val="21"/>
              </w:rPr>
              <w:t>应按照第八章规定格式装订成册，并应编制目录。</w:t>
            </w:r>
          </w:p>
          <w:p>
            <w:pPr>
              <w:adjustRightInd w:val="0"/>
              <w:snapToGrid w:val="0"/>
              <w:spacing w:line="400" w:lineRule="exact"/>
              <w:ind w:firstLine="420" w:firstLineChars="200"/>
              <w:rPr>
                <w:rFonts w:ascii="楷体_GB2312" w:hAnsi="宋体" w:eastAsia="楷体_GB2312"/>
                <w:color w:val="auto"/>
                <w:kern w:val="0"/>
                <w:szCs w:val="21"/>
              </w:rPr>
            </w:pP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olor w:val="auto"/>
                <w:kern w:val="0"/>
                <w:szCs w:val="21"/>
              </w:rPr>
              <w:t>资格审查资料的装订要求</w:t>
            </w:r>
          </w:p>
          <w:p>
            <w:pPr>
              <w:adjustRightInd w:val="0"/>
              <w:snapToGrid w:val="0"/>
              <w:spacing w:line="400" w:lineRule="exact"/>
              <w:ind w:firstLine="420" w:firstLineChars="200"/>
              <w:rPr>
                <w:rFonts w:ascii="宋体" w:hAnsi="宋体" w:cs="宋体"/>
                <w:color w:val="auto"/>
                <w:kern w:val="0"/>
                <w:szCs w:val="21"/>
              </w:rPr>
            </w:pPr>
            <w:r>
              <w:rPr>
                <w:rFonts w:hint="eastAsia" w:ascii="宋体" w:hAnsi="宋体"/>
                <w:color w:val="auto"/>
                <w:szCs w:val="21"/>
              </w:rPr>
              <w:t>应按照第八章规定格式装订成册，并应编制目录</w:t>
            </w:r>
            <w:r>
              <w:rPr>
                <w:rFonts w:hint="eastAsia" w:ascii="宋体" w:hAnsi="宋体" w:cs="宋体"/>
                <w:color w:val="auto"/>
                <w:kern w:val="0"/>
                <w:szCs w:val="21"/>
              </w:rPr>
              <w:t>。</w:t>
            </w:r>
          </w:p>
          <w:p>
            <w:pPr>
              <w:autoSpaceDE w:val="0"/>
              <w:autoSpaceDN w:val="0"/>
              <w:adjustRightInd w:val="0"/>
              <w:spacing w:line="400" w:lineRule="exact"/>
              <w:ind w:firstLine="422" w:firstLineChars="200"/>
              <w:jc w:val="left"/>
              <w:rPr>
                <w:rFonts w:ascii="宋体"/>
                <w:color w:val="auto"/>
                <w:kern w:val="0"/>
                <w:szCs w:val="21"/>
              </w:rPr>
            </w:pPr>
            <w:r>
              <w:rPr>
                <w:rFonts w:hint="eastAsia" w:ascii="黑体" w:hAnsi="宋体" w:eastAsia="黑体"/>
                <w:b/>
                <w:color w:val="auto"/>
                <w:szCs w:val="21"/>
              </w:rPr>
              <w:t>（注：投标人必须保证投标文件装订牢固；招标人对由于投标文件装订松散而造成的丢失或其他后果不承担任何责任）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134" w:type="dxa"/>
            <w:vAlign w:val="center"/>
          </w:tcPr>
          <w:p>
            <w:pPr>
              <w:snapToGrid w:val="0"/>
              <w:spacing w:line="300" w:lineRule="auto"/>
              <w:ind w:firstLine="210" w:firstLineChars="100"/>
              <w:rPr>
                <w:rFonts w:ascii="宋体" w:hAnsi="宋体" w:cs="宋体"/>
                <w:color w:val="auto"/>
                <w:kern w:val="0"/>
                <w:szCs w:val="21"/>
              </w:rPr>
            </w:pPr>
            <w:r>
              <w:rPr>
                <w:rFonts w:hint="eastAsia" w:ascii="宋体" w:hAnsi="宋体" w:cs="宋体"/>
                <w:color w:val="auto"/>
                <w:kern w:val="0"/>
                <w:szCs w:val="21"/>
              </w:rPr>
              <w:t>4.1.1</w:t>
            </w:r>
          </w:p>
        </w:tc>
        <w:tc>
          <w:tcPr>
            <w:tcW w:w="1562" w:type="dxa"/>
            <w:vAlign w:val="center"/>
          </w:tcPr>
          <w:p>
            <w:pPr>
              <w:snapToGrid w:val="0"/>
              <w:spacing w:line="300" w:lineRule="auto"/>
              <w:jc w:val="center"/>
              <w:rPr>
                <w:rFonts w:ascii="宋体" w:hAnsi="宋体" w:cs="MingLiU"/>
                <w:color w:val="auto"/>
                <w:kern w:val="0"/>
                <w:szCs w:val="21"/>
              </w:rPr>
            </w:pPr>
            <w:r>
              <w:rPr>
                <w:rFonts w:hint="eastAsia" w:ascii="宋体" w:hAnsi="宋体" w:cs="MingLiU"/>
                <w:color w:val="auto"/>
                <w:kern w:val="0"/>
                <w:szCs w:val="21"/>
              </w:rPr>
              <w:t>投标文件的密封</w:t>
            </w:r>
          </w:p>
        </w:tc>
        <w:tc>
          <w:tcPr>
            <w:tcW w:w="7128" w:type="dxa"/>
            <w:vAlign w:val="center"/>
          </w:tcPr>
          <w:p>
            <w:pPr>
              <w:autoSpaceDE w:val="0"/>
              <w:autoSpaceDN w:val="0"/>
              <w:adjustRightInd w:val="0"/>
              <w:spacing w:line="400" w:lineRule="exact"/>
              <w:ind w:firstLine="420" w:firstLineChars="200"/>
              <w:jc w:val="left"/>
              <w:rPr>
                <w:rFonts w:ascii="宋体" w:hAnsi="宋体"/>
                <w:color w:val="auto"/>
                <w:szCs w:val="21"/>
              </w:rPr>
            </w:pPr>
            <w:r>
              <w:rPr>
                <w:rFonts w:hint="eastAsia" w:ascii="宋体" w:hAnsi="宋体"/>
                <w:color w:val="auto"/>
                <w:szCs w:val="21"/>
              </w:rPr>
              <w:t>1.投标文件袋使用“投标函部分”袋、“商务部分”袋、</w:t>
            </w:r>
            <w:r>
              <w:rPr>
                <w:rFonts w:hint="eastAsia" w:ascii="宋体" w:hAnsi="宋体"/>
                <w:color w:val="auto"/>
                <w:szCs w:val="21"/>
                <w:lang w:eastAsia="zh-CN"/>
              </w:rPr>
              <w:t>“</w:t>
            </w:r>
            <w:r>
              <w:rPr>
                <w:rFonts w:hint="eastAsia" w:ascii="宋体" w:hAnsi="宋体"/>
                <w:color w:val="auto"/>
                <w:szCs w:val="21"/>
                <w:lang w:val="en-US" w:eastAsia="zh-CN"/>
              </w:rPr>
              <w:t>技术部分袋</w:t>
            </w:r>
            <w:r>
              <w:rPr>
                <w:rFonts w:hint="eastAsia" w:ascii="宋体" w:hAnsi="宋体"/>
                <w:color w:val="auto"/>
                <w:szCs w:val="21"/>
                <w:lang w:eastAsia="zh-CN"/>
              </w:rPr>
              <w:t>”</w:t>
            </w:r>
            <w:r>
              <w:rPr>
                <w:rFonts w:hint="eastAsia" w:ascii="宋体" w:hAnsi="宋体"/>
                <w:color w:val="auto"/>
                <w:szCs w:val="21"/>
              </w:rPr>
              <w:t>“资格审查资料”袋以及“投标文件”大袋。</w:t>
            </w:r>
          </w:p>
          <w:p>
            <w:pPr>
              <w:autoSpaceDE w:val="0"/>
              <w:autoSpaceDN w:val="0"/>
              <w:adjustRightInd w:val="0"/>
              <w:spacing w:line="400" w:lineRule="exact"/>
              <w:ind w:firstLine="420" w:firstLineChars="200"/>
              <w:jc w:val="left"/>
              <w:rPr>
                <w:rFonts w:ascii="宋体" w:hAnsi="宋体"/>
                <w:color w:val="auto"/>
                <w:szCs w:val="21"/>
              </w:rPr>
            </w:pPr>
            <w:r>
              <w:rPr>
                <w:rFonts w:hint="eastAsia" w:ascii="宋体" w:hAnsi="宋体"/>
                <w:color w:val="auto"/>
                <w:szCs w:val="21"/>
              </w:rPr>
              <w:t>2.投标函部分装入“投标函部分”袋中，密封并在袋上加盖投标人单位公章。</w:t>
            </w:r>
          </w:p>
          <w:p>
            <w:pPr>
              <w:autoSpaceDE w:val="0"/>
              <w:autoSpaceDN w:val="0"/>
              <w:adjustRightInd w:val="0"/>
              <w:spacing w:line="400" w:lineRule="exact"/>
              <w:ind w:firstLine="420" w:firstLineChars="200"/>
              <w:jc w:val="left"/>
              <w:rPr>
                <w:rFonts w:hint="eastAsia" w:ascii="宋体" w:hAnsi="宋体" w:cs="Times New Roman"/>
                <w:color w:val="auto"/>
                <w:szCs w:val="21"/>
              </w:rPr>
            </w:pPr>
            <w:r>
              <w:rPr>
                <w:rFonts w:hint="eastAsia" w:ascii="宋体" w:hAnsi="宋体" w:cs="Times New Roman"/>
                <w:color w:val="auto"/>
                <w:szCs w:val="21"/>
              </w:rPr>
              <w:t>3.商务部分装入“商务部分”袋中，密封并在袋上加盖投标人单位公章。</w:t>
            </w:r>
          </w:p>
          <w:p>
            <w:pPr>
              <w:keepNext w:val="0"/>
              <w:keepLines w:val="0"/>
              <w:pageBreakBefore w:val="0"/>
              <w:widowControl w:val="0"/>
              <w:kinsoku/>
              <w:wordWrap/>
              <w:overflowPunct/>
              <w:topLinePunct w:val="0"/>
              <w:autoSpaceDE w:val="0"/>
              <w:autoSpaceDN w:val="0"/>
              <w:bidi w:val="0"/>
              <w:adjustRightInd w:val="0"/>
              <w:snapToGrid/>
              <w:spacing w:line="400" w:lineRule="exact"/>
              <w:ind w:left="210" w:leftChars="100" w:firstLine="210" w:firstLineChars="100"/>
              <w:jc w:val="both"/>
              <w:textAlignment w:val="auto"/>
              <w:rPr>
                <w:rFonts w:hint="eastAsia" w:ascii="宋体" w:hAnsi="宋体" w:cs="Times New Roman"/>
                <w:color w:val="auto"/>
                <w:szCs w:val="21"/>
              </w:rPr>
            </w:pPr>
            <w:r>
              <w:rPr>
                <w:rFonts w:hint="eastAsia" w:ascii="宋体" w:hAnsi="宋体" w:cs="Times New Roman"/>
                <w:color w:val="auto"/>
                <w:szCs w:val="21"/>
                <w:lang w:val="en-US" w:eastAsia="zh-CN"/>
              </w:rPr>
              <w:t>4</w:t>
            </w:r>
            <w:r>
              <w:rPr>
                <w:rFonts w:hint="eastAsia" w:ascii="宋体" w:hAnsi="宋体" w:cs="Times New Roman"/>
                <w:color w:val="auto"/>
                <w:szCs w:val="21"/>
              </w:rPr>
              <w:t>.</w:t>
            </w:r>
            <w:r>
              <w:rPr>
                <w:rFonts w:hint="eastAsia" w:ascii="宋体" w:hAnsi="宋体" w:cs="Times New Roman"/>
                <w:color w:val="auto"/>
                <w:szCs w:val="21"/>
                <w:lang w:val="en-US" w:eastAsia="zh-CN"/>
              </w:rPr>
              <w:t>技术</w:t>
            </w:r>
            <w:r>
              <w:rPr>
                <w:rFonts w:hint="eastAsia" w:ascii="宋体" w:hAnsi="宋体" w:cs="Times New Roman"/>
                <w:color w:val="auto"/>
                <w:szCs w:val="21"/>
              </w:rPr>
              <w:t>部分装入“</w:t>
            </w:r>
            <w:r>
              <w:rPr>
                <w:rFonts w:hint="eastAsia" w:ascii="宋体" w:hAnsi="宋体" w:cs="Times New Roman"/>
                <w:color w:val="auto"/>
                <w:szCs w:val="21"/>
                <w:lang w:val="en-US" w:eastAsia="zh-CN"/>
              </w:rPr>
              <w:t>技术</w:t>
            </w:r>
            <w:r>
              <w:rPr>
                <w:rFonts w:hint="eastAsia" w:ascii="宋体" w:hAnsi="宋体" w:cs="Times New Roman"/>
                <w:color w:val="auto"/>
                <w:szCs w:val="21"/>
              </w:rPr>
              <w:t>部分”袋中，密封并在袋上加盖投标人单位公章</w:t>
            </w:r>
          </w:p>
          <w:p>
            <w:pPr>
              <w:keepNext w:val="0"/>
              <w:keepLines w:val="0"/>
              <w:pageBreakBefore w:val="0"/>
              <w:widowControl w:val="0"/>
              <w:kinsoku/>
              <w:wordWrap/>
              <w:overflowPunct/>
              <w:topLinePunct w:val="0"/>
              <w:autoSpaceDE w:val="0"/>
              <w:autoSpaceDN w:val="0"/>
              <w:bidi w:val="0"/>
              <w:adjustRightInd w:val="0"/>
              <w:snapToGrid/>
              <w:spacing w:line="400" w:lineRule="exact"/>
              <w:ind w:left="210" w:leftChars="100" w:firstLine="210" w:firstLineChars="100"/>
              <w:jc w:val="both"/>
              <w:textAlignment w:val="auto"/>
              <w:rPr>
                <w:rFonts w:hint="eastAsia" w:ascii="宋体" w:hAnsi="宋体" w:cs="Times New Roman"/>
                <w:color w:val="auto"/>
                <w:szCs w:val="21"/>
              </w:rPr>
            </w:pPr>
            <w:r>
              <w:rPr>
                <w:rFonts w:hint="eastAsia" w:ascii="宋体" w:hAnsi="宋体" w:cs="Times New Roman"/>
                <w:color w:val="auto"/>
                <w:szCs w:val="21"/>
                <w:lang w:val="en-US" w:eastAsia="zh-CN"/>
              </w:rPr>
              <w:t>5</w:t>
            </w:r>
            <w:r>
              <w:rPr>
                <w:rFonts w:hint="eastAsia" w:ascii="宋体" w:hAnsi="宋体" w:cs="Times New Roman"/>
                <w:color w:val="auto"/>
                <w:szCs w:val="21"/>
              </w:rPr>
              <w:t>.“投标函部分”、“商务部分”</w:t>
            </w:r>
            <w:r>
              <w:rPr>
                <w:rFonts w:hint="eastAsia" w:ascii="宋体" w:hAnsi="宋体" w:cs="Times New Roman"/>
                <w:color w:val="auto"/>
                <w:szCs w:val="21"/>
                <w:lang w:eastAsia="zh-CN"/>
              </w:rPr>
              <w:t>“</w:t>
            </w:r>
            <w:r>
              <w:rPr>
                <w:rFonts w:hint="eastAsia" w:ascii="宋体" w:hAnsi="宋体" w:cs="Times New Roman"/>
                <w:color w:val="auto"/>
                <w:szCs w:val="21"/>
                <w:lang w:val="en-US" w:eastAsia="zh-CN"/>
              </w:rPr>
              <w:t>技术部分</w:t>
            </w:r>
            <w:r>
              <w:rPr>
                <w:rFonts w:hint="eastAsia" w:ascii="宋体" w:hAnsi="宋体" w:cs="Times New Roman"/>
                <w:color w:val="auto"/>
                <w:szCs w:val="21"/>
                <w:lang w:eastAsia="zh-CN"/>
              </w:rPr>
              <w:t>”</w:t>
            </w:r>
            <w:r>
              <w:rPr>
                <w:rFonts w:hint="eastAsia" w:ascii="宋体" w:hAnsi="宋体" w:cs="Times New Roman"/>
                <w:color w:val="auto"/>
                <w:szCs w:val="21"/>
              </w:rPr>
              <w:t>等小袋装入“投标文件”大袋中，密封并在大袋上加盖投标人单位公章，同时“投标文件”大袋应按本表第4.1.2项的规定写明相应内容。</w:t>
            </w:r>
          </w:p>
          <w:p>
            <w:pPr>
              <w:autoSpaceDE w:val="0"/>
              <w:autoSpaceDN w:val="0"/>
              <w:adjustRightInd w:val="0"/>
              <w:spacing w:line="400" w:lineRule="exact"/>
              <w:ind w:firstLine="420" w:firstLineChars="200"/>
              <w:jc w:val="left"/>
              <w:rPr>
                <w:rFonts w:hint="eastAsia" w:ascii="宋体" w:hAnsi="宋体" w:cs="Times New Roman"/>
                <w:color w:val="auto"/>
                <w:szCs w:val="21"/>
              </w:rPr>
            </w:pPr>
            <w:r>
              <w:rPr>
                <w:rFonts w:hint="eastAsia" w:ascii="宋体" w:hAnsi="宋体" w:cs="Times New Roman"/>
                <w:color w:val="auto"/>
                <w:szCs w:val="21"/>
                <w:lang w:val="en-US" w:eastAsia="zh-CN"/>
              </w:rPr>
              <w:t>6</w:t>
            </w:r>
            <w:r>
              <w:rPr>
                <w:rFonts w:hint="eastAsia" w:ascii="宋体" w:hAnsi="宋体" w:cs="Times New Roman"/>
                <w:color w:val="auto"/>
                <w:szCs w:val="21"/>
              </w:rPr>
              <w:t>.“资格审查资料”单独封装，密封并加盖投标人单位公章，同时应按本表第4.1.2项的规定写明相应内容。</w:t>
            </w:r>
          </w:p>
          <w:p>
            <w:pPr>
              <w:autoSpaceDE w:val="0"/>
              <w:autoSpaceDN w:val="0"/>
              <w:adjustRightInd w:val="0"/>
              <w:spacing w:line="400" w:lineRule="exact"/>
              <w:ind w:firstLine="422" w:firstLineChars="200"/>
              <w:jc w:val="left"/>
              <w:rPr>
                <w:rFonts w:ascii="黑体" w:hAnsi="宋体" w:eastAsia="黑体"/>
                <w:color w:val="auto"/>
                <w:szCs w:val="21"/>
              </w:rPr>
            </w:pPr>
            <w:r>
              <w:rPr>
                <w:rFonts w:hint="eastAsia" w:ascii="黑体" w:hAnsi="宋体" w:eastAsia="黑体"/>
                <w:b/>
                <w:color w:val="auto"/>
                <w:szCs w:val="21"/>
                <w:lang w:val="en-US" w:eastAsia="zh-CN"/>
              </w:rPr>
              <w:t>7</w:t>
            </w:r>
            <w:r>
              <w:rPr>
                <w:rFonts w:hint="eastAsia" w:ascii="黑体" w:hAnsi="宋体" w:eastAsia="黑体"/>
                <w:b/>
                <w:color w:val="auto"/>
                <w:szCs w:val="21"/>
              </w:rPr>
              <w:t>.如果投标文件未按上述规定封装，招标人或招标代理机构应当当场退还其投标文件。</w:t>
            </w:r>
          </w:p>
          <w:p>
            <w:pPr>
              <w:autoSpaceDE w:val="0"/>
              <w:autoSpaceDN w:val="0"/>
              <w:adjustRightInd w:val="0"/>
              <w:spacing w:line="400" w:lineRule="exact"/>
              <w:ind w:firstLine="422" w:firstLineChars="200"/>
              <w:jc w:val="left"/>
              <w:rPr>
                <w:rFonts w:ascii="宋体" w:hAnsi="宋体"/>
                <w:color w:val="auto"/>
                <w:szCs w:val="21"/>
              </w:rPr>
            </w:pPr>
            <w:r>
              <w:rPr>
                <w:rFonts w:hint="eastAsia" w:ascii="黑体" w:hAnsi="宋体" w:eastAsia="黑体"/>
                <w:b/>
                <w:color w:val="auto"/>
                <w:szCs w:val="21"/>
              </w:rPr>
              <w:t>注：如投标文件较厚，上述各部分投标文件不能装入相应的一个袋中，投标人可按上述要求增加投标文件袋。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4.1.2</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封套上写明</w:t>
            </w:r>
          </w:p>
        </w:tc>
        <w:tc>
          <w:tcPr>
            <w:tcW w:w="7128" w:type="dxa"/>
            <w:vAlign w:val="center"/>
          </w:tcPr>
          <w:p>
            <w:pPr>
              <w:snapToGrid w:val="0"/>
              <w:spacing w:line="440" w:lineRule="exact"/>
              <w:ind w:firstLine="420" w:firstLineChars="200"/>
              <w:jc w:val="left"/>
              <w:rPr>
                <w:rFonts w:ascii="宋体" w:hAnsi="宋体"/>
                <w:color w:val="auto"/>
                <w:kern w:val="0"/>
              </w:rPr>
            </w:pPr>
            <w:r>
              <w:rPr>
                <w:rFonts w:hint="eastAsia" w:ascii="宋体" w:hAnsi="宋体"/>
                <w:color w:val="auto"/>
                <w:kern w:val="0"/>
              </w:rPr>
              <w:t>应在“投标文件”大袋、“资格审查资料”封套上写明如下内容：</w:t>
            </w:r>
          </w:p>
          <w:p>
            <w:pPr>
              <w:snapToGrid w:val="0"/>
              <w:spacing w:line="440" w:lineRule="exact"/>
              <w:ind w:firstLine="420" w:firstLineChars="200"/>
              <w:jc w:val="left"/>
              <w:rPr>
                <w:rFonts w:ascii="宋体" w:hAnsi="宋体"/>
                <w:color w:val="auto"/>
                <w:kern w:val="0"/>
              </w:rPr>
            </w:pPr>
            <w:r>
              <w:rPr>
                <w:rFonts w:hint="eastAsia" w:ascii="宋体" w:hAnsi="宋体"/>
                <w:color w:val="auto"/>
                <w:kern w:val="0"/>
              </w:rPr>
              <w:t>比选人的地址：</w:t>
            </w:r>
            <w:r>
              <w:rPr>
                <w:rFonts w:hint="eastAsia" w:ascii="宋体" w:hAnsi="宋体" w:cs="MingLiU"/>
                <w:snapToGrid w:val="0"/>
                <w:color w:val="auto"/>
                <w:kern w:val="0"/>
                <w:szCs w:val="21"/>
                <w:u w:val="single"/>
              </w:rPr>
              <w:t xml:space="preserve">      </w:t>
            </w:r>
          </w:p>
          <w:p>
            <w:pPr>
              <w:snapToGrid w:val="0"/>
              <w:spacing w:line="440" w:lineRule="exact"/>
              <w:ind w:firstLine="420" w:firstLineChars="200"/>
              <w:jc w:val="left"/>
              <w:rPr>
                <w:rFonts w:ascii="宋体" w:hAnsi="宋体"/>
                <w:snapToGrid w:val="0"/>
                <w:color w:val="auto"/>
                <w:kern w:val="0"/>
                <w:u w:val="single"/>
              </w:rPr>
            </w:pPr>
            <w:r>
              <w:rPr>
                <w:rFonts w:hint="eastAsia" w:ascii="宋体" w:hAnsi="宋体"/>
                <w:color w:val="auto"/>
                <w:kern w:val="0"/>
              </w:rPr>
              <w:t>比选人名称：</w:t>
            </w:r>
            <w:r>
              <w:rPr>
                <w:rFonts w:hint="eastAsia" w:ascii="宋体" w:hAnsi="宋体"/>
                <w:snapToGrid w:val="0"/>
                <w:color w:val="auto"/>
                <w:kern w:val="0"/>
                <w:u w:val="single"/>
              </w:rPr>
              <w:t xml:space="preserve">      </w:t>
            </w:r>
          </w:p>
          <w:p>
            <w:pPr>
              <w:snapToGrid w:val="0"/>
              <w:spacing w:line="440" w:lineRule="exact"/>
              <w:ind w:firstLine="420" w:firstLineChars="200"/>
              <w:jc w:val="left"/>
              <w:rPr>
                <w:rFonts w:ascii="宋体" w:hAnsi="宋体"/>
                <w:snapToGrid w:val="0"/>
                <w:color w:val="auto"/>
                <w:kern w:val="0"/>
                <w:u w:val="single"/>
              </w:rPr>
            </w:pPr>
            <w:r>
              <w:rPr>
                <w:rFonts w:hint="eastAsia" w:ascii="宋体" w:hAnsi="宋体" w:cs="宋体"/>
                <w:color w:val="auto"/>
                <w:kern w:val="0"/>
                <w:szCs w:val="21"/>
                <w:u w:val="single"/>
              </w:rPr>
              <w:t xml:space="preserve">                             </w:t>
            </w:r>
            <w:r>
              <w:rPr>
                <w:rFonts w:hint="eastAsia" w:ascii="宋体" w:hAnsi="宋体"/>
                <w:color w:val="auto"/>
                <w:kern w:val="0"/>
              </w:rPr>
              <w:t>投标文件</w:t>
            </w:r>
          </w:p>
          <w:p>
            <w:pPr>
              <w:snapToGrid w:val="0"/>
              <w:spacing w:line="440" w:lineRule="exact"/>
              <w:ind w:firstLine="420" w:firstLineChars="200"/>
              <w:jc w:val="left"/>
              <w:rPr>
                <w:rFonts w:ascii="宋体" w:hAnsi="宋体"/>
                <w:color w:val="auto"/>
                <w:kern w:val="0"/>
              </w:rPr>
            </w:pPr>
            <w:r>
              <w:rPr>
                <w:rFonts w:hint="eastAsia" w:ascii="宋体" w:hAnsi="宋体"/>
                <w:color w:val="auto"/>
                <w:kern w:val="0"/>
              </w:rPr>
              <w:t>在</w:t>
            </w:r>
            <w:r>
              <w:rPr>
                <w:rFonts w:hint="eastAsia" w:ascii="宋体" w:hAnsi="宋体"/>
                <w:color w:val="auto"/>
                <w:kern w:val="0"/>
                <w:u w:val="single"/>
                <w:lang w:val="en-US" w:eastAsia="zh-CN"/>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 xml:space="preserve">月  日  </w:t>
            </w:r>
            <w:r>
              <w:rPr>
                <w:rFonts w:hint="eastAsia" w:ascii="宋体" w:hAnsi="宋体"/>
                <w:color w:val="auto"/>
                <w:u w:val="single"/>
              </w:rPr>
              <w:t xml:space="preserve"> </w:t>
            </w:r>
            <w:r>
              <w:rPr>
                <w:rFonts w:hint="eastAsia" w:ascii="宋体" w:hAnsi="宋体"/>
                <w:color w:val="auto"/>
              </w:rPr>
              <w:t>时</w:t>
            </w:r>
            <w:r>
              <w:rPr>
                <w:rFonts w:hint="eastAsia" w:ascii="宋体" w:hAnsi="宋体"/>
                <w:color w:val="auto"/>
                <w:u w:val="single"/>
              </w:rPr>
              <w:t xml:space="preserve">  </w:t>
            </w:r>
            <w:r>
              <w:rPr>
                <w:rFonts w:hint="eastAsia" w:ascii="宋体" w:hAnsi="宋体"/>
                <w:color w:val="auto"/>
              </w:rPr>
              <w:t>分（规定的开标时间）前</w:t>
            </w:r>
            <w:r>
              <w:rPr>
                <w:rFonts w:hint="eastAsia" w:ascii="宋体" w:hAnsi="宋体"/>
                <w:color w:val="auto"/>
                <w:kern w:val="0"/>
              </w:rPr>
              <w:t>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134" w:type="dxa"/>
            <w:vAlign w:val="center"/>
          </w:tcPr>
          <w:p>
            <w:pPr>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4.2.2</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cs="宋体"/>
                <w:color w:val="auto"/>
                <w:kern w:val="0"/>
                <w:szCs w:val="21"/>
              </w:rPr>
              <w:t>递交投标文件的时间和地点</w:t>
            </w:r>
          </w:p>
        </w:tc>
        <w:tc>
          <w:tcPr>
            <w:tcW w:w="7128" w:type="dxa"/>
            <w:vAlign w:val="center"/>
          </w:tcPr>
          <w:p>
            <w:pPr>
              <w:snapToGrid w:val="0"/>
              <w:spacing w:line="4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时间：</w:t>
            </w:r>
            <w:r>
              <w:rPr>
                <w:rFonts w:hint="eastAsia" w:ascii="宋体" w:hAnsi="宋体" w:cs="MingLiU"/>
                <w:snapToGrid w:val="0"/>
                <w:color w:val="auto"/>
                <w:kern w:val="0"/>
                <w:szCs w:val="21"/>
                <w:highlight w:val="none"/>
                <w:u w:val="single"/>
                <w:lang w:val="en-US" w:eastAsia="zh-CN"/>
              </w:rPr>
              <w:t>2024</w:t>
            </w:r>
            <w:r>
              <w:rPr>
                <w:rFonts w:hint="eastAsia" w:ascii="宋体" w:hAnsi="宋体" w:cs="MingLiU"/>
                <w:snapToGrid w:val="0"/>
                <w:color w:val="auto"/>
                <w:kern w:val="0"/>
                <w:szCs w:val="21"/>
                <w:highlight w:val="none"/>
              </w:rPr>
              <w:t>年</w:t>
            </w:r>
            <w:r>
              <w:rPr>
                <w:rFonts w:hint="eastAsia" w:ascii="宋体" w:hAnsi="宋体" w:cs="MingLiU"/>
                <w:snapToGrid w:val="0"/>
                <w:color w:val="auto"/>
                <w:kern w:val="0"/>
                <w:szCs w:val="21"/>
                <w:highlight w:val="none"/>
                <w:u w:val="single"/>
                <w:lang w:val="en-US" w:eastAsia="zh-CN"/>
              </w:rPr>
              <w:t>1</w:t>
            </w:r>
            <w:r>
              <w:rPr>
                <w:rFonts w:hint="eastAsia" w:ascii="宋体" w:hAnsi="宋体" w:cs="MingLiU"/>
                <w:snapToGrid w:val="0"/>
                <w:color w:val="auto"/>
                <w:kern w:val="0"/>
                <w:szCs w:val="21"/>
                <w:highlight w:val="none"/>
              </w:rPr>
              <w:t>月</w:t>
            </w:r>
            <w:r>
              <w:rPr>
                <w:rFonts w:hint="eastAsia" w:ascii="宋体" w:hAnsi="宋体" w:cs="MingLiU"/>
                <w:snapToGrid w:val="0"/>
                <w:color w:val="auto"/>
                <w:kern w:val="0"/>
                <w:szCs w:val="21"/>
                <w:highlight w:val="none"/>
                <w:u w:val="single"/>
                <w:lang w:val="en-US" w:eastAsia="zh-CN"/>
              </w:rPr>
              <w:t xml:space="preserve"> 29 </w:t>
            </w:r>
            <w:r>
              <w:rPr>
                <w:rFonts w:hint="eastAsia" w:ascii="宋体" w:hAnsi="宋体" w:cs="MingLiU"/>
                <w:snapToGrid w:val="0"/>
                <w:color w:val="auto"/>
                <w:kern w:val="0"/>
                <w:szCs w:val="21"/>
                <w:highlight w:val="none"/>
              </w:rPr>
              <w:t>日</w:t>
            </w:r>
            <w:r>
              <w:rPr>
                <w:rFonts w:hint="eastAsia" w:ascii="宋体" w:hAnsi="宋体" w:cs="宋体"/>
                <w:b/>
                <w:color w:val="auto"/>
                <w:kern w:val="0"/>
                <w:szCs w:val="21"/>
                <w:highlight w:val="none"/>
                <w:u w:val="single"/>
                <w:lang w:val="en-US" w:eastAsia="zh-CN"/>
              </w:rPr>
              <w:t xml:space="preserve"> </w:t>
            </w:r>
            <w:r>
              <w:rPr>
                <w:rFonts w:hint="eastAsia" w:ascii="宋体" w:hAnsi="宋体" w:cs="宋体"/>
                <w:b w:val="0"/>
                <w:bCs/>
                <w:color w:val="auto"/>
                <w:kern w:val="0"/>
                <w:szCs w:val="21"/>
                <w:highlight w:val="none"/>
                <w:u w:val="single"/>
                <w:lang w:val="en-US" w:eastAsia="zh-CN"/>
              </w:rPr>
              <w:t xml:space="preserve">14 </w:t>
            </w:r>
            <w:r>
              <w:rPr>
                <w:rFonts w:hint="eastAsia" w:ascii="宋体" w:hAnsi="宋体" w:cs="MingLiU"/>
                <w:snapToGrid w:val="0"/>
                <w:color w:val="auto"/>
                <w:kern w:val="0"/>
                <w:szCs w:val="21"/>
                <w:highlight w:val="none"/>
              </w:rPr>
              <w:t>时</w:t>
            </w:r>
            <w:r>
              <w:rPr>
                <w:rFonts w:hint="eastAsia" w:ascii="宋体" w:hAnsi="宋体" w:cs="MingLiU"/>
                <w:snapToGrid w:val="0"/>
                <w:color w:val="auto"/>
                <w:kern w:val="0"/>
                <w:szCs w:val="21"/>
                <w:highlight w:val="none"/>
                <w:u w:val="single"/>
                <w:lang w:val="en-US" w:eastAsia="zh-CN"/>
              </w:rPr>
              <w:t xml:space="preserve"> 00</w:t>
            </w:r>
            <w:r>
              <w:rPr>
                <w:rFonts w:hint="eastAsia" w:ascii="宋体" w:hAnsi="宋体" w:cs="MingLiU"/>
                <w:snapToGrid w:val="0"/>
                <w:color w:val="auto"/>
                <w:kern w:val="0"/>
                <w:szCs w:val="21"/>
                <w:highlight w:val="none"/>
              </w:rPr>
              <w:t>分</w:t>
            </w:r>
            <w:r>
              <w:rPr>
                <w:rFonts w:hint="eastAsia" w:ascii="宋体" w:hAnsi="宋体" w:cs="宋体"/>
                <w:color w:val="auto"/>
                <w:kern w:val="0"/>
                <w:szCs w:val="21"/>
                <w:highlight w:val="none"/>
              </w:rPr>
              <w:t>—</w:t>
            </w:r>
            <w:r>
              <w:rPr>
                <w:rFonts w:hint="eastAsia" w:ascii="宋体" w:hAnsi="宋体" w:cs="MingLiU"/>
                <w:snapToGrid w:val="0"/>
                <w:color w:val="auto"/>
                <w:kern w:val="0"/>
                <w:szCs w:val="21"/>
                <w:highlight w:val="none"/>
                <w:u w:val="single"/>
                <w:lang w:val="en-US" w:eastAsia="zh-CN"/>
              </w:rPr>
              <w:t>2024</w:t>
            </w:r>
            <w:r>
              <w:rPr>
                <w:rFonts w:hint="eastAsia" w:ascii="宋体" w:hAnsi="宋体" w:cs="MingLiU"/>
                <w:snapToGrid w:val="0"/>
                <w:color w:val="auto"/>
                <w:kern w:val="0"/>
                <w:szCs w:val="21"/>
                <w:highlight w:val="none"/>
              </w:rPr>
              <w:t>年</w:t>
            </w:r>
            <w:r>
              <w:rPr>
                <w:rFonts w:hint="eastAsia" w:ascii="宋体" w:hAnsi="宋体" w:cs="MingLiU"/>
                <w:snapToGrid w:val="0"/>
                <w:color w:val="auto"/>
                <w:kern w:val="0"/>
                <w:szCs w:val="21"/>
                <w:highlight w:val="none"/>
                <w:u w:val="single"/>
                <w:lang w:val="en-US" w:eastAsia="zh-CN"/>
              </w:rPr>
              <w:t>1</w:t>
            </w:r>
            <w:r>
              <w:rPr>
                <w:rFonts w:hint="eastAsia" w:ascii="宋体" w:hAnsi="宋体" w:cs="MingLiU"/>
                <w:snapToGrid w:val="0"/>
                <w:color w:val="auto"/>
                <w:kern w:val="0"/>
                <w:szCs w:val="21"/>
                <w:highlight w:val="none"/>
              </w:rPr>
              <w:t>月</w:t>
            </w:r>
            <w:r>
              <w:rPr>
                <w:rFonts w:hint="eastAsia" w:ascii="宋体" w:hAnsi="宋体" w:cs="MingLiU"/>
                <w:snapToGrid w:val="0"/>
                <w:color w:val="auto"/>
                <w:kern w:val="0"/>
                <w:szCs w:val="21"/>
                <w:highlight w:val="none"/>
                <w:u w:val="single"/>
                <w:lang w:val="en-US" w:eastAsia="zh-CN"/>
              </w:rPr>
              <w:t xml:space="preserve"> 29 </w:t>
            </w:r>
            <w:r>
              <w:rPr>
                <w:rFonts w:hint="eastAsia" w:ascii="宋体" w:hAnsi="宋体" w:cs="MingLiU"/>
                <w:snapToGrid w:val="0"/>
                <w:color w:val="auto"/>
                <w:kern w:val="0"/>
                <w:szCs w:val="21"/>
                <w:highlight w:val="none"/>
              </w:rPr>
              <w:t>日</w:t>
            </w:r>
            <w:r>
              <w:rPr>
                <w:rFonts w:hint="eastAsia" w:ascii="宋体" w:hAnsi="宋体" w:cs="宋体"/>
                <w:b/>
                <w:color w:val="auto"/>
                <w:kern w:val="0"/>
                <w:szCs w:val="21"/>
                <w:highlight w:val="none"/>
                <w:u w:val="single"/>
                <w:lang w:val="en-US" w:eastAsia="zh-CN"/>
              </w:rPr>
              <w:t xml:space="preserve"> </w:t>
            </w:r>
            <w:r>
              <w:rPr>
                <w:rFonts w:hint="eastAsia" w:ascii="宋体" w:hAnsi="宋体" w:cs="宋体"/>
                <w:b w:val="0"/>
                <w:bCs/>
                <w:color w:val="auto"/>
                <w:kern w:val="0"/>
                <w:szCs w:val="21"/>
                <w:highlight w:val="none"/>
                <w:u w:val="single"/>
                <w:lang w:val="en-US" w:eastAsia="zh-CN"/>
              </w:rPr>
              <w:t>14</w:t>
            </w:r>
            <w:r>
              <w:rPr>
                <w:rFonts w:hint="eastAsia" w:ascii="宋体" w:hAnsi="宋体" w:cs="宋体"/>
                <w:b/>
                <w:color w:val="auto"/>
                <w:kern w:val="0"/>
                <w:szCs w:val="21"/>
                <w:highlight w:val="none"/>
                <w:u w:val="single"/>
                <w:lang w:val="en-US" w:eastAsia="zh-CN"/>
              </w:rPr>
              <w:t xml:space="preserve"> </w:t>
            </w:r>
            <w:r>
              <w:rPr>
                <w:rFonts w:hint="eastAsia" w:ascii="宋体" w:hAnsi="宋体" w:cs="MingLiU"/>
                <w:snapToGrid w:val="0"/>
                <w:color w:val="auto"/>
                <w:kern w:val="0"/>
                <w:szCs w:val="21"/>
                <w:highlight w:val="none"/>
              </w:rPr>
              <w:t>时</w:t>
            </w:r>
            <w:r>
              <w:rPr>
                <w:rFonts w:hint="eastAsia" w:ascii="宋体" w:hAnsi="宋体" w:cs="MingLiU"/>
                <w:snapToGrid w:val="0"/>
                <w:color w:val="auto"/>
                <w:kern w:val="0"/>
                <w:szCs w:val="21"/>
                <w:highlight w:val="none"/>
                <w:u w:val="single"/>
                <w:lang w:val="en-US" w:eastAsia="zh-CN"/>
              </w:rPr>
              <w:t>30</w:t>
            </w:r>
            <w:r>
              <w:rPr>
                <w:rFonts w:hint="eastAsia" w:ascii="宋体" w:hAnsi="宋体" w:cs="MingLiU"/>
                <w:snapToGrid w:val="0"/>
                <w:color w:val="auto"/>
                <w:kern w:val="0"/>
                <w:szCs w:val="21"/>
                <w:highlight w:val="none"/>
              </w:rPr>
              <w:t>分</w:t>
            </w:r>
            <w:r>
              <w:rPr>
                <w:rFonts w:hint="eastAsia" w:ascii="宋体" w:hAnsi="宋体" w:cs="宋体"/>
                <w:color w:val="auto"/>
                <w:kern w:val="0"/>
                <w:szCs w:val="21"/>
                <w:highlight w:val="none"/>
              </w:rPr>
              <w:t xml:space="preserve">（北京时间）  </w:t>
            </w:r>
          </w:p>
          <w:p>
            <w:pPr>
              <w:snapToGrid w:val="0"/>
              <w:ind w:firstLine="420" w:firstLineChars="200"/>
              <w:rPr>
                <w:rFonts w:ascii="宋体" w:hAnsi="宋体" w:cs="宋体"/>
                <w:bCs/>
                <w:color w:val="auto"/>
                <w:kern w:val="0"/>
                <w:szCs w:val="21"/>
                <w:u w:val="single"/>
              </w:rPr>
            </w:pPr>
            <w:r>
              <w:rPr>
                <w:rFonts w:hint="eastAsia" w:ascii="宋体" w:hAnsi="宋体" w:cs="宋体"/>
                <w:color w:val="auto"/>
                <w:kern w:val="0"/>
                <w:szCs w:val="21"/>
                <w:highlight w:val="none"/>
              </w:rPr>
              <w:t>地点：</w:t>
            </w:r>
            <w:r>
              <w:rPr>
                <w:rFonts w:hint="eastAsia"/>
                <w:color w:val="auto"/>
                <w:highlight w:val="none"/>
                <w:lang w:eastAsia="zh-CN"/>
              </w:rPr>
              <w:t>重庆市铜梁区解放东路10号（重庆银行旁3楼）会议室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4" w:type="dxa"/>
            <w:vAlign w:val="center"/>
          </w:tcPr>
          <w:p>
            <w:pPr>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4.2.3</w:t>
            </w:r>
          </w:p>
        </w:tc>
        <w:tc>
          <w:tcPr>
            <w:tcW w:w="1562" w:type="dxa"/>
            <w:vAlign w:val="center"/>
          </w:tcPr>
          <w:p>
            <w:pPr>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是否退还投标文件</w:t>
            </w:r>
          </w:p>
        </w:tc>
        <w:tc>
          <w:tcPr>
            <w:tcW w:w="7128" w:type="dxa"/>
            <w:vAlign w:val="center"/>
          </w:tcPr>
          <w:p>
            <w:pPr>
              <w:snapToGrid w:val="0"/>
              <w:spacing w:line="400" w:lineRule="exact"/>
              <w:rPr>
                <w:rFonts w:ascii="宋体" w:hAnsi="宋体" w:cs="宋体"/>
                <w:color w:val="auto"/>
                <w:kern w:val="0"/>
                <w:szCs w:val="21"/>
              </w:rPr>
            </w:pPr>
            <w:r>
              <w:rPr>
                <w:rFonts w:ascii="宋体" w:hAnsi="宋体" w:cs="宋体"/>
                <w:color w:val="auto"/>
                <w:kern w:val="0"/>
                <w:sz w:val="24"/>
              </w:rPr>
              <w:fldChar w:fldCharType="begin"/>
            </w:r>
            <w:r>
              <w:rPr>
                <w:rFonts w:ascii="宋体" w:hAnsi="宋体" w:cs="宋体"/>
                <w:color w:val="auto"/>
                <w:kern w:val="0"/>
                <w:sz w:val="24"/>
              </w:rPr>
              <w:instrText xml:space="preserve"> </w:instrText>
            </w:r>
            <w:r>
              <w:rPr>
                <w:rFonts w:hint="eastAsia" w:ascii="宋体" w:hAnsi="宋体" w:cs="宋体"/>
                <w:color w:val="auto"/>
                <w:kern w:val="0"/>
                <w:sz w:val="24"/>
              </w:rPr>
              <w:instrText xml:space="preserve">eq \o\ac(□,</w:instrText>
            </w:r>
            <w:r>
              <w:rPr>
                <w:rFonts w:hint="eastAsia" w:ascii="宋体" w:hAnsi="宋体" w:cs="宋体"/>
                <w:color w:val="auto"/>
                <w:kern w:val="0"/>
                <w:position w:val="1"/>
                <w:sz w:val="24"/>
              </w:rPr>
              <w:instrText xml:space="preserve">√</w:instrText>
            </w:r>
            <w:r>
              <w:rPr>
                <w:rFonts w:hint="eastAsia" w:ascii="宋体" w:hAnsi="宋体" w:cs="宋体"/>
                <w:color w:val="auto"/>
                <w:kern w:val="0"/>
                <w:sz w:val="24"/>
              </w:rPr>
              <w:instrText xml:space="preserve">)</w:instrText>
            </w:r>
            <w:r>
              <w:rPr>
                <w:rFonts w:ascii="宋体" w:hAnsi="宋体" w:cs="宋体"/>
                <w:color w:val="auto"/>
                <w:kern w:val="0"/>
                <w:sz w:val="24"/>
              </w:rPr>
              <w:fldChar w:fldCharType="end"/>
            </w:r>
            <w:r>
              <w:rPr>
                <w:rFonts w:hint="eastAsia" w:ascii="宋体" w:hAnsi="宋体" w:cs="宋体"/>
                <w:color w:val="auto"/>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5.1</w:t>
            </w:r>
          </w:p>
        </w:tc>
        <w:tc>
          <w:tcPr>
            <w:tcW w:w="1562" w:type="dxa"/>
            <w:vAlign w:val="center"/>
          </w:tcPr>
          <w:p>
            <w:pPr>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开标时间和地点</w:t>
            </w:r>
          </w:p>
        </w:tc>
        <w:tc>
          <w:tcPr>
            <w:tcW w:w="7128" w:type="dxa"/>
            <w:vAlign w:val="center"/>
          </w:tcPr>
          <w:p>
            <w:pPr>
              <w:snapToGrid w:val="0"/>
              <w:spacing w:line="400" w:lineRule="exact"/>
              <w:ind w:firstLine="420" w:firstLineChars="200"/>
              <w:rPr>
                <w:rFonts w:hint="default" w:ascii="宋体" w:eastAsia="宋体"/>
                <w:color w:val="auto"/>
                <w:kern w:val="0"/>
                <w:szCs w:val="21"/>
                <w:highlight w:val="none"/>
                <w:lang w:val="en-US" w:eastAsia="zh-CN"/>
              </w:rPr>
            </w:pPr>
            <w:r>
              <w:rPr>
                <w:rFonts w:hint="eastAsia" w:ascii="宋体" w:hAnsi="宋体"/>
                <w:color w:val="auto"/>
                <w:kern w:val="0"/>
                <w:szCs w:val="21"/>
                <w:highlight w:val="none"/>
              </w:rPr>
              <w:t>开标时间：</w:t>
            </w:r>
            <w:r>
              <w:rPr>
                <w:rFonts w:hint="eastAsia" w:ascii="宋体" w:hAnsi="宋体"/>
                <w:color w:val="auto"/>
                <w:kern w:val="0"/>
                <w:szCs w:val="21"/>
                <w:highlight w:val="none"/>
                <w:lang w:val="en-US" w:eastAsia="zh-CN"/>
              </w:rPr>
              <w:t>2024年1月29日14：30</w:t>
            </w:r>
          </w:p>
          <w:p>
            <w:pPr>
              <w:snapToGrid w:val="0"/>
              <w:spacing w:line="460" w:lineRule="exact"/>
              <w:ind w:firstLine="420" w:firstLineChars="200"/>
              <w:textAlignment w:val="baseline"/>
              <w:rPr>
                <w:rFonts w:ascii="宋体" w:hAnsi="宋体" w:cs="仿宋"/>
                <w:bCs/>
                <w:color w:val="auto"/>
                <w:kern w:val="0"/>
                <w:szCs w:val="21"/>
              </w:rPr>
            </w:pPr>
            <w:r>
              <w:rPr>
                <w:rFonts w:hint="eastAsia" w:ascii="宋体" w:hAnsi="宋体" w:cs="宋体"/>
                <w:color w:val="auto"/>
                <w:kern w:val="0"/>
                <w:szCs w:val="21"/>
              </w:rPr>
              <w:t>开标地点：</w:t>
            </w:r>
            <w:r>
              <w:rPr>
                <w:rFonts w:hint="eastAsia"/>
                <w:color w:val="auto"/>
                <w:lang w:eastAsia="zh-CN"/>
              </w:rPr>
              <w:t>重庆市铜梁区解放东路10号（重庆银行旁3楼）会议室</w:t>
            </w: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1134" w:type="dxa"/>
            <w:vAlign w:val="center"/>
          </w:tcPr>
          <w:p>
            <w:pPr>
              <w:snapToGrid w:val="0"/>
              <w:spacing w:line="400" w:lineRule="exact"/>
              <w:jc w:val="center"/>
              <w:rPr>
                <w:rFonts w:ascii="宋体" w:hAnsi="宋体"/>
                <w:color w:val="auto"/>
                <w:szCs w:val="21"/>
              </w:rPr>
            </w:pPr>
            <w:r>
              <w:rPr>
                <w:rFonts w:hint="eastAsia" w:ascii="宋体" w:hAnsi="宋体"/>
                <w:color w:val="auto"/>
                <w:szCs w:val="21"/>
              </w:rPr>
              <w:t>5.2</w:t>
            </w:r>
          </w:p>
        </w:tc>
        <w:tc>
          <w:tcPr>
            <w:tcW w:w="1562" w:type="dxa"/>
            <w:vAlign w:val="center"/>
          </w:tcPr>
          <w:p>
            <w:pPr>
              <w:snapToGrid w:val="0"/>
              <w:spacing w:line="400" w:lineRule="exact"/>
              <w:jc w:val="center"/>
              <w:rPr>
                <w:rFonts w:ascii="宋体" w:hAnsi="宋体"/>
                <w:color w:val="auto"/>
                <w:szCs w:val="21"/>
              </w:rPr>
            </w:pPr>
            <w:r>
              <w:rPr>
                <w:rFonts w:hint="eastAsia" w:ascii="宋体" w:hAnsi="宋体"/>
                <w:color w:val="auto"/>
                <w:szCs w:val="21"/>
              </w:rPr>
              <w:t>开标程序</w:t>
            </w:r>
          </w:p>
        </w:tc>
        <w:tc>
          <w:tcPr>
            <w:tcW w:w="7128" w:type="dxa"/>
            <w:vAlign w:val="center"/>
          </w:tcPr>
          <w:p>
            <w:pPr>
              <w:autoSpaceDE w:val="0"/>
              <w:autoSpaceDN w:val="0"/>
              <w:adjustRightInd w:val="0"/>
              <w:spacing w:line="360" w:lineRule="auto"/>
              <w:ind w:firstLine="210" w:firstLineChars="100"/>
              <w:jc w:val="left"/>
              <w:rPr>
                <w:rFonts w:ascii="宋体" w:hAnsi="宋体" w:cs="仿宋"/>
                <w:color w:val="auto"/>
                <w:szCs w:val="21"/>
              </w:rPr>
            </w:pPr>
            <w:r>
              <w:rPr>
                <w:rFonts w:hint="eastAsia" w:ascii="宋体" w:hAnsi="宋体" w:cs="仿宋"/>
                <w:color w:val="auto"/>
                <w:szCs w:val="21"/>
              </w:rPr>
              <w:t>主持人按下列程序进行开标：</w:t>
            </w:r>
          </w:p>
          <w:p>
            <w:pPr>
              <w:autoSpaceDE w:val="0"/>
              <w:autoSpaceDN w:val="0"/>
              <w:adjustRightInd w:val="0"/>
              <w:spacing w:line="360" w:lineRule="auto"/>
              <w:ind w:firstLine="210" w:firstLineChars="100"/>
              <w:jc w:val="left"/>
              <w:rPr>
                <w:rFonts w:ascii="宋体" w:hAnsi="宋体" w:cs="仿宋"/>
                <w:color w:val="auto"/>
                <w:szCs w:val="21"/>
              </w:rPr>
            </w:pPr>
            <w:r>
              <w:rPr>
                <w:rFonts w:hint="eastAsia" w:ascii="宋体" w:hAnsi="宋体" w:cs="仿宋"/>
                <w:color w:val="auto"/>
                <w:szCs w:val="21"/>
              </w:rPr>
              <w:t>1.宣布开标纪律；</w:t>
            </w:r>
          </w:p>
          <w:p>
            <w:pPr>
              <w:autoSpaceDE w:val="0"/>
              <w:autoSpaceDN w:val="0"/>
              <w:adjustRightInd w:val="0"/>
              <w:spacing w:line="360" w:lineRule="auto"/>
              <w:ind w:firstLine="210" w:firstLineChars="100"/>
              <w:jc w:val="left"/>
              <w:rPr>
                <w:rFonts w:ascii="宋体" w:hAnsi="宋体" w:cs="仿宋"/>
                <w:color w:val="auto"/>
                <w:szCs w:val="21"/>
              </w:rPr>
            </w:pPr>
            <w:r>
              <w:rPr>
                <w:rFonts w:hint="eastAsia" w:ascii="宋体" w:hAnsi="宋体" w:cs="仿宋"/>
                <w:color w:val="auto"/>
                <w:szCs w:val="21"/>
              </w:rPr>
              <w:t>2.宣布开标人、唱标人、记录人、监标人等有关人员姓名；</w:t>
            </w:r>
          </w:p>
          <w:p>
            <w:pPr>
              <w:autoSpaceDE w:val="0"/>
              <w:autoSpaceDN w:val="0"/>
              <w:adjustRightInd w:val="0"/>
              <w:spacing w:line="360" w:lineRule="auto"/>
              <w:ind w:firstLine="210" w:firstLineChars="100"/>
              <w:jc w:val="left"/>
              <w:rPr>
                <w:rFonts w:ascii="宋体" w:hAnsi="宋体" w:cs="仿宋"/>
                <w:color w:val="auto"/>
                <w:szCs w:val="21"/>
              </w:rPr>
            </w:pPr>
            <w:r>
              <w:rPr>
                <w:rFonts w:hint="eastAsia" w:ascii="宋体" w:hAnsi="宋体" w:cs="仿宋"/>
                <w:color w:val="auto"/>
                <w:szCs w:val="21"/>
              </w:rPr>
              <w:t>3.公布在投标截止时间前递交投标文件的投标人名称，并点名确认投标人是否派人到场；</w:t>
            </w:r>
          </w:p>
          <w:p>
            <w:pPr>
              <w:spacing w:line="360" w:lineRule="auto"/>
              <w:ind w:firstLine="210" w:firstLineChars="100"/>
              <w:rPr>
                <w:rFonts w:ascii="宋体" w:hAnsi="宋体" w:cs="仿宋"/>
                <w:b/>
                <w:bCs/>
                <w:color w:val="auto"/>
                <w:szCs w:val="21"/>
              </w:rPr>
            </w:pPr>
            <w:r>
              <w:rPr>
                <w:rFonts w:hint="eastAsia" w:ascii="宋体" w:hAnsi="宋体" w:cs="仿宋"/>
                <w:color w:val="auto"/>
                <w:szCs w:val="21"/>
              </w:rPr>
              <w:t>4.核验参加开标会议的投标人的法定代表人或委托代理人本人身份证（原件），核验被授权代理人的授权委托书（原件），以确认其身份合法有效；</w:t>
            </w:r>
            <w:r>
              <w:rPr>
                <w:rFonts w:hint="eastAsia" w:ascii="宋体" w:hAnsi="宋体" w:cs="仿宋"/>
                <w:b/>
                <w:bCs/>
                <w:color w:val="auto"/>
                <w:szCs w:val="21"/>
              </w:rPr>
              <w:t>若投标人的法定代表人或授权委托代理人身份核验不合格，当场退还投标文件。</w:t>
            </w:r>
          </w:p>
          <w:p>
            <w:pPr>
              <w:spacing w:line="360" w:lineRule="auto"/>
              <w:ind w:firstLine="420" w:firstLineChars="200"/>
              <w:rPr>
                <w:rFonts w:ascii="宋体" w:hAnsi="宋体" w:cs="仿宋"/>
                <w:color w:val="auto"/>
                <w:szCs w:val="21"/>
              </w:rPr>
            </w:pPr>
            <w:r>
              <w:rPr>
                <w:rFonts w:hint="eastAsia" w:ascii="宋体" w:hAnsi="宋体" w:cs="仿宋"/>
                <w:color w:val="auto"/>
                <w:szCs w:val="21"/>
              </w:rPr>
              <w:t>5.核验投标保证金缴款情况，未在规定时间或未足额将投标保证金递交</w:t>
            </w:r>
            <w:r>
              <w:rPr>
                <w:rFonts w:hint="eastAsia" w:ascii="宋体" w:hAnsi="宋体" w:cs="仿宋"/>
                <w:color w:val="auto"/>
                <w:szCs w:val="21"/>
                <w:lang w:val="en-US" w:eastAsia="zh-CN"/>
              </w:rPr>
              <w:t>给</w:t>
            </w:r>
            <w:r>
              <w:rPr>
                <w:rFonts w:hint="eastAsia" w:ascii="宋体" w:hAnsi="宋体" w:cs="仿宋"/>
                <w:color w:val="auto"/>
                <w:szCs w:val="21"/>
              </w:rPr>
              <w:t>代理机构的，当场退还其投标文件。</w:t>
            </w:r>
          </w:p>
          <w:p>
            <w:pPr>
              <w:spacing w:line="360" w:lineRule="auto"/>
              <w:ind w:firstLine="420" w:firstLineChars="200"/>
              <w:rPr>
                <w:rFonts w:ascii="宋体" w:hAnsi="宋体" w:cs="仿宋"/>
                <w:color w:val="auto"/>
                <w:szCs w:val="21"/>
              </w:rPr>
            </w:pPr>
            <w:r>
              <w:rPr>
                <w:rFonts w:hint="eastAsia" w:ascii="宋体" w:hAnsi="宋体" w:cs="仿宋"/>
                <w:color w:val="auto"/>
                <w:szCs w:val="21"/>
              </w:rPr>
              <w:t>6.密封情况检查：投标人或者其推选的投标人代表检查投标文件的密封情况并确认。</w:t>
            </w:r>
          </w:p>
          <w:p>
            <w:pPr>
              <w:spacing w:line="360" w:lineRule="auto"/>
              <w:ind w:firstLine="420" w:firstLineChars="200"/>
              <w:rPr>
                <w:rFonts w:ascii="宋体" w:hAnsi="宋体" w:cs="仿宋"/>
                <w:color w:val="auto"/>
                <w:szCs w:val="21"/>
              </w:rPr>
            </w:pPr>
            <w:r>
              <w:rPr>
                <w:rFonts w:hint="eastAsia" w:ascii="宋体" w:hAnsi="宋体" w:cs="仿宋"/>
                <w:color w:val="auto"/>
                <w:szCs w:val="21"/>
              </w:rPr>
              <w:t>7.公布最高限价；</w:t>
            </w:r>
          </w:p>
          <w:p>
            <w:pPr>
              <w:spacing w:line="360" w:lineRule="auto"/>
              <w:ind w:firstLine="420" w:firstLineChars="200"/>
              <w:rPr>
                <w:rFonts w:ascii="宋体" w:hAnsi="宋体" w:cs="仿宋"/>
                <w:color w:val="auto"/>
                <w:szCs w:val="21"/>
              </w:rPr>
            </w:pPr>
            <w:r>
              <w:rPr>
                <w:rFonts w:hint="eastAsia" w:ascii="宋体" w:hAnsi="宋体" w:cs="仿宋"/>
                <w:color w:val="auto"/>
                <w:szCs w:val="21"/>
              </w:rPr>
              <w:t>9.开启投标文件顺序：随机开启；</w:t>
            </w:r>
          </w:p>
          <w:p>
            <w:pPr>
              <w:spacing w:line="360" w:lineRule="auto"/>
              <w:ind w:firstLine="420" w:firstLineChars="200"/>
              <w:rPr>
                <w:rFonts w:ascii="宋体" w:hAnsi="宋体" w:cs="仿宋"/>
                <w:color w:val="auto"/>
                <w:szCs w:val="21"/>
              </w:rPr>
            </w:pPr>
            <w:r>
              <w:rPr>
                <w:rFonts w:hint="eastAsia" w:ascii="宋体" w:hAnsi="宋体" w:cs="仿宋"/>
                <w:color w:val="auto"/>
                <w:szCs w:val="21"/>
              </w:rPr>
              <w:t>10.按照宣布的开标顺序当众开标，开启资格审查资料袋、投标文件大袋及投标函部分袋、</w:t>
            </w:r>
            <w:r>
              <w:rPr>
                <w:rFonts w:hint="eastAsia" w:ascii="宋体" w:hAnsi="宋体" w:cs="仿宋"/>
                <w:color w:val="auto"/>
                <w:szCs w:val="21"/>
                <w:lang w:val="en-US" w:eastAsia="zh-CN"/>
              </w:rPr>
              <w:t>技术部分袋、</w:t>
            </w:r>
            <w:r>
              <w:rPr>
                <w:rFonts w:hint="eastAsia" w:ascii="宋体" w:hAnsi="宋体" w:cs="仿宋"/>
                <w:color w:val="auto"/>
                <w:szCs w:val="21"/>
              </w:rPr>
              <w:t>商务部分袋、并公布投标人名称、投标报价、质量目标、工期及其他内容，记录在案。</w:t>
            </w:r>
          </w:p>
          <w:p>
            <w:pPr>
              <w:spacing w:line="360" w:lineRule="auto"/>
              <w:ind w:firstLine="420" w:firstLineChars="200"/>
              <w:rPr>
                <w:rFonts w:hint="eastAsia" w:ascii="宋体" w:hAnsi="宋体" w:cs="仿宋"/>
                <w:color w:val="auto"/>
                <w:szCs w:val="21"/>
              </w:rPr>
            </w:pPr>
            <w:r>
              <w:rPr>
                <w:rFonts w:hint="eastAsia" w:ascii="宋体" w:hAnsi="宋体" w:cs="仿宋"/>
                <w:color w:val="auto"/>
                <w:szCs w:val="21"/>
              </w:rPr>
              <w:t>11.投标人代表、比选人代表、监标人、记录人等有关人员在开标记录上签字确认；</w:t>
            </w:r>
          </w:p>
          <w:p>
            <w:pPr>
              <w:spacing w:line="360" w:lineRule="auto"/>
              <w:ind w:firstLine="420" w:firstLineChars="200"/>
              <w:rPr>
                <w:rFonts w:ascii="宋体" w:hAnsi="宋体"/>
                <w:color w:val="auto"/>
                <w:szCs w:val="21"/>
              </w:rPr>
            </w:pPr>
            <w:r>
              <w:rPr>
                <w:rFonts w:hint="eastAsia" w:ascii="宋体" w:hAnsi="宋体" w:cs="仿宋"/>
                <w:color w:val="auto"/>
                <w:szCs w:val="21"/>
              </w:rPr>
              <w:t>12.开标结束。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6.1</w:t>
            </w:r>
          </w:p>
        </w:tc>
        <w:tc>
          <w:tcPr>
            <w:tcW w:w="1562" w:type="dxa"/>
            <w:vAlign w:val="center"/>
          </w:tcPr>
          <w:p>
            <w:pPr>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评标委员会的组建</w:t>
            </w:r>
          </w:p>
        </w:tc>
        <w:tc>
          <w:tcPr>
            <w:tcW w:w="7128" w:type="dxa"/>
            <w:vAlign w:val="center"/>
          </w:tcPr>
          <w:p>
            <w:pPr>
              <w:autoSpaceDE w:val="0"/>
              <w:autoSpaceDN w:val="0"/>
              <w:adjustRightInd w:val="0"/>
              <w:snapToGrid w:val="0"/>
              <w:spacing w:line="400" w:lineRule="exact"/>
              <w:ind w:firstLine="420" w:firstLineChars="200"/>
              <w:jc w:val="left"/>
              <w:rPr>
                <w:rFonts w:ascii="宋体" w:hAnsi="宋体"/>
                <w:color w:val="auto"/>
                <w:kern w:val="0"/>
                <w:szCs w:val="21"/>
              </w:rPr>
            </w:pPr>
            <w:r>
              <w:rPr>
                <w:rFonts w:hint="eastAsia" w:ascii="宋体" w:hAnsi="宋体" w:cs="宋体"/>
                <w:color w:val="auto"/>
                <w:kern w:val="0"/>
                <w:szCs w:val="21"/>
              </w:rPr>
              <w:t>1．评标委员会构成：</w:t>
            </w:r>
            <w:r>
              <w:rPr>
                <w:rFonts w:hint="eastAsia" w:ascii="宋体" w:hAnsi="宋体"/>
                <w:color w:val="auto"/>
                <w:kern w:val="0"/>
                <w:szCs w:val="21"/>
                <w:u w:val="single"/>
              </w:rPr>
              <w:t>3</w:t>
            </w:r>
            <w:r>
              <w:rPr>
                <w:rFonts w:hint="eastAsia" w:ascii="宋体" w:hAnsi="宋体"/>
                <w:color w:val="auto"/>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7.1</w:t>
            </w:r>
          </w:p>
        </w:tc>
        <w:tc>
          <w:tcPr>
            <w:tcW w:w="1562" w:type="dxa"/>
            <w:vAlign w:val="center"/>
          </w:tcPr>
          <w:p>
            <w:pPr>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是否授权评标委员会确定中标人</w:t>
            </w:r>
          </w:p>
        </w:tc>
        <w:tc>
          <w:tcPr>
            <w:tcW w:w="7128" w:type="dxa"/>
            <w:vAlign w:val="center"/>
          </w:tcPr>
          <w:p>
            <w:pPr>
              <w:snapToGrid w:val="0"/>
              <w:spacing w:line="360" w:lineRule="auto"/>
              <w:rPr>
                <w:rFonts w:ascii="宋体" w:hAnsi="宋体"/>
                <w:color w:val="auto"/>
                <w:kern w:val="0"/>
              </w:rPr>
            </w:pPr>
            <w:r>
              <w:rPr>
                <w:rFonts w:hint="eastAsia" w:ascii="宋体" w:hAnsi="宋体"/>
                <w:color w:val="auto"/>
                <w:kern w:val="0"/>
              </w:rPr>
              <w:t>口是</w:t>
            </w:r>
          </w:p>
          <w:p>
            <w:pPr>
              <w:snapToGrid w:val="0"/>
              <w:spacing w:line="400" w:lineRule="exact"/>
              <w:rPr>
                <w:rFonts w:ascii="宋体" w:hAnsi="宋体" w:cs="宋体"/>
                <w:color w:val="auto"/>
                <w:kern w:val="0"/>
                <w:szCs w:val="21"/>
              </w:rPr>
            </w:pPr>
            <w:r>
              <w:rPr>
                <w:rFonts w:ascii="宋体" w:hAnsi="宋体"/>
                <w:color w:val="auto"/>
                <w:kern w:val="0"/>
              </w:rPr>
              <w:fldChar w:fldCharType="begin"/>
            </w:r>
            <w:r>
              <w:rPr>
                <w:rFonts w:ascii="宋体" w:hAnsi="宋体"/>
                <w:color w:val="auto"/>
                <w:kern w:val="0"/>
              </w:rPr>
              <w:instrText xml:space="preserve"> eq \o\ac(</w:instrText>
            </w:r>
            <w:r>
              <w:rPr>
                <w:rFonts w:hint="eastAsia" w:ascii="宋体" w:hAnsi="宋体"/>
                <w:color w:val="auto"/>
                <w:kern w:val="0"/>
              </w:rPr>
              <w:instrText xml:space="preserve">□</w:instrText>
            </w:r>
            <w:r>
              <w:rPr>
                <w:rFonts w:ascii="宋体" w:hAnsi="宋体"/>
                <w:color w:val="auto"/>
                <w:kern w:val="0"/>
              </w:rPr>
              <w:instrText xml:space="preserve">,</w:instrText>
            </w:r>
            <w:r>
              <w:rPr>
                <w:rFonts w:hint="eastAsia" w:ascii="宋体" w:hAnsi="宋体"/>
                <w:color w:val="auto"/>
                <w:kern w:val="0"/>
                <w:position w:val="1"/>
              </w:rPr>
              <w:instrText xml:space="preserve">√</w:instrText>
            </w:r>
            <w:r>
              <w:rPr>
                <w:rFonts w:ascii="宋体" w:hAnsi="宋体"/>
                <w:color w:val="auto"/>
                <w:kern w:val="0"/>
              </w:rPr>
              <w:instrText xml:space="preserve">)</w:instrText>
            </w:r>
            <w:r>
              <w:rPr>
                <w:rFonts w:ascii="宋体" w:hAnsi="宋体"/>
                <w:color w:val="auto"/>
                <w:kern w:val="0"/>
              </w:rPr>
              <w:fldChar w:fldCharType="end"/>
            </w:r>
            <w:r>
              <w:rPr>
                <w:rFonts w:hint="eastAsia" w:ascii="宋体" w:hAnsi="宋体"/>
                <w:color w:val="auto"/>
                <w:kern w:val="0"/>
              </w:rPr>
              <w:t>否，推荐经评审报价由低到高排名前三名为中标候选人。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4" w:type="dxa"/>
            <w:vAlign w:val="center"/>
          </w:tcPr>
          <w:p>
            <w:pPr>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7.3.1</w:t>
            </w:r>
          </w:p>
        </w:tc>
        <w:tc>
          <w:tcPr>
            <w:tcW w:w="1562" w:type="dxa"/>
            <w:vAlign w:val="center"/>
          </w:tcPr>
          <w:p>
            <w:pPr>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履约担保</w:t>
            </w:r>
          </w:p>
        </w:tc>
        <w:tc>
          <w:tcPr>
            <w:tcW w:w="7128" w:type="dxa"/>
            <w:vAlign w:val="center"/>
          </w:tcPr>
          <w:p>
            <w:pPr>
              <w:snapToGrid w:val="0"/>
              <w:spacing w:line="360" w:lineRule="auto"/>
              <w:ind w:firstLine="420" w:firstLineChars="200"/>
              <w:rPr>
                <w:rFonts w:ascii="宋体" w:hAnsi="宋体" w:cs="仿宋"/>
                <w:color w:val="auto"/>
                <w:kern w:val="0"/>
                <w:szCs w:val="21"/>
              </w:rPr>
            </w:pPr>
            <w:r>
              <w:rPr>
                <w:rFonts w:hint="eastAsia" w:ascii="宋体" w:hAnsi="宋体" w:cs="仿宋"/>
                <w:color w:val="auto"/>
                <w:kern w:val="0"/>
                <w:szCs w:val="21"/>
              </w:rPr>
              <w:t>1.担保形式：履约保证金</w:t>
            </w:r>
          </w:p>
          <w:p>
            <w:pPr>
              <w:snapToGrid w:val="0"/>
              <w:spacing w:line="360" w:lineRule="auto"/>
              <w:ind w:firstLine="420" w:firstLineChars="200"/>
              <w:rPr>
                <w:rFonts w:ascii="宋体" w:hAnsi="宋体" w:cs="仿宋"/>
                <w:color w:val="auto"/>
                <w:kern w:val="0"/>
                <w:szCs w:val="21"/>
              </w:rPr>
            </w:pPr>
            <w:r>
              <w:rPr>
                <w:rFonts w:hint="eastAsia" w:ascii="宋体" w:hAnsi="宋体" w:cs="仿宋"/>
                <w:color w:val="auto"/>
                <w:kern w:val="0"/>
                <w:szCs w:val="21"/>
              </w:rPr>
              <w:t>2.金额：中标合同金额的10%</w:t>
            </w:r>
          </w:p>
          <w:p>
            <w:pPr>
              <w:snapToGrid w:val="0"/>
              <w:spacing w:line="360" w:lineRule="auto"/>
              <w:ind w:firstLine="420" w:firstLineChars="200"/>
              <w:rPr>
                <w:rFonts w:ascii="宋体" w:hAnsi="宋体" w:cs="仿宋"/>
                <w:color w:val="auto"/>
                <w:kern w:val="0"/>
                <w:szCs w:val="21"/>
              </w:rPr>
            </w:pPr>
            <w:r>
              <w:rPr>
                <w:rFonts w:hint="eastAsia" w:ascii="宋体" w:hAnsi="宋体" w:cs="仿宋"/>
                <w:color w:val="auto"/>
                <w:kern w:val="0"/>
                <w:szCs w:val="21"/>
              </w:rPr>
              <w:t>3.提交方式：从中标人基本账户银行转账或电汇</w:t>
            </w:r>
          </w:p>
          <w:p>
            <w:pPr>
              <w:snapToGrid w:val="0"/>
              <w:spacing w:line="360" w:lineRule="auto"/>
              <w:ind w:firstLine="420" w:firstLineChars="200"/>
              <w:rPr>
                <w:rFonts w:ascii="宋体" w:hAnsi="宋体" w:cs="仿宋"/>
                <w:color w:val="auto"/>
                <w:kern w:val="0"/>
                <w:szCs w:val="21"/>
              </w:rPr>
            </w:pPr>
            <w:r>
              <w:rPr>
                <w:rFonts w:hint="eastAsia" w:ascii="宋体" w:hAnsi="宋体" w:cs="仿宋"/>
                <w:color w:val="auto"/>
                <w:kern w:val="0"/>
                <w:szCs w:val="21"/>
              </w:rPr>
              <w:t>4.缴纳时间：中标人收到中标通知书后5日内且在合同签订前，提交至招标人指定账户；若未按时提交，则视为中标人放弃中标。其投标保证金不予退还。给招标人造成的损失超过投标保证金数额的，中标人还应当对超过部分予以赔偿。</w:t>
            </w:r>
          </w:p>
          <w:p>
            <w:pPr>
              <w:snapToGrid w:val="0"/>
              <w:spacing w:line="360" w:lineRule="auto"/>
              <w:ind w:firstLine="420" w:firstLineChars="200"/>
              <w:rPr>
                <w:rFonts w:hint="eastAsia" w:ascii="宋体" w:hAnsi="宋体" w:cs="仿宋"/>
                <w:color w:val="auto"/>
                <w:kern w:val="0"/>
                <w:szCs w:val="21"/>
              </w:rPr>
            </w:pPr>
            <w:r>
              <w:rPr>
                <w:rFonts w:hint="eastAsia" w:ascii="宋体" w:hAnsi="宋体" w:cs="仿宋"/>
                <w:color w:val="auto"/>
                <w:kern w:val="0"/>
                <w:szCs w:val="21"/>
              </w:rPr>
              <w:t>5.履约保证金的退还：工程竣工后经发包人验收合格，并提交全套工程资料后</w:t>
            </w:r>
            <w:r>
              <w:rPr>
                <w:rFonts w:hint="eastAsia" w:ascii="宋体" w:hAnsi="宋体" w:cs="仿宋"/>
                <w:color w:val="auto"/>
                <w:kern w:val="0"/>
                <w:szCs w:val="21"/>
                <w:lang w:val="en-US" w:eastAsia="zh-CN"/>
              </w:rPr>
              <w:t>30</w:t>
            </w:r>
            <w:r>
              <w:rPr>
                <w:rFonts w:hint="eastAsia" w:ascii="宋体" w:hAnsi="宋体" w:cs="仿宋"/>
                <w:color w:val="auto"/>
                <w:kern w:val="0"/>
                <w:szCs w:val="21"/>
              </w:rPr>
              <w:t>个工作日内（不计息）一次性返还。</w:t>
            </w:r>
          </w:p>
          <w:p>
            <w:pPr>
              <w:pStyle w:val="2"/>
              <w:ind w:firstLine="420" w:firstLineChars="200"/>
              <w:rPr>
                <w:rFonts w:hint="eastAsia" w:ascii="宋体" w:hAnsi="宋体" w:cs="仿宋"/>
                <w:color w:val="auto"/>
                <w:kern w:val="0"/>
                <w:szCs w:val="21"/>
                <w:lang w:val="en-US" w:eastAsia="zh-CN"/>
              </w:rPr>
            </w:pPr>
            <w:r>
              <w:rPr>
                <w:rFonts w:hint="eastAsia" w:ascii="宋体" w:hAnsi="宋体" w:cs="仿宋"/>
                <w:color w:val="auto"/>
                <w:kern w:val="0"/>
                <w:szCs w:val="21"/>
                <w:lang w:val="en-US" w:eastAsia="zh-CN"/>
              </w:rPr>
              <w:t>6、履约保证金账户：</w:t>
            </w:r>
          </w:p>
          <w:p>
            <w:pPr>
              <w:snapToGrid w:val="0"/>
              <w:spacing w:line="460" w:lineRule="exact"/>
              <w:ind w:firstLine="411" w:firstLineChars="196"/>
              <w:rPr>
                <w:rFonts w:hint="eastAsia" w:ascii="宋体" w:hAnsi="宋体" w:cs="宋体"/>
                <w:color w:val="auto"/>
                <w:kern w:val="0"/>
                <w:szCs w:val="21"/>
                <w:highlight w:val="none"/>
              </w:rPr>
            </w:pPr>
            <w:r>
              <w:rPr>
                <w:rFonts w:hint="eastAsia" w:ascii="宋体" w:hAnsi="宋体" w:cs="宋体"/>
                <w:color w:val="auto"/>
                <w:kern w:val="0"/>
                <w:szCs w:val="21"/>
                <w:highlight w:val="none"/>
              </w:rPr>
              <w:t>保证金账户：</w:t>
            </w:r>
          </w:p>
          <w:p>
            <w:pPr>
              <w:snapToGrid w:val="0"/>
              <w:spacing w:line="460" w:lineRule="exact"/>
              <w:ind w:firstLine="411" w:firstLineChars="196"/>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户名：重庆市铜梁区少云镇中心卫生院</w:t>
            </w:r>
            <w:r>
              <w:rPr>
                <w:rFonts w:hint="eastAsia" w:ascii="宋体" w:hAnsi="宋体" w:cs="宋体"/>
                <w:color w:val="auto"/>
                <w:kern w:val="0"/>
                <w:szCs w:val="21"/>
                <w:highlight w:val="none"/>
                <w:lang w:val="en-US" w:eastAsia="zh-CN"/>
              </w:rPr>
              <w:t xml:space="preserve"> </w:t>
            </w:r>
          </w:p>
          <w:p>
            <w:pPr>
              <w:snapToGrid w:val="0"/>
              <w:spacing w:line="460" w:lineRule="exact"/>
              <w:ind w:firstLine="411" w:firstLineChars="196"/>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账号：2031010120010002639</w:t>
            </w:r>
            <w:r>
              <w:rPr>
                <w:rFonts w:hint="eastAsia" w:ascii="宋体" w:hAnsi="宋体" w:cs="宋体"/>
                <w:color w:val="auto"/>
                <w:kern w:val="0"/>
                <w:szCs w:val="21"/>
                <w:highlight w:val="none"/>
                <w:lang w:val="en-US" w:eastAsia="zh-CN"/>
              </w:rPr>
              <w:t xml:space="preserve"> </w:t>
            </w:r>
          </w:p>
          <w:p>
            <w:pPr>
              <w:snapToGrid w:val="0"/>
              <w:spacing w:line="460" w:lineRule="exact"/>
              <w:ind w:firstLine="411" w:firstLineChars="196"/>
              <w:rPr>
                <w:rFonts w:ascii="宋体" w:hAnsi="宋体" w:cs="宋体"/>
                <w:color w:val="auto"/>
                <w:kern w:val="0"/>
                <w:szCs w:val="21"/>
                <w:highlight w:val="none"/>
              </w:rPr>
            </w:pPr>
            <w:r>
              <w:rPr>
                <w:rFonts w:hint="eastAsia" w:ascii="宋体" w:hAnsi="宋体" w:cs="宋体"/>
                <w:color w:val="auto"/>
                <w:kern w:val="0"/>
                <w:szCs w:val="21"/>
                <w:highlight w:val="none"/>
              </w:rPr>
              <w:t>开户行：重庆农村商业银行铜梁支行少云分理处</w:t>
            </w:r>
            <w:r>
              <w:rPr>
                <w:rFonts w:hint="eastAsia" w:ascii="宋体" w:hAnsi="宋体" w:cs="宋体"/>
                <w:color w:val="auto"/>
                <w:kern w:val="0"/>
                <w:szCs w:val="21"/>
                <w:highlight w:val="none"/>
                <w:lang w:val="en-US" w:eastAsia="zh-CN"/>
              </w:rPr>
              <w:t xml:space="preserve"> </w:t>
            </w:r>
          </w:p>
          <w:p>
            <w:pPr>
              <w:pStyle w:val="63"/>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snapToGrid w:val="0"/>
              <w:spacing w:line="400" w:lineRule="exact"/>
              <w:jc w:val="center"/>
              <w:rPr>
                <w:rFonts w:ascii="宋体" w:hAnsi="宋体"/>
                <w:color w:val="auto"/>
                <w:kern w:val="0"/>
                <w:szCs w:val="21"/>
              </w:rPr>
            </w:pPr>
            <w:r>
              <w:rPr>
                <w:rFonts w:hint="eastAsia" w:ascii="宋体" w:hAnsi="宋体"/>
                <w:color w:val="auto"/>
                <w:kern w:val="0"/>
                <w:szCs w:val="21"/>
              </w:rPr>
              <w:t>8.1</w:t>
            </w:r>
          </w:p>
        </w:tc>
        <w:tc>
          <w:tcPr>
            <w:tcW w:w="1562" w:type="dxa"/>
            <w:vAlign w:val="center"/>
          </w:tcPr>
          <w:p>
            <w:pPr>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重新招标</w:t>
            </w:r>
          </w:p>
        </w:tc>
        <w:tc>
          <w:tcPr>
            <w:tcW w:w="7128" w:type="dxa"/>
            <w:vAlign w:val="center"/>
          </w:tcPr>
          <w:p>
            <w:pPr>
              <w:spacing w:line="440" w:lineRule="exact"/>
              <w:ind w:firstLine="420" w:firstLineChars="200"/>
              <w:rPr>
                <w:color w:val="auto"/>
              </w:rPr>
            </w:pPr>
            <w:r>
              <w:rPr>
                <w:rFonts w:hint="eastAsia"/>
                <w:color w:val="auto"/>
              </w:rPr>
              <w:t>1.按投标人须知第8.1（1）执行；</w:t>
            </w:r>
          </w:p>
          <w:p>
            <w:pPr>
              <w:spacing w:line="440" w:lineRule="exact"/>
              <w:ind w:firstLine="420" w:firstLineChars="200"/>
              <w:rPr>
                <w:color w:val="auto"/>
              </w:rPr>
            </w:pPr>
            <w:r>
              <w:rPr>
                <w:rFonts w:hint="eastAsia"/>
                <w:color w:val="auto"/>
              </w:rPr>
              <w:t>2.按投标人须知第8.1（2）执行；</w:t>
            </w:r>
          </w:p>
          <w:p>
            <w:pPr>
              <w:spacing w:line="440" w:lineRule="exact"/>
              <w:ind w:firstLine="420" w:firstLineChars="200"/>
              <w:rPr>
                <w:color w:val="auto"/>
              </w:rPr>
            </w:pPr>
            <w:r>
              <w:rPr>
                <w:rFonts w:hint="eastAsia"/>
                <w:color w:val="auto"/>
              </w:rPr>
              <w:t>3.按投标人须知第8.1（3）执行；</w:t>
            </w:r>
          </w:p>
          <w:p>
            <w:pPr>
              <w:spacing w:line="440" w:lineRule="exact"/>
              <w:ind w:firstLine="420" w:firstLineChars="200"/>
              <w:rPr>
                <w:rFonts w:ascii="宋体" w:hAnsi="宋体" w:cs="宋体"/>
                <w:color w:val="auto"/>
                <w:kern w:val="0"/>
                <w:szCs w:val="21"/>
              </w:rPr>
            </w:pPr>
            <w:r>
              <w:rPr>
                <w:rFonts w:hint="eastAsia"/>
                <w:color w:val="auto"/>
              </w:rPr>
              <w:t>4.按投标人须知第8.1（4）执行。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4" w:type="dxa"/>
            <w:vAlign w:val="center"/>
          </w:tcPr>
          <w:p>
            <w:pPr>
              <w:snapToGrid w:val="0"/>
              <w:spacing w:line="320" w:lineRule="exact"/>
              <w:jc w:val="center"/>
              <w:rPr>
                <w:rFonts w:ascii="宋体" w:hAnsi="宋体"/>
                <w:color w:val="auto"/>
                <w:kern w:val="0"/>
                <w:szCs w:val="21"/>
              </w:rPr>
            </w:pPr>
            <w:r>
              <w:rPr>
                <w:rFonts w:hint="eastAsia" w:ascii="宋体" w:hAnsi="宋体"/>
                <w:color w:val="auto"/>
                <w:kern w:val="0"/>
                <w:szCs w:val="21"/>
              </w:rPr>
              <w:t>8.2</w:t>
            </w:r>
          </w:p>
        </w:tc>
        <w:tc>
          <w:tcPr>
            <w:tcW w:w="1562" w:type="dxa"/>
            <w:vAlign w:val="center"/>
          </w:tcPr>
          <w:p>
            <w:pPr>
              <w:snapToGrid w:val="0"/>
              <w:spacing w:line="320" w:lineRule="exact"/>
              <w:jc w:val="center"/>
              <w:rPr>
                <w:rFonts w:ascii="宋体" w:hAnsi="宋体" w:cs="宋体"/>
                <w:color w:val="auto"/>
                <w:kern w:val="0"/>
                <w:szCs w:val="21"/>
              </w:rPr>
            </w:pPr>
            <w:r>
              <w:rPr>
                <w:rFonts w:hint="eastAsia" w:ascii="宋体" w:hAnsi="宋体"/>
                <w:snapToGrid w:val="0"/>
                <w:color w:val="auto"/>
                <w:szCs w:val="21"/>
              </w:rPr>
              <w:t>二次招标和不再招标</w:t>
            </w:r>
          </w:p>
        </w:tc>
        <w:tc>
          <w:tcPr>
            <w:tcW w:w="7128" w:type="dxa"/>
            <w:vAlign w:val="center"/>
          </w:tcPr>
          <w:p>
            <w:pPr>
              <w:spacing w:line="440" w:lineRule="exact"/>
              <w:ind w:firstLine="420" w:firstLineChars="200"/>
              <w:rPr>
                <w:rFonts w:ascii="宋体" w:hAnsi="宋体" w:cs="MingLiU"/>
                <w:snapToGrid w:val="0"/>
                <w:color w:val="auto"/>
                <w:kern w:val="0"/>
                <w:szCs w:val="21"/>
              </w:rPr>
            </w:pPr>
            <w:r>
              <w:rPr>
                <w:rFonts w:hint="eastAsia"/>
                <w:color w:val="auto"/>
              </w:rPr>
              <w:t>重新招标后投标人仍少于3个，按法定程序开标和评标，确定中标人。经评审无合格投标人，属于必须审批或核准的工程建设项目，经原审批或核准部门批准后不再进行招标。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snapToGrid w:val="0"/>
              <w:spacing w:line="320" w:lineRule="exact"/>
              <w:jc w:val="center"/>
              <w:rPr>
                <w:rFonts w:ascii="宋体" w:hAnsi="宋体" w:cs="宋体"/>
                <w:b/>
                <w:color w:val="auto"/>
                <w:kern w:val="0"/>
                <w:szCs w:val="21"/>
              </w:rPr>
            </w:pPr>
            <w:r>
              <w:rPr>
                <w:rFonts w:hint="eastAsia" w:ascii="宋体" w:hAnsi="宋体" w:cs="宋体"/>
                <w:b/>
                <w:color w:val="auto"/>
                <w:kern w:val="0"/>
                <w:szCs w:val="21"/>
              </w:rPr>
              <w:t>10</w:t>
            </w:r>
          </w:p>
        </w:tc>
        <w:tc>
          <w:tcPr>
            <w:tcW w:w="8690" w:type="dxa"/>
            <w:gridSpan w:val="2"/>
            <w:vAlign w:val="center"/>
          </w:tcPr>
          <w:p>
            <w:pPr>
              <w:tabs>
                <w:tab w:val="left" w:pos="1502"/>
              </w:tabs>
              <w:snapToGrid w:val="0"/>
              <w:spacing w:line="320" w:lineRule="exact"/>
              <w:jc w:val="center"/>
              <w:rPr>
                <w:rFonts w:ascii="宋体" w:hAnsi="宋体" w:cs="仿宋_GB2312"/>
                <w:b/>
                <w:color w:val="auto"/>
                <w:kern w:val="0"/>
                <w:szCs w:val="21"/>
              </w:rPr>
            </w:pPr>
            <w:r>
              <w:rPr>
                <w:rFonts w:hint="eastAsia" w:ascii="宋体" w:hAnsi="宋体" w:cs="宋体"/>
                <w:b/>
                <w:color w:val="auto"/>
                <w:kern w:val="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snapToGrid w:val="0"/>
              <w:spacing w:line="300" w:lineRule="auto"/>
              <w:jc w:val="center"/>
              <w:rPr>
                <w:rFonts w:ascii="宋体" w:hAnsi="宋体"/>
                <w:color w:val="auto"/>
                <w:kern w:val="0"/>
                <w:szCs w:val="21"/>
              </w:rPr>
            </w:pPr>
            <w:r>
              <w:rPr>
                <w:rFonts w:hint="eastAsia" w:ascii="宋体" w:hAnsi="宋体"/>
                <w:color w:val="auto"/>
                <w:kern w:val="0"/>
                <w:szCs w:val="21"/>
              </w:rPr>
              <w:t>10.1</w:t>
            </w:r>
          </w:p>
        </w:tc>
        <w:tc>
          <w:tcPr>
            <w:tcW w:w="1562" w:type="dxa"/>
            <w:vAlign w:val="center"/>
          </w:tcPr>
          <w:p>
            <w:pPr>
              <w:snapToGrid w:val="0"/>
              <w:spacing w:line="300" w:lineRule="auto"/>
              <w:jc w:val="center"/>
              <w:rPr>
                <w:rFonts w:ascii="宋体" w:hAnsi="宋体"/>
                <w:color w:val="auto"/>
                <w:kern w:val="0"/>
                <w:szCs w:val="21"/>
              </w:rPr>
            </w:pPr>
            <w:r>
              <w:rPr>
                <w:rFonts w:hint="eastAsia" w:ascii="宋体" w:hAnsi="宋体"/>
                <w:color w:val="auto"/>
                <w:kern w:val="0"/>
                <w:szCs w:val="21"/>
              </w:rPr>
              <w:t>结算原则</w:t>
            </w:r>
          </w:p>
        </w:tc>
        <w:tc>
          <w:tcPr>
            <w:tcW w:w="7128" w:type="dxa"/>
            <w:vAlign w:val="center"/>
          </w:tcPr>
          <w:p>
            <w:pPr>
              <w:spacing w:line="460" w:lineRule="exact"/>
              <w:ind w:firstLine="420" w:firstLineChars="200"/>
              <w:rPr>
                <w:color w:val="auto"/>
              </w:rPr>
            </w:pPr>
            <w:r>
              <w:rPr>
                <w:rFonts w:hint="eastAsia" w:ascii="宋体" w:hAnsi="宋体" w:cs="宋体"/>
                <w:color w:val="auto"/>
                <w:szCs w:val="21"/>
              </w:rPr>
              <w:t>1.</w:t>
            </w:r>
            <w:r>
              <w:rPr>
                <w:rFonts w:hint="eastAsia" w:ascii="宋体" w:cs="仿宋"/>
                <w:color w:val="auto"/>
                <w:kern w:val="0"/>
                <w:szCs w:val="21"/>
              </w:rPr>
              <w:t>结算价=中标单价*实际完成工程量±经发包人确认的应计增减（变更）工程造价±合同约定的其它费用</w:t>
            </w:r>
            <w:r>
              <w:rPr>
                <w:rFonts w:hint="eastAsia" w:ascii="宋体" w:hAnsi="宋体" w:cs="宋体"/>
                <w:color w:val="auto"/>
                <w:szCs w:val="21"/>
              </w:rPr>
              <w:t>，</w:t>
            </w:r>
            <w:r>
              <w:rPr>
                <w:rFonts w:hint="eastAsia" w:ascii="宋体" w:cs="仿宋"/>
                <w:color w:val="auto"/>
                <w:kern w:val="0"/>
                <w:szCs w:val="21"/>
              </w:rPr>
              <w:t>最终结算金额以建设单位委托的审计机构审定金额为准。</w:t>
            </w:r>
          </w:p>
          <w:p>
            <w:pPr>
              <w:spacing w:line="420" w:lineRule="exact"/>
              <w:ind w:firstLine="420" w:firstLineChars="200"/>
              <w:rPr>
                <w:color w:val="auto"/>
              </w:rPr>
            </w:pPr>
            <w:r>
              <w:rPr>
                <w:rFonts w:hint="eastAsia"/>
                <w:color w:val="auto"/>
              </w:rPr>
              <w:t xml:space="preserve">2.增减（变更）工程结算： </w:t>
            </w:r>
          </w:p>
          <w:p>
            <w:pPr>
              <w:spacing w:line="400" w:lineRule="exact"/>
              <w:ind w:firstLine="420" w:firstLineChars="200"/>
              <w:rPr>
                <w:rFonts w:hint="eastAsia"/>
                <w:color w:val="auto"/>
              </w:rPr>
            </w:pPr>
            <w:r>
              <w:rPr>
                <w:rFonts w:hint="eastAsia"/>
                <w:color w:val="auto"/>
              </w:rPr>
              <w:t>（1）工程内容与已标价工程量清单中有相同的子项或类似子项，则按投标时的相同子项或类似子项的综合单价执行（类似子项及其综合单价由招标人审定）；</w:t>
            </w:r>
          </w:p>
          <w:p>
            <w:pPr>
              <w:spacing w:line="400" w:lineRule="exact"/>
              <w:ind w:firstLine="420" w:firstLineChars="200"/>
              <w:rPr>
                <w:rFonts w:hint="eastAsia" w:eastAsia="宋体"/>
                <w:color w:val="auto"/>
                <w:lang w:val="en-US" w:eastAsia="zh-CN"/>
              </w:rPr>
            </w:pPr>
            <w:r>
              <w:rPr>
                <w:rFonts w:hint="eastAsia"/>
                <w:color w:val="auto"/>
              </w:rPr>
              <w:t>（2）工程内容如有与已标价工程量清单不同的子项（既无相同子项，又无类似子项），按《建设工程工程量清单计价规范》（GB50500-2013）、《重庆市建设工程工程量清单计价规则》CQJJGZ-2013、《重庆市建设工程工程量计算规则》（CQJLGZ—2013）、2018年《重庆市通用安装工程计价定额》、2018年《重庆市市政工程计价定额》、2018《重庆市建设工程费用定额》、《重庆市城乡建设委员会关于建筑业营业税改征增值税调整建设工程计价依据的通知》（渝建发〔2016〕35号）、《重庆市城乡建设委员会关于适用增值税新税率调整建设工程计价依据的通知》（渝建〔2018〕195号）、重庆市住房和城乡建设委员会关于适用增值税新税率调整建设工程计价依据的通知（渝建〔2019〕143号）及其相关配套文件计算后，再按承包人报价浮动率【承包人报价浮动率=（1-中标价/投标总报价最高限价）×100%】进行下浮后结算【人工工日价格按2023年第9期《重庆工程造价信息》公布的铜梁区的不含税价格调整；材料价格参照2023年第9期《重庆工程造价信息》公布的铜梁地区材料价格并结合当地近期市场价进行调整；下浮基数不含安全文明施工费、认质核价的材料费、规费、税金】。经监理人、发包人审定后执行</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13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10.2</w:t>
            </w:r>
          </w:p>
        </w:tc>
        <w:tc>
          <w:tcPr>
            <w:tcW w:w="1562"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工程款支付</w:t>
            </w:r>
          </w:p>
        </w:tc>
        <w:tc>
          <w:tcPr>
            <w:tcW w:w="7128" w:type="dxa"/>
            <w:vAlign w:val="center"/>
          </w:tcPr>
          <w:p>
            <w:pPr>
              <w:spacing w:line="420" w:lineRule="exact"/>
              <w:ind w:firstLine="420" w:firstLineChars="200"/>
              <w:rPr>
                <w:rFonts w:hint="eastAsia" w:ascii="宋体" w:hAnsi="宋体"/>
                <w:color w:val="auto"/>
                <w:szCs w:val="21"/>
                <w:highlight w:val="none"/>
                <w:lang w:eastAsia="zh-CN"/>
              </w:rPr>
            </w:pPr>
            <w:r>
              <w:rPr>
                <w:rFonts w:hint="eastAsia" w:ascii="宋体" w:hAnsi="宋体"/>
                <w:color w:val="auto"/>
                <w:szCs w:val="21"/>
                <w:highlight w:val="none"/>
                <w:lang w:eastAsia="zh-CN"/>
              </w:rPr>
              <w:t>本工程无预付款，工程竣工验收合格、</w:t>
            </w:r>
            <w:r>
              <w:rPr>
                <w:rFonts w:hint="eastAsia" w:ascii="宋体" w:hAnsi="宋体"/>
                <w:color w:val="auto"/>
                <w:szCs w:val="21"/>
                <w:highlight w:val="none"/>
                <w:lang w:val="en-US" w:eastAsia="zh-CN"/>
              </w:rPr>
              <w:t>结算</w:t>
            </w:r>
            <w:r>
              <w:rPr>
                <w:rFonts w:hint="eastAsia" w:ascii="宋体" w:hAnsi="宋体"/>
                <w:color w:val="auto"/>
                <w:szCs w:val="21"/>
                <w:highlight w:val="none"/>
                <w:lang w:eastAsia="zh-CN"/>
              </w:rPr>
              <w:t>审</w:t>
            </w:r>
            <w:r>
              <w:rPr>
                <w:rFonts w:hint="eastAsia" w:ascii="宋体" w:hAnsi="宋体"/>
                <w:color w:val="auto"/>
                <w:szCs w:val="21"/>
                <w:highlight w:val="none"/>
                <w:lang w:val="en-US" w:eastAsia="zh-CN"/>
              </w:rPr>
              <w:t>计</w:t>
            </w:r>
            <w:r>
              <w:rPr>
                <w:rFonts w:hint="eastAsia" w:ascii="宋体" w:hAnsi="宋体"/>
                <w:color w:val="auto"/>
                <w:szCs w:val="21"/>
                <w:highlight w:val="none"/>
                <w:lang w:eastAsia="zh-CN"/>
              </w:rPr>
              <w:t>结束、</w:t>
            </w:r>
            <w:r>
              <w:rPr>
                <w:rFonts w:hint="eastAsia" w:ascii="宋体" w:hAnsi="宋体"/>
                <w:color w:val="auto"/>
                <w:szCs w:val="21"/>
                <w:highlight w:val="none"/>
                <w:lang w:val="en-US" w:eastAsia="zh-CN"/>
              </w:rPr>
              <w:t>财政审批通过且财政资金到位</w:t>
            </w:r>
            <w:r>
              <w:rPr>
                <w:rFonts w:hint="eastAsia" w:ascii="宋体" w:hAnsi="宋体"/>
                <w:color w:val="auto"/>
                <w:szCs w:val="21"/>
                <w:highlight w:val="none"/>
                <w:lang w:eastAsia="zh-CN"/>
              </w:rPr>
              <w:t>后，</w:t>
            </w:r>
            <w:r>
              <w:rPr>
                <w:rFonts w:hint="eastAsia" w:ascii="宋体" w:hAnsi="宋体"/>
                <w:color w:val="auto"/>
                <w:szCs w:val="21"/>
                <w:highlight w:val="none"/>
                <w:lang w:val="en-US" w:eastAsia="zh-CN"/>
              </w:rPr>
              <w:t>一次性支付全部工程款。支付前中标人先缴纳工程结算审定金额3%作为质保金，</w:t>
            </w:r>
            <w:r>
              <w:rPr>
                <w:rFonts w:hint="eastAsia" w:ascii="宋体" w:hAnsi="宋体"/>
                <w:color w:val="auto"/>
                <w:szCs w:val="21"/>
                <w:highlight w:val="none"/>
                <w:lang w:eastAsia="zh-CN"/>
              </w:rPr>
              <w:t>缺陷责任期满后</w:t>
            </w:r>
            <w:r>
              <w:rPr>
                <w:rFonts w:hint="eastAsia" w:ascii="宋体" w:hAnsi="宋体"/>
                <w:color w:val="auto"/>
                <w:szCs w:val="21"/>
                <w:highlight w:val="none"/>
                <w:lang w:val="en-US" w:eastAsia="zh-CN"/>
              </w:rPr>
              <w:t>且无质量问题，</w:t>
            </w:r>
            <w:r>
              <w:rPr>
                <w:rFonts w:hint="eastAsia" w:ascii="宋体" w:hAnsi="宋体"/>
                <w:color w:val="auto"/>
                <w:szCs w:val="21"/>
                <w:highlight w:val="none"/>
                <w:lang w:eastAsia="zh-CN"/>
              </w:rPr>
              <w:t>一次性</w:t>
            </w:r>
            <w:r>
              <w:rPr>
                <w:rFonts w:hint="eastAsia" w:ascii="宋体" w:hAnsi="宋体"/>
                <w:color w:val="auto"/>
                <w:szCs w:val="21"/>
                <w:highlight w:val="none"/>
                <w:lang w:val="en-US" w:eastAsia="zh-CN"/>
              </w:rPr>
              <w:t>无息退还支付质保金</w:t>
            </w:r>
            <w:r>
              <w:rPr>
                <w:rFonts w:hint="eastAsia" w:ascii="宋体" w:hAnsi="宋体"/>
                <w:color w:val="auto"/>
                <w:szCs w:val="21"/>
                <w:highlight w:val="none"/>
                <w:lang w:eastAsia="zh-CN"/>
              </w:rPr>
              <w:t>。缺陷责任期从工程完工验收合格之日起计算为2年。</w:t>
            </w:r>
          </w:p>
          <w:p>
            <w:pPr>
              <w:spacing w:line="420" w:lineRule="exact"/>
              <w:ind w:firstLine="420" w:firstLineChars="200"/>
              <w:rPr>
                <w:rFonts w:hint="default" w:ascii="宋体" w:hAnsi="宋体" w:eastAsia="宋体" w:cs="宋体"/>
                <w:color w:val="FF0000"/>
                <w:highlight w:val="none"/>
                <w:lang w:val="en-US" w:eastAsia="zh-CN"/>
              </w:rPr>
            </w:pPr>
            <w:r>
              <w:rPr>
                <w:rFonts w:hint="eastAsia" w:ascii="宋体" w:hAnsi="宋体"/>
                <w:color w:val="auto"/>
                <w:szCs w:val="21"/>
                <w:highlight w:val="none"/>
                <w:lang w:val="en-US" w:eastAsia="zh-CN"/>
              </w:rPr>
              <w:t>工程款支付至中标人基本账户。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134" w:type="dxa"/>
            <w:vAlign w:val="center"/>
          </w:tcPr>
          <w:p>
            <w:pPr>
              <w:snapToGrid w:val="0"/>
              <w:spacing w:line="400" w:lineRule="exact"/>
              <w:jc w:val="center"/>
              <w:rPr>
                <w:rFonts w:ascii="宋体" w:hAnsi="宋体"/>
                <w:color w:val="auto"/>
                <w:kern w:val="0"/>
                <w:szCs w:val="21"/>
              </w:rPr>
            </w:pPr>
            <w:r>
              <w:rPr>
                <w:rFonts w:hint="eastAsia" w:ascii="宋体" w:hAnsi="宋体"/>
                <w:color w:val="auto"/>
                <w:kern w:val="0"/>
                <w:szCs w:val="21"/>
              </w:rPr>
              <w:t>10.3</w:t>
            </w:r>
          </w:p>
        </w:tc>
        <w:tc>
          <w:tcPr>
            <w:tcW w:w="1562" w:type="dxa"/>
            <w:vAlign w:val="center"/>
          </w:tcPr>
          <w:p>
            <w:pPr>
              <w:snapToGrid w:val="0"/>
              <w:spacing w:line="400" w:lineRule="exact"/>
              <w:jc w:val="center"/>
              <w:rPr>
                <w:rFonts w:ascii="宋体" w:hAnsi="宋体"/>
                <w:color w:val="auto"/>
                <w:kern w:val="0"/>
                <w:szCs w:val="21"/>
              </w:rPr>
            </w:pPr>
            <w:r>
              <w:rPr>
                <w:rFonts w:hint="eastAsia" w:ascii="宋体" w:hAnsi="宋体"/>
                <w:color w:val="auto"/>
                <w:kern w:val="0"/>
                <w:szCs w:val="21"/>
              </w:rPr>
              <w:t>招标代理服务费</w:t>
            </w:r>
          </w:p>
        </w:tc>
        <w:tc>
          <w:tcPr>
            <w:tcW w:w="7128" w:type="dxa"/>
            <w:vAlign w:val="center"/>
          </w:tcPr>
          <w:p>
            <w:pPr>
              <w:widowControl/>
              <w:spacing w:line="360" w:lineRule="auto"/>
              <w:ind w:firstLine="210" w:firstLineChars="100"/>
              <w:jc w:val="left"/>
              <w:rPr>
                <w:rFonts w:ascii="宋体" w:hAnsi="宋体"/>
                <w:color w:val="auto"/>
                <w:szCs w:val="21"/>
              </w:rPr>
            </w:pPr>
            <w:r>
              <w:rPr>
                <w:rFonts w:hint="eastAsia" w:ascii="宋体" w:hAnsi="宋体"/>
                <w:color w:val="auto"/>
                <w:szCs w:val="21"/>
              </w:rPr>
              <w:t>1.本工程招标代理服务费</w:t>
            </w:r>
            <w:r>
              <w:rPr>
                <w:rFonts w:hint="eastAsia" w:ascii="宋体" w:hAnsi="宋体"/>
                <w:color w:val="auto"/>
                <w:szCs w:val="21"/>
                <w:lang w:val="en-US" w:eastAsia="zh-CN"/>
              </w:rPr>
              <w:t>4000</w:t>
            </w:r>
            <w:r>
              <w:rPr>
                <w:rFonts w:hint="eastAsia" w:ascii="宋体" w:hAnsi="宋体"/>
                <w:color w:val="auto"/>
                <w:szCs w:val="21"/>
              </w:rPr>
              <w:t>元。</w:t>
            </w:r>
          </w:p>
          <w:p>
            <w:pPr>
              <w:widowControl/>
              <w:spacing w:line="360" w:lineRule="auto"/>
              <w:ind w:firstLine="210" w:firstLineChars="100"/>
              <w:jc w:val="left"/>
              <w:rPr>
                <w:color w:val="auto"/>
              </w:rPr>
            </w:pPr>
            <w:r>
              <w:rPr>
                <w:rFonts w:hint="eastAsia" w:ascii="宋体" w:hAnsi="宋体"/>
                <w:color w:val="auto"/>
                <w:szCs w:val="21"/>
              </w:rPr>
              <w:t>2.</w:t>
            </w:r>
            <w:r>
              <w:rPr>
                <w:rFonts w:hint="eastAsia"/>
                <w:color w:val="auto"/>
              </w:rPr>
              <w:t>中标人在领取中标通知书时一次性向招标代理机构支付工程招标代理服务费。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134" w:type="dxa"/>
            <w:vAlign w:val="center"/>
          </w:tcPr>
          <w:p>
            <w:pPr>
              <w:adjustRightInd w:val="0"/>
              <w:snapToGrid w:val="0"/>
              <w:spacing w:line="300" w:lineRule="exact"/>
              <w:jc w:val="center"/>
              <w:rPr>
                <w:rFonts w:ascii="宋体" w:hAnsi="宋体" w:cs="宋体"/>
                <w:color w:val="auto"/>
              </w:rPr>
            </w:pPr>
            <w:r>
              <w:rPr>
                <w:rFonts w:hint="eastAsia" w:ascii="宋体" w:hAnsi="宋体" w:cs="宋体"/>
                <w:color w:val="auto"/>
              </w:rPr>
              <w:t>10.4</w:t>
            </w:r>
          </w:p>
        </w:tc>
        <w:tc>
          <w:tcPr>
            <w:tcW w:w="1562" w:type="dxa"/>
            <w:vAlign w:val="center"/>
          </w:tcPr>
          <w:p>
            <w:pPr>
              <w:tabs>
                <w:tab w:val="left" w:pos="540"/>
                <w:tab w:val="left" w:pos="1080"/>
                <w:tab w:val="left" w:pos="1155"/>
              </w:tabs>
              <w:spacing w:line="400" w:lineRule="exact"/>
              <w:jc w:val="center"/>
              <w:rPr>
                <w:rFonts w:ascii="宋体" w:cs="仿宋"/>
                <w:color w:val="auto"/>
                <w:kern w:val="0"/>
                <w:szCs w:val="21"/>
              </w:rPr>
            </w:pPr>
            <w:r>
              <w:rPr>
                <w:rFonts w:hint="eastAsia" w:ascii="宋体" w:hAnsi="宋体"/>
                <w:color w:val="auto"/>
                <w:kern w:val="0"/>
                <w:szCs w:val="21"/>
              </w:rPr>
              <w:t>安全责任</w:t>
            </w:r>
          </w:p>
        </w:tc>
        <w:tc>
          <w:tcPr>
            <w:tcW w:w="7128" w:type="dxa"/>
            <w:vAlign w:val="center"/>
          </w:tcPr>
          <w:p>
            <w:pPr>
              <w:tabs>
                <w:tab w:val="left" w:pos="540"/>
                <w:tab w:val="left" w:pos="1080"/>
                <w:tab w:val="left" w:pos="1155"/>
              </w:tabs>
              <w:spacing w:line="400" w:lineRule="exact"/>
              <w:ind w:firstLine="420" w:firstLineChars="200"/>
              <w:jc w:val="left"/>
              <w:rPr>
                <w:rFonts w:ascii="宋体" w:cs="仿宋"/>
                <w:color w:val="auto"/>
                <w:kern w:val="0"/>
                <w:szCs w:val="21"/>
              </w:rPr>
            </w:pPr>
            <w:r>
              <w:rPr>
                <w:rFonts w:hint="eastAsia" w:ascii="宋体" w:hAnsi="宋体" w:cs="宋体"/>
                <w:color w:val="auto"/>
                <w:szCs w:val="22"/>
              </w:rPr>
              <w:t>施工中注重安全文明施工，采取一切有效预防措施，确保施工安全。施工及养护期间的所有安全事故含人员伤亡、财产损失的一切经济责任和法律责任均由承包人承担，发包人不承担任何责任。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134" w:type="dxa"/>
            <w:vAlign w:val="center"/>
          </w:tcPr>
          <w:p>
            <w:pPr>
              <w:adjustRightInd w:val="0"/>
              <w:snapToGrid w:val="0"/>
              <w:spacing w:line="300" w:lineRule="exact"/>
              <w:jc w:val="center"/>
              <w:rPr>
                <w:rFonts w:hint="eastAsia" w:ascii="宋体" w:hAnsi="宋体" w:eastAsia="宋体" w:cs="宋体"/>
                <w:color w:val="FF0000"/>
                <w:kern w:val="2"/>
                <w:sz w:val="21"/>
                <w:lang w:val="en-US" w:eastAsia="zh-CN" w:bidi="ar-SA"/>
              </w:rPr>
            </w:pPr>
            <w:bookmarkStart w:id="36" w:name="_Toc386029647"/>
            <w:bookmarkStart w:id="37" w:name="_Toc909"/>
            <w:bookmarkStart w:id="38" w:name="_Toc287607746"/>
            <w:bookmarkStart w:id="39" w:name="_Toc224103317"/>
            <w:bookmarkStart w:id="40" w:name="_Toc452058682"/>
            <w:bookmarkStart w:id="41" w:name="_Toc277082552"/>
            <w:bookmarkStart w:id="42" w:name="_Toc200513126"/>
            <w:bookmarkStart w:id="43" w:name="_Toc13995"/>
            <w:r>
              <w:rPr>
                <w:rFonts w:hint="eastAsia" w:ascii="宋体" w:hAnsi="宋体" w:cs="宋体"/>
                <w:color w:val="auto"/>
                <w:lang w:val="en-US" w:eastAsia="zh-CN"/>
              </w:rPr>
              <w:t>10.5</w:t>
            </w:r>
          </w:p>
        </w:tc>
        <w:tc>
          <w:tcPr>
            <w:tcW w:w="1562" w:type="dxa"/>
            <w:vAlign w:val="center"/>
          </w:tcPr>
          <w:p>
            <w:pPr>
              <w:tabs>
                <w:tab w:val="left" w:pos="540"/>
                <w:tab w:val="left" w:pos="1080"/>
                <w:tab w:val="left" w:pos="1155"/>
              </w:tabs>
              <w:spacing w:line="400" w:lineRule="exact"/>
              <w:jc w:val="center"/>
              <w:rPr>
                <w:rFonts w:hint="eastAsia" w:ascii="宋体" w:hAnsi="宋体" w:eastAsia="宋体" w:cs="Times New Roman"/>
                <w:color w:val="auto"/>
                <w:kern w:val="0"/>
                <w:sz w:val="21"/>
                <w:szCs w:val="21"/>
                <w:lang w:val="en-US" w:eastAsia="zh-CN" w:bidi="ar-SA"/>
              </w:rPr>
            </w:pPr>
            <w:r>
              <w:rPr>
                <w:rFonts w:hint="eastAsia" w:ascii="宋体" w:hAnsi="宋体"/>
                <w:color w:val="auto"/>
                <w:kern w:val="0"/>
                <w:szCs w:val="21"/>
                <w:lang w:eastAsia="zh-CN"/>
              </w:rPr>
              <w:t>农民工工资保证金</w:t>
            </w:r>
          </w:p>
        </w:tc>
        <w:tc>
          <w:tcPr>
            <w:tcW w:w="7128" w:type="dxa"/>
            <w:vAlign w:val="center"/>
          </w:tcPr>
          <w:p>
            <w:pPr>
              <w:snapToGrid w:val="0"/>
              <w:spacing w:line="360" w:lineRule="auto"/>
              <w:ind w:firstLine="420" w:firstLineChars="200"/>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1.担保形式：</w:t>
            </w:r>
            <w:r>
              <w:rPr>
                <w:rFonts w:hint="eastAsia" w:ascii="Times New Roman" w:hAnsi="Times New Roman" w:cs="Times New Roman"/>
                <w:color w:val="auto"/>
                <w:kern w:val="0"/>
                <w:szCs w:val="21"/>
                <w:lang w:eastAsia="zh-CN"/>
              </w:rPr>
              <w:t>农民工工资</w:t>
            </w:r>
            <w:r>
              <w:rPr>
                <w:rFonts w:hint="default" w:ascii="Times New Roman" w:hAnsi="Times New Roman" w:cs="Times New Roman"/>
                <w:color w:val="auto"/>
                <w:kern w:val="0"/>
                <w:szCs w:val="21"/>
              </w:rPr>
              <w:t>保证金</w:t>
            </w:r>
          </w:p>
          <w:p>
            <w:pPr>
              <w:snapToGrid w:val="0"/>
              <w:spacing w:line="360" w:lineRule="auto"/>
              <w:ind w:firstLine="420" w:firstLineChars="200"/>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2.金额：中标金额的</w:t>
            </w:r>
            <w:r>
              <w:rPr>
                <w:rFonts w:hint="eastAsia" w:ascii="Times New Roman" w:hAnsi="Times New Roman" w:cs="Times New Roman"/>
                <w:color w:val="auto"/>
                <w:kern w:val="0"/>
                <w:szCs w:val="21"/>
                <w:lang w:val="en-US" w:eastAsia="zh-CN"/>
              </w:rPr>
              <w:t>2</w:t>
            </w:r>
            <w:r>
              <w:rPr>
                <w:rFonts w:hint="default" w:ascii="Times New Roman" w:hAnsi="Times New Roman" w:cs="Times New Roman"/>
                <w:color w:val="auto"/>
                <w:kern w:val="0"/>
                <w:szCs w:val="21"/>
              </w:rPr>
              <w:t>%</w:t>
            </w:r>
          </w:p>
          <w:p>
            <w:pPr>
              <w:snapToGrid w:val="0"/>
              <w:spacing w:line="360" w:lineRule="auto"/>
              <w:ind w:firstLine="420" w:firstLineChars="200"/>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3.提交方式：从中标人基本账户银行转账或电汇</w:t>
            </w:r>
          </w:p>
          <w:p>
            <w:pPr>
              <w:snapToGrid w:val="0"/>
              <w:spacing w:line="360" w:lineRule="auto"/>
              <w:ind w:firstLine="420" w:firstLineChars="200"/>
              <w:rPr>
                <w:rFonts w:hint="eastAsia" w:ascii="宋体" w:hAnsi="宋体" w:eastAsia="宋体" w:cs="宋体"/>
                <w:color w:val="auto"/>
                <w:kern w:val="2"/>
                <w:sz w:val="21"/>
                <w:szCs w:val="22"/>
                <w:lang w:val="en-US" w:eastAsia="zh-CN" w:bidi="ar-SA"/>
              </w:rPr>
            </w:pPr>
            <w:r>
              <w:rPr>
                <w:rFonts w:hint="default" w:ascii="Times New Roman" w:hAnsi="Times New Roman" w:cs="Times New Roman"/>
                <w:color w:val="auto"/>
                <w:kern w:val="0"/>
                <w:szCs w:val="21"/>
              </w:rPr>
              <w:t>4.缴纳时间：中标人收到中标通知书后</w:t>
            </w:r>
            <w:r>
              <w:rPr>
                <w:rFonts w:hint="eastAsia" w:cs="Times New Roman"/>
                <w:color w:val="auto"/>
                <w:kern w:val="0"/>
                <w:szCs w:val="21"/>
                <w:lang w:val="en-US" w:eastAsia="zh-CN"/>
              </w:rPr>
              <w:t>5</w:t>
            </w:r>
            <w:r>
              <w:rPr>
                <w:rFonts w:hint="default" w:ascii="Times New Roman" w:hAnsi="Times New Roman" w:cs="Times New Roman"/>
                <w:color w:val="auto"/>
                <w:kern w:val="0"/>
                <w:szCs w:val="21"/>
              </w:rPr>
              <w:t>日内且在合同签订前，提交至</w:t>
            </w:r>
            <w:r>
              <w:rPr>
                <w:rFonts w:hint="eastAsia" w:ascii="Times New Roman" w:hAnsi="Times New Roman" w:cs="Times New Roman"/>
                <w:color w:val="auto"/>
                <w:kern w:val="0"/>
                <w:szCs w:val="21"/>
                <w:lang w:eastAsia="zh-CN"/>
              </w:rPr>
              <w:t>比选</w:t>
            </w:r>
            <w:r>
              <w:rPr>
                <w:rFonts w:hint="default" w:ascii="Times New Roman" w:hAnsi="Times New Roman" w:cs="Times New Roman"/>
                <w:color w:val="auto"/>
                <w:kern w:val="0"/>
                <w:szCs w:val="21"/>
              </w:rPr>
              <w:t>人指定账户；若未按时提交，则视为中标人放弃中标。其投标保证金不予退还。给</w:t>
            </w:r>
            <w:r>
              <w:rPr>
                <w:rFonts w:hint="eastAsia" w:ascii="Times New Roman" w:hAnsi="Times New Roman" w:cs="Times New Roman"/>
                <w:color w:val="auto"/>
                <w:kern w:val="0"/>
                <w:szCs w:val="21"/>
                <w:lang w:eastAsia="zh-CN"/>
              </w:rPr>
              <w:t>比选</w:t>
            </w:r>
            <w:r>
              <w:rPr>
                <w:rFonts w:hint="default" w:ascii="Times New Roman" w:hAnsi="Times New Roman" w:cs="Times New Roman"/>
                <w:color w:val="auto"/>
                <w:kern w:val="0"/>
                <w:szCs w:val="21"/>
              </w:rPr>
              <w:t>人造成的损失超过投标保证金数额的，中标人还应当对超过部分予以赔偿。</w:t>
            </w:r>
          </w:p>
        </w:tc>
      </w:tr>
    </w:tbl>
    <w:p>
      <w:pPr>
        <w:spacing w:line="400" w:lineRule="exact"/>
        <w:outlineLvl w:val="1"/>
        <w:rPr>
          <w:rFonts w:ascii="宋体" w:cs="仿宋"/>
          <w:color w:val="auto"/>
          <w:sz w:val="24"/>
          <w:szCs w:val="24"/>
        </w:rPr>
      </w:pPr>
      <w:r>
        <w:rPr>
          <w:rFonts w:hint="eastAsia" w:ascii="宋体" w:hAnsi="宋体"/>
          <w:color w:val="auto"/>
          <w:kern w:val="0"/>
          <w:szCs w:val="21"/>
          <w:lang w:val="zh-CN"/>
        </w:rPr>
        <w:t>如</w:t>
      </w:r>
      <w:r>
        <w:rPr>
          <w:rFonts w:ascii="宋体" w:hAnsi="宋体"/>
          <w:color w:val="auto"/>
          <w:kern w:val="0"/>
          <w:szCs w:val="21"/>
          <w:lang w:val="zh-CN"/>
        </w:rPr>
        <w:t>投标人须知前附表与正文不一致的以</w:t>
      </w:r>
      <w:r>
        <w:rPr>
          <w:rFonts w:hint="eastAsia" w:ascii="宋体" w:hAnsi="宋体"/>
          <w:color w:val="auto"/>
          <w:kern w:val="0"/>
          <w:szCs w:val="21"/>
          <w:lang w:val="zh-CN"/>
        </w:rPr>
        <w:t>投标人须知</w:t>
      </w:r>
      <w:r>
        <w:rPr>
          <w:rFonts w:ascii="宋体" w:hAnsi="宋体"/>
          <w:color w:val="auto"/>
          <w:kern w:val="0"/>
          <w:szCs w:val="21"/>
          <w:lang w:val="zh-CN"/>
        </w:rPr>
        <w:t>前附表为准</w:t>
      </w:r>
      <w:r>
        <w:rPr>
          <w:rFonts w:hint="eastAsia" w:ascii="宋体" w:hAnsi="宋体"/>
          <w:color w:val="auto"/>
          <w:kern w:val="0"/>
          <w:szCs w:val="21"/>
          <w:lang w:val="zh-CN"/>
        </w:rPr>
        <w:t>。</w:t>
      </w:r>
      <w:r>
        <w:rPr>
          <w:rFonts w:ascii="宋体" w:hAnsi="宋体"/>
          <w:snapToGrid w:val="0"/>
          <w:color w:val="auto"/>
          <w:sz w:val="24"/>
          <w:szCs w:val="24"/>
        </w:rPr>
        <w:br w:type="page"/>
      </w:r>
      <w:bookmarkEnd w:id="36"/>
      <w:bookmarkEnd w:id="37"/>
      <w:bookmarkEnd w:id="38"/>
      <w:bookmarkEnd w:id="39"/>
      <w:bookmarkEnd w:id="40"/>
      <w:bookmarkEnd w:id="41"/>
      <w:bookmarkEnd w:id="42"/>
      <w:bookmarkEnd w:id="43"/>
      <w:r>
        <w:rPr>
          <w:rFonts w:ascii="宋体" w:cs="仿宋"/>
          <w:b/>
          <w:snapToGrid w:val="0"/>
          <w:color w:val="auto"/>
          <w:sz w:val="24"/>
          <w:szCs w:val="24"/>
        </w:rPr>
        <w:t xml:space="preserve">1. </w:t>
      </w:r>
      <w:r>
        <w:rPr>
          <w:rFonts w:hint="eastAsia" w:ascii="宋体" w:cs="仿宋"/>
          <w:b/>
          <w:snapToGrid w:val="0"/>
          <w:color w:val="auto"/>
          <w:sz w:val="24"/>
          <w:szCs w:val="24"/>
        </w:rPr>
        <w:t>总则</w:t>
      </w:r>
    </w:p>
    <w:p>
      <w:pPr>
        <w:pStyle w:val="5"/>
        <w:adjustRightInd/>
        <w:spacing w:line="400" w:lineRule="exact"/>
        <w:jc w:val="both"/>
        <w:outlineLvl w:val="1"/>
        <w:rPr>
          <w:rFonts w:ascii="宋体" w:cs="仿宋"/>
          <w:snapToGrid w:val="0"/>
          <w:color w:val="auto"/>
          <w:sz w:val="21"/>
          <w:szCs w:val="21"/>
        </w:rPr>
      </w:pPr>
      <w:bookmarkStart w:id="44" w:name="_Toc296674639"/>
      <w:bookmarkStart w:id="45" w:name="_Toc325910557"/>
      <w:bookmarkStart w:id="46" w:name="_Toc322559161"/>
      <w:bookmarkStart w:id="47" w:name="_Toc23346"/>
      <w:bookmarkStart w:id="48" w:name="_Toc322559585"/>
      <w:bookmarkStart w:id="49" w:name="_Toc298010251"/>
      <w:bookmarkStart w:id="50" w:name="_Toc200513127"/>
      <w:r>
        <w:rPr>
          <w:rFonts w:hint="eastAsia" w:ascii="宋体" w:cs="仿宋"/>
          <w:snapToGrid w:val="0"/>
          <w:color w:val="auto"/>
          <w:sz w:val="21"/>
          <w:szCs w:val="21"/>
        </w:rPr>
        <w:t>1.1 项目概况</w:t>
      </w:r>
      <w:bookmarkEnd w:id="44"/>
      <w:bookmarkEnd w:id="45"/>
      <w:bookmarkEnd w:id="46"/>
      <w:bookmarkEnd w:id="47"/>
      <w:bookmarkEnd w:id="48"/>
      <w:bookmarkEnd w:id="49"/>
      <w:bookmarkEnd w:id="50"/>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bookmarkStart w:id="51" w:name="_Toc298010252"/>
      <w:bookmarkStart w:id="52" w:name="_Toc322559162"/>
      <w:bookmarkStart w:id="53" w:name="_Toc200513128"/>
      <w:bookmarkStart w:id="54" w:name="_Toc296674640"/>
      <w:bookmarkStart w:id="55" w:name="_Toc322559586"/>
      <w:r>
        <w:rPr>
          <w:rFonts w:ascii="宋体" w:cs="仿宋"/>
          <w:snapToGrid w:val="0"/>
          <w:color w:val="auto"/>
          <w:kern w:val="0"/>
          <w:szCs w:val="21"/>
        </w:rPr>
        <w:t xml:space="preserve">1.1.1  </w:t>
      </w:r>
      <w:r>
        <w:rPr>
          <w:rFonts w:hint="eastAsia" w:ascii="宋体" w:cs="仿宋"/>
          <w:snapToGrid w:val="0"/>
          <w:color w:val="auto"/>
          <w:kern w:val="0"/>
          <w:szCs w:val="21"/>
        </w:rPr>
        <w:t>根据《中华人民共和国招标投标法》等有关法律、法规和规章的规定，本比选项目已具备比选条件，现对本工程施工进行竞争性比选。</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ascii="宋体" w:cs="仿宋"/>
          <w:snapToGrid w:val="0"/>
          <w:color w:val="auto"/>
          <w:kern w:val="0"/>
          <w:szCs w:val="21"/>
        </w:rPr>
        <w:t xml:space="preserve">1.1.2  </w:t>
      </w:r>
      <w:r>
        <w:rPr>
          <w:rFonts w:hint="eastAsia" w:ascii="宋体" w:cs="仿宋"/>
          <w:snapToGrid w:val="0"/>
          <w:color w:val="auto"/>
          <w:kern w:val="0"/>
          <w:szCs w:val="21"/>
        </w:rPr>
        <w:t>本比选项目招标人：见投标人须知前附表。</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ascii="宋体" w:cs="仿宋"/>
          <w:snapToGrid w:val="0"/>
          <w:color w:val="auto"/>
          <w:kern w:val="0"/>
          <w:szCs w:val="21"/>
        </w:rPr>
        <w:t xml:space="preserve">1.1.3  </w:t>
      </w:r>
      <w:r>
        <w:rPr>
          <w:rFonts w:hint="eastAsia" w:ascii="宋体" w:cs="仿宋"/>
          <w:snapToGrid w:val="0"/>
          <w:color w:val="auto"/>
          <w:kern w:val="0"/>
          <w:szCs w:val="21"/>
        </w:rPr>
        <w:t>本工程招标代理机构：见投标人须知前附表。</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ascii="宋体" w:cs="仿宋"/>
          <w:snapToGrid w:val="0"/>
          <w:color w:val="auto"/>
          <w:kern w:val="0"/>
          <w:szCs w:val="21"/>
        </w:rPr>
        <w:t xml:space="preserve">1.1.4  </w:t>
      </w:r>
      <w:r>
        <w:rPr>
          <w:rFonts w:hint="eastAsia" w:ascii="宋体" w:cs="仿宋"/>
          <w:snapToGrid w:val="0"/>
          <w:color w:val="auto"/>
          <w:kern w:val="0"/>
          <w:szCs w:val="21"/>
        </w:rPr>
        <w:t>本比选项目名称：见投标人须知前附表。</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ascii="宋体" w:cs="仿宋"/>
          <w:snapToGrid w:val="0"/>
          <w:color w:val="auto"/>
          <w:kern w:val="0"/>
          <w:szCs w:val="21"/>
        </w:rPr>
        <w:t xml:space="preserve">1.1.5  </w:t>
      </w:r>
      <w:r>
        <w:rPr>
          <w:rFonts w:hint="eastAsia" w:ascii="宋体" w:cs="仿宋"/>
          <w:snapToGrid w:val="0"/>
          <w:color w:val="auto"/>
          <w:kern w:val="0"/>
          <w:szCs w:val="21"/>
        </w:rPr>
        <w:t>本工程建设地点：见投标人须知前附表。</w:t>
      </w:r>
    </w:p>
    <w:p>
      <w:pPr>
        <w:pStyle w:val="5"/>
        <w:adjustRightInd/>
        <w:spacing w:line="400" w:lineRule="exact"/>
        <w:jc w:val="both"/>
        <w:outlineLvl w:val="1"/>
        <w:rPr>
          <w:rFonts w:ascii="宋体" w:cs="仿宋"/>
          <w:snapToGrid w:val="0"/>
          <w:color w:val="auto"/>
          <w:sz w:val="21"/>
          <w:szCs w:val="21"/>
        </w:rPr>
      </w:pPr>
      <w:bookmarkStart w:id="56" w:name="_Toc28518"/>
      <w:r>
        <w:rPr>
          <w:rFonts w:hint="eastAsia" w:ascii="宋体" w:cs="仿宋"/>
          <w:snapToGrid w:val="0"/>
          <w:color w:val="auto"/>
          <w:sz w:val="21"/>
          <w:szCs w:val="21"/>
        </w:rPr>
        <w:t>1.2 资金来源和落实情况</w:t>
      </w:r>
      <w:bookmarkEnd w:id="51"/>
      <w:bookmarkEnd w:id="52"/>
      <w:bookmarkEnd w:id="53"/>
      <w:bookmarkEnd w:id="54"/>
      <w:bookmarkEnd w:id="55"/>
      <w:bookmarkEnd w:id="56"/>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bookmarkStart w:id="57" w:name="_Toc296674641"/>
      <w:bookmarkStart w:id="58" w:name="_Toc322559587"/>
      <w:bookmarkStart w:id="59" w:name="_Toc322559163"/>
      <w:bookmarkStart w:id="60" w:name="_Toc325910558"/>
      <w:bookmarkStart w:id="61" w:name="_Toc298010253"/>
      <w:bookmarkStart w:id="62" w:name="_Toc200513129"/>
      <w:r>
        <w:rPr>
          <w:rFonts w:ascii="宋体" w:cs="仿宋"/>
          <w:snapToGrid w:val="0"/>
          <w:color w:val="auto"/>
          <w:kern w:val="0"/>
          <w:szCs w:val="21"/>
        </w:rPr>
        <w:t xml:space="preserve">1.2.1  </w:t>
      </w:r>
      <w:r>
        <w:rPr>
          <w:rFonts w:hint="eastAsia" w:ascii="宋体" w:cs="仿宋"/>
          <w:snapToGrid w:val="0"/>
          <w:color w:val="auto"/>
          <w:kern w:val="0"/>
          <w:szCs w:val="21"/>
        </w:rPr>
        <w:t>本比选项目的资金来源：见投标人须知前附表。</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ascii="宋体" w:cs="仿宋"/>
          <w:snapToGrid w:val="0"/>
          <w:color w:val="auto"/>
          <w:kern w:val="0"/>
          <w:szCs w:val="21"/>
        </w:rPr>
        <w:t xml:space="preserve">1.2.2  </w:t>
      </w:r>
      <w:r>
        <w:rPr>
          <w:rFonts w:hint="eastAsia" w:ascii="宋体" w:cs="仿宋"/>
          <w:snapToGrid w:val="0"/>
          <w:color w:val="auto"/>
          <w:kern w:val="0"/>
          <w:szCs w:val="21"/>
        </w:rPr>
        <w:t>本比选项目的出资比例：见投标人须知前附表。</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ascii="宋体" w:cs="仿宋"/>
          <w:snapToGrid w:val="0"/>
          <w:color w:val="auto"/>
          <w:kern w:val="0"/>
          <w:szCs w:val="21"/>
        </w:rPr>
        <w:t xml:space="preserve">1.2.3  </w:t>
      </w:r>
      <w:r>
        <w:rPr>
          <w:rFonts w:hint="eastAsia" w:ascii="宋体" w:cs="仿宋"/>
          <w:snapToGrid w:val="0"/>
          <w:color w:val="auto"/>
          <w:kern w:val="0"/>
          <w:szCs w:val="21"/>
        </w:rPr>
        <w:t>本比选项目的资金落实情况：见投标人须知前附表。</w:t>
      </w:r>
    </w:p>
    <w:p>
      <w:pPr>
        <w:pStyle w:val="5"/>
        <w:adjustRightInd/>
        <w:spacing w:line="400" w:lineRule="exact"/>
        <w:jc w:val="both"/>
        <w:outlineLvl w:val="1"/>
        <w:rPr>
          <w:rFonts w:ascii="宋体" w:cs="仿宋"/>
          <w:snapToGrid w:val="0"/>
          <w:color w:val="auto"/>
          <w:sz w:val="21"/>
          <w:szCs w:val="21"/>
        </w:rPr>
      </w:pPr>
      <w:bookmarkStart w:id="63" w:name="_Toc15087"/>
      <w:r>
        <w:rPr>
          <w:rFonts w:hint="eastAsia" w:ascii="宋体" w:cs="仿宋"/>
          <w:snapToGrid w:val="0"/>
          <w:color w:val="auto"/>
          <w:sz w:val="21"/>
          <w:szCs w:val="21"/>
        </w:rPr>
        <w:t>1.3 比选范围、计划工期和质量要求</w:t>
      </w:r>
      <w:bookmarkEnd w:id="57"/>
      <w:bookmarkEnd w:id="58"/>
      <w:bookmarkEnd w:id="59"/>
      <w:bookmarkEnd w:id="60"/>
      <w:bookmarkEnd w:id="61"/>
      <w:bookmarkEnd w:id="62"/>
      <w:bookmarkEnd w:id="63"/>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bookmarkStart w:id="64" w:name="_Toc296674642"/>
      <w:bookmarkStart w:id="65" w:name="_Toc200513131"/>
      <w:bookmarkStart w:id="66" w:name="_Toc298010254"/>
      <w:bookmarkStart w:id="67" w:name="_Toc322559164"/>
      <w:bookmarkStart w:id="68" w:name="_Toc322559588"/>
      <w:bookmarkStart w:id="69" w:name="_Toc325910559"/>
      <w:r>
        <w:rPr>
          <w:rFonts w:ascii="宋体" w:cs="仿宋"/>
          <w:snapToGrid w:val="0"/>
          <w:color w:val="auto"/>
          <w:kern w:val="0"/>
          <w:szCs w:val="21"/>
        </w:rPr>
        <w:t xml:space="preserve">1.3.1  </w:t>
      </w:r>
      <w:r>
        <w:rPr>
          <w:rFonts w:hint="eastAsia" w:ascii="宋体" w:cs="仿宋"/>
          <w:snapToGrid w:val="0"/>
          <w:color w:val="auto"/>
          <w:kern w:val="0"/>
          <w:szCs w:val="21"/>
        </w:rPr>
        <w:t>本次比选范围：见投标人须知前附表。</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ascii="宋体" w:cs="仿宋"/>
          <w:snapToGrid w:val="0"/>
          <w:color w:val="auto"/>
          <w:kern w:val="0"/>
          <w:szCs w:val="21"/>
        </w:rPr>
        <w:t xml:space="preserve">1.3.2  </w:t>
      </w:r>
      <w:r>
        <w:rPr>
          <w:rFonts w:hint="eastAsia" w:ascii="宋体" w:cs="仿宋"/>
          <w:snapToGrid w:val="0"/>
          <w:color w:val="auto"/>
          <w:kern w:val="0"/>
          <w:szCs w:val="21"/>
        </w:rPr>
        <w:t>本工程的计划工期：见投标人须知前附表。</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ascii="宋体" w:cs="仿宋"/>
          <w:snapToGrid w:val="0"/>
          <w:color w:val="auto"/>
          <w:kern w:val="0"/>
          <w:szCs w:val="21"/>
        </w:rPr>
        <w:t xml:space="preserve">1.3.3  </w:t>
      </w:r>
      <w:r>
        <w:rPr>
          <w:rFonts w:hint="eastAsia" w:ascii="宋体" w:cs="仿宋"/>
          <w:snapToGrid w:val="0"/>
          <w:color w:val="auto"/>
          <w:kern w:val="0"/>
          <w:szCs w:val="21"/>
        </w:rPr>
        <w:t>本工程的质量要求：见投标人须知前附表。</w:t>
      </w:r>
    </w:p>
    <w:p>
      <w:pPr>
        <w:pStyle w:val="5"/>
        <w:adjustRightInd/>
        <w:spacing w:line="400" w:lineRule="exact"/>
        <w:jc w:val="both"/>
        <w:outlineLvl w:val="1"/>
        <w:rPr>
          <w:rFonts w:ascii="宋体" w:cs="仿宋"/>
          <w:snapToGrid w:val="0"/>
          <w:color w:val="auto"/>
          <w:sz w:val="21"/>
          <w:szCs w:val="21"/>
        </w:rPr>
      </w:pPr>
      <w:bookmarkStart w:id="70" w:name="_Toc13782"/>
      <w:r>
        <w:rPr>
          <w:rFonts w:hint="eastAsia" w:ascii="宋体" w:cs="仿宋"/>
          <w:snapToGrid w:val="0"/>
          <w:color w:val="auto"/>
          <w:sz w:val="21"/>
          <w:szCs w:val="21"/>
        </w:rPr>
        <w:t>1.4 投标人资格要求</w:t>
      </w:r>
      <w:bookmarkEnd w:id="64"/>
      <w:bookmarkEnd w:id="65"/>
      <w:bookmarkEnd w:id="66"/>
      <w:bookmarkEnd w:id="67"/>
      <w:bookmarkEnd w:id="68"/>
      <w:bookmarkEnd w:id="69"/>
      <w:bookmarkEnd w:id="70"/>
    </w:p>
    <w:p>
      <w:pPr>
        <w:autoSpaceDE w:val="0"/>
        <w:autoSpaceDN w:val="0"/>
        <w:adjustRightInd w:val="0"/>
        <w:snapToGrid w:val="0"/>
        <w:spacing w:line="400" w:lineRule="exact"/>
        <w:ind w:firstLine="359" w:firstLineChars="171"/>
        <w:jc w:val="left"/>
        <w:rPr>
          <w:rFonts w:ascii="宋体" w:cs="仿宋"/>
          <w:snapToGrid w:val="0"/>
          <w:color w:val="auto"/>
          <w:kern w:val="0"/>
          <w:szCs w:val="21"/>
        </w:rPr>
      </w:pPr>
      <w:r>
        <w:rPr>
          <w:rFonts w:ascii="宋体" w:cs="仿宋"/>
          <w:snapToGrid w:val="0"/>
          <w:color w:val="auto"/>
          <w:kern w:val="0"/>
          <w:szCs w:val="21"/>
        </w:rPr>
        <w:t xml:space="preserve">1.4.1 </w:t>
      </w:r>
      <w:r>
        <w:rPr>
          <w:rFonts w:hint="eastAsia" w:ascii="宋体" w:cs="仿宋"/>
          <w:snapToGrid w:val="0"/>
          <w:color w:val="auto"/>
          <w:kern w:val="0"/>
          <w:szCs w:val="21"/>
        </w:rPr>
        <w:t>投标人应具备承担本工程施工的资质条件、能力。见投标人须知前附表；</w:t>
      </w:r>
    </w:p>
    <w:p>
      <w:pPr>
        <w:autoSpaceDE w:val="0"/>
        <w:autoSpaceDN w:val="0"/>
        <w:adjustRightInd w:val="0"/>
        <w:snapToGrid w:val="0"/>
        <w:spacing w:line="400" w:lineRule="exact"/>
        <w:ind w:firstLine="359" w:firstLineChars="171"/>
        <w:jc w:val="left"/>
        <w:rPr>
          <w:rFonts w:ascii="宋体" w:cs="仿宋"/>
          <w:snapToGrid w:val="0"/>
          <w:color w:val="auto"/>
          <w:kern w:val="0"/>
          <w:szCs w:val="21"/>
        </w:rPr>
      </w:pPr>
      <w:r>
        <w:rPr>
          <w:rFonts w:ascii="宋体" w:cs="仿宋"/>
          <w:snapToGrid w:val="0"/>
          <w:color w:val="auto"/>
          <w:kern w:val="0"/>
          <w:szCs w:val="21"/>
        </w:rPr>
        <w:t xml:space="preserve">1.4.2  </w:t>
      </w:r>
      <w:r>
        <w:rPr>
          <w:rFonts w:hint="eastAsia" w:ascii="宋体" w:cs="仿宋"/>
          <w:snapToGrid w:val="0"/>
          <w:color w:val="auto"/>
          <w:kern w:val="0"/>
          <w:szCs w:val="21"/>
        </w:rPr>
        <w:t>本工程不接受联合体投标。</w:t>
      </w:r>
    </w:p>
    <w:p>
      <w:pPr>
        <w:autoSpaceDE w:val="0"/>
        <w:autoSpaceDN w:val="0"/>
        <w:adjustRightInd w:val="0"/>
        <w:snapToGrid w:val="0"/>
        <w:spacing w:line="400" w:lineRule="exact"/>
        <w:ind w:firstLine="359" w:firstLineChars="171"/>
        <w:jc w:val="left"/>
        <w:rPr>
          <w:rFonts w:ascii="宋体" w:cs="仿宋"/>
          <w:snapToGrid w:val="0"/>
          <w:color w:val="auto"/>
          <w:kern w:val="0"/>
          <w:szCs w:val="21"/>
        </w:rPr>
      </w:pPr>
      <w:r>
        <w:rPr>
          <w:rFonts w:ascii="宋体" w:cs="仿宋"/>
          <w:snapToGrid w:val="0"/>
          <w:color w:val="auto"/>
          <w:kern w:val="0"/>
          <w:szCs w:val="21"/>
        </w:rPr>
        <w:t xml:space="preserve">1.4.3  </w:t>
      </w:r>
      <w:r>
        <w:rPr>
          <w:rFonts w:hint="eastAsia" w:ascii="宋体" w:cs="仿宋"/>
          <w:snapToGrid w:val="0"/>
          <w:color w:val="auto"/>
          <w:kern w:val="0"/>
          <w:szCs w:val="21"/>
        </w:rPr>
        <w:t>投标人不得存在下列情形之一：</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bookmarkStart w:id="71" w:name="_Toc322559589"/>
      <w:bookmarkStart w:id="72" w:name="_Toc325910560"/>
      <w:bookmarkStart w:id="73" w:name="_Toc200513132"/>
      <w:bookmarkStart w:id="74" w:name="_Toc322559165"/>
      <w:bookmarkStart w:id="75" w:name="_Toc298010255"/>
      <w:bookmarkStart w:id="76" w:name="_Toc296674643"/>
      <w:r>
        <w:rPr>
          <w:rFonts w:hint="eastAsia" w:ascii="宋体" w:cs="仿宋"/>
          <w:snapToGrid w:val="0"/>
          <w:color w:val="auto"/>
          <w:kern w:val="0"/>
          <w:szCs w:val="21"/>
        </w:rPr>
        <w:t>（</w:t>
      </w:r>
      <w:r>
        <w:rPr>
          <w:rFonts w:ascii="宋体" w:cs="仿宋"/>
          <w:snapToGrid w:val="0"/>
          <w:color w:val="auto"/>
          <w:kern w:val="0"/>
          <w:szCs w:val="21"/>
        </w:rPr>
        <w:t>1</w:t>
      </w:r>
      <w:r>
        <w:rPr>
          <w:rFonts w:hint="eastAsia" w:ascii="宋体" w:cs="仿宋"/>
          <w:snapToGrid w:val="0"/>
          <w:color w:val="auto"/>
          <w:kern w:val="0"/>
          <w:szCs w:val="21"/>
        </w:rPr>
        <w:t>）与招标人存在利害关系可能影响比选公正性的法人、其他组织或者个人；</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w:t>
      </w:r>
      <w:r>
        <w:rPr>
          <w:rFonts w:ascii="宋体" w:cs="仿宋"/>
          <w:snapToGrid w:val="0"/>
          <w:color w:val="auto"/>
          <w:kern w:val="0"/>
          <w:szCs w:val="21"/>
        </w:rPr>
        <w:t>2</w:t>
      </w:r>
      <w:r>
        <w:rPr>
          <w:rFonts w:hint="eastAsia" w:ascii="宋体" w:cs="仿宋"/>
          <w:snapToGrid w:val="0"/>
          <w:color w:val="auto"/>
          <w:kern w:val="0"/>
          <w:szCs w:val="21"/>
        </w:rPr>
        <w:t>）为本标段前期准备提供</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（3）为本标段的代建人；</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（4）为本标段提供比选代理服务的；</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（5）被责令停业的；</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（6）被暂停或取消投标资格的；</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（7）财产被接管或冻结的；</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（8）单位负责人为同一人或者存在控股、管理关系的不同单位，不得在同一标段中同时投标。</w:t>
      </w:r>
    </w:p>
    <w:p>
      <w:pPr>
        <w:pStyle w:val="5"/>
        <w:adjustRightInd/>
        <w:spacing w:line="400" w:lineRule="exact"/>
        <w:jc w:val="both"/>
        <w:outlineLvl w:val="1"/>
        <w:rPr>
          <w:rFonts w:ascii="宋体" w:cs="仿宋"/>
          <w:snapToGrid w:val="0"/>
          <w:color w:val="auto"/>
          <w:sz w:val="21"/>
          <w:szCs w:val="21"/>
        </w:rPr>
      </w:pPr>
      <w:bookmarkStart w:id="77" w:name="_Toc2764"/>
      <w:r>
        <w:rPr>
          <w:rFonts w:hint="eastAsia" w:ascii="宋体" w:cs="仿宋"/>
          <w:snapToGrid w:val="0"/>
          <w:color w:val="auto"/>
          <w:sz w:val="21"/>
          <w:szCs w:val="21"/>
        </w:rPr>
        <w:t>1.5 费用承担</w:t>
      </w:r>
      <w:bookmarkEnd w:id="71"/>
      <w:bookmarkEnd w:id="72"/>
      <w:bookmarkEnd w:id="73"/>
      <w:bookmarkEnd w:id="74"/>
      <w:bookmarkEnd w:id="75"/>
      <w:bookmarkEnd w:id="76"/>
      <w:bookmarkEnd w:id="77"/>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投标人准备和参加投标活动发生的费用自理。</w:t>
      </w:r>
    </w:p>
    <w:p>
      <w:pPr>
        <w:pStyle w:val="5"/>
        <w:adjustRightInd/>
        <w:spacing w:line="400" w:lineRule="exact"/>
        <w:jc w:val="both"/>
        <w:outlineLvl w:val="1"/>
        <w:rPr>
          <w:rFonts w:ascii="宋体" w:cs="仿宋"/>
          <w:snapToGrid w:val="0"/>
          <w:color w:val="auto"/>
          <w:sz w:val="21"/>
          <w:szCs w:val="21"/>
        </w:rPr>
      </w:pPr>
      <w:bookmarkStart w:id="78" w:name="_Toc296674644"/>
      <w:bookmarkStart w:id="79" w:name="_Toc298010256"/>
      <w:bookmarkStart w:id="80" w:name="_Toc322559166"/>
      <w:bookmarkStart w:id="81" w:name="_Toc322559590"/>
      <w:bookmarkStart w:id="82" w:name="_Toc24666"/>
      <w:bookmarkStart w:id="83" w:name="_Toc325910561"/>
      <w:bookmarkStart w:id="84" w:name="_Toc200513133"/>
      <w:r>
        <w:rPr>
          <w:rFonts w:hint="eastAsia" w:ascii="宋体" w:cs="仿宋"/>
          <w:snapToGrid w:val="0"/>
          <w:color w:val="auto"/>
          <w:sz w:val="21"/>
          <w:szCs w:val="21"/>
        </w:rPr>
        <w:t>1.6 保密</w:t>
      </w:r>
      <w:bookmarkEnd w:id="78"/>
      <w:bookmarkEnd w:id="79"/>
      <w:bookmarkEnd w:id="80"/>
      <w:bookmarkEnd w:id="81"/>
      <w:bookmarkEnd w:id="82"/>
      <w:bookmarkEnd w:id="83"/>
      <w:bookmarkEnd w:id="84"/>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参与竞争性比选投标活动的各方应对竞争性比选文件和投标文件中的商业和技术等秘密保密，违者应 对由此造成的后果承担法律责任。</w:t>
      </w:r>
    </w:p>
    <w:p>
      <w:pPr>
        <w:pStyle w:val="5"/>
        <w:adjustRightInd/>
        <w:spacing w:line="400" w:lineRule="exact"/>
        <w:jc w:val="both"/>
        <w:outlineLvl w:val="1"/>
        <w:rPr>
          <w:rFonts w:ascii="宋体" w:cs="仿宋"/>
          <w:snapToGrid w:val="0"/>
          <w:color w:val="auto"/>
          <w:sz w:val="21"/>
          <w:szCs w:val="21"/>
        </w:rPr>
      </w:pPr>
      <w:bookmarkStart w:id="85" w:name="_Toc322559167"/>
      <w:bookmarkStart w:id="86" w:name="_Toc200513134"/>
      <w:bookmarkStart w:id="87" w:name="_Toc12816"/>
      <w:bookmarkStart w:id="88" w:name="_Toc298010257"/>
      <w:bookmarkStart w:id="89" w:name="_Toc325910562"/>
      <w:bookmarkStart w:id="90" w:name="_Toc296674645"/>
      <w:bookmarkStart w:id="91" w:name="_Toc322559591"/>
      <w:r>
        <w:rPr>
          <w:rFonts w:hint="eastAsia" w:ascii="宋体" w:cs="仿宋"/>
          <w:snapToGrid w:val="0"/>
          <w:color w:val="auto"/>
          <w:sz w:val="21"/>
          <w:szCs w:val="21"/>
        </w:rPr>
        <w:t>1.7 语言文字</w:t>
      </w:r>
      <w:bookmarkEnd w:id="85"/>
      <w:bookmarkEnd w:id="86"/>
      <w:bookmarkEnd w:id="87"/>
      <w:bookmarkEnd w:id="88"/>
      <w:bookmarkEnd w:id="89"/>
      <w:bookmarkEnd w:id="90"/>
      <w:bookmarkEnd w:id="91"/>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除专用术语外，与竞争性比选投标有关的语言均使用中文。必要时专用术语应附有中文注释。</w:t>
      </w:r>
    </w:p>
    <w:p>
      <w:pPr>
        <w:pStyle w:val="5"/>
        <w:adjustRightInd/>
        <w:spacing w:line="400" w:lineRule="exact"/>
        <w:jc w:val="both"/>
        <w:outlineLvl w:val="1"/>
        <w:rPr>
          <w:rFonts w:ascii="宋体" w:cs="仿宋"/>
          <w:snapToGrid w:val="0"/>
          <w:color w:val="auto"/>
          <w:sz w:val="21"/>
          <w:szCs w:val="21"/>
        </w:rPr>
      </w:pPr>
      <w:bookmarkStart w:id="92" w:name="_Toc322559592"/>
      <w:bookmarkStart w:id="93" w:name="_Toc325910563"/>
      <w:bookmarkStart w:id="94" w:name="_Toc5823"/>
      <w:bookmarkStart w:id="95" w:name="_Toc296674646"/>
      <w:bookmarkStart w:id="96" w:name="_Toc298010258"/>
      <w:bookmarkStart w:id="97" w:name="_Toc322559168"/>
      <w:bookmarkStart w:id="98" w:name="_Toc200513135"/>
      <w:r>
        <w:rPr>
          <w:rFonts w:hint="eastAsia" w:ascii="宋体" w:cs="仿宋"/>
          <w:snapToGrid w:val="0"/>
          <w:color w:val="auto"/>
          <w:sz w:val="21"/>
          <w:szCs w:val="21"/>
        </w:rPr>
        <w:t>1.8 计量单位</w:t>
      </w:r>
      <w:bookmarkEnd w:id="92"/>
      <w:bookmarkEnd w:id="93"/>
      <w:bookmarkEnd w:id="94"/>
      <w:bookmarkEnd w:id="95"/>
      <w:bookmarkEnd w:id="96"/>
      <w:bookmarkEnd w:id="97"/>
      <w:bookmarkEnd w:id="98"/>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所有计量均采用中华人民共和国法定计量单位。</w:t>
      </w:r>
    </w:p>
    <w:p>
      <w:pPr>
        <w:pStyle w:val="5"/>
        <w:adjustRightInd/>
        <w:spacing w:line="400" w:lineRule="exact"/>
        <w:jc w:val="both"/>
        <w:outlineLvl w:val="1"/>
        <w:rPr>
          <w:rFonts w:ascii="宋体" w:cs="仿宋"/>
          <w:snapToGrid w:val="0"/>
          <w:color w:val="auto"/>
          <w:sz w:val="21"/>
          <w:szCs w:val="21"/>
        </w:rPr>
      </w:pPr>
      <w:bookmarkStart w:id="99" w:name="_Toc325910564"/>
      <w:bookmarkStart w:id="100" w:name="_Toc296674647"/>
      <w:bookmarkStart w:id="101" w:name="_Toc322559169"/>
      <w:bookmarkStart w:id="102" w:name="_Toc298010259"/>
      <w:bookmarkStart w:id="103" w:name="_Toc200513136"/>
      <w:bookmarkStart w:id="104" w:name="_Toc322559593"/>
      <w:bookmarkStart w:id="105" w:name="_Toc10350"/>
      <w:r>
        <w:rPr>
          <w:rFonts w:hint="eastAsia" w:ascii="宋体" w:cs="仿宋"/>
          <w:snapToGrid w:val="0"/>
          <w:color w:val="auto"/>
          <w:sz w:val="21"/>
          <w:szCs w:val="21"/>
        </w:rPr>
        <w:t>1.9 踏勘现场</w:t>
      </w:r>
      <w:bookmarkEnd w:id="99"/>
      <w:bookmarkEnd w:id="100"/>
      <w:bookmarkEnd w:id="101"/>
      <w:bookmarkEnd w:id="102"/>
      <w:bookmarkEnd w:id="103"/>
      <w:bookmarkEnd w:id="104"/>
      <w:bookmarkEnd w:id="105"/>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不组织</w:t>
      </w:r>
    </w:p>
    <w:p>
      <w:pPr>
        <w:pStyle w:val="5"/>
        <w:adjustRightInd/>
        <w:spacing w:line="400" w:lineRule="exact"/>
        <w:jc w:val="both"/>
        <w:outlineLvl w:val="1"/>
        <w:rPr>
          <w:rFonts w:ascii="宋体" w:cs="仿宋"/>
          <w:snapToGrid w:val="0"/>
          <w:color w:val="auto"/>
          <w:sz w:val="21"/>
          <w:szCs w:val="21"/>
        </w:rPr>
      </w:pPr>
      <w:bookmarkStart w:id="106" w:name="_Toc325910565"/>
      <w:bookmarkStart w:id="107" w:name="_Toc322559170"/>
      <w:bookmarkStart w:id="108" w:name="_Toc298010260"/>
      <w:bookmarkStart w:id="109" w:name="_Toc200513137"/>
      <w:bookmarkStart w:id="110" w:name="_Toc322559594"/>
      <w:bookmarkStart w:id="111" w:name="_Toc3230"/>
      <w:bookmarkStart w:id="112" w:name="_Toc296674648"/>
      <w:r>
        <w:rPr>
          <w:rFonts w:hint="eastAsia" w:ascii="宋体" w:cs="仿宋"/>
          <w:snapToGrid w:val="0"/>
          <w:color w:val="auto"/>
          <w:sz w:val="21"/>
          <w:szCs w:val="21"/>
        </w:rPr>
        <w:t>1.10 投标预备会</w:t>
      </w:r>
      <w:bookmarkEnd w:id="106"/>
      <w:bookmarkEnd w:id="107"/>
      <w:bookmarkEnd w:id="108"/>
      <w:bookmarkEnd w:id="109"/>
      <w:bookmarkEnd w:id="110"/>
      <w:bookmarkEnd w:id="111"/>
      <w:bookmarkEnd w:id="112"/>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bookmarkStart w:id="113" w:name="_Toc322559171"/>
      <w:bookmarkStart w:id="114" w:name="_Toc322559595"/>
      <w:bookmarkStart w:id="115" w:name="_Toc200513138"/>
      <w:bookmarkStart w:id="116" w:name="_Toc296674649"/>
      <w:bookmarkStart w:id="117" w:name="_Toc298010261"/>
      <w:r>
        <w:rPr>
          <w:rFonts w:hint="eastAsia" w:ascii="宋体" w:cs="仿宋"/>
          <w:snapToGrid w:val="0"/>
          <w:color w:val="auto"/>
          <w:kern w:val="0"/>
          <w:szCs w:val="21"/>
        </w:rPr>
        <w:t>不召开</w:t>
      </w:r>
      <w:bookmarkEnd w:id="113"/>
      <w:bookmarkEnd w:id="114"/>
    </w:p>
    <w:p>
      <w:pPr>
        <w:pStyle w:val="5"/>
        <w:adjustRightInd/>
        <w:spacing w:line="400" w:lineRule="exact"/>
        <w:jc w:val="both"/>
        <w:outlineLvl w:val="1"/>
        <w:rPr>
          <w:rFonts w:ascii="宋体" w:cs="仿宋"/>
          <w:snapToGrid w:val="0"/>
          <w:color w:val="auto"/>
          <w:sz w:val="21"/>
          <w:szCs w:val="21"/>
        </w:rPr>
      </w:pPr>
      <w:bookmarkStart w:id="118" w:name="_Toc322559596"/>
      <w:bookmarkStart w:id="119" w:name="_Toc322559172"/>
      <w:bookmarkStart w:id="120" w:name="_Toc19206"/>
      <w:bookmarkStart w:id="121" w:name="_Toc325910566"/>
      <w:r>
        <w:rPr>
          <w:rFonts w:hint="eastAsia" w:ascii="宋体" w:cs="仿宋"/>
          <w:snapToGrid w:val="0"/>
          <w:color w:val="auto"/>
          <w:sz w:val="21"/>
          <w:szCs w:val="21"/>
        </w:rPr>
        <w:t>1.11 分包</w:t>
      </w:r>
      <w:bookmarkEnd w:id="115"/>
      <w:bookmarkEnd w:id="116"/>
      <w:bookmarkEnd w:id="117"/>
      <w:bookmarkEnd w:id="118"/>
      <w:bookmarkEnd w:id="119"/>
      <w:bookmarkEnd w:id="120"/>
      <w:bookmarkEnd w:id="121"/>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不允许</w:t>
      </w:r>
    </w:p>
    <w:p>
      <w:pPr>
        <w:pStyle w:val="5"/>
        <w:adjustRightInd/>
        <w:spacing w:line="400" w:lineRule="exact"/>
        <w:jc w:val="both"/>
        <w:outlineLvl w:val="1"/>
        <w:rPr>
          <w:rFonts w:ascii="宋体" w:cs="仿宋"/>
          <w:snapToGrid w:val="0"/>
          <w:color w:val="auto"/>
          <w:sz w:val="21"/>
          <w:szCs w:val="21"/>
        </w:rPr>
      </w:pPr>
      <w:bookmarkStart w:id="122" w:name="_Toc325910567"/>
      <w:bookmarkStart w:id="123" w:name="_Toc200513139"/>
      <w:bookmarkStart w:id="124" w:name="_Toc298010262"/>
      <w:bookmarkStart w:id="125" w:name="_Toc322559173"/>
      <w:bookmarkStart w:id="126" w:name="_Toc296674650"/>
      <w:bookmarkStart w:id="127" w:name="_Toc322559597"/>
      <w:r>
        <w:rPr>
          <w:rFonts w:hint="eastAsia" w:ascii="宋体" w:cs="仿宋"/>
          <w:snapToGrid w:val="0"/>
          <w:color w:val="auto"/>
          <w:sz w:val="21"/>
          <w:szCs w:val="21"/>
        </w:rPr>
        <w:t>1.12 偏离</w:t>
      </w:r>
      <w:bookmarkEnd w:id="122"/>
      <w:bookmarkEnd w:id="123"/>
      <w:bookmarkEnd w:id="124"/>
      <w:bookmarkEnd w:id="125"/>
      <w:bookmarkEnd w:id="126"/>
      <w:bookmarkEnd w:id="127"/>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不偏离</w:t>
      </w:r>
      <w:bookmarkStart w:id="128" w:name="_Toc26211"/>
      <w:bookmarkStart w:id="129" w:name="_Toc325910568"/>
      <w:bookmarkStart w:id="130" w:name="_Toc298010263"/>
      <w:bookmarkStart w:id="131" w:name="_Toc200513140"/>
      <w:bookmarkStart w:id="132" w:name="_Toc322559598"/>
    </w:p>
    <w:p>
      <w:pPr>
        <w:autoSpaceDE w:val="0"/>
        <w:autoSpaceDN w:val="0"/>
        <w:adjustRightInd w:val="0"/>
        <w:snapToGrid w:val="0"/>
        <w:spacing w:line="400" w:lineRule="exact"/>
        <w:jc w:val="left"/>
        <w:outlineLvl w:val="2"/>
        <w:rPr>
          <w:rFonts w:ascii="宋体" w:cs="仿宋"/>
          <w:b/>
          <w:bCs/>
          <w:snapToGrid w:val="0"/>
          <w:color w:val="auto"/>
          <w:sz w:val="24"/>
          <w:szCs w:val="24"/>
        </w:rPr>
      </w:pPr>
      <w:r>
        <w:rPr>
          <w:rFonts w:ascii="宋体" w:cs="仿宋"/>
          <w:b/>
          <w:bCs/>
          <w:snapToGrid w:val="0"/>
          <w:color w:val="auto"/>
          <w:sz w:val="24"/>
          <w:szCs w:val="24"/>
        </w:rPr>
        <w:t xml:space="preserve">2. </w:t>
      </w:r>
      <w:r>
        <w:rPr>
          <w:rFonts w:hint="eastAsia" w:ascii="宋体" w:cs="仿宋"/>
          <w:b/>
          <w:bCs/>
          <w:snapToGrid w:val="0"/>
          <w:color w:val="auto"/>
          <w:sz w:val="24"/>
          <w:szCs w:val="24"/>
        </w:rPr>
        <w:t>竞争性文件</w:t>
      </w:r>
      <w:bookmarkEnd w:id="128"/>
      <w:bookmarkEnd w:id="129"/>
      <w:bookmarkEnd w:id="130"/>
      <w:bookmarkEnd w:id="131"/>
      <w:bookmarkEnd w:id="132"/>
    </w:p>
    <w:p>
      <w:pPr>
        <w:pStyle w:val="5"/>
        <w:adjustRightInd/>
        <w:spacing w:line="400" w:lineRule="exact"/>
        <w:jc w:val="both"/>
        <w:outlineLvl w:val="1"/>
        <w:rPr>
          <w:rFonts w:ascii="宋体" w:cs="仿宋"/>
          <w:snapToGrid w:val="0"/>
          <w:color w:val="auto"/>
          <w:sz w:val="21"/>
          <w:szCs w:val="21"/>
        </w:rPr>
      </w:pPr>
      <w:bookmarkStart w:id="133" w:name="_Toc200513141"/>
      <w:bookmarkStart w:id="134" w:name="_Toc24100"/>
      <w:bookmarkStart w:id="135" w:name="_Toc325910569"/>
      <w:bookmarkStart w:id="136" w:name="_Toc322559599"/>
      <w:bookmarkStart w:id="137" w:name="_Toc298010264"/>
      <w:bookmarkStart w:id="138" w:name="_Toc322559175"/>
      <w:bookmarkStart w:id="139" w:name="_Toc296674652"/>
      <w:r>
        <w:rPr>
          <w:rFonts w:hint="eastAsia" w:ascii="宋体" w:cs="仿宋"/>
          <w:snapToGrid w:val="0"/>
          <w:color w:val="auto"/>
          <w:sz w:val="21"/>
          <w:szCs w:val="21"/>
        </w:rPr>
        <w:t>2.1 竞争性比选文件的组成</w:t>
      </w:r>
      <w:bookmarkEnd w:id="133"/>
      <w:bookmarkEnd w:id="134"/>
      <w:bookmarkEnd w:id="135"/>
      <w:bookmarkEnd w:id="136"/>
      <w:bookmarkEnd w:id="137"/>
      <w:bookmarkEnd w:id="138"/>
      <w:bookmarkEnd w:id="139"/>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本竞争性比选文件包括：</w:t>
      </w:r>
    </w:p>
    <w:p>
      <w:pPr>
        <w:autoSpaceDE w:val="0"/>
        <w:autoSpaceDN w:val="0"/>
        <w:adjustRightInd w:val="0"/>
        <w:snapToGrid w:val="0"/>
        <w:spacing w:line="380" w:lineRule="exact"/>
        <w:ind w:left="359" w:leftChars="171"/>
        <w:jc w:val="left"/>
        <w:rPr>
          <w:rFonts w:ascii="宋体" w:hAnsi="宋体" w:cs="MingLiU"/>
          <w:snapToGrid w:val="0"/>
          <w:color w:val="auto"/>
          <w:kern w:val="0"/>
          <w:szCs w:val="21"/>
        </w:rPr>
      </w:pPr>
      <w:r>
        <w:rPr>
          <w:rFonts w:hint="eastAsia" w:ascii="宋体" w:hAnsi="宋体" w:cs="MingLiU"/>
          <w:snapToGrid w:val="0"/>
          <w:color w:val="auto"/>
          <w:kern w:val="0"/>
          <w:szCs w:val="21"/>
        </w:rPr>
        <w:t>（</w:t>
      </w:r>
      <w:r>
        <w:rPr>
          <w:rFonts w:ascii="宋体" w:hAnsi="宋体"/>
          <w:snapToGrid w:val="0"/>
          <w:color w:val="auto"/>
          <w:kern w:val="0"/>
          <w:szCs w:val="21"/>
        </w:rPr>
        <w:t>1</w:t>
      </w:r>
      <w:r>
        <w:rPr>
          <w:rFonts w:hint="eastAsia" w:ascii="宋体" w:hAnsi="宋体" w:cs="MingLiU"/>
          <w:snapToGrid w:val="0"/>
          <w:color w:val="auto"/>
          <w:kern w:val="0"/>
          <w:szCs w:val="21"/>
        </w:rPr>
        <w:t>）竞争性比选公告；</w:t>
      </w:r>
    </w:p>
    <w:p>
      <w:pPr>
        <w:autoSpaceDE w:val="0"/>
        <w:autoSpaceDN w:val="0"/>
        <w:adjustRightInd w:val="0"/>
        <w:snapToGrid w:val="0"/>
        <w:spacing w:line="380" w:lineRule="exact"/>
        <w:ind w:left="359" w:leftChars="171"/>
        <w:jc w:val="left"/>
        <w:rPr>
          <w:rFonts w:ascii="宋体" w:hAnsi="宋体" w:cs="MingLiU"/>
          <w:snapToGrid w:val="0"/>
          <w:color w:val="auto"/>
          <w:kern w:val="0"/>
          <w:szCs w:val="21"/>
        </w:rPr>
      </w:pPr>
      <w:r>
        <w:rPr>
          <w:rFonts w:hint="eastAsia" w:ascii="宋体" w:hAnsi="宋体" w:cs="MingLiU"/>
          <w:snapToGrid w:val="0"/>
          <w:color w:val="auto"/>
          <w:kern w:val="0"/>
          <w:szCs w:val="21"/>
        </w:rPr>
        <w:t>（</w:t>
      </w:r>
      <w:r>
        <w:rPr>
          <w:rFonts w:ascii="宋体" w:hAnsi="宋体"/>
          <w:snapToGrid w:val="0"/>
          <w:color w:val="auto"/>
          <w:kern w:val="0"/>
          <w:szCs w:val="21"/>
        </w:rPr>
        <w:t>2</w:t>
      </w:r>
      <w:r>
        <w:rPr>
          <w:rFonts w:hint="eastAsia" w:ascii="宋体" w:hAnsi="宋体" w:cs="MingLiU"/>
          <w:snapToGrid w:val="0"/>
          <w:color w:val="auto"/>
          <w:kern w:val="0"/>
          <w:szCs w:val="21"/>
        </w:rPr>
        <w:t>）投标人须知；</w:t>
      </w:r>
    </w:p>
    <w:p>
      <w:pPr>
        <w:autoSpaceDE w:val="0"/>
        <w:autoSpaceDN w:val="0"/>
        <w:adjustRightInd w:val="0"/>
        <w:snapToGrid w:val="0"/>
        <w:spacing w:line="380" w:lineRule="exact"/>
        <w:ind w:left="359" w:leftChars="171"/>
        <w:jc w:val="left"/>
        <w:rPr>
          <w:rFonts w:ascii="宋体" w:hAnsi="宋体" w:cs="MingLiU"/>
          <w:snapToGrid w:val="0"/>
          <w:color w:val="auto"/>
          <w:kern w:val="0"/>
          <w:szCs w:val="21"/>
        </w:rPr>
      </w:pPr>
      <w:r>
        <w:rPr>
          <w:rFonts w:hint="eastAsia" w:ascii="宋体" w:hAnsi="宋体" w:cs="MingLiU"/>
          <w:snapToGrid w:val="0"/>
          <w:color w:val="auto"/>
          <w:kern w:val="0"/>
          <w:szCs w:val="21"/>
        </w:rPr>
        <w:t>（</w:t>
      </w:r>
      <w:r>
        <w:rPr>
          <w:rFonts w:ascii="宋体" w:hAnsi="宋体"/>
          <w:snapToGrid w:val="0"/>
          <w:color w:val="auto"/>
          <w:kern w:val="0"/>
          <w:szCs w:val="21"/>
        </w:rPr>
        <w:t>3</w:t>
      </w:r>
      <w:r>
        <w:rPr>
          <w:rFonts w:hint="eastAsia" w:ascii="宋体" w:hAnsi="宋体" w:cs="MingLiU"/>
          <w:snapToGrid w:val="0"/>
          <w:color w:val="auto"/>
          <w:kern w:val="0"/>
          <w:szCs w:val="21"/>
        </w:rPr>
        <w:t>）评标办法；</w:t>
      </w:r>
    </w:p>
    <w:p>
      <w:pPr>
        <w:autoSpaceDE w:val="0"/>
        <w:autoSpaceDN w:val="0"/>
        <w:adjustRightInd w:val="0"/>
        <w:snapToGrid w:val="0"/>
        <w:spacing w:line="380" w:lineRule="exact"/>
        <w:ind w:left="359" w:leftChars="171"/>
        <w:jc w:val="left"/>
        <w:rPr>
          <w:rFonts w:ascii="宋体" w:hAnsi="宋体" w:cs="MingLiU"/>
          <w:snapToGrid w:val="0"/>
          <w:color w:val="auto"/>
          <w:kern w:val="0"/>
          <w:szCs w:val="21"/>
        </w:rPr>
      </w:pPr>
      <w:r>
        <w:rPr>
          <w:rFonts w:hint="eastAsia" w:ascii="宋体" w:hAnsi="宋体" w:cs="MingLiU"/>
          <w:snapToGrid w:val="0"/>
          <w:color w:val="auto"/>
          <w:kern w:val="0"/>
          <w:szCs w:val="21"/>
        </w:rPr>
        <w:t>（</w:t>
      </w:r>
      <w:r>
        <w:rPr>
          <w:rFonts w:ascii="宋体" w:hAnsi="宋体"/>
          <w:snapToGrid w:val="0"/>
          <w:color w:val="auto"/>
          <w:kern w:val="0"/>
          <w:szCs w:val="21"/>
        </w:rPr>
        <w:t>4</w:t>
      </w:r>
      <w:r>
        <w:rPr>
          <w:rFonts w:hint="eastAsia" w:ascii="宋体" w:hAnsi="宋体" w:cs="MingLiU"/>
          <w:snapToGrid w:val="0"/>
          <w:color w:val="auto"/>
          <w:kern w:val="0"/>
          <w:szCs w:val="21"/>
        </w:rPr>
        <w:t>）合同条款及格式；</w:t>
      </w:r>
    </w:p>
    <w:p>
      <w:pPr>
        <w:autoSpaceDE w:val="0"/>
        <w:autoSpaceDN w:val="0"/>
        <w:adjustRightInd w:val="0"/>
        <w:snapToGrid w:val="0"/>
        <w:spacing w:line="380" w:lineRule="exact"/>
        <w:ind w:left="359" w:leftChars="171"/>
        <w:jc w:val="left"/>
        <w:rPr>
          <w:rFonts w:ascii="宋体" w:hAnsi="宋体" w:cs="MingLiU"/>
          <w:snapToGrid w:val="0"/>
          <w:color w:val="auto"/>
          <w:kern w:val="0"/>
          <w:szCs w:val="21"/>
        </w:rPr>
      </w:pPr>
      <w:r>
        <w:rPr>
          <w:rFonts w:hint="eastAsia" w:ascii="宋体" w:hAnsi="宋体" w:cs="MingLiU"/>
          <w:snapToGrid w:val="0"/>
          <w:color w:val="auto"/>
          <w:kern w:val="0"/>
          <w:szCs w:val="21"/>
        </w:rPr>
        <w:t>（</w:t>
      </w:r>
      <w:r>
        <w:rPr>
          <w:rFonts w:ascii="宋体" w:hAnsi="宋体"/>
          <w:snapToGrid w:val="0"/>
          <w:color w:val="auto"/>
          <w:kern w:val="0"/>
          <w:szCs w:val="21"/>
        </w:rPr>
        <w:t>5</w:t>
      </w:r>
      <w:r>
        <w:rPr>
          <w:rFonts w:hint="eastAsia" w:ascii="宋体" w:hAnsi="宋体" w:cs="MingLiU"/>
          <w:snapToGrid w:val="0"/>
          <w:color w:val="auto"/>
          <w:kern w:val="0"/>
          <w:szCs w:val="21"/>
        </w:rPr>
        <w:t>）工程量清单；</w:t>
      </w:r>
    </w:p>
    <w:p>
      <w:pPr>
        <w:autoSpaceDE w:val="0"/>
        <w:autoSpaceDN w:val="0"/>
        <w:adjustRightInd w:val="0"/>
        <w:snapToGrid w:val="0"/>
        <w:spacing w:line="380" w:lineRule="exact"/>
        <w:ind w:left="359" w:leftChars="171"/>
        <w:jc w:val="left"/>
        <w:rPr>
          <w:rFonts w:ascii="宋体" w:hAnsi="宋体" w:cs="MingLiU"/>
          <w:snapToGrid w:val="0"/>
          <w:color w:val="auto"/>
          <w:kern w:val="0"/>
          <w:szCs w:val="21"/>
        </w:rPr>
      </w:pPr>
      <w:r>
        <w:rPr>
          <w:rFonts w:hint="eastAsia" w:ascii="宋体" w:hAnsi="宋体" w:cs="MingLiU"/>
          <w:snapToGrid w:val="0"/>
          <w:color w:val="auto"/>
          <w:kern w:val="0"/>
          <w:szCs w:val="21"/>
        </w:rPr>
        <w:t>（</w:t>
      </w:r>
      <w:r>
        <w:rPr>
          <w:rFonts w:ascii="宋体" w:hAnsi="宋体"/>
          <w:snapToGrid w:val="0"/>
          <w:color w:val="auto"/>
          <w:kern w:val="0"/>
          <w:szCs w:val="21"/>
        </w:rPr>
        <w:t>6</w:t>
      </w:r>
      <w:r>
        <w:rPr>
          <w:rFonts w:hint="eastAsia" w:ascii="宋体" w:hAnsi="宋体" w:cs="MingLiU"/>
          <w:snapToGrid w:val="0"/>
          <w:color w:val="auto"/>
          <w:kern w:val="0"/>
          <w:szCs w:val="21"/>
        </w:rPr>
        <w:t>）图纸；</w:t>
      </w:r>
    </w:p>
    <w:p>
      <w:pPr>
        <w:autoSpaceDE w:val="0"/>
        <w:autoSpaceDN w:val="0"/>
        <w:adjustRightInd w:val="0"/>
        <w:snapToGrid w:val="0"/>
        <w:spacing w:line="380" w:lineRule="exact"/>
        <w:ind w:left="359" w:leftChars="171"/>
        <w:jc w:val="left"/>
        <w:rPr>
          <w:rFonts w:ascii="宋体" w:hAnsi="宋体" w:cs="MingLiU"/>
          <w:snapToGrid w:val="0"/>
          <w:color w:val="auto"/>
          <w:kern w:val="0"/>
          <w:szCs w:val="21"/>
        </w:rPr>
      </w:pPr>
      <w:r>
        <w:rPr>
          <w:rFonts w:hint="eastAsia" w:ascii="宋体" w:hAnsi="宋体" w:cs="MingLiU"/>
          <w:snapToGrid w:val="0"/>
          <w:color w:val="auto"/>
          <w:kern w:val="0"/>
          <w:szCs w:val="21"/>
        </w:rPr>
        <w:t>（</w:t>
      </w:r>
      <w:r>
        <w:rPr>
          <w:rFonts w:ascii="宋体" w:hAnsi="宋体"/>
          <w:snapToGrid w:val="0"/>
          <w:color w:val="auto"/>
          <w:kern w:val="0"/>
          <w:szCs w:val="21"/>
        </w:rPr>
        <w:t>7</w:t>
      </w:r>
      <w:r>
        <w:rPr>
          <w:rFonts w:hint="eastAsia" w:ascii="宋体" w:hAnsi="宋体" w:cs="MingLiU"/>
          <w:snapToGrid w:val="0"/>
          <w:color w:val="auto"/>
          <w:kern w:val="0"/>
          <w:szCs w:val="21"/>
        </w:rPr>
        <w:t>）技术标准和要求；</w:t>
      </w:r>
    </w:p>
    <w:p>
      <w:pPr>
        <w:autoSpaceDE w:val="0"/>
        <w:autoSpaceDN w:val="0"/>
        <w:adjustRightInd w:val="0"/>
        <w:snapToGrid w:val="0"/>
        <w:spacing w:line="380" w:lineRule="exact"/>
        <w:ind w:left="359" w:leftChars="171"/>
        <w:jc w:val="left"/>
        <w:rPr>
          <w:rFonts w:ascii="宋体" w:hAnsi="宋体" w:cs="MingLiU"/>
          <w:snapToGrid w:val="0"/>
          <w:color w:val="auto"/>
          <w:kern w:val="0"/>
          <w:szCs w:val="21"/>
        </w:rPr>
      </w:pPr>
      <w:r>
        <w:rPr>
          <w:rFonts w:hint="eastAsia" w:ascii="宋体" w:hAnsi="宋体" w:cs="MingLiU"/>
          <w:snapToGrid w:val="0"/>
          <w:color w:val="auto"/>
          <w:kern w:val="0"/>
          <w:szCs w:val="21"/>
        </w:rPr>
        <w:t>（</w:t>
      </w:r>
      <w:r>
        <w:rPr>
          <w:rFonts w:ascii="宋体" w:hAnsi="宋体"/>
          <w:snapToGrid w:val="0"/>
          <w:color w:val="auto"/>
          <w:kern w:val="0"/>
          <w:szCs w:val="21"/>
        </w:rPr>
        <w:t>8</w:t>
      </w:r>
      <w:r>
        <w:rPr>
          <w:rFonts w:hint="eastAsia" w:ascii="宋体" w:hAnsi="宋体" w:cs="MingLiU"/>
          <w:snapToGrid w:val="0"/>
          <w:color w:val="auto"/>
          <w:kern w:val="0"/>
          <w:szCs w:val="21"/>
        </w:rPr>
        <w:t>）投标文件格式；</w:t>
      </w:r>
    </w:p>
    <w:p>
      <w:pPr>
        <w:autoSpaceDE w:val="0"/>
        <w:autoSpaceDN w:val="0"/>
        <w:adjustRightInd w:val="0"/>
        <w:snapToGrid w:val="0"/>
        <w:spacing w:line="380" w:lineRule="exact"/>
        <w:ind w:left="359" w:leftChars="171"/>
        <w:jc w:val="left"/>
        <w:rPr>
          <w:rFonts w:ascii="宋体" w:cs="仿宋"/>
          <w:snapToGrid w:val="0"/>
          <w:color w:val="auto"/>
          <w:kern w:val="0"/>
          <w:szCs w:val="21"/>
        </w:rPr>
      </w:pPr>
      <w:r>
        <w:rPr>
          <w:rFonts w:hint="eastAsia" w:ascii="宋体" w:hAnsi="宋体" w:cs="MingLiU"/>
          <w:snapToGrid w:val="0"/>
          <w:color w:val="auto"/>
          <w:kern w:val="0"/>
          <w:szCs w:val="21"/>
        </w:rPr>
        <w:t>（</w:t>
      </w:r>
      <w:r>
        <w:rPr>
          <w:rFonts w:ascii="宋体" w:hAnsi="宋体"/>
          <w:snapToGrid w:val="0"/>
          <w:color w:val="auto"/>
          <w:kern w:val="0"/>
          <w:szCs w:val="21"/>
        </w:rPr>
        <w:t>9</w:t>
      </w:r>
      <w:r>
        <w:rPr>
          <w:rFonts w:hint="eastAsia" w:ascii="宋体" w:hAnsi="宋体" w:cs="MingLiU"/>
          <w:snapToGrid w:val="0"/>
          <w:color w:val="auto"/>
          <w:kern w:val="0"/>
          <w:szCs w:val="21"/>
        </w:rPr>
        <w:t>）投标人须知前附表规定的其他材料。</w:t>
      </w:r>
    </w:p>
    <w:p>
      <w:pPr>
        <w:autoSpaceDE w:val="0"/>
        <w:autoSpaceDN w:val="0"/>
        <w:adjustRightInd w:val="0"/>
        <w:snapToGrid w:val="0"/>
        <w:spacing w:line="400" w:lineRule="exact"/>
        <w:ind w:firstLine="525" w:firstLineChars="250"/>
        <w:jc w:val="left"/>
        <w:rPr>
          <w:rFonts w:ascii="宋体" w:cs="仿宋"/>
          <w:snapToGrid w:val="0"/>
          <w:color w:val="auto"/>
          <w:kern w:val="0"/>
          <w:szCs w:val="21"/>
        </w:rPr>
      </w:pPr>
      <w:r>
        <w:rPr>
          <w:rFonts w:hint="eastAsia" w:ascii="宋体" w:cs="仿宋"/>
          <w:snapToGrid w:val="0"/>
          <w:color w:val="auto"/>
          <w:kern w:val="0"/>
          <w:szCs w:val="21"/>
        </w:rPr>
        <w:t>根据本章第</w:t>
      </w:r>
      <w:r>
        <w:rPr>
          <w:rFonts w:ascii="宋体" w:cs="仿宋"/>
          <w:snapToGrid w:val="0"/>
          <w:color w:val="auto"/>
          <w:kern w:val="0"/>
          <w:szCs w:val="21"/>
        </w:rPr>
        <w:t>1.10</w:t>
      </w:r>
      <w:r>
        <w:rPr>
          <w:rFonts w:hint="eastAsia" w:ascii="宋体" w:cs="仿宋"/>
          <w:snapToGrid w:val="0"/>
          <w:color w:val="auto"/>
          <w:kern w:val="0"/>
          <w:szCs w:val="21"/>
        </w:rPr>
        <w:t>款、第</w:t>
      </w:r>
      <w:r>
        <w:rPr>
          <w:rFonts w:ascii="宋体" w:cs="仿宋"/>
          <w:snapToGrid w:val="0"/>
          <w:color w:val="auto"/>
          <w:kern w:val="0"/>
          <w:szCs w:val="21"/>
        </w:rPr>
        <w:t>2.2</w:t>
      </w:r>
      <w:r>
        <w:rPr>
          <w:rFonts w:hint="eastAsia" w:ascii="宋体" w:cs="仿宋"/>
          <w:snapToGrid w:val="0"/>
          <w:color w:val="auto"/>
          <w:kern w:val="0"/>
          <w:szCs w:val="21"/>
        </w:rPr>
        <w:t>款和第</w:t>
      </w:r>
      <w:r>
        <w:rPr>
          <w:rFonts w:ascii="宋体" w:cs="仿宋"/>
          <w:snapToGrid w:val="0"/>
          <w:color w:val="auto"/>
          <w:kern w:val="0"/>
          <w:szCs w:val="21"/>
        </w:rPr>
        <w:t>2.3</w:t>
      </w:r>
      <w:r>
        <w:rPr>
          <w:rFonts w:hint="eastAsia" w:ascii="宋体" w:cs="仿宋"/>
          <w:snapToGrid w:val="0"/>
          <w:color w:val="auto"/>
          <w:kern w:val="0"/>
          <w:szCs w:val="21"/>
        </w:rPr>
        <w:t>款对比选文件所作的澄清、修改，构成竞争性比选文件的组成部分。</w:t>
      </w:r>
    </w:p>
    <w:p>
      <w:pPr>
        <w:pStyle w:val="5"/>
        <w:adjustRightInd/>
        <w:spacing w:line="400" w:lineRule="exact"/>
        <w:jc w:val="both"/>
        <w:outlineLvl w:val="1"/>
        <w:rPr>
          <w:rFonts w:ascii="宋体" w:cs="仿宋"/>
          <w:snapToGrid w:val="0"/>
          <w:color w:val="auto"/>
          <w:sz w:val="21"/>
          <w:szCs w:val="21"/>
        </w:rPr>
      </w:pPr>
      <w:bookmarkStart w:id="140" w:name="_Toc12262"/>
      <w:bookmarkStart w:id="141" w:name="_Toc431406969"/>
      <w:bookmarkStart w:id="142" w:name="_Toc437509170"/>
      <w:bookmarkStart w:id="143" w:name="_Toc359578824"/>
      <w:bookmarkStart w:id="144" w:name="_Toc200513144"/>
      <w:bookmarkStart w:id="145" w:name="_Toc322559602"/>
      <w:bookmarkStart w:id="146" w:name="_Toc22095"/>
      <w:bookmarkStart w:id="147" w:name="_Toc298010267"/>
      <w:bookmarkStart w:id="148" w:name="_Toc325910572"/>
      <w:r>
        <w:rPr>
          <w:rFonts w:hint="eastAsia" w:ascii="宋体" w:cs="仿宋"/>
          <w:snapToGrid w:val="0"/>
          <w:color w:val="auto"/>
          <w:sz w:val="21"/>
          <w:szCs w:val="21"/>
        </w:rPr>
        <w:t>2.2 比选文件的修改</w:t>
      </w:r>
      <w:bookmarkEnd w:id="140"/>
      <w:bookmarkEnd w:id="141"/>
      <w:bookmarkEnd w:id="142"/>
      <w:bookmarkEnd w:id="143"/>
    </w:p>
    <w:p>
      <w:pPr>
        <w:pStyle w:val="5"/>
        <w:adjustRightInd/>
        <w:spacing w:line="400" w:lineRule="exact"/>
        <w:ind w:firstLine="420" w:firstLineChars="200"/>
        <w:jc w:val="both"/>
        <w:rPr>
          <w:rFonts w:ascii="宋体" w:cs="仿宋"/>
          <w:b w:val="0"/>
          <w:bCs w:val="0"/>
          <w:snapToGrid w:val="0"/>
          <w:color w:val="auto"/>
          <w:kern w:val="0"/>
          <w:sz w:val="21"/>
          <w:szCs w:val="21"/>
        </w:rPr>
      </w:pPr>
      <w:r>
        <w:rPr>
          <w:rFonts w:hint="eastAsia" w:ascii="宋体" w:cs="仿宋"/>
          <w:b w:val="0"/>
          <w:bCs w:val="0"/>
          <w:snapToGrid w:val="0"/>
          <w:color w:val="auto"/>
          <w:kern w:val="0"/>
          <w:sz w:val="21"/>
          <w:szCs w:val="21"/>
        </w:rPr>
        <w:t>2.3.1比选文件的修改招标代理公司处获取。如果修改比选文件的时间距投标截止时间不足3天且影响投标文件编制的，相应延长投标截止时间。</w:t>
      </w:r>
    </w:p>
    <w:p>
      <w:pPr>
        <w:pStyle w:val="4"/>
        <w:snapToGrid/>
        <w:spacing w:before="0" w:after="0" w:line="400" w:lineRule="atLeast"/>
        <w:outlineLvl w:val="2"/>
        <w:rPr>
          <w:rFonts w:ascii="宋体" w:cs="仿宋"/>
          <w:snapToGrid w:val="0"/>
          <w:color w:val="auto"/>
          <w:sz w:val="24"/>
          <w:szCs w:val="24"/>
        </w:rPr>
      </w:pPr>
      <w:r>
        <w:rPr>
          <w:rFonts w:ascii="宋体" w:cs="仿宋"/>
          <w:snapToGrid w:val="0"/>
          <w:color w:val="auto"/>
          <w:sz w:val="24"/>
          <w:szCs w:val="24"/>
        </w:rPr>
        <w:t xml:space="preserve">3. </w:t>
      </w:r>
      <w:r>
        <w:rPr>
          <w:rFonts w:hint="eastAsia" w:ascii="宋体" w:cs="仿宋"/>
          <w:snapToGrid w:val="0"/>
          <w:color w:val="auto"/>
          <w:sz w:val="24"/>
          <w:szCs w:val="24"/>
        </w:rPr>
        <w:t>投标文件</w:t>
      </w:r>
      <w:bookmarkEnd w:id="144"/>
      <w:bookmarkEnd w:id="145"/>
      <w:bookmarkEnd w:id="146"/>
      <w:bookmarkEnd w:id="147"/>
      <w:bookmarkEnd w:id="148"/>
    </w:p>
    <w:p>
      <w:pPr>
        <w:pStyle w:val="5"/>
        <w:adjustRightInd/>
        <w:spacing w:line="400" w:lineRule="exact"/>
        <w:jc w:val="both"/>
        <w:outlineLvl w:val="1"/>
        <w:rPr>
          <w:rFonts w:ascii="宋体" w:cs="仿宋"/>
          <w:snapToGrid w:val="0"/>
          <w:color w:val="auto"/>
          <w:sz w:val="21"/>
          <w:szCs w:val="21"/>
        </w:rPr>
      </w:pPr>
      <w:bookmarkStart w:id="149" w:name="_Toc296674656"/>
      <w:bookmarkStart w:id="150" w:name="_Toc322559603"/>
      <w:bookmarkStart w:id="151" w:name="_Toc322559179"/>
      <w:bookmarkStart w:id="152" w:name="_Toc298010268"/>
      <w:bookmarkStart w:id="153" w:name="_Toc25034"/>
      <w:bookmarkStart w:id="154" w:name="_Toc200513145"/>
      <w:bookmarkStart w:id="155" w:name="_Toc325910573"/>
      <w:r>
        <w:rPr>
          <w:rFonts w:hint="eastAsia" w:ascii="宋体" w:cs="仿宋"/>
          <w:snapToGrid w:val="0"/>
          <w:color w:val="auto"/>
          <w:sz w:val="21"/>
          <w:szCs w:val="21"/>
        </w:rPr>
        <w:t>3.1 投标文件的组成</w:t>
      </w:r>
      <w:bookmarkEnd w:id="149"/>
      <w:bookmarkEnd w:id="150"/>
      <w:bookmarkEnd w:id="151"/>
      <w:bookmarkEnd w:id="152"/>
      <w:bookmarkEnd w:id="153"/>
      <w:bookmarkEnd w:id="154"/>
      <w:bookmarkEnd w:id="155"/>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（1）投标函及投标函附录；</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（2）法定代表人身份证明或附有法定代表人身份证明的授权委托书；</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（3）投标保证金；</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（4）已标价工程量清单；</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（5）资格审查资料；</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（6）投标人须知前附表规定的其他材料。</w:t>
      </w:r>
    </w:p>
    <w:p>
      <w:pPr>
        <w:pStyle w:val="5"/>
        <w:adjustRightInd/>
        <w:spacing w:line="400" w:lineRule="exact"/>
        <w:jc w:val="both"/>
        <w:outlineLvl w:val="1"/>
        <w:rPr>
          <w:rFonts w:ascii="宋体" w:cs="仿宋"/>
          <w:snapToGrid w:val="0"/>
          <w:color w:val="auto"/>
          <w:sz w:val="21"/>
          <w:szCs w:val="21"/>
        </w:rPr>
      </w:pPr>
      <w:bookmarkStart w:id="156" w:name="_Toc13714"/>
      <w:bookmarkStart w:id="157" w:name="_Toc296674657"/>
      <w:bookmarkStart w:id="158" w:name="_Toc200513146"/>
      <w:bookmarkStart w:id="159" w:name="_Toc298010269"/>
      <w:bookmarkStart w:id="160" w:name="_Toc325910574"/>
      <w:r>
        <w:rPr>
          <w:rFonts w:hint="eastAsia" w:ascii="宋体" w:cs="仿宋"/>
          <w:snapToGrid w:val="0"/>
          <w:color w:val="auto"/>
          <w:sz w:val="21"/>
          <w:szCs w:val="21"/>
        </w:rPr>
        <w:t>3.2投标报价</w:t>
      </w:r>
      <w:bookmarkEnd w:id="156"/>
      <w:bookmarkEnd w:id="157"/>
      <w:bookmarkEnd w:id="158"/>
      <w:bookmarkEnd w:id="159"/>
      <w:bookmarkEnd w:id="160"/>
      <w:bookmarkStart w:id="161" w:name="_Toc296674658"/>
      <w:bookmarkStart w:id="162" w:name="_Toc298010270"/>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bookmarkStart w:id="163" w:name="_Toc18955"/>
      <w:bookmarkStart w:id="164" w:name="_Toc322559604"/>
      <w:bookmarkStart w:id="165" w:name="_Toc322559180"/>
      <w:bookmarkStart w:id="166" w:name="_Toc325910575"/>
      <w:r>
        <w:rPr>
          <w:rFonts w:hint="eastAsia" w:ascii="宋体" w:cs="仿宋"/>
          <w:snapToGrid w:val="0"/>
          <w:color w:val="auto"/>
          <w:kern w:val="0"/>
          <w:szCs w:val="21"/>
        </w:rPr>
        <w:t>3.2.1  投标人应按第二章投标人须知和第五章“工程量清单”的要求填写相应表格。</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3.2.2　投标人在投标截止时间前修改投标函中的投标总报价，应同时修改第五章“工程量清单”中的相应报价。此修改须符合本章第 4.3 款的有关要求。</w:t>
      </w:r>
    </w:p>
    <w:p>
      <w:pPr>
        <w:pStyle w:val="5"/>
        <w:adjustRightInd/>
        <w:spacing w:line="400" w:lineRule="exact"/>
        <w:jc w:val="both"/>
        <w:outlineLvl w:val="1"/>
        <w:rPr>
          <w:rFonts w:ascii="宋体" w:cs="仿宋"/>
          <w:snapToGrid w:val="0"/>
          <w:color w:val="auto"/>
          <w:sz w:val="21"/>
          <w:szCs w:val="21"/>
        </w:rPr>
      </w:pPr>
      <w:r>
        <w:rPr>
          <w:rFonts w:hint="eastAsia" w:ascii="宋体" w:cs="仿宋"/>
          <w:snapToGrid w:val="0"/>
          <w:color w:val="auto"/>
          <w:sz w:val="21"/>
          <w:szCs w:val="21"/>
        </w:rPr>
        <w:t>3.3 投标有效期</w:t>
      </w:r>
      <w:bookmarkEnd w:id="161"/>
      <w:bookmarkEnd w:id="162"/>
      <w:bookmarkEnd w:id="163"/>
      <w:bookmarkEnd w:id="164"/>
      <w:bookmarkEnd w:id="165"/>
      <w:bookmarkEnd w:id="166"/>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3.3.1  在投标人须知前附表规定的投标有效期内，投标人不得要求撤销或修改其投标文件。</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3.3.2  出现特殊情况需要延长投标有效期的，比选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adjustRightInd/>
        <w:spacing w:line="400" w:lineRule="exact"/>
        <w:jc w:val="both"/>
        <w:outlineLvl w:val="1"/>
        <w:rPr>
          <w:rFonts w:ascii="宋体" w:cs="仿宋"/>
          <w:snapToGrid w:val="0"/>
          <w:color w:val="auto"/>
          <w:sz w:val="21"/>
          <w:szCs w:val="21"/>
        </w:rPr>
      </w:pPr>
      <w:bookmarkStart w:id="167" w:name="_Toc200513148"/>
      <w:bookmarkStart w:id="168" w:name="_Toc298010271"/>
      <w:bookmarkStart w:id="169" w:name="_Toc322559605"/>
      <w:bookmarkStart w:id="170" w:name="_Toc296674659"/>
      <w:bookmarkStart w:id="171" w:name="_Toc322559181"/>
      <w:bookmarkStart w:id="172" w:name="_Toc29916"/>
      <w:bookmarkStart w:id="173" w:name="_Toc325910576"/>
      <w:r>
        <w:rPr>
          <w:rFonts w:hint="eastAsia" w:ascii="宋体" w:cs="仿宋"/>
          <w:snapToGrid w:val="0"/>
          <w:color w:val="auto"/>
          <w:sz w:val="21"/>
          <w:szCs w:val="21"/>
        </w:rPr>
        <w:t>3.4 投标保证金</w:t>
      </w:r>
      <w:bookmarkEnd w:id="167"/>
      <w:bookmarkEnd w:id="168"/>
      <w:bookmarkEnd w:id="169"/>
      <w:bookmarkEnd w:id="170"/>
      <w:bookmarkEnd w:id="171"/>
      <w:bookmarkEnd w:id="172"/>
      <w:bookmarkEnd w:id="173"/>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bookmarkStart w:id="174" w:name="_Toc200513150"/>
      <w:bookmarkStart w:id="175" w:name="_Toc296674660"/>
      <w:bookmarkStart w:id="176" w:name="_Toc298010272"/>
      <w:r>
        <w:rPr>
          <w:rFonts w:hint="eastAsia" w:ascii="宋体" w:cs="仿宋"/>
          <w:snapToGrid w:val="0"/>
          <w:color w:val="auto"/>
          <w:kern w:val="0"/>
          <w:szCs w:val="21"/>
        </w:rPr>
        <w:t>3.4.1  投标人在递交投标文件的同时，应按投标人须知前附表要求递交投标保证金，并作为其投标文件的组成部分。</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3.4.2  投标人不按本章第 3.4.1 项要求提交投标保证金的，其投标文件当场退还。</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3.4.3  投标保证金的退还详见投标人须知前附表。</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3.4.4  有下列情形之一的，投标保证金将不予退还：</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（1）投标人在规定的投标有效期内撤销或修改其投标文件；</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（2）中标人在收到中标通知书后，无正当理由拒签合同协议书或未按比选文件规定提交履约保证金。</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（3）发现投标人弄虚作假的；</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（4）发现投标人围标串标的。</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（5）相关法律法规规定的其他情形。</w:t>
      </w:r>
    </w:p>
    <w:p>
      <w:pPr>
        <w:pStyle w:val="5"/>
        <w:adjustRightInd/>
        <w:spacing w:line="400" w:lineRule="exact"/>
        <w:jc w:val="both"/>
        <w:outlineLvl w:val="1"/>
        <w:rPr>
          <w:rFonts w:ascii="宋体" w:cs="仿宋"/>
          <w:snapToGrid w:val="0"/>
          <w:color w:val="auto"/>
          <w:sz w:val="21"/>
          <w:szCs w:val="21"/>
        </w:rPr>
      </w:pPr>
      <w:bookmarkStart w:id="177" w:name="_Toc322559606"/>
      <w:bookmarkStart w:id="178" w:name="_Toc8901"/>
      <w:bookmarkStart w:id="179" w:name="_Toc322559182"/>
      <w:bookmarkStart w:id="180" w:name="_Toc325910577"/>
      <w:r>
        <w:rPr>
          <w:rFonts w:hint="eastAsia" w:ascii="宋体" w:cs="仿宋"/>
          <w:snapToGrid w:val="0"/>
          <w:color w:val="auto"/>
          <w:sz w:val="21"/>
          <w:szCs w:val="21"/>
        </w:rPr>
        <w:t>3.5 资格审查资料</w:t>
      </w:r>
      <w:bookmarkEnd w:id="174"/>
      <w:bookmarkEnd w:id="175"/>
      <w:bookmarkEnd w:id="176"/>
      <w:bookmarkEnd w:id="177"/>
      <w:bookmarkEnd w:id="178"/>
      <w:bookmarkEnd w:id="179"/>
      <w:bookmarkEnd w:id="180"/>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hAnsi="宋体" w:cs="宋体"/>
          <w:color w:val="auto"/>
          <w:szCs w:val="21"/>
        </w:rPr>
        <w:t>投标人应附</w:t>
      </w:r>
      <w:r>
        <w:rPr>
          <w:rFonts w:hint="eastAsia" w:ascii="宋体" w:hAnsi="宋体" w:cs="宋体"/>
          <w:color w:val="auto"/>
          <w:kern w:val="0"/>
          <w:szCs w:val="21"/>
        </w:rPr>
        <w:t>投标人须知前附表第1.4.1项中要求的相关证明材料</w:t>
      </w:r>
      <w:r>
        <w:rPr>
          <w:rFonts w:hint="eastAsia" w:ascii="宋体" w:cs="仿宋"/>
          <w:snapToGrid w:val="0"/>
          <w:color w:val="auto"/>
          <w:kern w:val="0"/>
          <w:szCs w:val="21"/>
        </w:rPr>
        <w:t>。</w:t>
      </w:r>
    </w:p>
    <w:p>
      <w:pPr>
        <w:pStyle w:val="5"/>
        <w:adjustRightInd/>
        <w:spacing w:line="400" w:lineRule="exact"/>
        <w:jc w:val="both"/>
        <w:outlineLvl w:val="1"/>
        <w:rPr>
          <w:rFonts w:ascii="宋体" w:cs="仿宋"/>
          <w:snapToGrid w:val="0"/>
          <w:color w:val="auto"/>
          <w:sz w:val="21"/>
          <w:szCs w:val="21"/>
        </w:rPr>
      </w:pPr>
      <w:bookmarkStart w:id="181" w:name="_Toc296674661"/>
      <w:bookmarkStart w:id="182" w:name="_Toc325910578"/>
      <w:bookmarkStart w:id="183" w:name="_Toc200513151"/>
      <w:bookmarkStart w:id="184" w:name="_Toc322559183"/>
      <w:bookmarkStart w:id="185" w:name="_Toc322559607"/>
      <w:bookmarkStart w:id="186" w:name="_Toc14000"/>
      <w:bookmarkStart w:id="187" w:name="_Toc298010273"/>
      <w:r>
        <w:rPr>
          <w:rFonts w:hint="eastAsia" w:ascii="宋体" w:cs="仿宋"/>
          <w:snapToGrid w:val="0"/>
          <w:color w:val="auto"/>
          <w:sz w:val="21"/>
          <w:szCs w:val="21"/>
        </w:rPr>
        <w:t>3.6 备选投标方案</w:t>
      </w:r>
      <w:bookmarkEnd w:id="181"/>
      <w:bookmarkEnd w:id="182"/>
      <w:bookmarkEnd w:id="183"/>
      <w:bookmarkEnd w:id="184"/>
      <w:bookmarkEnd w:id="185"/>
      <w:bookmarkEnd w:id="186"/>
      <w:bookmarkEnd w:id="187"/>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bookmarkStart w:id="188" w:name="_Toc200513152"/>
      <w:bookmarkStart w:id="189" w:name="_Toc298010274"/>
      <w:bookmarkStart w:id="190" w:name="_Toc296674662"/>
      <w:r>
        <w:rPr>
          <w:rFonts w:hint="eastAsia" w:ascii="宋体" w:cs="仿宋"/>
          <w:snapToGrid w:val="0"/>
          <w:color w:val="auto"/>
          <w:kern w:val="0"/>
          <w:szCs w:val="21"/>
        </w:rPr>
        <w:t>投标人不得递交备选投标方案。</w:t>
      </w:r>
    </w:p>
    <w:p>
      <w:pPr>
        <w:pStyle w:val="5"/>
        <w:adjustRightInd/>
        <w:spacing w:line="400" w:lineRule="exact"/>
        <w:jc w:val="both"/>
        <w:outlineLvl w:val="1"/>
        <w:rPr>
          <w:rFonts w:ascii="宋体" w:cs="仿宋"/>
          <w:snapToGrid w:val="0"/>
          <w:color w:val="auto"/>
          <w:sz w:val="21"/>
          <w:szCs w:val="21"/>
        </w:rPr>
      </w:pPr>
      <w:bookmarkStart w:id="191" w:name="_Toc27610"/>
      <w:bookmarkStart w:id="192" w:name="_Toc322559608"/>
      <w:bookmarkStart w:id="193" w:name="_Toc322559184"/>
      <w:bookmarkStart w:id="194" w:name="_Toc325910579"/>
      <w:r>
        <w:rPr>
          <w:rFonts w:hint="eastAsia" w:ascii="宋体" w:cs="仿宋"/>
          <w:snapToGrid w:val="0"/>
          <w:color w:val="auto"/>
          <w:sz w:val="21"/>
          <w:szCs w:val="21"/>
        </w:rPr>
        <w:t>3.7 投标文件的编制</w:t>
      </w:r>
      <w:bookmarkEnd w:id="188"/>
      <w:bookmarkEnd w:id="189"/>
      <w:bookmarkEnd w:id="190"/>
      <w:bookmarkEnd w:id="191"/>
      <w:bookmarkEnd w:id="192"/>
      <w:bookmarkEnd w:id="193"/>
      <w:bookmarkEnd w:id="194"/>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3.7.1  投标文件应按第八章“投标文件格式”进行编写，如有必要，可以增加附页，作为投标文件的组成部分。其中，投标函附录在满足竞争性比选文件实质性要求的基础上，可以提出比竞争性比选文件要求更有利于招标人的承诺。</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3.7.2  投标文件应当对竞争性比选文件有关工期、投标有效期、质量要求、比选范围等实质性内容做出响应。</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3.7.3  投标文件应用不褪色的材料书写或打印。委托代理人签字的，投标文件应附法定代表人签署的授权委托书。投标文件应尽量避免涂改、行间插字或删除。如果出现上述情况，改动之处应加盖单位公章。签字或盖章的具体要求见投标人须知前附表。</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3.7.4  投标文件正本一份，副本份数见投标人须知前附表。正本和副本的封面上应清楚地标记“正本”或“副本”的字样。当副本和正本不一致时，以正本为准。</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3.7.5  投标文件的正本与副本应分别装订成册，并编制目录，具体装订要求见投标人须知前附表规定。</w:t>
      </w:r>
    </w:p>
    <w:p>
      <w:pPr>
        <w:pStyle w:val="4"/>
        <w:snapToGrid/>
        <w:spacing w:before="0" w:after="0" w:line="400" w:lineRule="atLeast"/>
        <w:outlineLvl w:val="2"/>
        <w:rPr>
          <w:rFonts w:ascii="宋体" w:cs="仿宋"/>
          <w:snapToGrid w:val="0"/>
          <w:color w:val="auto"/>
          <w:sz w:val="24"/>
          <w:szCs w:val="24"/>
        </w:rPr>
      </w:pPr>
      <w:bookmarkStart w:id="195" w:name="_Toc298010275"/>
      <w:bookmarkStart w:id="196" w:name="_Toc322559609"/>
      <w:bookmarkStart w:id="197" w:name="_Toc11333"/>
      <w:bookmarkStart w:id="198" w:name="_Toc200513153"/>
      <w:bookmarkStart w:id="199" w:name="_Toc325910580"/>
      <w:r>
        <w:rPr>
          <w:rFonts w:ascii="宋体" w:cs="仿宋"/>
          <w:snapToGrid w:val="0"/>
          <w:color w:val="auto"/>
          <w:sz w:val="24"/>
          <w:szCs w:val="24"/>
        </w:rPr>
        <w:t xml:space="preserve">4. </w:t>
      </w:r>
      <w:r>
        <w:rPr>
          <w:rFonts w:hint="eastAsia" w:ascii="宋体" w:cs="仿宋"/>
          <w:snapToGrid w:val="0"/>
          <w:color w:val="auto"/>
          <w:sz w:val="24"/>
          <w:szCs w:val="24"/>
        </w:rPr>
        <w:t>投标</w:t>
      </w:r>
      <w:bookmarkEnd w:id="195"/>
      <w:bookmarkEnd w:id="196"/>
      <w:bookmarkEnd w:id="197"/>
      <w:bookmarkEnd w:id="198"/>
      <w:bookmarkEnd w:id="199"/>
    </w:p>
    <w:p>
      <w:pPr>
        <w:pStyle w:val="5"/>
        <w:adjustRightInd/>
        <w:spacing w:line="400" w:lineRule="exact"/>
        <w:jc w:val="both"/>
        <w:outlineLvl w:val="1"/>
        <w:rPr>
          <w:rFonts w:ascii="宋体" w:cs="仿宋"/>
          <w:snapToGrid w:val="0"/>
          <w:color w:val="auto"/>
          <w:sz w:val="21"/>
          <w:szCs w:val="21"/>
        </w:rPr>
      </w:pPr>
      <w:bookmarkStart w:id="200" w:name="_Toc29497"/>
      <w:bookmarkStart w:id="201" w:name="_Toc200513154"/>
      <w:bookmarkStart w:id="202" w:name="_Toc322559610"/>
      <w:bookmarkStart w:id="203" w:name="_Toc296674664"/>
      <w:bookmarkStart w:id="204" w:name="_Toc298010276"/>
      <w:bookmarkStart w:id="205" w:name="_Toc322559186"/>
      <w:bookmarkStart w:id="206" w:name="_Toc325910581"/>
      <w:r>
        <w:rPr>
          <w:rFonts w:ascii="宋体" w:cs="仿宋"/>
          <w:snapToGrid w:val="0"/>
          <w:color w:val="auto"/>
          <w:sz w:val="21"/>
          <w:szCs w:val="21"/>
        </w:rPr>
        <w:t xml:space="preserve">4.1 </w:t>
      </w:r>
      <w:r>
        <w:rPr>
          <w:rFonts w:hint="eastAsia" w:ascii="宋体" w:cs="仿宋"/>
          <w:snapToGrid w:val="0"/>
          <w:color w:val="auto"/>
          <w:sz w:val="21"/>
          <w:szCs w:val="21"/>
        </w:rPr>
        <w:t>投标文件的密封和标记</w:t>
      </w:r>
      <w:bookmarkEnd w:id="200"/>
      <w:bookmarkEnd w:id="201"/>
      <w:bookmarkEnd w:id="202"/>
      <w:bookmarkEnd w:id="203"/>
      <w:bookmarkEnd w:id="204"/>
      <w:bookmarkEnd w:id="205"/>
      <w:bookmarkEnd w:id="206"/>
    </w:p>
    <w:p>
      <w:pPr>
        <w:autoSpaceDE w:val="0"/>
        <w:autoSpaceDN w:val="0"/>
        <w:adjustRightInd w:val="0"/>
        <w:snapToGrid w:val="0"/>
        <w:spacing w:line="400" w:lineRule="exact"/>
        <w:ind w:firstLine="420" w:firstLineChars="200"/>
        <w:jc w:val="left"/>
        <w:outlineLvl w:val="2"/>
        <w:rPr>
          <w:rFonts w:ascii="宋体" w:cs="仿宋"/>
          <w:snapToGrid w:val="0"/>
          <w:color w:val="auto"/>
          <w:kern w:val="0"/>
          <w:szCs w:val="21"/>
        </w:rPr>
      </w:pPr>
      <w:bookmarkStart w:id="207" w:name="_Toc200513155"/>
      <w:r>
        <w:rPr>
          <w:rFonts w:hint="eastAsia" w:ascii="宋体" w:cs="仿宋"/>
          <w:snapToGrid w:val="0"/>
          <w:color w:val="auto"/>
          <w:kern w:val="0"/>
          <w:szCs w:val="21"/>
        </w:rPr>
        <w:t>4.1.1  投标文件的正本与副本密封见投标人须知前附表。</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4.1.2  投标大袋和资格审查袋的封套上应写明的内容见投标人须知前附表。</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bookmarkStart w:id="208" w:name="_Toc330980425"/>
      <w:bookmarkStart w:id="209" w:name="_Toc333404489"/>
      <w:bookmarkStart w:id="210" w:name="_Toc362250494"/>
      <w:r>
        <w:rPr>
          <w:rFonts w:hint="eastAsia" w:ascii="宋体" w:cs="仿宋"/>
          <w:snapToGrid w:val="0"/>
          <w:color w:val="auto"/>
          <w:kern w:val="0"/>
          <w:szCs w:val="21"/>
        </w:rPr>
        <w:t>4.1.3  未按本章第 4.1.1 项或第 4.1.2 项要求密封和加写标记的投标文件，招标人不予受理</w:t>
      </w:r>
      <w:bookmarkEnd w:id="208"/>
      <w:bookmarkEnd w:id="209"/>
      <w:bookmarkEnd w:id="210"/>
      <w:r>
        <w:rPr>
          <w:rFonts w:hint="eastAsia" w:ascii="宋体" w:cs="仿宋"/>
          <w:snapToGrid w:val="0"/>
          <w:color w:val="auto"/>
          <w:kern w:val="0"/>
          <w:szCs w:val="21"/>
        </w:rPr>
        <w:t>。</w:t>
      </w:r>
    </w:p>
    <w:p>
      <w:pPr>
        <w:pStyle w:val="5"/>
        <w:adjustRightInd/>
        <w:spacing w:line="400" w:lineRule="exact"/>
        <w:jc w:val="both"/>
        <w:outlineLvl w:val="1"/>
        <w:rPr>
          <w:rFonts w:ascii="宋体" w:cs="仿宋"/>
          <w:snapToGrid w:val="0"/>
          <w:color w:val="auto"/>
          <w:sz w:val="21"/>
          <w:szCs w:val="21"/>
        </w:rPr>
      </w:pPr>
      <w:bookmarkStart w:id="211" w:name="_Toc298010277"/>
      <w:bookmarkStart w:id="212" w:name="_Toc322559187"/>
      <w:bookmarkStart w:id="213" w:name="_Toc322559611"/>
      <w:bookmarkStart w:id="214" w:name="_Toc19954"/>
      <w:bookmarkStart w:id="215" w:name="_Toc296674665"/>
      <w:bookmarkStart w:id="216" w:name="_Toc325910582"/>
      <w:r>
        <w:rPr>
          <w:rFonts w:ascii="宋体" w:cs="仿宋"/>
          <w:snapToGrid w:val="0"/>
          <w:color w:val="auto"/>
          <w:sz w:val="21"/>
          <w:szCs w:val="21"/>
        </w:rPr>
        <w:t xml:space="preserve">4.2  </w:t>
      </w:r>
      <w:r>
        <w:rPr>
          <w:rFonts w:hint="eastAsia" w:ascii="宋体" w:cs="仿宋"/>
          <w:snapToGrid w:val="0"/>
          <w:color w:val="auto"/>
          <w:sz w:val="21"/>
          <w:szCs w:val="21"/>
        </w:rPr>
        <w:t>投标文件的递交</w:t>
      </w:r>
      <w:bookmarkEnd w:id="207"/>
      <w:bookmarkEnd w:id="211"/>
      <w:bookmarkEnd w:id="212"/>
      <w:bookmarkEnd w:id="213"/>
      <w:bookmarkEnd w:id="214"/>
      <w:bookmarkEnd w:id="215"/>
      <w:bookmarkEnd w:id="216"/>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4.2.1  投标人应在本章第 2.2.2 项规定的投标截止时间前递交投标文件。</w:t>
      </w:r>
    </w:p>
    <w:p>
      <w:pPr>
        <w:autoSpaceDE w:val="0"/>
        <w:autoSpaceDN w:val="0"/>
        <w:adjustRightInd w:val="0"/>
        <w:snapToGrid w:val="0"/>
        <w:spacing w:line="400" w:lineRule="exact"/>
        <w:ind w:firstLine="420" w:firstLineChars="200"/>
        <w:jc w:val="left"/>
        <w:outlineLvl w:val="2"/>
        <w:rPr>
          <w:rFonts w:ascii="宋体" w:cs="仿宋"/>
          <w:snapToGrid w:val="0"/>
          <w:color w:val="auto"/>
          <w:kern w:val="0"/>
          <w:szCs w:val="21"/>
        </w:rPr>
      </w:pPr>
      <w:bookmarkStart w:id="217" w:name="_Toc333404491"/>
      <w:bookmarkStart w:id="218" w:name="_Toc362250496"/>
      <w:bookmarkStart w:id="219" w:name="_Toc330980427"/>
      <w:r>
        <w:rPr>
          <w:rFonts w:hint="eastAsia" w:ascii="宋体" w:cs="仿宋"/>
          <w:snapToGrid w:val="0"/>
          <w:color w:val="auto"/>
          <w:kern w:val="0"/>
          <w:szCs w:val="21"/>
        </w:rPr>
        <w:t>4.2.2  投标人递交投标文件的地点：见投标人须知前附表。</w:t>
      </w:r>
      <w:bookmarkEnd w:id="217"/>
      <w:bookmarkEnd w:id="218"/>
      <w:bookmarkEnd w:id="219"/>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4.2.3  除投标人须知前附表另有规定外，投标人所递交的投标文件不予退还。</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4.2.4  逾期送达的或者未送达指定地点的投标文件，招标人不予受理。</w:t>
      </w:r>
    </w:p>
    <w:p>
      <w:pPr>
        <w:pStyle w:val="5"/>
        <w:adjustRightInd/>
        <w:spacing w:line="400" w:lineRule="exact"/>
        <w:jc w:val="both"/>
        <w:outlineLvl w:val="1"/>
        <w:rPr>
          <w:rFonts w:ascii="宋体" w:cs="仿宋"/>
          <w:snapToGrid w:val="0"/>
          <w:color w:val="auto"/>
          <w:sz w:val="21"/>
          <w:szCs w:val="21"/>
        </w:rPr>
      </w:pPr>
      <w:bookmarkStart w:id="220" w:name="_Toc5756"/>
      <w:bookmarkStart w:id="221" w:name="_Toc200513156"/>
      <w:bookmarkStart w:id="222" w:name="_Toc296674666"/>
      <w:bookmarkStart w:id="223" w:name="_Toc325910583"/>
      <w:bookmarkStart w:id="224" w:name="_Toc322559188"/>
      <w:bookmarkStart w:id="225" w:name="_Toc298010278"/>
      <w:bookmarkStart w:id="226" w:name="_Toc322559612"/>
      <w:r>
        <w:rPr>
          <w:rFonts w:ascii="宋体" w:cs="仿宋"/>
          <w:snapToGrid w:val="0"/>
          <w:color w:val="auto"/>
          <w:sz w:val="21"/>
          <w:szCs w:val="21"/>
        </w:rPr>
        <w:t xml:space="preserve">4.3 </w:t>
      </w:r>
      <w:r>
        <w:rPr>
          <w:rFonts w:hint="eastAsia" w:ascii="宋体" w:cs="仿宋"/>
          <w:snapToGrid w:val="0"/>
          <w:color w:val="auto"/>
          <w:sz w:val="21"/>
          <w:szCs w:val="21"/>
        </w:rPr>
        <w:t>投标文件的修改与撤回</w:t>
      </w:r>
      <w:bookmarkEnd w:id="220"/>
      <w:bookmarkEnd w:id="221"/>
      <w:bookmarkEnd w:id="222"/>
      <w:bookmarkEnd w:id="223"/>
      <w:bookmarkEnd w:id="224"/>
      <w:bookmarkEnd w:id="225"/>
      <w:bookmarkEnd w:id="226"/>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4.3.1  在本章第2.2.2项规定的投标截止时间前，投标人可以修改或撤回已递交的投标文件，但应以书面形式通知招标人。</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4.3.2  投标人修改或撤回已递交投标文件的书面通知应按照本章第3.7.3项的要求签字或盖章。招标人收到书面通知后，向投标人出具签收凭证。</w:t>
      </w:r>
    </w:p>
    <w:p>
      <w:pPr>
        <w:autoSpaceDE w:val="0"/>
        <w:autoSpaceDN w:val="0"/>
        <w:adjustRightInd w:val="0"/>
        <w:snapToGrid w:val="0"/>
        <w:spacing w:line="40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4.3.3  修改的内容为投标文件的组成部分。修改的投标文件应按照本章第3条、第4条规定进行编制、密封、标记和递交，并标明“修改”字样。</w:t>
      </w:r>
    </w:p>
    <w:p>
      <w:pPr>
        <w:pStyle w:val="4"/>
        <w:snapToGrid/>
        <w:spacing w:before="0" w:after="0" w:line="400" w:lineRule="atLeast"/>
        <w:outlineLvl w:val="2"/>
        <w:rPr>
          <w:rFonts w:ascii="宋体" w:cs="仿宋"/>
          <w:snapToGrid w:val="0"/>
          <w:color w:val="auto"/>
          <w:sz w:val="24"/>
          <w:szCs w:val="24"/>
        </w:rPr>
      </w:pPr>
      <w:bookmarkStart w:id="227" w:name="_Toc298010279"/>
      <w:bookmarkStart w:id="228" w:name="_Toc15466"/>
      <w:bookmarkStart w:id="229" w:name="_Toc325910584"/>
      <w:bookmarkStart w:id="230" w:name="_Toc200513157"/>
      <w:bookmarkStart w:id="231" w:name="_Toc322559613"/>
      <w:r>
        <w:rPr>
          <w:rFonts w:ascii="宋体" w:cs="仿宋"/>
          <w:snapToGrid w:val="0"/>
          <w:color w:val="auto"/>
          <w:sz w:val="24"/>
          <w:szCs w:val="24"/>
        </w:rPr>
        <w:t xml:space="preserve">5. </w:t>
      </w:r>
      <w:r>
        <w:rPr>
          <w:rFonts w:hint="eastAsia" w:ascii="宋体" w:cs="仿宋"/>
          <w:snapToGrid w:val="0"/>
          <w:color w:val="auto"/>
          <w:sz w:val="24"/>
          <w:szCs w:val="24"/>
        </w:rPr>
        <w:t>开标</w:t>
      </w:r>
      <w:bookmarkEnd w:id="227"/>
      <w:bookmarkEnd w:id="228"/>
      <w:bookmarkEnd w:id="229"/>
      <w:bookmarkEnd w:id="230"/>
      <w:bookmarkEnd w:id="231"/>
    </w:p>
    <w:p>
      <w:pPr>
        <w:pStyle w:val="5"/>
        <w:adjustRightInd/>
        <w:spacing w:line="400" w:lineRule="exact"/>
        <w:jc w:val="both"/>
        <w:outlineLvl w:val="1"/>
        <w:rPr>
          <w:rFonts w:ascii="宋体" w:cs="仿宋"/>
          <w:snapToGrid w:val="0"/>
          <w:color w:val="auto"/>
          <w:sz w:val="21"/>
          <w:szCs w:val="21"/>
        </w:rPr>
      </w:pPr>
      <w:bookmarkStart w:id="232" w:name="_Toc298010280"/>
      <w:bookmarkStart w:id="233" w:name="_Toc325910585"/>
      <w:bookmarkStart w:id="234" w:name="_Toc200513158"/>
      <w:bookmarkStart w:id="235" w:name="_Toc296674668"/>
      <w:bookmarkStart w:id="236" w:name="_Toc28397"/>
      <w:r>
        <w:rPr>
          <w:rFonts w:ascii="宋体" w:cs="仿宋"/>
          <w:snapToGrid w:val="0"/>
          <w:color w:val="auto"/>
          <w:sz w:val="21"/>
          <w:szCs w:val="21"/>
        </w:rPr>
        <w:t xml:space="preserve">5.1 </w:t>
      </w:r>
      <w:r>
        <w:rPr>
          <w:rFonts w:hint="eastAsia" w:ascii="宋体" w:cs="仿宋"/>
          <w:snapToGrid w:val="0"/>
          <w:color w:val="auto"/>
          <w:sz w:val="21"/>
          <w:szCs w:val="21"/>
        </w:rPr>
        <w:t>时间和地点</w:t>
      </w:r>
      <w:bookmarkEnd w:id="232"/>
      <w:bookmarkEnd w:id="233"/>
      <w:bookmarkEnd w:id="234"/>
      <w:bookmarkEnd w:id="235"/>
      <w:bookmarkEnd w:id="236"/>
    </w:p>
    <w:p>
      <w:pPr>
        <w:spacing w:line="360" w:lineRule="exact"/>
        <w:ind w:firstLine="420" w:firstLineChars="200"/>
        <w:rPr>
          <w:rFonts w:ascii="宋体" w:cs="仿宋"/>
          <w:snapToGrid w:val="0"/>
          <w:color w:val="auto"/>
          <w:kern w:val="0"/>
          <w:szCs w:val="21"/>
        </w:rPr>
      </w:pPr>
      <w:bookmarkStart w:id="237" w:name="_Toc200513159"/>
      <w:bookmarkStart w:id="238" w:name="_Toc298010281"/>
      <w:bookmarkStart w:id="239" w:name="_Toc296674669"/>
      <w:bookmarkStart w:id="240" w:name="_Toc325910586"/>
      <w:r>
        <w:rPr>
          <w:rFonts w:hint="eastAsia" w:ascii="宋体" w:cs="仿宋"/>
          <w:snapToGrid w:val="0"/>
          <w:color w:val="auto"/>
          <w:kern w:val="0"/>
          <w:szCs w:val="21"/>
        </w:rPr>
        <w:t>招标人在投标人须知前附表第 2.2.2 项规定的投标截止时间（开标时间）和投标人须知前附表规定的地点公开开标，并邀请所有投标人的法定代表人或其委托代理人准时参加。</w:t>
      </w:r>
    </w:p>
    <w:p>
      <w:pPr>
        <w:pStyle w:val="5"/>
        <w:adjustRightInd/>
        <w:spacing w:line="400" w:lineRule="exact"/>
        <w:jc w:val="both"/>
        <w:outlineLvl w:val="1"/>
        <w:rPr>
          <w:rFonts w:ascii="宋体" w:cs="仿宋"/>
          <w:snapToGrid w:val="0"/>
          <w:color w:val="auto"/>
          <w:sz w:val="21"/>
          <w:szCs w:val="21"/>
        </w:rPr>
      </w:pPr>
      <w:bookmarkStart w:id="241" w:name="_Toc16816"/>
      <w:r>
        <w:rPr>
          <w:rFonts w:ascii="宋体" w:cs="仿宋"/>
          <w:snapToGrid w:val="0"/>
          <w:color w:val="auto"/>
          <w:sz w:val="21"/>
          <w:szCs w:val="21"/>
        </w:rPr>
        <w:t xml:space="preserve">5.2  </w:t>
      </w:r>
      <w:r>
        <w:rPr>
          <w:rFonts w:hint="eastAsia" w:ascii="宋体" w:cs="仿宋"/>
          <w:snapToGrid w:val="0"/>
          <w:color w:val="auto"/>
          <w:sz w:val="21"/>
          <w:szCs w:val="21"/>
        </w:rPr>
        <w:t>开标程序</w:t>
      </w:r>
      <w:bookmarkEnd w:id="237"/>
      <w:bookmarkEnd w:id="238"/>
      <w:bookmarkEnd w:id="239"/>
      <w:bookmarkEnd w:id="240"/>
      <w:bookmarkEnd w:id="241"/>
    </w:p>
    <w:p>
      <w:pPr>
        <w:spacing w:line="360" w:lineRule="exact"/>
        <w:ind w:firstLine="420" w:firstLineChars="200"/>
        <w:rPr>
          <w:rFonts w:ascii="宋体" w:cs="仿宋"/>
          <w:snapToGrid w:val="0"/>
          <w:color w:val="auto"/>
          <w:kern w:val="0"/>
          <w:szCs w:val="21"/>
        </w:rPr>
      </w:pPr>
      <w:bookmarkStart w:id="242" w:name="_Toc200513160"/>
      <w:r>
        <w:rPr>
          <w:rFonts w:hint="eastAsia" w:ascii="宋体" w:cs="仿宋"/>
          <w:snapToGrid w:val="0"/>
          <w:color w:val="auto"/>
          <w:kern w:val="0"/>
          <w:szCs w:val="21"/>
        </w:rPr>
        <w:t>见投标人须知前附表。</w:t>
      </w:r>
      <w:bookmarkStart w:id="243" w:name="_Toc325910587"/>
      <w:bookmarkStart w:id="244" w:name="_Toc17652"/>
      <w:bookmarkStart w:id="245" w:name="_Toc322559614"/>
      <w:bookmarkStart w:id="246" w:name="_Toc298010282"/>
    </w:p>
    <w:p>
      <w:pPr>
        <w:pStyle w:val="4"/>
        <w:snapToGrid/>
        <w:spacing w:before="0" w:after="0" w:line="400" w:lineRule="atLeast"/>
        <w:outlineLvl w:val="2"/>
        <w:rPr>
          <w:rFonts w:ascii="宋体" w:cs="仿宋"/>
          <w:snapToGrid w:val="0"/>
          <w:color w:val="auto"/>
          <w:sz w:val="24"/>
          <w:szCs w:val="24"/>
        </w:rPr>
      </w:pPr>
      <w:r>
        <w:rPr>
          <w:rFonts w:ascii="宋体" w:cs="仿宋"/>
          <w:snapToGrid w:val="0"/>
          <w:color w:val="auto"/>
          <w:sz w:val="24"/>
          <w:szCs w:val="24"/>
        </w:rPr>
        <w:t xml:space="preserve">6. </w:t>
      </w:r>
      <w:r>
        <w:rPr>
          <w:rFonts w:hint="eastAsia" w:ascii="宋体" w:cs="仿宋"/>
          <w:snapToGrid w:val="0"/>
          <w:color w:val="auto"/>
          <w:sz w:val="24"/>
          <w:szCs w:val="24"/>
        </w:rPr>
        <w:t>评标</w:t>
      </w:r>
      <w:bookmarkEnd w:id="242"/>
      <w:bookmarkEnd w:id="243"/>
      <w:bookmarkEnd w:id="244"/>
      <w:bookmarkEnd w:id="245"/>
      <w:bookmarkEnd w:id="246"/>
    </w:p>
    <w:p>
      <w:pPr>
        <w:pStyle w:val="5"/>
        <w:adjustRightInd/>
        <w:spacing w:line="400" w:lineRule="exact"/>
        <w:jc w:val="both"/>
        <w:outlineLvl w:val="1"/>
        <w:rPr>
          <w:rFonts w:ascii="宋体" w:cs="仿宋"/>
          <w:snapToGrid w:val="0"/>
          <w:color w:val="auto"/>
          <w:sz w:val="21"/>
          <w:szCs w:val="21"/>
        </w:rPr>
      </w:pPr>
      <w:bookmarkStart w:id="247" w:name="_Toc22834"/>
      <w:bookmarkStart w:id="248" w:name="_Toc322559191"/>
      <w:bookmarkStart w:id="249" w:name="_Toc296674671"/>
      <w:bookmarkStart w:id="250" w:name="_Toc322559615"/>
      <w:bookmarkStart w:id="251" w:name="_Toc325910588"/>
      <w:bookmarkStart w:id="252" w:name="_Toc200513161"/>
      <w:bookmarkStart w:id="253" w:name="_Toc298010283"/>
      <w:r>
        <w:rPr>
          <w:rFonts w:hint="eastAsia" w:ascii="宋体" w:cs="仿宋"/>
          <w:snapToGrid w:val="0"/>
          <w:color w:val="auto"/>
          <w:sz w:val="21"/>
          <w:szCs w:val="21"/>
        </w:rPr>
        <w:t>6.1 评标委员会</w:t>
      </w:r>
      <w:bookmarkEnd w:id="247"/>
      <w:bookmarkEnd w:id="248"/>
      <w:bookmarkEnd w:id="249"/>
      <w:bookmarkEnd w:id="250"/>
      <w:bookmarkEnd w:id="251"/>
      <w:bookmarkEnd w:id="252"/>
      <w:bookmarkEnd w:id="253"/>
    </w:p>
    <w:p>
      <w:pPr>
        <w:spacing w:line="360" w:lineRule="exact"/>
        <w:ind w:firstLine="420" w:firstLineChars="200"/>
        <w:rPr>
          <w:rFonts w:ascii="宋体" w:cs="仿宋"/>
          <w:snapToGrid w:val="0"/>
          <w:color w:val="auto"/>
          <w:kern w:val="0"/>
          <w:szCs w:val="21"/>
        </w:rPr>
      </w:pPr>
      <w:bookmarkStart w:id="254" w:name="_Toc333404498"/>
      <w:bookmarkStart w:id="255" w:name="_Toc330980434"/>
      <w:bookmarkStart w:id="256" w:name="_Toc362250503"/>
      <w:r>
        <w:rPr>
          <w:rFonts w:hint="eastAsia" w:ascii="宋体" w:cs="仿宋"/>
          <w:snapToGrid w:val="0"/>
          <w:color w:val="auto"/>
          <w:kern w:val="0"/>
          <w:szCs w:val="21"/>
        </w:rPr>
        <w:t>6.1.1 评标委员会组建见投标人须知前附表。</w:t>
      </w:r>
      <w:bookmarkEnd w:id="254"/>
      <w:bookmarkEnd w:id="255"/>
      <w:bookmarkEnd w:id="256"/>
    </w:p>
    <w:p>
      <w:pPr>
        <w:spacing w:line="360" w:lineRule="exact"/>
        <w:ind w:firstLine="420" w:firstLineChars="200"/>
        <w:rPr>
          <w:rFonts w:ascii="宋体" w:cs="仿宋"/>
          <w:snapToGrid w:val="0"/>
          <w:color w:val="auto"/>
          <w:kern w:val="0"/>
          <w:szCs w:val="21"/>
        </w:rPr>
      </w:pPr>
      <w:r>
        <w:rPr>
          <w:rFonts w:hint="eastAsia" w:ascii="宋体" w:cs="仿宋"/>
          <w:snapToGrid w:val="0"/>
          <w:color w:val="auto"/>
          <w:kern w:val="0"/>
          <w:szCs w:val="21"/>
        </w:rPr>
        <w:t>6.1.2  评标委员会成员有下列情形之一的，应当回避：</w:t>
      </w:r>
    </w:p>
    <w:p>
      <w:pPr>
        <w:spacing w:line="360" w:lineRule="exact"/>
        <w:ind w:firstLine="420" w:firstLineChars="200"/>
        <w:rPr>
          <w:rFonts w:ascii="宋体" w:cs="仿宋"/>
          <w:snapToGrid w:val="0"/>
          <w:color w:val="auto"/>
          <w:kern w:val="0"/>
          <w:szCs w:val="21"/>
        </w:rPr>
      </w:pPr>
      <w:r>
        <w:rPr>
          <w:rFonts w:hint="eastAsia" w:ascii="宋体" w:cs="仿宋"/>
          <w:snapToGrid w:val="0"/>
          <w:color w:val="auto"/>
          <w:kern w:val="0"/>
          <w:szCs w:val="21"/>
        </w:rPr>
        <w:t>（1）招标人或投标人的主要负责人的近亲属；</w:t>
      </w:r>
    </w:p>
    <w:p>
      <w:pPr>
        <w:spacing w:line="360" w:lineRule="exact"/>
        <w:ind w:firstLine="420" w:firstLineChars="200"/>
        <w:rPr>
          <w:rFonts w:ascii="宋体" w:cs="仿宋"/>
          <w:snapToGrid w:val="0"/>
          <w:color w:val="auto"/>
          <w:kern w:val="0"/>
          <w:szCs w:val="21"/>
        </w:rPr>
      </w:pPr>
      <w:r>
        <w:rPr>
          <w:rFonts w:hint="eastAsia" w:ascii="宋体" w:cs="仿宋"/>
          <w:snapToGrid w:val="0"/>
          <w:color w:val="auto"/>
          <w:kern w:val="0"/>
          <w:szCs w:val="21"/>
        </w:rPr>
        <w:t>（2）项目主管部门或者行政监督部门的人员；</w:t>
      </w:r>
    </w:p>
    <w:p>
      <w:pPr>
        <w:spacing w:line="360" w:lineRule="exact"/>
        <w:ind w:firstLine="420" w:firstLineChars="200"/>
        <w:rPr>
          <w:rFonts w:ascii="宋体" w:cs="仿宋"/>
          <w:snapToGrid w:val="0"/>
          <w:color w:val="auto"/>
          <w:kern w:val="0"/>
          <w:szCs w:val="21"/>
        </w:rPr>
      </w:pPr>
      <w:r>
        <w:rPr>
          <w:rFonts w:hint="eastAsia" w:ascii="宋体" w:cs="仿宋"/>
          <w:snapToGrid w:val="0"/>
          <w:color w:val="auto"/>
          <w:kern w:val="0"/>
          <w:szCs w:val="21"/>
        </w:rPr>
        <w:t>（3）与投标人有经济利益关系，可能影响对投标公正评审的；</w:t>
      </w:r>
    </w:p>
    <w:p>
      <w:pPr>
        <w:spacing w:line="360" w:lineRule="exact"/>
        <w:ind w:firstLine="420" w:firstLineChars="200"/>
        <w:rPr>
          <w:rFonts w:ascii="宋体" w:cs="仿宋"/>
          <w:snapToGrid w:val="0"/>
          <w:color w:val="auto"/>
          <w:kern w:val="0"/>
          <w:szCs w:val="21"/>
        </w:rPr>
      </w:pPr>
      <w:r>
        <w:rPr>
          <w:rFonts w:hint="eastAsia" w:ascii="宋体" w:cs="仿宋"/>
          <w:snapToGrid w:val="0"/>
          <w:color w:val="auto"/>
          <w:kern w:val="0"/>
          <w:szCs w:val="21"/>
        </w:rPr>
        <w:t>（4）曾因在比选、评标以及其他与比选投标有关活动中从事违法行为而受过行政处罚或刑事处罚的。</w:t>
      </w:r>
    </w:p>
    <w:p>
      <w:pPr>
        <w:pStyle w:val="5"/>
        <w:adjustRightInd/>
        <w:spacing w:line="400" w:lineRule="exact"/>
        <w:jc w:val="both"/>
        <w:outlineLvl w:val="1"/>
        <w:rPr>
          <w:rFonts w:ascii="宋体" w:cs="仿宋"/>
          <w:snapToGrid w:val="0"/>
          <w:color w:val="auto"/>
          <w:sz w:val="21"/>
          <w:szCs w:val="21"/>
        </w:rPr>
      </w:pPr>
      <w:bookmarkStart w:id="257" w:name="_Toc20551"/>
      <w:bookmarkStart w:id="258" w:name="_Toc296674672"/>
      <w:bookmarkStart w:id="259" w:name="_Toc298010284"/>
      <w:bookmarkStart w:id="260" w:name="_Toc322559616"/>
      <w:bookmarkStart w:id="261" w:name="_Toc325910589"/>
      <w:bookmarkStart w:id="262" w:name="_Toc322559192"/>
      <w:bookmarkStart w:id="263" w:name="_Toc200513162"/>
      <w:r>
        <w:rPr>
          <w:rFonts w:hint="eastAsia" w:ascii="宋体" w:cs="仿宋"/>
          <w:snapToGrid w:val="0"/>
          <w:color w:val="auto"/>
          <w:sz w:val="21"/>
          <w:szCs w:val="21"/>
        </w:rPr>
        <w:t>6.2 评标原则</w:t>
      </w:r>
      <w:bookmarkEnd w:id="257"/>
      <w:bookmarkEnd w:id="258"/>
      <w:bookmarkEnd w:id="259"/>
      <w:bookmarkEnd w:id="260"/>
      <w:bookmarkEnd w:id="261"/>
      <w:bookmarkEnd w:id="262"/>
      <w:bookmarkEnd w:id="263"/>
    </w:p>
    <w:p>
      <w:pPr>
        <w:autoSpaceDE w:val="0"/>
        <w:autoSpaceDN w:val="0"/>
        <w:adjustRightInd w:val="0"/>
        <w:snapToGrid w:val="0"/>
        <w:spacing w:line="400" w:lineRule="exact"/>
        <w:jc w:val="left"/>
        <w:rPr>
          <w:rFonts w:ascii="宋体" w:cs="仿宋"/>
          <w:snapToGrid w:val="0"/>
          <w:color w:val="auto"/>
          <w:kern w:val="0"/>
          <w:szCs w:val="21"/>
        </w:rPr>
      </w:pPr>
      <w:r>
        <w:rPr>
          <w:rFonts w:ascii="宋体" w:cs="仿宋"/>
          <w:snapToGrid w:val="0"/>
          <w:color w:val="auto"/>
          <w:kern w:val="0"/>
          <w:sz w:val="20"/>
        </w:rPr>
        <w:t xml:space="preserve">   </w:t>
      </w:r>
      <w:r>
        <w:rPr>
          <w:rFonts w:hint="eastAsia" w:ascii="宋体" w:cs="仿宋"/>
          <w:snapToGrid w:val="0"/>
          <w:color w:val="auto"/>
          <w:kern w:val="0"/>
          <w:szCs w:val="21"/>
        </w:rPr>
        <w:t xml:space="preserve"> 评标活动遵循公平、公正、科学和择优的原则。</w:t>
      </w:r>
    </w:p>
    <w:p>
      <w:pPr>
        <w:pStyle w:val="5"/>
        <w:adjustRightInd/>
        <w:spacing w:line="400" w:lineRule="exact"/>
        <w:jc w:val="both"/>
        <w:outlineLvl w:val="1"/>
        <w:rPr>
          <w:rFonts w:ascii="宋体" w:cs="仿宋"/>
          <w:snapToGrid w:val="0"/>
          <w:color w:val="auto"/>
          <w:sz w:val="21"/>
          <w:szCs w:val="21"/>
        </w:rPr>
      </w:pPr>
      <w:bookmarkStart w:id="264" w:name="_Toc322559193"/>
      <w:bookmarkStart w:id="265" w:name="_Toc325910590"/>
      <w:bookmarkStart w:id="266" w:name="_Toc296674673"/>
      <w:bookmarkStart w:id="267" w:name="_Toc26056"/>
      <w:bookmarkStart w:id="268" w:name="_Toc200513163"/>
      <w:bookmarkStart w:id="269" w:name="_Toc298010285"/>
      <w:bookmarkStart w:id="270" w:name="_Toc322559617"/>
      <w:r>
        <w:rPr>
          <w:rFonts w:hint="eastAsia" w:ascii="宋体" w:cs="仿宋"/>
          <w:snapToGrid w:val="0"/>
          <w:color w:val="auto"/>
          <w:sz w:val="21"/>
          <w:szCs w:val="21"/>
        </w:rPr>
        <w:t>6.3 评标</w:t>
      </w:r>
      <w:bookmarkEnd w:id="264"/>
      <w:bookmarkEnd w:id="265"/>
      <w:bookmarkEnd w:id="266"/>
      <w:bookmarkEnd w:id="267"/>
      <w:bookmarkEnd w:id="268"/>
      <w:bookmarkEnd w:id="269"/>
      <w:bookmarkEnd w:id="270"/>
    </w:p>
    <w:p>
      <w:pPr>
        <w:autoSpaceDE w:val="0"/>
        <w:autoSpaceDN w:val="0"/>
        <w:adjustRightInd w:val="0"/>
        <w:snapToGrid w:val="0"/>
        <w:spacing w:line="400" w:lineRule="exact"/>
        <w:jc w:val="left"/>
        <w:rPr>
          <w:rFonts w:ascii="宋体" w:cs="仿宋"/>
          <w:snapToGrid w:val="0"/>
          <w:color w:val="auto"/>
          <w:kern w:val="0"/>
          <w:szCs w:val="21"/>
        </w:rPr>
      </w:pPr>
      <w:r>
        <w:rPr>
          <w:rFonts w:hint="eastAsia" w:ascii="宋体" w:cs="仿宋"/>
          <w:snapToGrid w:val="0"/>
          <w:color w:val="auto"/>
          <w:kern w:val="0"/>
          <w:szCs w:val="21"/>
        </w:rPr>
        <w:t xml:space="preserve">   评标委员会按照第三章“评标办法”规定的方法、评审因素、标准和程序对投标文件进行评审。第三章“评标办法”没有规定的方法、评审因素和标准，不作为评标依据。</w:t>
      </w:r>
    </w:p>
    <w:p>
      <w:pPr>
        <w:pStyle w:val="4"/>
        <w:snapToGrid/>
        <w:spacing w:before="0" w:after="0" w:line="380" w:lineRule="exact"/>
        <w:outlineLvl w:val="2"/>
        <w:rPr>
          <w:rFonts w:ascii="宋体" w:cs="仿宋"/>
          <w:snapToGrid w:val="0"/>
          <w:color w:val="auto"/>
          <w:sz w:val="24"/>
          <w:szCs w:val="24"/>
        </w:rPr>
      </w:pPr>
      <w:bookmarkStart w:id="271" w:name="_Toc298010286"/>
      <w:bookmarkStart w:id="272" w:name="_Toc325910591"/>
      <w:bookmarkStart w:id="273" w:name="_Toc200513164"/>
      <w:bookmarkStart w:id="274" w:name="_Toc322559618"/>
      <w:bookmarkStart w:id="275" w:name="_Toc12915"/>
      <w:r>
        <w:rPr>
          <w:rFonts w:ascii="宋体" w:cs="仿宋"/>
          <w:snapToGrid w:val="0"/>
          <w:color w:val="auto"/>
          <w:sz w:val="24"/>
          <w:szCs w:val="24"/>
        </w:rPr>
        <w:t xml:space="preserve">7. </w:t>
      </w:r>
      <w:r>
        <w:rPr>
          <w:rFonts w:hint="eastAsia" w:ascii="宋体" w:cs="仿宋"/>
          <w:snapToGrid w:val="0"/>
          <w:color w:val="auto"/>
          <w:sz w:val="24"/>
          <w:szCs w:val="24"/>
        </w:rPr>
        <w:t>合同授予</w:t>
      </w:r>
      <w:bookmarkEnd w:id="271"/>
      <w:bookmarkEnd w:id="272"/>
      <w:bookmarkEnd w:id="273"/>
      <w:bookmarkEnd w:id="274"/>
      <w:bookmarkEnd w:id="275"/>
    </w:p>
    <w:p>
      <w:pPr>
        <w:pStyle w:val="5"/>
        <w:adjustRightInd/>
        <w:spacing w:line="380" w:lineRule="exact"/>
        <w:jc w:val="both"/>
        <w:outlineLvl w:val="1"/>
        <w:rPr>
          <w:rFonts w:ascii="宋体" w:cs="仿宋"/>
          <w:snapToGrid w:val="0"/>
          <w:color w:val="auto"/>
          <w:sz w:val="21"/>
          <w:szCs w:val="21"/>
        </w:rPr>
      </w:pPr>
      <w:bookmarkStart w:id="276" w:name="_Toc200513165"/>
      <w:bookmarkStart w:id="277" w:name="_Toc27801"/>
      <w:bookmarkStart w:id="278" w:name="_Toc296674675"/>
      <w:bookmarkStart w:id="279" w:name="_Toc322559619"/>
      <w:bookmarkStart w:id="280" w:name="_Toc298010287"/>
      <w:bookmarkStart w:id="281" w:name="_Toc325910592"/>
      <w:r>
        <w:rPr>
          <w:rFonts w:hint="eastAsia" w:ascii="宋体" w:cs="仿宋"/>
          <w:snapToGrid w:val="0"/>
          <w:color w:val="auto"/>
          <w:sz w:val="21"/>
          <w:szCs w:val="21"/>
        </w:rPr>
        <w:t>7.1 定标方式</w:t>
      </w:r>
      <w:bookmarkEnd w:id="276"/>
      <w:bookmarkEnd w:id="277"/>
      <w:bookmarkEnd w:id="278"/>
      <w:bookmarkEnd w:id="279"/>
      <w:bookmarkEnd w:id="280"/>
      <w:bookmarkEnd w:id="281"/>
    </w:p>
    <w:p>
      <w:pPr>
        <w:autoSpaceDE w:val="0"/>
        <w:autoSpaceDN w:val="0"/>
        <w:adjustRightInd w:val="0"/>
        <w:snapToGrid w:val="0"/>
        <w:spacing w:line="380" w:lineRule="exact"/>
        <w:jc w:val="left"/>
        <w:rPr>
          <w:rFonts w:ascii="宋体" w:cs="仿宋"/>
          <w:snapToGrid w:val="0"/>
          <w:color w:val="auto"/>
          <w:kern w:val="0"/>
          <w:szCs w:val="21"/>
        </w:rPr>
      </w:pPr>
      <w:bookmarkStart w:id="282" w:name="_Toc322559620"/>
      <w:bookmarkStart w:id="283" w:name="_Toc296674676"/>
      <w:bookmarkStart w:id="284" w:name="_Toc200513166"/>
      <w:bookmarkStart w:id="285" w:name="_Toc325910593"/>
      <w:bookmarkStart w:id="286" w:name="_Toc298010288"/>
      <w:r>
        <w:rPr>
          <w:rFonts w:hint="eastAsia" w:ascii="宋体" w:cs="仿宋"/>
          <w:snapToGrid w:val="0"/>
          <w:color w:val="auto"/>
          <w:kern w:val="0"/>
          <w:szCs w:val="21"/>
        </w:rPr>
        <w:t xml:space="preserve">   7.1.1 招标人依据评标委员会推荐的中标候选人确定中标人，评标委员会推荐中标候选人的人数见投标人须知前附表。</w:t>
      </w:r>
    </w:p>
    <w:p>
      <w:pPr>
        <w:autoSpaceDE w:val="0"/>
        <w:autoSpaceDN w:val="0"/>
        <w:adjustRightInd w:val="0"/>
        <w:snapToGrid w:val="0"/>
        <w:spacing w:line="380" w:lineRule="exact"/>
        <w:jc w:val="left"/>
        <w:rPr>
          <w:rFonts w:ascii="宋体" w:cs="仿宋"/>
          <w:snapToGrid w:val="0"/>
          <w:color w:val="auto"/>
          <w:kern w:val="0"/>
          <w:szCs w:val="21"/>
        </w:rPr>
      </w:pPr>
      <w:r>
        <w:rPr>
          <w:rFonts w:hint="eastAsia" w:ascii="宋体" w:cs="仿宋"/>
          <w:snapToGrid w:val="0"/>
          <w:color w:val="auto"/>
          <w:kern w:val="0"/>
          <w:szCs w:val="21"/>
        </w:rPr>
        <w:t xml:space="preserve">   7.1.2 排名第一的中标候选人放弃中标、或因不可抗力不能履行合同、或未依据比选文件在规定的期限内提交履约保证金的，或者被查实存在影响中标结果的违法行为等情形，不符合中标条件的，招标人可以按照评标委员会提出的中标候选人名单排序依次确定其他中标候选人为中标人，也可以重新比选。排名第一的中标候选人放弃中标后，排名第二或第三的中标候选人按次序被确定为中标人的，其投标价格高于第一中标候选人投标价格的，须以第一中标候选人的投标价格为中标价格，其投标价格低于第一中标人投标价格的，以其实际投标价格为中标价格。</w:t>
      </w:r>
    </w:p>
    <w:p>
      <w:pPr>
        <w:pStyle w:val="5"/>
        <w:adjustRightInd/>
        <w:spacing w:line="380" w:lineRule="exact"/>
        <w:jc w:val="both"/>
        <w:outlineLvl w:val="1"/>
        <w:rPr>
          <w:rFonts w:ascii="宋体" w:cs="仿宋"/>
          <w:snapToGrid w:val="0"/>
          <w:color w:val="auto"/>
          <w:sz w:val="21"/>
          <w:szCs w:val="21"/>
        </w:rPr>
      </w:pPr>
      <w:bookmarkStart w:id="287" w:name="_Toc18086"/>
      <w:r>
        <w:rPr>
          <w:rFonts w:hint="eastAsia" w:ascii="宋体" w:cs="仿宋"/>
          <w:snapToGrid w:val="0"/>
          <w:color w:val="auto"/>
          <w:sz w:val="21"/>
          <w:szCs w:val="21"/>
        </w:rPr>
        <w:t>7.2 中</w:t>
      </w:r>
      <w:bookmarkEnd w:id="282"/>
      <w:bookmarkEnd w:id="283"/>
      <w:bookmarkEnd w:id="284"/>
      <w:bookmarkEnd w:id="285"/>
      <w:bookmarkEnd w:id="286"/>
      <w:bookmarkEnd w:id="287"/>
      <w:r>
        <w:rPr>
          <w:rFonts w:hint="eastAsia" w:ascii="宋体" w:cs="仿宋"/>
          <w:snapToGrid w:val="0"/>
          <w:color w:val="auto"/>
          <w:sz w:val="21"/>
          <w:szCs w:val="21"/>
        </w:rPr>
        <w:t>标公示及中标通知</w:t>
      </w:r>
    </w:p>
    <w:p>
      <w:pPr>
        <w:autoSpaceDE w:val="0"/>
        <w:autoSpaceDN w:val="0"/>
        <w:adjustRightInd w:val="0"/>
        <w:snapToGrid w:val="0"/>
        <w:spacing w:line="380" w:lineRule="exact"/>
        <w:jc w:val="left"/>
        <w:rPr>
          <w:rFonts w:ascii="宋体" w:cs="仿宋"/>
          <w:snapToGrid w:val="0"/>
          <w:color w:val="auto"/>
          <w:kern w:val="0"/>
          <w:szCs w:val="21"/>
        </w:rPr>
      </w:pPr>
      <w:bookmarkStart w:id="288" w:name="_Toc322559621"/>
      <w:bookmarkStart w:id="289" w:name="_Toc298010289"/>
      <w:bookmarkStart w:id="290" w:name="_Toc200513167"/>
      <w:bookmarkStart w:id="291" w:name="_Toc296674677"/>
      <w:bookmarkStart w:id="292" w:name="_Toc325910594"/>
      <w:r>
        <w:rPr>
          <w:rFonts w:hint="eastAsia" w:ascii="宋体" w:cs="仿宋"/>
          <w:snapToGrid w:val="0"/>
          <w:color w:val="auto"/>
          <w:kern w:val="0"/>
          <w:szCs w:val="21"/>
        </w:rPr>
        <w:t xml:space="preserve">   项目完成招标后，在</w:t>
      </w:r>
      <w:r>
        <w:rPr>
          <w:rFonts w:hint="eastAsia" w:ascii="宋体" w:hAnsi="宋体" w:cs="宋体"/>
          <w:color w:val="auto"/>
          <w:szCs w:val="21"/>
          <w:shd w:val="clear" w:color="auto" w:fill="FFFFFF"/>
        </w:rPr>
        <w:t>重庆市铜梁区人民政府网</w:t>
      </w:r>
      <w:r>
        <w:rPr>
          <w:rFonts w:hint="eastAsia" w:ascii="宋体" w:cs="仿宋"/>
          <w:snapToGrid w:val="0"/>
          <w:color w:val="auto"/>
          <w:kern w:val="0"/>
          <w:szCs w:val="21"/>
        </w:rPr>
        <w:t>上对比选结果公示，对项目比选结果公示3个工作日后向中标人发出项目《中标通知书》。</w:t>
      </w:r>
    </w:p>
    <w:p>
      <w:pPr>
        <w:pStyle w:val="5"/>
        <w:adjustRightInd/>
        <w:spacing w:line="380" w:lineRule="exact"/>
        <w:jc w:val="both"/>
        <w:outlineLvl w:val="1"/>
        <w:rPr>
          <w:rFonts w:ascii="宋体" w:cs="仿宋"/>
          <w:snapToGrid w:val="0"/>
          <w:color w:val="auto"/>
          <w:sz w:val="21"/>
          <w:szCs w:val="21"/>
        </w:rPr>
      </w:pPr>
      <w:bookmarkStart w:id="293" w:name="_Toc9264"/>
      <w:r>
        <w:rPr>
          <w:rFonts w:hint="eastAsia" w:ascii="宋体" w:cs="仿宋"/>
          <w:snapToGrid w:val="0"/>
          <w:color w:val="auto"/>
          <w:sz w:val="21"/>
          <w:szCs w:val="21"/>
        </w:rPr>
        <w:t>7.3 履约</w:t>
      </w:r>
      <w:bookmarkEnd w:id="288"/>
      <w:bookmarkEnd w:id="289"/>
      <w:bookmarkEnd w:id="290"/>
      <w:bookmarkEnd w:id="291"/>
      <w:bookmarkEnd w:id="292"/>
      <w:r>
        <w:rPr>
          <w:rFonts w:hint="eastAsia" w:ascii="宋体" w:cs="仿宋"/>
          <w:snapToGrid w:val="0"/>
          <w:color w:val="auto"/>
          <w:sz w:val="21"/>
          <w:szCs w:val="21"/>
        </w:rPr>
        <w:t>保证金</w:t>
      </w:r>
      <w:bookmarkEnd w:id="293"/>
    </w:p>
    <w:p>
      <w:pPr>
        <w:autoSpaceDE w:val="0"/>
        <w:autoSpaceDN w:val="0"/>
        <w:adjustRightInd w:val="0"/>
        <w:snapToGrid w:val="0"/>
        <w:spacing w:line="380" w:lineRule="exact"/>
        <w:jc w:val="left"/>
        <w:rPr>
          <w:rFonts w:ascii="宋体" w:cs="仿宋"/>
          <w:snapToGrid w:val="0"/>
          <w:color w:val="auto"/>
          <w:kern w:val="0"/>
          <w:szCs w:val="21"/>
        </w:rPr>
      </w:pPr>
      <w:bookmarkStart w:id="294" w:name="_Toc298010290"/>
      <w:bookmarkStart w:id="295" w:name="_Toc325910595"/>
      <w:bookmarkStart w:id="296" w:name="_Toc296674678"/>
      <w:bookmarkStart w:id="297" w:name="_Toc322559622"/>
      <w:bookmarkStart w:id="298" w:name="_Toc200513168"/>
      <w:r>
        <w:rPr>
          <w:rFonts w:hint="eastAsia" w:ascii="宋体" w:cs="仿宋"/>
          <w:snapToGrid w:val="0"/>
          <w:color w:val="auto"/>
          <w:kern w:val="0"/>
          <w:szCs w:val="21"/>
        </w:rPr>
        <w:t xml:space="preserve">   7.3.1中标人收到中标通知书后</w:t>
      </w:r>
      <w:r>
        <w:rPr>
          <w:rFonts w:ascii="宋体" w:cs="仿宋"/>
          <w:snapToGrid w:val="0"/>
          <w:color w:val="auto"/>
          <w:kern w:val="0"/>
          <w:szCs w:val="21"/>
        </w:rPr>
        <w:t>5</w:t>
      </w:r>
      <w:r>
        <w:rPr>
          <w:rFonts w:hint="eastAsia" w:ascii="宋体" w:cs="仿宋"/>
          <w:snapToGrid w:val="0"/>
          <w:color w:val="auto"/>
          <w:kern w:val="0"/>
          <w:szCs w:val="21"/>
        </w:rPr>
        <w:t>个工作日内、施工合同签订前，按投标人须知前附表规定的金额，向招标人提交履约保证金。</w:t>
      </w:r>
    </w:p>
    <w:p>
      <w:pPr>
        <w:autoSpaceDE w:val="0"/>
        <w:autoSpaceDN w:val="0"/>
        <w:adjustRightInd w:val="0"/>
        <w:snapToGrid w:val="0"/>
        <w:spacing w:line="380" w:lineRule="exact"/>
        <w:jc w:val="left"/>
        <w:rPr>
          <w:rFonts w:ascii="宋体" w:cs="仿宋"/>
          <w:snapToGrid w:val="0"/>
          <w:color w:val="auto"/>
          <w:kern w:val="0"/>
          <w:szCs w:val="21"/>
          <w:lang w:val="zh-CN"/>
        </w:rPr>
      </w:pPr>
      <w:r>
        <w:rPr>
          <w:rFonts w:hint="eastAsia" w:ascii="宋体" w:cs="仿宋"/>
          <w:snapToGrid w:val="0"/>
          <w:color w:val="auto"/>
          <w:kern w:val="0"/>
          <w:szCs w:val="21"/>
        </w:rPr>
        <w:t xml:space="preserve">   7.3.2中标人不能按本章7.3.1项要求提交履约担保的，视为放弃中标，其投标保证金不予退还，给招标人造成的损失超过投标保证金数额的，中标人还应当对超过部分予以赔偿。</w:t>
      </w:r>
    </w:p>
    <w:p>
      <w:pPr>
        <w:pStyle w:val="5"/>
        <w:adjustRightInd/>
        <w:spacing w:line="380" w:lineRule="exact"/>
        <w:jc w:val="both"/>
        <w:outlineLvl w:val="1"/>
        <w:rPr>
          <w:rFonts w:ascii="宋体" w:cs="仿宋"/>
          <w:snapToGrid w:val="0"/>
          <w:color w:val="auto"/>
          <w:sz w:val="21"/>
          <w:szCs w:val="21"/>
        </w:rPr>
      </w:pPr>
      <w:bookmarkStart w:id="299" w:name="_Toc30958"/>
      <w:r>
        <w:rPr>
          <w:rFonts w:hint="eastAsia" w:ascii="宋体" w:cs="仿宋"/>
          <w:snapToGrid w:val="0"/>
          <w:color w:val="auto"/>
          <w:sz w:val="21"/>
          <w:szCs w:val="21"/>
        </w:rPr>
        <w:t>7.4 签订合同</w:t>
      </w:r>
      <w:bookmarkEnd w:id="294"/>
      <w:bookmarkEnd w:id="295"/>
      <w:bookmarkEnd w:id="296"/>
      <w:bookmarkEnd w:id="297"/>
      <w:bookmarkEnd w:id="298"/>
      <w:bookmarkEnd w:id="299"/>
    </w:p>
    <w:p>
      <w:pPr>
        <w:autoSpaceDE w:val="0"/>
        <w:autoSpaceDN w:val="0"/>
        <w:adjustRightInd w:val="0"/>
        <w:snapToGrid w:val="0"/>
        <w:spacing w:line="380" w:lineRule="exact"/>
        <w:jc w:val="left"/>
        <w:rPr>
          <w:rFonts w:ascii="宋体" w:cs="仿宋"/>
          <w:snapToGrid w:val="0"/>
          <w:color w:val="auto"/>
          <w:kern w:val="0"/>
          <w:szCs w:val="21"/>
        </w:rPr>
      </w:pPr>
      <w:r>
        <w:rPr>
          <w:rFonts w:hint="eastAsia" w:ascii="宋体" w:cs="仿宋"/>
          <w:snapToGrid w:val="0"/>
          <w:color w:val="auto"/>
          <w:kern w:val="0"/>
          <w:szCs w:val="21"/>
        </w:rPr>
        <w:t xml:space="preserve">  7.4.1 招标人和中标人应当自中标通知书发出之日起</w:t>
      </w:r>
      <w:r>
        <w:rPr>
          <w:rFonts w:ascii="宋体" w:cs="仿宋"/>
          <w:snapToGrid w:val="0"/>
          <w:color w:val="auto"/>
          <w:kern w:val="0"/>
          <w:szCs w:val="21"/>
        </w:rPr>
        <w:t>5</w:t>
      </w:r>
      <w:r>
        <w:rPr>
          <w:rFonts w:hint="eastAsia" w:ascii="宋体" w:cs="仿宋"/>
          <w:snapToGrid w:val="0"/>
          <w:color w:val="auto"/>
          <w:kern w:val="0"/>
          <w:szCs w:val="21"/>
        </w:rPr>
        <w:t>个工作日，根据竞争性比选文件和中标人的投标文件订立书面合同。中标人无正当理由拒签合同的，招标人取消其中标资格，其投标保证金不予退还；给招标人造成的损失超过投标保证金数额的，中标人还应当对超过部分予以赔偿。</w:t>
      </w:r>
      <w:bookmarkStart w:id="300" w:name="_Toc325910596"/>
      <w:bookmarkStart w:id="301" w:name="_Toc24912"/>
      <w:bookmarkStart w:id="302" w:name="_Toc200513169"/>
      <w:bookmarkStart w:id="303" w:name="_Toc298010291"/>
      <w:bookmarkStart w:id="304" w:name="_Toc322559623"/>
    </w:p>
    <w:p>
      <w:pPr>
        <w:pStyle w:val="4"/>
        <w:snapToGrid/>
        <w:spacing w:before="0" w:after="0" w:line="380" w:lineRule="exact"/>
        <w:outlineLvl w:val="2"/>
        <w:rPr>
          <w:rFonts w:ascii="宋体" w:cs="仿宋"/>
          <w:snapToGrid w:val="0"/>
          <w:color w:val="auto"/>
          <w:sz w:val="24"/>
          <w:szCs w:val="24"/>
        </w:rPr>
      </w:pPr>
      <w:r>
        <w:rPr>
          <w:rFonts w:ascii="宋体" w:cs="仿宋"/>
          <w:snapToGrid w:val="0"/>
          <w:color w:val="auto"/>
          <w:sz w:val="24"/>
          <w:szCs w:val="24"/>
        </w:rPr>
        <w:t xml:space="preserve">8. </w:t>
      </w:r>
      <w:r>
        <w:rPr>
          <w:rFonts w:hint="eastAsia" w:ascii="宋体" w:cs="仿宋"/>
          <w:snapToGrid w:val="0"/>
          <w:color w:val="auto"/>
          <w:sz w:val="24"/>
          <w:szCs w:val="24"/>
        </w:rPr>
        <w:t>重新比选和不再</w:t>
      </w:r>
      <w:bookmarkEnd w:id="300"/>
      <w:bookmarkEnd w:id="301"/>
      <w:bookmarkEnd w:id="302"/>
      <w:bookmarkEnd w:id="303"/>
      <w:bookmarkEnd w:id="304"/>
      <w:r>
        <w:rPr>
          <w:rFonts w:hint="eastAsia" w:ascii="宋体" w:cs="仿宋"/>
          <w:snapToGrid w:val="0"/>
          <w:color w:val="auto"/>
          <w:sz w:val="24"/>
          <w:szCs w:val="24"/>
        </w:rPr>
        <w:t>比选</w:t>
      </w:r>
    </w:p>
    <w:p>
      <w:pPr>
        <w:pStyle w:val="5"/>
        <w:adjustRightInd/>
        <w:spacing w:line="380" w:lineRule="exact"/>
        <w:jc w:val="both"/>
        <w:outlineLvl w:val="1"/>
        <w:rPr>
          <w:rFonts w:ascii="宋体" w:cs="仿宋"/>
          <w:snapToGrid w:val="0"/>
          <w:color w:val="auto"/>
          <w:sz w:val="21"/>
          <w:szCs w:val="21"/>
        </w:rPr>
      </w:pPr>
      <w:bookmarkStart w:id="305" w:name="_Toc10310"/>
      <w:bookmarkStart w:id="306" w:name="_Toc298010292"/>
      <w:bookmarkStart w:id="307" w:name="_Toc325910597"/>
      <w:bookmarkStart w:id="308" w:name="_Toc200513170"/>
      <w:bookmarkStart w:id="309" w:name="_Toc322559624"/>
      <w:bookmarkStart w:id="310" w:name="_Toc296674680"/>
      <w:r>
        <w:rPr>
          <w:rFonts w:hint="eastAsia" w:ascii="宋体" w:cs="仿宋"/>
          <w:snapToGrid w:val="0"/>
          <w:color w:val="auto"/>
          <w:sz w:val="21"/>
          <w:szCs w:val="21"/>
        </w:rPr>
        <w:t>8.1 重新</w:t>
      </w:r>
      <w:bookmarkEnd w:id="305"/>
      <w:bookmarkEnd w:id="306"/>
      <w:bookmarkEnd w:id="307"/>
      <w:bookmarkEnd w:id="308"/>
      <w:bookmarkEnd w:id="309"/>
      <w:bookmarkEnd w:id="310"/>
      <w:r>
        <w:rPr>
          <w:rFonts w:hint="eastAsia" w:ascii="宋体" w:cs="仿宋"/>
          <w:snapToGrid w:val="0"/>
          <w:color w:val="auto"/>
          <w:sz w:val="21"/>
          <w:szCs w:val="21"/>
        </w:rPr>
        <w:t>比选</w:t>
      </w:r>
    </w:p>
    <w:p>
      <w:pPr>
        <w:autoSpaceDE w:val="0"/>
        <w:autoSpaceDN w:val="0"/>
        <w:adjustRightInd w:val="0"/>
        <w:snapToGrid w:val="0"/>
        <w:spacing w:line="380" w:lineRule="exact"/>
        <w:jc w:val="left"/>
        <w:rPr>
          <w:rFonts w:ascii="宋体" w:cs="仿宋"/>
          <w:snapToGrid w:val="0"/>
          <w:color w:val="auto"/>
          <w:kern w:val="0"/>
          <w:szCs w:val="21"/>
        </w:rPr>
      </w:pPr>
      <w:r>
        <w:rPr>
          <w:rFonts w:hint="eastAsia" w:ascii="宋体" w:cs="仿宋"/>
          <w:snapToGrid w:val="0"/>
          <w:color w:val="auto"/>
          <w:kern w:val="0"/>
          <w:szCs w:val="21"/>
        </w:rPr>
        <w:t xml:space="preserve">   有下列情形之一的，招标人将重新比选：</w:t>
      </w:r>
    </w:p>
    <w:p>
      <w:pPr>
        <w:spacing w:line="380" w:lineRule="exact"/>
        <w:ind w:firstLine="420" w:firstLineChars="200"/>
        <w:rPr>
          <w:rFonts w:ascii="宋体" w:cs="仿宋"/>
          <w:snapToGrid w:val="0"/>
          <w:color w:val="auto"/>
          <w:kern w:val="0"/>
          <w:szCs w:val="21"/>
        </w:rPr>
      </w:pPr>
      <w:r>
        <w:rPr>
          <w:rFonts w:hint="eastAsia" w:ascii="宋体" w:cs="仿宋"/>
          <w:snapToGrid w:val="0"/>
          <w:color w:val="auto"/>
          <w:kern w:val="0"/>
          <w:szCs w:val="21"/>
        </w:rPr>
        <w:t>（1）投标截止时间止，投标人少于 3 个的；</w:t>
      </w:r>
    </w:p>
    <w:p>
      <w:pPr>
        <w:spacing w:line="380" w:lineRule="exact"/>
        <w:ind w:firstLine="420" w:firstLineChars="200"/>
        <w:rPr>
          <w:rFonts w:ascii="宋体" w:cs="仿宋"/>
          <w:snapToGrid w:val="0"/>
          <w:color w:val="auto"/>
          <w:kern w:val="0"/>
          <w:szCs w:val="21"/>
        </w:rPr>
      </w:pPr>
      <w:bookmarkStart w:id="311" w:name="_Toc325910598"/>
      <w:bookmarkStart w:id="312" w:name="_Toc298010293"/>
      <w:bookmarkStart w:id="313" w:name="_Toc296674681"/>
      <w:bookmarkStart w:id="314" w:name="_Toc200513171"/>
      <w:bookmarkStart w:id="315" w:name="_Toc322559625"/>
      <w:r>
        <w:rPr>
          <w:rFonts w:hint="eastAsia" w:ascii="宋体" w:cs="仿宋"/>
          <w:snapToGrid w:val="0"/>
          <w:color w:val="auto"/>
          <w:kern w:val="0"/>
          <w:szCs w:val="21"/>
        </w:rPr>
        <w:t>（2）经评标委员会评审后否决所有投标的。</w:t>
      </w:r>
    </w:p>
    <w:p>
      <w:pPr>
        <w:pStyle w:val="5"/>
        <w:adjustRightInd/>
        <w:spacing w:line="380" w:lineRule="exact"/>
        <w:jc w:val="both"/>
        <w:outlineLvl w:val="1"/>
        <w:rPr>
          <w:rFonts w:ascii="宋体" w:cs="仿宋"/>
          <w:snapToGrid w:val="0"/>
          <w:color w:val="auto"/>
          <w:sz w:val="21"/>
          <w:szCs w:val="21"/>
        </w:rPr>
      </w:pPr>
      <w:bookmarkStart w:id="316" w:name="_Toc30531"/>
      <w:r>
        <w:rPr>
          <w:rFonts w:hint="eastAsia" w:ascii="宋体" w:cs="仿宋"/>
          <w:snapToGrid w:val="0"/>
          <w:color w:val="auto"/>
          <w:sz w:val="21"/>
          <w:szCs w:val="21"/>
        </w:rPr>
        <w:t>8.2  二次比选和不再</w:t>
      </w:r>
      <w:bookmarkEnd w:id="311"/>
      <w:bookmarkEnd w:id="312"/>
      <w:bookmarkEnd w:id="313"/>
      <w:bookmarkEnd w:id="314"/>
      <w:bookmarkEnd w:id="315"/>
      <w:bookmarkEnd w:id="316"/>
      <w:r>
        <w:rPr>
          <w:rFonts w:hint="eastAsia" w:ascii="宋体" w:cs="仿宋"/>
          <w:snapToGrid w:val="0"/>
          <w:color w:val="auto"/>
          <w:sz w:val="21"/>
          <w:szCs w:val="21"/>
        </w:rPr>
        <w:t>比选</w:t>
      </w:r>
    </w:p>
    <w:p>
      <w:pPr>
        <w:autoSpaceDE w:val="0"/>
        <w:autoSpaceDN w:val="0"/>
        <w:adjustRightInd w:val="0"/>
        <w:snapToGrid w:val="0"/>
        <w:spacing w:line="380" w:lineRule="exact"/>
        <w:jc w:val="left"/>
        <w:rPr>
          <w:rFonts w:ascii="宋体" w:cs="仿宋"/>
          <w:snapToGrid w:val="0"/>
          <w:color w:val="auto"/>
          <w:kern w:val="0"/>
          <w:szCs w:val="21"/>
        </w:rPr>
      </w:pPr>
      <w:r>
        <w:rPr>
          <w:rFonts w:hint="eastAsia" w:ascii="宋体" w:cs="仿宋"/>
          <w:snapToGrid w:val="0"/>
          <w:color w:val="auto"/>
          <w:kern w:val="0"/>
          <w:szCs w:val="21"/>
        </w:rPr>
        <w:t xml:space="preserve">     重新比选后投标人仍少于3 个的，按法定程序开标和定标确定中标人，经评审无合格投标人，属于必须审批或核准的工程建设项目，经原审批或核准部门批准后不再进行比选。</w:t>
      </w:r>
    </w:p>
    <w:p>
      <w:pPr>
        <w:pStyle w:val="4"/>
        <w:snapToGrid/>
        <w:spacing w:before="0" w:after="0" w:line="380" w:lineRule="exact"/>
        <w:outlineLvl w:val="2"/>
        <w:rPr>
          <w:rFonts w:ascii="宋体" w:cs="仿宋"/>
          <w:snapToGrid w:val="0"/>
          <w:color w:val="auto"/>
          <w:sz w:val="24"/>
          <w:szCs w:val="24"/>
        </w:rPr>
      </w:pPr>
      <w:bookmarkStart w:id="317" w:name="_Toc200513172"/>
      <w:bookmarkStart w:id="318" w:name="_Toc325910599"/>
      <w:bookmarkStart w:id="319" w:name="_Toc29218"/>
      <w:bookmarkStart w:id="320" w:name="_Toc298010294"/>
      <w:bookmarkStart w:id="321" w:name="_Toc322559626"/>
      <w:r>
        <w:rPr>
          <w:rFonts w:ascii="宋体" w:cs="仿宋"/>
          <w:snapToGrid w:val="0"/>
          <w:color w:val="auto"/>
          <w:sz w:val="24"/>
          <w:szCs w:val="24"/>
        </w:rPr>
        <w:t xml:space="preserve">9. </w:t>
      </w:r>
      <w:r>
        <w:rPr>
          <w:rFonts w:hint="eastAsia" w:ascii="宋体" w:cs="仿宋"/>
          <w:snapToGrid w:val="0"/>
          <w:color w:val="auto"/>
          <w:sz w:val="24"/>
          <w:szCs w:val="24"/>
        </w:rPr>
        <w:t>纪律和监督</w:t>
      </w:r>
      <w:bookmarkEnd w:id="317"/>
      <w:bookmarkEnd w:id="318"/>
      <w:bookmarkEnd w:id="319"/>
      <w:bookmarkEnd w:id="320"/>
      <w:bookmarkEnd w:id="321"/>
    </w:p>
    <w:p>
      <w:pPr>
        <w:pStyle w:val="5"/>
        <w:adjustRightInd/>
        <w:spacing w:line="380" w:lineRule="exact"/>
        <w:jc w:val="both"/>
        <w:outlineLvl w:val="1"/>
        <w:rPr>
          <w:rFonts w:ascii="宋体" w:cs="仿宋"/>
          <w:snapToGrid w:val="0"/>
          <w:color w:val="auto"/>
          <w:sz w:val="21"/>
          <w:szCs w:val="21"/>
        </w:rPr>
      </w:pPr>
      <w:bookmarkStart w:id="322" w:name="_Toc4019"/>
      <w:bookmarkStart w:id="323" w:name="_Toc298010295"/>
      <w:bookmarkStart w:id="324" w:name="_Toc296674683"/>
      <w:bookmarkStart w:id="325" w:name="_Toc325910600"/>
      <w:bookmarkStart w:id="326" w:name="_Toc200513173"/>
      <w:bookmarkStart w:id="327" w:name="_Toc322559627"/>
      <w:r>
        <w:rPr>
          <w:rFonts w:hint="eastAsia" w:ascii="宋体" w:cs="仿宋"/>
          <w:snapToGrid w:val="0"/>
          <w:color w:val="auto"/>
          <w:sz w:val="21"/>
          <w:szCs w:val="21"/>
        </w:rPr>
        <w:t>9.1 对招标人的纪律要求</w:t>
      </w:r>
      <w:bookmarkEnd w:id="322"/>
      <w:bookmarkEnd w:id="323"/>
      <w:bookmarkEnd w:id="324"/>
      <w:bookmarkEnd w:id="325"/>
      <w:bookmarkEnd w:id="326"/>
      <w:bookmarkEnd w:id="327"/>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招标人不得泄漏竞争性比选投标活动中应当保密的情况和资料，不得与投标人串通损害国家利益、社会公共利益或者他人合法权益，禁止招标人与投标人串通投标。</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有下列情形之一的，属于招标人与投标人串通投标：</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（1）招标人在开标前开启投标文件并将有关信息泄露给其他投标人;</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（2）招标人直接或者间接向投标人泄露标底、评标委员会成员等信息；</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（3）招标人明示或者暗示投标人压低或者抬高投标报价；</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（4）招标人授意投标人撤换、修改投标文件；</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（5）招标人明示或者暗示投标人为特定投标人中标提供方便；</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（6）招标人与投标人为谋求特定投标人中标而采取的其他串通行为。</w:t>
      </w:r>
    </w:p>
    <w:p>
      <w:pPr>
        <w:pStyle w:val="5"/>
        <w:adjustRightInd/>
        <w:spacing w:line="380" w:lineRule="exact"/>
        <w:jc w:val="both"/>
        <w:outlineLvl w:val="1"/>
        <w:rPr>
          <w:rFonts w:ascii="宋体" w:cs="仿宋"/>
          <w:snapToGrid w:val="0"/>
          <w:color w:val="auto"/>
          <w:sz w:val="21"/>
          <w:szCs w:val="21"/>
        </w:rPr>
      </w:pPr>
      <w:bookmarkStart w:id="328" w:name="_Toc296674684"/>
      <w:bookmarkStart w:id="329" w:name="_Toc31588"/>
      <w:bookmarkStart w:id="330" w:name="_Toc322559628"/>
      <w:bookmarkStart w:id="331" w:name="_Toc200513174"/>
      <w:bookmarkStart w:id="332" w:name="_Toc298010296"/>
      <w:bookmarkStart w:id="333" w:name="_Toc325910601"/>
      <w:r>
        <w:rPr>
          <w:rFonts w:hint="eastAsia" w:ascii="宋体" w:cs="仿宋"/>
          <w:snapToGrid w:val="0"/>
          <w:color w:val="auto"/>
          <w:sz w:val="21"/>
          <w:szCs w:val="21"/>
        </w:rPr>
        <w:t>9.2  对投标人的纪律要求</w:t>
      </w:r>
      <w:bookmarkEnd w:id="328"/>
      <w:bookmarkEnd w:id="329"/>
      <w:bookmarkEnd w:id="330"/>
      <w:bookmarkEnd w:id="331"/>
      <w:bookmarkEnd w:id="332"/>
      <w:bookmarkEnd w:id="333"/>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bookmarkStart w:id="334" w:name="_Toc322559629"/>
      <w:bookmarkStart w:id="335" w:name="_Toc296674685"/>
      <w:bookmarkStart w:id="336" w:name="_Toc325910602"/>
      <w:bookmarkStart w:id="337" w:name="_Toc200513175"/>
      <w:bookmarkStart w:id="338" w:name="_Toc298010297"/>
      <w:r>
        <w:rPr>
          <w:rFonts w:hint="eastAsia" w:ascii="宋体" w:cs="仿宋"/>
          <w:snapToGrid w:val="0"/>
          <w:color w:val="auto"/>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     有下列情形之一的，属于投标人相互串通投标：</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    （1）投标人之间协商投标报价等投标文件的实质性内容；</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    （2）投标人之间约定中标人；</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    （3）投标人之间约定部分投标人放弃投标或者中标；</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    （4）属于同一集团、协会、商会等组织成员的投标人按照该组织要求协同投标；</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    （5）投标人之间为谋取中标或者排斥特定投标人而采取的其他联合行动。</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    有下列情形之一的，视为投标人相互串通投标：</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    （1）不同投标人的投标文件由同一单位或者个人编制；</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 xml:space="preserve">     （3）不同投标人的投标文件载明的项目管理成员为同一人；</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    （4）不同投标人的投标文件异常一致或者投标报价呈规律性差异；</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    （5）不同投标人的投标文件相互混装；</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    （6）不同投标人的投标保证金从同一单位或者个人的账户转出。</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使用通过受让或者租借等方式获取的资格、资质证书投标的，属于以他人名义投标。</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     投标人有下列情形之一的，属于以其他方式弄虚作假的行为：</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    （一）使用伪造、变造的许可证件；</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ascii="宋体" w:cs="仿宋"/>
          <w:snapToGrid w:val="0"/>
          <w:color w:val="auto"/>
          <w:kern w:val="0"/>
          <w:szCs w:val="21"/>
        </w:rPr>
        <w:t>    </w:t>
      </w:r>
      <w:r>
        <w:rPr>
          <w:rFonts w:hint="eastAsia" w:ascii="宋体" w:cs="仿宋"/>
          <w:snapToGrid w:val="0"/>
          <w:color w:val="auto"/>
          <w:kern w:val="0"/>
          <w:szCs w:val="21"/>
        </w:rPr>
        <w:t>（二）提供虚假的财务状况或者业绩；</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ascii="宋体" w:cs="仿宋"/>
          <w:snapToGrid w:val="0"/>
          <w:color w:val="auto"/>
          <w:kern w:val="0"/>
          <w:szCs w:val="21"/>
        </w:rPr>
        <w:t>    </w:t>
      </w:r>
      <w:r>
        <w:rPr>
          <w:rFonts w:hint="eastAsia" w:ascii="宋体" w:cs="仿宋"/>
          <w:snapToGrid w:val="0"/>
          <w:color w:val="auto"/>
          <w:kern w:val="0"/>
          <w:szCs w:val="21"/>
        </w:rPr>
        <w:t>（三）提供虚假的项目负责人或者主要技术人员简历、劳动关系证明；</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ascii="宋体" w:cs="仿宋"/>
          <w:snapToGrid w:val="0"/>
          <w:color w:val="auto"/>
          <w:kern w:val="0"/>
          <w:szCs w:val="21"/>
        </w:rPr>
        <w:t>    </w:t>
      </w:r>
      <w:r>
        <w:rPr>
          <w:rFonts w:hint="eastAsia" w:ascii="宋体" w:cs="仿宋"/>
          <w:snapToGrid w:val="0"/>
          <w:color w:val="auto"/>
          <w:kern w:val="0"/>
          <w:szCs w:val="21"/>
        </w:rPr>
        <w:t>（四）提供虚假的信用状况；</w:t>
      </w:r>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ascii="宋体" w:cs="仿宋"/>
          <w:snapToGrid w:val="0"/>
          <w:color w:val="auto"/>
          <w:kern w:val="0"/>
          <w:szCs w:val="21"/>
        </w:rPr>
        <w:t>    </w:t>
      </w:r>
      <w:r>
        <w:rPr>
          <w:rFonts w:hint="eastAsia" w:ascii="宋体" w:cs="仿宋"/>
          <w:snapToGrid w:val="0"/>
          <w:color w:val="auto"/>
          <w:kern w:val="0"/>
          <w:szCs w:val="21"/>
        </w:rPr>
        <w:t>（五）其他弄虚作假的行为。</w:t>
      </w:r>
    </w:p>
    <w:p>
      <w:pPr>
        <w:pStyle w:val="5"/>
        <w:adjustRightInd/>
        <w:spacing w:line="380" w:lineRule="exact"/>
        <w:jc w:val="both"/>
        <w:outlineLvl w:val="1"/>
        <w:rPr>
          <w:rFonts w:ascii="宋体" w:cs="仿宋"/>
          <w:snapToGrid w:val="0"/>
          <w:color w:val="auto"/>
          <w:sz w:val="21"/>
          <w:szCs w:val="21"/>
        </w:rPr>
      </w:pPr>
      <w:bookmarkStart w:id="339" w:name="_Toc24152"/>
      <w:r>
        <w:rPr>
          <w:rFonts w:hint="eastAsia" w:ascii="宋体" w:cs="仿宋"/>
          <w:snapToGrid w:val="0"/>
          <w:color w:val="auto"/>
          <w:sz w:val="21"/>
          <w:szCs w:val="21"/>
        </w:rPr>
        <w:t>9.3 对评标委员会成员的纪律要求</w:t>
      </w:r>
      <w:bookmarkEnd w:id="334"/>
      <w:bookmarkEnd w:id="335"/>
      <w:bookmarkEnd w:id="336"/>
      <w:bookmarkEnd w:id="337"/>
      <w:bookmarkEnd w:id="338"/>
      <w:bookmarkEnd w:id="339"/>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5"/>
        <w:adjustRightInd/>
        <w:spacing w:line="380" w:lineRule="exact"/>
        <w:jc w:val="both"/>
        <w:outlineLvl w:val="1"/>
        <w:rPr>
          <w:rFonts w:ascii="宋体" w:cs="仿宋"/>
          <w:snapToGrid w:val="0"/>
          <w:color w:val="auto"/>
          <w:sz w:val="21"/>
          <w:szCs w:val="21"/>
        </w:rPr>
      </w:pPr>
      <w:bookmarkStart w:id="340" w:name="_Toc322559630"/>
      <w:bookmarkStart w:id="341" w:name="_Toc200513176"/>
      <w:bookmarkStart w:id="342" w:name="_Toc325910603"/>
      <w:bookmarkStart w:id="343" w:name="_Toc298010298"/>
      <w:bookmarkStart w:id="344" w:name="_Toc10710"/>
      <w:bookmarkStart w:id="345" w:name="_Toc296674686"/>
      <w:r>
        <w:rPr>
          <w:rFonts w:hint="eastAsia" w:ascii="宋体" w:cs="仿宋"/>
          <w:snapToGrid w:val="0"/>
          <w:color w:val="auto"/>
          <w:sz w:val="21"/>
          <w:szCs w:val="21"/>
        </w:rPr>
        <w:t>9.4 对与评标活动有关的工作人员的纪律要求</w:t>
      </w:r>
      <w:bookmarkEnd w:id="340"/>
      <w:bookmarkEnd w:id="341"/>
      <w:bookmarkEnd w:id="342"/>
      <w:bookmarkEnd w:id="343"/>
      <w:bookmarkEnd w:id="344"/>
      <w:bookmarkEnd w:id="345"/>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5"/>
        <w:adjustRightInd/>
        <w:spacing w:line="380" w:lineRule="exact"/>
        <w:jc w:val="both"/>
        <w:outlineLvl w:val="1"/>
        <w:rPr>
          <w:rFonts w:ascii="宋体" w:cs="仿宋"/>
          <w:snapToGrid w:val="0"/>
          <w:color w:val="auto"/>
          <w:sz w:val="21"/>
          <w:szCs w:val="21"/>
        </w:rPr>
      </w:pPr>
      <w:bookmarkStart w:id="346" w:name="_Toc200513177"/>
      <w:bookmarkStart w:id="347" w:name="_Toc322559631"/>
      <w:bookmarkStart w:id="348" w:name="_Toc296674687"/>
      <w:bookmarkStart w:id="349" w:name="_Toc30459"/>
      <w:bookmarkStart w:id="350" w:name="_Toc325910604"/>
      <w:bookmarkStart w:id="351" w:name="_Toc298010299"/>
      <w:r>
        <w:rPr>
          <w:rFonts w:hint="eastAsia" w:ascii="宋体" w:cs="仿宋"/>
          <w:snapToGrid w:val="0"/>
          <w:color w:val="auto"/>
          <w:sz w:val="21"/>
          <w:szCs w:val="21"/>
        </w:rPr>
        <w:t>9.5 投诉</w:t>
      </w:r>
      <w:bookmarkEnd w:id="346"/>
      <w:bookmarkEnd w:id="347"/>
      <w:bookmarkEnd w:id="348"/>
      <w:bookmarkEnd w:id="349"/>
      <w:bookmarkEnd w:id="350"/>
      <w:bookmarkEnd w:id="351"/>
    </w:p>
    <w:p>
      <w:pPr>
        <w:autoSpaceDE w:val="0"/>
        <w:autoSpaceDN w:val="0"/>
        <w:adjustRightInd w:val="0"/>
        <w:snapToGrid w:val="0"/>
        <w:spacing w:line="380" w:lineRule="exact"/>
        <w:ind w:firstLine="420" w:firstLineChars="200"/>
        <w:jc w:val="left"/>
        <w:rPr>
          <w:rFonts w:ascii="宋体" w:cs="仿宋"/>
          <w:snapToGrid w:val="0"/>
          <w:color w:val="auto"/>
          <w:kern w:val="0"/>
          <w:szCs w:val="21"/>
        </w:rPr>
      </w:pPr>
      <w:r>
        <w:rPr>
          <w:rFonts w:hint="eastAsia" w:ascii="宋体" w:cs="仿宋"/>
          <w:snapToGrid w:val="0"/>
          <w:color w:val="auto"/>
          <w:kern w:val="0"/>
          <w:szCs w:val="21"/>
        </w:rPr>
        <w:t>投标人和其他利害关系人认为本次竞争性比选活动违反法律、法规和规章规定的，有权向有关行政监督部门投诉。</w:t>
      </w:r>
    </w:p>
    <w:p>
      <w:pPr>
        <w:pStyle w:val="4"/>
        <w:snapToGrid/>
        <w:spacing w:before="0" w:after="0" w:line="380" w:lineRule="exact"/>
        <w:outlineLvl w:val="2"/>
        <w:rPr>
          <w:rFonts w:ascii="宋体" w:cs="仿宋"/>
          <w:snapToGrid w:val="0"/>
          <w:color w:val="auto"/>
          <w:sz w:val="24"/>
          <w:szCs w:val="24"/>
        </w:rPr>
      </w:pPr>
      <w:bookmarkStart w:id="352" w:name="_Toc6818"/>
      <w:bookmarkStart w:id="353" w:name="_Toc298010300"/>
      <w:bookmarkStart w:id="354" w:name="_Toc325910605"/>
      <w:bookmarkStart w:id="355" w:name="_Toc200513178"/>
      <w:bookmarkStart w:id="356" w:name="_Toc322559632"/>
      <w:r>
        <w:rPr>
          <w:rFonts w:ascii="宋体" w:cs="仿宋"/>
          <w:snapToGrid w:val="0"/>
          <w:color w:val="auto"/>
          <w:sz w:val="24"/>
          <w:szCs w:val="24"/>
        </w:rPr>
        <w:t xml:space="preserve">10. </w:t>
      </w:r>
      <w:r>
        <w:rPr>
          <w:rFonts w:hint="eastAsia" w:ascii="宋体" w:cs="仿宋"/>
          <w:snapToGrid w:val="0"/>
          <w:color w:val="auto"/>
          <w:sz w:val="24"/>
          <w:szCs w:val="24"/>
        </w:rPr>
        <w:t>需要补充的其他内容</w:t>
      </w:r>
      <w:bookmarkEnd w:id="352"/>
      <w:bookmarkEnd w:id="353"/>
      <w:bookmarkEnd w:id="354"/>
      <w:bookmarkEnd w:id="355"/>
      <w:bookmarkEnd w:id="356"/>
    </w:p>
    <w:p>
      <w:pPr>
        <w:autoSpaceDE w:val="0"/>
        <w:autoSpaceDN w:val="0"/>
        <w:adjustRightInd w:val="0"/>
        <w:snapToGrid w:val="0"/>
        <w:spacing w:line="380" w:lineRule="exact"/>
        <w:ind w:firstLine="420"/>
        <w:jc w:val="left"/>
        <w:rPr>
          <w:rFonts w:ascii="宋体" w:cs="仿宋"/>
          <w:snapToGrid w:val="0"/>
          <w:color w:val="auto"/>
          <w:kern w:val="0"/>
          <w:szCs w:val="21"/>
        </w:rPr>
      </w:pPr>
      <w:r>
        <w:rPr>
          <w:rFonts w:hint="eastAsia" w:ascii="宋体" w:cs="仿宋"/>
          <w:snapToGrid w:val="0"/>
          <w:color w:val="auto"/>
          <w:kern w:val="0"/>
          <w:szCs w:val="21"/>
        </w:rPr>
        <w:t>需要补充的其他内容：见投标人须知前附表。</w:t>
      </w:r>
    </w:p>
    <w:p>
      <w:pPr>
        <w:autoSpaceDE w:val="0"/>
        <w:autoSpaceDN w:val="0"/>
        <w:adjustRightInd w:val="0"/>
        <w:snapToGrid w:val="0"/>
        <w:ind w:firstLine="420"/>
        <w:jc w:val="left"/>
        <w:rPr>
          <w:rFonts w:ascii="宋体" w:hAnsi="宋体" w:cs="MingLiU"/>
          <w:snapToGrid w:val="0"/>
          <w:color w:val="auto"/>
          <w:kern w:val="0"/>
          <w:szCs w:val="21"/>
        </w:rPr>
      </w:pPr>
    </w:p>
    <w:p>
      <w:pPr>
        <w:autoSpaceDE w:val="0"/>
        <w:autoSpaceDN w:val="0"/>
        <w:adjustRightInd w:val="0"/>
        <w:snapToGrid w:val="0"/>
        <w:jc w:val="left"/>
        <w:rPr>
          <w:rFonts w:ascii="宋体" w:hAnsi="宋体"/>
          <w:b/>
          <w:snapToGrid w:val="0"/>
          <w:color w:val="auto"/>
          <w:kern w:val="0"/>
        </w:rPr>
      </w:pPr>
    </w:p>
    <w:p>
      <w:pPr>
        <w:autoSpaceDE w:val="0"/>
        <w:autoSpaceDN w:val="0"/>
        <w:adjustRightInd w:val="0"/>
        <w:snapToGrid w:val="0"/>
        <w:spacing w:line="360" w:lineRule="auto"/>
        <w:jc w:val="left"/>
        <w:rPr>
          <w:rFonts w:ascii="宋体" w:hAnsi="宋体"/>
          <w:b/>
          <w:snapToGrid w:val="0"/>
          <w:color w:val="auto"/>
          <w:kern w:val="0"/>
        </w:rPr>
      </w:pPr>
      <w:r>
        <w:rPr>
          <w:rFonts w:hint="eastAsia" w:ascii="宋体" w:hAnsi="宋体"/>
          <w:b/>
          <w:snapToGrid w:val="0"/>
          <w:color w:val="auto"/>
          <w:kern w:val="0"/>
        </w:rPr>
        <w:br w:type="page"/>
      </w:r>
      <w:r>
        <w:rPr>
          <w:rFonts w:hint="eastAsia" w:ascii="宋体" w:hAnsi="宋体"/>
          <w:b/>
          <w:snapToGrid w:val="0"/>
          <w:color w:val="auto"/>
          <w:kern w:val="0"/>
        </w:rPr>
        <w:t>附表一:开标记录表</w:t>
      </w:r>
    </w:p>
    <w:p>
      <w:pPr>
        <w:autoSpaceDE w:val="0"/>
        <w:autoSpaceDN w:val="0"/>
        <w:adjustRightInd w:val="0"/>
        <w:snapToGrid w:val="0"/>
        <w:spacing w:line="360" w:lineRule="auto"/>
        <w:jc w:val="left"/>
        <w:rPr>
          <w:rFonts w:ascii="宋体" w:hAnsi="宋体"/>
          <w:b/>
          <w:snapToGrid w:val="0"/>
          <w:color w:val="auto"/>
          <w:kern w:val="0"/>
        </w:rPr>
      </w:pPr>
    </w:p>
    <w:p>
      <w:pPr>
        <w:spacing w:line="360" w:lineRule="auto"/>
        <w:ind w:firstLine="1560" w:firstLineChars="650"/>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（项目名称）开标记录表</w:t>
      </w:r>
    </w:p>
    <w:p>
      <w:pPr>
        <w:spacing w:line="360" w:lineRule="auto"/>
        <w:jc w:val="right"/>
        <w:rPr>
          <w:rFonts w:ascii="宋体" w:hAnsi="宋体"/>
          <w:color w:val="auto"/>
          <w:sz w:val="24"/>
        </w:rPr>
      </w:pPr>
      <w:r>
        <w:rPr>
          <w:rFonts w:hint="eastAsia" w:ascii="宋体" w:hAnsi="宋体"/>
          <w:color w:val="auto"/>
          <w:sz w:val="24"/>
        </w:rPr>
        <w:t>开标时间：</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月＿日＿时＿分</w:t>
      </w:r>
    </w:p>
    <w:tbl>
      <w:tblPr>
        <w:tblStyle w:val="52"/>
        <w:tblW w:w="8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885"/>
        <w:gridCol w:w="555"/>
        <w:gridCol w:w="945"/>
        <w:gridCol w:w="870"/>
        <w:gridCol w:w="885"/>
        <w:gridCol w:w="735"/>
        <w:gridCol w:w="885"/>
        <w:gridCol w:w="6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90" w:type="dxa"/>
            <w:vAlign w:val="center"/>
          </w:tcPr>
          <w:p>
            <w:pPr>
              <w:spacing w:line="360" w:lineRule="auto"/>
              <w:jc w:val="center"/>
              <w:rPr>
                <w:rFonts w:ascii="宋体" w:hAnsi="宋体"/>
                <w:color w:val="auto"/>
                <w:szCs w:val="21"/>
              </w:rPr>
            </w:pPr>
            <w:r>
              <w:rPr>
                <w:rFonts w:hint="eastAsia" w:ascii="宋体" w:hAnsi="宋体"/>
                <w:color w:val="auto"/>
                <w:szCs w:val="21"/>
              </w:rPr>
              <w:t>序号</w:t>
            </w:r>
          </w:p>
        </w:tc>
        <w:tc>
          <w:tcPr>
            <w:tcW w:w="885" w:type="dxa"/>
            <w:vAlign w:val="center"/>
          </w:tcPr>
          <w:p>
            <w:pPr>
              <w:spacing w:line="360" w:lineRule="auto"/>
              <w:jc w:val="center"/>
              <w:rPr>
                <w:rFonts w:ascii="宋体" w:hAnsi="宋体"/>
                <w:color w:val="auto"/>
                <w:szCs w:val="21"/>
              </w:rPr>
            </w:pPr>
            <w:r>
              <w:rPr>
                <w:rFonts w:hint="eastAsia" w:ascii="宋体" w:hAnsi="宋体"/>
                <w:color w:val="auto"/>
                <w:szCs w:val="21"/>
              </w:rPr>
              <w:t>投标人</w:t>
            </w:r>
          </w:p>
        </w:tc>
        <w:tc>
          <w:tcPr>
            <w:tcW w:w="555" w:type="dxa"/>
            <w:vAlign w:val="center"/>
          </w:tcPr>
          <w:p>
            <w:pPr>
              <w:jc w:val="center"/>
              <w:rPr>
                <w:rFonts w:ascii="宋体" w:hAnsi="宋体"/>
                <w:color w:val="auto"/>
                <w:szCs w:val="21"/>
              </w:rPr>
            </w:pPr>
            <w:r>
              <w:rPr>
                <w:rFonts w:hint="eastAsia" w:ascii="宋体" w:hAnsi="宋体"/>
                <w:color w:val="auto"/>
                <w:szCs w:val="21"/>
              </w:rPr>
              <w:t>密封</w:t>
            </w:r>
          </w:p>
          <w:p>
            <w:pPr>
              <w:jc w:val="center"/>
              <w:rPr>
                <w:rFonts w:ascii="宋体" w:hAnsi="宋体"/>
                <w:color w:val="auto"/>
                <w:szCs w:val="21"/>
              </w:rPr>
            </w:pPr>
            <w:r>
              <w:rPr>
                <w:rFonts w:hint="eastAsia" w:ascii="宋体" w:hAnsi="宋体"/>
                <w:color w:val="auto"/>
                <w:szCs w:val="21"/>
              </w:rPr>
              <w:t>情况</w:t>
            </w:r>
          </w:p>
        </w:tc>
        <w:tc>
          <w:tcPr>
            <w:tcW w:w="945" w:type="dxa"/>
            <w:vAlign w:val="center"/>
          </w:tcPr>
          <w:p>
            <w:pPr>
              <w:spacing w:line="360" w:lineRule="auto"/>
              <w:jc w:val="center"/>
              <w:rPr>
                <w:rFonts w:ascii="宋体" w:hAnsi="宋体"/>
                <w:color w:val="auto"/>
                <w:szCs w:val="21"/>
              </w:rPr>
            </w:pPr>
            <w:r>
              <w:rPr>
                <w:rFonts w:hint="eastAsia" w:ascii="宋体" w:hAnsi="宋体"/>
                <w:color w:val="auto"/>
                <w:szCs w:val="21"/>
              </w:rPr>
              <w:t>投标保证金</w:t>
            </w:r>
          </w:p>
        </w:tc>
        <w:tc>
          <w:tcPr>
            <w:tcW w:w="870" w:type="dxa"/>
            <w:vAlign w:val="center"/>
          </w:tcPr>
          <w:p>
            <w:pPr>
              <w:spacing w:line="360" w:lineRule="auto"/>
              <w:jc w:val="center"/>
              <w:rPr>
                <w:rFonts w:ascii="宋体" w:hAnsi="宋体"/>
                <w:color w:val="auto"/>
                <w:szCs w:val="21"/>
              </w:rPr>
            </w:pPr>
            <w:r>
              <w:rPr>
                <w:rFonts w:hint="eastAsia" w:ascii="宋体" w:hAnsi="宋体"/>
                <w:color w:val="auto"/>
                <w:szCs w:val="21"/>
              </w:rPr>
              <w:t>投标报价</w:t>
            </w:r>
          </w:p>
        </w:tc>
        <w:tc>
          <w:tcPr>
            <w:tcW w:w="885" w:type="dxa"/>
            <w:vAlign w:val="center"/>
          </w:tcPr>
          <w:p>
            <w:pPr>
              <w:jc w:val="center"/>
              <w:rPr>
                <w:rFonts w:ascii="宋体" w:hAnsi="宋体"/>
                <w:color w:val="auto"/>
                <w:szCs w:val="21"/>
              </w:rPr>
            </w:pPr>
            <w:r>
              <w:rPr>
                <w:rFonts w:hint="eastAsia" w:ascii="宋体" w:hAnsi="宋体"/>
                <w:color w:val="auto"/>
                <w:szCs w:val="21"/>
              </w:rPr>
              <w:t>质量</w:t>
            </w:r>
          </w:p>
          <w:p>
            <w:pPr>
              <w:jc w:val="center"/>
              <w:rPr>
                <w:rFonts w:ascii="宋体" w:hAnsi="宋体"/>
                <w:color w:val="auto"/>
                <w:szCs w:val="21"/>
              </w:rPr>
            </w:pPr>
            <w:r>
              <w:rPr>
                <w:rFonts w:hint="eastAsia" w:ascii="宋体" w:hAnsi="宋体"/>
                <w:color w:val="auto"/>
                <w:szCs w:val="21"/>
              </w:rPr>
              <w:t>目标</w:t>
            </w:r>
          </w:p>
        </w:tc>
        <w:tc>
          <w:tcPr>
            <w:tcW w:w="735" w:type="dxa"/>
            <w:vAlign w:val="center"/>
          </w:tcPr>
          <w:p>
            <w:pPr>
              <w:spacing w:line="360" w:lineRule="auto"/>
              <w:jc w:val="center"/>
              <w:rPr>
                <w:rFonts w:ascii="宋体" w:hAnsi="宋体"/>
                <w:color w:val="auto"/>
                <w:szCs w:val="21"/>
              </w:rPr>
            </w:pPr>
            <w:r>
              <w:rPr>
                <w:rFonts w:hint="eastAsia" w:ascii="宋体" w:hAnsi="宋体"/>
                <w:color w:val="auto"/>
                <w:szCs w:val="21"/>
              </w:rPr>
              <w:t>工期</w:t>
            </w:r>
          </w:p>
        </w:tc>
        <w:tc>
          <w:tcPr>
            <w:tcW w:w="885" w:type="dxa"/>
            <w:vAlign w:val="center"/>
          </w:tcPr>
          <w:p>
            <w:pPr>
              <w:jc w:val="center"/>
              <w:rPr>
                <w:rFonts w:ascii="宋体" w:hAnsi="宋体"/>
                <w:color w:val="auto"/>
                <w:szCs w:val="21"/>
              </w:rPr>
            </w:pPr>
            <w:r>
              <w:rPr>
                <w:rFonts w:hint="eastAsia" w:ascii="宋体" w:hAnsi="宋体"/>
                <w:color w:val="auto"/>
                <w:szCs w:val="21"/>
              </w:rPr>
              <w:t>项目经理</w:t>
            </w:r>
          </w:p>
        </w:tc>
        <w:tc>
          <w:tcPr>
            <w:tcW w:w="675" w:type="dxa"/>
            <w:vAlign w:val="center"/>
          </w:tcPr>
          <w:p>
            <w:pPr>
              <w:jc w:val="center"/>
              <w:rPr>
                <w:rFonts w:ascii="宋体" w:hAnsi="宋体"/>
                <w:color w:val="auto"/>
                <w:szCs w:val="21"/>
              </w:rPr>
            </w:pPr>
            <w:r>
              <w:rPr>
                <w:rFonts w:hint="eastAsia" w:ascii="宋体" w:hAnsi="宋体"/>
                <w:color w:val="auto"/>
                <w:szCs w:val="21"/>
              </w:rPr>
              <w:t>备注</w:t>
            </w:r>
          </w:p>
        </w:tc>
        <w:tc>
          <w:tcPr>
            <w:tcW w:w="1005" w:type="dxa"/>
            <w:vAlign w:val="center"/>
          </w:tcPr>
          <w:p>
            <w:pPr>
              <w:spacing w:line="360" w:lineRule="auto"/>
              <w:jc w:val="center"/>
              <w:rPr>
                <w:rFonts w:ascii="宋体" w:hAnsi="宋体"/>
                <w:color w:val="auto"/>
                <w:szCs w:val="21"/>
              </w:rPr>
            </w:pPr>
            <w:r>
              <w:rPr>
                <w:rFonts w:hint="eastAsia" w:ascii="宋体" w:hAnsi="宋体"/>
                <w:color w:val="auto"/>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555" w:type="dxa"/>
            <w:vAlign w:val="center"/>
          </w:tcPr>
          <w:p>
            <w:pPr>
              <w:spacing w:line="360" w:lineRule="auto"/>
              <w:jc w:val="center"/>
              <w:rPr>
                <w:rFonts w:ascii="宋体" w:hAnsi="宋体"/>
                <w:color w:val="auto"/>
                <w:szCs w:val="21"/>
              </w:rPr>
            </w:pPr>
          </w:p>
        </w:tc>
        <w:tc>
          <w:tcPr>
            <w:tcW w:w="945" w:type="dxa"/>
            <w:vAlign w:val="center"/>
          </w:tcPr>
          <w:p>
            <w:pPr>
              <w:spacing w:line="360" w:lineRule="auto"/>
              <w:jc w:val="center"/>
              <w:rPr>
                <w:rFonts w:ascii="宋体" w:hAnsi="宋体"/>
                <w:color w:val="auto"/>
                <w:szCs w:val="21"/>
              </w:rPr>
            </w:pPr>
          </w:p>
        </w:tc>
        <w:tc>
          <w:tcPr>
            <w:tcW w:w="87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735" w:type="dxa"/>
            <w:vAlign w:val="center"/>
          </w:tcPr>
          <w:p>
            <w:pPr>
              <w:spacing w:line="360" w:lineRule="auto"/>
              <w:jc w:val="center"/>
              <w:rPr>
                <w:rFonts w:ascii="宋体" w:hAnsi="宋体"/>
                <w:color w:val="auto"/>
                <w:szCs w:val="21"/>
              </w:rPr>
            </w:pPr>
          </w:p>
        </w:tc>
        <w:tc>
          <w:tcPr>
            <w:tcW w:w="885" w:type="dxa"/>
          </w:tcPr>
          <w:p>
            <w:pPr>
              <w:spacing w:line="360" w:lineRule="auto"/>
              <w:jc w:val="center"/>
              <w:rPr>
                <w:rFonts w:ascii="宋体" w:hAnsi="宋体"/>
                <w:color w:val="auto"/>
                <w:szCs w:val="21"/>
              </w:rPr>
            </w:pPr>
          </w:p>
        </w:tc>
        <w:tc>
          <w:tcPr>
            <w:tcW w:w="675" w:type="dxa"/>
            <w:vAlign w:val="center"/>
          </w:tcPr>
          <w:p>
            <w:pPr>
              <w:spacing w:line="360" w:lineRule="auto"/>
              <w:jc w:val="center"/>
              <w:rPr>
                <w:rFonts w:ascii="宋体" w:hAnsi="宋体"/>
                <w:color w:val="auto"/>
                <w:szCs w:val="21"/>
              </w:rPr>
            </w:pPr>
          </w:p>
        </w:tc>
        <w:tc>
          <w:tcPr>
            <w:tcW w:w="1005"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555" w:type="dxa"/>
            <w:vAlign w:val="center"/>
          </w:tcPr>
          <w:p>
            <w:pPr>
              <w:spacing w:line="360" w:lineRule="auto"/>
              <w:jc w:val="center"/>
              <w:rPr>
                <w:rFonts w:ascii="宋体" w:hAnsi="宋体"/>
                <w:color w:val="auto"/>
                <w:szCs w:val="21"/>
              </w:rPr>
            </w:pPr>
          </w:p>
        </w:tc>
        <w:tc>
          <w:tcPr>
            <w:tcW w:w="945" w:type="dxa"/>
            <w:vAlign w:val="center"/>
          </w:tcPr>
          <w:p>
            <w:pPr>
              <w:spacing w:line="360" w:lineRule="auto"/>
              <w:jc w:val="center"/>
              <w:rPr>
                <w:rFonts w:ascii="宋体" w:hAnsi="宋体"/>
                <w:color w:val="auto"/>
                <w:szCs w:val="21"/>
              </w:rPr>
            </w:pPr>
          </w:p>
        </w:tc>
        <w:tc>
          <w:tcPr>
            <w:tcW w:w="87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735" w:type="dxa"/>
            <w:vAlign w:val="center"/>
          </w:tcPr>
          <w:p>
            <w:pPr>
              <w:spacing w:line="360" w:lineRule="auto"/>
              <w:jc w:val="center"/>
              <w:rPr>
                <w:rFonts w:ascii="宋体" w:hAnsi="宋体"/>
                <w:color w:val="auto"/>
                <w:szCs w:val="21"/>
              </w:rPr>
            </w:pPr>
          </w:p>
        </w:tc>
        <w:tc>
          <w:tcPr>
            <w:tcW w:w="885" w:type="dxa"/>
          </w:tcPr>
          <w:p>
            <w:pPr>
              <w:spacing w:line="360" w:lineRule="auto"/>
              <w:jc w:val="center"/>
              <w:rPr>
                <w:rFonts w:ascii="宋体" w:hAnsi="宋体"/>
                <w:color w:val="auto"/>
                <w:szCs w:val="21"/>
              </w:rPr>
            </w:pPr>
          </w:p>
        </w:tc>
        <w:tc>
          <w:tcPr>
            <w:tcW w:w="675" w:type="dxa"/>
            <w:vAlign w:val="center"/>
          </w:tcPr>
          <w:p>
            <w:pPr>
              <w:spacing w:line="360" w:lineRule="auto"/>
              <w:jc w:val="center"/>
              <w:rPr>
                <w:rFonts w:ascii="宋体" w:hAnsi="宋体"/>
                <w:color w:val="auto"/>
                <w:szCs w:val="21"/>
              </w:rPr>
            </w:pPr>
          </w:p>
        </w:tc>
        <w:tc>
          <w:tcPr>
            <w:tcW w:w="1005"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555" w:type="dxa"/>
            <w:vAlign w:val="center"/>
          </w:tcPr>
          <w:p>
            <w:pPr>
              <w:spacing w:line="360" w:lineRule="auto"/>
              <w:jc w:val="center"/>
              <w:rPr>
                <w:rFonts w:ascii="宋体" w:hAnsi="宋体"/>
                <w:color w:val="auto"/>
                <w:szCs w:val="21"/>
              </w:rPr>
            </w:pPr>
          </w:p>
        </w:tc>
        <w:tc>
          <w:tcPr>
            <w:tcW w:w="945" w:type="dxa"/>
            <w:vAlign w:val="center"/>
          </w:tcPr>
          <w:p>
            <w:pPr>
              <w:spacing w:line="360" w:lineRule="auto"/>
              <w:jc w:val="center"/>
              <w:rPr>
                <w:rFonts w:ascii="宋体" w:hAnsi="宋体"/>
                <w:color w:val="auto"/>
                <w:szCs w:val="21"/>
              </w:rPr>
            </w:pPr>
          </w:p>
        </w:tc>
        <w:tc>
          <w:tcPr>
            <w:tcW w:w="87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735" w:type="dxa"/>
            <w:vAlign w:val="center"/>
          </w:tcPr>
          <w:p>
            <w:pPr>
              <w:spacing w:line="360" w:lineRule="auto"/>
              <w:jc w:val="center"/>
              <w:rPr>
                <w:rFonts w:ascii="宋体" w:hAnsi="宋体"/>
                <w:color w:val="auto"/>
                <w:szCs w:val="21"/>
              </w:rPr>
            </w:pPr>
          </w:p>
        </w:tc>
        <w:tc>
          <w:tcPr>
            <w:tcW w:w="885" w:type="dxa"/>
          </w:tcPr>
          <w:p>
            <w:pPr>
              <w:spacing w:line="360" w:lineRule="auto"/>
              <w:jc w:val="center"/>
              <w:rPr>
                <w:rFonts w:ascii="宋体" w:hAnsi="宋体"/>
                <w:color w:val="auto"/>
                <w:szCs w:val="21"/>
              </w:rPr>
            </w:pPr>
          </w:p>
        </w:tc>
        <w:tc>
          <w:tcPr>
            <w:tcW w:w="675" w:type="dxa"/>
            <w:vAlign w:val="center"/>
          </w:tcPr>
          <w:p>
            <w:pPr>
              <w:spacing w:line="360" w:lineRule="auto"/>
              <w:jc w:val="center"/>
              <w:rPr>
                <w:rFonts w:ascii="宋体" w:hAnsi="宋体"/>
                <w:color w:val="auto"/>
                <w:szCs w:val="21"/>
              </w:rPr>
            </w:pPr>
          </w:p>
        </w:tc>
        <w:tc>
          <w:tcPr>
            <w:tcW w:w="1005"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555" w:type="dxa"/>
            <w:vAlign w:val="center"/>
          </w:tcPr>
          <w:p>
            <w:pPr>
              <w:spacing w:line="360" w:lineRule="auto"/>
              <w:jc w:val="center"/>
              <w:rPr>
                <w:rFonts w:ascii="宋体" w:hAnsi="宋体"/>
                <w:color w:val="auto"/>
                <w:szCs w:val="21"/>
              </w:rPr>
            </w:pPr>
          </w:p>
        </w:tc>
        <w:tc>
          <w:tcPr>
            <w:tcW w:w="945" w:type="dxa"/>
            <w:vAlign w:val="center"/>
          </w:tcPr>
          <w:p>
            <w:pPr>
              <w:spacing w:line="360" w:lineRule="auto"/>
              <w:jc w:val="center"/>
              <w:rPr>
                <w:rFonts w:ascii="宋体" w:hAnsi="宋体"/>
                <w:color w:val="auto"/>
                <w:szCs w:val="21"/>
              </w:rPr>
            </w:pPr>
          </w:p>
        </w:tc>
        <w:tc>
          <w:tcPr>
            <w:tcW w:w="87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735" w:type="dxa"/>
            <w:vAlign w:val="center"/>
          </w:tcPr>
          <w:p>
            <w:pPr>
              <w:spacing w:line="360" w:lineRule="auto"/>
              <w:jc w:val="center"/>
              <w:rPr>
                <w:rFonts w:ascii="宋体" w:hAnsi="宋体"/>
                <w:color w:val="auto"/>
                <w:szCs w:val="21"/>
              </w:rPr>
            </w:pPr>
          </w:p>
        </w:tc>
        <w:tc>
          <w:tcPr>
            <w:tcW w:w="885" w:type="dxa"/>
          </w:tcPr>
          <w:p>
            <w:pPr>
              <w:spacing w:line="360" w:lineRule="auto"/>
              <w:jc w:val="center"/>
              <w:rPr>
                <w:rFonts w:ascii="宋体" w:hAnsi="宋体"/>
                <w:color w:val="auto"/>
                <w:szCs w:val="21"/>
              </w:rPr>
            </w:pPr>
          </w:p>
        </w:tc>
        <w:tc>
          <w:tcPr>
            <w:tcW w:w="675" w:type="dxa"/>
            <w:vAlign w:val="center"/>
          </w:tcPr>
          <w:p>
            <w:pPr>
              <w:spacing w:line="360" w:lineRule="auto"/>
              <w:jc w:val="center"/>
              <w:rPr>
                <w:rFonts w:ascii="宋体" w:hAnsi="宋体"/>
                <w:color w:val="auto"/>
                <w:szCs w:val="21"/>
              </w:rPr>
            </w:pPr>
          </w:p>
        </w:tc>
        <w:tc>
          <w:tcPr>
            <w:tcW w:w="1005"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555" w:type="dxa"/>
            <w:vAlign w:val="center"/>
          </w:tcPr>
          <w:p>
            <w:pPr>
              <w:spacing w:line="360" w:lineRule="auto"/>
              <w:jc w:val="center"/>
              <w:rPr>
                <w:rFonts w:ascii="宋体" w:hAnsi="宋体"/>
                <w:color w:val="auto"/>
                <w:szCs w:val="21"/>
              </w:rPr>
            </w:pPr>
          </w:p>
        </w:tc>
        <w:tc>
          <w:tcPr>
            <w:tcW w:w="945" w:type="dxa"/>
            <w:vAlign w:val="center"/>
          </w:tcPr>
          <w:p>
            <w:pPr>
              <w:spacing w:line="360" w:lineRule="auto"/>
              <w:jc w:val="center"/>
              <w:rPr>
                <w:rFonts w:ascii="宋体" w:hAnsi="宋体"/>
                <w:color w:val="auto"/>
                <w:szCs w:val="21"/>
              </w:rPr>
            </w:pPr>
          </w:p>
        </w:tc>
        <w:tc>
          <w:tcPr>
            <w:tcW w:w="87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735" w:type="dxa"/>
            <w:vAlign w:val="center"/>
          </w:tcPr>
          <w:p>
            <w:pPr>
              <w:spacing w:line="360" w:lineRule="auto"/>
              <w:jc w:val="center"/>
              <w:rPr>
                <w:rFonts w:ascii="宋体" w:hAnsi="宋体"/>
                <w:color w:val="auto"/>
                <w:szCs w:val="21"/>
              </w:rPr>
            </w:pPr>
          </w:p>
        </w:tc>
        <w:tc>
          <w:tcPr>
            <w:tcW w:w="885" w:type="dxa"/>
          </w:tcPr>
          <w:p>
            <w:pPr>
              <w:spacing w:line="360" w:lineRule="auto"/>
              <w:jc w:val="center"/>
              <w:rPr>
                <w:rFonts w:ascii="宋体" w:hAnsi="宋体"/>
                <w:color w:val="auto"/>
                <w:szCs w:val="21"/>
              </w:rPr>
            </w:pPr>
          </w:p>
        </w:tc>
        <w:tc>
          <w:tcPr>
            <w:tcW w:w="675" w:type="dxa"/>
            <w:vAlign w:val="center"/>
          </w:tcPr>
          <w:p>
            <w:pPr>
              <w:spacing w:line="360" w:lineRule="auto"/>
              <w:jc w:val="center"/>
              <w:rPr>
                <w:rFonts w:ascii="宋体" w:hAnsi="宋体"/>
                <w:color w:val="auto"/>
                <w:szCs w:val="21"/>
              </w:rPr>
            </w:pPr>
          </w:p>
        </w:tc>
        <w:tc>
          <w:tcPr>
            <w:tcW w:w="1005"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555" w:type="dxa"/>
            <w:vAlign w:val="center"/>
          </w:tcPr>
          <w:p>
            <w:pPr>
              <w:spacing w:line="360" w:lineRule="auto"/>
              <w:jc w:val="center"/>
              <w:rPr>
                <w:rFonts w:ascii="宋体" w:hAnsi="宋体"/>
                <w:color w:val="auto"/>
                <w:szCs w:val="21"/>
              </w:rPr>
            </w:pPr>
          </w:p>
        </w:tc>
        <w:tc>
          <w:tcPr>
            <w:tcW w:w="945" w:type="dxa"/>
            <w:vAlign w:val="center"/>
          </w:tcPr>
          <w:p>
            <w:pPr>
              <w:spacing w:line="360" w:lineRule="auto"/>
              <w:jc w:val="center"/>
              <w:rPr>
                <w:rFonts w:ascii="宋体" w:hAnsi="宋体"/>
                <w:color w:val="auto"/>
                <w:szCs w:val="21"/>
              </w:rPr>
            </w:pPr>
          </w:p>
        </w:tc>
        <w:tc>
          <w:tcPr>
            <w:tcW w:w="87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735" w:type="dxa"/>
            <w:vAlign w:val="center"/>
          </w:tcPr>
          <w:p>
            <w:pPr>
              <w:spacing w:line="360" w:lineRule="auto"/>
              <w:jc w:val="center"/>
              <w:rPr>
                <w:rFonts w:ascii="宋体" w:hAnsi="宋体"/>
                <w:color w:val="auto"/>
                <w:szCs w:val="21"/>
              </w:rPr>
            </w:pPr>
          </w:p>
        </w:tc>
        <w:tc>
          <w:tcPr>
            <w:tcW w:w="885" w:type="dxa"/>
          </w:tcPr>
          <w:p>
            <w:pPr>
              <w:spacing w:line="360" w:lineRule="auto"/>
              <w:jc w:val="center"/>
              <w:rPr>
                <w:rFonts w:ascii="宋体" w:hAnsi="宋体"/>
                <w:color w:val="auto"/>
                <w:szCs w:val="21"/>
              </w:rPr>
            </w:pPr>
          </w:p>
        </w:tc>
        <w:tc>
          <w:tcPr>
            <w:tcW w:w="675" w:type="dxa"/>
            <w:vAlign w:val="center"/>
          </w:tcPr>
          <w:p>
            <w:pPr>
              <w:spacing w:line="360" w:lineRule="auto"/>
              <w:jc w:val="center"/>
              <w:rPr>
                <w:rFonts w:ascii="宋体" w:hAnsi="宋体"/>
                <w:color w:val="auto"/>
                <w:szCs w:val="21"/>
              </w:rPr>
            </w:pPr>
          </w:p>
        </w:tc>
        <w:tc>
          <w:tcPr>
            <w:tcW w:w="1005"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555" w:type="dxa"/>
            <w:vAlign w:val="center"/>
          </w:tcPr>
          <w:p>
            <w:pPr>
              <w:spacing w:line="360" w:lineRule="auto"/>
              <w:jc w:val="center"/>
              <w:rPr>
                <w:rFonts w:ascii="宋体" w:hAnsi="宋体"/>
                <w:color w:val="auto"/>
                <w:szCs w:val="21"/>
              </w:rPr>
            </w:pPr>
          </w:p>
        </w:tc>
        <w:tc>
          <w:tcPr>
            <w:tcW w:w="945" w:type="dxa"/>
            <w:vAlign w:val="center"/>
          </w:tcPr>
          <w:p>
            <w:pPr>
              <w:spacing w:line="360" w:lineRule="auto"/>
              <w:jc w:val="center"/>
              <w:rPr>
                <w:rFonts w:ascii="宋体" w:hAnsi="宋体"/>
                <w:color w:val="auto"/>
                <w:szCs w:val="21"/>
              </w:rPr>
            </w:pPr>
          </w:p>
        </w:tc>
        <w:tc>
          <w:tcPr>
            <w:tcW w:w="87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735" w:type="dxa"/>
            <w:vAlign w:val="center"/>
          </w:tcPr>
          <w:p>
            <w:pPr>
              <w:spacing w:line="360" w:lineRule="auto"/>
              <w:jc w:val="center"/>
              <w:rPr>
                <w:rFonts w:ascii="宋体" w:hAnsi="宋体"/>
                <w:color w:val="auto"/>
                <w:szCs w:val="21"/>
              </w:rPr>
            </w:pPr>
          </w:p>
        </w:tc>
        <w:tc>
          <w:tcPr>
            <w:tcW w:w="885" w:type="dxa"/>
          </w:tcPr>
          <w:p>
            <w:pPr>
              <w:spacing w:line="360" w:lineRule="auto"/>
              <w:jc w:val="center"/>
              <w:rPr>
                <w:rFonts w:ascii="宋体" w:hAnsi="宋体"/>
                <w:color w:val="auto"/>
                <w:szCs w:val="21"/>
              </w:rPr>
            </w:pPr>
          </w:p>
        </w:tc>
        <w:tc>
          <w:tcPr>
            <w:tcW w:w="675" w:type="dxa"/>
            <w:vAlign w:val="center"/>
          </w:tcPr>
          <w:p>
            <w:pPr>
              <w:spacing w:line="360" w:lineRule="auto"/>
              <w:jc w:val="center"/>
              <w:rPr>
                <w:rFonts w:ascii="宋体" w:hAnsi="宋体"/>
                <w:color w:val="auto"/>
                <w:szCs w:val="21"/>
              </w:rPr>
            </w:pPr>
          </w:p>
        </w:tc>
        <w:tc>
          <w:tcPr>
            <w:tcW w:w="1005"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555" w:type="dxa"/>
            <w:vAlign w:val="center"/>
          </w:tcPr>
          <w:p>
            <w:pPr>
              <w:spacing w:line="360" w:lineRule="auto"/>
              <w:jc w:val="center"/>
              <w:rPr>
                <w:rFonts w:ascii="宋体" w:hAnsi="宋体"/>
                <w:color w:val="auto"/>
                <w:szCs w:val="21"/>
              </w:rPr>
            </w:pPr>
          </w:p>
        </w:tc>
        <w:tc>
          <w:tcPr>
            <w:tcW w:w="945" w:type="dxa"/>
            <w:vAlign w:val="center"/>
          </w:tcPr>
          <w:p>
            <w:pPr>
              <w:spacing w:line="360" w:lineRule="auto"/>
              <w:jc w:val="center"/>
              <w:rPr>
                <w:rFonts w:ascii="宋体" w:hAnsi="宋体"/>
                <w:color w:val="auto"/>
                <w:szCs w:val="21"/>
              </w:rPr>
            </w:pPr>
          </w:p>
        </w:tc>
        <w:tc>
          <w:tcPr>
            <w:tcW w:w="87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735" w:type="dxa"/>
            <w:vAlign w:val="center"/>
          </w:tcPr>
          <w:p>
            <w:pPr>
              <w:spacing w:line="360" w:lineRule="auto"/>
              <w:jc w:val="center"/>
              <w:rPr>
                <w:rFonts w:ascii="宋体" w:hAnsi="宋体"/>
                <w:color w:val="auto"/>
                <w:szCs w:val="21"/>
              </w:rPr>
            </w:pPr>
          </w:p>
        </w:tc>
        <w:tc>
          <w:tcPr>
            <w:tcW w:w="885" w:type="dxa"/>
          </w:tcPr>
          <w:p>
            <w:pPr>
              <w:spacing w:line="360" w:lineRule="auto"/>
              <w:jc w:val="center"/>
              <w:rPr>
                <w:rFonts w:ascii="宋体" w:hAnsi="宋体"/>
                <w:color w:val="auto"/>
                <w:szCs w:val="21"/>
              </w:rPr>
            </w:pPr>
          </w:p>
        </w:tc>
        <w:tc>
          <w:tcPr>
            <w:tcW w:w="675" w:type="dxa"/>
            <w:vAlign w:val="center"/>
          </w:tcPr>
          <w:p>
            <w:pPr>
              <w:spacing w:line="360" w:lineRule="auto"/>
              <w:jc w:val="center"/>
              <w:rPr>
                <w:rFonts w:ascii="宋体" w:hAnsi="宋体"/>
                <w:color w:val="auto"/>
                <w:szCs w:val="21"/>
              </w:rPr>
            </w:pPr>
          </w:p>
        </w:tc>
        <w:tc>
          <w:tcPr>
            <w:tcW w:w="1005"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555" w:type="dxa"/>
            <w:vAlign w:val="center"/>
          </w:tcPr>
          <w:p>
            <w:pPr>
              <w:spacing w:line="360" w:lineRule="auto"/>
              <w:jc w:val="center"/>
              <w:rPr>
                <w:rFonts w:ascii="宋体" w:hAnsi="宋体"/>
                <w:color w:val="auto"/>
                <w:szCs w:val="21"/>
              </w:rPr>
            </w:pPr>
          </w:p>
        </w:tc>
        <w:tc>
          <w:tcPr>
            <w:tcW w:w="945" w:type="dxa"/>
            <w:vAlign w:val="center"/>
          </w:tcPr>
          <w:p>
            <w:pPr>
              <w:spacing w:line="360" w:lineRule="auto"/>
              <w:jc w:val="center"/>
              <w:rPr>
                <w:rFonts w:ascii="宋体" w:hAnsi="宋体"/>
                <w:color w:val="auto"/>
                <w:szCs w:val="21"/>
              </w:rPr>
            </w:pPr>
          </w:p>
        </w:tc>
        <w:tc>
          <w:tcPr>
            <w:tcW w:w="87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735" w:type="dxa"/>
            <w:vAlign w:val="center"/>
          </w:tcPr>
          <w:p>
            <w:pPr>
              <w:spacing w:line="360" w:lineRule="auto"/>
              <w:jc w:val="center"/>
              <w:rPr>
                <w:rFonts w:ascii="宋体" w:hAnsi="宋体"/>
                <w:color w:val="auto"/>
                <w:szCs w:val="21"/>
              </w:rPr>
            </w:pPr>
          </w:p>
        </w:tc>
        <w:tc>
          <w:tcPr>
            <w:tcW w:w="885" w:type="dxa"/>
          </w:tcPr>
          <w:p>
            <w:pPr>
              <w:spacing w:line="360" w:lineRule="auto"/>
              <w:jc w:val="center"/>
              <w:rPr>
                <w:rFonts w:ascii="宋体" w:hAnsi="宋体"/>
                <w:color w:val="auto"/>
                <w:szCs w:val="21"/>
              </w:rPr>
            </w:pPr>
          </w:p>
        </w:tc>
        <w:tc>
          <w:tcPr>
            <w:tcW w:w="675" w:type="dxa"/>
            <w:vAlign w:val="center"/>
          </w:tcPr>
          <w:p>
            <w:pPr>
              <w:spacing w:line="360" w:lineRule="auto"/>
              <w:jc w:val="center"/>
              <w:rPr>
                <w:rFonts w:ascii="宋体" w:hAnsi="宋体"/>
                <w:color w:val="auto"/>
                <w:szCs w:val="21"/>
              </w:rPr>
            </w:pPr>
          </w:p>
        </w:tc>
        <w:tc>
          <w:tcPr>
            <w:tcW w:w="1005"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555" w:type="dxa"/>
            <w:vAlign w:val="center"/>
          </w:tcPr>
          <w:p>
            <w:pPr>
              <w:spacing w:line="360" w:lineRule="auto"/>
              <w:jc w:val="center"/>
              <w:rPr>
                <w:rFonts w:ascii="宋体" w:hAnsi="宋体"/>
                <w:color w:val="auto"/>
                <w:szCs w:val="21"/>
              </w:rPr>
            </w:pPr>
          </w:p>
        </w:tc>
        <w:tc>
          <w:tcPr>
            <w:tcW w:w="945" w:type="dxa"/>
            <w:vAlign w:val="center"/>
          </w:tcPr>
          <w:p>
            <w:pPr>
              <w:spacing w:line="360" w:lineRule="auto"/>
              <w:jc w:val="center"/>
              <w:rPr>
                <w:rFonts w:ascii="宋体" w:hAnsi="宋体"/>
                <w:color w:val="auto"/>
                <w:szCs w:val="21"/>
              </w:rPr>
            </w:pPr>
          </w:p>
        </w:tc>
        <w:tc>
          <w:tcPr>
            <w:tcW w:w="87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735" w:type="dxa"/>
            <w:vAlign w:val="center"/>
          </w:tcPr>
          <w:p>
            <w:pPr>
              <w:spacing w:line="360" w:lineRule="auto"/>
              <w:jc w:val="center"/>
              <w:rPr>
                <w:rFonts w:ascii="宋体" w:hAnsi="宋体"/>
                <w:color w:val="auto"/>
                <w:szCs w:val="21"/>
              </w:rPr>
            </w:pPr>
          </w:p>
        </w:tc>
        <w:tc>
          <w:tcPr>
            <w:tcW w:w="885" w:type="dxa"/>
          </w:tcPr>
          <w:p>
            <w:pPr>
              <w:spacing w:line="360" w:lineRule="auto"/>
              <w:jc w:val="center"/>
              <w:rPr>
                <w:rFonts w:ascii="宋体" w:hAnsi="宋体"/>
                <w:color w:val="auto"/>
                <w:szCs w:val="21"/>
              </w:rPr>
            </w:pPr>
          </w:p>
        </w:tc>
        <w:tc>
          <w:tcPr>
            <w:tcW w:w="675" w:type="dxa"/>
            <w:vAlign w:val="center"/>
          </w:tcPr>
          <w:p>
            <w:pPr>
              <w:spacing w:line="360" w:lineRule="auto"/>
              <w:jc w:val="center"/>
              <w:rPr>
                <w:rFonts w:ascii="宋体" w:hAnsi="宋体"/>
                <w:color w:val="auto"/>
                <w:szCs w:val="21"/>
              </w:rPr>
            </w:pPr>
          </w:p>
        </w:tc>
        <w:tc>
          <w:tcPr>
            <w:tcW w:w="1005"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555" w:type="dxa"/>
            <w:vAlign w:val="center"/>
          </w:tcPr>
          <w:p>
            <w:pPr>
              <w:spacing w:line="360" w:lineRule="auto"/>
              <w:jc w:val="center"/>
              <w:rPr>
                <w:rFonts w:ascii="宋体" w:hAnsi="宋体"/>
                <w:color w:val="auto"/>
                <w:szCs w:val="21"/>
              </w:rPr>
            </w:pPr>
          </w:p>
        </w:tc>
        <w:tc>
          <w:tcPr>
            <w:tcW w:w="945" w:type="dxa"/>
            <w:vAlign w:val="center"/>
          </w:tcPr>
          <w:p>
            <w:pPr>
              <w:spacing w:line="360" w:lineRule="auto"/>
              <w:jc w:val="center"/>
              <w:rPr>
                <w:rFonts w:ascii="宋体" w:hAnsi="宋体"/>
                <w:color w:val="auto"/>
                <w:szCs w:val="21"/>
              </w:rPr>
            </w:pPr>
          </w:p>
        </w:tc>
        <w:tc>
          <w:tcPr>
            <w:tcW w:w="87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735" w:type="dxa"/>
            <w:vAlign w:val="center"/>
          </w:tcPr>
          <w:p>
            <w:pPr>
              <w:spacing w:line="360" w:lineRule="auto"/>
              <w:jc w:val="center"/>
              <w:rPr>
                <w:rFonts w:ascii="宋体" w:hAnsi="宋体"/>
                <w:color w:val="auto"/>
                <w:szCs w:val="21"/>
              </w:rPr>
            </w:pPr>
          </w:p>
        </w:tc>
        <w:tc>
          <w:tcPr>
            <w:tcW w:w="885" w:type="dxa"/>
          </w:tcPr>
          <w:p>
            <w:pPr>
              <w:spacing w:line="360" w:lineRule="auto"/>
              <w:jc w:val="center"/>
              <w:rPr>
                <w:rFonts w:ascii="宋体" w:hAnsi="宋体"/>
                <w:color w:val="auto"/>
                <w:szCs w:val="21"/>
              </w:rPr>
            </w:pPr>
          </w:p>
        </w:tc>
        <w:tc>
          <w:tcPr>
            <w:tcW w:w="675" w:type="dxa"/>
            <w:vAlign w:val="center"/>
          </w:tcPr>
          <w:p>
            <w:pPr>
              <w:spacing w:line="360" w:lineRule="auto"/>
              <w:jc w:val="center"/>
              <w:rPr>
                <w:rFonts w:ascii="宋体" w:hAnsi="宋体"/>
                <w:color w:val="auto"/>
                <w:szCs w:val="21"/>
              </w:rPr>
            </w:pPr>
          </w:p>
        </w:tc>
        <w:tc>
          <w:tcPr>
            <w:tcW w:w="1005" w:type="dxa"/>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555" w:type="dxa"/>
            <w:vAlign w:val="center"/>
          </w:tcPr>
          <w:p>
            <w:pPr>
              <w:spacing w:line="360" w:lineRule="auto"/>
              <w:jc w:val="center"/>
              <w:rPr>
                <w:rFonts w:ascii="宋体" w:hAnsi="宋体"/>
                <w:color w:val="auto"/>
                <w:szCs w:val="21"/>
              </w:rPr>
            </w:pPr>
          </w:p>
        </w:tc>
        <w:tc>
          <w:tcPr>
            <w:tcW w:w="945" w:type="dxa"/>
            <w:vAlign w:val="center"/>
          </w:tcPr>
          <w:p>
            <w:pPr>
              <w:spacing w:line="360" w:lineRule="auto"/>
              <w:jc w:val="center"/>
              <w:rPr>
                <w:rFonts w:ascii="宋体" w:hAnsi="宋体"/>
                <w:color w:val="auto"/>
                <w:szCs w:val="21"/>
              </w:rPr>
            </w:pPr>
          </w:p>
        </w:tc>
        <w:tc>
          <w:tcPr>
            <w:tcW w:w="870" w:type="dxa"/>
            <w:vAlign w:val="center"/>
          </w:tcPr>
          <w:p>
            <w:pPr>
              <w:spacing w:line="360" w:lineRule="auto"/>
              <w:jc w:val="center"/>
              <w:rPr>
                <w:rFonts w:ascii="宋体" w:hAnsi="宋体"/>
                <w:color w:val="auto"/>
                <w:szCs w:val="21"/>
              </w:rPr>
            </w:pPr>
          </w:p>
        </w:tc>
        <w:tc>
          <w:tcPr>
            <w:tcW w:w="885" w:type="dxa"/>
            <w:vAlign w:val="center"/>
          </w:tcPr>
          <w:p>
            <w:pPr>
              <w:spacing w:line="360" w:lineRule="auto"/>
              <w:jc w:val="center"/>
              <w:rPr>
                <w:rFonts w:ascii="宋体" w:hAnsi="宋体"/>
                <w:color w:val="auto"/>
                <w:szCs w:val="21"/>
              </w:rPr>
            </w:pPr>
          </w:p>
        </w:tc>
        <w:tc>
          <w:tcPr>
            <w:tcW w:w="735" w:type="dxa"/>
            <w:vAlign w:val="center"/>
          </w:tcPr>
          <w:p>
            <w:pPr>
              <w:spacing w:line="360" w:lineRule="auto"/>
              <w:jc w:val="center"/>
              <w:rPr>
                <w:rFonts w:ascii="宋体" w:hAnsi="宋体"/>
                <w:color w:val="auto"/>
                <w:szCs w:val="21"/>
              </w:rPr>
            </w:pPr>
          </w:p>
        </w:tc>
        <w:tc>
          <w:tcPr>
            <w:tcW w:w="885" w:type="dxa"/>
          </w:tcPr>
          <w:p>
            <w:pPr>
              <w:spacing w:line="360" w:lineRule="auto"/>
              <w:jc w:val="center"/>
              <w:rPr>
                <w:rFonts w:ascii="宋体" w:hAnsi="宋体"/>
                <w:color w:val="auto"/>
                <w:szCs w:val="21"/>
              </w:rPr>
            </w:pPr>
          </w:p>
        </w:tc>
        <w:tc>
          <w:tcPr>
            <w:tcW w:w="675" w:type="dxa"/>
            <w:vAlign w:val="center"/>
          </w:tcPr>
          <w:p>
            <w:pPr>
              <w:spacing w:line="360" w:lineRule="auto"/>
              <w:jc w:val="center"/>
              <w:rPr>
                <w:rFonts w:ascii="宋体" w:hAnsi="宋体"/>
                <w:color w:val="auto"/>
                <w:szCs w:val="21"/>
              </w:rPr>
            </w:pPr>
          </w:p>
        </w:tc>
        <w:tc>
          <w:tcPr>
            <w:tcW w:w="1005" w:type="dxa"/>
            <w:vAlign w:val="center"/>
          </w:tcPr>
          <w:p>
            <w:pPr>
              <w:spacing w:line="360" w:lineRule="auto"/>
              <w:jc w:val="center"/>
              <w:rPr>
                <w:rFonts w:ascii="宋体" w:hAnsi="宋体"/>
                <w:color w:val="auto"/>
                <w:szCs w:val="21"/>
              </w:rPr>
            </w:pPr>
          </w:p>
        </w:tc>
      </w:tr>
    </w:tbl>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招标人代表：</w:t>
      </w:r>
      <w:r>
        <w:rPr>
          <w:rFonts w:hint="eastAsia" w:ascii="宋体" w:hAnsi="宋体"/>
          <w:color w:val="auto"/>
          <w:sz w:val="24"/>
          <w:u w:val="single"/>
        </w:rPr>
        <w:t xml:space="preserve">           </w:t>
      </w:r>
      <w:r>
        <w:rPr>
          <w:rFonts w:hint="eastAsia" w:ascii="宋体" w:hAnsi="宋体"/>
          <w:color w:val="auto"/>
          <w:sz w:val="24"/>
        </w:rPr>
        <w:t>记录人：</w:t>
      </w:r>
      <w:r>
        <w:rPr>
          <w:rFonts w:hint="eastAsia" w:ascii="宋体" w:hAnsi="宋体"/>
          <w:color w:val="auto"/>
          <w:sz w:val="24"/>
          <w:u w:val="single"/>
        </w:rPr>
        <w:t xml:space="preserve">             </w:t>
      </w:r>
      <w:r>
        <w:rPr>
          <w:rFonts w:hint="eastAsia" w:ascii="宋体" w:hAnsi="宋体"/>
          <w:color w:val="auto"/>
          <w:sz w:val="24"/>
        </w:rPr>
        <w:t>监标人：</w:t>
      </w:r>
      <w:r>
        <w:rPr>
          <w:rFonts w:hint="eastAsia" w:ascii="宋体" w:hAnsi="宋体"/>
          <w:color w:val="auto"/>
          <w:sz w:val="24"/>
          <w:u w:val="single"/>
        </w:rPr>
        <w:t xml:space="preserve">             </w:t>
      </w:r>
      <w:r>
        <w:rPr>
          <w:rFonts w:hint="eastAsia" w:ascii="宋体" w:hAnsi="宋体"/>
          <w:color w:val="auto"/>
          <w:sz w:val="24"/>
        </w:rPr>
        <w:t xml:space="preserve">            </w:t>
      </w:r>
    </w:p>
    <w:p>
      <w:pPr>
        <w:spacing w:line="360" w:lineRule="auto"/>
        <w:ind w:firstLine="6600" w:firstLineChars="2750"/>
        <w:rPr>
          <w:rFonts w:ascii="宋体" w:hAnsi="宋体"/>
          <w:color w:val="auto"/>
          <w:sz w:val="24"/>
        </w:rPr>
      </w:pPr>
    </w:p>
    <w:p>
      <w:pPr>
        <w:spacing w:line="360" w:lineRule="auto"/>
        <w:ind w:firstLine="6600" w:firstLineChars="2750"/>
        <w:rPr>
          <w:rFonts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autoSpaceDE w:val="0"/>
        <w:autoSpaceDN w:val="0"/>
        <w:adjustRightInd w:val="0"/>
        <w:snapToGrid w:val="0"/>
        <w:spacing w:line="360" w:lineRule="auto"/>
        <w:jc w:val="left"/>
        <w:rPr>
          <w:rFonts w:ascii="宋体" w:hAnsi="宋体" w:cs="MingLiU"/>
          <w:color w:val="auto"/>
          <w:kern w:val="0"/>
          <w:sz w:val="24"/>
        </w:rPr>
      </w:pPr>
    </w:p>
    <w:p>
      <w:pPr>
        <w:autoSpaceDE w:val="0"/>
        <w:autoSpaceDN w:val="0"/>
        <w:adjustRightInd w:val="0"/>
        <w:snapToGrid w:val="0"/>
        <w:spacing w:line="360" w:lineRule="auto"/>
        <w:jc w:val="left"/>
        <w:rPr>
          <w:rFonts w:ascii="宋体" w:hAnsi="宋体" w:cs="MingLiU"/>
          <w:color w:val="auto"/>
          <w:kern w:val="0"/>
          <w:sz w:val="24"/>
        </w:rPr>
      </w:pPr>
    </w:p>
    <w:p>
      <w:pPr>
        <w:pStyle w:val="5"/>
        <w:outlineLvl w:val="9"/>
        <w:rPr>
          <w:color w:val="auto"/>
        </w:rPr>
      </w:pPr>
    </w:p>
    <w:p>
      <w:pPr>
        <w:autoSpaceDE w:val="0"/>
        <w:autoSpaceDN w:val="0"/>
        <w:adjustRightInd w:val="0"/>
        <w:snapToGrid w:val="0"/>
        <w:spacing w:line="360" w:lineRule="auto"/>
        <w:jc w:val="left"/>
        <w:rPr>
          <w:rFonts w:ascii="宋体" w:hAnsi="宋体" w:cs="MingLiU"/>
          <w:color w:val="auto"/>
          <w:kern w:val="0"/>
          <w:sz w:val="24"/>
        </w:rPr>
      </w:pPr>
    </w:p>
    <w:p>
      <w:pPr>
        <w:autoSpaceDE w:val="0"/>
        <w:autoSpaceDN w:val="0"/>
        <w:adjustRightInd w:val="0"/>
        <w:snapToGrid w:val="0"/>
        <w:spacing w:line="360" w:lineRule="auto"/>
        <w:jc w:val="left"/>
        <w:rPr>
          <w:rFonts w:ascii="宋体" w:hAnsi="宋体"/>
          <w:b/>
          <w:snapToGrid w:val="0"/>
          <w:color w:val="auto"/>
          <w:kern w:val="0"/>
        </w:rPr>
      </w:pPr>
    </w:p>
    <w:p>
      <w:pPr>
        <w:autoSpaceDE w:val="0"/>
        <w:autoSpaceDN w:val="0"/>
        <w:adjustRightInd w:val="0"/>
        <w:snapToGrid w:val="0"/>
        <w:spacing w:line="360" w:lineRule="auto"/>
        <w:jc w:val="left"/>
        <w:rPr>
          <w:rFonts w:ascii="宋体" w:hAnsi="宋体"/>
          <w:b/>
          <w:snapToGrid w:val="0"/>
          <w:color w:val="auto"/>
          <w:kern w:val="0"/>
        </w:rPr>
      </w:pPr>
      <w:r>
        <w:rPr>
          <w:rFonts w:hint="eastAsia" w:ascii="宋体" w:hAnsi="宋体"/>
          <w:b/>
          <w:snapToGrid w:val="0"/>
          <w:color w:val="auto"/>
          <w:kern w:val="0"/>
        </w:rPr>
        <w:t>附表二：问题澄清通知</w:t>
      </w:r>
    </w:p>
    <w:p>
      <w:pPr>
        <w:autoSpaceDE w:val="0"/>
        <w:autoSpaceDN w:val="0"/>
        <w:adjustRightInd w:val="0"/>
        <w:snapToGrid w:val="0"/>
        <w:spacing w:line="360" w:lineRule="auto"/>
        <w:jc w:val="left"/>
        <w:rPr>
          <w:rFonts w:ascii="宋体" w:hAnsi="宋体" w:cs="MingLiU"/>
          <w:b/>
          <w:snapToGrid w:val="0"/>
          <w:color w:val="auto"/>
          <w:kern w:val="0"/>
          <w:sz w:val="24"/>
        </w:rPr>
      </w:pPr>
    </w:p>
    <w:p>
      <w:pPr>
        <w:autoSpaceDE w:val="0"/>
        <w:autoSpaceDN w:val="0"/>
        <w:adjustRightInd w:val="0"/>
        <w:snapToGrid w:val="0"/>
        <w:spacing w:line="360" w:lineRule="auto"/>
        <w:jc w:val="center"/>
        <w:rPr>
          <w:rFonts w:ascii="宋体" w:hAnsi="宋体" w:cs="MingLiU"/>
          <w:b/>
          <w:snapToGrid w:val="0"/>
          <w:color w:val="auto"/>
          <w:kern w:val="0"/>
          <w:sz w:val="32"/>
          <w:szCs w:val="32"/>
        </w:rPr>
      </w:pPr>
      <w:r>
        <w:rPr>
          <w:rFonts w:hint="eastAsia" w:ascii="宋体" w:hAnsi="宋体" w:cs="MingLiU"/>
          <w:b/>
          <w:snapToGrid w:val="0"/>
          <w:color w:val="auto"/>
          <w:w w:val="99"/>
          <w:kern w:val="0"/>
          <w:sz w:val="32"/>
          <w:szCs w:val="32"/>
        </w:rPr>
        <w:t>问题澄清通知</w:t>
      </w:r>
    </w:p>
    <w:p>
      <w:pPr>
        <w:autoSpaceDE w:val="0"/>
        <w:autoSpaceDN w:val="0"/>
        <w:adjustRightInd w:val="0"/>
        <w:snapToGrid w:val="0"/>
        <w:spacing w:line="360" w:lineRule="auto"/>
        <w:ind w:firstLine="3570" w:firstLineChars="1700"/>
        <w:rPr>
          <w:rFonts w:ascii="宋体" w:hAnsi="宋体" w:cs="MingLiU"/>
          <w:snapToGrid w:val="0"/>
          <w:color w:val="auto"/>
          <w:kern w:val="0"/>
          <w:szCs w:val="21"/>
          <w:u w:val="single"/>
        </w:rPr>
      </w:pPr>
      <w:r>
        <w:rPr>
          <w:rFonts w:hint="eastAsia" w:ascii="宋体" w:hAnsi="宋体" w:cs="MingLiU"/>
          <w:snapToGrid w:val="0"/>
          <w:color w:val="auto"/>
          <w:kern w:val="0"/>
          <w:szCs w:val="21"/>
        </w:rPr>
        <w:t>编号：</w:t>
      </w:r>
      <w:r>
        <w:rPr>
          <w:rFonts w:hint="eastAsia" w:ascii="宋体" w:hAnsi="宋体" w:cs="MingLiU"/>
          <w:snapToGrid w:val="0"/>
          <w:color w:val="auto"/>
          <w:kern w:val="0"/>
          <w:szCs w:val="21"/>
          <w:u w:val="single"/>
        </w:rPr>
        <w:t>　　　　　　</w:t>
      </w:r>
    </w:p>
    <w:p>
      <w:pPr>
        <w:autoSpaceDE w:val="0"/>
        <w:autoSpaceDN w:val="0"/>
        <w:adjustRightInd w:val="0"/>
        <w:snapToGrid w:val="0"/>
        <w:spacing w:line="360" w:lineRule="auto"/>
        <w:ind w:firstLine="140" w:firstLineChars="50"/>
        <w:rPr>
          <w:rFonts w:ascii="宋体" w:hAnsi="宋体" w:cs="MingLiU"/>
          <w:snapToGrid w:val="0"/>
          <w:color w:val="auto"/>
          <w:kern w:val="0"/>
          <w:sz w:val="28"/>
          <w:szCs w:val="28"/>
        </w:rPr>
      </w:pPr>
    </w:p>
    <w:p>
      <w:pPr>
        <w:tabs>
          <w:tab w:val="left" w:pos="1580"/>
        </w:tabs>
        <w:autoSpaceDE w:val="0"/>
        <w:autoSpaceDN w:val="0"/>
        <w:adjustRightInd w:val="0"/>
        <w:snapToGrid w:val="0"/>
        <w:spacing w:line="360" w:lineRule="auto"/>
        <w:jc w:val="left"/>
        <w:rPr>
          <w:rFonts w:ascii="宋体" w:hAnsi="宋体" w:cs="MingLiU"/>
          <w:snapToGrid w:val="0"/>
          <w:color w:val="auto"/>
          <w:kern w:val="0"/>
          <w:szCs w:val="21"/>
        </w:rPr>
      </w:pPr>
      <w:r>
        <w:rPr>
          <w:rFonts w:hint="eastAsia" w:ascii="宋体" w:hAnsi="宋体" w:cs="MingLiU"/>
          <w:snapToGrid w:val="0"/>
          <w:color w:val="auto"/>
          <w:w w:val="200"/>
          <w:kern w:val="0"/>
          <w:szCs w:val="21"/>
          <w:u w:val="single"/>
        </w:rPr>
        <w:t xml:space="preserve"> </w:t>
      </w:r>
      <w:r>
        <w:rPr>
          <w:rFonts w:hint="eastAsia" w:ascii="宋体" w:hAnsi="宋体"/>
          <w:snapToGrid w:val="0"/>
          <w:color w:val="auto"/>
          <w:kern w:val="0"/>
          <w:szCs w:val="21"/>
          <w:u w:val="single"/>
        </w:rPr>
        <w:tab/>
      </w:r>
      <w:r>
        <w:rPr>
          <w:rFonts w:hint="eastAsia" w:ascii="宋体" w:hAnsi="宋体" w:cs="MingLiU"/>
          <w:snapToGrid w:val="0"/>
          <w:color w:val="auto"/>
          <w:kern w:val="0"/>
          <w:szCs w:val="21"/>
        </w:rPr>
        <w:t>（投标人名称）：</w:t>
      </w:r>
    </w:p>
    <w:p>
      <w:pPr>
        <w:tabs>
          <w:tab w:val="left" w:pos="2320"/>
          <w:tab w:val="left" w:pos="4460"/>
        </w:tabs>
        <w:autoSpaceDE w:val="0"/>
        <w:autoSpaceDN w:val="0"/>
        <w:adjustRightInd w:val="0"/>
        <w:snapToGrid w:val="0"/>
        <w:spacing w:line="360" w:lineRule="auto"/>
        <w:ind w:firstLine="424" w:firstLineChars="101"/>
        <w:jc w:val="left"/>
        <w:rPr>
          <w:rFonts w:ascii="宋体" w:hAnsi="宋体" w:cs="MingLiU"/>
          <w:snapToGrid w:val="0"/>
          <w:color w:val="auto"/>
          <w:kern w:val="0"/>
          <w:szCs w:val="21"/>
        </w:rPr>
      </w:pPr>
      <w:r>
        <w:rPr>
          <w:rFonts w:hint="eastAsia" w:ascii="宋体" w:hAnsi="宋体" w:cs="MingLiU"/>
          <w:snapToGrid w:val="0"/>
          <w:color w:val="auto"/>
          <w:w w:val="200"/>
          <w:kern w:val="0"/>
          <w:szCs w:val="21"/>
          <w:u w:val="single"/>
        </w:rPr>
        <w:t xml:space="preserve"> </w:t>
      </w:r>
      <w:r>
        <w:rPr>
          <w:rFonts w:hint="eastAsia" w:ascii="宋体" w:hAnsi="宋体"/>
          <w:snapToGrid w:val="0"/>
          <w:color w:val="auto"/>
          <w:kern w:val="0"/>
          <w:szCs w:val="21"/>
          <w:u w:val="single"/>
        </w:rPr>
        <w:tab/>
      </w:r>
      <w:r>
        <w:rPr>
          <w:rFonts w:hint="eastAsia" w:ascii="宋体" w:hAnsi="宋体" w:cs="MingLiU"/>
          <w:snapToGrid w:val="0"/>
          <w:color w:val="auto"/>
          <w:kern w:val="0"/>
          <w:szCs w:val="21"/>
        </w:rPr>
        <w:t>（项目名称）施工招标的评标委员会，对你方的投标文件进行了仔细的审查，现需你方对下列问题以书面形式予以澄清：</w:t>
      </w:r>
    </w:p>
    <w:p>
      <w:pPr>
        <w:autoSpaceDE w:val="0"/>
        <w:autoSpaceDN w:val="0"/>
        <w:adjustRightInd w:val="0"/>
        <w:snapToGrid w:val="0"/>
        <w:spacing w:line="360" w:lineRule="auto"/>
        <w:jc w:val="left"/>
        <w:rPr>
          <w:rFonts w:ascii="宋体" w:hAnsi="宋体" w:cs="MingLiU"/>
          <w:snapToGrid w:val="0"/>
          <w:color w:val="auto"/>
          <w:kern w:val="0"/>
          <w:sz w:val="24"/>
        </w:rPr>
      </w:pPr>
    </w:p>
    <w:p>
      <w:pPr>
        <w:autoSpaceDE w:val="0"/>
        <w:autoSpaceDN w:val="0"/>
        <w:adjustRightInd w:val="0"/>
        <w:snapToGrid w:val="0"/>
        <w:spacing w:line="360" w:lineRule="auto"/>
        <w:jc w:val="left"/>
        <w:rPr>
          <w:rFonts w:ascii="宋体" w:hAnsi="宋体"/>
          <w:snapToGrid w:val="0"/>
          <w:color w:val="auto"/>
          <w:kern w:val="0"/>
          <w:szCs w:val="21"/>
        </w:rPr>
      </w:pPr>
      <w:r>
        <w:rPr>
          <w:rFonts w:hint="eastAsia" w:ascii="宋体" w:hAnsi="宋体"/>
          <w:snapToGrid w:val="0"/>
          <w:color w:val="auto"/>
          <w:kern w:val="0"/>
          <w:szCs w:val="21"/>
        </w:rPr>
        <w:t xml:space="preserve">1. </w:t>
      </w:r>
    </w:p>
    <w:p>
      <w:pPr>
        <w:autoSpaceDE w:val="0"/>
        <w:autoSpaceDN w:val="0"/>
        <w:adjustRightInd w:val="0"/>
        <w:snapToGrid w:val="0"/>
        <w:spacing w:line="360" w:lineRule="auto"/>
        <w:jc w:val="left"/>
        <w:rPr>
          <w:rFonts w:ascii="宋体" w:hAnsi="宋体"/>
          <w:snapToGrid w:val="0"/>
          <w:color w:val="auto"/>
          <w:kern w:val="0"/>
          <w:sz w:val="18"/>
          <w:szCs w:val="18"/>
        </w:rPr>
      </w:pPr>
    </w:p>
    <w:p>
      <w:pPr>
        <w:autoSpaceDE w:val="0"/>
        <w:autoSpaceDN w:val="0"/>
        <w:adjustRightInd w:val="0"/>
        <w:snapToGrid w:val="0"/>
        <w:spacing w:line="360" w:lineRule="auto"/>
        <w:jc w:val="left"/>
        <w:rPr>
          <w:rFonts w:ascii="宋体" w:hAnsi="宋体"/>
          <w:snapToGrid w:val="0"/>
          <w:color w:val="auto"/>
          <w:kern w:val="0"/>
          <w:szCs w:val="21"/>
        </w:rPr>
      </w:pPr>
      <w:r>
        <w:rPr>
          <w:rFonts w:hint="eastAsia" w:ascii="宋体" w:hAnsi="宋体"/>
          <w:snapToGrid w:val="0"/>
          <w:color w:val="auto"/>
          <w:kern w:val="0"/>
          <w:szCs w:val="21"/>
        </w:rPr>
        <w:t xml:space="preserve">2. </w:t>
      </w:r>
    </w:p>
    <w:p>
      <w:pPr>
        <w:autoSpaceDE w:val="0"/>
        <w:autoSpaceDN w:val="0"/>
        <w:adjustRightInd w:val="0"/>
        <w:snapToGrid w:val="0"/>
        <w:spacing w:line="360" w:lineRule="auto"/>
        <w:jc w:val="left"/>
        <w:rPr>
          <w:rFonts w:ascii="宋体" w:hAnsi="宋体"/>
          <w:snapToGrid w:val="0"/>
          <w:color w:val="auto"/>
          <w:kern w:val="0"/>
          <w:sz w:val="18"/>
          <w:szCs w:val="18"/>
        </w:rPr>
      </w:pPr>
    </w:p>
    <w:p>
      <w:pPr>
        <w:autoSpaceDE w:val="0"/>
        <w:autoSpaceDN w:val="0"/>
        <w:adjustRightInd w:val="0"/>
        <w:snapToGrid w:val="0"/>
        <w:spacing w:line="360" w:lineRule="auto"/>
        <w:jc w:val="left"/>
        <w:rPr>
          <w:rFonts w:ascii="宋体" w:hAnsi="宋体"/>
          <w:snapToGrid w:val="0"/>
          <w:color w:val="auto"/>
          <w:kern w:val="0"/>
          <w:szCs w:val="21"/>
        </w:rPr>
      </w:pPr>
      <w:r>
        <w:rPr>
          <w:rFonts w:hint="eastAsia" w:ascii="宋体" w:hAnsi="宋体"/>
          <w:snapToGrid w:val="0"/>
          <w:color w:val="auto"/>
          <w:kern w:val="0"/>
          <w:szCs w:val="21"/>
        </w:rPr>
        <w:t>......</w:t>
      </w:r>
    </w:p>
    <w:p>
      <w:pPr>
        <w:autoSpaceDE w:val="0"/>
        <w:autoSpaceDN w:val="0"/>
        <w:adjustRightInd w:val="0"/>
        <w:snapToGrid w:val="0"/>
        <w:spacing w:line="360" w:lineRule="auto"/>
        <w:jc w:val="left"/>
        <w:rPr>
          <w:rFonts w:ascii="宋体" w:hAnsi="宋体"/>
          <w:snapToGrid w:val="0"/>
          <w:color w:val="auto"/>
          <w:kern w:val="0"/>
          <w:sz w:val="14"/>
          <w:szCs w:val="14"/>
        </w:rPr>
      </w:pPr>
    </w:p>
    <w:p>
      <w:pPr>
        <w:autoSpaceDE w:val="0"/>
        <w:autoSpaceDN w:val="0"/>
        <w:adjustRightInd w:val="0"/>
        <w:snapToGrid w:val="0"/>
        <w:spacing w:line="360" w:lineRule="auto"/>
        <w:jc w:val="left"/>
        <w:rPr>
          <w:rFonts w:ascii="宋体" w:hAnsi="宋体"/>
          <w:snapToGrid w:val="0"/>
          <w:color w:val="auto"/>
          <w:kern w:val="0"/>
          <w:sz w:val="20"/>
        </w:rPr>
      </w:pPr>
    </w:p>
    <w:p>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360" w:lineRule="auto"/>
        <w:ind w:firstLine="420"/>
        <w:rPr>
          <w:rFonts w:ascii="宋体" w:hAnsi="宋体" w:cs="MingLiU"/>
          <w:snapToGrid w:val="0"/>
          <w:color w:val="auto"/>
          <w:kern w:val="0"/>
          <w:szCs w:val="21"/>
        </w:rPr>
      </w:pPr>
      <w:r>
        <w:rPr>
          <w:rFonts w:hint="eastAsia" w:ascii="宋体" w:hAnsi="宋体" w:cs="MingLiU"/>
          <w:snapToGrid w:val="0"/>
          <w:color w:val="auto"/>
          <w:kern w:val="0"/>
          <w:szCs w:val="21"/>
        </w:rPr>
        <w:t>请将上述问题的澄清于</w:t>
      </w:r>
      <w:r>
        <w:rPr>
          <w:rFonts w:hint="eastAsia" w:ascii="宋体" w:hAnsi="宋体" w:cs="MingLiU"/>
          <w:snapToGrid w:val="0"/>
          <w:color w:val="auto"/>
          <w:w w:val="200"/>
          <w:kern w:val="0"/>
          <w:szCs w:val="21"/>
          <w:u w:val="single"/>
        </w:rPr>
        <w:t xml:space="preserve"> </w:t>
      </w:r>
      <w:r>
        <w:rPr>
          <w:rFonts w:hint="eastAsia" w:ascii="宋体" w:hAnsi="宋体"/>
          <w:snapToGrid w:val="0"/>
          <w:color w:val="auto"/>
          <w:kern w:val="0"/>
          <w:szCs w:val="21"/>
          <w:u w:val="single"/>
        </w:rPr>
        <w:tab/>
      </w:r>
      <w:r>
        <w:rPr>
          <w:rFonts w:hint="eastAsia" w:ascii="宋体" w:hAnsi="宋体"/>
          <w:snapToGrid w:val="0"/>
          <w:color w:val="auto"/>
          <w:kern w:val="0"/>
          <w:szCs w:val="21"/>
          <w:u w:val="single"/>
        </w:rPr>
        <w:t xml:space="preserve">  </w:t>
      </w:r>
      <w:r>
        <w:rPr>
          <w:rFonts w:hint="eastAsia" w:ascii="宋体" w:hAnsi="宋体" w:cs="MingLiU"/>
          <w:snapToGrid w:val="0"/>
          <w:color w:val="auto"/>
          <w:kern w:val="0"/>
          <w:szCs w:val="21"/>
        </w:rPr>
        <w:t>年</w:t>
      </w:r>
      <w:r>
        <w:rPr>
          <w:rFonts w:hint="eastAsia" w:ascii="宋体" w:hAnsi="宋体" w:cs="MingLiU"/>
          <w:snapToGrid w:val="0"/>
          <w:color w:val="auto"/>
          <w:w w:val="200"/>
          <w:kern w:val="0"/>
          <w:szCs w:val="21"/>
          <w:u w:val="single"/>
        </w:rPr>
        <w:t xml:space="preserve"> </w:t>
      </w:r>
      <w:r>
        <w:rPr>
          <w:rFonts w:hint="eastAsia" w:ascii="宋体" w:hAnsi="宋体"/>
          <w:snapToGrid w:val="0"/>
          <w:color w:val="auto"/>
          <w:kern w:val="0"/>
          <w:szCs w:val="21"/>
          <w:u w:val="single"/>
        </w:rPr>
        <w:tab/>
      </w:r>
      <w:r>
        <w:rPr>
          <w:rFonts w:hint="eastAsia" w:ascii="宋体" w:hAnsi="宋体" w:cs="MingLiU"/>
          <w:snapToGrid w:val="0"/>
          <w:color w:val="auto"/>
          <w:kern w:val="0"/>
          <w:szCs w:val="21"/>
        </w:rPr>
        <w:t>月</w:t>
      </w:r>
      <w:r>
        <w:rPr>
          <w:rFonts w:hint="eastAsia" w:ascii="宋体" w:hAnsi="宋体" w:cs="MingLiU"/>
          <w:snapToGrid w:val="0"/>
          <w:color w:val="auto"/>
          <w:w w:val="200"/>
          <w:kern w:val="0"/>
          <w:szCs w:val="21"/>
          <w:u w:val="single"/>
        </w:rPr>
        <w:t xml:space="preserve"> </w:t>
      </w:r>
      <w:r>
        <w:rPr>
          <w:rFonts w:hint="eastAsia" w:ascii="宋体" w:hAnsi="宋体"/>
          <w:snapToGrid w:val="0"/>
          <w:color w:val="auto"/>
          <w:kern w:val="0"/>
          <w:szCs w:val="21"/>
          <w:u w:val="single"/>
        </w:rPr>
        <w:tab/>
      </w:r>
      <w:r>
        <w:rPr>
          <w:rFonts w:hint="eastAsia" w:ascii="宋体" w:hAnsi="宋体" w:cs="MingLiU"/>
          <w:snapToGrid w:val="0"/>
          <w:color w:val="auto"/>
          <w:kern w:val="0"/>
          <w:szCs w:val="21"/>
        </w:rPr>
        <w:t>日</w:t>
      </w:r>
      <w:r>
        <w:rPr>
          <w:rFonts w:hint="eastAsia" w:ascii="宋体" w:hAnsi="宋体" w:cs="MingLiU"/>
          <w:snapToGrid w:val="0"/>
          <w:color w:val="auto"/>
          <w:w w:val="200"/>
          <w:kern w:val="0"/>
          <w:szCs w:val="21"/>
          <w:u w:val="single"/>
        </w:rPr>
        <w:t xml:space="preserve"> </w:t>
      </w:r>
      <w:r>
        <w:rPr>
          <w:rFonts w:hint="eastAsia" w:ascii="宋体" w:hAnsi="宋体"/>
          <w:snapToGrid w:val="0"/>
          <w:color w:val="auto"/>
          <w:kern w:val="0"/>
          <w:szCs w:val="21"/>
          <w:u w:val="single"/>
        </w:rPr>
        <w:tab/>
      </w:r>
      <w:r>
        <w:rPr>
          <w:rFonts w:hint="eastAsia" w:ascii="宋体" w:hAnsi="宋体" w:cs="MingLiU"/>
          <w:snapToGrid w:val="0"/>
          <w:color w:val="auto"/>
          <w:kern w:val="0"/>
          <w:szCs w:val="21"/>
        </w:rPr>
        <w:t>时前递交至</w:t>
      </w:r>
      <w:r>
        <w:rPr>
          <w:rFonts w:hint="eastAsia" w:ascii="宋体" w:hAnsi="宋体" w:cs="MingLiU"/>
          <w:snapToGrid w:val="0"/>
          <w:color w:val="auto"/>
          <w:w w:val="200"/>
          <w:kern w:val="0"/>
          <w:szCs w:val="21"/>
          <w:u w:val="single"/>
        </w:rPr>
        <w:t xml:space="preserve">    </w:t>
      </w:r>
      <w:r>
        <w:rPr>
          <w:rFonts w:hint="eastAsia" w:ascii="宋体" w:hAnsi="宋体"/>
          <w:snapToGrid w:val="0"/>
          <w:color w:val="auto"/>
          <w:kern w:val="0"/>
          <w:szCs w:val="21"/>
          <w:u w:val="single"/>
        </w:rPr>
        <w:tab/>
      </w:r>
      <w:r>
        <w:rPr>
          <w:rFonts w:hint="eastAsia" w:ascii="宋体" w:hAnsi="宋体" w:cs="MingLiU"/>
          <w:snapToGrid w:val="0"/>
          <w:color w:val="auto"/>
          <w:kern w:val="0"/>
          <w:szCs w:val="21"/>
        </w:rPr>
        <w:t>（详细地址）或传真至</w:t>
      </w:r>
      <w:r>
        <w:rPr>
          <w:rFonts w:hint="eastAsia" w:ascii="宋体" w:hAnsi="宋体" w:cs="MingLiU"/>
          <w:snapToGrid w:val="0"/>
          <w:color w:val="auto"/>
          <w:kern w:val="0"/>
          <w:szCs w:val="21"/>
          <w:u w:val="single"/>
        </w:rPr>
        <w:t xml:space="preserve">            </w:t>
      </w:r>
      <w:r>
        <w:rPr>
          <w:rFonts w:hint="eastAsia" w:ascii="宋体" w:hAnsi="宋体" w:cs="MingLiU"/>
          <w:snapToGrid w:val="0"/>
          <w:color w:val="auto"/>
          <w:kern w:val="0"/>
          <w:szCs w:val="21"/>
        </w:rPr>
        <w:t>（传真号码）。采用传真方式的，应在</w:t>
      </w:r>
      <w:r>
        <w:rPr>
          <w:rFonts w:hint="eastAsia" w:ascii="宋体" w:hAnsi="宋体"/>
          <w:snapToGrid w:val="0"/>
          <w:color w:val="auto"/>
          <w:kern w:val="0"/>
          <w:szCs w:val="21"/>
          <w:u w:val="single"/>
        </w:rPr>
        <w:t xml:space="preserve">     </w:t>
      </w:r>
      <w:r>
        <w:rPr>
          <w:rFonts w:hint="eastAsia" w:ascii="宋体" w:hAnsi="宋体" w:cs="MingLiU"/>
          <w:snapToGrid w:val="0"/>
          <w:color w:val="auto"/>
          <w:kern w:val="0"/>
          <w:szCs w:val="21"/>
        </w:rPr>
        <w:t>年</w:t>
      </w:r>
      <w:r>
        <w:rPr>
          <w:rFonts w:hint="eastAsia" w:ascii="宋体" w:hAnsi="宋体" w:cs="MingLiU"/>
          <w:snapToGrid w:val="0"/>
          <w:color w:val="auto"/>
          <w:w w:val="200"/>
          <w:kern w:val="0"/>
          <w:szCs w:val="21"/>
          <w:u w:val="single"/>
        </w:rPr>
        <w:t xml:space="preserve">  </w:t>
      </w:r>
      <w:r>
        <w:rPr>
          <w:rFonts w:hint="eastAsia" w:ascii="宋体" w:hAnsi="宋体" w:cs="MingLiU"/>
          <w:snapToGrid w:val="0"/>
          <w:color w:val="auto"/>
          <w:kern w:val="0"/>
          <w:szCs w:val="21"/>
        </w:rPr>
        <w:t>月</w:t>
      </w:r>
      <w:r>
        <w:rPr>
          <w:rFonts w:hint="eastAsia" w:ascii="宋体" w:hAnsi="宋体" w:cs="MingLiU"/>
          <w:snapToGrid w:val="0"/>
          <w:color w:val="auto"/>
          <w:w w:val="200"/>
          <w:kern w:val="0"/>
          <w:szCs w:val="21"/>
          <w:u w:val="single"/>
        </w:rPr>
        <w:t xml:space="preserve">  </w:t>
      </w:r>
      <w:r>
        <w:rPr>
          <w:rFonts w:hint="eastAsia" w:ascii="宋体" w:hAnsi="宋体" w:cs="MingLiU"/>
          <w:snapToGrid w:val="0"/>
          <w:color w:val="auto"/>
          <w:kern w:val="0"/>
          <w:szCs w:val="21"/>
        </w:rPr>
        <w:t>日</w:t>
      </w:r>
      <w:r>
        <w:rPr>
          <w:rFonts w:hint="eastAsia" w:ascii="宋体" w:hAnsi="宋体" w:cs="MingLiU"/>
          <w:snapToGrid w:val="0"/>
          <w:color w:val="auto"/>
          <w:w w:val="200"/>
          <w:kern w:val="0"/>
          <w:szCs w:val="21"/>
          <w:u w:val="single"/>
        </w:rPr>
        <w:t xml:space="preserve">  </w:t>
      </w:r>
      <w:r>
        <w:rPr>
          <w:rFonts w:hint="eastAsia" w:ascii="宋体" w:hAnsi="宋体" w:cs="MingLiU"/>
          <w:snapToGrid w:val="0"/>
          <w:color w:val="auto"/>
          <w:kern w:val="0"/>
          <w:szCs w:val="21"/>
        </w:rPr>
        <w:t>时前将原件递交至</w:t>
      </w:r>
      <w:r>
        <w:rPr>
          <w:rFonts w:hint="eastAsia" w:ascii="宋体" w:hAnsi="宋体"/>
          <w:snapToGrid w:val="0"/>
          <w:color w:val="auto"/>
          <w:kern w:val="0"/>
          <w:szCs w:val="21"/>
          <w:u w:val="single"/>
        </w:rPr>
        <w:tab/>
      </w:r>
      <w:r>
        <w:rPr>
          <w:rFonts w:hint="eastAsia" w:ascii="宋体" w:hAnsi="宋体"/>
          <w:snapToGrid w:val="0"/>
          <w:color w:val="auto"/>
          <w:kern w:val="0"/>
          <w:szCs w:val="21"/>
          <w:u w:val="single"/>
        </w:rPr>
        <w:tab/>
      </w:r>
      <w:r>
        <w:rPr>
          <w:rFonts w:hint="eastAsia" w:ascii="宋体" w:hAnsi="宋体" w:cs="MingLiU"/>
          <w:snapToGrid w:val="0"/>
          <w:color w:val="auto"/>
          <w:kern w:val="0"/>
          <w:szCs w:val="21"/>
        </w:rPr>
        <w:t>（详细地址）。</w:t>
      </w:r>
    </w:p>
    <w:p>
      <w:pPr>
        <w:autoSpaceDE w:val="0"/>
        <w:autoSpaceDN w:val="0"/>
        <w:adjustRightInd w:val="0"/>
        <w:snapToGrid w:val="0"/>
        <w:spacing w:line="360" w:lineRule="auto"/>
        <w:jc w:val="left"/>
        <w:rPr>
          <w:rFonts w:ascii="宋体" w:hAnsi="宋体" w:cs="MingLiU"/>
          <w:snapToGrid w:val="0"/>
          <w:color w:val="auto"/>
          <w:kern w:val="0"/>
          <w:sz w:val="20"/>
        </w:rPr>
      </w:pPr>
    </w:p>
    <w:p>
      <w:pPr>
        <w:autoSpaceDE w:val="0"/>
        <w:autoSpaceDN w:val="0"/>
        <w:adjustRightInd w:val="0"/>
        <w:snapToGrid w:val="0"/>
        <w:spacing w:line="360" w:lineRule="auto"/>
        <w:jc w:val="left"/>
        <w:rPr>
          <w:rFonts w:ascii="宋体" w:hAnsi="宋体" w:cs="MingLiU"/>
          <w:snapToGrid w:val="0"/>
          <w:color w:val="auto"/>
          <w:kern w:val="0"/>
          <w:sz w:val="28"/>
          <w:szCs w:val="28"/>
        </w:rPr>
      </w:pPr>
    </w:p>
    <w:p>
      <w:pPr>
        <w:tabs>
          <w:tab w:val="left" w:pos="6400"/>
        </w:tabs>
        <w:autoSpaceDE w:val="0"/>
        <w:autoSpaceDN w:val="0"/>
        <w:adjustRightInd w:val="0"/>
        <w:snapToGrid w:val="0"/>
        <w:spacing w:line="360" w:lineRule="auto"/>
        <w:jc w:val="left"/>
        <w:rPr>
          <w:rFonts w:ascii="宋体" w:hAnsi="宋体" w:cs="MingLiU"/>
          <w:snapToGrid w:val="0"/>
          <w:color w:val="auto"/>
          <w:kern w:val="0"/>
          <w:sz w:val="24"/>
        </w:rPr>
      </w:pPr>
      <w:r>
        <w:rPr>
          <w:rFonts w:hint="eastAsia" w:ascii="宋体" w:hAnsi="宋体" w:cs="MingLiU"/>
          <w:snapToGrid w:val="0"/>
          <w:color w:val="auto"/>
          <w:kern w:val="0"/>
          <w:szCs w:val="21"/>
        </w:rPr>
        <w:t xml:space="preserve">                                 评标委员会：</w:t>
      </w:r>
      <w:r>
        <w:rPr>
          <w:rFonts w:hint="eastAsia" w:ascii="宋体" w:hAnsi="宋体" w:cs="MingLiU"/>
          <w:snapToGrid w:val="0"/>
          <w:color w:val="auto"/>
          <w:kern w:val="0"/>
          <w:szCs w:val="21"/>
          <w:u w:val="single"/>
        </w:rPr>
        <w:t xml:space="preserve">             </w:t>
      </w:r>
      <w:r>
        <w:rPr>
          <w:rFonts w:hint="eastAsia" w:ascii="宋体" w:hAnsi="宋体" w:cs="MingLiU"/>
          <w:snapToGrid w:val="0"/>
          <w:color w:val="auto"/>
          <w:kern w:val="0"/>
          <w:szCs w:val="21"/>
        </w:rPr>
        <w:t>（签字）</w:t>
      </w:r>
      <w:r>
        <w:rPr>
          <w:rFonts w:hint="eastAsia" w:ascii="宋体" w:hAnsi="宋体" w:cs="MingLiU"/>
          <w:snapToGrid w:val="0"/>
          <w:color w:val="auto"/>
          <w:kern w:val="0"/>
          <w:sz w:val="24"/>
        </w:rPr>
        <w:t xml:space="preserve"> </w:t>
      </w:r>
    </w:p>
    <w:p>
      <w:pPr>
        <w:autoSpaceDE w:val="0"/>
        <w:autoSpaceDN w:val="0"/>
        <w:adjustRightInd w:val="0"/>
        <w:snapToGrid w:val="0"/>
        <w:spacing w:line="360" w:lineRule="auto"/>
        <w:ind w:firstLine="315" w:firstLineChars="150"/>
        <w:jc w:val="left"/>
        <w:rPr>
          <w:rFonts w:ascii="宋体" w:hAnsi="宋体" w:cs="MingLiU"/>
          <w:snapToGrid w:val="0"/>
          <w:color w:val="auto"/>
          <w:kern w:val="0"/>
          <w:szCs w:val="21"/>
        </w:rPr>
      </w:pPr>
      <w:r>
        <w:rPr>
          <w:rFonts w:hint="eastAsia" w:ascii="宋体" w:hAnsi="宋体" w:cs="MingLiU"/>
          <w:snapToGrid w:val="0"/>
          <w:color w:val="auto"/>
          <w:kern w:val="0"/>
          <w:szCs w:val="21"/>
        </w:rPr>
        <w:t xml:space="preserve">                            </w:t>
      </w:r>
    </w:p>
    <w:p>
      <w:pPr>
        <w:autoSpaceDE w:val="0"/>
        <w:autoSpaceDN w:val="0"/>
        <w:adjustRightInd w:val="0"/>
        <w:snapToGrid w:val="0"/>
        <w:spacing w:line="360" w:lineRule="auto"/>
        <w:ind w:firstLine="850" w:firstLineChars="405"/>
        <w:jc w:val="left"/>
        <w:rPr>
          <w:rFonts w:ascii="宋体" w:hAnsi="宋体" w:cs="MingLiU"/>
          <w:snapToGrid w:val="0"/>
          <w:color w:val="auto"/>
          <w:kern w:val="0"/>
          <w:szCs w:val="21"/>
        </w:rPr>
      </w:pPr>
      <w:r>
        <w:rPr>
          <w:rFonts w:hint="eastAsia" w:ascii="宋体" w:hAnsi="宋体" w:cs="MingLiU"/>
          <w:snapToGrid w:val="0"/>
          <w:color w:val="auto"/>
          <w:kern w:val="0"/>
          <w:szCs w:val="21"/>
        </w:rPr>
        <w:t xml:space="preserve">                             </w:t>
      </w:r>
      <w:r>
        <w:rPr>
          <w:rFonts w:hint="eastAsia" w:ascii="宋体" w:hAnsi="宋体" w:cs="MingLiU"/>
          <w:snapToGrid w:val="0"/>
          <w:color w:val="auto"/>
          <w:kern w:val="0"/>
          <w:sz w:val="24"/>
          <w:u w:val="single"/>
        </w:rPr>
        <w:t xml:space="preserve">       </w:t>
      </w:r>
      <w:r>
        <w:rPr>
          <w:rFonts w:hint="eastAsia" w:ascii="宋体" w:hAnsi="宋体" w:cs="MingLiU"/>
          <w:snapToGrid w:val="0"/>
          <w:color w:val="auto"/>
          <w:kern w:val="0"/>
          <w:sz w:val="24"/>
        </w:rPr>
        <w:t>年</w:t>
      </w:r>
      <w:r>
        <w:rPr>
          <w:rFonts w:hint="eastAsia" w:ascii="宋体" w:hAnsi="宋体" w:cs="MingLiU"/>
          <w:snapToGrid w:val="0"/>
          <w:color w:val="auto"/>
          <w:kern w:val="0"/>
          <w:sz w:val="24"/>
          <w:u w:val="single"/>
        </w:rPr>
        <w:t xml:space="preserve">     </w:t>
      </w:r>
      <w:r>
        <w:rPr>
          <w:rFonts w:hint="eastAsia" w:ascii="宋体" w:hAnsi="宋体" w:cs="MingLiU"/>
          <w:snapToGrid w:val="0"/>
          <w:color w:val="auto"/>
          <w:kern w:val="0"/>
          <w:sz w:val="24"/>
        </w:rPr>
        <w:t>月</w:t>
      </w:r>
      <w:r>
        <w:rPr>
          <w:rFonts w:hint="eastAsia" w:ascii="宋体" w:hAnsi="宋体" w:cs="MingLiU"/>
          <w:snapToGrid w:val="0"/>
          <w:color w:val="auto"/>
          <w:kern w:val="0"/>
          <w:sz w:val="24"/>
          <w:u w:val="single"/>
        </w:rPr>
        <w:t xml:space="preserve">    </w:t>
      </w:r>
      <w:r>
        <w:rPr>
          <w:rFonts w:hint="eastAsia" w:ascii="宋体" w:hAnsi="宋体" w:cs="MingLiU"/>
          <w:snapToGrid w:val="0"/>
          <w:color w:val="auto"/>
          <w:kern w:val="0"/>
          <w:sz w:val="24"/>
        </w:rPr>
        <w:t>日</w:t>
      </w:r>
    </w:p>
    <w:p>
      <w:pPr>
        <w:autoSpaceDE w:val="0"/>
        <w:autoSpaceDN w:val="0"/>
        <w:adjustRightInd w:val="0"/>
        <w:snapToGrid w:val="0"/>
        <w:spacing w:line="360" w:lineRule="auto"/>
        <w:ind w:firstLine="482" w:firstLineChars="200"/>
        <w:jc w:val="left"/>
        <w:rPr>
          <w:rFonts w:ascii="宋体" w:hAnsi="宋体" w:cs="MingLiU"/>
          <w:b/>
          <w:snapToGrid w:val="0"/>
          <w:color w:val="auto"/>
          <w:kern w:val="0"/>
          <w:sz w:val="24"/>
        </w:rPr>
      </w:pPr>
    </w:p>
    <w:p>
      <w:pPr>
        <w:autoSpaceDE w:val="0"/>
        <w:autoSpaceDN w:val="0"/>
        <w:adjustRightInd w:val="0"/>
        <w:snapToGrid w:val="0"/>
        <w:spacing w:line="360" w:lineRule="auto"/>
        <w:ind w:firstLine="482" w:firstLineChars="200"/>
        <w:jc w:val="left"/>
        <w:rPr>
          <w:rFonts w:ascii="宋体" w:hAnsi="宋体" w:cs="MingLiU"/>
          <w:b/>
          <w:snapToGrid w:val="0"/>
          <w:color w:val="auto"/>
          <w:kern w:val="0"/>
          <w:sz w:val="24"/>
        </w:rPr>
      </w:pPr>
    </w:p>
    <w:p>
      <w:pPr>
        <w:autoSpaceDE w:val="0"/>
        <w:autoSpaceDN w:val="0"/>
        <w:adjustRightInd w:val="0"/>
        <w:snapToGrid w:val="0"/>
        <w:spacing w:line="360" w:lineRule="auto"/>
        <w:ind w:firstLine="482" w:firstLineChars="200"/>
        <w:jc w:val="left"/>
        <w:rPr>
          <w:rFonts w:ascii="宋体" w:hAnsi="宋体" w:cs="MingLiU"/>
          <w:b/>
          <w:snapToGrid w:val="0"/>
          <w:color w:val="auto"/>
          <w:kern w:val="0"/>
          <w:sz w:val="24"/>
        </w:rPr>
      </w:pPr>
    </w:p>
    <w:p>
      <w:pPr>
        <w:autoSpaceDE w:val="0"/>
        <w:autoSpaceDN w:val="0"/>
        <w:adjustRightInd w:val="0"/>
        <w:snapToGrid w:val="0"/>
        <w:spacing w:line="360" w:lineRule="auto"/>
        <w:ind w:firstLine="482" w:firstLineChars="200"/>
        <w:jc w:val="left"/>
        <w:rPr>
          <w:rFonts w:ascii="宋体" w:hAnsi="宋体" w:cs="MingLiU"/>
          <w:b/>
          <w:snapToGrid w:val="0"/>
          <w:color w:val="auto"/>
          <w:kern w:val="0"/>
          <w:sz w:val="24"/>
        </w:rPr>
      </w:pPr>
    </w:p>
    <w:p>
      <w:pPr>
        <w:autoSpaceDE w:val="0"/>
        <w:autoSpaceDN w:val="0"/>
        <w:adjustRightInd w:val="0"/>
        <w:snapToGrid w:val="0"/>
        <w:spacing w:line="360" w:lineRule="auto"/>
        <w:ind w:firstLine="482" w:firstLineChars="200"/>
        <w:jc w:val="left"/>
        <w:rPr>
          <w:rFonts w:ascii="宋体" w:hAnsi="宋体" w:cs="MingLiU"/>
          <w:b/>
          <w:snapToGrid w:val="0"/>
          <w:color w:val="auto"/>
          <w:kern w:val="0"/>
          <w:sz w:val="24"/>
        </w:rPr>
      </w:pPr>
    </w:p>
    <w:p>
      <w:pPr>
        <w:autoSpaceDE w:val="0"/>
        <w:autoSpaceDN w:val="0"/>
        <w:adjustRightInd w:val="0"/>
        <w:snapToGrid w:val="0"/>
        <w:spacing w:line="360" w:lineRule="auto"/>
        <w:ind w:firstLine="482" w:firstLineChars="200"/>
        <w:jc w:val="left"/>
        <w:rPr>
          <w:rFonts w:ascii="宋体" w:hAnsi="宋体" w:cs="MingLiU"/>
          <w:b/>
          <w:snapToGrid w:val="0"/>
          <w:color w:val="auto"/>
          <w:kern w:val="0"/>
          <w:sz w:val="24"/>
        </w:rPr>
      </w:pPr>
    </w:p>
    <w:p>
      <w:pPr>
        <w:autoSpaceDE w:val="0"/>
        <w:autoSpaceDN w:val="0"/>
        <w:adjustRightInd w:val="0"/>
        <w:snapToGrid w:val="0"/>
        <w:spacing w:line="360" w:lineRule="auto"/>
        <w:ind w:firstLine="482" w:firstLineChars="200"/>
        <w:jc w:val="left"/>
        <w:rPr>
          <w:rFonts w:ascii="宋体" w:hAnsi="宋体" w:cs="MingLiU"/>
          <w:b/>
          <w:snapToGrid w:val="0"/>
          <w:color w:val="auto"/>
          <w:kern w:val="0"/>
          <w:sz w:val="24"/>
        </w:rPr>
      </w:pPr>
    </w:p>
    <w:p>
      <w:pPr>
        <w:autoSpaceDE w:val="0"/>
        <w:autoSpaceDN w:val="0"/>
        <w:adjustRightInd w:val="0"/>
        <w:snapToGrid w:val="0"/>
        <w:spacing w:line="360" w:lineRule="auto"/>
        <w:ind w:firstLine="482" w:firstLineChars="200"/>
        <w:jc w:val="left"/>
        <w:rPr>
          <w:rFonts w:ascii="宋体" w:hAnsi="宋体" w:cs="MingLiU"/>
          <w:b/>
          <w:snapToGrid w:val="0"/>
          <w:color w:val="auto"/>
          <w:kern w:val="0"/>
          <w:sz w:val="24"/>
        </w:rPr>
      </w:pPr>
    </w:p>
    <w:p>
      <w:pPr>
        <w:autoSpaceDE w:val="0"/>
        <w:autoSpaceDN w:val="0"/>
        <w:adjustRightInd w:val="0"/>
        <w:snapToGrid w:val="0"/>
        <w:spacing w:line="360" w:lineRule="auto"/>
        <w:jc w:val="left"/>
        <w:rPr>
          <w:rFonts w:ascii="宋体" w:hAnsi="宋体"/>
          <w:b/>
          <w:snapToGrid w:val="0"/>
          <w:color w:val="auto"/>
          <w:kern w:val="0"/>
        </w:rPr>
      </w:pPr>
      <w:r>
        <w:rPr>
          <w:rFonts w:hint="eastAsia" w:ascii="宋体" w:hAnsi="宋体"/>
          <w:b/>
          <w:snapToGrid w:val="0"/>
          <w:color w:val="auto"/>
          <w:kern w:val="0"/>
        </w:rPr>
        <w:t>附表三：问题的澄清</w:t>
      </w:r>
    </w:p>
    <w:p>
      <w:pPr>
        <w:autoSpaceDE w:val="0"/>
        <w:autoSpaceDN w:val="0"/>
        <w:adjustRightInd w:val="0"/>
        <w:snapToGrid w:val="0"/>
        <w:spacing w:line="360" w:lineRule="auto"/>
        <w:jc w:val="left"/>
        <w:rPr>
          <w:rFonts w:ascii="宋体" w:hAnsi="宋体" w:cs="MingLiU"/>
          <w:b/>
          <w:snapToGrid w:val="0"/>
          <w:color w:val="auto"/>
          <w:kern w:val="0"/>
          <w:sz w:val="10"/>
          <w:szCs w:val="10"/>
        </w:rPr>
      </w:pPr>
    </w:p>
    <w:p>
      <w:pPr>
        <w:autoSpaceDE w:val="0"/>
        <w:autoSpaceDN w:val="0"/>
        <w:adjustRightInd w:val="0"/>
        <w:snapToGrid w:val="0"/>
        <w:spacing w:line="360" w:lineRule="auto"/>
        <w:jc w:val="center"/>
        <w:outlineLvl w:val="0"/>
        <w:rPr>
          <w:rFonts w:ascii="宋体" w:hAnsi="宋体" w:cs="MingLiU"/>
          <w:b/>
          <w:snapToGrid w:val="0"/>
          <w:color w:val="auto"/>
          <w:kern w:val="0"/>
          <w:sz w:val="32"/>
          <w:szCs w:val="32"/>
        </w:rPr>
      </w:pPr>
      <w:r>
        <w:rPr>
          <w:rFonts w:hint="eastAsia" w:ascii="宋体" w:hAnsi="宋体" w:cs="MingLiU"/>
          <w:b/>
          <w:snapToGrid w:val="0"/>
          <w:color w:val="auto"/>
          <w:w w:val="99"/>
          <w:kern w:val="0"/>
          <w:sz w:val="32"/>
          <w:szCs w:val="32"/>
        </w:rPr>
        <w:t>问题的澄清</w:t>
      </w:r>
    </w:p>
    <w:p>
      <w:pPr>
        <w:autoSpaceDE w:val="0"/>
        <w:autoSpaceDN w:val="0"/>
        <w:adjustRightInd w:val="0"/>
        <w:snapToGrid w:val="0"/>
        <w:spacing w:line="360" w:lineRule="auto"/>
        <w:ind w:firstLine="3570" w:firstLineChars="1700"/>
        <w:rPr>
          <w:rFonts w:ascii="宋体" w:hAnsi="宋体" w:cs="MingLiU"/>
          <w:snapToGrid w:val="0"/>
          <w:color w:val="auto"/>
          <w:kern w:val="0"/>
          <w:szCs w:val="21"/>
          <w:u w:val="single"/>
        </w:rPr>
      </w:pPr>
      <w:r>
        <w:rPr>
          <w:rFonts w:hint="eastAsia" w:ascii="宋体" w:hAnsi="宋体" w:cs="MingLiU"/>
          <w:snapToGrid w:val="0"/>
          <w:color w:val="auto"/>
          <w:kern w:val="0"/>
          <w:szCs w:val="21"/>
        </w:rPr>
        <w:t>编号：</w:t>
      </w:r>
      <w:r>
        <w:rPr>
          <w:rFonts w:hint="eastAsia" w:ascii="宋体" w:hAnsi="宋体" w:cs="MingLiU"/>
          <w:snapToGrid w:val="0"/>
          <w:color w:val="auto"/>
          <w:kern w:val="0"/>
          <w:szCs w:val="21"/>
          <w:u w:val="single"/>
        </w:rPr>
        <w:t>　　　　　　</w:t>
      </w:r>
    </w:p>
    <w:p>
      <w:pPr>
        <w:autoSpaceDE w:val="0"/>
        <w:autoSpaceDN w:val="0"/>
        <w:adjustRightInd w:val="0"/>
        <w:snapToGrid w:val="0"/>
        <w:spacing w:line="360" w:lineRule="auto"/>
        <w:ind w:firstLine="3150" w:firstLineChars="1500"/>
        <w:rPr>
          <w:rFonts w:ascii="宋体" w:hAnsi="宋体" w:cs="MingLiU"/>
          <w:snapToGrid w:val="0"/>
          <w:color w:val="auto"/>
          <w:kern w:val="0"/>
          <w:szCs w:val="21"/>
        </w:rPr>
      </w:pPr>
    </w:p>
    <w:p>
      <w:pPr>
        <w:tabs>
          <w:tab w:val="left" w:pos="2000"/>
          <w:tab w:val="left" w:pos="3480"/>
          <w:tab w:val="left" w:pos="4200"/>
        </w:tabs>
        <w:autoSpaceDE w:val="0"/>
        <w:autoSpaceDN w:val="0"/>
        <w:adjustRightInd w:val="0"/>
        <w:snapToGrid w:val="0"/>
        <w:spacing w:line="360" w:lineRule="auto"/>
        <w:ind w:hanging="420"/>
        <w:jc w:val="left"/>
        <w:rPr>
          <w:rFonts w:ascii="宋体" w:hAnsi="宋体" w:cs="MingLiU"/>
          <w:snapToGrid w:val="0"/>
          <w:color w:val="auto"/>
          <w:kern w:val="0"/>
          <w:szCs w:val="21"/>
        </w:rPr>
      </w:pPr>
      <w:r>
        <w:rPr>
          <w:rFonts w:hint="eastAsia" w:ascii="宋体" w:hAnsi="宋体" w:cs="MingLiU"/>
          <w:snapToGrid w:val="0"/>
          <w:color w:val="auto"/>
          <w:w w:val="200"/>
          <w:kern w:val="0"/>
          <w:szCs w:val="21"/>
          <w:u w:val="single"/>
        </w:rPr>
        <w:t xml:space="preserve"> </w:t>
      </w:r>
      <w:r>
        <w:rPr>
          <w:rFonts w:hint="eastAsia" w:ascii="宋体" w:hAnsi="宋体"/>
          <w:snapToGrid w:val="0"/>
          <w:color w:val="auto"/>
          <w:kern w:val="0"/>
          <w:szCs w:val="21"/>
          <w:u w:val="single"/>
        </w:rPr>
        <w:tab/>
      </w:r>
      <w:r>
        <w:rPr>
          <w:rFonts w:hint="eastAsia" w:ascii="宋体" w:hAnsi="宋体"/>
          <w:snapToGrid w:val="0"/>
          <w:color w:val="auto"/>
          <w:kern w:val="0"/>
          <w:szCs w:val="21"/>
          <w:u w:val="single"/>
        </w:rPr>
        <w:tab/>
      </w:r>
      <w:r>
        <w:rPr>
          <w:rFonts w:hint="eastAsia" w:ascii="宋体" w:hAnsi="宋体" w:cs="MingLiU"/>
          <w:snapToGrid w:val="0"/>
          <w:color w:val="auto"/>
          <w:kern w:val="0"/>
          <w:szCs w:val="21"/>
        </w:rPr>
        <w:t>（项目名称）施工招标评标委员会：</w:t>
      </w:r>
    </w:p>
    <w:p>
      <w:pPr>
        <w:tabs>
          <w:tab w:val="left" w:pos="2000"/>
          <w:tab w:val="left" w:pos="3480"/>
          <w:tab w:val="left" w:pos="4200"/>
        </w:tabs>
        <w:autoSpaceDE w:val="0"/>
        <w:autoSpaceDN w:val="0"/>
        <w:adjustRightInd w:val="0"/>
        <w:snapToGrid w:val="0"/>
        <w:spacing w:line="360" w:lineRule="auto"/>
        <w:ind w:hanging="420"/>
        <w:jc w:val="left"/>
        <w:rPr>
          <w:rFonts w:ascii="宋体" w:hAnsi="宋体" w:cs="MingLiU"/>
          <w:snapToGrid w:val="0"/>
          <w:color w:val="auto"/>
          <w:kern w:val="0"/>
          <w:szCs w:val="21"/>
        </w:rPr>
      </w:pPr>
      <w:r>
        <w:rPr>
          <w:rFonts w:hint="eastAsia" w:ascii="宋体" w:hAnsi="宋体" w:cs="MingLiU"/>
          <w:snapToGrid w:val="0"/>
          <w:color w:val="auto"/>
          <w:kern w:val="0"/>
          <w:szCs w:val="21"/>
        </w:rPr>
        <w:t xml:space="preserve"> </w:t>
      </w:r>
    </w:p>
    <w:p>
      <w:pPr>
        <w:tabs>
          <w:tab w:val="left" w:pos="2000"/>
          <w:tab w:val="left" w:pos="3480"/>
          <w:tab w:val="left" w:pos="4200"/>
        </w:tabs>
        <w:autoSpaceDE w:val="0"/>
        <w:autoSpaceDN w:val="0"/>
        <w:adjustRightInd w:val="0"/>
        <w:snapToGrid w:val="0"/>
        <w:spacing w:line="360" w:lineRule="auto"/>
        <w:jc w:val="left"/>
        <w:rPr>
          <w:rFonts w:ascii="宋体" w:hAnsi="宋体" w:cs="MingLiU"/>
          <w:snapToGrid w:val="0"/>
          <w:color w:val="auto"/>
          <w:kern w:val="0"/>
          <w:szCs w:val="21"/>
        </w:rPr>
      </w:pPr>
      <w:r>
        <w:rPr>
          <w:rFonts w:hint="eastAsia" w:ascii="宋体" w:hAnsi="宋体" w:cs="MingLiU"/>
          <w:snapToGrid w:val="0"/>
          <w:color w:val="auto"/>
          <w:kern w:val="0"/>
          <w:szCs w:val="21"/>
        </w:rPr>
        <w:t>问题澄清通知（编号：</w:t>
      </w:r>
      <w:r>
        <w:rPr>
          <w:rFonts w:hint="eastAsia" w:ascii="宋体" w:hAnsi="宋体" w:cs="MingLiU"/>
          <w:snapToGrid w:val="0"/>
          <w:color w:val="auto"/>
          <w:w w:val="200"/>
          <w:kern w:val="0"/>
          <w:szCs w:val="21"/>
          <w:u w:val="single"/>
        </w:rPr>
        <w:t xml:space="preserve"> </w:t>
      </w:r>
      <w:r>
        <w:rPr>
          <w:rFonts w:hint="eastAsia" w:ascii="宋体" w:hAnsi="宋体"/>
          <w:snapToGrid w:val="0"/>
          <w:color w:val="auto"/>
          <w:kern w:val="0"/>
          <w:szCs w:val="21"/>
          <w:u w:val="single"/>
        </w:rPr>
        <w:tab/>
      </w:r>
      <w:r>
        <w:rPr>
          <w:rFonts w:hint="eastAsia" w:ascii="宋体" w:hAnsi="宋体" w:cs="MingLiU"/>
          <w:snapToGrid w:val="0"/>
          <w:color w:val="auto"/>
          <w:kern w:val="0"/>
          <w:szCs w:val="21"/>
        </w:rPr>
        <w:t>）已收悉，现澄清如下：</w:t>
      </w:r>
    </w:p>
    <w:p>
      <w:pPr>
        <w:autoSpaceDE w:val="0"/>
        <w:autoSpaceDN w:val="0"/>
        <w:adjustRightInd w:val="0"/>
        <w:snapToGrid w:val="0"/>
        <w:spacing w:line="360" w:lineRule="auto"/>
        <w:jc w:val="left"/>
        <w:rPr>
          <w:rFonts w:ascii="宋体" w:hAnsi="宋体"/>
          <w:snapToGrid w:val="0"/>
          <w:color w:val="auto"/>
          <w:kern w:val="0"/>
          <w:szCs w:val="21"/>
        </w:rPr>
      </w:pPr>
      <w:r>
        <w:rPr>
          <w:rFonts w:hint="eastAsia" w:ascii="宋体" w:hAnsi="宋体"/>
          <w:snapToGrid w:val="0"/>
          <w:color w:val="auto"/>
          <w:kern w:val="0"/>
          <w:szCs w:val="21"/>
        </w:rPr>
        <w:t xml:space="preserve">1. </w:t>
      </w:r>
    </w:p>
    <w:p>
      <w:pPr>
        <w:autoSpaceDE w:val="0"/>
        <w:autoSpaceDN w:val="0"/>
        <w:adjustRightInd w:val="0"/>
        <w:snapToGrid w:val="0"/>
        <w:spacing w:line="360" w:lineRule="auto"/>
        <w:jc w:val="left"/>
        <w:rPr>
          <w:rFonts w:ascii="宋体" w:hAnsi="宋体"/>
          <w:snapToGrid w:val="0"/>
          <w:color w:val="auto"/>
          <w:kern w:val="0"/>
          <w:sz w:val="18"/>
          <w:szCs w:val="18"/>
        </w:rPr>
      </w:pPr>
    </w:p>
    <w:p>
      <w:pPr>
        <w:autoSpaceDE w:val="0"/>
        <w:autoSpaceDN w:val="0"/>
        <w:adjustRightInd w:val="0"/>
        <w:snapToGrid w:val="0"/>
        <w:spacing w:line="360" w:lineRule="auto"/>
        <w:jc w:val="left"/>
        <w:rPr>
          <w:rFonts w:ascii="宋体" w:hAnsi="宋体"/>
          <w:snapToGrid w:val="0"/>
          <w:color w:val="auto"/>
          <w:kern w:val="0"/>
          <w:szCs w:val="21"/>
        </w:rPr>
      </w:pPr>
      <w:r>
        <w:rPr>
          <w:rFonts w:hint="eastAsia" w:ascii="宋体" w:hAnsi="宋体"/>
          <w:snapToGrid w:val="0"/>
          <w:color w:val="auto"/>
          <w:kern w:val="0"/>
          <w:szCs w:val="21"/>
        </w:rPr>
        <w:t xml:space="preserve">2. </w:t>
      </w:r>
    </w:p>
    <w:p>
      <w:pPr>
        <w:autoSpaceDE w:val="0"/>
        <w:autoSpaceDN w:val="0"/>
        <w:adjustRightInd w:val="0"/>
        <w:snapToGrid w:val="0"/>
        <w:spacing w:line="360" w:lineRule="auto"/>
        <w:jc w:val="left"/>
        <w:rPr>
          <w:rFonts w:ascii="宋体" w:hAnsi="宋体"/>
          <w:snapToGrid w:val="0"/>
          <w:color w:val="auto"/>
          <w:kern w:val="0"/>
          <w:sz w:val="20"/>
        </w:rPr>
      </w:pPr>
    </w:p>
    <w:p>
      <w:pPr>
        <w:autoSpaceDE w:val="0"/>
        <w:autoSpaceDN w:val="0"/>
        <w:adjustRightInd w:val="0"/>
        <w:snapToGrid w:val="0"/>
        <w:spacing w:line="360" w:lineRule="auto"/>
        <w:jc w:val="left"/>
        <w:rPr>
          <w:rFonts w:ascii="宋体" w:hAnsi="宋体"/>
          <w:snapToGrid w:val="0"/>
          <w:color w:val="auto"/>
          <w:kern w:val="0"/>
          <w:sz w:val="20"/>
        </w:rPr>
      </w:pPr>
    </w:p>
    <w:p>
      <w:pPr>
        <w:autoSpaceDE w:val="0"/>
        <w:autoSpaceDN w:val="0"/>
        <w:adjustRightInd w:val="0"/>
        <w:snapToGrid w:val="0"/>
        <w:spacing w:line="360" w:lineRule="auto"/>
        <w:jc w:val="left"/>
        <w:rPr>
          <w:rFonts w:ascii="宋体" w:hAnsi="宋体"/>
          <w:snapToGrid w:val="0"/>
          <w:color w:val="auto"/>
          <w:kern w:val="0"/>
          <w:sz w:val="22"/>
          <w:szCs w:val="22"/>
        </w:rPr>
      </w:pPr>
    </w:p>
    <w:p>
      <w:pPr>
        <w:autoSpaceDE w:val="0"/>
        <w:autoSpaceDN w:val="0"/>
        <w:adjustRightInd w:val="0"/>
        <w:snapToGrid w:val="0"/>
        <w:spacing w:line="360" w:lineRule="auto"/>
        <w:jc w:val="left"/>
        <w:rPr>
          <w:rFonts w:ascii="宋体" w:hAnsi="宋体"/>
          <w:snapToGrid w:val="0"/>
          <w:color w:val="auto"/>
          <w:kern w:val="0"/>
          <w:szCs w:val="21"/>
        </w:rPr>
      </w:pPr>
      <w:r>
        <w:rPr>
          <w:rFonts w:hint="eastAsia" w:ascii="宋体" w:hAnsi="宋体"/>
          <w:snapToGrid w:val="0"/>
          <w:color w:val="auto"/>
          <w:kern w:val="0"/>
          <w:szCs w:val="21"/>
        </w:rPr>
        <w:t>.....</w:t>
      </w:r>
    </w:p>
    <w:p>
      <w:pPr>
        <w:autoSpaceDE w:val="0"/>
        <w:autoSpaceDN w:val="0"/>
        <w:adjustRightInd w:val="0"/>
        <w:snapToGrid w:val="0"/>
        <w:spacing w:line="360" w:lineRule="auto"/>
        <w:jc w:val="left"/>
        <w:rPr>
          <w:rFonts w:ascii="宋体" w:hAnsi="宋体"/>
          <w:snapToGrid w:val="0"/>
          <w:color w:val="auto"/>
          <w:kern w:val="0"/>
          <w:sz w:val="18"/>
          <w:szCs w:val="18"/>
        </w:rPr>
      </w:pPr>
    </w:p>
    <w:p>
      <w:pPr>
        <w:autoSpaceDE w:val="0"/>
        <w:autoSpaceDN w:val="0"/>
        <w:adjustRightInd w:val="0"/>
        <w:snapToGrid w:val="0"/>
        <w:spacing w:line="360" w:lineRule="auto"/>
        <w:jc w:val="left"/>
        <w:rPr>
          <w:rFonts w:ascii="宋体" w:hAnsi="宋体"/>
          <w:snapToGrid w:val="0"/>
          <w:color w:val="auto"/>
          <w:kern w:val="0"/>
          <w:sz w:val="20"/>
        </w:rPr>
      </w:pPr>
    </w:p>
    <w:p>
      <w:pPr>
        <w:autoSpaceDE w:val="0"/>
        <w:autoSpaceDN w:val="0"/>
        <w:adjustRightInd w:val="0"/>
        <w:snapToGrid w:val="0"/>
        <w:spacing w:line="360" w:lineRule="auto"/>
        <w:jc w:val="left"/>
        <w:rPr>
          <w:rFonts w:ascii="宋体" w:hAnsi="宋体"/>
          <w:snapToGrid w:val="0"/>
          <w:color w:val="auto"/>
          <w:kern w:val="0"/>
          <w:sz w:val="20"/>
        </w:rPr>
      </w:pPr>
    </w:p>
    <w:p>
      <w:pPr>
        <w:autoSpaceDE w:val="0"/>
        <w:autoSpaceDN w:val="0"/>
        <w:adjustRightInd w:val="0"/>
        <w:snapToGrid w:val="0"/>
        <w:spacing w:line="360" w:lineRule="auto"/>
        <w:jc w:val="left"/>
        <w:rPr>
          <w:rFonts w:ascii="宋体" w:hAnsi="宋体"/>
          <w:snapToGrid w:val="0"/>
          <w:color w:val="auto"/>
          <w:kern w:val="0"/>
          <w:sz w:val="20"/>
        </w:rPr>
      </w:pPr>
    </w:p>
    <w:p>
      <w:pPr>
        <w:tabs>
          <w:tab w:val="left" w:pos="6620"/>
          <w:tab w:val="left" w:pos="7040"/>
        </w:tabs>
        <w:autoSpaceDE w:val="0"/>
        <w:autoSpaceDN w:val="0"/>
        <w:adjustRightInd w:val="0"/>
        <w:snapToGrid w:val="0"/>
        <w:spacing w:line="360" w:lineRule="auto"/>
        <w:ind w:firstLine="2551" w:firstLineChars="1215"/>
        <w:jc w:val="left"/>
        <w:rPr>
          <w:rFonts w:ascii="宋体" w:hAnsi="宋体"/>
          <w:snapToGrid w:val="0"/>
          <w:color w:val="auto"/>
          <w:kern w:val="0"/>
          <w:szCs w:val="21"/>
        </w:rPr>
      </w:pPr>
      <w:r>
        <w:rPr>
          <w:rFonts w:hint="eastAsia" w:ascii="宋体" w:hAnsi="宋体" w:cs="MingLiU"/>
          <w:snapToGrid w:val="0"/>
          <w:color w:val="auto"/>
          <w:kern w:val="0"/>
          <w:szCs w:val="21"/>
        </w:rPr>
        <w:t>投标人：</w:t>
      </w:r>
      <w:r>
        <w:rPr>
          <w:rFonts w:hint="eastAsia" w:ascii="宋体" w:hAnsi="宋体" w:cs="MingLiU"/>
          <w:snapToGrid w:val="0"/>
          <w:color w:val="auto"/>
          <w:w w:val="200"/>
          <w:kern w:val="0"/>
          <w:szCs w:val="21"/>
          <w:u w:val="single"/>
        </w:rPr>
        <w:t xml:space="preserve"> </w:t>
      </w:r>
      <w:r>
        <w:rPr>
          <w:rFonts w:hint="eastAsia" w:ascii="宋体" w:hAnsi="宋体"/>
          <w:snapToGrid w:val="0"/>
          <w:color w:val="auto"/>
          <w:kern w:val="0"/>
          <w:szCs w:val="21"/>
          <w:u w:val="single"/>
        </w:rPr>
        <w:tab/>
      </w:r>
      <w:r>
        <w:rPr>
          <w:rFonts w:hint="eastAsia" w:ascii="宋体" w:hAnsi="宋体" w:cs="MingLiU"/>
          <w:snapToGrid w:val="0"/>
          <w:color w:val="auto"/>
          <w:kern w:val="0"/>
          <w:szCs w:val="21"/>
        </w:rPr>
        <w:t>（盖单位公章）</w:t>
      </w:r>
      <w:r>
        <w:rPr>
          <w:rFonts w:hint="eastAsia" w:ascii="宋体" w:hAnsi="宋体"/>
          <w:snapToGrid w:val="0"/>
          <w:color w:val="auto"/>
          <w:kern w:val="0"/>
          <w:szCs w:val="21"/>
        </w:rPr>
        <w:t xml:space="preserve"> </w:t>
      </w:r>
    </w:p>
    <w:p>
      <w:pPr>
        <w:tabs>
          <w:tab w:val="left" w:pos="6620"/>
          <w:tab w:val="left" w:pos="7040"/>
        </w:tabs>
        <w:autoSpaceDE w:val="0"/>
        <w:autoSpaceDN w:val="0"/>
        <w:adjustRightInd w:val="0"/>
        <w:snapToGrid w:val="0"/>
        <w:spacing w:line="360" w:lineRule="auto"/>
        <w:ind w:firstLine="2551" w:firstLineChars="1215"/>
        <w:jc w:val="left"/>
        <w:rPr>
          <w:rFonts w:ascii="宋体" w:hAnsi="宋体" w:cs="MingLiU"/>
          <w:snapToGrid w:val="0"/>
          <w:color w:val="auto"/>
          <w:kern w:val="0"/>
          <w:szCs w:val="21"/>
        </w:rPr>
      </w:pPr>
      <w:r>
        <w:rPr>
          <w:rFonts w:hint="eastAsia" w:ascii="宋体" w:hAnsi="宋体" w:cs="MingLiU"/>
          <w:snapToGrid w:val="0"/>
          <w:color w:val="auto"/>
          <w:kern w:val="0"/>
          <w:szCs w:val="21"/>
        </w:rPr>
        <w:t>法定代表人或其委托代理人：</w:t>
      </w:r>
      <w:r>
        <w:rPr>
          <w:rFonts w:hint="eastAsia" w:ascii="宋体" w:hAnsi="宋体" w:cs="MingLiU"/>
          <w:snapToGrid w:val="0"/>
          <w:color w:val="auto"/>
          <w:w w:val="200"/>
          <w:kern w:val="0"/>
          <w:szCs w:val="21"/>
          <w:u w:val="single"/>
        </w:rPr>
        <w:t xml:space="preserve"> </w:t>
      </w:r>
      <w:r>
        <w:rPr>
          <w:rFonts w:hint="eastAsia" w:ascii="宋体" w:hAnsi="宋体"/>
          <w:snapToGrid w:val="0"/>
          <w:color w:val="auto"/>
          <w:kern w:val="0"/>
          <w:szCs w:val="21"/>
          <w:u w:val="single"/>
        </w:rPr>
        <w:tab/>
      </w:r>
      <w:r>
        <w:rPr>
          <w:rFonts w:hint="eastAsia" w:ascii="宋体" w:hAnsi="宋体"/>
          <w:snapToGrid w:val="0"/>
          <w:color w:val="auto"/>
          <w:kern w:val="0"/>
          <w:szCs w:val="21"/>
          <w:u w:val="single"/>
        </w:rPr>
        <w:tab/>
      </w:r>
      <w:r>
        <w:rPr>
          <w:rFonts w:hint="eastAsia" w:ascii="宋体" w:hAnsi="宋体" w:cs="MingLiU"/>
          <w:snapToGrid w:val="0"/>
          <w:color w:val="auto"/>
          <w:kern w:val="0"/>
          <w:szCs w:val="21"/>
        </w:rPr>
        <w:t>（签字）</w:t>
      </w:r>
    </w:p>
    <w:p>
      <w:pPr>
        <w:autoSpaceDE w:val="0"/>
        <w:autoSpaceDN w:val="0"/>
        <w:adjustRightInd w:val="0"/>
        <w:snapToGrid w:val="0"/>
        <w:spacing w:line="360" w:lineRule="auto"/>
        <w:jc w:val="left"/>
        <w:rPr>
          <w:rFonts w:ascii="宋体" w:hAnsi="宋体" w:cs="MingLiU"/>
          <w:snapToGrid w:val="0"/>
          <w:color w:val="auto"/>
          <w:kern w:val="0"/>
          <w:sz w:val="20"/>
        </w:rPr>
      </w:pPr>
    </w:p>
    <w:p>
      <w:pPr>
        <w:autoSpaceDE w:val="0"/>
        <w:autoSpaceDN w:val="0"/>
        <w:adjustRightInd w:val="0"/>
        <w:snapToGrid w:val="0"/>
        <w:spacing w:line="360" w:lineRule="auto"/>
        <w:ind w:firstLine="315" w:firstLineChars="150"/>
        <w:jc w:val="left"/>
        <w:rPr>
          <w:rFonts w:ascii="宋体" w:hAnsi="宋体" w:cs="MingLiU"/>
          <w:snapToGrid w:val="0"/>
          <w:color w:val="auto"/>
          <w:kern w:val="0"/>
          <w:szCs w:val="21"/>
        </w:rPr>
      </w:pPr>
      <w:r>
        <w:rPr>
          <w:rFonts w:hint="eastAsia" w:ascii="宋体" w:hAnsi="宋体" w:cs="MingLiU"/>
          <w:snapToGrid w:val="0"/>
          <w:color w:val="auto"/>
          <w:kern w:val="0"/>
          <w:szCs w:val="21"/>
        </w:rPr>
        <w:t xml:space="preserve">                                          </w:t>
      </w:r>
      <w:r>
        <w:rPr>
          <w:rFonts w:hint="eastAsia" w:ascii="宋体" w:hAnsi="宋体" w:cs="MingLiU"/>
          <w:snapToGrid w:val="0"/>
          <w:color w:val="auto"/>
          <w:kern w:val="0"/>
          <w:sz w:val="24"/>
          <w:u w:val="single"/>
        </w:rPr>
        <w:t xml:space="preserve">       </w:t>
      </w:r>
      <w:r>
        <w:rPr>
          <w:rFonts w:hint="eastAsia" w:ascii="宋体" w:hAnsi="宋体" w:cs="MingLiU"/>
          <w:snapToGrid w:val="0"/>
          <w:color w:val="auto"/>
          <w:kern w:val="0"/>
          <w:sz w:val="24"/>
        </w:rPr>
        <w:t>年</w:t>
      </w:r>
      <w:r>
        <w:rPr>
          <w:rFonts w:hint="eastAsia" w:ascii="宋体" w:hAnsi="宋体" w:cs="MingLiU"/>
          <w:snapToGrid w:val="0"/>
          <w:color w:val="auto"/>
          <w:kern w:val="0"/>
          <w:sz w:val="24"/>
          <w:u w:val="single"/>
        </w:rPr>
        <w:t xml:space="preserve">     </w:t>
      </w:r>
      <w:r>
        <w:rPr>
          <w:rFonts w:hint="eastAsia" w:ascii="宋体" w:hAnsi="宋体" w:cs="MingLiU"/>
          <w:snapToGrid w:val="0"/>
          <w:color w:val="auto"/>
          <w:kern w:val="0"/>
          <w:sz w:val="24"/>
        </w:rPr>
        <w:t>月</w:t>
      </w:r>
      <w:r>
        <w:rPr>
          <w:rFonts w:hint="eastAsia" w:ascii="宋体" w:hAnsi="宋体" w:cs="MingLiU"/>
          <w:snapToGrid w:val="0"/>
          <w:color w:val="auto"/>
          <w:kern w:val="0"/>
          <w:sz w:val="24"/>
          <w:u w:val="single"/>
        </w:rPr>
        <w:t xml:space="preserve">    </w:t>
      </w:r>
      <w:r>
        <w:rPr>
          <w:rFonts w:hint="eastAsia" w:ascii="宋体" w:hAnsi="宋体" w:cs="MingLiU"/>
          <w:snapToGrid w:val="0"/>
          <w:color w:val="auto"/>
          <w:kern w:val="0"/>
          <w:sz w:val="24"/>
        </w:rPr>
        <w:t>日</w:t>
      </w:r>
    </w:p>
    <w:p>
      <w:pPr>
        <w:autoSpaceDE w:val="0"/>
        <w:autoSpaceDN w:val="0"/>
        <w:adjustRightInd w:val="0"/>
        <w:snapToGrid w:val="0"/>
        <w:spacing w:line="360" w:lineRule="auto"/>
        <w:ind w:firstLine="315" w:firstLineChars="150"/>
        <w:jc w:val="left"/>
        <w:rPr>
          <w:rFonts w:ascii="宋体" w:hAnsi="宋体" w:cs="MingLiU"/>
          <w:snapToGrid w:val="0"/>
          <w:color w:val="auto"/>
          <w:kern w:val="0"/>
          <w:szCs w:val="21"/>
        </w:rPr>
      </w:pPr>
    </w:p>
    <w:p>
      <w:pPr>
        <w:autoSpaceDE w:val="0"/>
        <w:autoSpaceDN w:val="0"/>
        <w:adjustRightInd w:val="0"/>
        <w:snapToGrid w:val="0"/>
        <w:spacing w:line="360" w:lineRule="auto"/>
        <w:ind w:firstLine="315" w:firstLineChars="150"/>
        <w:jc w:val="left"/>
        <w:rPr>
          <w:rFonts w:ascii="宋体" w:hAnsi="宋体" w:cs="MingLiU"/>
          <w:snapToGrid w:val="0"/>
          <w:color w:val="auto"/>
          <w:kern w:val="0"/>
          <w:szCs w:val="21"/>
        </w:rPr>
      </w:pPr>
    </w:p>
    <w:p>
      <w:pPr>
        <w:autoSpaceDE w:val="0"/>
        <w:autoSpaceDN w:val="0"/>
        <w:adjustRightInd w:val="0"/>
        <w:snapToGrid w:val="0"/>
        <w:spacing w:line="360" w:lineRule="auto"/>
        <w:ind w:firstLine="315" w:firstLineChars="150"/>
        <w:jc w:val="left"/>
        <w:rPr>
          <w:rFonts w:ascii="宋体" w:hAnsi="宋体" w:cs="MingLiU"/>
          <w:snapToGrid w:val="0"/>
          <w:color w:val="auto"/>
          <w:kern w:val="0"/>
          <w:szCs w:val="21"/>
        </w:rPr>
      </w:pPr>
    </w:p>
    <w:p>
      <w:pPr>
        <w:autoSpaceDE w:val="0"/>
        <w:autoSpaceDN w:val="0"/>
        <w:adjustRightInd w:val="0"/>
        <w:snapToGrid w:val="0"/>
        <w:spacing w:line="360" w:lineRule="auto"/>
        <w:ind w:firstLine="315" w:firstLineChars="150"/>
        <w:jc w:val="left"/>
        <w:rPr>
          <w:rFonts w:ascii="宋体" w:hAnsi="宋体" w:cs="MingLiU"/>
          <w:snapToGrid w:val="0"/>
          <w:color w:val="auto"/>
          <w:kern w:val="0"/>
          <w:szCs w:val="21"/>
        </w:rPr>
      </w:pPr>
    </w:p>
    <w:p>
      <w:pPr>
        <w:autoSpaceDE w:val="0"/>
        <w:autoSpaceDN w:val="0"/>
        <w:adjustRightInd w:val="0"/>
        <w:snapToGrid w:val="0"/>
        <w:spacing w:line="360" w:lineRule="auto"/>
        <w:jc w:val="left"/>
        <w:rPr>
          <w:rFonts w:ascii="宋体" w:hAnsi="宋体" w:cs="MingLiU"/>
          <w:b/>
          <w:snapToGrid w:val="0"/>
          <w:color w:val="auto"/>
          <w:kern w:val="0"/>
          <w:sz w:val="24"/>
        </w:rPr>
      </w:pPr>
    </w:p>
    <w:p>
      <w:pPr>
        <w:autoSpaceDE w:val="0"/>
        <w:autoSpaceDN w:val="0"/>
        <w:adjustRightInd w:val="0"/>
        <w:snapToGrid w:val="0"/>
        <w:spacing w:line="360" w:lineRule="auto"/>
        <w:jc w:val="left"/>
        <w:rPr>
          <w:rFonts w:ascii="宋体" w:hAnsi="宋体" w:cs="MingLiU"/>
          <w:b/>
          <w:snapToGrid w:val="0"/>
          <w:color w:val="auto"/>
          <w:kern w:val="0"/>
          <w:sz w:val="24"/>
        </w:rPr>
      </w:pPr>
    </w:p>
    <w:p>
      <w:pPr>
        <w:autoSpaceDE w:val="0"/>
        <w:autoSpaceDN w:val="0"/>
        <w:adjustRightInd w:val="0"/>
        <w:snapToGrid w:val="0"/>
        <w:spacing w:line="360" w:lineRule="auto"/>
        <w:jc w:val="left"/>
        <w:rPr>
          <w:rFonts w:ascii="宋体" w:hAnsi="宋体" w:cs="MingLiU"/>
          <w:b/>
          <w:snapToGrid w:val="0"/>
          <w:color w:val="auto"/>
          <w:kern w:val="0"/>
          <w:sz w:val="24"/>
        </w:rPr>
      </w:pPr>
    </w:p>
    <w:p>
      <w:pPr>
        <w:autoSpaceDE w:val="0"/>
        <w:autoSpaceDN w:val="0"/>
        <w:adjustRightInd w:val="0"/>
        <w:snapToGrid w:val="0"/>
        <w:spacing w:line="360" w:lineRule="auto"/>
        <w:jc w:val="left"/>
        <w:rPr>
          <w:rFonts w:ascii="宋体" w:hAnsi="宋体" w:cs="MingLiU"/>
          <w:b/>
          <w:snapToGrid w:val="0"/>
          <w:color w:val="auto"/>
          <w:kern w:val="0"/>
          <w:sz w:val="24"/>
        </w:rPr>
      </w:pPr>
    </w:p>
    <w:p>
      <w:pPr>
        <w:autoSpaceDE w:val="0"/>
        <w:autoSpaceDN w:val="0"/>
        <w:adjustRightInd w:val="0"/>
        <w:snapToGrid w:val="0"/>
        <w:spacing w:line="360" w:lineRule="auto"/>
        <w:jc w:val="left"/>
        <w:rPr>
          <w:rFonts w:ascii="宋体" w:hAnsi="宋体" w:cs="MingLiU"/>
          <w:b/>
          <w:snapToGrid w:val="0"/>
          <w:color w:val="auto"/>
          <w:kern w:val="0"/>
          <w:sz w:val="24"/>
        </w:rPr>
      </w:pPr>
    </w:p>
    <w:p>
      <w:pPr>
        <w:autoSpaceDE w:val="0"/>
        <w:autoSpaceDN w:val="0"/>
        <w:adjustRightInd w:val="0"/>
        <w:snapToGrid w:val="0"/>
        <w:spacing w:line="360" w:lineRule="auto"/>
        <w:jc w:val="left"/>
        <w:rPr>
          <w:rFonts w:ascii="宋体" w:hAnsi="宋体" w:cs="MingLiU"/>
          <w:b/>
          <w:snapToGrid w:val="0"/>
          <w:color w:val="auto"/>
          <w:kern w:val="0"/>
          <w:sz w:val="24"/>
        </w:rPr>
      </w:pPr>
    </w:p>
    <w:p>
      <w:pPr>
        <w:autoSpaceDE w:val="0"/>
        <w:autoSpaceDN w:val="0"/>
        <w:adjustRightInd w:val="0"/>
        <w:snapToGrid w:val="0"/>
        <w:spacing w:line="360" w:lineRule="auto"/>
        <w:jc w:val="left"/>
        <w:rPr>
          <w:rFonts w:ascii="宋体" w:hAnsi="宋体" w:cs="MingLiU"/>
          <w:b/>
          <w:snapToGrid w:val="0"/>
          <w:color w:val="auto"/>
          <w:kern w:val="0"/>
          <w:sz w:val="24"/>
        </w:rPr>
      </w:pPr>
    </w:p>
    <w:p>
      <w:pPr>
        <w:autoSpaceDE w:val="0"/>
        <w:autoSpaceDN w:val="0"/>
        <w:adjustRightInd w:val="0"/>
        <w:snapToGrid w:val="0"/>
        <w:spacing w:line="360" w:lineRule="auto"/>
        <w:jc w:val="left"/>
        <w:rPr>
          <w:rFonts w:ascii="宋体" w:hAnsi="宋体"/>
          <w:b/>
          <w:snapToGrid w:val="0"/>
          <w:color w:val="auto"/>
          <w:kern w:val="0"/>
        </w:rPr>
      </w:pPr>
      <w:r>
        <w:rPr>
          <w:rFonts w:hint="eastAsia" w:ascii="宋体" w:hAnsi="宋体"/>
          <w:b/>
          <w:snapToGrid w:val="0"/>
          <w:color w:val="auto"/>
          <w:kern w:val="0"/>
        </w:rPr>
        <w:t>附表四：中标通知书</w:t>
      </w:r>
    </w:p>
    <w:p>
      <w:pPr>
        <w:autoSpaceDE w:val="0"/>
        <w:autoSpaceDN w:val="0"/>
        <w:adjustRightInd w:val="0"/>
        <w:spacing w:before="7" w:line="100" w:lineRule="exact"/>
        <w:jc w:val="left"/>
        <w:rPr>
          <w:rFonts w:ascii="宋体" w:hAnsi="宋体" w:cs="MingLiU"/>
          <w:snapToGrid w:val="0"/>
          <w:color w:val="auto"/>
          <w:kern w:val="0"/>
          <w:sz w:val="36"/>
          <w:szCs w:val="36"/>
        </w:rPr>
      </w:pPr>
    </w:p>
    <w:p>
      <w:pPr>
        <w:autoSpaceDE w:val="0"/>
        <w:autoSpaceDN w:val="0"/>
        <w:adjustRightInd w:val="0"/>
        <w:spacing w:before="7" w:line="100" w:lineRule="exact"/>
        <w:jc w:val="left"/>
        <w:rPr>
          <w:rFonts w:ascii="宋体" w:hAnsi="宋体" w:cs="MingLiU"/>
          <w:snapToGrid w:val="0"/>
          <w:color w:val="auto"/>
          <w:kern w:val="0"/>
          <w:sz w:val="36"/>
          <w:szCs w:val="36"/>
        </w:rPr>
      </w:pPr>
    </w:p>
    <w:p>
      <w:pPr>
        <w:autoSpaceDE w:val="0"/>
        <w:autoSpaceDN w:val="0"/>
        <w:adjustRightInd w:val="0"/>
        <w:snapToGrid w:val="0"/>
        <w:jc w:val="center"/>
        <w:rPr>
          <w:rFonts w:ascii="宋体" w:hAnsi="宋体" w:cs="MingLiU"/>
          <w:snapToGrid w:val="0"/>
          <w:color w:val="auto"/>
          <w:kern w:val="0"/>
          <w:sz w:val="36"/>
          <w:szCs w:val="36"/>
        </w:rPr>
      </w:pPr>
    </w:p>
    <w:p>
      <w:pPr>
        <w:autoSpaceDE w:val="0"/>
        <w:autoSpaceDN w:val="0"/>
        <w:adjustRightInd w:val="0"/>
        <w:snapToGrid w:val="0"/>
        <w:jc w:val="center"/>
        <w:rPr>
          <w:rFonts w:ascii="宋体" w:hAnsi="宋体"/>
          <w:snapToGrid w:val="0"/>
          <w:color w:val="auto"/>
          <w:kern w:val="0"/>
          <w:sz w:val="30"/>
          <w:szCs w:val="30"/>
        </w:rPr>
      </w:pPr>
      <w:r>
        <w:rPr>
          <w:rFonts w:hint="eastAsia" w:ascii="宋体" w:hAnsi="宋体"/>
          <w:snapToGrid w:val="0"/>
          <w:color w:val="auto"/>
          <w:kern w:val="0"/>
          <w:sz w:val="30"/>
          <w:szCs w:val="30"/>
        </w:rPr>
        <w:t>按重庆市建设行政主管部门规定的格式执行</w:t>
      </w:r>
    </w:p>
    <w:p>
      <w:pPr>
        <w:rPr>
          <w:rFonts w:ascii="方正大标宋简体" w:eastAsia="方正大标宋简体"/>
          <w:color w:val="auto"/>
          <w:sz w:val="44"/>
          <w:szCs w:val="44"/>
        </w:rPr>
      </w:pPr>
    </w:p>
    <w:p>
      <w:pPr>
        <w:pStyle w:val="50"/>
        <w:rPr>
          <w:rFonts w:ascii="方正大标宋简体" w:eastAsia="方正大标宋简体"/>
          <w:color w:val="auto"/>
          <w:sz w:val="44"/>
          <w:szCs w:val="44"/>
        </w:rPr>
      </w:pPr>
    </w:p>
    <w:p>
      <w:pPr>
        <w:pStyle w:val="50"/>
        <w:rPr>
          <w:rFonts w:ascii="方正大标宋简体" w:eastAsia="方正大标宋简体"/>
          <w:color w:val="auto"/>
          <w:sz w:val="44"/>
          <w:szCs w:val="44"/>
        </w:rPr>
      </w:pPr>
    </w:p>
    <w:p>
      <w:pPr>
        <w:pStyle w:val="50"/>
        <w:rPr>
          <w:rFonts w:ascii="方正大标宋简体" w:eastAsia="方正大标宋简体"/>
          <w:color w:val="auto"/>
          <w:sz w:val="44"/>
          <w:szCs w:val="44"/>
        </w:rPr>
      </w:pPr>
    </w:p>
    <w:p>
      <w:pPr>
        <w:pStyle w:val="50"/>
        <w:rPr>
          <w:rFonts w:ascii="方正大标宋简体" w:eastAsia="方正大标宋简体"/>
          <w:color w:val="auto"/>
          <w:sz w:val="44"/>
          <w:szCs w:val="44"/>
        </w:rPr>
      </w:pPr>
    </w:p>
    <w:p>
      <w:pPr>
        <w:pStyle w:val="50"/>
        <w:rPr>
          <w:rFonts w:ascii="方正大标宋简体" w:eastAsia="方正大标宋简体"/>
          <w:color w:val="auto"/>
          <w:sz w:val="44"/>
          <w:szCs w:val="44"/>
        </w:rPr>
      </w:pPr>
    </w:p>
    <w:p>
      <w:pPr>
        <w:pStyle w:val="50"/>
        <w:rPr>
          <w:rFonts w:ascii="方正大标宋简体" w:eastAsia="方正大标宋简体"/>
          <w:color w:val="auto"/>
          <w:sz w:val="44"/>
          <w:szCs w:val="44"/>
        </w:rPr>
      </w:pPr>
    </w:p>
    <w:p>
      <w:pPr>
        <w:pStyle w:val="50"/>
        <w:rPr>
          <w:rFonts w:ascii="方正大标宋简体" w:eastAsia="方正大标宋简体"/>
          <w:color w:val="auto"/>
          <w:sz w:val="44"/>
          <w:szCs w:val="44"/>
        </w:rPr>
      </w:pPr>
    </w:p>
    <w:p>
      <w:pPr>
        <w:pStyle w:val="50"/>
        <w:rPr>
          <w:rFonts w:ascii="方正大标宋简体" w:eastAsia="方正大标宋简体"/>
          <w:color w:val="auto"/>
          <w:sz w:val="44"/>
          <w:szCs w:val="44"/>
        </w:rPr>
      </w:pPr>
    </w:p>
    <w:p>
      <w:pPr>
        <w:jc w:val="left"/>
        <w:rPr>
          <w:rFonts w:ascii="宋体" w:hAnsi="宋体" w:cs="MingLiU"/>
          <w:color w:val="auto"/>
          <w:kern w:val="0"/>
          <w:sz w:val="24"/>
        </w:rPr>
      </w:pPr>
    </w:p>
    <w:p>
      <w:pPr>
        <w:pStyle w:val="3"/>
        <w:spacing w:line="240" w:lineRule="atLeast"/>
        <w:jc w:val="center"/>
        <w:rPr>
          <w:rFonts w:ascii="宋体" w:hAnsi="宋体"/>
          <w:bCs w:val="0"/>
          <w:color w:val="auto"/>
          <w:kern w:val="0"/>
          <w:sz w:val="36"/>
          <w:szCs w:val="36"/>
        </w:rPr>
      </w:pPr>
      <w:bookmarkStart w:id="357" w:name="招标文件03章02评标办法综合评估法"/>
      <w:bookmarkEnd w:id="357"/>
      <w:bookmarkStart w:id="358" w:name="招标文件03章02评标办法综合评估法00"/>
      <w:bookmarkEnd w:id="358"/>
      <w:bookmarkStart w:id="359" w:name="_Toc18795"/>
      <w:bookmarkStart w:id="360" w:name="_Toc21717"/>
      <w:bookmarkStart w:id="361" w:name="_Toc30636"/>
      <w:bookmarkStart w:id="362" w:name="_Toc452058734"/>
      <w:bookmarkStart w:id="363" w:name="_Toc277082608"/>
      <w:bookmarkStart w:id="364" w:name="_Toc209605549"/>
      <w:bookmarkStart w:id="365" w:name="_Toc287607801"/>
      <w:bookmarkStart w:id="366" w:name="_Toc287620740"/>
      <w:bookmarkStart w:id="367" w:name="_Toc224103373"/>
      <w:bookmarkStart w:id="368" w:name="_Toc287620749"/>
      <w:bookmarkStart w:id="369" w:name="_Toc287607810"/>
      <w:r>
        <w:rPr>
          <w:rFonts w:hint="eastAsia" w:ascii="宋体" w:hAnsi="宋体"/>
          <w:bCs w:val="0"/>
          <w:color w:val="auto"/>
          <w:kern w:val="0"/>
          <w:sz w:val="36"/>
          <w:szCs w:val="36"/>
        </w:rPr>
        <w:t>第三章 评标办法（</w:t>
      </w:r>
      <w:r>
        <w:rPr>
          <w:rFonts w:hint="eastAsia" w:ascii="宋体" w:hAnsi="宋体"/>
          <w:bCs w:val="0"/>
          <w:color w:val="auto"/>
          <w:kern w:val="0"/>
          <w:sz w:val="36"/>
          <w:szCs w:val="36"/>
          <w:lang w:val="en-US" w:eastAsia="zh-CN"/>
        </w:rPr>
        <w:t>综合评分</w:t>
      </w:r>
      <w:r>
        <w:rPr>
          <w:rFonts w:hint="eastAsia" w:ascii="宋体" w:hAnsi="宋体"/>
          <w:bCs w:val="0"/>
          <w:color w:val="auto"/>
          <w:kern w:val="0"/>
          <w:sz w:val="36"/>
          <w:szCs w:val="36"/>
        </w:rPr>
        <w:t>法）</w:t>
      </w:r>
      <w:bookmarkEnd w:id="359"/>
      <w:bookmarkEnd w:id="360"/>
    </w:p>
    <w:p>
      <w:pPr>
        <w:pStyle w:val="4"/>
        <w:spacing w:after="0" w:line="240" w:lineRule="auto"/>
        <w:rPr>
          <w:rFonts w:ascii="宋体" w:hAnsi="宋体"/>
          <w:color w:val="auto"/>
        </w:rPr>
      </w:pPr>
      <w:bookmarkStart w:id="370" w:name="_Toc287607800"/>
      <w:bookmarkStart w:id="371" w:name="_Toc224103371"/>
      <w:bookmarkStart w:id="372" w:name="_Toc277082606"/>
      <w:bookmarkStart w:id="373" w:name="_Toc11907"/>
      <w:bookmarkStart w:id="374" w:name="_Toc287620739"/>
      <w:bookmarkStart w:id="375" w:name="_Toc9763"/>
      <w:r>
        <w:rPr>
          <w:rFonts w:hint="eastAsia" w:ascii="宋体" w:hAnsi="宋体"/>
          <w:color w:val="auto"/>
        </w:rPr>
        <w:t>评标办法前附表</w:t>
      </w:r>
      <w:bookmarkEnd w:id="370"/>
      <w:bookmarkEnd w:id="371"/>
      <w:bookmarkEnd w:id="372"/>
      <w:bookmarkEnd w:id="373"/>
      <w:bookmarkEnd w:id="374"/>
      <w:bookmarkEnd w:id="375"/>
    </w:p>
    <w:tbl>
      <w:tblPr>
        <w:tblStyle w:val="52"/>
        <w:tblW w:w="10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696"/>
        <w:gridCol w:w="1182"/>
        <w:gridCol w:w="240"/>
        <w:gridCol w:w="1236"/>
        <w:gridCol w:w="897"/>
        <w:gridCol w:w="160"/>
        <w:gridCol w:w="5"/>
        <w:gridCol w:w="3112"/>
        <w:gridCol w:w="2468"/>
        <w:gridCol w:w="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20" w:hRule="atLeast"/>
          <w:tblHeader/>
        </w:trPr>
        <w:tc>
          <w:tcPr>
            <w:tcW w:w="1878" w:type="dxa"/>
            <w:gridSpan w:val="2"/>
            <w:vAlign w:val="center"/>
          </w:tcPr>
          <w:p>
            <w:pPr>
              <w:adjustRightInd w:val="0"/>
              <w:snapToGrid w:val="0"/>
              <w:jc w:val="center"/>
              <w:rPr>
                <w:rFonts w:ascii="宋体" w:hAnsi="宋体" w:cs="宋体"/>
                <w:b/>
                <w:color w:val="auto"/>
                <w:kern w:val="0"/>
              </w:rPr>
            </w:pPr>
            <w:r>
              <w:rPr>
                <w:rFonts w:hint="eastAsia" w:ascii="宋体" w:hAnsi="宋体" w:cs="宋体"/>
                <w:b/>
                <w:color w:val="auto"/>
                <w:kern w:val="0"/>
              </w:rPr>
              <w:t>条款号</w:t>
            </w:r>
          </w:p>
        </w:tc>
        <w:tc>
          <w:tcPr>
            <w:tcW w:w="2533" w:type="dxa"/>
            <w:gridSpan w:val="4"/>
            <w:vAlign w:val="center"/>
          </w:tcPr>
          <w:p>
            <w:pPr>
              <w:adjustRightInd w:val="0"/>
              <w:snapToGrid w:val="0"/>
              <w:jc w:val="center"/>
              <w:rPr>
                <w:rFonts w:ascii="宋体" w:hAnsi="宋体" w:cs="宋体"/>
                <w:b/>
                <w:color w:val="auto"/>
                <w:kern w:val="0"/>
              </w:rPr>
            </w:pPr>
            <w:r>
              <w:rPr>
                <w:rFonts w:hint="eastAsia" w:ascii="宋体" w:hAnsi="宋体" w:cs="宋体"/>
                <w:b/>
                <w:color w:val="auto"/>
                <w:kern w:val="0"/>
              </w:rPr>
              <w:t>评审因素</w:t>
            </w:r>
          </w:p>
        </w:tc>
        <w:tc>
          <w:tcPr>
            <w:tcW w:w="5585" w:type="dxa"/>
            <w:gridSpan w:val="3"/>
            <w:vAlign w:val="center"/>
          </w:tcPr>
          <w:p>
            <w:pPr>
              <w:adjustRightInd w:val="0"/>
              <w:snapToGrid w:val="0"/>
              <w:jc w:val="center"/>
              <w:rPr>
                <w:rFonts w:ascii="宋体" w:hAnsi="宋体" w:cs="宋体"/>
                <w:b/>
                <w:color w:val="auto"/>
                <w:kern w:val="0"/>
              </w:rPr>
            </w:pPr>
            <w:r>
              <w:rPr>
                <w:rFonts w:hint="eastAsia" w:ascii="宋体" w:hAnsi="宋体" w:cs="宋体"/>
                <w:b/>
                <w:color w:val="auto"/>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1640" w:hRule="atLeast"/>
        </w:trPr>
        <w:tc>
          <w:tcPr>
            <w:tcW w:w="696" w:type="dxa"/>
            <w:vAlign w:val="center"/>
          </w:tcPr>
          <w:p>
            <w:pPr>
              <w:adjustRightInd w:val="0"/>
              <w:snapToGrid w:val="0"/>
              <w:jc w:val="center"/>
              <w:rPr>
                <w:rFonts w:ascii="宋体" w:hAnsi="宋体"/>
                <w:color w:val="auto"/>
                <w:kern w:val="0"/>
              </w:rPr>
            </w:pPr>
            <w:r>
              <w:rPr>
                <w:rFonts w:hint="eastAsia" w:ascii="宋体" w:hAnsi="宋体" w:cs="宋体"/>
                <w:color w:val="auto"/>
                <w:kern w:val="0"/>
              </w:rPr>
              <w:t>1</w:t>
            </w:r>
          </w:p>
        </w:tc>
        <w:tc>
          <w:tcPr>
            <w:tcW w:w="1182" w:type="dxa"/>
            <w:textDirection w:val="tbRlV"/>
            <w:vAlign w:val="center"/>
          </w:tcPr>
          <w:p>
            <w:pPr>
              <w:adjustRightInd w:val="0"/>
              <w:snapToGrid w:val="0"/>
              <w:ind w:left="113" w:right="113"/>
              <w:jc w:val="center"/>
              <w:rPr>
                <w:rFonts w:ascii="宋体" w:hAnsi="宋体"/>
                <w:color w:val="auto"/>
                <w:kern w:val="0"/>
              </w:rPr>
            </w:pPr>
            <w:r>
              <w:rPr>
                <w:rFonts w:hint="eastAsia" w:ascii="宋体" w:hAnsi="宋体" w:cs="宋体"/>
                <w:color w:val="auto"/>
                <w:kern w:val="0"/>
              </w:rPr>
              <w:t>评标方法</w:t>
            </w:r>
          </w:p>
        </w:tc>
        <w:tc>
          <w:tcPr>
            <w:tcW w:w="8118" w:type="dxa"/>
            <w:gridSpan w:val="7"/>
            <w:vAlign w:val="center"/>
          </w:tcPr>
          <w:p>
            <w:pPr>
              <w:adjustRightInd w:val="0"/>
              <w:snapToGrid w:val="0"/>
              <w:spacing w:before="120" w:beforeLines="50"/>
              <w:ind w:firstLine="452"/>
              <w:rPr>
                <w:rFonts w:ascii="宋体" w:hAnsi="宋体" w:cs="MingLiU"/>
                <w:color w:val="auto"/>
                <w:spacing w:val="4"/>
                <w:kern w:val="0"/>
                <w:szCs w:val="21"/>
              </w:rPr>
            </w:pPr>
            <w:r>
              <w:rPr>
                <w:rFonts w:hint="eastAsia" w:ascii="宋体" w:hAnsi="宋体"/>
                <w:color w:val="auto"/>
                <w:spacing w:val="4"/>
                <w:kern w:val="0"/>
                <w:szCs w:val="21"/>
                <w:highlight w:val="none"/>
              </w:rPr>
              <w:t>本次评标采用综合评分法，若出现投标人综合评分相等时，评标委员会依次按照以下优先顺序推荐中标候选人：以评标价低的优先；若出现评标价相同的，以“投标人在红名单中优先”的原则排序（红名单建立完善后使用；联合体投标的，须联合体牵头人在红名单中）；投标人均在红名单中或均不在红名单中的，由评标委员会按照</w:t>
            </w:r>
            <w:r>
              <w:rPr>
                <w:rFonts w:hint="eastAsia" w:ascii="宋体" w:hAnsi="宋体"/>
                <w:kern w:val="0"/>
                <w:u w:val="single"/>
              </w:rPr>
              <w:t>企业资质高的优先；企业资质相同的，由评标委员会抽签决定排序</w:t>
            </w:r>
            <w:r>
              <w:rPr>
                <w:rFonts w:hint="eastAsia" w:ascii="宋体" w:hAnsi="宋体"/>
                <w:kern w:val="0"/>
              </w:rPr>
              <w:t>的</w:t>
            </w:r>
            <w:r>
              <w:rPr>
                <w:rFonts w:hint="eastAsia" w:ascii="宋体" w:hAnsi="宋体"/>
                <w:color w:val="auto"/>
                <w:spacing w:val="4"/>
                <w:kern w:val="0"/>
                <w:szCs w:val="21"/>
                <w:highlight w:val="none"/>
              </w:rPr>
              <w:t>原则排序。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400" w:hRule="atLeast"/>
        </w:trPr>
        <w:tc>
          <w:tcPr>
            <w:tcW w:w="696" w:type="dxa"/>
            <w:vMerge w:val="restart"/>
            <w:vAlign w:val="center"/>
          </w:tcPr>
          <w:p>
            <w:pPr>
              <w:adjustRightInd w:val="0"/>
              <w:snapToGrid w:val="0"/>
              <w:rPr>
                <w:rFonts w:ascii="宋体" w:hAnsi="宋体"/>
                <w:color w:val="auto"/>
                <w:kern w:val="0"/>
              </w:rPr>
            </w:pPr>
            <w:r>
              <w:rPr>
                <w:rFonts w:hint="eastAsia" w:ascii="宋体" w:hAnsi="宋体" w:cs="宋体"/>
                <w:color w:val="auto"/>
                <w:kern w:val="0"/>
              </w:rPr>
              <w:t>2.1.1</w:t>
            </w:r>
          </w:p>
        </w:tc>
        <w:tc>
          <w:tcPr>
            <w:tcW w:w="1182" w:type="dxa"/>
            <w:vMerge w:val="restart"/>
            <w:textDirection w:val="tbRlV"/>
            <w:vAlign w:val="center"/>
          </w:tcPr>
          <w:p>
            <w:pPr>
              <w:adjustRightInd w:val="0"/>
              <w:snapToGrid w:val="0"/>
              <w:ind w:left="113" w:leftChars="54" w:right="113" w:firstLine="420" w:firstLineChars="200"/>
              <w:rPr>
                <w:rFonts w:ascii="宋体" w:hAnsi="宋体"/>
                <w:color w:val="auto"/>
                <w:kern w:val="0"/>
              </w:rPr>
            </w:pPr>
            <w:r>
              <w:rPr>
                <w:rFonts w:hint="eastAsia" w:ascii="宋体" w:hAnsi="宋体" w:cs="宋体"/>
                <w:color w:val="auto"/>
                <w:kern w:val="0"/>
              </w:rPr>
              <w:t xml:space="preserve">                    形式评审标准</w:t>
            </w:r>
          </w:p>
        </w:tc>
        <w:tc>
          <w:tcPr>
            <w:tcW w:w="2373" w:type="dxa"/>
            <w:gridSpan w:val="3"/>
            <w:vAlign w:val="center"/>
          </w:tcPr>
          <w:p>
            <w:pPr>
              <w:adjustRightInd w:val="0"/>
              <w:snapToGrid w:val="0"/>
              <w:jc w:val="center"/>
              <w:rPr>
                <w:rFonts w:ascii="宋体" w:hAnsi="宋体" w:cs="宋体"/>
                <w:color w:val="auto"/>
                <w:kern w:val="0"/>
              </w:rPr>
            </w:pPr>
            <w:r>
              <w:rPr>
                <w:rFonts w:hint="eastAsia" w:ascii="宋体" w:hAnsi="宋体" w:cs="宋体"/>
                <w:color w:val="auto"/>
                <w:kern w:val="0"/>
              </w:rPr>
              <w:t>投标人名称</w:t>
            </w:r>
          </w:p>
        </w:tc>
        <w:tc>
          <w:tcPr>
            <w:tcW w:w="5745" w:type="dxa"/>
            <w:gridSpan w:val="4"/>
            <w:vAlign w:val="center"/>
          </w:tcPr>
          <w:p>
            <w:pPr>
              <w:adjustRightInd w:val="0"/>
              <w:snapToGrid w:val="0"/>
              <w:rPr>
                <w:rFonts w:ascii="宋体" w:hAnsi="宋体" w:cs="宋体"/>
                <w:color w:val="auto"/>
                <w:kern w:val="0"/>
              </w:rPr>
            </w:pPr>
            <w:r>
              <w:rPr>
                <w:rFonts w:hint="eastAsia" w:ascii="宋体" w:hAnsi="宋体" w:cs="宋体"/>
                <w:color w:val="auto"/>
                <w:kern w:val="0"/>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357" w:hRule="atLeast"/>
        </w:trPr>
        <w:tc>
          <w:tcPr>
            <w:tcW w:w="696" w:type="dxa"/>
            <w:vMerge w:val="continue"/>
          </w:tcPr>
          <w:p>
            <w:pPr>
              <w:adjustRightInd w:val="0"/>
              <w:snapToGrid w:val="0"/>
              <w:rPr>
                <w:rFonts w:ascii="宋体" w:hAnsi="宋体"/>
                <w:color w:val="auto"/>
              </w:rPr>
            </w:pPr>
          </w:p>
        </w:tc>
        <w:tc>
          <w:tcPr>
            <w:tcW w:w="1182" w:type="dxa"/>
            <w:vMerge w:val="continue"/>
          </w:tcPr>
          <w:p>
            <w:pPr>
              <w:adjustRightInd w:val="0"/>
              <w:snapToGrid w:val="0"/>
              <w:rPr>
                <w:rFonts w:ascii="宋体" w:hAnsi="宋体"/>
                <w:color w:val="auto"/>
              </w:rPr>
            </w:pPr>
          </w:p>
        </w:tc>
        <w:tc>
          <w:tcPr>
            <w:tcW w:w="2373" w:type="dxa"/>
            <w:gridSpan w:val="3"/>
            <w:vAlign w:val="center"/>
          </w:tcPr>
          <w:p>
            <w:pPr>
              <w:adjustRightInd w:val="0"/>
              <w:snapToGrid w:val="0"/>
              <w:jc w:val="center"/>
              <w:rPr>
                <w:rFonts w:ascii="宋体" w:hAnsi="宋体" w:cs="宋体"/>
                <w:color w:val="auto"/>
                <w:kern w:val="0"/>
              </w:rPr>
            </w:pPr>
            <w:r>
              <w:rPr>
                <w:rFonts w:hint="eastAsia" w:ascii="宋体" w:hAnsi="宋体" w:cs="宋体"/>
                <w:color w:val="auto"/>
                <w:kern w:val="0"/>
              </w:rPr>
              <w:t>投标函签字盖章</w:t>
            </w:r>
          </w:p>
        </w:tc>
        <w:tc>
          <w:tcPr>
            <w:tcW w:w="5745" w:type="dxa"/>
            <w:gridSpan w:val="4"/>
            <w:vAlign w:val="center"/>
          </w:tcPr>
          <w:p>
            <w:pPr>
              <w:adjustRightInd w:val="0"/>
              <w:snapToGrid w:val="0"/>
              <w:rPr>
                <w:rFonts w:ascii="宋体" w:hAnsi="宋体" w:cs="宋体"/>
                <w:color w:val="auto"/>
                <w:kern w:val="0"/>
              </w:rPr>
            </w:pPr>
            <w:r>
              <w:rPr>
                <w:rFonts w:hint="eastAsia" w:ascii="宋体" w:hAnsi="宋体" w:cs="宋体"/>
                <w:color w:val="auto"/>
                <w:kern w:val="0"/>
              </w:rPr>
              <w:t>有法定代表人或其委托代理人签字、加盖单位公章。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1641" w:hRule="atLeast"/>
        </w:trPr>
        <w:tc>
          <w:tcPr>
            <w:tcW w:w="696" w:type="dxa"/>
            <w:vMerge w:val="continue"/>
          </w:tcPr>
          <w:p>
            <w:pPr>
              <w:adjustRightInd w:val="0"/>
              <w:snapToGrid w:val="0"/>
              <w:rPr>
                <w:rFonts w:ascii="宋体" w:hAnsi="宋体"/>
                <w:color w:val="auto"/>
              </w:rPr>
            </w:pPr>
          </w:p>
        </w:tc>
        <w:tc>
          <w:tcPr>
            <w:tcW w:w="1182" w:type="dxa"/>
            <w:vMerge w:val="continue"/>
          </w:tcPr>
          <w:p>
            <w:pPr>
              <w:adjustRightInd w:val="0"/>
              <w:snapToGrid w:val="0"/>
              <w:rPr>
                <w:rFonts w:ascii="宋体" w:hAnsi="宋体"/>
                <w:color w:val="auto"/>
              </w:rPr>
            </w:pPr>
          </w:p>
        </w:tc>
        <w:tc>
          <w:tcPr>
            <w:tcW w:w="2373" w:type="dxa"/>
            <w:gridSpan w:val="3"/>
            <w:vAlign w:val="center"/>
          </w:tcPr>
          <w:p>
            <w:pPr>
              <w:adjustRightInd w:val="0"/>
              <w:snapToGrid w:val="0"/>
              <w:jc w:val="center"/>
              <w:rPr>
                <w:rFonts w:ascii="宋体" w:hAnsi="宋体" w:cs="宋体"/>
                <w:color w:val="auto"/>
                <w:kern w:val="0"/>
              </w:rPr>
            </w:pPr>
            <w:r>
              <w:rPr>
                <w:rFonts w:hint="eastAsia" w:ascii="宋体" w:hAnsi="宋体" w:cs="宋体"/>
                <w:color w:val="auto"/>
                <w:kern w:val="0"/>
              </w:rPr>
              <w:t>投标文件格式</w:t>
            </w:r>
          </w:p>
        </w:tc>
        <w:tc>
          <w:tcPr>
            <w:tcW w:w="5745" w:type="dxa"/>
            <w:gridSpan w:val="4"/>
            <w:vAlign w:val="center"/>
          </w:tcPr>
          <w:p>
            <w:pPr>
              <w:adjustRightInd w:val="0"/>
              <w:snapToGrid w:val="0"/>
              <w:rPr>
                <w:rFonts w:ascii="宋体" w:hAnsi="宋体" w:cs="宋体"/>
                <w:color w:val="auto"/>
                <w:spacing w:val="-8"/>
                <w:kern w:val="0"/>
              </w:rPr>
            </w:pPr>
            <w:r>
              <w:rPr>
                <w:rFonts w:hint="eastAsia" w:ascii="宋体" w:hAnsi="宋体" w:cs="宋体"/>
                <w:color w:val="auto"/>
                <w:spacing w:val="-8"/>
                <w:kern w:val="0"/>
              </w:rPr>
              <w:t>符合第八章“投标文件格式”的要求，字迹清晰可辨。</w:t>
            </w:r>
          </w:p>
          <w:p>
            <w:pPr>
              <w:adjustRightInd w:val="0"/>
              <w:snapToGrid w:val="0"/>
              <w:rPr>
                <w:rFonts w:ascii="宋体" w:hAnsi="宋体" w:cs="宋体"/>
                <w:color w:val="auto"/>
                <w:kern w:val="0"/>
              </w:rPr>
            </w:pPr>
            <w:r>
              <w:rPr>
                <w:rFonts w:hint="eastAsia" w:ascii="宋体" w:hAnsi="宋体" w:cs="宋体"/>
                <w:color w:val="auto"/>
                <w:kern w:val="0"/>
              </w:rPr>
              <w:t>1、投标函附录的所有数据均符合比选文件的规定；</w:t>
            </w:r>
          </w:p>
          <w:p>
            <w:pPr>
              <w:adjustRightInd w:val="0"/>
              <w:snapToGrid w:val="0"/>
              <w:rPr>
                <w:rFonts w:ascii="宋体" w:hAnsi="宋体" w:cs="宋体"/>
                <w:color w:val="auto"/>
                <w:kern w:val="0"/>
              </w:rPr>
            </w:pPr>
            <w:r>
              <w:rPr>
                <w:rFonts w:hint="eastAsia" w:ascii="宋体" w:hAnsi="宋体" w:cs="宋体"/>
                <w:color w:val="auto"/>
                <w:kern w:val="0"/>
              </w:rPr>
              <w:t>2、投标文件附表齐全完整，内容均按规定填写；</w:t>
            </w:r>
          </w:p>
          <w:p>
            <w:pPr>
              <w:adjustRightInd w:val="0"/>
              <w:snapToGrid w:val="0"/>
              <w:rPr>
                <w:rFonts w:ascii="宋体" w:hAnsi="宋体" w:cs="宋体"/>
                <w:color w:val="auto"/>
                <w:kern w:val="0"/>
              </w:rPr>
            </w:pPr>
            <w:r>
              <w:rPr>
                <w:rFonts w:hint="eastAsia" w:ascii="宋体" w:hAnsi="宋体" w:cs="宋体"/>
                <w:color w:val="auto"/>
                <w:kern w:val="0"/>
              </w:rPr>
              <w:t>3、按规定提供了拟投入的主要人员的证件复印件，证件清晰可辨、有效；</w:t>
            </w:r>
          </w:p>
          <w:p>
            <w:pPr>
              <w:adjustRightInd w:val="0"/>
              <w:snapToGrid w:val="0"/>
              <w:rPr>
                <w:rFonts w:ascii="宋体" w:hAnsi="宋体" w:cs="宋体"/>
                <w:color w:val="auto"/>
                <w:kern w:val="0"/>
              </w:rPr>
            </w:pPr>
            <w:r>
              <w:rPr>
                <w:rFonts w:hint="eastAsia" w:ascii="宋体" w:hAnsi="宋体" w:cs="宋体"/>
                <w:color w:val="auto"/>
                <w:kern w:val="0"/>
              </w:rPr>
              <w:t>4、投标文件的编制符合第二章3.7款的规定。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550" w:hRule="atLeast"/>
        </w:trPr>
        <w:tc>
          <w:tcPr>
            <w:tcW w:w="696" w:type="dxa"/>
            <w:vMerge w:val="continue"/>
          </w:tcPr>
          <w:p>
            <w:pPr>
              <w:adjustRightInd w:val="0"/>
              <w:snapToGrid w:val="0"/>
              <w:rPr>
                <w:rFonts w:ascii="宋体" w:hAnsi="宋体"/>
                <w:color w:val="auto"/>
              </w:rPr>
            </w:pPr>
          </w:p>
        </w:tc>
        <w:tc>
          <w:tcPr>
            <w:tcW w:w="1182" w:type="dxa"/>
            <w:vMerge w:val="continue"/>
          </w:tcPr>
          <w:p>
            <w:pPr>
              <w:adjustRightInd w:val="0"/>
              <w:snapToGrid w:val="0"/>
              <w:rPr>
                <w:rFonts w:ascii="宋体" w:hAnsi="宋体"/>
                <w:color w:val="auto"/>
              </w:rPr>
            </w:pPr>
          </w:p>
        </w:tc>
        <w:tc>
          <w:tcPr>
            <w:tcW w:w="2373" w:type="dxa"/>
            <w:gridSpan w:val="3"/>
            <w:vAlign w:val="center"/>
          </w:tcPr>
          <w:p>
            <w:pPr>
              <w:adjustRightInd w:val="0"/>
              <w:snapToGrid w:val="0"/>
              <w:jc w:val="center"/>
              <w:rPr>
                <w:rFonts w:ascii="宋体" w:hAnsi="宋体" w:cs="宋体"/>
                <w:color w:val="auto"/>
                <w:kern w:val="0"/>
              </w:rPr>
            </w:pPr>
            <w:r>
              <w:rPr>
                <w:rFonts w:hint="eastAsia" w:ascii="宋体" w:hAnsi="宋体" w:cs="宋体"/>
                <w:color w:val="auto"/>
                <w:kern w:val="0"/>
              </w:rPr>
              <w:t>报价唯一</w:t>
            </w:r>
          </w:p>
        </w:tc>
        <w:tc>
          <w:tcPr>
            <w:tcW w:w="5745" w:type="dxa"/>
            <w:gridSpan w:val="4"/>
            <w:vAlign w:val="center"/>
          </w:tcPr>
          <w:p>
            <w:pPr>
              <w:adjustRightInd w:val="0"/>
              <w:snapToGrid w:val="0"/>
              <w:rPr>
                <w:rFonts w:ascii="宋体" w:hAnsi="宋体" w:cs="宋体"/>
                <w:color w:val="auto"/>
                <w:kern w:val="0"/>
              </w:rPr>
            </w:pPr>
            <w:r>
              <w:rPr>
                <w:rFonts w:hint="eastAsia" w:ascii="宋体" w:hAnsi="宋体" w:cs="宋体"/>
                <w:color w:val="auto"/>
                <w:kern w:val="0"/>
              </w:rPr>
              <w:t>只能有一个有效报价，在比选文件没有规定的情况下，不得提交选择性报价。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625" w:hRule="atLeast"/>
        </w:trPr>
        <w:tc>
          <w:tcPr>
            <w:tcW w:w="696" w:type="dxa"/>
            <w:vMerge w:val="continue"/>
          </w:tcPr>
          <w:p>
            <w:pPr>
              <w:adjustRightInd w:val="0"/>
              <w:snapToGrid w:val="0"/>
              <w:rPr>
                <w:rFonts w:ascii="宋体" w:hAnsi="宋体"/>
                <w:color w:val="auto"/>
              </w:rPr>
            </w:pPr>
          </w:p>
        </w:tc>
        <w:tc>
          <w:tcPr>
            <w:tcW w:w="1182" w:type="dxa"/>
            <w:vMerge w:val="continue"/>
          </w:tcPr>
          <w:p>
            <w:pPr>
              <w:adjustRightInd w:val="0"/>
              <w:snapToGrid w:val="0"/>
              <w:rPr>
                <w:rFonts w:ascii="宋体" w:hAnsi="宋体"/>
                <w:color w:val="auto"/>
              </w:rPr>
            </w:pPr>
          </w:p>
        </w:tc>
        <w:tc>
          <w:tcPr>
            <w:tcW w:w="2373" w:type="dxa"/>
            <w:gridSpan w:val="3"/>
            <w:vAlign w:val="center"/>
          </w:tcPr>
          <w:p>
            <w:pPr>
              <w:adjustRightInd w:val="0"/>
              <w:snapToGrid w:val="0"/>
              <w:jc w:val="center"/>
              <w:rPr>
                <w:rFonts w:ascii="宋体" w:hAnsi="宋体" w:cs="宋体"/>
                <w:color w:val="auto"/>
                <w:kern w:val="0"/>
              </w:rPr>
            </w:pPr>
            <w:r>
              <w:rPr>
                <w:rFonts w:hint="eastAsia" w:ascii="宋体" w:hAnsi="宋体" w:cs="宋体"/>
                <w:color w:val="auto"/>
                <w:kern w:val="0"/>
              </w:rPr>
              <w:t>投标文件的签署</w:t>
            </w:r>
          </w:p>
        </w:tc>
        <w:tc>
          <w:tcPr>
            <w:tcW w:w="5745" w:type="dxa"/>
            <w:gridSpan w:val="4"/>
            <w:vAlign w:val="center"/>
          </w:tcPr>
          <w:p>
            <w:pPr>
              <w:adjustRightInd w:val="0"/>
              <w:snapToGrid w:val="0"/>
              <w:rPr>
                <w:rFonts w:ascii="宋体" w:hAnsi="宋体" w:cs="宋体"/>
                <w:color w:val="auto"/>
                <w:kern w:val="0"/>
              </w:rPr>
            </w:pPr>
            <w:r>
              <w:rPr>
                <w:rFonts w:hint="eastAsia" w:ascii="宋体" w:hAnsi="宋体" w:cs="宋体"/>
                <w:color w:val="auto"/>
                <w:kern w:val="0"/>
              </w:rPr>
              <w:t>投标文件上法定代表人或其授权代理人的签字齐全，符合比选文件规定。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979" w:hRule="atLeast"/>
        </w:trPr>
        <w:tc>
          <w:tcPr>
            <w:tcW w:w="696" w:type="dxa"/>
            <w:vMerge w:val="continue"/>
          </w:tcPr>
          <w:p>
            <w:pPr>
              <w:adjustRightInd w:val="0"/>
              <w:snapToGrid w:val="0"/>
              <w:rPr>
                <w:rFonts w:ascii="宋体" w:hAnsi="宋体"/>
                <w:color w:val="auto"/>
              </w:rPr>
            </w:pPr>
          </w:p>
        </w:tc>
        <w:tc>
          <w:tcPr>
            <w:tcW w:w="1182" w:type="dxa"/>
            <w:vMerge w:val="continue"/>
          </w:tcPr>
          <w:p>
            <w:pPr>
              <w:adjustRightInd w:val="0"/>
              <w:snapToGrid w:val="0"/>
              <w:rPr>
                <w:rFonts w:ascii="宋体" w:hAnsi="宋体"/>
                <w:color w:val="auto"/>
              </w:rPr>
            </w:pPr>
          </w:p>
        </w:tc>
        <w:tc>
          <w:tcPr>
            <w:tcW w:w="2373" w:type="dxa"/>
            <w:gridSpan w:val="3"/>
            <w:vAlign w:val="center"/>
          </w:tcPr>
          <w:p>
            <w:pPr>
              <w:adjustRightInd w:val="0"/>
              <w:snapToGrid w:val="0"/>
              <w:jc w:val="center"/>
              <w:rPr>
                <w:rFonts w:ascii="宋体" w:hAnsi="宋体" w:cs="宋体"/>
                <w:color w:val="auto"/>
                <w:kern w:val="0"/>
              </w:rPr>
            </w:pPr>
            <w:r>
              <w:rPr>
                <w:rFonts w:hint="eastAsia" w:ascii="宋体" w:hAnsi="宋体"/>
                <w:color w:val="auto"/>
                <w:kern w:val="0"/>
              </w:rPr>
              <w:t>委托代理人</w:t>
            </w:r>
          </w:p>
        </w:tc>
        <w:tc>
          <w:tcPr>
            <w:tcW w:w="5745" w:type="dxa"/>
            <w:gridSpan w:val="4"/>
            <w:vAlign w:val="center"/>
          </w:tcPr>
          <w:p>
            <w:pPr>
              <w:adjustRightInd w:val="0"/>
              <w:snapToGrid w:val="0"/>
              <w:rPr>
                <w:rFonts w:ascii="宋体" w:hAnsi="宋体" w:cs="宋体"/>
                <w:color w:val="auto"/>
                <w:kern w:val="0"/>
              </w:rPr>
            </w:pPr>
            <w:r>
              <w:rPr>
                <w:rFonts w:hint="eastAsia" w:ascii="宋体" w:hAnsi="宋体" w:cs="宋体"/>
                <w:color w:val="auto"/>
                <w:kern w:val="0"/>
              </w:rPr>
              <w:t>投标人法定代表人的委托代理人有法定代表人签署的授权委托书，且授权委托书符合比选文件规定的格式。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363" w:hRule="atLeast"/>
        </w:trPr>
        <w:tc>
          <w:tcPr>
            <w:tcW w:w="696" w:type="dxa"/>
            <w:vMerge w:val="restart"/>
            <w:vAlign w:val="center"/>
          </w:tcPr>
          <w:p>
            <w:pPr>
              <w:adjustRightInd w:val="0"/>
              <w:snapToGrid w:val="0"/>
              <w:jc w:val="center"/>
              <w:rPr>
                <w:rFonts w:ascii="宋体" w:hAnsi="宋体" w:cs="宋体"/>
                <w:color w:val="auto"/>
                <w:kern w:val="0"/>
              </w:rPr>
            </w:pPr>
            <w:r>
              <w:rPr>
                <w:rFonts w:hint="eastAsia" w:ascii="宋体" w:hAnsi="宋体" w:cs="宋体"/>
                <w:color w:val="auto"/>
                <w:kern w:val="0"/>
              </w:rPr>
              <w:t>2.1.2</w:t>
            </w:r>
          </w:p>
        </w:tc>
        <w:tc>
          <w:tcPr>
            <w:tcW w:w="1182" w:type="dxa"/>
            <w:vMerge w:val="restart"/>
            <w:textDirection w:val="tbRlV"/>
            <w:vAlign w:val="center"/>
          </w:tcPr>
          <w:p>
            <w:pPr>
              <w:adjustRightInd w:val="0"/>
              <w:snapToGrid w:val="0"/>
              <w:ind w:left="113" w:right="113"/>
              <w:jc w:val="center"/>
              <w:rPr>
                <w:rFonts w:ascii="宋体" w:hAnsi="宋体"/>
                <w:color w:val="auto"/>
                <w:kern w:val="0"/>
              </w:rPr>
            </w:pPr>
            <w:r>
              <w:rPr>
                <w:rFonts w:hint="eastAsia" w:ascii="宋体" w:hAnsi="宋体" w:cs="宋体"/>
                <w:color w:val="auto"/>
                <w:kern w:val="0"/>
              </w:rPr>
              <w:t>资格评审标准</w:t>
            </w:r>
          </w:p>
        </w:tc>
        <w:tc>
          <w:tcPr>
            <w:tcW w:w="240" w:type="dxa"/>
            <w:vMerge w:val="restart"/>
            <w:textDirection w:val="tbRlV"/>
            <w:vAlign w:val="center"/>
          </w:tcPr>
          <w:p>
            <w:pPr>
              <w:adjustRightInd w:val="0"/>
              <w:snapToGrid w:val="0"/>
              <w:ind w:left="113" w:right="113"/>
              <w:jc w:val="center"/>
              <w:rPr>
                <w:rFonts w:ascii="宋体" w:hAnsi="宋体" w:cs="宋体"/>
                <w:color w:val="auto"/>
                <w:kern w:val="0"/>
              </w:rPr>
            </w:pPr>
            <w:r>
              <w:rPr>
                <w:rFonts w:hint="eastAsia" w:ascii="宋体" w:hAnsi="宋体" w:cs="宋体"/>
                <w:color w:val="auto"/>
                <w:kern w:val="0"/>
              </w:rPr>
              <w:t>必要合格条件</w:t>
            </w:r>
          </w:p>
        </w:tc>
        <w:tc>
          <w:tcPr>
            <w:tcW w:w="2133" w:type="dxa"/>
            <w:gridSpan w:val="2"/>
            <w:vAlign w:val="center"/>
          </w:tcPr>
          <w:p>
            <w:pPr>
              <w:adjustRightInd w:val="0"/>
              <w:snapToGrid w:val="0"/>
              <w:jc w:val="center"/>
              <w:rPr>
                <w:rFonts w:ascii="宋体" w:hAnsi="宋体" w:cs="宋体"/>
                <w:color w:val="auto"/>
                <w:kern w:val="0"/>
              </w:rPr>
            </w:pPr>
            <w:r>
              <w:rPr>
                <w:rFonts w:hint="eastAsia" w:ascii="宋体" w:hAnsi="宋体" w:cs="宋体"/>
                <w:color w:val="auto"/>
                <w:kern w:val="0"/>
              </w:rPr>
              <w:t>营业执照</w:t>
            </w:r>
          </w:p>
        </w:tc>
        <w:tc>
          <w:tcPr>
            <w:tcW w:w="5745" w:type="dxa"/>
            <w:gridSpan w:val="4"/>
            <w:vAlign w:val="center"/>
          </w:tcPr>
          <w:p>
            <w:pPr>
              <w:adjustRightInd w:val="0"/>
              <w:snapToGrid w:val="0"/>
              <w:rPr>
                <w:rFonts w:ascii="宋体" w:hAnsi="宋体" w:cs="宋体"/>
                <w:color w:val="auto"/>
                <w:kern w:val="0"/>
              </w:rPr>
            </w:pPr>
            <w:r>
              <w:rPr>
                <w:rFonts w:hint="eastAsia" w:ascii="宋体" w:hAnsi="宋体" w:cs="宋体"/>
                <w:color w:val="auto"/>
                <w:kern w:val="0"/>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20" w:hRule="atLeast"/>
        </w:trPr>
        <w:tc>
          <w:tcPr>
            <w:tcW w:w="696" w:type="dxa"/>
            <w:vMerge w:val="continue"/>
          </w:tcPr>
          <w:p>
            <w:pPr>
              <w:adjustRightInd w:val="0"/>
              <w:snapToGrid w:val="0"/>
              <w:rPr>
                <w:rFonts w:ascii="宋体" w:hAnsi="宋体"/>
                <w:color w:val="auto"/>
              </w:rPr>
            </w:pPr>
          </w:p>
        </w:tc>
        <w:tc>
          <w:tcPr>
            <w:tcW w:w="1182" w:type="dxa"/>
            <w:vMerge w:val="continue"/>
          </w:tcPr>
          <w:p>
            <w:pPr>
              <w:adjustRightInd w:val="0"/>
              <w:snapToGrid w:val="0"/>
              <w:rPr>
                <w:rFonts w:ascii="宋体" w:hAnsi="宋体"/>
                <w:color w:val="auto"/>
              </w:rPr>
            </w:pPr>
          </w:p>
        </w:tc>
        <w:tc>
          <w:tcPr>
            <w:tcW w:w="240" w:type="dxa"/>
            <w:vMerge w:val="continue"/>
          </w:tcPr>
          <w:p>
            <w:pPr>
              <w:adjustRightInd w:val="0"/>
              <w:snapToGrid w:val="0"/>
              <w:jc w:val="left"/>
              <w:rPr>
                <w:rFonts w:ascii="宋体" w:hAnsi="宋体" w:cs="宋体"/>
                <w:color w:val="auto"/>
                <w:kern w:val="0"/>
              </w:rPr>
            </w:pPr>
          </w:p>
        </w:tc>
        <w:tc>
          <w:tcPr>
            <w:tcW w:w="2133" w:type="dxa"/>
            <w:gridSpan w:val="2"/>
            <w:vAlign w:val="center"/>
          </w:tcPr>
          <w:p>
            <w:pPr>
              <w:adjustRightInd w:val="0"/>
              <w:snapToGrid w:val="0"/>
              <w:jc w:val="center"/>
              <w:rPr>
                <w:rFonts w:ascii="宋体" w:hAnsi="宋体" w:cs="宋体"/>
                <w:color w:val="auto"/>
                <w:kern w:val="0"/>
              </w:rPr>
            </w:pPr>
            <w:r>
              <w:rPr>
                <w:rFonts w:hint="eastAsia" w:ascii="宋体" w:hAnsi="宋体" w:cs="宋体"/>
                <w:color w:val="auto"/>
                <w:kern w:val="0"/>
              </w:rPr>
              <w:t>安全生产条件</w:t>
            </w:r>
          </w:p>
        </w:tc>
        <w:tc>
          <w:tcPr>
            <w:tcW w:w="5745" w:type="dxa"/>
            <w:gridSpan w:val="4"/>
            <w:vAlign w:val="center"/>
          </w:tcPr>
          <w:p>
            <w:pPr>
              <w:adjustRightInd w:val="0"/>
              <w:snapToGrid w:val="0"/>
              <w:rPr>
                <w:rFonts w:ascii="宋体" w:hAnsi="宋体" w:cs="宋体"/>
                <w:color w:val="auto"/>
                <w:kern w:val="0"/>
              </w:rPr>
            </w:pPr>
            <w:r>
              <w:rPr>
                <w:rFonts w:hint="eastAsia" w:ascii="宋体" w:hAnsi="宋体" w:cs="宋体"/>
                <w:color w:val="auto"/>
                <w:kern w:val="0"/>
              </w:rPr>
              <w:t>具备建设行政主管部门颁发的有效的安全生产许可证，企业负责人（外地施工企业为入渝分支机构技术负责人）、拟担任该项目的项目经理和专职安全生产管理人员（即“三类人员”）具备建设行政主管部门颁发的相应的安全生产考核合格证书且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424" w:hRule="atLeast"/>
        </w:trPr>
        <w:tc>
          <w:tcPr>
            <w:tcW w:w="696" w:type="dxa"/>
            <w:vMerge w:val="continue"/>
          </w:tcPr>
          <w:p>
            <w:pPr>
              <w:adjustRightInd w:val="0"/>
              <w:snapToGrid w:val="0"/>
              <w:rPr>
                <w:rFonts w:ascii="宋体" w:hAnsi="宋体"/>
                <w:color w:val="auto"/>
              </w:rPr>
            </w:pPr>
          </w:p>
        </w:tc>
        <w:tc>
          <w:tcPr>
            <w:tcW w:w="1182" w:type="dxa"/>
            <w:vMerge w:val="continue"/>
          </w:tcPr>
          <w:p>
            <w:pPr>
              <w:adjustRightInd w:val="0"/>
              <w:snapToGrid w:val="0"/>
              <w:rPr>
                <w:rFonts w:ascii="宋体" w:hAnsi="宋体"/>
                <w:color w:val="auto"/>
              </w:rPr>
            </w:pPr>
          </w:p>
        </w:tc>
        <w:tc>
          <w:tcPr>
            <w:tcW w:w="240" w:type="dxa"/>
            <w:vMerge w:val="continue"/>
          </w:tcPr>
          <w:p>
            <w:pPr>
              <w:adjustRightInd w:val="0"/>
              <w:snapToGrid w:val="0"/>
              <w:jc w:val="left"/>
              <w:rPr>
                <w:rFonts w:ascii="宋体" w:hAnsi="宋体" w:cs="宋体"/>
                <w:color w:val="auto"/>
                <w:kern w:val="0"/>
              </w:rPr>
            </w:pPr>
          </w:p>
        </w:tc>
        <w:tc>
          <w:tcPr>
            <w:tcW w:w="2133" w:type="dxa"/>
            <w:gridSpan w:val="2"/>
            <w:vAlign w:val="center"/>
          </w:tcPr>
          <w:p>
            <w:pPr>
              <w:adjustRightInd w:val="0"/>
              <w:snapToGrid w:val="0"/>
              <w:jc w:val="center"/>
              <w:rPr>
                <w:rFonts w:ascii="宋体" w:hAnsi="宋体" w:cs="宋体"/>
                <w:color w:val="auto"/>
                <w:kern w:val="0"/>
              </w:rPr>
            </w:pPr>
            <w:r>
              <w:rPr>
                <w:rFonts w:hint="eastAsia" w:ascii="宋体" w:hAnsi="宋体" w:cs="宋体"/>
                <w:color w:val="auto"/>
                <w:kern w:val="0"/>
              </w:rPr>
              <w:t>资质等级</w:t>
            </w:r>
          </w:p>
        </w:tc>
        <w:tc>
          <w:tcPr>
            <w:tcW w:w="5745" w:type="dxa"/>
            <w:gridSpan w:val="4"/>
            <w:vAlign w:val="center"/>
          </w:tcPr>
          <w:p>
            <w:pPr>
              <w:adjustRightInd w:val="0"/>
              <w:snapToGrid w:val="0"/>
              <w:rPr>
                <w:rFonts w:ascii="宋体" w:hAnsi="宋体" w:cs="宋体"/>
                <w:color w:val="auto"/>
                <w:kern w:val="0"/>
              </w:rPr>
            </w:pPr>
            <w:r>
              <w:rPr>
                <w:rFonts w:hint="eastAsia" w:ascii="宋体" w:hAnsi="宋体" w:cs="宋体"/>
                <w:color w:val="auto"/>
                <w:kern w:val="0"/>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20" w:hRule="atLeast"/>
        </w:trPr>
        <w:tc>
          <w:tcPr>
            <w:tcW w:w="696" w:type="dxa"/>
            <w:vMerge w:val="continue"/>
          </w:tcPr>
          <w:p>
            <w:pPr>
              <w:adjustRightInd w:val="0"/>
              <w:snapToGrid w:val="0"/>
              <w:rPr>
                <w:rFonts w:ascii="宋体" w:hAnsi="宋体"/>
                <w:color w:val="auto"/>
              </w:rPr>
            </w:pPr>
          </w:p>
        </w:tc>
        <w:tc>
          <w:tcPr>
            <w:tcW w:w="1182" w:type="dxa"/>
            <w:vMerge w:val="continue"/>
          </w:tcPr>
          <w:p>
            <w:pPr>
              <w:adjustRightInd w:val="0"/>
              <w:snapToGrid w:val="0"/>
              <w:rPr>
                <w:rFonts w:ascii="宋体" w:hAnsi="宋体"/>
                <w:color w:val="auto"/>
              </w:rPr>
            </w:pPr>
          </w:p>
        </w:tc>
        <w:tc>
          <w:tcPr>
            <w:tcW w:w="240" w:type="dxa"/>
            <w:vMerge w:val="continue"/>
          </w:tcPr>
          <w:p>
            <w:pPr>
              <w:adjustRightInd w:val="0"/>
              <w:snapToGrid w:val="0"/>
              <w:ind w:firstLine="105"/>
              <w:jc w:val="left"/>
              <w:rPr>
                <w:rFonts w:ascii="宋体" w:hAnsi="宋体" w:cs="宋体"/>
                <w:color w:val="auto"/>
                <w:kern w:val="0"/>
              </w:rPr>
            </w:pPr>
          </w:p>
        </w:tc>
        <w:tc>
          <w:tcPr>
            <w:tcW w:w="2133" w:type="dxa"/>
            <w:gridSpan w:val="2"/>
            <w:vAlign w:val="center"/>
          </w:tcPr>
          <w:p>
            <w:pPr>
              <w:adjustRightInd w:val="0"/>
              <w:snapToGrid w:val="0"/>
              <w:jc w:val="center"/>
              <w:rPr>
                <w:rFonts w:ascii="宋体" w:hAnsi="宋体" w:cs="宋体"/>
                <w:color w:val="auto"/>
                <w:kern w:val="0"/>
              </w:rPr>
            </w:pPr>
            <w:r>
              <w:rPr>
                <w:rFonts w:hint="eastAsia" w:ascii="宋体" w:hAnsi="宋体" w:cs="MingLiU"/>
                <w:snapToGrid w:val="0"/>
                <w:color w:val="auto"/>
                <w:kern w:val="0"/>
                <w:szCs w:val="21"/>
              </w:rPr>
              <w:t>投标截止日投标资格情况</w:t>
            </w:r>
          </w:p>
        </w:tc>
        <w:tc>
          <w:tcPr>
            <w:tcW w:w="5745" w:type="dxa"/>
            <w:gridSpan w:val="4"/>
            <w:vAlign w:val="center"/>
          </w:tcPr>
          <w:p>
            <w:pPr>
              <w:adjustRightInd w:val="0"/>
              <w:snapToGrid w:val="0"/>
              <w:rPr>
                <w:rFonts w:ascii="宋体" w:hAnsi="宋体" w:cs="宋体"/>
                <w:color w:val="auto"/>
                <w:kern w:val="0"/>
              </w:rPr>
            </w:pPr>
            <w:r>
              <w:rPr>
                <w:rFonts w:hint="eastAsia" w:ascii="宋体" w:hAnsi="宋体" w:cs="宋体"/>
                <w:color w:val="auto"/>
                <w:kern w:val="0"/>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615" w:hRule="atLeast"/>
        </w:trPr>
        <w:tc>
          <w:tcPr>
            <w:tcW w:w="696" w:type="dxa"/>
            <w:vMerge w:val="continue"/>
          </w:tcPr>
          <w:p>
            <w:pPr>
              <w:adjustRightInd w:val="0"/>
              <w:snapToGrid w:val="0"/>
              <w:rPr>
                <w:rFonts w:ascii="宋体" w:hAnsi="宋体"/>
                <w:color w:val="auto"/>
              </w:rPr>
            </w:pPr>
          </w:p>
        </w:tc>
        <w:tc>
          <w:tcPr>
            <w:tcW w:w="1182" w:type="dxa"/>
            <w:vMerge w:val="continue"/>
          </w:tcPr>
          <w:p>
            <w:pPr>
              <w:adjustRightInd w:val="0"/>
              <w:snapToGrid w:val="0"/>
              <w:rPr>
                <w:rFonts w:ascii="宋体" w:hAnsi="宋体"/>
                <w:color w:val="auto"/>
              </w:rPr>
            </w:pPr>
          </w:p>
        </w:tc>
        <w:tc>
          <w:tcPr>
            <w:tcW w:w="240" w:type="dxa"/>
            <w:vMerge w:val="continue"/>
          </w:tcPr>
          <w:p>
            <w:pPr>
              <w:adjustRightInd w:val="0"/>
              <w:snapToGrid w:val="0"/>
              <w:ind w:firstLine="105"/>
              <w:jc w:val="left"/>
              <w:rPr>
                <w:rFonts w:ascii="宋体" w:hAnsi="宋体" w:cs="宋体"/>
                <w:color w:val="auto"/>
                <w:kern w:val="0"/>
              </w:rPr>
            </w:pPr>
          </w:p>
        </w:tc>
        <w:tc>
          <w:tcPr>
            <w:tcW w:w="2133" w:type="dxa"/>
            <w:gridSpan w:val="2"/>
            <w:vAlign w:val="center"/>
          </w:tcPr>
          <w:p>
            <w:pPr>
              <w:adjustRightInd w:val="0"/>
              <w:snapToGrid w:val="0"/>
              <w:ind w:firstLine="210" w:firstLineChars="100"/>
              <w:rPr>
                <w:rFonts w:ascii="宋体" w:hAnsi="宋体" w:cs="宋体"/>
                <w:color w:val="auto"/>
                <w:kern w:val="0"/>
              </w:rPr>
            </w:pPr>
            <w:r>
              <w:rPr>
                <w:rFonts w:hint="eastAsia" w:ascii="宋体" w:hAnsi="宋体" w:cs="宋体"/>
                <w:color w:val="auto"/>
                <w:kern w:val="0"/>
              </w:rPr>
              <w:t>项目经理</w:t>
            </w:r>
          </w:p>
          <w:p>
            <w:pPr>
              <w:adjustRightInd w:val="0"/>
              <w:snapToGrid w:val="0"/>
              <w:ind w:firstLine="210" w:firstLineChars="100"/>
              <w:rPr>
                <w:rFonts w:ascii="宋体" w:hAnsi="宋体" w:cs="宋体"/>
                <w:color w:val="auto"/>
                <w:kern w:val="0"/>
              </w:rPr>
            </w:pPr>
            <w:r>
              <w:rPr>
                <w:rFonts w:hint="eastAsia" w:ascii="宋体" w:hAnsi="宋体" w:cs="宋体"/>
                <w:color w:val="auto"/>
                <w:kern w:val="0"/>
              </w:rPr>
              <w:t>资格要求</w:t>
            </w:r>
          </w:p>
        </w:tc>
        <w:tc>
          <w:tcPr>
            <w:tcW w:w="5745" w:type="dxa"/>
            <w:gridSpan w:val="4"/>
            <w:vAlign w:val="center"/>
          </w:tcPr>
          <w:p>
            <w:pPr>
              <w:adjustRightInd w:val="0"/>
              <w:snapToGrid w:val="0"/>
              <w:rPr>
                <w:rFonts w:ascii="宋体" w:hAnsi="宋体" w:cs="宋体"/>
                <w:color w:val="auto"/>
                <w:kern w:val="0"/>
              </w:rPr>
            </w:pPr>
            <w:r>
              <w:rPr>
                <w:rFonts w:hint="eastAsia" w:ascii="宋体" w:hAnsi="宋体" w:cs="宋体"/>
                <w:color w:val="auto"/>
                <w:kern w:val="0"/>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20" w:hRule="atLeast"/>
        </w:trPr>
        <w:tc>
          <w:tcPr>
            <w:tcW w:w="696" w:type="dxa"/>
            <w:vMerge w:val="continue"/>
          </w:tcPr>
          <w:p>
            <w:pPr>
              <w:adjustRightInd w:val="0"/>
              <w:snapToGrid w:val="0"/>
              <w:rPr>
                <w:rFonts w:ascii="宋体" w:hAnsi="宋体"/>
                <w:color w:val="auto"/>
              </w:rPr>
            </w:pPr>
          </w:p>
        </w:tc>
        <w:tc>
          <w:tcPr>
            <w:tcW w:w="1182" w:type="dxa"/>
            <w:vMerge w:val="continue"/>
          </w:tcPr>
          <w:p>
            <w:pPr>
              <w:adjustRightInd w:val="0"/>
              <w:snapToGrid w:val="0"/>
              <w:rPr>
                <w:rFonts w:ascii="宋体" w:hAnsi="宋体"/>
                <w:color w:val="auto"/>
              </w:rPr>
            </w:pPr>
          </w:p>
        </w:tc>
        <w:tc>
          <w:tcPr>
            <w:tcW w:w="240" w:type="dxa"/>
            <w:vMerge w:val="continue"/>
          </w:tcPr>
          <w:p>
            <w:pPr>
              <w:adjustRightInd w:val="0"/>
              <w:snapToGrid w:val="0"/>
              <w:ind w:firstLine="105"/>
              <w:jc w:val="left"/>
              <w:rPr>
                <w:rFonts w:ascii="宋体" w:hAnsi="宋体" w:cs="宋体"/>
                <w:color w:val="auto"/>
                <w:kern w:val="0"/>
              </w:rPr>
            </w:pPr>
          </w:p>
        </w:tc>
        <w:tc>
          <w:tcPr>
            <w:tcW w:w="2133" w:type="dxa"/>
            <w:gridSpan w:val="2"/>
            <w:vAlign w:val="center"/>
          </w:tcPr>
          <w:p>
            <w:pPr>
              <w:adjustRightInd w:val="0"/>
              <w:snapToGrid w:val="0"/>
              <w:jc w:val="center"/>
              <w:rPr>
                <w:rFonts w:ascii="宋体" w:hAnsi="宋体" w:cs="宋体"/>
                <w:color w:val="auto"/>
                <w:kern w:val="0"/>
              </w:rPr>
            </w:pPr>
            <w:r>
              <w:rPr>
                <w:rFonts w:hint="eastAsia" w:ascii="宋体" w:hAnsi="宋体" w:cs="宋体"/>
                <w:color w:val="auto"/>
                <w:kern w:val="0"/>
              </w:rPr>
              <w:t>其他要求</w:t>
            </w:r>
          </w:p>
        </w:tc>
        <w:tc>
          <w:tcPr>
            <w:tcW w:w="5745" w:type="dxa"/>
            <w:gridSpan w:val="4"/>
            <w:vAlign w:val="center"/>
          </w:tcPr>
          <w:p>
            <w:pPr>
              <w:adjustRightInd w:val="0"/>
              <w:snapToGrid w:val="0"/>
              <w:spacing w:before="120" w:beforeLines="50"/>
              <w:rPr>
                <w:rFonts w:ascii="宋体" w:hAnsi="宋体" w:cs="宋体"/>
                <w:color w:val="auto"/>
                <w:kern w:val="0"/>
                <w:u w:val="single"/>
              </w:rPr>
            </w:pPr>
            <w:r>
              <w:rPr>
                <w:rFonts w:hint="eastAsia" w:ascii="宋体" w:hAnsi="宋体" w:cs="宋体"/>
                <w:color w:val="auto"/>
                <w:kern w:val="0"/>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348" w:hRule="atLeast"/>
        </w:trPr>
        <w:tc>
          <w:tcPr>
            <w:tcW w:w="696" w:type="dxa"/>
            <w:vMerge w:val="restart"/>
            <w:vAlign w:val="center"/>
          </w:tcPr>
          <w:p>
            <w:pPr>
              <w:adjustRightInd w:val="0"/>
              <w:snapToGrid w:val="0"/>
              <w:jc w:val="center"/>
              <w:rPr>
                <w:rFonts w:ascii="宋体" w:hAnsi="宋体" w:cs="宋体"/>
                <w:color w:val="auto"/>
                <w:kern w:val="0"/>
              </w:rPr>
            </w:pPr>
            <w:r>
              <w:rPr>
                <w:rFonts w:hint="eastAsia" w:ascii="宋体" w:hAnsi="宋体" w:cs="宋体"/>
                <w:color w:val="auto"/>
                <w:kern w:val="0"/>
              </w:rPr>
              <w:t>2.1.3</w:t>
            </w:r>
          </w:p>
        </w:tc>
        <w:tc>
          <w:tcPr>
            <w:tcW w:w="1182" w:type="dxa"/>
            <w:vMerge w:val="restart"/>
            <w:textDirection w:val="tbRlV"/>
            <w:vAlign w:val="center"/>
          </w:tcPr>
          <w:p>
            <w:pPr>
              <w:adjustRightInd w:val="0"/>
              <w:snapToGrid w:val="0"/>
              <w:ind w:left="113" w:right="113"/>
              <w:jc w:val="center"/>
              <w:rPr>
                <w:rFonts w:ascii="宋体" w:hAnsi="宋体" w:cs="宋体"/>
                <w:color w:val="auto"/>
                <w:kern w:val="0"/>
              </w:rPr>
            </w:pPr>
            <w:r>
              <w:rPr>
                <w:rFonts w:hint="eastAsia" w:ascii="宋体" w:hAnsi="宋体" w:cs="宋体"/>
                <w:color w:val="auto"/>
                <w:kern w:val="0"/>
              </w:rPr>
              <w:t>响应性评审标准</w:t>
            </w:r>
          </w:p>
        </w:tc>
        <w:tc>
          <w:tcPr>
            <w:tcW w:w="2373" w:type="dxa"/>
            <w:gridSpan w:val="3"/>
            <w:vAlign w:val="center"/>
          </w:tcPr>
          <w:p>
            <w:pPr>
              <w:adjustRightInd w:val="0"/>
              <w:snapToGrid w:val="0"/>
              <w:ind w:firstLine="525" w:firstLineChars="250"/>
              <w:rPr>
                <w:rFonts w:ascii="宋体" w:hAnsi="宋体"/>
                <w:color w:val="auto"/>
                <w:kern w:val="0"/>
                <w:sz w:val="24"/>
              </w:rPr>
            </w:pPr>
            <w:r>
              <w:rPr>
                <w:rFonts w:hint="eastAsia" w:ascii="宋体" w:hAnsi="宋体" w:cs="宋体"/>
                <w:color w:val="auto"/>
                <w:kern w:val="0"/>
              </w:rPr>
              <w:t>投标总报价</w:t>
            </w:r>
          </w:p>
        </w:tc>
        <w:tc>
          <w:tcPr>
            <w:tcW w:w="5745" w:type="dxa"/>
            <w:gridSpan w:val="4"/>
            <w:vAlign w:val="center"/>
          </w:tcPr>
          <w:p>
            <w:pPr>
              <w:adjustRightInd w:val="0"/>
              <w:snapToGrid w:val="0"/>
              <w:rPr>
                <w:rFonts w:ascii="宋体" w:hAnsi="宋体"/>
                <w:color w:val="auto"/>
                <w:kern w:val="0"/>
                <w:sz w:val="24"/>
              </w:rPr>
            </w:pPr>
            <w:r>
              <w:rPr>
                <w:rFonts w:hint="eastAsia" w:ascii="宋体" w:hAnsi="宋体" w:cs="宋体"/>
                <w:color w:val="auto"/>
                <w:kern w:val="0"/>
              </w:rPr>
              <w:t>投标总报价不得高于比选人公布的最高限价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356" w:hRule="atLeast"/>
        </w:trPr>
        <w:tc>
          <w:tcPr>
            <w:tcW w:w="696" w:type="dxa"/>
            <w:vMerge w:val="continue"/>
            <w:vAlign w:val="center"/>
          </w:tcPr>
          <w:p>
            <w:pPr>
              <w:adjustRightInd w:val="0"/>
              <w:snapToGrid w:val="0"/>
              <w:jc w:val="center"/>
              <w:rPr>
                <w:rFonts w:ascii="宋体" w:hAnsi="宋体" w:cs="宋体"/>
                <w:color w:val="auto"/>
              </w:rPr>
            </w:pPr>
          </w:p>
        </w:tc>
        <w:tc>
          <w:tcPr>
            <w:tcW w:w="1182" w:type="dxa"/>
            <w:vMerge w:val="continue"/>
            <w:textDirection w:val="tbRlV"/>
            <w:vAlign w:val="center"/>
          </w:tcPr>
          <w:p>
            <w:pPr>
              <w:adjustRightInd w:val="0"/>
              <w:snapToGrid w:val="0"/>
              <w:ind w:left="113" w:right="113"/>
              <w:jc w:val="center"/>
              <w:rPr>
                <w:rFonts w:ascii="宋体" w:hAnsi="宋体" w:cs="宋体"/>
                <w:color w:val="auto"/>
              </w:rPr>
            </w:pPr>
          </w:p>
        </w:tc>
        <w:tc>
          <w:tcPr>
            <w:tcW w:w="2373" w:type="dxa"/>
            <w:gridSpan w:val="3"/>
            <w:vAlign w:val="center"/>
          </w:tcPr>
          <w:p>
            <w:pPr>
              <w:adjustRightInd w:val="0"/>
              <w:snapToGrid w:val="0"/>
              <w:jc w:val="center"/>
              <w:rPr>
                <w:rFonts w:ascii="宋体" w:hAnsi="宋体" w:cs="宋体"/>
                <w:color w:val="auto"/>
                <w:kern w:val="0"/>
              </w:rPr>
            </w:pPr>
            <w:r>
              <w:rPr>
                <w:rFonts w:hint="eastAsia" w:ascii="宋体" w:hAnsi="宋体" w:cs="宋体"/>
                <w:color w:val="auto"/>
                <w:kern w:val="0"/>
              </w:rPr>
              <w:t>投标内容</w:t>
            </w:r>
          </w:p>
        </w:tc>
        <w:tc>
          <w:tcPr>
            <w:tcW w:w="5745" w:type="dxa"/>
            <w:gridSpan w:val="4"/>
            <w:vAlign w:val="center"/>
          </w:tcPr>
          <w:p>
            <w:pPr>
              <w:adjustRightInd w:val="0"/>
              <w:snapToGrid w:val="0"/>
              <w:rPr>
                <w:rFonts w:ascii="宋体" w:hAnsi="宋体" w:cs="宋体"/>
                <w:color w:val="auto"/>
                <w:kern w:val="0"/>
              </w:rPr>
            </w:pPr>
            <w:r>
              <w:rPr>
                <w:rFonts w:hint="eastAsia" w:ascii="宋体" w:hAnsi="宋体" w:cs="宋体"/>
                <w:color w:val="auto"/>
                <w:kern w:val="0"/>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352" w:hRule="atLeast"/>
        </w:trPr>
        <w:tc>
          <w:tcPr>
            <w:tcW w:w="696" w:type="dxa"/>
            <w:vMerge w:val="continue"/>
          </w:tcPr>
          <w:p>
            <w:pPr>
              <w:adjustRightInd w:val="0"/>
              <w:snapToGrid w:val="0"/>
              <w:jc w:val="center"/>
              <w:rPr>
                <w:rFonts w:ascii="宋体" w:hAnsi="宋体"/>
                <w:color w:val="auto"/>
              </w:rPr>
            </w:pPr>
          </w:p>
        </w:tc>
        <w:tc>
          <w:tcPr>
            <w:tcW w:w="1182" w:type="dxa"/>
            <w:vMerge w:val="continue"/>
          </w:tcPr>
          <w:p>
            <w:pPr>
              <w:adjustRightInd w:val="0"/>
              <w:snapToGrid w:val="0"/>
              <w:ind w:left="113" w:right="113"/>
              <w:jc w:val="center"/>
              <w:rPr>
                <w:rFonts w:ascii="宋体" w:hAnsi="宋体"/>
                <w:color w:val="auto"/>
              </w:rPr>
            </w:pPr>
          </w:p>
        </w:tc>
        <w:tc>
          <w:tcPr>
            <w:tcW w:w="2373" w:type="dxa"/>
            <w:gridSpan w:val="3"/>
            <w:vAlign w:val="center"/>
          </w:tcPr>
          <w:p>
            <w:pPr>
              <w:adjustRightInd w:val="0"/>
              <w:snapToGrid w:val="0"/>
              <w:jc w:val="center"/>
              <w:rPr>
                <w:rFonts w:ascii="宋体" w:hAnsi="宋体" w:cs="宋体"/>
                <w:color w:val="auto"/>
                <w:kern w:val="0"/>
              </w:rPr>
            </w:pPr>
            <w:r>
              <w:rPr>
                <w:rFonts w:hint="eastAsia" w:ascii="宋体" w:hAnsi="宋体" w:cs="宋体"/>
                <w:color w:val="auto"/>
                <w:kern w:val="0"/>
              </w:rPr>
              <w:t>工期</w:t>
            </w:r>
          </w:p>
        </w:tc>
        <w:tc>
          <w:tcPr>
            <w:tcW w:w="5745" w:type="dxa"/>
            <w:gridSpan w:val="4"/>
            <w:vAlign w:val="center"/>
          </w:tcPr>
          <w:p>
            <w:pPr>
              <w:adjustRightInd w:val="0"/>
              <w:snapToGrid w:val="0"/>
              <w:rPr>
                <w:rFonts w:ascii="宋体" w:hAnsi="宋体" w:cs="宋体"/>
                <w:color w:val="auto"/>
                <w:kern w:val="0"/>
              </w:rPr>
            </w:pPr>
            <w:r>
              <w:rPr>
                <w:rFonts w:hint="eastAsia" w:ascii="宋体" w:hAnsi="宋体" w:cs="宋体"/>
                <w:color w:val="auto"/>
                <w:kern w:val="0"/>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371" w:hRule="atLeast"/>
        </w:trPr>
        <w:tc>
          <w:tcPr>
            <w:tcW w:w="696" w:type="dxa"/>
            <w:vMerge w:val="continue"/>
          </w:tcPr>
          <w:p>
            <w:pPr>
              <w:adjustRightInd w:val="0"/>
              <w:snapToGrid w:val="0"/>
              <w:jc w:val="center"/>
              <w:rPr>
                <w:rFonts w:ascii="宋体" w:hAnsi="宋体"/>
                <w:color w:val="auto"/>
              </w:rPr>
            </w:pPr>
          </w:p>
        </w:tc>
        <w:tc>
          <w:tcPr>
            <w:tcW w:w="1182" w:type="dxa"/>
            <w:vMerge w:val="continue"/>
          </w:tcPr>
          <w:p>
            <w:pPr>
              <w:adjustRightInd w:val="0"/>
              <w:snapToGrid w:val="0"/>
              <w:ind w:left="113" w:right="113"/>
              <w:jc w:val="center"/>
              <w:rPr>
                <w:rFonts w:ascii="宋体" w:hAnsi="宋体"/>
                <w:color w:val="auto"/>
              </w:rPr>
            </w:pPr>
          </w:p>
        </w:tc>
        <w:tc>
          <w:tcPr>
            <w:tcW w:w="2373" w:type="dxa"/>
            <w:gridSpan w:val="3"/>
            <w:vAlign w:val="center"/>
          </w:tcPr>
          <w:p>
            <w:pPr>
              <w:adjustRightInd w:val="0"/>
              <w:snapToGrid w:val="0"/>
              <w:jc w:val="center"/>
              <w:rPr>
                <w:rFonts w:ascii="宋体" w:hAnsi="宋体" w:cs="宋体"/>
                <w:color w:val="auto"/>
                <w:kern w:val="0"/>
              </w:rPr>
            </w:pPr>
            <w:r>
              <w:rPr>
                <w:rFonts w:hint="eastAsia" w:ascii="宋体" w:hAnsi="宋体" w:cs="宋体"/>
                <w:color w:val="auto"/>
                <w:kern w:val="0"/>
              </w:rPr>
              <w:t>工程质量</w:t>
            </w:r>
          </w:p>
        </w:tc>
        <w:tc>
          <w:tcPr>
            <w:tcW w:w="5745" w:type="dxa"/>
            <w:gridSpan w:val="4"/>
            <w:vAlign w:val="center"/>
          </w:tcPr>
          <w:p>
            <w:pPr>
              <w:adjustRightInd w:val="0"/>
              <w:snapToGrid w:val="0"/>
              <w:rPr>
                <w:rFonts w:ascii="宋体" w:hAnsi="宋体" w:cs="宋体"/>
                <w:color w:val="auto"/>
                <w:kern w:val="0"/>
              </w:rPr>
            </w:pPr>
            <w:r>
              <w:rPr>
                <w:rFonts w:hint="eastAsia" w:ascii="宋体" w:hAnsi="宋体" w:cs="宋体"/>
                <w:color w:val="auto"/>
                <w:kern w:val="0"/>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550" w:hRule="atLeast"/>
        </w:trPr>
        <w:tc>
          <w:tcPr>
            <w:tcW w:w="696" w:type="dxa"/>
            <w:vMerge w:val="continue"/>
          </w:tcPr>
          <w:p>
            <w:pPr>
              <w:adjustRightInd w:val="0"/>
              <w:snapToGrid w:val="0"/>
              <w:jc w:val="center"/>
              <w:rPr>
                <w:rFonts w:ascii="宋体" w:hAnsi="宋体"/>
                <w:color w:val="auto"/>
              </w:rPr>
            </w:pPr>
          </w:p>
        </w:tc>
        <w:tc>
          <w:tcPr>
            <w:tcW w:w="1182" w:type="dxa"/>
            <w:vMerge w:val="continue"/>
          </w:tcPr>
          <w:p>
            <w:pPr>
              <w:adjustRightInd w:val="0"/>
              <w:snapToGrid w:val="0"/>
              <w:ind w:left="113" w:right="113"/>
              <w:jc w:val="center"/>
              <w:rPr>
                <w:rFonts w:ascii="宋体" w:hAnsi="宋体"/>
                <w:color w:val="auto"/>
              </w:rPr>
            </w:pPr>
          </w:p>
        </w:tc>
        <w:tc>
          <w:tcPr>
            <w:tcW w:w="2373" w:type="dxa"/>
            <w:gridSpan w:val="3"/>
            <w:vAlign w:val="center"/>
          </w:tcPr>
          <w:p>
            <w:pPr>
              <w:adjustRightInd w:val="0"/>
              <w:snapToGrid w:val="0"/>
              <w:jc w:val="center"/>
              <w:rPr>
                <w:rFonts w:ascii="宋体" w:hAnsi="宋体" w:cs="宋体"/>
                <w:color w:val="auto"/>
                <w:kern w:val="0"/>
              </w:rPr>
            </w:pPr>
            <w:r>
              <w:rPr>
                <w:rFonts w:hint="eastAsia" w:ascii="宋体" w:hAnsi="宋体" w:cs="宋体"/>
                <w:color w:val="auto"/>
                <w:kern w:val="0"/>
              </w:rPr>
              <w:t>投标有效期</w:t>
            </w:r>
          </w:p>
        </w:tc>
        <w:tc>
          <w:tcPr>
            <w:tcW w:w="5745" w:type="dxa"/>
            <w:gridSpan w:val="4"/>
            <w:vAlign w:val="center"/>
          </w:tcPr>
          <w:p>
            <w:pPr>
              <w:adjustRightInd w:val="0"/>
              <w:snapToGrid w:val="0"/>
              <w:rPr>
                <w:rFonts w:ascii="宋体" w:hAnsi="宋体" w:cs="宋体"/>
                <w:color w:val="auto"/>
                <w:kern w:val="0"/>
              </w:rPr>
            </w:pPr>
            <w:r>
              <w:rPr>
                <w:rFonts w:hint="eastAsia" w:ascii="宋体" w:hAnsi="宋体" w:cs="宋体"/>
                <w:color w:val="auto"/>
                <w:kern w:val="0"/>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20" w:hRule="atLeast"/>
        </w:trPr>
        <w:tc>
          <w:tcPr>
            <w:tcW w:w="696" w:type="dxa"/>
            <w:vMerge w:val="continue"/>
          </w:tcPr>
          <w:p>
            <w:pPr>
              <w:adjustRightInd w:val="0"/>
              <w:snapToGrid w:val="0"/>
              <w:jc w:val="center"/>
              <w:rPr>
                <w:rFonts w:ascii="宋体" w:hAnsi="宋体"/>
                <w:color w:val="auto"/>
              </w:rPr>
            </w:pPr>
          </w:p>
        </w:tc>
        <w:tc>
          <w:tcPr>
            <w:tcW w:w="1182" w:type="dxa"/>
            <w:vMerge w:val="continue"/>
          </w:tcPr>
          <w:p>
            <w:pPr>
              <w:adjustRightInd w:val="0"/>
              <w:snapToGrid w:val="0"/>
              <w:ind w:left="113" w:right="113"/>
              <w:jc w:val="center"/>
              <w:rPr>
                <w:rFonts w:ascii="宋体" w:hAnsi="宋体"/>
                <w:color w:val="auto"/>
              </w:rPr>
            </w:pPr>
          </w:p>
        </w:tc>
        <w:tc>
          <w:tcPr>
            <w:tcW w:w="2373" w:type="dxa"/>
            <w:gridSpan w:val="3"/>
            <w:vAlign w:val="center"/>
          </w:tcPr>
          <w:p>
            <w:pPr>
              <w:adjustRightInd w:val="0"/>
              <w:snapToGrid w:val="0"/>
              <w:jc w:val="center"/>
              <w:rPr>
                <w:rFonts w:ascii="宋体" w:hAnsi="宋体" w:cs="宋体"/>
                <w:color w:val="auto"/>
                <w:kern w:val="0"/>
              </w:rPr>
            </w:pPr>
            <w:r>
              <w:rPr>
                <w:rFonts w:hint="eastAsia" w:ascii="宋体" w:hAnsi="宋体" w:cs="宋体"/>
                <w:color w:val="auto"/>
                <w:kern w:val="0"/>
              </w:rPr>
              <w:t>投标保证金</w:t>
            </w:r>
          </w:p>
        </w:tc>
        <w:tc>
          <w:tcPr>
            <w:tcW w:w="5745" w:type="dxa"/>
            <w:gridSpan w:val="4"/>
            <w:vAlign w:val="center"/>
          </w:tcPr>
          <w:p>
            <w:pPr>
              <w:adjustRightInd w:val="0"/>
              <w:snapToGrid w:val="0"/>
              <w:spacing w:before="120" w:beforeLines="50"/>
              <w:rPr>
                <w:rFonts w:ascii="宋体" w:hAnsi="宋体" w:cs="宋体"/>
                <w:color w:val="auto"/>
                <w:kern w:val="0"/>
              </w:rPr>
            </w:pPr>
            <w:r>
              <w:rPr>
                <w:rFonts w:hint="eastAsia" w:ascii="宋体" w:hAnsi="宋体" w:cs="宋体"/>
                <w:color w:val="auto"/>
                <w:kern w:val="0"/>
              </w:rPr>
              <w:t>符合第二章“投标人须知前附表”第3.4.1项规定，并符合下列要求：</w:t>
            </w:r>
          </w:p>
          <w:p>
            <w:pPr>
              <w:adjustRightInd w:val="0"/>
              <w:snapToGrid w:val="0"/>
              <w:spacing w:before="120" w:beforeLines="50"/>
              <w:rPr>
                <w:rFonts w:ascii="宋体" w:hAnsi="宋体" w:cs="宋体"/>
                <w:color w:val="auto"/>
                <w:kern w:val="0"/>
              </w:rPr>
            </w:pPr>
            <w:r>
              <w:rPr>
                <w:rFonts w:hint="eastAsia" w:ascii="宋体" w:hAnsi="宋体" w:cs="宋体"/>
                <w:color w:val="auto"/>
                <w:kern w:val="0"/>
              </w:rPr>
              <w:t>1、投标保证金为无条件担保；</w:t>
            </w:r>
          </w:p>
          <w:p>
            <w:pPr>
              <w:adjustRightInd w:val="0"/>
              <w:snapToGrid w:val="0"/>
              <w:spacing w:before="120" w:beforeLines="50"/>
              <w:rPr>
                <w:rFonts w:ascii="宋体" w:hAnsi="宋体" w:cs="宋体"/>
                <w:color w:val="auto"/>
                <w:kern w:val="0"/>
              </w:rPr>
            </w:pPr>
            <w:r>
              <w:rPr>
                <w:rFonts w:hint="eastAsia" w:ascii="宋体" w:hAnsi="宋体" w:cs="宋体"/>
                <w:color w:val="auto"/>
                <w:kern w:val="0"/>
              </w:rPr>
              <w:t>2、投标保证金的受益人名称与比选人规定的受益人一致；</w:t>
            </w:r>
          </w:p>
          <w:p>
            <w:pPr>
              <w:adjustRightInd w:val="0"/>
              <w:snapToGrid w:val="0"/>
              <w:spacing w:before="120" w:beforeLines="50"/>
              <w:rPr>
                <w:rFonts w:ascii="宋体" w:hAnsi="宋体" w:cs="宋体"/>
                <w:color w:val="auto"/>
                <w:kern w:val="0"/>
              </w:rPr>
            </w:pPr>
            <w:r>
              <w:rPr>
                <w:rFonts w:hint="eastAsia" w:ascii="宋体" w:hAnsi="宋体" w:cs="宋体"/>
                <w:color w:val="auto"/>
                <w:kern w:val="0"/>
              </w:rPr>
              <w:t>3、投标保证金的金额符合比选文件规定的金额；</w:t>
            </w:r>
          </w:p>
          <w:p>
            <w:pPr>
              <w:adjustRightInd w:val="0"/>
              <w:snapToGrid w:val="0"/>
              <w:spacing w:before="120" w:beforeLines="50"/>
              <w:rPr>
                <w:rFonts w:ascii="宋体" w:hAnsi="宋体" w:cs="宋体"/>
                <w:color w:val="auto"/>
                <w:kern w:val="0"/>
              </w:rPr>
            </w:pPr>
            <w:r>
              <w:rPr>
                <w:rFonts w:hint="eastAsia" w:ascii="宋体" w:hAnsi="宋体" w:cs="宋体"/>
                <w:color w:val="auto"/>
                <w:kern w:val="0"/>
              </w:rPr>
              <w:t>4、投标保证金有效期与投标有效期一致。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20" w:hRule="atLeast"/>
        </w:trPr>
        <w:tc>
          <w:tcPr>
            <w:tcW w:w="696" w:type="dxa"/>
            <w:vMerge w:val="continue"/>
            <w:vAlign w:val="center"/>
          </w:tcPr>
          <w:p>
            <w:pPr>
              <w:adjustRightInd w:val="0"/>
              <w:snapToGrid w:val="0"/>
              <w:jc w:val="center"/>
              <w:rPr>
                <w:rFonts w:ascii="宋体" w:hAnsi="宋体" w:cs="宋体"/>
                <w:color w:val="auto"/>
              </w:rPr>
            </w:pPr>
          </w:p>
        </w:tc>
        <w:tc>
          <w:tcPr>
            <w:tcW w:w="1182" w:type="dxa"/>
            <w:vMerge w:val="continue"/>
            <w:textDirection w:val="tbRlV"/>
            <w:vAlign w:val="center"/>
          </w:tcPr>
          <w:p>
            <w:pPr>
              <w:adjustRightInd w:val="0"/>
              <w:snapToGrid w:val="0"/>
              <w:ind w:left="113" w:right="113"/>
              <w:jc w:val="center"/>
              <w:rPr>
                <w:rFonts w:ascii="宋体" w:hAnsi="宋体" w:cs="宋体"/>
                <w:color w:val="auto"/>
              </w:rPr>
            </w:pPr>
          </w:p>
        </w:tc>
        <w:tc>
          <w:tcPr>
            <w:tcW w:w="2373" w:type="dxa"/>
            <w:gridSpan w:val="3"/>
            <w:vAlign w:val="center"/>
          </w:tcPr>
          <w:p>
            <w:pPr>
              <w:adjustRightInd w:val="0"/>
              <w:snapToGrid w:val="0"/>
              <w:jc w:val="center"/>
              <w:rPr>
                <w:rFonts w:ascii="宋体" w:hAnsi="宋体" w:cs="宋体"/>
                <w:color w:val="auto"/>
                <w:kern w:val="0"/>
              </w:rPr>
            </w:pPr>
            <w:r>
              <w:rPr>
                <w:rFonts w:hint="eastAsia" w:ascii="宋体" w:hAnsi="宋体" w:cs="宋体"/>
                <w:color w:val="auto"/>
                <w:kern w:val="0"/>
              </w:rPr>
              <w:t>权利义务</w:t>
            </w:r>
          </w:p>
        </w:tc>
        <w:tc>
          <w:tcPr>
            <w:tcW w:w="5745" w:type="dxa"/>
            <w:gridSpan w:val="4"/>
            <w:vAlign w:val="center"/>
          </w:tcPr>
          <w:p>
            <w:pPr>
              <w:adjustRightInd w:val="0"/>
              <w:snapToGrid w:val="0"/>
              <w:spacing w:before="120" w:beforeLines="50"/>
              <w:rPr>
                <w:rFonts w:ascii="宋体" w:hAnsi="宋体" w:cs="宋体"/>
                <w:color w:val="auto"/>
                <w:kern w:val="0"/>
              </w:rPr>
            </w:pPr>
            <w:r>
              <w:rPr>
                <w:rFonts w:hint="eastAsia" w:ascii="宋体" w:hAnsi="宋体" w:cs="宋体"/>
                <w:color w:val="auto"/>
                <w:kern w:val="0"/>
              </w:rPr>
              <w:t>符合第四章“合同条款及格式”规定，投标文件不应附有比选人不能接受的条件。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20" w:hRule="atLeast"/>
        </w:trPr>
        <w:tc>
          <w:tcPr>
            <w:tcW w:w="696" w:type="dxa"/>
            <w:vMerge w:val="continue"/>
          </w:tcPr>
          <w:p>
            <w:pPr>
              <w:adjustRightInd w:val="0"/>
              <w:snapToGrid w:val="0"/>
              <w:rPr>
                <w:rFonts w:ascii="宋体" w:hAnsi="宋体"/>
                <w:color w:val="auto"/>
              </w:rPr>
            </w:pPr>
          </w:p>
        </w:tc>
        <w:tc>
          <w:tcPr>
            <w:tcW w:w="1182" w:type="dxa"/>
            <w:vMerge w:val="continue"/>
          </w:tcPr>
          <w:p>
            <w:pPr>
              <w:adjustRightInd w:val="0"/>
              <w:snapToGrid w:val="0"/>
              <w:rPr>
                <w:rFonts w:ascii="宋体" w:hAnsi="宋体"/>
                <w:color w:val="auto"/>
              </w:rPr>
            </w:pPr>
          </w:p>
        </w:tc>
        <w:tc>
          <w:tcPr>
            <w:tcW w:w="2373" w:type="dxa"/>
            <w:gridSpan w:val="3"/>
            <w:vAlign w:val="center"/>
          </w:tcPr>
          <w:p>
            <w:pPr>
              <w:adjustRightInd w:val="0"/>
              <w:snapToGrid w:val="0"/>
              <w:jc w:val="center"/>
              <w:rPr>
                <w:rFonts w:ascii="宋体" w:hAnsi="宋体" w:cs="宋体"/>
                <w:color w:val="auto"/>
                <w:kern w:val="0"/>
              </w:rPr>
            </w:pPr>
            <w:r>
              <w:rPr>
                <w:rFonts w:hint="eastAsia" w:ascii="宋体" w:hAnsi="宋体" w:cs="宋体"/>
                <w:color w:val="auto"/>
                <w:kern w:val="0"/>
              </w:rPr>
              <w:t>已标价</w:t>
            </w:r>
          </w:p>
          <w:p>
            <w:pPr>
              <w:adjustRightInd w:val="0"/>
              <w:snapToGrid w:val="0"/>
              <w:jc w:val="center"/>
              <w:rPr>
                <w:rFonts w:ascii="宋体" w:hAnsi="宋体" w:cs="宋体"/>
                <w:color w:val="auto"/>
                <w:kern w:val="0"/>
              </w:rPr>
            </w:pPr>
            <w:r>
              <w:rPr>
                <w:rFonts w:hint="eastAsia" w:ascii="宋体" w:hAnsi="宋体" w:cs="宋体"/>
                <w:color w:val="auto"/>
                <w:kern w:val="0"/>
              </w:rPr>
              <w:t>工程量清单</w:t>
            </w:r>
          </w:p>
        </w:tc>
        <w:tc>
          <w:tcPr>
            <w:tcW w:w="5745" w:type="dxa"/>
            <w:gridSpan w:val="4"/>
            <w:vAlign w:val="center"/>
          </w:tcPr>
          <w:p>
            <w:pPr>
              <w:adjustRightInd w:val="0"/>
              <w:snapToGrid w:val="0"/>
              <w:spacing w:before="120" w:beforeLines="50"/>
              <w:rPr>
                <w:rFonts w:ascii="宋体" w:hAnsi="宋体" w:cs="宋体"/>
                <w:color w:val="auto"/>
                <w:kern w:val="0"/>
              </w:rPr>
            </w:pPr>
            <w:r>
              <w:rPr>
                <w:rFonts w:hint="eastAsia" w:ascii="宋体" w:hAnsi="宋体" w:cs="宋体"/>
                <w:color w:val="auto"/>
                <w:kern w:val="0"/>
              </w:rPr>
              <w:t>符合第五章“工程量清单”给出的范围及数量，且投标报价不得高于比选人公布的最高限价。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20" w:hRule="atLeast"/>
        </w:trPr>
        <w:tc>
          <w:tcPr>
            <w:tcW w:w="696" w:type="dxa"/>
            <w:vMerge w:val="continue"/>
          </w:tcPr>
          <w:p>
            <w:pPr>
              <w:adjustRightInd w:val="0"/>
              <w:snapToGrid w:val="0"/>
              <w:rPr>
                <w:rFonts w:ascii="宋体" w:hAnsi="宋体"/>
                <w:color w:val="auto"/>
              </w:rPr>
            </w:pPr>
          </w:p>
        </w:tc>
        <w:tc>
          <w:tcPr>
            <w:tcW w:w="1182" w:type="dxa"/>
            <w:vMerge w:val="continue"/>
          </w:tcPr>
          <w:p>
            <w:pPr>
              <w:adjustRightInd w:val="0"/>
              <w:snapToGrid w:val="0"/>
              <w:rPr>
                <w:rFonts w:ascii="宋体" w:hAnsi="宋体"/>
                <w:color w:val="auto"/>
              </w:rPr>
            </w:pPr>
          </w:p>
        </w:tc>
        <w:tc>
          <w:tcPr>
            <w:tcW w:w="2373" w:type="dxa"/>
            <w:gridSpan w:val="3"/>
            <w:vAlign w:val="center"/>
          </w:tcPr>
          <w:p>
            <w:pPr>
              <w:adjustRightInd w:val="0"/>
              <w:snapToGrid w:val="0"/>
              <w:jc w:val="center"/>
              <w:rPr>
                <w:rFonts w:ascii="宋体" w:hAnsi="宋体" w:cs="宋体"/>
                <w:color w:val="auto"/>
                <w:kern w:val="0"/>
              </w:rPr>
            </w:pPr>
            <w:r>
              <w:rPr>
                <w:rFonts w:hint="eastAsia" w:ascii="宋体" w:hAnsi="宋体" w:cs="宋体"/>
                <w:color w:val="auto"/>
                <w:kern w:val="0"/>
              </w:rPr>
              <w:t>技术标准和要求</w:t>
            </w:r>
          </w:p>
        </w:tc>
        <w:tc>
          <w:tcPr>
            <w:tcW w:w="5745" w:type="dxa"/>
            <w:gridSpan w:val="4"/>
            <w:vAlign w:val="center"/>
          </w:tcPr>
          <w:p>
            <w:pPr>
              <w:adjustRightInd w:val="0"/>
              <w:snapToGrid w:val="0"/>
              <w:spacing w:before="120" w:beforeLines="50"/>
              <w:rPr>
                <w:rFonts w:ascii="宋体" w:hAnsi="宋体" w:cs="宋体"/>
                <w:color w:val="auto"/>
                <w:kern w:val="0"/>
              </w:rPr>
            </w:pPr>
            <w:r>
              <w:rPr>
                <w:rFonts w:hint="eastAsia" w:ascii="宋体" w:hAnsi="宋体" w:cs="宋体"/>
                <w:color w:val="auto"/>
                <w:kern w:val="0"/>
              </w:rPr>
              <w:t>符合第七章“技术标准和要求”规定，且投标文件中载明的主要施工技术和方法及质量检验标准符合国家规范、规程和强制性标准。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20" w:hRule="atLeast"/>
        </w:trPr>
        <w:tc>
          <w:tcPr>
            <w:tcW w:w="696" w:type="dxa"/>
            <w:vMerge w:val="continue"/>
          </w:tcPr>
          <w:p>
            <w:pPr>
              <w:adjustRightInd w:val="0"/>
              <w:snapToGrid w:val="0"/>
              <w:rPr>
                <w:rFonts w:ascii="宋体" w:hAnsi="宋体"/>
                <w:color w:val="auto"/>
              </w:rPr>
            </w:pPr>
          </w:p>
        </w:tc>
        <w:tc>
          <w:tcPr>
            <w:tcW w:w="1182" w:type="dxa"/>
            <w:vMerge w:val="continue"/>
          </w:tcPr>
          <w:p>
            <w:pPr>
              <w:adjustRightInd w:val="0"/>
              <w:snapToGrid w:val="0"/>
              <w:rPr>
                <w:rFonts w:ascii="宋体" w:hAnsi="宋体"/>
                <w:color w:val="auto"/>
              </w:rPr>
            </w:pPr>
          </w:p>
        </w:tc>
        <w:tc>
          <w:tcPr>
            <w:tcW w:w="2373" w:type="dxa"/>
            <w:gridSpan w:val="3"/>
            <w:vAlign w:val="center"/>
          </w:tcPr>
          <w:p>
            <w:pPr>
              <w:adjustRightInd w:val="0"/>
              <w:snapToGrid w:val="0"/>
              <w:jc w:val="center"/>
              <w:rPr>
                <w:rFonts w:ascii="宋体" w:hAnsi="宋体"/>
                <w:color w:val="auto"/>
                <w:kern w:val="0"/>
              </w:rPr>
            </w:pPr>
            <w:r>
              <w:rPr>
                <w:rFonts w:hint="eastAsia" w:ascii="宋体" w:hAnsi="宋体"/>
                <w:color w:val="auto"/>
                <w:kern w:val="0"/>
              </w:rPr>
              <w:t>实质性要求</w:t>
            </w:r>
          </w:p>
        </w:tc>
        <w:tc>
          <w:tcPr>
            <w:tcW w:w="5745" w:type="dxa"/>
            <w:gridSpan w:val="4"/>
            <w:vAlign w:val="center"/>
          </w:tcPr>
          <w:p>
            <w:pPr>
              <w:adjustRightInd w:val="0"/>
              <w:snapToGrid w:val="0"/>
              <w:spacing w:before="120" w:beforeLines="50"/>
              <w:rPr>
                <w:rFonts w:ascii="宋体" w:hAnsi="宋体"/>
                <w:color w:val="auto"/>
                <w:kern w:val="0"/>
              </w:rPr>
            </w:pPr>
            <w:r>
              <w:rPr>
                <w:rFonts w:hint="eastAsia" w:ascii="宋体" w:hAnsi="宋体"/>
                <w:color w:val="auto"/>
                <w:kern w:val="0"/>
              </w:rPr>
              <w:t>符合比选文件中规定的其他实质性要求。</w:t>
            </w:r>
          </w:p>
        </w:tc>
      </w:tr>
      <w:bookmarkEnd w:id="361"/>
      <w:bookmarkEnd w:id="362"/>
      <w:bookmarkEnd w:id="363"/>
      <w:bookmarkEnd w:id="364"/>
      <w:bookmarkEnd w:id="365"/>
      <w:bookmarkEnd w:id="366"/>
      <w:bookmarkEnd w:id="36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6" w:type="dxa"/>
          <w:wAfter w:w="56" w:type="dxa"/>
          <w:trHeight w:val="487"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olor w:val="auto"/>
                <w:kern w:val="0"/>
                <w:highlight w:val="none"/>
              </w:rPr>
            </w:pPr>
            <w:r>
              <w:rPr>
                <w:rFonts w:hint="eastAsia" w:ascii="宋体" w:hAnsi="宋体"/>
                <w:color w:val="auto"/>
                <w:kern w:val="0"/>
                <w:highlight w:val="none"/>
              </w:rPr>
              <w:t>2.2.1</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宋体" w:hAnsi="宋体"/>
                <w:color w:val="auto"/>
                <w:highlight w:val="none"/>
              </w:rPr>
            </w:pPr>
            <w:r>
              <w:rPr>
                <w:rFonts w:hint="eastAsia" w:ascii="宋体" w:hAnsi="宋体" w:cs="宋体"/>
                <w:color w:val="auto"/>
                <w:kern w:val="0"/>
                <w:szCs w:val="21"/>
                <w:highlight w:val="none"/>
              </w:rPr>
              <w:t xml:space="preserve">分值构成（总分 </w:t>
            </w:r>
            <w:r>
              <w:rPr>
                <w:rFonts w:ascii="宋体" w:hAnsi="宋体"/>
                <w:color w:val="auto"/>
                <w:kern w:val="0"/>
                <w:szCs w:val="21"/>
                <w:highlight w:val="none"/>
              </w:rPr>
              <w:t xml:space="preserve">100 </w:t>
            </w:r>
            <w:r>
              <w:rPr>
                <w:rFonts w:hint="eastAsia" w:ascii="宋体" w:hAnsi="宋体" w:cs="宋体"/>
                <w:color w:val="auto"/>
                <w:kern w:val="0"/>
                <w:szCs w:val="21"/>
                <w:highlight w:val="none"/>
              </w:rPr>
              <w:t>分）</w:t>
            </w:r>
          </w:p>
        </w:tc>
        <w:tc>
          <w:tcPr>
            <w:tcW w:w="8118" w:type="dxa"/>
            <w:gridSpan w:val="7"/>
            <w:tcBorders>
              <w:top w:val="single" w:color="auto" w:sz="4" w:space="0"/>
              <w:left w:val="single" w:color="auto" w:sz="4" w:space="0"/>
              <w:bottom w:val="single" w:color="auto" w:sz="4" w:space="0"/>
              <w:right w:val="single" w:color="auto" w:sz="4" w:space="0"/>
            </w:tcBorders>
            <w:vAlign w:val="center"/>
          </w:tcPr>
          <w:p>
            <w:pPr>
              <w:snapToGrid w:val="0"/>
              <w:spacing w:line="400" w:lineRule="exact"/>
              <w:ind w:left="420"/>
              <w:rPr>
                <w:rFonts w:hint="eastAsia" w:ascii="宋体" w:hAnsi="宋体"/>
                <w:color w:val="auto"/>
                <w:kern w:val="0"/>
                <w:highlight w:val="none"/>
              </w:rPr>
            </w:pPr>
            <w:r>
              <w:rPr>
                <w:rFonts w:hint="eastAsia" w:ascii="宋体" w:hAnsi="宋体"/>
                <w:color w:val="auto"/>
                <w:kern w:val="0"/>
                <w:highlight w:val="none"/>
              </w:rPr>
              <w:t>1</w:t>
            </w:r>
            <w:r>
              <w:rPr>
                <w:rFonts w:ascii="宋体" w:hAnsi="宋体"/>
                <w:color w:val="auto"/>
                <w:kern w:val="0"/>
                <w:highlight w:val="none"/>
              </w:rPr>
              <w:t>.</w:t>
            </w:r>
            <w:r>
              <w:rPr>
                <w:rFonts w:hint="eastAsia" w:ascii="宋体" w:hAnsi="宋体"/>
                <w:color w:val="auto"/>
                <w:kern w:val="0"/>
                <w:highlight w:val="none"/>
              </w:rPr>
              <w:t>技术部分</w:t>
            </w:r>
            <w:r>
              <w:rPr>
                <w:rFonts w:hint="eastAsia" w:ascii="宋体" w:hAnsi="宋体"/>
                <w:color w:val="auto"/>
                <w:kern w:val="0"/>
                <w:highlight w:val="none"/>
                <w:u w:val="single"/>
              </w:rPr>
              <w:t xml:space="preserve">  </w:t>
            </w:r>
            <w:r>
              <w:rPr>
                <w:rFonts w:hint="eastAsia" w:ascii="宋体" w:hAnsi="宋体"/>
                <w:color w:val="auto"/>
                <w:kern w:val="0"/>
                <w:highlight w:val="none"/>
                <w:u w:val="single"/>
                <w:lang w:val="en-US" w:eastAsia="zh-CN"/>
              </w:rPr>
              <w:t>25</w:t>
            </w:r>
            <w:r>
              <w:rPr>
                <w:rFonts w:hint="eastAsia" w:ascii="宋体" w:hAnsi="宋体"/>
                <w:color w:val="auto"/>
                <w:kern w:val="0"/>
                <w:highlight w:val="none"/>
                <w:u w:val="single"/>
              </w:rPr>
              <w:t xml:space="preserve">  </w:t>
            </w:r>
            <w:r>
              <w:rPr>
                <w:rFonts w:ascii="宋体" w:hAnsi="宋体"/>
                <w:color w:val="auto"/>
                <w:kern w:val="0"/>
                <w:highlight w:val="none"/>
              </w:rPr>
              <w:t>分</w:t>
            </w:r>
          </w:p>
          <w:p>
            <w:pPr>
              <w:snapToGrid w:val="0"/>
              <w:spacing w:line="400" w:lineRule="exact"/>
              <w:ind w:left="420"/>
              <w:rPr>
                <w:rFonts w:hint="eastAsia" w:ascii="宋体" w:hAnsi="宋体"/>
                <w:color w:val="auto"/>
                <w:kern w:val="0"/>
                <w:highlight w:val="none"/>
              </w:rPr>
            </w:pPr>
            <w:r>
              <w:rPr>
                <w:rFonts w:hint="eastAsia" w:ascii="宋体" w:hAnsi="宋体"/>
                <w:color w:val="auto"/>
                <w:kern w:val="0"/>
                <w:highlight w:val="none"/>
              </w:rPr>
              <w:t>2</w:t>
            </w:r>
            <w:r>
              <w:rPr>
                <w:rFonts w:ascii="宋体" w:hAnsi="宋体"/>
                <w:color w:val="auto"/>
                <w:kern w:val="0"/>
                <w:highlight w:val="none"/>
              </w:rPr>
              <w:t>.</w:t>
            </w:r>
            <w:r>
              <w:rPr>
                <w:rFonts w:hint="eastAsia" w:ascii="宋体" w:hAnsi="宋体"/>
                <w:color w:val="auto"/>
                <w:highlight w:val="none"/>
              </w:rPr>
              <w:t>商务部分</w:t>
            </w:r>
            <w:r>
              <w:rPr>
                <w:rFonts w:hint="eastAsia" w:ascii="宋体" w:hAnsi="宋体"/>
                <w:color w:val="auto"/>
                <w:kern w:val="0"/>
                <w:highlight w:val="none"/>
                <w:u w:val="single"/>
              </w:rPr>
              <w:t xml:space="preserve">  </w:t>
            </w:r>
            <w:r>
              <w:rPr>
                <w:rFonts w:hint="eastAsia" w:ascii="宋体" w:hAnsi="宋体"/>
                <w:color w:val="auto"/>
                <w:kern w:val="0"/>
                <w:highlight w:val="none"/>
                <w:u w:val="single"/>
                <w:lang w:val="en-US" w:eastAsia="zh-CN"/>
              </w:rPr>
              <w:t>5</w:t>
            </w:r>
            <w:r>
              <w:rPr>
                <w:rFonts w:hint="eastAsia" w:ascii="宋体" w:hAnsi="宋体"/>
                <w:color w:val="auto"/>
                <w:kern w:val="0"/>
                <w:highlight w:val="none"/>
                <w:u w:val="single"/>
              </w:rPr>
              <w:t xml:space="preserve">  </w:t>
            </w:r>
            <w:r>
              <w:rPr>
                <w:rFonts w:ascii="宋体" w:hAnsi="宋体"/>
                <w:color w:val="auto"/>
                <w:kern w:val="0"/>
                <w:highlight w:val="none"/>
              </w:rPr>
              <w:t>分</w:t>
            </w:r>
            <w:r>
              <w:rPr>
                <w:rFonts w:hint="eastAsia" w:ascii="宋体" w:hAnsi="宋体"/>
                <w:color w:val="auto"/>
                <w:kern w:val="0"/>
                <w:highlight w:val="none"/>
              </w:rPr>
              <w:t>；</w:t>
            </w:r>
          </w:p>
          <w:p>
            <w:pPr>
              <w:snapToGrid w:val="0"/>
              <w:spacing w:line="400" w:lineRule="exact"/>
              <w:ind w:left="420"/>
              <w:rPr>
                <w:rFonts w:hint="eastAsia" w:ascii="宋体" w:hAnsi="宋体"/>
                <w:color w:val="auto"/>
                <w:kern w:val="0"/>
                <w:highlight w:val="none"/>
              </w:rPr>
            </w:pPr>
            <w:r>
              <w:rPr>
                <w:rFonts w:hint="eastAsia" w:ascii="宋体" w:hAnsi="宋体"/>
                <w:color w:val="auto"/>
                <w:kern w:val="0"/>
                <w:highlight w:val="none"/>
              </w:rPr>
              <w:t>3</w:t>
            </w:r>
            <w:r>
              <w:rPr>
                <w:rFonts w:ascii="宋体" w:hAnsi="宋体"/>
                <w:color w:val="auto"/>
                <w:kern w:val="0"/>
                <w:highlight w:val="none"/>
              </w:rPr>
              <w:t>.</w:t>
            </w:r>
            <w:r>
              <w:rPr>
                <w:rFonts w:hint="eastAsia" w:ascii="宋体" w:hAnsi="宋体"/>
                <w:color w:val="auto"/>
                <w:kern w:val="0"/>
                <w:highlight w:val="none"/>
              </w:rPr>
              <w:t>投标总报价</w:t>
            </w:r>
            <w:r>
              <w:rPr>
                <w:rFonts w:hint="eastAsia" w:ascii="宋体" w:hAnsi="宋体"/>
                <w:color w:val="auto"/>
                <w:kern w:val="0"/>
                <w:highlight w:val="none"/>
                <w:u w:val="single"/>
              </w:rPr>
              <w:t xml:space="preserve">  </w:t>
            </w:r>
            <w:r>
              <w:rPr>
                <w:rFonts w:hint="eastAsia" w:ascii="宋体" w:hAnsi="宋体"/>
                <w:color w:val="auto"/>
                <w:kern w:val="0"/>
                <w:highlight w:val="none"/>
                <w:u w:val="single"/>
                <w:lang w:val="en-US" w:eastAsia="zh-CN"/>
              </w:rPr>
              <w:t>70</w:t>
            </w:r>
            <w:r>
              <w:rPr>
                <w:rFonts w:hint="eastAsia" w:ascii="宋体" w:hAnsi="宋体"/>
                <w:color w:val="auto"/>
                <w:kern w:val="0"/>
                <w:highlight w:val="none"/>
                <w:u w:val="single"/>
              </w:rPr>
              <w:t xml:space="preserve">  </w:t>
            </w:r>
            <w:r>
              <w:rPr>
                <w:rFonts w:hint="eastAsia" w:ascii="宋体" w:hAnsi="宋体"/>
                <w:color w:val="auto"/>
                <w:kern w:val="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921" w:hRule="atLeast"/>
          <w:jc w:val="center"/>
        </w:trPr>
        <w:tc>
          <w:tcPr>
            <w:tcW w:w="702" w:type="dxa"/>
            <w:gridSpan w:val="2"/>
            <w:vMerge w:val="restart"/>
            <w:tcBorders>
              <w:top w:val="single" w:color="auto" w:sz="4" w:space="0"/>
              <w:left w:val="single" w:color="auto" w:sz="4" w:space="0"/>
              <w:right w:val="single" w:color="auto" w:sz="4" w:space="0"/>
            </w:tcBorders>
            <w:vAlign w:val="center"/>
          </w:tcPr>
          <w:p>
            <w:pPr>
              <w:pStyle w:val="2"/>
              <w:jc w:val="center"/>
              <w:rPr>
                <w:rFonts w:hint="eastAsia" w:ascii="宋体" w:hAnsi="宋体"/>
                <w:color w:val="auto"/>
                <w:kern w:val="0"/>
                <w:highlight w:val="none"/>
              </w:rPr>
            </w:pPr>
            <w:r>
              <w:rPr>
                <w:rFonts w:hint="eastAsia" w:ascii="宋体" w:hAnsi="宋体"/>
                <w:color w:val="auto"/>
                <w:kern w:val="0"/>
                <w:highlight w:val="none"/>
              </w:rPr>
              <w:t>2.2.2</w:t>
            </w:r>
          </w:p>
          <w:p>
            <w:pPr>
              <w:pStyle w:val="2"/>
              <w:jc w:val="center"/>
              <w:rPr>
                <w:rFonts w:hint="eastAsia"/>
                <w:color w:val="auto"/>
                <w:highlight w:val="none"/>
              </w:rPr>
            </w:pPr>
            <w:r>
              <w:rPr>
                <w:rFonts w:hint="eastAsia" w:ascii="宋体" w:hAnsi="宋体"/>
                <w:color w:val="auto"/>
                <w:kern w:val="0"/>
                <w:highlight w:val="none"/>
              </w:rPr>
              <w:t>（1）</w:t>
            </w:r>
          </w:p>
        </w:tc>
        <w:tc>
          <w:tcPr>
            <w:tcW w:w="1422" w:type="dxa"/>
            <w:gridSpan w:val="2"/>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r>
              <w:rPr>
                <w:rFonts w:hint="eastAsia" w:ascii="宋体" w:hAnsi="宋体"/>
                <w:color w:val="auto"/>
                <w:kern w:val="0"/>
                <w:highlight w:val="none"/>
              </w:rPr>
              <w:t>技术部分评分标准</w:t>
            </w:r>
          </w:p>
        </w:tc>
        <w:tc>
          <w:tcPr>
            <w:tcW w:w="1236" w:type="dxa"/>
            <w:vMerge w:val="restart"/>
            <w:tcBorders>
              <w:top w:val="single" w:color="auto" w:sz="4" w:space="0"/>
              <w:left w:val="single" w:color="auto" w:sz="4" w:space="0"/>
              <w:right w:val="single" w:color="auto" w:sz="4" w:space="0"/>
            </w:tcBorders>
            <w:vAlign w:val="center"/>
          </w:tcPr>
          <w:p>
            <w:pPr>
              <w:pStyle w:val="2"/>
              <w:jc w:val="center"/>
              <w:rPr>
                <w:rFonts w:hint="eastAsia"/>
                <w:color w:val="auto"/>
                <w:highlight w:val="none"/>
              </w:rPr>
            </w:pPr>
            <w:r>
              <w:rPr>
                <w:rFonts w:hint="eastAsia"/>
                <w:color w:val="auto"/>
                <w:highlight w:val="none"/>
              </w:rPr>
              <w:t>技</w:t>
            </w:r>
          </w:p>
          <w:p>
            <w:pPr>
              <w:pStyle w:val="2"/>
              <w:jc w:val="center"/>
              <w:rPr>
                <w:rFonts w:hint="eastAsia"/>
                <w:color w:val="auto"/>
                <w:highlight w:val="none"/>
              </w:rPr>
            </w:pPr>
            <w:r>
              <w:rPr>
                <w:rFonts w:hint="eastAsia"/>
                <w:color w:val="auto"/>
                <w:highlight w:val="none"/>
              </w:rPr>
              <w:t>术</w:t>
            </w:r>
          </w:p>
          <w:p>
            <w:pPr>
              <w:pStyle w:val="2"/>
              <w:jc w:val="center"/>
              <w:rPr>
                <w:rFonts w:hint="eastAsia"/>
                <w:color w:val="auto"/>
                <w:highlight w:val="none"/>
              </w:rPr>
            </w:pPr>
            <w:r>
              <w:rPr>
                <w:rFonts w:hint="eastAsia"/>
                <w:color w:val="auto"/>
                <w:highlight w:val="none"/>
              </w:rPr>
              <w:t>方</w:t>
            </w:r>
          </w:p>
          <w:p>
            <w:pPr>
              <w:pStyle w:val="2"/>
              <w:jc w:val="center"/>
              <w:rPr>
                <w:rFonts w:hint="eastAsia"/>
                <w:color w:val="auto"/>
                <w:highlight w:val="none"/>
              </w:rPr>
            </w:pPr>
            <w:r>
              <w:rPr>
                <w:rFonts w:hint="eastAsia"/>
                <w:color w:val="auto"/>
                <w:highlight w:val="none"/>
              </w:rPr>
              <w:t>案</w:t>
            </w:r>
          </w:p>
          <w:p>
            <w:pPr>
              <w:pStyle w:val="2"/>
              <w:jc w:val="center"/>
              <w:rPr>
                <w:rFonts w:hint="eastAsia"/>
                <w:color w:val="auto"/>
                <w:highlight w:val="none"/>
              </w:rPr>
            </w:pPr>
            <w:r>
              <w:rPr>
                <w:rFonts w:hint="eastAsia"/>
                <w:color w:val="auto"/>
                <w:highlight w:val="none"/>
              </w:rPr>
              <w:t>评</w:t>
            </w:r>
          </w:p>
          <w:p>
            <w:pPr>
              <w:pStyle w:val="2"/>
              <w:jc w:val="center"/>
              <w:rPr>
                <w:rFonts w:hint="eastAsia"/>
                <w:color w:val="auto"/>
                <w:highlight w:val="none"/>
              </w:rPr>
            </w:pPr>
            <w:r>
              <w:rPr>
                <w:rFonts w:hint="eastAsia"/>
                <w:color w:val="auto"/>
                <w:highlight w:val="none"/>
              </w:rPr>
              <w:t>审</w:t>
            </w:r>
          </w:p>
        </w:tc>
        <w:tc>
          <w:tcPr>
            <w:tcW w:w="1062" w:type="dxa"/>
            <w:gridSpan w:val="3"/>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highlight w:val="none"/>
              </w:rPr>
            </w:pPr>
            <w:r>
              <w:rPr>
                <w:rFonts w:hint="eastAsia" w:ascii="宋体" w:hAnsi="宋体" w:cs="宋体"/>
                <w:color w:val="auto"/>
                <w:kern w:val="0"/>
                <w:szCs w:val="21"/>
                <w:highlight w:val="none"/>
              </w:rPr>
              <w:t>总体施工组织布置及规划</w:t>
            </w:r>
          </w:p>
        </w:tc>
        <w:tc>
          <w:tcPr>
            <w:tcW w:w="3112" w:type="dxa"/>
            <w:tcBorders>
              <w:top w:val="single" w:color="auto" w:sz="4" w:space="0"/>
              <w:left w:val="single" w:color="auto" w:sz="4" w:space="0"/>
              <w:bottom w:val="single" w:color="auto" w:sz="4" w:space="0"/>
              <w:right w:val="single" w:color="auto" w:sz="4" w:space="0"/>
            </w:tcBorders>
            <w:vAlign w:val="center"/>
          </w:tcPr>
          <w:p>
            <w:pPr>
              <w:spacing w:after="62" w:afterLines="20" w:line="400" w:lineRule="exact"/>
              <w:ind w:firstLine="420" w:firstLineChars="200"/>
              <w:jc w:val="center"/>
              <w:rPr>
                <w:rFonts w:hint="eastAsia" w:ascii="宋体" w:hAnsi="宋体" w:cs="Times New Roman"/>
                <w:color w:val="auto"/>
                <w:kern w:val="0"/>
                <w:highlight w:val="none"/>
              </w:rPr>
            </w:pPr>
            <w:r>
              <w:rPr>
                <w:rFonts w:hint="eastAsia" w:ascii="宋体" w:hAnsi="宋体" w:cs="Times New Roman"/>
                <w:color w:val="auto"/>
                <w:kern w:val="0"/>
                <w:highlight w:val="none"/>
                <w:lang w:val="en-US" w:eastAsia="zh-CN"/>
              </w:rPr>
              <w:t>5</w:t>
            </w:r>
            <w:r>
              <w:rPr>
                <w:rFonts w:hint="eastAsia" w:ascii="宋体" w:hAnsi="宋体" w:cs="Times New Roman"/>
                <w:color w:val="auto"/>
                <w:kern w:val="0"/>
                <w:highlight w:val="none"/>
              </w:rPr>
              <w:t>分</w:t>
            </w:r>
          </w:p>
        </w:tc>
        <w:tc>
          <w:tcPr>
            <w:tcW w:w="2468" w:type="dxa"/>
            <w:vMerge w:val="restart"/>
            <w:tcBorders>
              <w:top w:val="single" w:color="auto" w:sz="4" w:space="0"/>
              <w:left w:val="single" w:color="auto" w:sz="4" w:space="0"/>
              <w:right w:val="single" w:color="auto" w:sz="4" w:space="0"/>
            </w:tcBorders>
            <w:vAlign w:val="center"/>
          </w:tcPr>
          <w:p>
            <w:pPr>
              <w:spacing w:after="62" w:afterLines="20" w:line="400" w:lineRule="exact"/>
              <w:ind w:firstLine="420" w:firstLineChars="200"/>
              <w:jc w:val="center"/>
              <w:rPr>
                <w:rFonts w:hint="eastAsia" w:ascii="宋体" w:hAnsi="宋体" w:cs="Times New Roman"/>
                <w:color w:val="auto"/>
                <w:kern w:val="0"/>
                <w:highlight w:val="none"/>
                <w:lang w:val="en-US" w:eastAsia="zh-CN"/>
              </w:rPr>
            </w:pPr>
            <w:r>
              <w:rPr>
                <w:sz w:val="21"/>
              </w:rPr>
              <w:t>评标委员会对投标人递交的技术方案进行综合性评审，综合评判是否满足本工程需求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1683" w:hRule="atLeast"/>
          <w:jc w:val="center"/>
        </w:trPr>
        <w:tc>
          <w:tcPr>
            <w:tcW w:w="702" w:type="dxa"/>
            <w:gridSpan w:val="2"/>
            <w:vMerge w:val="continue"/>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p>
        </w:tc>
        <w:tc>
          <w:tcPr>
            <w:tcW w:w="1422" w:type="dxa"/>
            <w:gridSpan w:val="2"/>
            <w:vMerge w:val="continue"/>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p>
        </w:tc>
        <w:tc>
          <w:tcPr>
            <w:tcW w:w="1236" w:type="dxa"/>
            <w:vMerge w:val="continue"/>
            <w:tcBorders>
              <w:left w:val="single" w:color="auto" w:sz="4" w:space="0"/>
              <w:right w:val="single" w:color="auto" w:sz="4" w:space="0"/>
            </w:tcBorders>
            <w:vAlign w:val="center"/>
          </w:tcPr>
          <w:p>
            <w:pPr>
              <w:widowControl/>
              <w:spacing w:line="400" w:lineRule="exact"/>
              <w:jc w:val="left"/>
              <w:rPr>
                <w:rFonts w:hint="eastAsia" w:ascii="宋体" w:hAnsi="宋体"/>
                <w:color w:val="auto"/>
                <w:kern w:val="0"/>
                <w:highlight w:val="none"/>
              </w:rPr>
            </w:pPr>
          </w:p>
        </w:tc>
        <w:tc>
          <w:tcPr>
            <w:tcW w:w="1062"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宋体" w:hAnsi="宋体"/>
                <w:color w:val="auto"/>
                <w:kern w:val="0"/>
                <w:highlight w:val="none"/>
              </w:rPr>
            </w:pPr>
            <w:r>
              <w:rPr>
                <w:rFonts w:hint="eastAsia" w:ascii="宋体" w:hAnsi="宋体" w:cs="宋体"/>
                <w:color w:val="auto"/>
                <w:kern w:val="0"/>
                <w:szCs w:val="21"/>
                <w:highlight w:val="none"/>
              </w:rPr>
              <w:t>主要工程项目的施工方案、方法与技术措施</w:t>
            </w:r>
          </w:p>
        </w:tc>
        <w:tc>
          <w:tcPr>
            <w:tcW w:w="3112" w:type="dxa"/>
            <w:tcBorders>
              <w:top w:val="single" w:color="auto" w:sz="4" w:space="0"/>
              <w:left w:val="single" w:color="auto" w:sz="4" w:space="0"/>
              <w:bottom w:val="single" w:color="auto" w:sz="4" w:space="0"/>
              <w:right w:val="single" w:color="auto" w:sz="4" w:space="0"/>
            </w:tcBorders>
            <w:vAlign w:val="center"/>
          </w:tcPr>
          <w:p>
            <w:pPr>
              <w:spacing w:after="62" w:afterLines="20" w:line="400" w:lineRule="exact"/>
              <w:ind w:firstLine="420" w:firstLineChars="200"/>
              <w:jc w:val="center"/>
              <w:rPr>
                <w:rFonts w:hint="eastAsia" w:ascii="宋体" w:hAnsi="宋体" w:cs="Times New Roman"/>
                <w:color w:val="auto"/>
                <w:kern w:val="0"/>
                <w:highlight w:val="none"/>
              </w:rPr>
            </w:pPr>
            <w:r>
              <w:rPr>
                <w:rFonts w:hint="eastAsia" w:ascii="宋体" w:hAnsi="宋体" w:cs="Times New Roman"/>
                <w:color w:val="auto"/>
                <w:kern w:val="0"/>
                <w:highlight w:val="none"/>
                <w:lang w:val="en-US" w:eastAsia="zh-CN"/>
              </w:rPr>
              <w:t>5</w:t>
            </w:r>
            <w:r>
              <w:rPr>
                <w:rFonts w:hint="eastAsia" w:ascii="宋体" w:hAnsi="宋体" w:cs="Times New Roman"/>
                <w:color w:val="auto"/>
                <w:kern w:val="0"/>
                <w:highlight w:val="none"/>
              </w:rPr>
              <w:t>分</w:t>
            </w:r>
          </w:p>
        </w:tc>
        <w:tc>
          <w:tcPr>
            <w:tcW w:w="2468" w:type="dxa"/>
            <w:vMerge w:val="continue"/>
            <w:tcBorders>
              <w:left w:val="single" w:color="auto" w:sz="4" w:space="0"/>
              <w:right w:val="single" w:color="auto" w:sz="4" w:space="0"/>
            </w:tcBorders>
            <w:vAlign w:val="center"/>
          </w:tcPr>
          <w:p>
            <w:pPr>
              <w:spacing w:after="62" w:afterLines="20" w:line="400" w:lineRule="exact"/>
              <w:ind w:firstLine="420" w:firstLineChars="200"/>
              <w:jc w:val="center"/>
              <w:rPr>
                <w:rFonts w:hint="eastAsia" w:ascii="宋体" w:hAnsi="宋体" w:cs="Times New Roman"/>
                <w:color w:val="auto"/>
                <w:kern w:val="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1057" w:hRule="atLeast"/>
          <w:jc w:val="center"/>
        </w:trPr>
        <w:tc>
          <w:tcPr>
            <w:tcW w:w="702" w:type="dxa"/>
            <w:gridSpan w:val="2"/>
            <w:vMerge w:val="continue"/>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p>
        </w:tc>
        <w:tc>
          <w:tcPr>
            <w:tcW w:w="1422" w:type="dxa"/>
            <w:gridSpan w:val="2"/>
            <w:vMerge w:val="continue"/>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p>
        </w:tc>
        <w:tc>
          <w:tcPr>
            <w:tcW w:w="1236" w:type="dxa"/>
            <w:vMerge w:val="continue"/>
            <w:tcBorders>
              <w:left w:val="single" w:color="auto" w:sz="4" w:space="0"/>
              <w:right w:val="single" w:color="auto" w:sz="4" w:space="0"/>
            </w:tcBorders>
            <w:vAlign w:val="center"/>
          </w:tcPr>
          <w:p>
            <w:pPr>
              <w:widowControl/>
              <w:spacing w:line="400" w:lineRule="exact"/>
              <w:jc w:val="left"/>
              <w:rPr>
                <w:rFonts w:hint="eastAsia" w:ascii="宋体" w:hAnsi="宋体"/>
                <w:color w:val="auto"/>
                <w:kern w:val="0"/>
                <w:highlight w:val="none"/>
              </w:rPr>
            </w:pPr>
          </w:p>
        </w:tc>
        <w:tc>
          <w:tcPr>
            <w:tcW w:w="1062"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宋体" w:hAnsi="宋体"/>
                <w:color w:val="auto"/>
                <w:kern w:val="0"/>
                <w:highlight w:val="none"/>
              </w:rPr>
            </w:pPr>
            <w:r>
              <w:rPr>
                <w:rFonts w:hint="eastAsia" w:ascii="宋体" w:hAnsi="宋体" w:cs="宋体"/>
                <w:color w:val="auto"/>
                <w:kern w:val="0"/>
                <w:szCs w:val="21"/>
                <w:highlight w:val="none"/>
              </w:rPr>
              <w:t>工期保证体系及保证措施</w:t>
            </w:r>
          </w:p>
        </w:tc>
        <w:tc>
          <w:tcPr>
            <w:tcW w:w="3112" w:type="dxa"/>
            <w:tcBorders>
              <w:top w:val="single" w:color="auto" w:sz="4" w:space="0"/>
              <w:left w:val="single" w:color="auto" w:sz="4" w:space="0"/>
              <w:bottom w:val="single" w:color="auto" w:sz="4" w:space="0"/>
              <w:right w:val="single" w:color="auto" w:sz="4" w:space="0"/>
            </w:tcBorders>
            <w:vAlign w:val="center"/>
          </w:tcPr>
          <w:p>
            <w:pPr>
              <w:spacing w:after="62" w:afterLines="20" w:line="400" w:lineRule="exact"/>
              <w:ind w:firstLine="420" w:firstLineChars="200"/>
              <w:jc w:val="center"/>
              <w:rPr>
                <w:rFonts w:hint="eastAsia" w:ascii="宋体" w:hAnsi="宋体" w:cs="Times New Roman"/>
                <w:color w:val="auto"/>
                <w:kern w:val="0"/>
                <w:highlight w:val="none"/>
              </w:rPr>
            </w:pPr>
            <w:r>
              <w:rPr>
                <w:rFonts w:hint="eastAsia" w:ascii="宋体" w:hAnsi="宋体" w:cs="Times New Roman"/>
                <w:color w:val="auto"/>
                <w:kern w:val="0"/>
                <w:highlight w:val="none"/>
                <w:lang w:val="en-US" w:eastAsia="zh-CN"/>
              </w:rPr>
              <w:t>5</w:t>
            </w:r>
            <w:r>
              <w:rPr>
                <w:rFonts w:hint="eastAsia" w:ascii="宋体" w:hAnsi="宋体" w:cs="Times New Roman"/>
                <w:color w:val="auto"/>
                <w:kern w:val="0"/>
                <w:highlight w:val="none"/>
              </w:rPr>
              <w:t>分</w:t>
            </w:r>
          </w:p>
        </w:tc>
        <w:tc>
          <w:tcPr>
            <w:tcW w:w="2468" w:type="dxa"/>
            <w:vMerge w:val="continue"/>
            <w:tcBorders>
              <w:left w:val="single" w:color="auto" w:sz="4" w:space="0"/>
              <w:right w:val="single" w:color="auto" w:sz="4" w:space="0"/>
            </w:tcBorders>
            <w:vAlign w:val="center"/>
          </w:tcPr>
          <w:p>
            <w:pPr>
              <w:spacing w:after="62" w:afterLines="20" w:line="400" w:lineRule="exact"/>
              <w:ind w:firstLine="420" w:firstLineChars="200"/>
              <w:jc w:val="center"/>
              <w:rPr>
                <w:rFonts w:hint="eastAsia" w:ascii="宋体" w:hAnsi="宋体" w:cs="Times New Roman"/>
                <w:color w:val="auto"/>
                <w:kern w:val="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1390" w:hRule="atLeast"/>
          <w:jc w:val="center"/>
        </w:trPr>
        <w:tc>
          <w:tcPr>
            <w:tcW w:w="702" w:type="dxa"/>
            <w:gridSpan w:val="2"/>
            <w:vMerge w:val="continue"/>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p>
        </w:tc>
        <w:tc>
          <w:tcPr>
            <w:tcW w:w="1422" w:type="dxa"/>
            <w:gridSpan w:val="2"/>
            <w:vMerge w:val="continue"/>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p>
        </w:tc>
        <w:tc>
          <w:tcPr>
            <w:tcW w:w="1236" w:type="dxa"/>
            <w:vMerge w:val="continue"/>
            <w:tcBorders>
              <w:left w:val="single" w:color="auto" w:sz="4" w:space="0"/>
              <w:right w:val="single" w:color="auto" w:sz="4" w:space="0"/>
            </w:tcBorders>
            <w:vAlign w:val="center"/>
          </w:tcPr>
          <w:p>
            <w:pPr>
              <w:widowControl/>
              <w:spacing w:line="400" w:lineRule="exact"/>
              <w:jc w:val="left"/>
              <w:rPr>
                <w:rFonts w:hint="eastAsia" w:ascii="宋体" w:hAnsi="宋体"/>
                <w:color w:val="auto"/>
                <w:kern w:val="0"/>
                <w:highlight w:val="none"/>
              </w:rPr>
            </w:pPr>
          </w:p>
        </w:tc>
        <w:tc>
          <w:tcPr>
            <w:tcW w:w="1062"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宋体" w:hAnsi="宋体"/>
                <w:color w:val="auto"/>
                <w:kern w:val="0"/>
                <w:highlight w:val="none"/>
              </w:rPr>
            </w:pPr>
            <w:r>
              <w:rPr>
                <w:rFonts w:hint="eastAsia" w:ascii="宋体" w:hAnsi="宋体" w:cs="宋体"/>
                <w:color w:val="auto"/>
                <w:kern w:val="0"/>
                <w:szCs w:val="21"/>
                <w:highlight w:val="none"/>
              </w:rPr>
              <w:t>工程质量管理体系及保证措施</w:t>
            </w:r>
          </w:p>
        </w:tc>
        <w:tc>
          <w:tcPr>
            <w:tcW w:w="3112" w:type="dxa"/>
            <w:tcBorders>
              <w:top w:val="single" w:color="auto" w:sz="4" w:space="0"/>
              <w:left w:val="single" w:color="auto" w:sz="4" w:space="0"/>
              <w:bottom w:val="single" w:color="auto" w:sz="4" w:space="0"/>
              <w:right w:val="single" w:color="auto" w:sz="4" w:space="0"/>
            </w:tcBorders>
            <w:vAlign w:val="center"/>
          </w:tcPr>
          <w:p>
            <w:pPr>
              <w:spacing w:after="62" w:afterLines="20" w:line="400" w:lineRule="exact"/>
              <w:ind w:firstLine="420" w:firstLineChars="200"/>
              <w:jc w:val="center"/>
              <w:rPr>
                <w:rFonts w:hint="eastAsia" w:ascii="宋体" w:hAnsi="宋体" w:cs="Times New Roman"/>
                <w:color w:val="auto"/>
                <w:kern w:val="0"/>
                <w:highlight w:val="none"/>
              </w:rPr>
            </w:pPr>
            <w:r>
              <w:rPr>
                <w:rFonts w:hint="eastAsia" w:ascii="宋体" w:hAnsi="宋体" w:cs="Times New Roman"/>
                <w:color w:val="auto"/>
                <w:kern w:val="0"/>
                <w:highlight w:val="none"/>
                <w:lang w:val="en-US" w:eastAsia="zh-CN"/>
              </w:rPr>
              <w:t>5</w:t>
            </w:r>
            <w:r>
              <w:rPr>
                <w:rFonts w:hint="eastAsia" w:ascii="宋体" w:hAnsi="宋体" w:cs="Times New Roman"/>
                <w:color w:val="auto"/>
                <w:kern w:val="0"/>
                <w:highlight w:val="none"/>
              </w:rPr>
              <w:t>分</w:t>
            </w:r>
          </w:p>
        </w:tc>
        <w:tc>
          <w:tcPr>
            <w:tcW w:w="2468" w:type="dxa"/>
            <w:vMerge w:val="continue"/>
            <w:tcBorders>
              <w:left w:val="single" w:color="auto" w:sz="4" w:space="0"/>
              <w:right w:val="single" w:color="auto" w:sz="4" w:space="0"/>
            </w:tcBorders>
            <w:vAlign w:val="center"/>
          </w:tcPr>
          <w:p>
            <w:pPr>
              <w:spacing w:after="62" w:afterLines="20" w:line="400" w:lineRule="exact"/>
              <w:ind w:firstLine="420" w:firstLineChars="200"/>
              <w:jc w:val="center"/>
              <w:rPr>
                <w:rFonts w:hint="eastAsia" w:ascii="宋体" w:hAnsi="宋体" w:cs="Times New Roman"/>
                <w:color w:val="auto"/>
                <w:kern w:val="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1337" w:hRule="atLeast"/>
          <w:jc w:val="center"/>
        </w:trPr>
        <w:tc>
          <w:tcPr>
            <w:tcW w:w="702" w:type="dxa"/>
            <w:gridSpan w:val="2"/>
            <w:vMerge w:val="continue"/>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p>
        </w:tc>
        <w:tc>
          <w:tcPr>
            <w:tcW w:w="1422" w:type="dxa"/>
            <w:gridSpan w:val="2"/>
            <w:vMerge w:val="continue"/>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p>
        </w:tc>
        <w:tc>
          <w:tcPr>
            <w:tcW w:w="1236" w:type="dxa"/>
            <w:vMerge w:val="continue"/>
            <w:tcBorders>
              <w:left w:val="single" w:color="auto" w:sz="4" w:space="0"/>
              <w:right w:val="single" w:color="auto" w:sz="4" w:space="0"/>
            </w:tcBorders>
            <w:vAlign w:val="center"/>
          </w:tcPr>
          <w:p>
            <w:pPr>
              <w:widowControl/>
              <w:spacing w:line="400" w:lineRule="exact"/>
              <w:jc w:val="left"/>
              <w:rPr>
                <w:rFonts w:hint="eastAsia" w:ascii="宋体" w:hAnsi="宋体"/>
                <w:color w:val="auto"/>
                <w:kern w:val="0"/>
                <w:highlight w:val="none"/>
              </w:rPr>
            </w:pPr>
          </w:p>
        </w:tc>
        <w:tc>
          <w:tcPr>
            <w:tcW w:w="1062"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宋体" w:hAnsi="宋体"/>
                <w:color w:val="auto"/>
                <w:kern w:val="0"/>
                <w:highlight w:val="none"/>
              </w:rPr>
            </w:pPr>
            <w:r>
              <w:rPr>
                <w:rFonts w:hint="eastAsia" w:ascii="宋体" w:hAnsi="宋体" w:cs="宋体"/>
                <w:color w:val="auto"/>
                <w:kern w:val="0"/>
                <w:szCs w:val="21"/>
                <w:highlight w:val="none"/>
              </w:rPr>
              <w:t>安全生产管理体系及保证措施</w:t>
            </w:r>
          </w:p>
        </w:tc>
        <w:tc>
          <w:tcPr>
            <w:tcW w:w="3112" w:type="dxa"/>
            <w:tcBorders>
              <w:top w:val="single" w:color="auto" w:sz="4" w:space="0"/>
              <w:left w:val="single" w:color="auto" w:sz="4" w:space="0"/>
              <w:bottom w:val="single" w:color="auto" w:sz="4" w:space="0"/>
              <w:right w:val="single" w:color="auto" w:sz="4" w:space="0"/>
            </w:tcBorders>
            <w:vAlign w:val="center"/>
          </w:tcPr>
          <w:p>
            <w:pPr>
              <w:spacing w:after="62" w:afterLines="20" w:line="400" w:lineRule="exact"/>
              <w:ind w:firstLine="420" w:firstLineChars="200"/>
              <w:jc w:val="center"/>
              <w:rPr>
                <w:rFonts w:hint="eastAsia" w:ascii="宋体" w:hAnsi="宋体" w:cs="Times New Roman"/>
                <w:color w:val="auto"/>
                <w:kern w:val="0"/>
                <w:highlight w:val="none"/>
              </w:rPr>
            </w:pPr>
            <w:r>
              <w:rPr>
                <w:rFonts w:hint="eastAsia" w:ascii="宋体" w:hAnsi="宋体" w:cs="Times New Roman"/>
                <w:color w:val="auto"/>
                <w:kern w:val="0"/>
                <w:highlight w:val="none"/>
                <w:lang w:val="en-US" w:eastAsia="zh-CN"/>
              </w:rPr>
              <w:t>5</w:t>
            </w:r>
            <w:r>
              <w:rPr>
                <w:rFonts w:hint="eastAsia" w:ascii="宋体" w:hAnsi="宋体" w:cs="Times New Roman"/>
                <w:color w:val="auto"/>
                <w:kern w:val="0"/>
                <w:highlight w:val="none"/>
              </w:rPr>
              <w:t>分</w:t>
            </w:r>
          </w:p>
        </w:tc>
        <w:tc>
          <w:tcPr>
            <w:tcW w:w="2468" w:type="dxa"/>
            <w:vMerge w:val="continue"/>
            <w:tcBorders>
              <w:left w:val="single" w:color="auto" w:sz="4" w:space="0"/>
              <w:bottom w:val="single" w:color="auto" w:sz="4" w:space="0"/>
              <w:right w:val="single" w:color="auto" w:sz="4" w:space="0"/>
            </w:tcBorders>
            <w:vAlign w:val="center"/>
          </w:tcPr>
          <w:p>
            <w:pPr>
              <w:spacing w:after="62" w:afterLines="20" w:line="400" w:lineRule="exact"/>
              <w:ind w:firstLine="420" w:firstLineChars="200"/>
              <w:jc w:val="center"/>
              <w:rPr>
                <w:rFonts w:hint="eastAsia" w:ascii="宋体" w:hAnsi="宋体" w:cs="Times New Roman"/>
                <w:color w:val="auto"/>
                <w:kern w:val="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520" w:hRule="atLeast"/>
          <w:jc w:val="center"/>
        </w:trPr>
        <w:tc>
          <w:tcPr>
            <w:tcW w:w="702" w:type="dxa"/>
            <w:gridSpan w:val="2"/>
            <w:vMerge w:val="restart"/>
            <w:tcBorders>
              <w:left w:val="single" w:color="auto" w:sz="4" w:space="0"/>
              <w:right w:val="single" w:color="auto" w:sz="4" w:space="0"/>
            </w:tcBorders>
            <w:vAlign w:val="center"/>
          </w:tcPr>
          <w:p>
            <w:pPr>
              <w:pStyle w:val="2"/>
              <w:jc w:val="center"/>
              <w:rPr>
                <w:rFonts w:hint="eastAsia" w:ascii="宋体" w:hAnsi="宋体"/>
                <w:color w:val="auto"/>
                <w:kern w:val="0"/>
                <w:highlight w:val="none"/>
              </w:rPr>
            </w:pPr>
            <w:r>
              <w:rPr>
                <w:rFonts w:hint="eastAsia" w:ascii="宋体" w:hAnsi="宋体"/>
                <w:color w:val="auto"/>
                <w:kern w:val="0"/>
                <w:highlight w:val="none"/>
              </w:rPr>
              <w:t>2.2.2</w:t>
            </w:r>
          </w:p>
          <w:p>
            <w:pPr>
              <w:pStyle w:val="2"/>
              <w:jc w:val="center"/>
              <w:rPr>
                <w:color w:val="auto"/>
                <w:highlight w:val="none"/>
              </w:rPr>
            </w:pPr>
            <w:r>
              <w:rPr>
                <w:rFonts w:hint="eastAsia" w:ascii="宋体" w:hAnsi="宋体"/>
                <w:color w:val="auto"/>
                <w:kern w:val="0"/>
                <w:highlight w:val="none"/>
              </w:rPr>
              <w:t>（2）</w:t>
            </w:r>
          </w:p>
        </w:tc>
        <w:tc>
          <w:tcPr>
            <w:tcW w:w="1422" w:type="dxa"/>
            <w:gridSpan w:val="2"/>
            <w:vMerge w:val="restart"/>
            <w:tcBorders>
              <w:left w:val="single" w:color="auto" w:sz="4" w:space="0"/>
              <w:right w:val="single" w:color="auto" w:sz="4" w:space="0"/>
            </w:tcBorders>
            <w:vAlign w:val="center"/>
          </w:tcPr>
          <w:p>
            <w:pPr>
              <w:widowControl/>
              <w:spacing w:line="400" w:lineRule="exact"/>
              <w:jc w:val="center"/>
              <w:rPr>
                <w:rFonts w:ascii="宋体" w:hAnsi="宋体"/>
                <w:color w:val="auto"/>
                <w:kern w:val="0"/>
                <w:highlight w:val="none"/>
              </w:rPr>
            </w:pPr>
            <w:r>
              <w:rPr>
                <w:rFonts w:hint="eastAsia" w:ascii="宋体" w:hAnsi="宋体"/>
                <w:color w:val="auto"/>
                <w:kern w:val="0"/>
                <w:highlight w:val="none"/>
              </w:rPr>
              <w:t>商务部分评分标准</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hint="eastAsia" w:ascii="宋体" w:hAnsi="宋体" w:cs="宋体"/>
                <w:color w:val="auto"/>
                <w:kern w:val="0"/>
                <w:highlight w:val="none"/>
              </w:rPr>
            </w:pPr>
            <w:r>
              <w:rPr>
                <w:rFonts w:hint="eastAsia" w:ascii="宋体" w:hAnsi="宋体" w:cs="宋体"/>
                <w:color w:val="auto"/>
                <w:kern w:val="0"/>
                <w:szCs w:val="21"/>
                <w:highlight w:val="none"/>
              </w:rPr>
              <w:t>主要人员：</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lang w:val="en-US" w:eastAsia="zh-CN"/>
              </w:rPr>
              <w:t>3</w:t>
            </w:r>
            <w:r>
              <w:rPr>
                <w:rFonts w:hint="eastAsia" w:ascii="宋体" w:hAnsi="宋体"/>
                <w:color w:val="auto"/>
                <w:kern w:val="0"/>
                <w:szCs w:val="21"/>
                <w:highlight w:val="none"/>
                <w:u w:val="single"/>
              </w:rPr>
              <w:t xml:space="preserve"> </w:t>
            </w:r>
            <w:r>
              <w:rPr>
                <w:rFonts w:hint="eastAsia" w:ascii="宋体" w:hAnsi="宋体" w:cs="宋体"/>
                <w:color w:val="auto"/>
                <w:kern w:val="0"/>
                <w:szCs w:val="21"/>
                <w:highlight w:val="none"/>
              </w:rPr>
              <w:t>分</w:t>
            </w:r>
          </w:p>
        </w:tc>
        <w:tc>
          <w:tcPr>
            <w:tcW w:w="5580"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31" w:afterLines="10" w:line="400" w:lineRule="exact"/>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项目经理任职资格：项目经理具有建筑工程二级注册建造师执业资格得1.5分</w:t>
            </w:r>
          </w:p>
          <w:p>
            <w:pPr>
              <w:snapToGrid w:val="0"/>
              <w:spacing w:after="31" w:afterLines="10" w:line="400" w:lineRule="exact"/>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项目技术负责人：具有工程类中级职称得1.5分</w:t>
            </w:r>
          </w:p>
          <w:p>
            <w:pPr>
              <w:snapToGrid w:val="0"/>
              <w:spacing w:after="31" w:afterLines="10" w:line="400" w:lineRule="exact"/>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以上人员提供身份证、职称证书（原件必查）及投标人为其缴纳的养老保险证明材料（养老保险证明期限为2023年9月至2023年11月的连续养老保险。）复印件并加盖投标人单位公章（鲜章）。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90" w:hRule="atLeast"/>
          <w:jc w:val="center"/>
        </w:trPr>
        <w:tc>
          <w:tcPr>
            <w:tcW w:w="702" w:type="dxa"/>
            <w:gridSpan w:val="2"/>
            <w:vMerge w:val="continue"/>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p>
        </w:tc>
        <w:tc>
          <w:tcPr>
            <w:tcW w:w="1422" w:type="dxa"/>
            <w:gridSpan w:val="2"/>
            <w:vMerge w:val="continue"/>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p>
        </w:tc>
        <w:tc>
          <w:tcPr>
            <w:tcW w:w="229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业绩：</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u w:val="single"/>
                <w:lang w:val="en-US" w:eastAsia="zh-CN"/>
              </w:rPr>
              <w:t>2</w:t>
            </w:r>
            <w:r>
              <w:rPr>
                <w:rFonts w:hint="eastAsia" w:ascii="宋体" w:hAnsi="宋体"/>
                <w:color w:val="auto"/>
                <w:kern w:val="0"/>
                <w:szCs w:val="21"/>
                <w:highlight w:val="none"/>
                <w:u w:val="single"/>
              </w:rPr>
              <w:t xml:space="preserve">  </w:t>
            </w:r>
            <w:r>
              <w:rPr>
                <w:rFonts w:hint="eastAsia" w:ascii="宋体" w:hAnsi="宋体" w:cs="宋体"/>
                <w:color w:val="auto"/>
                <w:kern w:val="0"/>
                <w:szCs w:val="21"/>
                <w:highlight w:val="none"/>
              </w:rPr>
              <w:t>分</w:t>
            </w:r>
          </w:p>
        </w:tc>
        <w:tc>
          <w:tcPr>
            <w:tcW w:w="5580"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31" w:afterLines="10" w:line="400" w:lineRule="exact"/>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2018年至开标时间内具有相似得类似并合同金额在</w:t>
            </w:r>
            <w:r>
              <w:rPr>
                <w:rFonts w:hint="eastAsia" w:cs="Times New Roman"/>
                <w:highlight w:val="none"/>
                <w:lang w:val="en-US" w:eastAsia="zh-CN"/>
              </w:rPr>
              <w:t>30</w:t>
            </w:r>
            <w:r>
              <w:rPr>
                <w:rFonts w:hint="eastAsia" w:ascii="Times New Roman" w:hAnsi="Times New Roman" w:cs="Times New Roman"/>
                <w:highlight w:val="none"/>
                <w:lang w:val="en-US" w:eastAsia="zh-CN"/>
              </w:rPr>
              <w:t>万及以上的业绩，一个得1分，最高得2分。</w:t>
            </w:r>
          </w:p>
          <w:p>
            <w:pPr>
              <w:snapToGrid w:val="0"/>
              <w:spacing w:after="31" w:afterLines="10" w:line="400" w:lineRule="exact"/>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（提供合同或者中标通知书，需加盖投标单位公司章鲜章）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90" w:hRule="atLeast"/>
          <w:jc w:val="center"/>
        </w:trPr>
        <w:tc>
          <w:tcPr>
            <w:tcW w:w="702" w:type="dxa"/>
            <w:gridSpan w:val="2"/>
            <w:vMerge w:val="restart"/>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r>
              <w:rPr>
                <w:rFonts w:hint="eastAsia" w:ascii="宋体" w:hAnsi="宋体"/>
                <w:color w:val="auto"/>
                <w:kern w:val="0"/>
                <w:highlight w:val="none"/>
              </w:rPr>
              <w:t>2.2.2</w:t>
            </w:r>
          </w:p>
          <w:p>
            <w:pPr>
              <w:pStyle w:val="2"/>
              <w:jc w:val="center"/>
              <w:rPr>
                <w:color w:val="auto"/>
                <w:highlight w:val="none"/>
              </w:rPr>
            </w:pPr>
            <w:r>
              <w:rPr>
                <w:rFonts w:hint="eastAsia" w:ascii="宋体" w:hAnsi="宋体"/>
                <w:color w:val="auto"/>
                <w:highlight w:val="none"/>
              </w:rPr>
              <w:t>（3）</w:t>
            </w:r>
          </w:p>
        </w:tc>
        <w:tc>
          <w:tcPr>
            <w:tcW w:w="1422" w:type="dxa"/>
            <w:gridSpan w:val="2"/>
            <w:vMerge w:val="restart"/>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r>
              <w:rPr>
                <w:rFonts w:hint="eastAsia" w:ascii="宋体" w:hAnsi="宋体"/>
                <w:color w:val="auto"/>
                <w:kern w:val="0"/>
                <w:highlight w:val="none"/>
              </w:rPr>
              <w:t>投标函部分及经济部分评审标准</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hint="eastAsia" w:ascii="宋体" w:hAnsi="宋体" w:cs="宋体"/>
                <w:color w:val="auto"/>
                <w:kern w:val="0"/>
                <w:szCs w:val="21"/>
                <w:highlight w:val="none"/>
              </w:rPr>
            </w:pPr>
            <w:r>
              <w:rPr>
                <w:rFonts w:hint="eastAsia" w:ascii="宋体" w:hAnsi="宋体" w:cs="宋体"/>
                <w:color w:val="auto"/>
                <w:kern w:val="0"/>
                <w:highlight w:val="none"/>
              </w:rPr>
              <w:t>投标函部分的格式</w:t>
            </w:r>
          </w:p>
        </w:tc>
        <w:tc>
          <w:tcPr>
            <w:tcW w:w="5580"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31" w:afterLines="10" w:line="400" w:lineRule="exact"/>
              <w:ind w:firstLine="420" w:firstLineChars="200"/>
              <w:rPr>
                <w:rFonts w:hint="eastAsia" w:ascii="宋体" w:hAnsi="宋体"/>
                <w:color w:val="auto"/>
                <w:highlight w:val="none"/>
                <w:u w:val="single"/>
              </w:rPr>
            </w:pPr>
            <w:r>
              <w:rPr>
                <w:rFonts w:hint="eastAsia" w:ascii="宋体" w:hAnsi="宋体" w:cs="宋体"/>
                <w:color w:val="auto"/>
                <w:kern w:val="0"/>
                <w:highlight w:val="none"/>
              </w:rPr>
              <w:t>符合第二章“投标人须知”第3.7款的要求。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90" w:hRule="atLeast"/>
          <w:jc w:val="center"/>
        </w:trPr>
        <w:tc>
          <w:tcPr>
            <w:tcW w:w="702" w:type="dxa"/>
            <w:gridSpan w:val="2"/>
            <w:vMerge w:val="continue"/>
            <w:vAlign w:val="center"/>
          </w:tcPr>
          <w:p>
            <w:pPr>
              <w:widowControl/>
              <w:spacing w:line="400" w:lineRule="exact"/>
              <w:jc w:val="center"/>
              <w:rPr>
                <w:rFonts w:hint="eastAsia" w:ascii="宋体" w:hAnsi="宋体"/>
                <w:color w:val="auto"/>
                <w:kern w:val="0"/>
                <w:highlight w:val="none"/>
              </w:rPr>
            </w:pPr>
          </w:p>
        </w:tc>
        <w:tc>
          <w:tcPr>
            <w:tcW w:w="1422" w:type="dxa"/>
            <w:gridSpan w:val="2"/>
            <w:vMerge w:val="continue"/>
            <w:vAlign w:val="center"/>
          </w:tcPr>
          <w:p>
            <w:pPr>
              <w:widowControl/>
              <w:spacing w:line="400" w:lineRule="exact"/>
              <w:jc w:val="center"/>
              <w:rPr>
                <w:rFonts w:hint="eastAsia" w:ascii="宋体" w:hAnsi="宋体"/>
                <w:color w:val="auto"/>
                <w:kern w:val="0"/>
                <w:highlight w:val="none"/>
              </w:rPr>
            </w:pPr>
          </w:p>
        </w:tc>
        <w:tc>
          <w:tcPr>
            <w:tcW w:w="2298" w:type="dxa"/>
            <w:gridSpan w:val="4"/>
            <w:vAlign w:val="center"/>
          </w:tcPr>
          <w:p>
            <w:pPr>
              <w:snapToGrid w:val="0"/>
              <w:spacing w:line="400" w:lineRule="exact"/>
              <w:jc w:val="left"/>
              <w:rPr>
                <w:rFonts w:hint="eastAsia" w:ascii="宋体" w:hAnsi="宋体" w:cs="宋体"/>
                <w:color w:val="auto"/>
                <w:kern w:val="0"/>
                <w:szCs w:val="21"/>
                <w:highlight w:val="none"/>
              </w:rPr>
            </w:pPr>
            <w:r>
              <w:rPr>
                <w:rFonts w:hint="eastAsia" w:ascii="宋体" w:hAnsi="宋体" w:cs="宋体"/>
                <w:color w:val="auto"/>
                <w:kern w:val="0"/>
                <w:highlight w:val="none"/>
              </w:rPr>
              <w:t>投标函部分的签字盖章</w:t>
            </w:r>
          </w:p>
        </w:tc>
        <w:tc>
          <w:tcPr>
            <w:tcW w:w="5580" w:type="dxa"/>
            <w:gridSpan w:val="2"/>
            <w:vAlign w:val="center"/>
          </w:tcPr>
          <w:p>
            <w:pPr>
              <w:snapToGrid w:val="0"/>
              <w:spacing w:after="31" w:afterLines="10" w:line="400" w:lineRule="exact"/>
              <w:ind w:firstLine="420" w:firstLineChars="200"/>
              <w:rPr>
                <w:rFonts w:hint="default" w:ascii="宋体" w:hAnsi="宋体" w:eastAsia="宋体"/>
                <w:color w:val="auto"/>
                <w:highlight w:val="none"/>
                <w:lang w:val="en-US" w:eastAsia="zh-CN"/>
              </w:rPr>
            </w:pPr>
            <w:r>
              <w:rPr>
                <w:rFonts w:hint="eastAsia" w:ascii="宋体" w:hAnsi="宋体" w:cs="宋体"/>
                <w:color w:val="auto"/>
                <w:kern w:val="0"/>
                <w:highlight w:val="none"/>
              </w:rPr>
              <w:t>投标函部分的格式要求法定代表人或其委托代理人签字（或盖章）的须齐全，要求加盖单位法人章的，</w:t>
            </w:r>
            <w:r>
              <w:rPr>
                <w:rFonts w:hint="eastAsia" w:ascii="宋体" w:hAnsi="宋体" w:cs="宋体"/>
                <w:color w:val="auto"/>
                <w:kern w:val="0"/>
                <w:highlight w:val="none"/>
                <w:lang w:val="en-US" w:eastAsia="zh-CN"/>
              </w:rPr>
              <w:t>应加盖单位法人章。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90" w:hRule="atLeast"/>
          <w:jc w:val="center"/>
        </w:trPr>
        <w:tc>
          <w:tcPr>
            <w:tcW w:w="702" w:type="dxa"/>
            <w:gridSpan w:val="2"/>
            <w:vMerge w:val="continue"/>
            <w:vAlign w:val="center"/>
          </w:tcPr>
          <w:p>
            <w:pPr>
              <w:widowControl/>
              <w:spacing w:line="400" w:lineRule="exact"/>
              <w:jc w:val="center"/>
              <w:rPr>
                <w:rFonts w:hint="eastAsia" w:ascii="宋体" w:hAnsi="宋体"/>
                <w:color w:val="auto"/>
                <w:kern w:val="0"/>
                <w:highlight w:val="none"/>
              </w:rPr>
            </w:pPr>
          </w:p>
        </w:tc>
        <w:tc>
          <w:tcPr>
            <w:tcW w:w="1422" w:type="dxa"/>
            <w:gridSpan w:val="2"/>
            <w:vMerge w:val="continue"/>
            <w:vAlign w:val="center"/>
          </w:tcPr>
          <w:p>
            <w:pPr>
              <w:widowControl/>
              <w:spacing w:line="400" w:lineRule="exact"/>
              <w:jc w:val="center"/>
              <w:rPr>
                <w:rFonts w:hint="eastAsia" w:ascii="宋体" w:hAnsi="宋体"/>
                <w:color w:val="auto"/>
                <w:kern w:val="0"/>
                <w:highlight w:val="none"/>
              </w:rPr>
            </w:pPr>
          </w:p>
        </w:tc>
        <w:tc>
          <w:tcPr>
            <w:tcW w:w="2298" w:type="dxa"/>
            <w:gridSpan w:val="4"/>
            <w:vAlign w:val="center"/>
          </w:tcPr>
          <w:p>
            <w:pPr>
              <w:snapToGrid w:val="0"/>
              <w:spacing w:line="400" w:lineRule="exact"/>
              <w:jc w:val="left"/>
              <w:rPr>
                <w:rFonts w:hint="eastAsia" w:ascii="宋体" w:hAnsi="宋体" w:cs="宋体"/>
                <w:color w:val="auto"/>
                <w:kern w:val="0"/>
                <w:szCs w:val="21"/>
                <w:highlight w:val="none"/>
              </w:rPr>
            </w:pPr>
            <w:r>
              <w:rPr>
                <w:rFonts w:hint="eastAsia" w:ascii="宋体" w:hAnsi="宋体" w:cs="宋体"/>
                <w:color w:val="auto"/>
                <w:kern w:val="0"/>
                <w:highlight w:val="none"/>
              </w:rPr>
              <w:t>工期</w:t>
            </w:r>
          </w:p>
        </w:tc>
        <w:tc>
          <w:tcPr>
            <w:tcW w:w="5580" w:type="dxa"/>
            <w:gridSpan w:val="2"/>
            <w:vAlign w:val="center"/>
          </w:tcPr>
          <w:p>
            <w:pPr>
              <w:snapToGrid w:val="0"/>
              <w:spacing w:after="31" w:afterLines="10" w:line="400" w:lineRule="exact"/>
              <w:ind w:firstLine="420" w:firstLineChars="200"/>
              <w:rPr>
                <w:rFonts w:hint="eastAsia" w:ascii="宋体" w:hAnsi="宋体"/>
                <w:color w:val="auto"/>
                <w:highlight w:val="none"/>
              </w:rPr>
            </w:pPr>
            <w:r>
              <w:rPr>
                <w:rFonts w:hint="eastAsia" w:ascii="宋体" w:hAnsi="宋体" w:cs="宋体"/>
                <w:color w:val="auto"/>
                <w:kern w:val="0"/>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90" w:hRule="atLeast"/>
          <w:jc w:val="center"/>
        </w:trPr>
        <w:tc>
          <w:tcPr>
            <w:tcW w:w="702" w:type="dxa"/>
            <w:gridSpan w:val="2"/>
            <w:vMerge w:val="continue"/>
            <w:vAlign w:val="center"/>
          </w:tcPr>
          <w:p>
            <w:pPr>
              <w:widowControl/>
              <w:spacing w:line="400" w:lineRule="exact"/>
              <w:jc w:val="center"/>
              <w:rPr>
                <w:rFonts w:hint="eastAsia" w:ascii="宋体" w:hAnsi="宋体"/>
                <w:color w:val="auto"/>
                <w:kern w:val="0"/>
                <w:highlight w:val="none"/>
              </w:rPr>
            </w:pPr>
          </w:p>
        </w:tc>
        <w:tc>
          <w:tcPr>
            <w:tcW w:w="1422" w:type="dxa"/>
            <w:gridSpan w:val="2"/>
            <w:vMerge w:val="continue"/>
            <w:vAlign w:val="center"/>
          </w:tcPr>
          <w:p>
            <w:pPr>
              <w:widowControl/>
              <w:spacing w:line="400" w:lineRule="exact"/>
              <w:jc w:val="center"/>
              <w:rPr>
                <w:rFonts w:hint="eastAsia" w:ascii="宋体" w:hAnsi="宋体"/>
                <w:color w:val="auto"/>
                <w:kern w:val="0"/>
                <w:highlight w:val="none"/>
              </w:rPr>
            </w:pPr>
          </w:p>
        </w:tc>
        <w:tc>
          <w:tcPr>
            <w:tcW w:w="2298" w:type="dxa"/>
            <w:gridSpan w:val="4"/>
            <w:vAlign w:val="center"/>
          </w:tcPr>
          <w:p>
            <w:pPr>
              <w:snapToGrid w:val="0"/>
              <w:spacing w:line="400" w:lineRule="exact"/>
              <w:jc w:val="left"/>
              <w:rPr>
                <w:rFonts w:hint="eastAsia" w:ascii="宋体" w:hAnsi="宋体" w:cs="宋体"/>
                <w:color w:val="auto"/>
                <w:kern w:val="0"/>
                <w:szCs w:val="21"/>
                <w:highlight w:val="none"/>
              </w:rPr>
            </w:pPr>
            <w:r>
              <w:rPr>
                <w:rFonts w:hint="eastAsia" w:ascii="宋体" w:hAnsi="宋体" w:cs="宋体"/>
                <w:color w:val="auto"/>
                <w:kern w:val="0"/>
                <w:highlight w:val="none"/>
              </w:rPr>
              <w:t>工程质量</w:t>
            </w:r>
          </w:p>
        </w:tc>
        <w:tc>
          <w:tcPr>
            <w:tcW w:w="5580" w:type="dxa"/>
            <w:gridSpan w:val="2"/>
            <w:vAlign w:val="center"/>
          </w:tcPr>
          <w:p>
            <w:pPr>
              <w:snapToGrid w:val="0"/>
              <w:spacing w:after="31" w:afterLines="10" w:line="400" w:lineRule="exact"/>
              <w:ind w:firstLine="420" w:firstLineChars="200"/>
              <w:rPr>
                <w:rFonts w:hint="eastAsia" w:ascii="宋体" w:hAnsi="宋体"/>
                <w:color w:val="auto"/>
                <w:highlight w:val="none"/>
              </w:rPr>
            </w:pPr>
            <w:r>
              <w:rPr>
                <w:rFonts w:hint="eastAsia" w:ascii="宋体" w:hAnsi="宋体" w:cs="宋体"/>
                <w:color w:val="auto"/>
                <w:kern w:val="0"/>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90" w:hRule="atLeast"/>
          <w:jc w:val="center"/>
        </w:trPr>
        <w:tc>
          <w:tcPr>
            <w:tcW w:w="702" w:type="dxa"/>
            <w:gridSpan w:val="2"/>
            <w:vMerge w:val="continue"/>
            <w:vAlign w:val="center"/>
          </w:tcPr>
          <w:p>
            <w:pPr>
              <w:widowControl/>
              <w:spacing w:line="400" w:lineRule="exact"/>
              <w:jc w:val="center"/>
              <w:rPr>
                <w:rFonts w:hint="eastAsia" w:ascii="宋体" w:hAnsi="宋体"/>
                <w:color w:val="auto"/>
                <w:kern w:val="0"/>
                <w:highlight w:val="none"/>
              </w:rPr>
            </w:pPr>
          </w:p>
        </w:tc>
        <w:tc>
          <w:tcPr>
            <w:tcW w:w="1422" w:type="dxa"/>
            <w:gridSpan w:val="2"/>
            <w:vMerge w:val="continue"/>
            <w:vAlign w:val="center"/>
          </w:tcPr>
          <w:p>
            <w:pPr>
              <w:widowControl/>
              <w:spacing w:line="400" w:lineRule="exact"/>
              <w:jc w:val="center"/>
              <w:rPr>
                <w:rFonts w:hint="eastAsia" w:ascii="宋体" w:hAnsi="宋体"/>
                <w:color w:val="auto"/>
                <w:kern w:val="0"/>
                <w:highlight w:val="none"/>
              </w:rPr>
            </w:pPr>
          </w:p>
        </w:tc>
        <w:tc>
          <w:tcPr>
            <w:tcW w:w="2298" w:type="dxa"/>
            <w:gridSpan w:val="4"/>
            <w:vAlign w:val="center"/>
          </w:tcPr>
          <w:p>
            <w:pPr>
              <w:snapToGrid w:val="0"/>
              <w:spacing w:line="400" w:lineRule="exact"/>
              <w:jc w:val="left"/>
              <w:rPr>
                <w:rFonts w:hint="eastAsia" w:ascii="宋体" w:hAnsi="宋体" w:cs="宋体"/>
                <w:color w:val="auto"/>
                <w:kern w:val="0"/>
                <w:szCs w:val="21"/>
                <w:highlight w:val="none"/>
              </w:rPr>
            </w:pPr>
            <w:r>
              <w:rPr>
                <w:rFonts w:hint="eastAsia" w:ascii="宋体" w:hAnsi="宋体" w:cs="宋体"/>
                <w:color w:val="auto"/>
                <w:kern w:val="0"/>
                <w:highlight w:val="none"/>
              </w:rPr>
              <w:t>投标有效期</w:t>
            </w:r>
          </w:p>
        </w:tc>
        <w:tc>
          <w:tcPr>
            <w:tcW w:w="5580" w:type="dxa"/>
            <w:gridSpan w:val="2"/>
            <w:vAlign w:val="center"/>
          </w:tcPr>
          <w:p>
            <w:pPr>
              <w:snapToGrid w:val="0"/>
              <w:spacing w:after="31" w:afterLines="10" w:line="400" w:lineRule="exact"/>
              <w:ind w:firstLine="420" w:firstLineChars="200"/>
              <w:rPr>
                <w:rFonts w:hint="eastAsia" w:ascii="宋体" w:hAnsi="宋体"/>
                <w:color w:val="auto"/>
                <w:highlight w:val="none"/>
              </w:rPr>
            </w:pPr>
            <w:r>
              <w:rPr>
                <w:rFonts w:hint="eastAsia" w:ascii="宋体" w:hAnsi="宋体" w:cs="宋体"/>
                <w:color w:val="auto"/>
                <w:kern w:val="0"/>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90" w:hRule="atLeast"/>
          <w:jc w:val="center"/>
        </w:trPr>
        <w:tc>
          <w:tcPr>
            <w:tcW w:w="702" w:type="dxa"/>
            <w:gridSpan w:val="2"/>
            <w:vMerge w:val="continue"/>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p>
        </w:tc>
        <w:tc>
          <w:tcPr>
            <w:tcW w:w="1422" w:type="dxa"/>
            <w:gridSpan w:val="2"/>
            <w:vMerge w:val="continue"/>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p>
        </w:tc>
        <w:tc>
          <w:tcPr>
            <w:tcW w:w="229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投标总报价</w:t>
            </w:r>
          </w:p>
        </w:tc>
        <w:tc>
          <w:tcPr>
            <w:tcW w:w="55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jc w:val="left"/>
              <w:rPr>
                <w:rFonts w:hint="eastAsia" w:ascii="宋体" w:hAnsi="宋体"/>
                <w:color w:val="auto"/>
                <w:highlight w:val="none"/>
                <w:u w:val="single"/>
              </w:rPr>
            </w:pPr>
            <w:r>
              <w:rPr>
                <w:rFonts w:hint="eastAsia" w:ascii="宋体" w:hAnsi="宋体"/>
                <w:color w:val="auto"/>
                <w:highlight w:val="none"/>
              </w:rPr>
              <w:t>投标总报价不得高于招标人公布的投标总报价最高限价。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90" w:hRule="atLeast"/>
          <w:jc w:val="center"/>
        </w:trPr>
        <w:tc>
          <w:tcPr>
            <w:tcW w:w="702" w:type="dxa"/>
            <w:gridSpan w:val="2"/>
            <w:vMerge w:val="continue"/>
            <w:vAlign w:val="center"/>
          </w:tcPr>
          <w:p>
            <w:pPr>
              <w:widowControl/>
              <w:spacing w:line="400" w:lineRule="exact"/>
              <w:jc w:val="center"/>
              <w:rPr>
                <w:rFonts w:hint="eastAsia" w:ascii="宋体" w:hAnsi="宋体"/>
                <w:color w:val="auto"/>
                <w:kern w:val="0"/>
                <w:highlight w:val="none"/>
              </w:rPr>
            </w:pPr>
          </w:p>
        </w:tc>
        <w:tc>
          <w:tcPr>
            <w:tcW w:w="1422" w:type="dxa"/>
            <w:gridSpan w:val="2"/>
            <w:vMerge w:val="continue"/>
            <w:vAlign w:val="center"/>
          </w:tcPr>
          <w:p>
            <w:pPr>
              <w:widowControl/>
              <w:spacing w:line="400" w:lineRule="exact"/>
              <w:jc w:val="center"/>
              <w:rPr>
                <w:rFonts w:hint="eastAsia" w:ascii="宋体" w:hAnsi="宋体"/>
                <w:color w:val="auto"/>
                <w:kern w:val="0"/>
                <w:highlight w:val="none"/>
              </w:rPr>
            </w:pPr>
          </w:p>
        </w:tc>
        <w:tc>
          <w:tcPr>
            <w:tcW w:w="2298" w:type="dxa"/>
            <w:gridSpan w:val="4"/>
            <w:vAlign w:val="center"/>
          </w:tcPr>
          <w:p>
            <w:pPr>
              <w:snapToGrid w:val="0"/>
              <w:spacing w:line="40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报价唯一</w:t>
            </w:r>
          </w:p>
        </w:tc>
        <w:tc>
          <w:tcPr>
            <w:tcW w:w="5580" w:type="dxa"/>
            <w:gridSpan w:val="2"/>
            <w:vAlign w:val="center"/>
          </w:tcPr>
          <w:p>
            <w:pPr>
              <w:snapToGrid w:val="0"/>
              <w:spacing w:line="400" w:lineRule="exact"/>
              <w:ind w:firstLine="420" w:firstLineChars="200"/>
              <w:jc w:val="left"/>
              <w:rPr>
                <w:rFonts w:hint="eastAsia" w:ascii="宋体" w:hAnsi="宋体"/>
                <w:color w:val="auto"/>
                <w:highlight w:val="none"/>
              </w:rPr>
            </w:pPr>
            <w:r>
              <w:rPr>
                <w:rFonts w:hint="eastAsia" w:ascii="宋体" w:hAnsi="宋体"/>
                <w:color w:val="auto"/>
                <w:highlight w:val="none"/>
              </w:rPr>
              <w:t>只能有一个有效报价，在招标文件没有规定的情况下，不得提交选择性报价。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90" w:hRule="atLeast"/>
          <w:jc w:val="center"/>
        </w:trPr>
        <w:tc>
          <w:tcPr>
            <w:tcW w:w="702" w:type="dxa"/>
            <w:gridSpan w:val="2"/>
            <w:vMerge w:val="continue"/>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p>
        </w:tc>
        <w:tc>
          <w:tcPr>
            <w:tcW w:w="1422" w:type="dxa"/>
            <w:gridSpan w:val="2"/>
            <w:vMerge w:val="continue"/>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p>
        </w:tc>
        <w:tc>
          <w:tcPr>
            <w:tcW w:w="229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已标价工程量清单</w:t>
            </w:r>
          </w:p>
        </w:tc>
        <w:tc>
          <w:tcPr>
            <w:tcW w:w="55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jc w:val="left"/>
              <w:rPr>
                <w:rFonts w:hint="eastAsia" w:ascii="宋体" w:hAnsi="宋体"/>
                <w:color w:val="auto"/>
                <w:highlight w:val="none"/>
              </w:rPr>
            </w:pPr>
            <w:r>
              <w:rPr>
                <w:rFonts w:hint="eastAsia" w:ascii="宋体" w:hAnsi="宋体"/>
                <w:color w:val="auto"/>
                <w:highlight w:val="none"/>
              </w:rPr>
              <w:t>投标人承诺满足以下内容：</w:t>
            </w:r>
          </w:p>
          <w:p>
            <w:pPr>
              <w:snapToGrid w:val="0"/>
              <w:spacing w:line="400" w:lineRule="exact"/>
              <w:ind w:firstLine="420" w:firstLineChars="200"/>
              <w:jc w:val="left"/>
              <w:rPr>
                <w:rFonts w:hint="eastAsia" w:ascii="宋体" w:hAnsi="宋体"/>
                <w:color w:val="auto"/>
                <w:highlight w:val="none"/>
              </w:rPr>
            </w:pPr>
            <w:r>
              <w:rPr>
                <w:rFonts w:hint="eastAsia" w:ascii="宋体" w:hAnsi="宋体"/>
                <w:color w:val="auto"/>
                <w:highlight w:val="none"/>
              </w:rPr>
              <w:t>1.按照第五章“工程量清单”、第八章“工程量清单计量规则”的规定进行报价。</w:t>
            </w:r>
          </w:p>
          <w:p>
            <w:pPr>
              <w:snapToGrid w:val="0"/>
              <w:spacing w:line="400" w:lineRule="exact"/>
              <w:ind w:firstLine="420" w:firstLineChars="200"/>
              <w:jc w:val="left"/>
              <w:rPr>
                <w:rFonts w:hint="eastAsia" w:ascii="宋体" w:hAnsi="宋体"/>
                <w:color w:val="auto"/>
                <w:highlight w:val="none"/>
              </w:rPr>
            </w:pPr>
            <w:r>
              <w:rPr>
                <w:rFonts w:hint="eastAsia" w:ascii="宋体" w:hAnsi="宋体"/>
                <w:color w:val="auto"/>
                <w:highlight w:val="none"/>
              </w:rPr>
              <w:t>2.招标文件中规定工程量清单不允许修改的内容不得修改。</w:t>
            </w:r>
          </w:p>
          <w:p>
            <w:pPr>
              <w:snapToGrid w:val="0"/>
              <w:spacing w:line="400" w:lineRule="exact"/>
              <w:ind w:firstLine="420" w:firstLineChars="200"/>
              <w:jc w:val="left"/>
              <w:rPr>
                <w:rFonts w:hint="eastAsia" w:ascii="宋体" w:hAnsi="宋体"/>
                <w:color w:val="auto"/>
                <w:highlight w:val="none"/>
              </w:rPr>
            </w:pPr>
            <w:r>
              <w:rPr>
                <w:rFonts w:hint="eastAsia" w:ascii="宋体" w:hAnsi="宋体"/>
                <w:color w:val="auto"/>
                <w:highlight w:val="none"/>
              </w:rPr>
              <w:t>3.投标总报价不高于招标人公布的投标总报价最高限价。</w:t>
            </w:r>
          </w:p>
          <w:p>
            <w:pPr>
              <w:snapToGrid w:val="0"/>
              <w:spacing w:line="400" w:lineRule="exact"/>
              <w:ind w:firstLine="420" w:firstLineChars="200"/>
              <w:jc w:val="left"/>
              <w:rPr>
                <w:rFonts w:hint="eastAsia" w:ascii="宋体" w:hAnsi="宋体"/>
                <w:color w:val="auto"/>
                <w:highlight w:val="none"/>
              </w:rPr>
            </w:pPr>
            <w:r>
              <w:rPr>
                <w:rFonts w:hint="eastAsia" w:ascii="宋体" w:hAnsi="宋体"/>
                <w:color w:val="auto"/>
                <w:highlight w:val="none"/>
              </w:rPr>
              <w:t>4.各清单子目单价不高于招标人公布的各清单子目单价最高限价的。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90" w:hRule="atLeast"/>
          <w:jc w:val="center"/>
        </w:trPr>
        <w:tc>
          <w:tcPr>
            <w:tcW w:w="702" w:type="dxa"/>
            <w:gridSpan w:val="2"/>
            <w:vMerge w:val="continue"/>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p>
        </w:tc>
        <w:tc>
          <w:tcPr>
            <w:tcW w:w="1422" w:type="dxa"/>
            <w:gridSpan w:val="2"/>
            <w:vMerge w:val="continue"/>
            <w:tcBorders>
              <w:left w:val="single" w:color="auto" w:sz="4" w:space="0"/>
              <w:right w:val="single" w:color="auto" w:sz="4" w:space="0"/>
            </w:tcBorders>
            <w:vAlign w:val="center"/>
          </w:tcPr>
          <w:p>
            <w:pPr>
              <w:widowControl/>
              <w:spacing w:line="400" w:lineRule="exact"/>
              <w:jc w:val="center"/>
              <w:rPr>
                <w:rFonts w:hint="eastAsia" w:ascii="宋体" w:hAnsi="宋体"/>
                <w:color w:val="auto"/>
                <w:kern w:val="0"/>
                <w:highlight w:val="none"/>
              </w:rPr>
            </w:pPr>
          </w:p>
        </w:tc>
        <w:tc>
          <w:tcPr>
            <w:tcW w:w="229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投标报价算术错误修正</w:t>
            </w:r>
          </w:p>
        </w:tc>
        <w:tc>
          <w:tcPr>
            <w:tcW w:w="55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jc w:val="left"/>
              <w:rPr>
                <w:rFonts w:hint="eastAsia" w:ascii="宋体" w:hAnsi="宋体"/>
                <w:color w:val="auto"/>
                <w:highlight w:val="none"/>
                <w:u w:val="single"/>
              </w:rPr>
            </w:pPr>
            <w:r>
              <w:rPr>
                <w:rFonts w:hint="eastAsia" w:ascii="宋体" w:hAnsi="宋体"/>
                <w:color w:val="auto"/>
                <w:highlight w:val="none"/>
              </w:rPr>
              <w:t>符合第三章3.评标程序第3.1.3项规定。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3753" w:hRule="atLeast"/>
          <w:jc w:val="center"/>
        </w:trPr>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auto"/>
                <w:kern w:val="0"/>
                <w:highlight w:val="none"/>
              </w:rPr>
            </w:pPr>
            <w:r>
              <w:rPr>
                <w:rFonts w:ascii="宋体" w:hAnsi="宋体"/>
                <w:color w:val="auto"/>
                <w:kern w:val="0"/>
                <w:highlight w:val="none"/>
              </w:rPr>
              <w:t>2.2.</w:t>
            </w:r>
            <w:r>
              <w:rPr>
                <w:rFonts w:hint="eastAsia" w:ascii="宋体" w:hAnsi="宋体"/>
                <w:color w:val="auto"/>
                <w:kern w:val="0"/>
                <w:highlight w:val="none"/>
              </w:rPr>
              <w:t>3</w:t>
            </w:r>
          </w:p>
        </w:tc>
        <w:tc>
          <w:tcPr>
            <w:tcW w:w="14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b/>
                <w:color w:val="auto"/>
                <w:kern w:val="0"/>
                <w:highlight w:val="none"/>
              </w:rPr>
            </w:pPr>
          </w:p>
          <w:p>
            <w:pPr>
              <w:spacing w:line="400" w:lineRule="exact"/>
              <w:jc w:val="center"/>
              <w:rPr>
                <w:rFonts w:hint="eastAsia" w:ascii="宋体" w:hAnsi="宋体" w:cs="宋体"/>
                <w:color w:val="auto"/>
                <w:kern w:val="0"/>
                <w:szCs w:val="21"/>
                <w:highlight w:val="none"/>
              </w:rPr>
            </w:pPr>
            <w:r>
              <w:rPr>
                <w:rFonts w:ascii="宋体" w:hAnsi="宋体"/>
                <w:color w:val="auto"/>
                <w:kern w:val="0"/>
                <w:highlight w:val="none"/>
              </w:rPr>
              <w:t>评标基准价计算方法</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kern w:val="0"/>
                <w:szCs w:val="21"/>
                <w:highlight w:val="none"/>
              </w:rPr>
            </w:pPr>
            <w:r>
              <w:rPr>
                <w:rFonts w:ascii="宋体" w:hAnsi="宋体"/>
                <w:color w:val="auto"/>
                <w:kern w:val="0"/>
                <w:highlight w:val="none"/>
              </w:rPr>
              <w:t>投标总报价</w:t>
            </w:r>
          </w:p>
        </w:tc>
        <w:tc>
          <w:tcPr>
            <w:tcW w:w="5580" w:type="dxa"/>
            <w:gridSpan w:val="2"/>
            <w:tcBorders>
              <w:top w:val="single" w:color="auto" w:sz="4" w:space="0"/>
              <w:left w:val="single" w:color="auto" w:sz="4" w:space="0"/>
              <w:bottom w:val="single" w:color="auto" w:sz="4" w:space="0"/>
              <w:right w:val="single" w:color="auto" w:sz="4" w:space="0"/>
            </w:tcBorders>
            <w:vAlign w:val="top"/>
          </w:tcPr>
          <w:p>
            <w:pPr>
              <w:snapToGrid w:val="0"/>
              <w:spacing w:line="400" w:lineRule="exact"/>
              <w:ind w:firstLine="420" w:firstLineChars="200"/>
              <w:jc w:val="left"/>
              <w:rPr>
                <w:rFonts w:ascii="宋体" w:hAnsi="宋体"/>
                <w:color w:val="auto"/>
                <w:kern w:val="0"/>
                <w:szCs w:val="21"/>
                <w:highlight w:val="none"/>
              </w:rPr>
            </w:pPr>
            <w:r>
              <w:rPr>
                <w:rFonts w:ascii="宋体" w:hAnsi="宋体"/>
                <w:color w:val="auto"/>
                <w:kern w:val="0"/>
                <w:highlight w:val="none"/>
              </w:rPr>
              <w:t>1.</w:t>
            </w:r>
            <w:r>
              <w:rPr>
                <w:rFonts w:hint="eastAsia" w:ascii="宋体" w:hAnsi="宋体"/>
                <w:color w:val="auto"/>
                <w:kern w:val="0"/>
                <w:highlight w:val="none"/>
              </w:rPr>
              <w:t xml:space="preserve"> </w:t>
            </w:r>
            <w:r>
              <w:rPr>
                <w:rFonts w:ascii="宋体" w:hAnsi="宋体"/>
                <w:color w:val="auto"/>
                <w:kern w:val="0"/>
                <w:szCs w:val="21"/>
                <w:highlight w:val="none"/>
              </w:rPr>
              <w:t>所有通过初步评审</w:t>
            </w:r>
            <w:r>
              <w:rPr>
                <w:rFonts w:hint="eastAsia" w:ascii="宋体" w:hAnsi="宋体"/>
                <w:color w:val="auto"/>
                <w:kern w:val="0"/>
                <w:szCs w:val="21"/>
                <w:highlight w:val="none"/>
              </w:rPr>
              <w:t>和本章第2.2.2（3）目评审</w:t>
            </w:r>
            <w:r>
              <w:rPr>
                <w:rFonts w:ascii="宋体" w:hAnsi="宋体"/>
                <w:color w:val="auto"/>
                <w:kern w:val="0"/>
                <w:szCs w:val="21"/>
                <w:highlight w:val="none"/>
              </w:rPr>
              <w:t>合格的投标人</w:t>
            </w:r>
            <w:r>
              <w:rPr>
                <w:rFonts w:ascii="宋体" w:hAnsi="宋体"/>
                <w:color w:val="auto"/>
                <w:szCs w:val="21"/>
                <w:highlight w:val="none"/>
              </w:rPr>
              <w:t>的投标总报</w:t>
            </w:r>
            <w:r>
              <w:rPr>
                <w:rFonts w:ascii="宋体" w:hAnsi="宋体"/>
                <w:color w:val="auto"/>
                <w:kern w:val="0"/>
                <w:szCs w:val="21"/>
                <w:highlight w:val="none"/>
              </w:rPr>
              <w:t>价中去掉六分之一（不能整除的按小数点前整数取整，不足六家报价则不去掉）的最低价和相同家数的最高价后的算术平均值P1。</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评标基准价计算的最终结果</w:t>
            </w:r>
            <w:r>
              <w:rPr>
                <w:rFonts w:ascii="宋体" w:hAnsi="宋体"/>
                <w:color w:val="auto"/>
                <w:kern w:val="0"/>
                <w:szCs w:val="21"/>
                <w:highlight w:val="none"/>
              </w:rPr>
              <w:t>取小数点后两位，第三位四舍五入。</w:t>
            </w:r>
          </w:p>
          <w:p>
            <w:pPr>
              <w:snapToGrid w:val="0"/>
              <w:spacing w:line="400" w:lineRule="exact"/>
              <w:ind w:firstLine="420" w:firstLineChars="200"/>
              <w:rPr>
                <w:rFonts w:hint="eastAsia" w:ascii="宋体" w:hAnsi="宋体" w:cs="宋体"/>
                <w:color w:val="auto"/>
                <w:kern w:val="0"/>
                <w:szCs w:val="21"/>
                <w:highlight w:val="none"/>
              </w:rPr>
            </w:pPr>
            <w:r>
              <w:rPr>
                <w:rFonts w:ascii="宋体" w:hAnsi="宋体"/>
                <w:color w:val="auto"/>
                <w:kern w:val="0"/>
                <w:szCs w:val="21"/>
                <w:highlight w:val="none"/>
              </w:rPr>
              <w:t>在评标基准价计算完成后（除计算错误外），在后续的评审中不得再对其做出调整。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2100" w:hRule="atLeast"/>
          <w:jc w:val="center"/>
        </w:trPr>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2.2.4</w:t>
            </w:r>
          </w:p>
        </w:tc>
        <w:tc>
          <w:tcPr>
            <w:tcW w:w="142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auto"/>
                <w:kern w:val="0"/>
                <w:highlight w:val="none"/>
              </w:rPr>
            </w:pPr>
            <w:r>
              <w:rPr>
                <w:rFonts w:hint="eastAsia" w:ascii="宋体" w:hAnsi="宋体"/>
                <w:color w:val="auto"/>
                <w:kern w:val="0"/>
                <w:highlight w:val="none"/>
              </w:rPr>
              <w:t>偏差率计算</w:t>
            </w:r>
          </w:p>
        </w:tc>
        <w:tc>
          <w:tcPr>
            <w:tcW w:w="7878"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left"/>
              <w:rPr>
                <w:rFonts w:ascii="宋体" w:hAnsi="宋体"/>
                <w:color w:val="auto"/>
                <w:kern w:val="0"/>
                <w:highlight w:val="none"/>
              </w:rPr>
            </w:pPr>
            <w:r>
              <w:rPr>
                <w:rFonts w:ascii="宋体" w:hAnsi="宋体"/>
                <w:color w:val="auto"/>
                <w:kern w:val="0"/>
                <w:highlight w:val="none"/>
              </w:rPr>
              <w:t>投标总报价的偏差率计算公式</w:t>
            </w:r>
          </w:p>
          <w:p>
            <w:pPr>
              <w:spacing w:line="400" w:lineRule="exact"/>
              <w:ind w:firstLine="420" w:firstLineChars="200"/>
              <w:jc w:val="left"/>
              <w:rPr>
                <w:rFonts w:ascii="宋体" w:hAnsi="宋体"/>
                <w:color w:val="auto"/>
                <w:kern w:val="0"/>
                <w:highlight w:val="none"/>
              </w:rPr>
            </w:pPr>
            <w:r>
              <w:rPr>
                <w:rFonts w:ascii="宋体" w:hAnsi="宋体"/>
                <w:color w:val="auto"/>
                <w:kern w:val="0"/>
                <w:highlight w:val="none"/>
              </w:rPr>
              <w:t>偏差率</w:t>
            </w:r>
            <w:r>
              <w:rPr>
                <w:rFonts w:ascii="宋体" w:hAnsi="宋体"/>
                <w:color w:val="auto"/>
                <w:kern w:val="0"/>
                <w:sz w:val="28"/>
                <w:szCs w:val="28"/>
                <w:highlight w:val="none"/>
              </w:rPr>
              <w:t>=</w:t>
            </w:r>
            <w:r>
              <w:rPr>
                <w:rFonts w:ascii="宋体" w:hAnsi="宋体"/>
                <w:color w:val="auto"/>
                <w:kern w:val="0"/>
                <w:highlight w:val="none"/>
              </w:rPr>
              <w:t>100％×（投标人报价一评标基准价</w:t>
            </w:r>
            <w:r>
              <w:rPr>
                <w:rFonts w:hint="eastAsia" w:ascii="宋体" w:hAnsi="宋体"/>
                <w:color w:val="auto"/>
                <w:kern w:val="0"/>
                <w:highlight w:val="none"/>
                <w:lang w:eastAsia="zh-CN"/>
              </w:rPr>
              <w:t>）</w:t>
            </w:r>
            <w:r>
              <w:rPr>
                <w:rFonts w:ascii="宋体" w:hAnsi="宋体"/>
                <w:color w:val="auto"/>
                <w:kern w:val="0"/>
                <w:highlight w:val="none"/>
              </w:rPr>
              <w:t>／评标基准价</w:t>
            </w:r>
          </w:p>
          <w:p>
            <w:pPr>
              <w:spacing w:line="400" w:lineRule="exact"/>
              <w:ind w:firstLine="200"/>
              <w:rPr>
                <w:rFonts w:hint="eastAsia" w:ascii="宋体" w:hAnsi="宋体"/>
                <w:color w:val="auto"/>
                <w:kern w:val="0"/>
                <w:highlight w:val="none"/>
              </w:rPr>
            </w:pPr>
            <w:r>
              <w:rPr>
                <w:rFonts w:ascii="宋体" w:hAnsi="宋体"/>
                <w:color w:val="auto"/>
                <w:kern w:val="0"/>
                <w:highlight w:val="none"/>
              </w:rPr>
              <w:t xml:space="preserve">  </w:t>
            </w:r>
            <w:r>
              <w:rPr>
                <w:rFonts w:hint="eastAsia" w:ascii="宋体" w:hAnsi="宋体"/>
                <w:color w:val="auto"/>
                <w:kern w:val="0"/>
                <w:highlight w:val="none"/>
              </w:rPr>
              <w:t>偏差率计算的最终结果取小数点后两位</w:t>
            </w:r>
            <w:r>
              <w:rPr>
                <w:rFonts w:ascii="宋体" w:hAnsi="宋体"/>
                <w:color w:val="auto"/>
                <w:kern w:val="0"/>
                <w:szCs w:val="21"/>
                <w:highlight w:val="none"/>
              </w:rPr>
              <w:t>，小数点后第三位</w:t>
            </w:r>
            <w:r>
              <w:rPr>
                <w:rFonts w:hint="eastAsia" w:ascii="宋体" w:hAnsi="宋体"/>
                <w:color w:val="auto"/>
                <w:kern w:val="0"/>
                <w:szCs w:val="21"/>
                <w:highlight w:val="none"/>
              </w:rPr>
              <w:t>“</w:t>
            </w:r>
            <w:r>
              <w:rPr>
                <w:rFonts w:ascii="宋体" w:hAnsi="宋体"/>
                <w:color w:val="auto"/>
                <w:kern w:val="0"/>
                <w:szCs w:val="21"/>
                <w:highlight w:val="none"/>
              </w:rPr>
              <w:t>四舍五入</w:t>
            </w:r>
            <w:r>
              <w:rPr>
                <w:rFonts w:hint="eastAsia" w:ascii="宋体" w:hAnsi="宋体"/>
                <w:color w:val="auto"/>
                <w:kern w:val="0"/>
                <w:szCs w:val="21"/>
                <w:highlight w:val="none"/>
              </w:rPr>
              <w:t>”</w:t>
            </w:r>
            <w:r>
              <w:rPr>
                <w:rFonts w:ascii="宋体" w:hAnsi="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6612" w:hRule="atLeast"/>
          <w:jc w:val="center"/>
        </w:trPr>
        <w:tc>
          <w:tcPr>
            <w:tcW w:w="70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auto"/>
                <w:kern w:val="0"/>
                <w:highlight w:val="none"/>
              </w:rPr>
            </w:pPr>
            <w:r>
              <w:rPr>
                <w:rFonts w:ascii="宋体" w:hAnsi="宋体"/>
                <w:color w:val="auto"/>
                <w:highlight w:val="none"/>
              </w:rPr>
              <w:t>3</w:t>
            </w:r>
          </w:p>
        </w:tc>
        <w:tc>
          <w:tcPr>
            <w:tcW w:w="142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auto"/>
                <w:kern w:val="0"/>
                <w:highlight w:val="none"/>
              </w:rPr>
            </w:pPr>
            <w:r>
              <w:rPr>
                <w:rFonts w:hint="eastAsia" w:ascii="宋体" w:hAnsi="宋体"/>
                <w:color w:val="auto"/>
                <w:highlight w:val="none"/>
              </w:rPr>
              <w:t>评标程序</w:t>
            </w:r>
          </w:p>
        </w:tc>
        <w:tc>
          <w:tcPr>
            <w:tcW w:w="7878" w:type="dxa"/>
            <w:gridSpan w:val="6"/>
            <w:tcBorders>
              <w:top w:val="single" w:color="auto" w:sz="4" w:space="0"/>
              <w:left w:val="single" w:color="auto" w:sz="4" w:space="0"/>
              <w:bottom w:val="single" w:color="auto" w:sz="4" w:space="0"/>
              <w:right w:val="single" w:color="auto" w:sz="4" w:space="0"/>
            </w:tcBorders>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1.按本章评标办法第3.1款进行初步评审，未通过初步评审或评标委员会认定为无效的投标文件的不再进行后续评审。</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2.按本章评标办法前附表第2.2.2（1）目及第3.2.1（1）目的规定对技术部分进行评审。采用项目经理答辩的，确定答辩顺序的原则为：</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00" w:lineRule="exact"/>
              <w:ind w:firstLine="420" w:firstLineChars="200"/>
              <w:rPr>
                <w:rFonts w:hint="eastAsia"/>
                <w:color w:val="auto"/>
                <w:highlight w:val="none"/>
              </w:rPr>
            </w:pPr>
            <w:r>
              <w:rPr>
                <w:rFonts w:hint="eastAsia" w:ascii="宋体" w:hAnsi="宋体"/>
                <w:color w:val="auto"/>
                <w:szCs w:val="21"/>
                <w:highlight w:val="none"/>
              </w:rPr>
              <w:t>3.按本章评标办法前附表第2.2.2（2）目及第3.2.1（2）目的规定对商务部分进行评审。</w:t>
            </w:r>
          </w:p>
          <w:p>
            <w:pPr>
              <w:spacing w:line="400" w:lineRule="exact"/>
              <w:ind w:firstLine="420" w:firstLineChars="200"/>
              <w:rPr>
                <w:rFonts w:hint="eastAsia" w:ascii="宋体" w:hAnsi="宋体"/>
                <w:color w:val="auto"/>
                <w:highlight w:val="none"/>
              </w:rPr>
            </w:pPr>
            <w:r>
              <w:rPr>
                <w:rFonts w:hint="eastAsia" w:ascii="宋体" w:hAnsi="宋体"/>
                <w:color w:val="auto"/>
                <w:szCs w:val="21"/>
                <w:highlight w:val="none"/>
              </w:rPr>
              <w:t>4.按本章评标办法前附表第2.2.2（3）目的规定对投标函部分及经济部分部分进行评审，经评审不合格的投标文件不再参与后续评审。</w:t>
            </w:r>
          </w:p>
          <w:p>
            <w:pPr>
              <w:spacing w:after="31" w:afterLines="1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5.因评标委员会作否决投标处理导致有效投标人不足三个的，评标委员会应当否决所有投标。但是有效投标人的经济、技术等指标仍然具有市场竞争力，能够满足招标文件要求的，评标委员会可以继续评标并确定中标候选人。</w:t>
            </w:r>
          </w:p>
          <w:p>
            <w:pPr>
              <w:spacing w:after="31" w:afterLines="1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6.经评审合格的投标人按照本章第2.2.3项计算方法计算评标基准价，并按本附表第3.2.1（3）目规定的评分方法对投标总报价进行评分。</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7.对技术部分、商务部分、投标总报价得分进行汇总，确定得分由高至低前三名投标人为中标候选人。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883" w:hRule="atLeast"/>
          <w:jc w:val="center"/>
        </w:trPr>
        <w:tc>
          <w:tcPr>
            <w:tcW w:w="702" w:type="dxa"/>
            <w:gridSpan w:val="2"/>
            <w:vMerge w:val="restart"/>
            <w:vAlign w:val="center"/>
          </w:tcPr>
          <w:p>
            <w:pPr>
              <w:spacing w:line="400" w:lineRule="exact"/>
              <w:jc w:val="center"/>
              <w:rPr>
                <w:rFonts w:ascii="宋体" w:hAnsi="宋体"/>
                <w:color w:val="auto"/>
                <w:highlight w:val="none"/>
              </w:rPr>
            </w:pPr>
            <w:r>
              <w:rPr>
                <w:rFonts w:ascii="宋体" w:hAnsi="宋体"/>
                <w:color w:val="auto"/>
                <w:highlight w:val="none"/>
              </w:rPr>
              <w:t>3.2.1</w:t>
            </w:r>
          </w:p>
          <w:p>
            <w:pPr>
              <w:spacing w:line="400" w:lineRule="exact"/>
              <w:jc w:val="center"/>
              <w:rPr>
                <w:rFonts w:ascii="宋体" w:hAnsi="宋体"/>
                <w:color w:val="auto"/>
                <w:highlight w:val="none"/>
              </w:rPr>
            </w:pPr>
            <w:r>
              <w:rPr>
                <w:rFonts w:ascii="宋体" w:hAnsi="宋体"/>
                <w:color w:val="auto"/>
                <w:highlight w:val="none"/>
              </w:rPr>
              <w:t>（</w:t>
            </w:r>
            <w:r>
              <w:rPr>
                <w:rFonts w:hint="eastAsia" w:ascii="宋体" w:hAnsi="宋体"/>
                <w:color w:val="auto"/>
                <w:highlight w:val="none"/>
              </w:rPr>
              <w:t>1</w:t>
            </w:r>
            <w:r>
              <w:rPr>
                <w:rFonts w:ascii="宋体" w:hAnsi="宋体"/>
                <w:color w:val="auto"/>
                <w:highlight w:val="none"/>
              </w:rPr>
              <w:t>）</w:t>
            </w:r>
          </w:p>
        </w:tc>
        <w:tc>
          <w:tcPr>
            <w:tcW w:w="1422" w:type="dxa"/>
            <w:gridSpan w:val="2"/>
            <w:vMerge w:val="restart"/>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技术部分</w:t>
            </w:r>
            <w:r>
              <w:rPr>
                <w:rFonts w:ascii="宋体" w:hAnsi="宋体"/>
                <w:color w:val="auto"/>
                <w:kern w:val="0"/>
                <w:highlight w:val="none"/>
              </w:rPr>
              <w:t>得分</w:t>
            </w:r>
            <w:r>
              <w:rPr>
                <w:rFonts w:ascii="宋体" w:hAnsi="宋体"/>
                <w:color w:val="auto"/>
                <w:spacing w:val="-4"/>
                <w:highlight w:val="none"/>
              </w:rPr>
              <w:t>（</w:t>
            </w:r>
            <w:r>
              <w:rPr>
                <w:rFonts w:hint="eastAsia" w:ascii="宋体" w:hAnsi="宋体"/>
                <w:color w:val="auto"/>
                <w:spacing w:val="-4"/>
                <w:highlight w:val="none"/>
              </w:rPr>
              <w:t>A）</w:t>
            </w:r>
          </w:p>
        </w:tc>
        <w:tc>
          <w:tcPr>
            <w:tcW w:w="2298" w:type="dxa"/>
            <w:gridSpan w:val="4"/>
            <w:vAlign w:val="center"/>
          </w:tcPr>
          <w:p>
            <w:pPr>
              <w:widowControl/>
              <w:spacing w:line="400" w:lineRule="exact"/>
              <w:jc w:val="left"/>
              <w:rPr>
                <w:rFonts w:hint="eastAsia" w:ascii="宋体" w:hAnsi="宋体"/>
                <w:color w:val="auto"/>
                <w:kern w:val="0"/>
                <w:highlight w:val="none"/>
              </w:rPr>
            </w:pPr>
            <w:r>
              <w:rPr>
                <w:rFonts w:hint="eastAsia" w:ascii="宋体" w:hAnsi="宋体" w:cs="宋体"/>
                <w:color w:val="auto"/>
                <w:kern w:val="0"/>
                <w:szCs w:val="21"/>
                <w:highlight w:val="none"/>
              </w:rPr>
              <w:t>总体施工组织布置及规划</w:t>
            </w:r>
          </w:p>
        </w:tc>
        <w:tc>
          <w:tcPr>
            <w:tcW w:w="5580" w:type="dxa"/>
            <w:gridSpan w:val="2"/>
            <w:vAlign w:val="center"/>
          </w:tcPr>
          <w:p>
            <w:pPr>
              <w:spacing w:after="31" w:afterLines="10" w:line="400" w:lineRule="exact"/>
              <w:ind w:firstLine="420" w:firstLineChars="200"/>
              <w:jc w:val="left"/>
              <w:rPr>
                <w:rFonts w:hint="eastAsia" w:ascii="宋体" w:hAnsi="宋体" w:cs="Times New Roman"/>
                <w:color w:val="auto"/>
                <w:szCs w:val="21"/>
                <w:highlight w:val="none"/>
              </w:rPr>
            </w:pPr>
            <w:r>
              <w:rPr>
                <w:rFonts w:hint="eastAsia" w:ascii="宋体" w:hAnsi="宋体" w:cs="Times New Roman"/>
                <w:color w:val="auto"/>
                <w:szCs w:val="21"/>
                <w:highlight w:val="none"/>
              </w:rPr>
              <w:t>不符合第二章投标人须知前附表第3.7.5项要求的，技术方案得0分。</w:t>
            </w:r>
          </w:p>
          <w:p>
            <w:pPr>
              <w:spacing w:after="31" w:afterLines="10" w:line="400" w:lineRule="exact"/>
              <w:ind w:firstLine="420" w:firstLineChars="200"/>
              <w:jc w:val="left"/>
              <w:rPr>
                <w:rFonts w:hint="eastAsia" w:ascii="宋体" w:hAnsi="宋体" w:cs="Times New Roman"/>
                <w:color w:val="auto"/>
                <w:szCs w:val="21"/>
                <w:highlight w:val="none"/>
              </w:rPr>
            </w:pPr>
            <w:r>
              <w:rPr>
                <w:rFonts w:hint="eastAsia" w:ascii="宋体" w:hAnsi="宋体" w:cs="Times New Roman"/>
                <w:color w:val="auto"/>
                <w:szCs w:val="21"/>
                <w:highlight w:val="none"/>
              </w:rPr>
              <w:t>按2.2.4（3）项各评审因素设定的分值评分。评标委员会全体成员对技术部分进行评审，投标人技术方案得分应在所有评委打分中取算术平均值为该投标人技术方案得分。</w:t>
            </w:r>
          </w:p>
          <w:p>
            <w:pPr>
              <w:spacing w:after="31" w:afterLines="10" w:line="400" w:lineRule="exact"/>
              <w:ind w:firstLine="420" w:firstLineChars="200"/>
              <w:jc w:val="left"/>
              <w:rPr>
                <w:rFonts w:hint="eastAsia" w:ascii="宋体" w:hAnsi="宋体" w:cs="Times New Roman"/>
                <w:color w:val="auto"/>
                <w:szCs w:val="21"/>
                <w:highlight w:val="none"/>
              </w:rPr>
            </w:pPr>
            <w:r>
              <w:rPr>
                <w:rFonts w:hint="eastAsia" w:ascii="宋体" w:hAnsi="宋体" w:cs="Times New Roman"/>
                <w:color w:val="auto"/>
                <w:szCs w:val="21"/>
                <w:highlight w:val="none"/>
              </w:rPr>
              <w:t>以上计算取小数点后两位，第三位四舍五入。</w:t>
            </w:r>
          </w:p>
          <w:p>
            <w:pPr>
              <w:spacing w:line="400" w:lineRule="exact"/>
              <w:ind w:firstLine="420" w:firstLineChars="200"/>
              <w:jc w:val="lef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2" w:type="dxa"/>
            <w:gridSpan w:val="2"/>
            <w:vMerge w:val="continue"/>
            <w:vAlign w:val="center"/>
          </w:tcPr>
          <w:p>
            <w:pPr>
              <w:spacing w:line="400" w:lineRule="exact"/>
              <w:jc w:val="center"/>
              <w:rPr>
                <w:rFonts w:ascii="宋体" w:hAnsi="宋体"/>
                <w:color w:val="auto"/>
                <w:highlight w:val="none"/>
              </w:rPr>
            </w:pPr>
          </w:p>
        </w:tc>
        <w:tc>
          <w:tcPr>
            <w:tcW w:w="1422" w:type="dxa"/>
            <w:gridSpan w:val="2"/>
            <w:vMerge w:val="continue"/>
            <w:vAlign w:val="center"/>
          </w:tcPr>
          <w:p>
            <w:pPr>
              <w:spacing w:line="400" w:lineRule="exact"/>
              <w:jc w:val="center"/>
              <w:rPr>
                <w:rFonts w:hint="eastAsia" w:ascii="宋体" w:hAnsi="宋体"/>
                <w:color w:val="auto"/>
                <w:highlight w:val="none"/>
              </w:rPr>
            </w:pPr>
          </w:p>
        </w:tc>
        <w:tc>
          <w:tcPr>
            <w:tcW w:w="2298" w:type="dxa"/>
            <w:gridSpan w:val="4"/>
            <w:vAlign w:val="center"/>
          </w:tcPr>
          <w:p>
            <w:pPr>
              <w:widowControl/>
              <w:spacing w:line="400" w:lineRule="exact"/>
              <w:jc w:val="left"/>
              <w:rPr>
                <w:rFonts w:hint="eastAsia" w:ascii="宋体" w:hAnsi="宋体"/>
                <w:color w:val="auto"/>
                <w:kern w:val="0"/>
                <w:highlight w:val="none"/>
              </w:rPr>
            </w:pPr>
            <w:r>
              <w:rPr>
                <w:rFonts w:hint="eastAsia" w:ascii="宋体" w:hAnsi="宋体" w:cs="宋体"/>
                <w:color w:val="auto"/>
                <w:kern w:val="0"/>
                <w:szCs w:val="21"/>
                <w:highlight w:val="none"/>
              </w:rPr>
              <w:t>主要工程项目的施工方案、方法与技术措施</w:t>
            </w:r>
          </w:p>
        </w:tc>
        <w:tc>
          <w:tcPr>
            <w:tcW w:w="5636" w:type="dxa"/>
            <w:gridSpan w:val="3"/>
            <w:vMerge w:val="restart"/>
            <w:vAlign w:val="top"/>
          </w:tcPr>
          <w:p>
            <w:pPr>
              <w:spacing w:after="31" w:afterLines="10" w:line="400" w:lineRule="exact"/>
              <w:ind w:firstLine="420" w:firstLineChars="200"/>
              <w:jc w:val="lef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2" w:type="dxa"/>
            <w:gridSpan w:val="2"/>
            <w:vMerge w:val="continue"/>
            <w:vAlign w:val="center"/>
          </w:tcPr>
          <w:p>
            <w:pPr>
              <w:spacing w:line="400" w:lineRule="exact"/>
              <w:jc w:val="center"/>
              <w:rPr>
                <w:rFonts w:ascii="宋体" w:hAnsi="宋体"/>
                <w:color w:val="auto"/>
                <w:highlight w:val="none"/>
              </w:rPr>
            </w:pPr>
          </w:p>
        </w:tc>
        <w:tc>
          <w:tcPr>
            <w:tcW w:w="1422" w:type="dxa"/>
            <w:gridSpan w:val="2"/>
            <w:vMerge w:val="continue"/>
            <w:vAlign w:val="center"/>
          </w:tcPr>
          <w:p>
            <w:pPr>
              <w:spacing w:line="400" w:lineRule="exact"/>
              <w:jc w:val="center"/>
              <w:rPr>
                <w:rFonts w:hint="eastAsia" w:ascii="宋体" w:hAnsi="宋体"/>
                <w:color w:val="auto"/>
                <w:highlight w:val="none"/>
              </w:rPr>
            </w:pPr>
          </w:p>
        </w:tc>
        <w:tc>
          <w:tcPr>
            <w:tcW w:w="2298" w:type="dxa"/>
            <w:gridSpan w:val="4"/>
            <w:vAlign w:val="center"/>
          </w:tcPr>
          <w:p>
            <w:pPr>
              <w:widowControl/>
              <w:spacing w:line="400" w:lineRule="exact"/>
              <w:jc w:val="left"/>
              <w:rPr>
                <w:rFonts w:hint="eastAsia" w:ascii="宋体" w:hAnsi="宋体"/>
                <w:color w:val="auto"/>
                <w:kern w:val="0"/>
                <w:highlight w:val="none"/>
              </w:rPr>
            </w:pPr>
            <w:r>
              <w:rPr>
                <w:rFonts w:hint="eastAsia" w:ascii="宋体" w:hAnsi="宋体" w:cs="宋体"/>
                <w:color w:val="auto"/>
                <w:kern w:val="0"/>
                <w:szCs w:val="21"/>
                <w:highlight w:val="none"/>
              </w:rPr>
              <w:t>工期保证体系及保证措施</w:t>
            </w:r>
          </w:p>
        </w:tc>
        <w:tc>
          <w:tcPr>
            <w:tcW w:w="5636" w:type="dxa"/>
            <w:gridSpan w:val="3"/>
            <w:vMerge w:val="continue"/>
            <w:vAlign w:val="top"/>
          </w:tcPr>
          <w:p>
            <w:pPr>
              <w:spacing w:after="31" w:afterLines="10" w:line="400" w:lineRule="exact"/>
              <w:ind w:firstLine="420" w:firstLineChars="200"/>
              <w:jc w:val="lef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702" w:type="dxa"/>
            <w:gridSpan w:val="2"/>
            <w:vMerge w:val="continue"/>
            <w:vAlign w:val="center"/>
          </w:tcPr>
          <w:p>
            <w:pPr>
              <w:spacing w:line="400" w:lineRule="exact"/>
              <w:jc w:val="center"/>
              <w:rPr>
                <w:rFonts w:ascii="宋体" w:hAnsi="宋体"/>
                <w:color w:val="auto"/>
                <w:highlight w:val="none"/>
              </w:rPr>
            </w:pPr>
          </w:p>
        </w:tc>
        <w:tc>
          <w:tcPr>
            <w:tcW w:w="1422" w:type="dxa"/>
            <w:gridSpan w:val="2"/>
            <w:vMerge w:val="continue"/>
            <w:vAlign w:val="center"/>
          </w:tcPr>
          <w:p>
            <w:pPr>
              <w:spacing w:line="400" w:lineRule="exact"/>
              <w:jc w:val="center"/>
              <w:rPr>
                <w:rFonts w:hint="eastAsia" w:ascii="宋体" w:hAnsi="宋体"/>
                <w:color w:val="auto"/>
                <w:highlight w:val="none"/>
              </w:rPr>
            </w:pPr>
          </w:p>
        </w:tc>
        <w:tc>
          <w:tcPr>
            <w:tcW w:w="2298" w:type="dxa"/>
            <w:gridSpan w:val="4"/>
            <w:vAlign w:val="center"/>
          </w:tcPr>
          <w:p>
            <w:pPr>
              <w:widowControl/>
              <w:spacing w:line="400" w:lineRule="exact"/>
              <w:jc w:val="left"/>
              <w:rPr>
                <w:rFonts w:hint="eastAsia" w:ascii="宋体" w:hAnsi="宋体"/>
                <w:color w:val="auto"/>
                <w:kern w:val="0"/>
                <w:highlight w:val="none"/>
              </w:rPr>
            </w:pPr>
            <w:r>
              <w:rPr>
                <w:rFonts w:hint="eastAsia" w:ascii="宋体" w:hAnsi="宋体" w:cs="宋体"/>
                <w:color w:val="auto"/>
                <w:kern w:val="0"/>
                <w:szCs w:val="21"/>
                <w:highlight w:val="none"/>
              </w:rPr>
              <w:t>工程质量管理体系及保证措施</w:t>
            </w:r>
          </w:p>
        </w:tc>
        <w:tc>
          <w:tcPr>
            <w:tcW w:w="5636" w:type="dxa"/>
            <w:gridSpan w:val="3"/>
            <w:vMerge w:val="continue"/>
            <w:vAlign w:val="top"/>
          </w:tcPr>
          <w:p>
            <w:pPr>
              <w:spacing w:after="31" w:afterLines="10" w:line="400" w:lineRule="exact"/>
              <w:ind w:firstLine="420" w:firstLineChars="200"/>
              <w:jc w:val="lef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02" w:type="dxa"/>
            <w:gridSpan w:val="2"/>
            <w:vMerge w:val="continue"/>
            <w:vAlign w:val="center"/>
          </w:tcPr>
          <w:p>
            <w:pPr>
              <w:spacing w:line="400" w:lineRule="exact"/>
              <w:jc w:val="center"/>
              <w:rPr>
                <w:rFonts w:ascii="宋体" w:hAnsi="宋体"/>
                <w:color w:val="auto"/>
                <w:highlight w:val="none"/>
              </w:rPr>
            </w:pPr>
          </w:p>
        </w:tc>
        <w:tc>
          <w:tcPr>
            <w:tcW w:w="1422" w:type="dxa"/>
            <w:gridSpan w:val="2"/>
            <w:vMerge w:val="continue"/>
            <w:vAlign w:val="center"/>
          </w:tcPr>
          <w:p>
            <w:pPr>
              <w:spacing w:line="400" w:lineRule="exact"/>
              <w:jc w:val="center"/>
              <w:rPr>
                <w:rFonts w:hint="eastAsia" w:ascii="宋体" w:hAnsi="宋体"/>
                <w:color w:val="auto"/>
                <w:highlight w:val="none"/>
              </w:rPr>
            </w:pPr>
          </w:p>
        </w:tc>
        <w:tc>
          <w:tcPr>
            <w:tcW w:w="2298" w:type="dxa"/>
            <w:gridSpan w:val="4"/>
            <w:vAlign w:val="center"/>
          </w:tcPr>
          <w:p>
            <w:pPr>
              <w:widowControl/>
              <w:spacing w:line="400" w:lineRule="exact"/>
              <w:jc w:val="left"/>
              <w:rPr>
                <w:rFonts w:hint="eastAsia" w:ascii="宋体" w:hAnsi="宋体"/>
                <w:color w:val="auto"/>
                <w:kern w:val="0"/>
                <w:highlight w:val="none"/>
              </w:rPr>
            </w:pPr>
            <w:r>
              <w:rPr>
                <w:rFonts w:hint="eastAsia" w:ascii="宋体" w:hAnsi="宋体" w:cs="宋体"/>
                <w:color w:val="auto"/>
                <w:kern w:val="0"/>
                <w:szCs w:val="21"/>
                <w:highlight w:val="none"/>
              </w:rPr>
              <w:t>安全生产管理体系及保证措施</w:t>
            </w:r>
          </w:p>
        </w:tc>
        <w:tc>
          <w:tcPr>
            <w:tcW w:w="5636" w:type="dxa"/>
            <w:gridSpan w:val="3"/>
            <w:vMerge w:val="continue"/>
            <w:vAlign w:val="top"/>
          </w:tcPr>
          <w:p>
            <w:pPr>
              <w:spacing w:after="31" w:afterLines="10" w:line="400" w:lineRule="exact"/>
              <w:ind w:firstLine="420" w:firstLineChars="200"/>
              <w:jc w:val="lef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2" w:type="dxa"/>
            <w:gridSpan w:val="2"/>
            <w:tcBorders>
              <w:left w:val="single" w:color="auto" w:sz="4" w:space="0"/>
              <w:bottom w:val="single" w:color="auto" w:sz="4" w:space="0"/>
              <w:right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rPr>
              <w:t>3.2.1（2）</w:t>
            </w:r>
          </w:p>
        </w:tc>
        <w:tc>
          <w:tcPr>
            <w:tcW w:w="1422" w:type="dxa"/>
            <w:gridSpan w:val="2"/>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商务部分得分（B）</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评标标准详见</w:t>
            </w:r>
          </w:p>
          <w:p>
            <w:pPr>
              <w:spacing w:line="400" w:lineRule="exact"/>
              <w:jc w:val="center"/>
              <w:rPr>
                <w:rFonts w:hint="eastAsia" w:ascii="宋体" w:hAnsi="宋体" w:cs="宋体"/>
                <w:color w:val="auto"/>
                <w:kern w:val="0"/>
                <w:highlight w:val="none"/>
              </w:rPr>
            </w:pPr>
            <w:r>
              <w:rPr>
                <w:rFonts w:hint="eastAsia" w:ascii="宋体" w:hAnsi="宋体"/>
                <w:color w:val="auto"/>
                <w:highlight w:val="none"/>
              </w:rPr>
              <w:t>2.2.2（2）</w:t>
            </w:r>
          </w:p>
        </w:tc>
        <w:tc>
          <w:tcPr>
            <w:tcW w:w="5636" w:type="dxa"/>
            <w:gridSpan w:val="3"/>
            <w:tcBorders>
              <w:left w:val="single" w:color="auto" w:sz="4" w:space="0"/>
              <w:bottom w:val="single" w:color="auto" w:sz="4" w:space="0"/>
              <w:right w:val="single" w:color="auto" w:sz="4" w:space="0"/>
            </w:tcBorders>
            <w:vAlign w:val="top"/>
          </w:tcPr>
          <w:p>
            <w:pPr>
              <w:spacing w:after="31" w:afterLines="1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商务部分评分为客观评分，评标委员会按第</w:t>
            </w:r>
            <w:r>
              <w:rPr>
                <w:rFonts w:ascii="宋体" w:hAnsi="宋体"/>
                <w:color w:val="auto"/>
                <w:szCs w:val="21"/>
                <w:highlight w:val="none"/>
              </w:rPr>
              <w:t>2.2.</w:t>
            </w:r>
            <w:r>
              <w:rPr>
                <w:rFonts w:hint="eastAsia" w:ascii="宋体" w:hAnsi="宋体"/>
                <w:color w:val="auto"/>
                <w:szCs w:val="21"/>
                <w:highlight w:val="none"/>
              </w:rPr>
              <w:t>2（2）目各评审因素设定的分值统一进行评分。商务评分的最终结果取小数点后两位，第三位四舍五入。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02" w:type="dxa"/>
            <w:gridSpan w:val="2"/>
            <w:tcBorders>
              <w:left w:val="single" w:color="auto" w:sz="4" w:space="0"/>
              <w:bottom w:val="single" w:color="auto" w:sz="4" w:space="0"/>
              <w:right w:val="single" w:color="auto" w:sz="4" w:space="0"/>
            </w:tcBorders>
            <w:vAlign w:val="center"/>
          </w:tcPr>
          <w:p>
            <w:pPr>
              <w:spacing w:line="400" w:lineRule="exact"/>
              <w:jc w:val="center"/>
              <w:rPr>
                <w:rFonts w:ascii="宋体" w:hAnsi="宋体"/>
                <w:color w:val="auto"/>
                <w:highlight w:val="none"/>
              </w:rPr>
            </w:pPr>
            <w:r>
              <w:rPr>
                <w:rFonts w:ascii="宋体" w:hAnsi="宋体"/>
                <w:color w:val="auto"/>
                <w:highlight w:val="none"/>
              </w:rPr>
              <w:t>3.2.1（</w:t>
            </w:r>
            <w:r>
              <w:rPr>
                <w:rFonts w:hint="eastAsia" w:ascii="宋体" w:hAnsi="宋体"/>
                <w:color w:val="auto"/>
                <w:highlight w:val="none"/>
              </w:rPr>
              <w:t>3</w:t>
            </w:r>
            <w:r>
              <w:rPr>
                <w:rFonts w:ascii="宋体" w:hAnsi="宋体"/>
                <w:color w:val="auto"/>
                <w:highlight w:val="none"/>
              </w:rPr>
              <w:t>）</w:t>
            </w:r>
          </w:p>
        </w:tc>
        <w:tc>
          <w:tcPr>
            <w:tcW w:w="1422" w:type="dxa"/>
            <w:gridSpan w:val="2"/>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auto"/>
                <w:highlight w:val="none"/>
              </w:rPr>
            </w:pPr>
            <w:r>
              <w:rPr>
                <w:rFonts w:ascii="宋体" w:hAnsi="宋体"/>
                <w:color w:val="auto"/>
                <w:highlight w:val="none"/>
              </w:rPr>
              <w:t>投标报价</w:t>
            </w:r>
            <w:r>
              <w:rPr>
                <w:rFonts w:ascii="宋体" w:hAnsi="宋体"/>
                <w:color w:val="auto"/>
                <w:kern w:val="0"/>
                <w:highlight w:val="none"/>
              </w:rPr>
              <w:t>得分</w:t>
            </w:r>
            <w:r>
              <w:rPr>
                <w:rFonts w:ascii="宋体" w:hAnsi="宋体"/>
                <w:color w:val="auto"/>
                <w:spacing w:val="-8"/>
                <w:highlight w:val="none"/>
              </w:rPr>
              <w:t>（</w:t>
            </w:r>
            <w:r>
              <w:rPr>
                <w:rFonts w:hint="eastAsia" w:ascii="宋体" w:hAnsi="宋体"/>
                <w:color w:val="auto"/>
                <w:spacing w:val="-8"/>
                <w:highlight w:val="none"/>
              </w:rPr>
              <w:t>C</w:t>
            </w:r>
            <w:r>
              <w:rPr>
                <w:rFonts w:ascii="宋体" w:hAnsi="宋体"/>
                <w:color w:val="auto"/>
                <w:spacing w:val="-8"/>
                <w:highlight w:val="none"/>
              </w:rPr>
              <w:t>）</w:t>
            </w:r>
          </w:p>
        </w:tc>
        <w:tc>
          <w:tcPr>
            <w:tcW w:w="229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kern w:val="0"/>
                <w:highlight w:val="none"/>
              </w:rPr>
            </w:pPr>
            <w:r>
              <w:rPr>
                <w:rFonts w:ascii="宋体" w:hAnsi="宋体"/>
                <w:color w:val="auto"/>
                <w:highlight w:val="none"/>
              </w:rPr>
              <w:t>投标总报价</w:t>
            </w:r>
          </w:p>
        </w:tc>
        <w:tc>
          <w:tcPr>
            <w:tcW w:w="5636" w:type="dxa"/>
            <w:gridSpan w:val="3"/>
            <w:tcBorders>
              <w:left w:val="single" w:color="auto" w:sz="4" w:space="0"/>
              <w:bottom w:val="single" w:color="auto" w:sz="4" w:space="0"/>
              <w:right w:val="single" w:color="auto" w:sz="4" w:space="0"/>
            </w:tcBorders>
            <w:vAlign w:val="top"/>
          </w:tcPr>
          <w:p>
            <w:pPr>
              <w:spacing w:line="400" w:lineRule="exact"/>
              <w:ind w:firstLine="420" w:firstLineChars="200"/>
              <w:rPr>
                <w:rFonts w:ascii="宋体" w:hAnsi="宋体"/>
                <w:color w:val="auto"/>
                <w:szCs w:val="21"/>
                <w:highlight w:val="none"/>
              </w:rPr>
            </w:pPr>
            <w:r>
              <w:rPr>
                <w:rFonts w:ascii="宋体" w:hAnsi="宋体"/>
                <w:color w:val="auto"/>
                <w:kern w:val="0"/>
                <w:szCs w:val="21"/>
                <w:highlight w:val="none"/>
              </w:rPr>
              <w:t>所有通过初步评审</w:t>
            </w:r>
            <w:r>
              <w:rPr>
                <w:rFonts w:hint="eastAsia" w:ascii="宋体" w:hAnsi="宋体"/>
                <w:color w:val="auto"/>
                <w:kern w:val="0"/>
                <w:szCs w:val="21"/>
                <w:highlight w:val="none"/>
              </w:rPr>
              <w:t>和本章第2.2.2（3）目评审</w:t>
            </w:r>
            <w:r>
              <w:rPr>
                <w:rFonts w:ascii="宋体" w:hAnsi="宋体"/>
                <w:color w:val="auto"/>
                <w:kern w:val="0"/>
                <w:szCs w:val="21"/>
                <w:highlight w:val="none"/>
              </w:rPr>
              <w:t>合格的投标人</w:t>
            </w:r>
            <w:r>
              <w:rPr>
                <w:rFonts w:ascii="宋体" w:hAnsi="宋体"/>
                <w:color w:val="auto"/>
                <w:szCs w:val="21"/>
                <w:highlight w:val="none"/>
              </w:rPr>
              <w:t>的投标总报</w:t>
            </w:r>
            <w:r>
              <w:rPr>
                <w:rFonts w:ascii="宋体" w:hAnsi="宋体"/>
                <w:color w:val="auto"/>
                <w:kern w:val="0"/>
                <w:szCs w:val="21"/>
                <w:highlight w:val="none"/>
              </w:rPr>
              <w:t>价</w:t>
            </w:r>
            <w:r>
              <w:rPr>
                <w:rFonts w:ascii="宋体" w:hAnsi="宋体"/>
                <w:color w:val="auto"/>
                <w:szCs w:val="21"/>
                <w:highlight w:val="none"/>
              </w:rPr>
              <w:t>得</w:t>
            </w:r>
            <w:r>
              <w:rPr>
                <w:rFonts w:ascii="宋体" w:hAnsi="宋体"/>
                <w:bCs/>
                <w:color w:val="auto"/>
                <w:szCs w:val="28"/>
                <w:highlight w:val="none"/>
              </w:rPr>
              <w:t>本附表第2.2.1项规定分值的满分</w:t>
            </w:r>
            <w:r>
              <w:rPr>
                <w:rFonts w:ascii="宋体" w:hAnsi="宋体"/>
                <w:bCs/>
                <w:color w:val="auto"/>
                <w:szCs w:val="28"/>
                <w:highlight w:val="none"/>
                <w:u w:val="single"/>
              </w:rPr>
              <w:t xml:space="preserve">  </w:t>
            </w:r>
            <w:r>
              <w:rPr>
                <w:rFonts w:hint="eastAsia" w:ascii="宋体" w:hAnsi="宋体"/>
                <w:bCs/>
                <w:color w:val="auto"/>
                <w:szCs w:val="28"/>
                <w:highlight w:val="none"/>
                <w:u w:val="single"/>
                <w:lang w:val="en-US" w:eastAsia="zh-CN"/>
              </w:rPr>
              <w:t>70</w:t>
            </w:r>
            <w:r>
              <w:rPr>
                <w:rFonts w:ascii="宋体" w:hAnsi="宋体"/>
                <w:bCs/>
                <w:color w:val="auto"/>
                <w:szCs w:val="28"/>
                <w:highlight w:val="none"/>
                <w:u w:val="single"/>
              </w:rPr>
              <w:t xml:space="preserve">  </w:t>
            </w:r>
            <w:r>
              <w:rPr>
                <w:rFonts w:ascii="宋体" w:hAnsi="宋体"/>
                <w:color w:val="auto"/>
                <w:szCs w:val="21"/>
                <w:highlight w:val="none"/>
              </w:rPr>
              <w:t>分。在此基础上，投标总报价与评标基准价相比，每增加1%扣</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1</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ascii="宋体" w:hAnsi="宋体"/>
                <w:color w:val="auto"/>
                <w:szCs w:val="21"/>
                <w:highlight w:val="none"/>
              </w:rPr>
              <w:t>分，每减少1%扣</w:t>
            </w:r>
            <w:r>
              <w:rPr>
                <w:rFonts w:ascii="宋体" w:hAnsi="宋体"/>
                <w:color w:val="auto"/>
                <w:szCs w:val="21"/>
                <w:highlight w:val="none"/>
                <w:u w:val="single"/>
              </w:rPr>
              <w:t>　</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1</w:t>
            </w:r>
            <w:r>
              <w:rPr>
                <w:rFonts w:ascii="宋体" w:hAnsi="宋体"/>
                <w:color w:val="auto"/>
                <w:szCs w:val="21"/>
                <w:highlight w:val="none"/>
                <w:u w:val="single"/>
              </w:rPr>
              <w:t>　</w:t>
            </w:r>
            <w:r>
              <w:rPr>
                <w:rFonts w:ascii="宋体" w:hAnsi="宋体"/>
                <w:color w:val="auto"/>
                <w:szCs w:val="21"/>
                <w:highlight w:val="none"/>
              </w:rPr>
              <w:t>分，扣完为止。</w:t>
            </w:r>
          </w:p>
          <w:p>
            <w:pPr>
              <w:spacing w:line="400" w:lineRule="exact"/>
              <w:ind w:firstLine="420" w:firstLineChars="200"/>
              <w:rPr>
                <w:rFonts w:hint="eastAsia" w:ascii="宋体" w:hAnsi="宋体"/>
                <w:color w:val="auto"/>
                <w:szCs w:val="21"/>
                <w:highlight w:val="none"/>
              </w:rPr>
            </w:pPr>
            <w:r>
              <w:rPr>
                <w:rFonts w:ascii="宋体" w:hAnsi="宋体"/>
                <w:color w:val="auto"/>
                <w:szCs w:val="21"/>
                <w:highlight w:val="none"/>
              </w:rPr>
              <w:t>按插入法计算得分。</w:t>
            </w:r>
          </w:p>
          <w:p>
            <w:pPr>
              <w:spacing w:line="400" w:lineRule="exact"/>
              <w:ind w:firstLine="420" w:firstLineChars="200"/>
              <w:rPr>
                <w:rFonts w:ascii="宋体" w:hAnsi="宋体"/>
                <w:color w:val="auto"/>
                <w:szCs w:val="21"/>
                <w:highlight w:val="none"/>
              </w:rPr>
            </w:pPr>
            <w:r>
              <w:rPr>
                <w:rFonts w:hint="eastAsia" w:ascii="宋体" w:hAnsi="宋体"/>
                <w:color w:val="auto"/>
                <w:kern w:val="0"/>
                <w:szCs w:val="21"/>
                <w:highlight w:val="none"/>
              </w:rPr>
              <w:t>未参与评标基准价计算的投标报价，仍应参加计算相应分值。</w:t>
            </w:r>
          </w:p>
          <w:p>
            <w:pPr>
              <w:spacing w:after="31" w:afterLines="10" w:line="400" w:lineRule="exact"/>
              <w:ind w:firstLine="420" w:firstLineChars="200"/>
              <w:jc w:val="left"/>
              <w:rPr>
                <w:rFonts w:hint="eastAsia" w:ascii="宋体" w:hAnsi="宋体"/>
                <w:color w:val="auto"/>
                <w:szCs w:val="21"/>
                <w:highlight w:val="none"/>
              </w:rPr>
            </w:pPr>
            <w:r>
              <w:rPr>
                <w:rFonts w:hint="eastAsia" w:ascii="宋体" w:hAnsi="宋体"/>
                <w:color w:val="auto"/>
                <w:kern w:val="0"/>
                <w:szCs w:val="21"/>
                <w:highlight w:val="none"/>
              </w:rPr>
              <w:t>投标总报价最终结果</w:t>
            </w:r>
            <w:r>
              <w:rPr>
                <w:rFonts w:ascii="宋体" w:hAnsi="宋体"/>
                <w:color w:val="auto"/>
                <w:kern w:val="0"/>
                <w:szCs w:val="21"/>
                <w:highlight w:val="none"/>
              </w:rPr>
              <w:t>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02" w:type="dxa"/>
            <w:gridSpan w:val="2"/>
            <w:tcBorders>
              <w:left w:val="single" w:color="auto" w:sz="4" w:space="0"/>
              <w:bottom w:val="single" w:color="auto" w:sz="4" w:space="0"/>
              <w:right w:val="single" w:color="auto" w:sz="4" w:space="0"/>
            </w:tcBorders>
            <w:vAlign w:val="center"/>
          </w:tcPr>
          <w:p>
            <w:pPr>
              <w:spacing w:line="400" w:lineRule="exact"/>
              <w:ind w:firstLine="18" w:firstLineChars="9"/>
              <w:jc w:val="center"/>
              <w:rPr>
                <w:rFonts w:hint="eastAsia" w:ascii="宋体" w:hAnsi="宋体"/>
                <w:color w:val="auto"/>
                <w:highlight w:val="none"/>
              </w:rPr>
            </w:pPr>
            <w:r>
              <w:rPr>
                <w:rFonts w:ascii="宋体" w:hAnsi="宋体"/>
                <w:color w:val="auto"/>
                <w:szCs w:val="21"/>
                <w:highlight w:val="none"/>
              </w:rPr>
              <w:t>3.2.3</w:t>
            </w:r>
          </w:p>
        </w:tc>
        <w:tc>
          <w:tcPr>
            <w:tcW w:w="1422" w:type="dxa"/>
            <w:gridSpan w:val="2"/>
            <w:tcBorders>
              <w:left w:val="single" w:color="auto" w:sz="4" w:space="0"/>
              <w:bottom w:val="single" w:color="auto" w:sz="4" w:space="0"/>
              <w:right w:val="single" w:color="auto" w:sz="4" w:space="0"/>
            </w:tcBorders>
            <w:vAlign w:val="center"/>
          </w:tcPr>
          <w:p>
            <w:pPr>
              <w:spacing w:line="400" w:lineRule="exact"/>
              <w:jc w:val="center"/>
              <w:rPr>
                <w:rFonts w:ascii="宋体" w:hAnsi="宋体"/>
                <w:color w:val="auto"/>
                <w:highlight w:val="none"/>
              </w:rPr>
            </w:pPr>
            <w:r>
              <w:rPr>
                <w:rFonts w:ascii="宋体" w:hAnsi="宋体"/>
                <w:color w:val="auto"/>
                <w:szCs w:val="21"/>
                <w:highlight w:val="none"/>
              </w:rPr>
              <w:t>投标人得分</w:t>
            </w:r>
          </w:p>
        </w:tc>
        <w:tc>
          <w:tcPr>
            <w:tcW w:w="7934" w:type="dxa"/>
            <w:gridSpan w:val="7"/>
            <w:tcBorders>
              <w:left w:val="single" w:color="auto" w:sz="4" w:space="0"/>
              <w:bottom w:val="single" w:color="auto" w:sz="4" w:space="0"/>
              <w:right w:val="single" w:color="auto" w:sz="4" w:space="0"/>
            </w:tcBorders>
            <w:vAlign w:val="center"/>
          </w:tcPr>
          <w:p>
            <w:pPr>
              <w:spacing w:line="400" w:lineRule="exact"/>
              <w:ind w:firstLine="18" w:firstLineChars="9"/>
              <w:jc w:val="center"/>
              <w:rPr>
                <w:rFonts w:hint="eastAsia" w:ascii="宋体" w:hAnsi="宋体"/>
                <w:color w:val="auto"/>
                <w:kern w:val="0"/>
                <w:szCs w:val="21"/>
                <w:highlight w:val="none"/>
              </w:rPr>
            </w:pPr>
            <w:r>
              <w:rPr>
                <w:rFonts w:ascii="宋体" w:hAnsi="宋体"/>
                <w:color w:val="auto"/>
                <w:szCs w:val="21"/>
                <w:highlight w:val="none"/>
              </w:rPr>
              <w:t>投标人得分=A+B</w:t>
            </w:r>
            <w:r>
              <w:rPr>
                <w:rFonts w:hint="eastAsia" w:ascii="宋体" w:hAnsi="宋体"/>
                <w:color w:val="auto"/>
                <w:szCs w:val="21"/>
                <w:highlight w:val="none"/>
              </w:rPr>
              <w:t>+C</w:t>
            </w:r>
          </w:p>
        </w:tc>
      </w:tr>
    </w:tbl>
    <w:p>
      <w:pPr>
        <w:spacing w:line="440" w:lineRule="exact"/>
        <w:outlineLvl w:val="1"/>
        <w:rPr>
          <w:rFonts w:ascii="宋体" w:hAnsi="宋体"/>
          <w:b/>
          <w:bCs/>
          <w:color w:val="auto"/>
          <w:sz w:val="32"/>
          <w:szCs w:val="32"/>
        </w:rPr>
      </w:pPr>
      <w:r>
        <w:rPr>
          <w:rFonts w:hint="eastAsia" w:ascii="宋体" w:hAnsi="宋体"/>
          <w:b/>
          <w:bCs/>
          <w:color w:val="auto"/>
          <w:sz w:val="32"/>
          <w:szCs w:val="32"/>
        </w:rPr>
        <w:t>1.  评标方法</w:t>
      </w:r>
    </w:p>
    <w:p>
      <w:pPr>
        <w:spacing w:line="440" w:lineRule="exact"/>
        <w:ind w:firstLine="420" w:firstLineChars="200"/>
        <w:rPr>
          <w:rFonts w:ascii="宋体" w:hAnsi="宋体"/>
          <w:color w:val="auto"/>
          <w:szCs w:val="21"/>
        </w:rPr>
      </w:pPr>
      <w:r>
        <w:rPr>
          <w:rFonts w:hint="eastAsia" w:ascii="宋体" w:hAnsi="宋体" w:cs="MingLiU"/>
          <w:color w:val="auto"/>
          <w:kern w:val="0"/>
          <w:szCs w:val="21"/>
        </w:rPr>
        <w:t>见评标办法前附表。</w:t>
      </w:r>
    </w:p>
    <w:p>
      <w:pPr>
        <w:pStyle w:val="4"/>
        <w:spacing w:line="440" w:lineRule="exact"/>
        <w:rPr>
          <w:rFonts w:ascii="宋体" w:hAnsi="宋体"/>
          <w:color w:val="auto"/>
        </w:rPr>
      </w:pPr>
      <w:bookmarkStart w:id="376" w:name="_Toc452058735"/>
      <w:bookmarkStart w:id="377" w:name="_Toc200513188"/>
      <w:bookmarkStart w:id="378" w:name="_Toc277082609"/>
      <w:bookmarkStart w:id="379" w:name="_Toc224103374"/>
      <w:bookmarkStart w:id="380" w:name="_Toc24835"/>
      <w:bookmarkStart w:id="381" w:name="_Toc287607802"/>
      <w:bookmarkStart w:id="382" w:name="_Toc287620741"/>
      <w:r>
        <w:rPr>
          <w:rFonts w:hint="eastAsia" w:ascii="宋体" w:hAnsi="宋体"/>
          <w:color w:val="auto"/>
        </w:rPr>
        <w:t>2.  评审标准</w:t>
      </w:r>
      <w:bookmarkEnd w:id="376"/>
      <w:bookmarkEnd w:id="377"/>
      <w:bookmarkEnd w:id="378"/>
      <w:bookmarkEnd w:id="379"/>
      <w:bookmarkEnd w:id="380"/>
      <w:bookmarkEnd w:id="381"/>
      <w:bookmarkEnd w:id="382"/>
    </w:p>
    <w:p>
      <w:pPr>
        <w:pStyle w:val="97"/>
        <w:ind w:firstLine="0" w:firstLineChars="0"/>
        <w:outlineLvl w:val="2"/>
        <w:rPr>
          <w:color w:val="auto"/>
        </w:rPr>
      </w:pPr>
      <w:bookmarkStart w:id="383" w:name="_Toc287620742"/>
      <w:bookmarkStart w:id="384" w:name="_Toc22617"/>
      <w:bookmarkStart w:id="385" w:name="_Toc277082610"/>
      <w:bookmarkStart w:id="386" w:name="_Toc287607803"/>
      <w:bookmarkStart w:id="387" w:name="_Toc200513189"/>
      <w:bookmarkStart w:id="388" w:name="_Toc224103375"/>
      <w:r>
        <w:rPr>
          <w:rFonts w:hint="eastAsia"/>
          <w:color w:val="auto"/>
        </w:rPr>
        <w:t>2.1  初步评审标准</w:t>
      </w:r>
      <w:bookmarkEnd w:id="383"/>
      <w:bookmarkEnd w:id="384"/>
      <w:bookmarkEnd w:id="385"/>
      <w:bookmarkEnd w:id="386"/>
      <w:bookmarkEnd w:id="387"/>
      <w:bookmarkEnd w:id="388"/>
    </w:p>
    <w:p>
      <w:pPr>
        <w:autoSpaceDE w:val="0"/>
        <w:autoSpaceDN w:val="0"/>
        <w:adjustRightInd w:val="0"/>
        <w:snapToGrid w:val="0"/>
        <w:spacing w:line="360" w:lineRule="auto"/>
        <w:ind w:firstLine="399" w:firstLineChars="190"/>
        <w:jc w:val="left"/>
        <w:rPr>
          <w:rFonts w:ascii="宋体" w:hAnsi="宋体" w:cs="MingLiU"/>
          <w:color w:val="auto"/>
          <w:kern w:val="0"/>
          <w:szCs w:val="21"/>
        </w:rPr>
      </w:pPr>
      <w:r>
        <w:rPr>
          <w:rFonts w:hint="eastAsia" w:ascii="宋体" w:hAnsi="宋体" w:cs="MingLiU"/>
          <w:color w:val="auto"/>
          <w:kern w:val="0"/>
          <w:szCs w:val="21"/>
        </w:rPr>
        <w:t>2.1.1  形式评审标准：见评标办法前附表。</w:t>
      </w:r>
    </w:p>
    <w:p>
      <w:pPr>
        <w:autoSpaceDE w:val="0"/>
        <w:autoSpaceDN w:val="0"/>
        <w:adjustRightInd w:val="0"/>
        <w:snapToGrid w:val="0"/>
        <w:spacing w:line="360" w:lineRule="auto"/>
        <w:ind w:firstLine="399" w:firstLineChars="190"/>
        <w:jc w:val="left"/>
        <w:rPr>
          <w:rFonts w:ascii="宋体" w:hAnsi="宋体" w:cs="MingLiU"/>
          <w:color w:val="auto"/>
          <w:kern w:val="0"/>
          <w:szCs w:val="21"/>
        </w:rPr>
      </w:pPr>
      <w:r>
        <w:rPr>
          <w:rFonts w:hint="eastAsia" w:ascii="宋体" w:hAnsi="宋体" w:cs="MingLiU"/>
          <w:color w:val="auto"/>
          <w:kern w:val="0"/>
          <w:szCs w:val="21"/>
        </w:rPr>
        <w:t>2.1.2  资格评审标准：见评标办法前附表。</w:t>
      </w:r>
    </w:p>
    <w:p>
      <w:pPr>
        <w:autoSpaceDE w:val="0"/>
        <w:autoSpaceDN w:val="0"/>
        <w:adjustRightInd w:val="0"/>
        <w:snapToGrid w:val="0"/>
        <w:spacing w:line="360" w:lineRule="auto"/>
        <w:ind w:firstLine="399" w:firstLineChars="190"/>
        <w:jc w:val="left"/>
        <w:rPr>
          <w:rFonts w:ascii="宋体" w:hAnsi="宋体" w:cs="MingLiU"/>
          <w:color w:val="auto"/>
          <w:kern w:val="0"/>
          <w:szCs w:val="21"/>
        </w:rPr>
      </w:pPr>
      <w:r>
        <w:rPr>
          <w:rFonts w:hint="eastAsia" w:ascii="宋体" w:hAnsi="宋体" w:cs="MingLiU"/>
          <w:color w:val="auto"/>
          <w:kern w:val="0"/>
          <w:szCs w:val="21"/>
        </w:rPr>
        <w:t>2.1.3  响应性评审标准：见评标办法前附表。</w:t>
      </w:r>
    </w:p>
    <w:p>
      <w:pPr>
        <w:pStyle w:val="97"/>
        <w:ind w:firstLine="0" w:firstLineChars="0"/>
        <w:outlineLvl w:val="2"/>
        <w:rPr>
          <w:color w:val="auto"/>
        </w:rPr>
      </w:pPr>
      <w:bookmarkStart w:id="389" w:name="_Toc287620743"/>
      <w:bookmarkStart w:id="390" w:name="_Toc277082611"/>
      <w:bookmarkStart w:id="391" w:name="_Toc224103376"/>
      <w:bookmarkStart w:id="392" w:name="_Toc287607804"/>
      <w:bookmarkStart w:id="393" w:name="_Toc12468"/>
      <w:bookmarkStart w:id="394" w:name="_Toc200513190"/>
      <w:r>
        <w:rPr>
          <w:rFonts w:hint="eastAsia"/>
          <w:color w:val="auto"/>
        </w:rPr>
        <w:t>2.2  详细评审标准</w:t>
      </w:r>
      <w:bookmarkEnd w:id="389"/>
      <w:bookmarkEnd w:id="390"/>
      <w:bookmarkEnd w:id="391"/>
      <w:bookmarkEnd w:id="392"/>
      <w:bookmarkEnd w:id="393"/>
      <w:bookmarkEnd w:id="394"/>
    </w:p>
    <w:p>
      <w:pPr>
        <w:autoSpaceDE w:val="0"/>
        <w:autoSpaceDN w:val="0"/>
        <w:adjustRightInd w:val="0"/>
        <w:snapToGrid w:val="0"/>
        <w:spacing w:line="440" w:lineRule="exact"/>
        <w:ind w:firstLine="401" w:firstLineChars="191"/>
        <w:jc w:val="left"/>
        <w:rPr>
          <w:rFonts w:ascii="宋体" w:hAnsi="宋体" w:cs="MingLiU"/>
          <w:color w:val="auto"/>
          <w:kern w:val="0"/>
          <w:szCs w:val="21"/>
        </w:rPr>
      </w:pPr>
      <w:r>
        <w:rPr>
          <w:rFonts w:hint="eastAsia" w:ascii="宋体" w:hAnsi="宋体" w:cs="MingLiU"/>
          <w:color w:val="auto"/>
          <w:kern w:val="0"/>
          <w:szCs w:val="21"/>
        </w:rPr>
        <w:t>详细评审标准：见评标办法前附表。</w:t>
      </w:r>
    </w:p>
    <w:p>
      <w:pPr>
        <w:pStyle w:val="4"/>
        <w:spacing w:line="440" w:lineRule="exact"/>
        <w:rPr>
          <w:rFonts w:ascii="宋体" w:hAnsi="宋体"/>
          <w:color w:val="auto"/>
        </w:rPr>
      </w:pPr>
      <w:bookmarkStart w:id="395" w:name="_Toc287607805"/>
      <w:bookmarkStart w:id="396" w:name="_Toc9017"/>
      <w:bookmarkStart w:id="397" w:name="_Toc287620744"/>
      <w:bookmarkStart w:id="398" w:name="_Toc224103377"/>
      <w:bookmarkStart w:id="399" w:name="_Toc452058736"/>
      <w:bookmarkStart w:id="400" w:name="_Toc277082612"/>
      <w:bookmarkStart w:id="401" w:name="_Toc200513191"/>
      <w:r>
        <w:rPr>
          <w:rFonts w:hint="eastAsia" w:ascii="宋体" w:hAnsi="宋体"/>
          <w:color w:val="auto"/>
        </w:rPr>
        <w:t>3.  评标程序</w:t>
      </w:r>
      <w:bookmarkEnd w:id="395"/>
      <w:bookmarkEnd w:id="396"/>
      <w:bookmarkEnd w:id="397"/>
      <w:bookmarkEnd w:id="398"/>
      <w:bookmarkEnd w:id="399"/>
      <w:bookmarkEnd w:id="400"/>
      <w:bookmarkEnd w:id="401"/>
    </w:p>
    <w:p>
      <w:pPr>
        <w:pStyle w:val="97"/>
        <w:ind w:firstLine="0" w:firstLineChars="0"/>
        <w:outlineLvl w:val="2"/>
        <w:rPr>
          <w:color w:val="auto"/>
        </w:rPr>
      </w:pPr>
      <w:bookmarkStart w:id="402" w:name="_Toc287607806"/>
      <w:bookmarkStart w:id="403" w:name="_Toc224103378"/>
      <w:bookmarkStart w:id="404" w:name="_Toc29912"/>
      <w:bookmarkStart w:id="405" w:name="_Toc200513192"/>
      <w:bookmarkStart w:id="406" w:name="_Toc277082613"/>
      <w:bookmarkStart w:id="407" w:name="_Toc287620745"/>
      <w:r>
        <w:rPr>
          <w:rFonts w:hint="eastAsia"/>
          <w:color w:val="auto"/>
        </w:rPr>
        <w:t>3.1  初步评审</w:t>
      </w:r>
      <w:bookmarkEnd w:id="402"/>
      <w:bookmarkEnd w:id="403"/>
      <w:bookmarkEnd w:id="404"/>
      <w:bookmarkEnd w:id="405"/>
      <w:bookmarkEnd w:id="406"/>
      <w:bookmarkEnd w:id="407"/>
    </w:p>
    <w:p>
      <w:pPr>
        <w:autoSpaceDE w:val="0"/>
        <w:autoSpaceDN w:val="0"/>
        <w:adjustRightInd w:val="0"/>
        <w:snapToGrid w:val="0"/>
        <w:spacing w:line="440" w:lineRule="exact"/>
        <w:ind w:firstLine="420"/>
        <w:rPr>
          <w:rFonts w:ascii="宋体" w:hAnsi="宋体" w:cs="MingLiU"/>
          <w:color w:val="auto"/>
          <w:kern w:val="0"/>
          <w:szCs w:val="21"/>
        </w:rPr>
      </w:pPr>
      <w:r>
        <w:rPr>
          <w:rFonts w:hint="eastAsia" w:ascii="宋体" w:hAnsi="宋体"/>
          <w:color w:val="auto"/>
          <w:kern w:val="0"/>
          <w:szCs w:val="21"/>
        </w:rPr>
        <w:t>3.</w:t>
      </w:r>
      <w:r>
        <w:rPr>
          <w:rFonts w:hint="eastAsia" w:ascii="宋体" w:hAnsi="宋体"/>
          <w:color w:val="auto"/>
          <w:spacing w:val="-1"/>
          <w:kern w:val="0"/>
          <w:szCs w:val="21"/>
        </w:rPr>
        <w:t>1</w:t>
      </w:r>
      <w:r>
        <w:rPr>
          <w:rFonts w:hint="eastAsia" w:ascii="宋体" w:hAnsi="宋体"/>
          <w:color w:val="auto"/>
          <w:kern w:val="0"/>
          <w:szCs w:val="21"/>
        </w:rPr>
        <w:t>.1</w:t>
      </w:r>
      <w:r>
        <w:rPr>
          <w:rFonts w:hint="eastAsia" w:ascii="宋体" w:hAnsi="宋体"/>
          <w:color w:val="auto"/>
          <w:spacing w:val="13"/>
          <w:kern w:val="0"/>
          <w:szCs w:val="21"/>
        </w:rPr>
        <w:t xml:space="preserve"> </w:t>
      </w:r>
      <w:r>
        <w:rPr>
          <w:rFonts w:hint="eastAsia" w:ascii="宋体" w:hAnsi="宋体" w:cs="MingLiU"/>
          <w:color w:val="auto"/>
          <w:kern w:val="0"/>
          <w:szCs w:val="21"/>
        </w:rPr>
        <w:t>评标</w:t>
      </w:r>
      <w:r>
        <w:rPr>
          <w:rFonts w:hint="eastAsia" w:ascii="宋体" w:hAnsi="宋体" w:cs="MingLiU"/>
          <w:color w:val="auto"/>
          <w:spacing w:val="-1"/>
          <w:kern w:val="0"/>
          <w:szCs w:val="21"/>
        </w:rPr>
        <w:t>委</w:t>
      </w:r>
      <w:r>
        <w:rPr>
          <w:rFonts w:hint="eastAsia" w:ascii="宋体" w:hAnsi="宋体" w:cs="MingLiU"/>
          <w:color w:val="auto"/>
          <w:kern w:val="0"/>
          <w:szCs w:val="21"/>
        </w:rPr>
        <w:t>员会要求投标人必须提交第二章“投标人须知”第1.4.1项和第</w:t>
      </w:r>
      <w:r>
        <w:rPr>
          <w:rFonts w:hint="eastAsia" w:ascii="宋体" w:hAnsi="宋体"/>
          <w:color w:val="auto"/>
          <w:kern w:val="0"/>
          <w:szCs w:val="21"/>
        </w:rPr>
        <w:t>3.5</w:t>
      </w:r>
      <w:r>
        <w:rPr>
          <w:rFonts w:hint="eastAsia" w:ascii="宋体" w:hAnsi="宋体" w:cs="MingLiU"/>
          <w:color w:val="auto"/>
          <w:spacing w:val="-1"/>
          <w:kern w:val="0"/>
          <w:szCs w:val="21"/>
        </w:rPr>
        <w:t>项规</w:t>
      </w:r>
      <w:r>
        <w:rPr>
          <w:rFonts w:hint="eastAsia" w:ascii="宋体" w:hAnsi="宋体" w:cs="MingLiU"/>
          <w:color w:val="auto"/>
          <w:kern w:val="0"/>
          <w:szCs w:val="21"/>
        </w:rPr>
        <w:t>定的有关证明和证件的原件</w:t>
      </w:r>
      <w:r>
        <w:rPr>
          <w:rFonts w:hint="eastAsia" w:ascii="宋体" w:hAnsi="宋体" w:cs="MingLiU"/>
          <w:color w:val="auto"/>
          <w:spacing w:val="-20"/>
          <w:kern w:val="0"/>
          <w:szCs w:val="21"/>
        </w:rPr>
        <w:t>，</w:t>
      </w:r>
      <w:r>
        <w:rPr>
          <w:rFonts w:hint="eastAsia" w:ascii="宋体" w:hAnsi="宋体" w:cs="MingLiU"/>
          <w:color w:val="auto"/>
          <w:kern w:val="0"/>
          <w:szCs w:val="21"/>
        </w:rPr>
        <w:t>以便核验</w:t>
      </w:r>
      <w:r>
        <w:rPr>
          <w:rFonts w:hint="eastAsia" w:ascii="宋体" w:hAnsi="宋体" w:cs="MingLiU"/>
          <w:color w:val="auto"/>
          <w:spacing w:val="-20"/>
          <w:kern w:val="0"/>
          <w:szCs w:val="21"/>
        </w:rPr>
        <w:t>。</w:t>
      </w:r>
      <w:r>
        <w:rPr>
          <w:rFonts w:hint="eastAsia" w:ascii="宋体" w:hAnsi="宋体" w:cs="MingLiU"/>
          <w:color w:val="auto"/>
          <w:kern w:val="0"/>
          <w:szCs w:val="21"/>
        </w:rPr>
        <w:t>评标委员会依据本章第</w:t>
      </w:r>
      <w:r>
        <w:rPr>
          <w:rFonts w:hint="eastAsia" w:ascii="宋体" w:hAnsi="宋体"/>
          <w:color w:val="auto"/>
          <w:kern w:val="0"/>
          <w:szCs w:val="21"/>
        </w:rPr>
        <w:t xml:space="preserve"> </w:t>
      </w:r>
      <w:r>
        <w:rPr>
          <w:rFonts w:hint="eastAsia" w:ascii="宋体" w:hAnsi="宋体"/>
          <w:color w:val="auto"/>
          <w:spacing w:val="1"/>
          <w:kern w:val="0"/>
          <w:szCs w:val="21"/>
        </w:rPr>
        <w:t>2</w:t>
      </w:r>
      <w:r>
        <w:rPr>
          <w:rFonts w:hint="eastAsia" w:ascii="宋体" w:hAnsi="宋体"/>
          <w:color w:val="auto"/>
          <w:spacing w:val="-1"/>
          <w:kern w:val="0"/>
          <w:szCs w:val="21"/>
        </w:rPr>
        <w:t>.</w:t>
      </w:r>
      <w:r>
        <w:rPr>
          <w:rFonts w:hint="eastAsia" w:ascii="宋体" w:hAnsi="宋体"/>
          <w:color w:val="auto"/>
          <w:kern w:val="0"/>
          <w:szCs w:val="21"/>
        </w:rPr>
        <w:t>1</w:t>
      </w:r>
      <w:r>
        <w:rPr>
          <w:rFonts w:hint="eastAsia" w:ascii="宋体" w:hAnsi="宋体"/>
          <w:color w:val="auto"/>
          <w:spacing w:val="1"/>
          <w:kern w:val="0"/>
          <w:szCs w:val="21"/>
        </w:rPr>
        <w:t xml:space="preserve"> </w:t>
      </w:r>
      <w:r>
        <w:rPr>
          <w:rFonts w:hint="eastAsia" w:ascii="宋体" w:hAnsi="宋体" w:cs="MingLiU"/>
          <w:color w:val="auto"/>
          <w:spacing w:val="-1"/>
          <w:kern w:val="0"/>
          <w:szCs w:val="21"/>
        </w:rPr>
        <w:t>款</w:t>
      </w:r>
      <w:r>
        <w:rPr>
          <w:rFonts w:hint="eastAsia" w:ascii="宋体" w:hAnsi="宋体" w:cs="MingLiU"/>
          <w:color w:val="auto"/>
          <w:kern w:val="0"/>
          <w:szCs w:val="21"/>
        </w:rPr>
        <w:t>规定的标准对投标文件进行初步评审。</w:t>
      </w:r>
      <w:r>
        <w:rPr>
          <w:rFonts w:hint="eastAsia" w:ascii="宋体" w:hAnsi="宋体" w:cs="MingLiU"/>
          <w:b/>
          <w:bCs/>
          <w:color w:val="auto"/>
          <w:kern w:val="0"/>
          <w:szCs w:val="21"/>
        </w:rPr>
        <w:t>有一项不符合评审标准的，作否决投标处理</w:t>
      </w:r>
      <w:r>
        <w:rPr>
          <w:rFonts w:hint="eastAsia" w:ascii="宋体" w:hAnsi="宋体" w:cs="MingLiU"/>
          <w:color w:val="auto"/>
          <w:kern w:val="0"/>
          <w:szCs w:val="21"/>
        </w:rPr>
        <w:t>。</w:t>
      </w:r>
    </w:p>
    <w:p>
      <w:pPr>
        <w:autoSpaceDE w:val="0"/>
        <w:autoSpaceDN w:val="0"/>
        <w:adjustRightInd w:val="0"/>
        <w:snapToGrid w:val="0"/>
        <w:spacing w:line="440" w:lineRule="exact"/>
        <w:ind w:firstLine="424" w:firstLineChars="200"/>
        <w:jc w:val="left"/>
        <w:outlineLvl w:val="3"/>
        <w:rPr>
          <w:rFonts w:ascii="宋体" w:hAnsi="宋体" w:cs="MingLiU"/>
          <w:color w:val="auto"/>
          <w:kern w:val="0"/>
          <w:szCs w:val="21"/>
        </w:rPr>
      </w:pPr>
      <w:r>
        <w:rPr>
          <w:rFonts w:hint="eastAsia" w:ascii="宋体" w:hAnsi="宋体"/>
          <w:color w:val="auto"/>
          <w:spacing w:val="1"/>
          <w:kern w:val="0"/>
          <w:szCs w:val="21"/>
        </w:rPr>
        <w:t>3</w:t>
      </w:r>
      <w:r>
        <w:rPr>
          <w:rFonts w:hint="eastAsia" w:ascii="宋体" w:hAnsi="宋体"/>
          <w:color w:val="auto"/>
          <w:kern w:val="0"/>
          <w:szCs w:val="21"/>
        </w:rPr>
        <w:t xml:space="preserve">.1.2  </w:t>
      </w:r>
      <w:r>
        <w:rPr>
          <w:rFonts w:hint="eastAsia" w:ascii="宋体" w:hAnsi="宋体" w:cs="MingLiU"/>
          <w:b/>
          <w:bCs/>
          <w:color w:val="auto"/>
          <w:kern w:val="0"/>
          <w:szCs w:val="21"/>
        </w:rPr>
        <w:t>投标</w:t>
      </w:r>
      <w:r>
        <w:rPr>
          <w:rFonts w:hint="eastAsia" w:ascii="宋体" w:hAnsi="宋体" w:cs="MingLiU"/>
          <w:b/>
          <w:bCs/>
          <w:color w:val="auto"/>
          <w:spacing w:val="-1"/>
          <w:kern w:val="0"/>
          <w:szCs w:val="21"/>
        </w:rPr>
        <w:t>人</w:t>
      </w:r>
      <w:r>
        <w:rPr>
          <w:rFonts w:hint="eastAsia" w:ascii="宋体" w:hAnsi="宋体" w:cs="MingLiU"/>
          <w:b/>
          <w:bCs/>
          <w:color w:val="auto"/>
          <w:kern w:val="0"/>
          <w:szCs w:val="21"/>
        </w:rPr>
        <w:t>有以下情形之一的，其投标作否决投标处理</w:t>
      </w:r>
      <w:r>
        <w:rPr>
          <w:rFonts w:hint="eastAsia" w:ascii="宋体" w:hAnsi="宋体" w:cs="MingLiU"/>
          <w:color w:val="auto"/>
          <w:kern w:val="0"/>
          <w:szCs w:val="21"/>
        </w:rPr>
        <w:t>：</w:t>
      </w:r>
    </w:p>
    <w:p>
      <w:pPr>
        <w:autoSpaceDE w:val="0"/>
        <w:autoSpaceDN w:val="0"/>
        <w:adjustRightInd w:val="0"/>
        <w:snapToGrid w:val="0"/>
        <w:spacing w:line="440" w:lineRule="exact"/>
        <w:ind w:left="424" w:leftChars="202"/>
        <w:jc w:val="left"/>
        <w:rPr>
          <w:rFonts w:ascii="宋体" w:hAnsi="宋体" w:cs="MingLiU"/>
          <w:color w:val="auto"/>
          <w:kern w:val="0"/>
          <w:szCs w:val="21"/>
        </w:rPr>
      </w:pPr>
      <w:r>
        <w:rPr>
          <w:rFonts w:hint="eastAsia" w:ascii="宋体" w:hAnsi="宋体" w:cs="MingLiU"/>
          <w:color w:val="auto"/>
          <w:kern w:val="0"/>
          <w:szCs w:val="21"/>
        </w:rPr>
        <w:t>（</w:t>
      </w:r>
      <w:r>
        <w:rPr>
          <w:rFonts w:hint="eastAsia" w:ascii="宋体" w:hAnsi="宋体"/>
          <w:color w:val="auto"/>
          <w:spacing w:val="1"/>
          <w:kern w:val="0"/>
          <w:szCs w:val="21"/>
        </w:rPr>
        <w:t>1</w:t>
      </w:r>
      <w:r>
        <w:rPr>
          <w:rFonts w:hint="eastAsia" w:ascii="宋体" w:hAnsi="宋体" w:cs="MingLiU"/>
          <w:color w:val="auto"/>
          <w:kern w:val="0"/>
          <w:szCs w:val="21"/>
        </w:rPr>
        <w:t>）第二</w:t>
      </w:r>
      <w:r>
        <w:rPr>
          <w:rFonts w:hint="eastAsia" w:ascii="宋体" w:hAnsi="宋体" w:cs="MingLiU"/>
          <w:color w:val="auto"/>
          <w:spacing w:val="-1"/>
          <w:kern w:val="0"/>
          <w:szCs w:val="21"/>
        </w:rPr>
        <w:t>章</w:t>
      </w:r>
      <w:r>
        <w:rPr>
          <w:rFonts w:hint="eastAsia" w:ascii="宋体" w:hAnsi="宋体" w:cs="MingLiU"/>
          <w:color w:val="auto"/>
          <w:kern w:val="0"/>
          <w:szCs w:val="21"/>
        </w:rPr>
        <w:t>“投标人须知”第</w:t>
      </w:r>
      <w:r>
        <w:rPr>
          <w:rFonts w:hint="eastAsia" w:ascii="宋体" w:hAnsi="宋体"/>
          <w:color w:val="auto"/>
          <w:kern w:val="0"/>
          <w:szCs w:val="21"/>
        </w:rPr>
        <w:t xml:space="preserve"> </w:t>
      </w:r>
      <w:r>
        <w:rPr>
          <w:rFonts w:hint="eastAsia" w:ascii="宋体" w:hAnsi="宋体"/>
          <w:color w:val="auto"/>
          <w:spacing w:val="1"/>
          <w:kern w:val="0"/>
          <w:szCs w:val="21"/>
        </w:rPr>
        <w:t>1</w:t>
      </w:r>
      <w:r>
        <w:rPr>
          <w:rFonts w:hint="eastAsia" w:ascii="宋体" w:hAnsi="宋体"/>
          <w:color w:val="auto"/>
          <w:spacing w:val="-1"/>
          <w:kern w:val="0"/>
          <w:szCs w:val="21"/>
        </w:rPr>
        <w:t>.</w:t>
      </w:r>
      <w:r>
        <w:rPr>
          <w:rFonts w:hint="eastAsia" w:ascii="宋体" w:hAnsi="宋体"/>
          <w:color w:val="auto"/>
          <w:spacing w:val="1"/>
          <w:kern w:val="0"/>
          <w:szCs w:val="21"/>
        </w:rPr>
        <w:t>4</w:t>
      </w:r>
      <w:r>
        <w:rPr>
          <w:rFonts w:hint="eastAsia" w:ascii="宋体" w:hAnsi="宋体"/>
          <w:color w:val="auto"/>
          <w:spacing w:val="-1"/>
          <w:kern w:val="0"/>
          <w:szCs w:val="21"/>
        </w:rPr>
        <w:t>.</w:t>
      </w:r>
      <w:r>
        <w:rPr>
          <w:rFonts w:hint="eastAsia" w:ascii="宋体" w:hAnsi="宋体"/>
          <w:color w:val="auto"/>
          <w:kern w:val="0"/>
          <w:szCs w:val="21"/>
        </w:rPr>
        <w:t xml:space="preserve">3 </w:t>
      </w:r>
      <w:r>
        <w:rPr>
          <w:rFonts w:hint="eastAsia" w:ascii="宋体" w:hAnsi="宋体" w:cs="MingLiU"/>
          <w:color w:val="auto"/>
          <w:kern w:val="0"/>
          <w:szCs w:val="21"/>
        </w:rPr>
        <w:t>项规定的任何一种情形的；</w:t>
      </w:r>
    </w:p>
    <w:p>
      <w:pPr>
        <w:autoSpaceDE w:val="0"/>
        <w:autoSpaceDN w:val="0"/>
        <w:adjustRightInd w:val="0"/>
        <w:snapToGrid w:val="0"/>
        <w:spacing w:line="440" w:lineRule="exact"/>
        <w:ind w:left="424" w:leftChars="202"/>
        <w:jc w:val="left"/>
        <w:rPr>
          <w:rFonts w:ascii="宋体" w:hAnsi="宋体" w:cs="MingLiU"/>
          <w:color w:val="auto"/>
          <w:kern w:val="0"/>
          <w:szCs w:val="21"/>
        </w:rPr>
      </w:pPr>
      <w:r>
        <w:rPr>
          <w:rFonts w:hint="eastAsia" w:ascii="宋体" w:hAnsi="宋体" w:cs="MingLiU"/>
          <w:color w:val="auto"/>
          <w:kern w:val="0"/>
          <w:szCs w:val="21"/>
        </w:rPr>
        <w:t>（</w:t>
      </w:r>
      <w:r>
        <w:rPr>
          <w:rFonts w:hint="eastAsia" w:ascii="宋体" w:hAnsi="宋体"/>
          <w:color w:val="auto"/>
          <w:spacing w:val="1"/>
          <w:kern w:val="0"/>
          <w:szCs w:val="21"/>
        </w:rPr>
        <w:t>2</w:t>
      </w:r>
      <w:r>
        <w:rPr>
          <w:rFonts w:hint="eastAsia" w:ascii="宋体" w:hAnsi="宋体" w:cs="MingLiU"/>
          <w:color w:val="auto"/>
          <w:kern w:val="0"/>
          <w:szCs w:val="21"/>
        </w:rPr>
        <w:t>）串通</w:t>
      </w:r>
      <w:r>
        <w:rPr>
          <w:rFonts w:hint="eastAsia" w:ascii="宋体" w:hAnsi="宋体" w:cs="MingLiU"/>
          <w:color w:val="auto"/>
          <w:spacing w:val="-1"/>
          <w:kern w:val="0"/>
          <w:szCs w:val="21"/>
        </w:rPr>
        <w:t>投</w:t>
      </w:r>
      <w:r>
        <w:rPr>
          <w:rFonts w:hint="eastAsia" w:ascii="宋体" w:hAnsi="宋体" w:cs="MingLiU"/>
          <w:color w:val="auto"/>
          <w:kern w:val="0"/>
          <w:szCs w:val="21"/>
        </w:rPr>
        <w:t>标或弄虚作假或有其他违法行为的；</w:t>
      </w:r>
    </w:p>
    <w:p>
      <w:pPr>
        <w:autoSpaceDE w:val="0"/>
        <w:autoSpaceDN w:val="0"/>
        <w:adjustRightInd w:val="0"/>
        <w:snapToGrid w:val="0"/>
        <w:spacing w:line="440" w:lineRule="exact"/>
        <w:ind w:left="424" w:leftChars="202"/>
        <w:jc w:val="left"/>
        <w:rPr>
          <w:rFonts w:ascii="宋体" w:hAnsi="宋体" w:cs="MingLiU"/>
          <w:color w:val="auto"/>
          <w:kern w:val="0"/>
          <w:szCs w:val="21"/>
        </w:rPr>
      </w:pPr>
      <w:r>
        <w:rPr>
          <w:rFonts w:hint="eastAsia" w:ascii="宋体" w:hAnsi="宋体" w:cs="MingLiU"/>
          <w:color w:val="auto"/>
          <w:kern w:val="0"/>
          <w:szCs w:val="21"/>
        </w:rPr>
        <w:t>（</w:t>
      </w:r>
      <w:r>
        <w:rPr>
          <w:rFonts w:hint="eastAsia" w:ascii="宋体" w:hAnsi="宋体"/>
          <w:color w:val="auto"/>
          <w:spacing w:val="1"/>
          <w:kern w:val="0"/>
          <w:szCs w:val="21"/>
        </w:rPr>
        <w:t>3</w:t>
      </w:r>
      <w:r>
        <w:rPr>
          <w:rFonts w:hint="eastAsia" w:ascii="宋体" w:hAnsi="宋体" w:cs="MingLiU"/>
          <w:color w:val="auto"/>
          <w:kern w:val="0"/>
          <w:szCs w:val="21"/>
        </w:rPr>
        <w:t>）不按</w:t>
      </w:r>
      <w:r>
        <w:rPr>
          <w:rFonts w:hint="eastAsia" w:ascii="宋体" w:hAnsi="宋体" w:cs="MingLiU"/>
          <w:color w:val="auto"/>
          <w:spacing w:val="-1"/>
          <w:kern w:val="0"/>
          <w:szCs w:val="21"/>
        </w:rPr>
        <w:t>评</w:t>
      </w:r>
      <w:r>
        <w:rPr>
          <w:rFonts w:hint="eastAsia" w:ascii="宋体" w:hAnsi="宋体" w:cs="MingLiU"/>
          <w:color w:val="auto"/>
          <w:kern w:val="0"/>
          <w:szCs w:val="21"/>
        </w:rPr>
        <w:t>标委员会要求澄清、说明或补正的；</w:t>
      </w:r>
    </w:p>
    <w:p>
      <w:pPr>
        <w:autoSpaceDE w:val="0"/>
        <w:autoSpaceDN w:val="0"/>
        <w:adjustRightInd w:val="0"/>
        <w:snapToGrid w:val="0"/>
        <w:spacing w:line="440" w:lineRule="exact"/>
        <w:ind w:firstLine="420"/>
        <w:rPr>
          <w:rFonts w:ascii="宋体" w:hAnsi="宋体"/>
          <w:color w:val="auto"/>
          <w:kern w:val="0"/>
        </w:rPr>
      </w:pPr>
      <w:r>
        <w:rPr>
          <w:rFonts w:hint="eastAsia" w:ascii="宋体" w:hAnsi="宋体" w:cs="MingLiU"/>
          <w:color w:val="auto"/>
          <w:kern w:val="0"/>
          <w:szCs w:val="21"/>
        </w:rPr>
        <w:t>（4）本招标文件约定的其它情形。</w:t>
      </w:r>
    </w:p>
    <w:p>
      <w:pPr>
        <w:autoSpaceDE w:val="0"/>
        <w:autoSpaceDN w:val="0"/>
        <w:adjustRightInd w:val="0"/>
        <w:snapToGrid w:val="0"/>
        <w:spacing w:line="440" w:lineRule="exact"/>
        <w:ind w:firstLine="420"/>
        <w:jc w:val="left"/>
        <w:rPr>
          <w:rFonts w:ascii="宋体" w:hAnsi="宋体" w:cs="MingLiU"/>
          <w:color w:val="auto"/>
          <w:kern w:val="0"/>
          <w:szCs w:val="21"/>
        </w:rPr>
      </w:pPr>
      <w:r>
        <w:rPr>
          <w:rFonts w:hint="eastAsia" w:ascii="宋体" w:hAnsi="宋体"/>
          <w:color w:val="auto"/>
          <w:kern w:val="0"/>
          <w:szCs w:val="21"/>
        </w:rPr>
        <w:t>3.</w:t>
      </w:r>
      <w:r>
        <w:rPr>
          <w:rFonts w:hint="eastAsia" w:ascii="宋体" w:hAnsi="宋体"/>
          <w:color w:val="auto"/>
          <w:spacing w:val="-1"/>
          <w:kern w:val="0"/>
          <w:szCs w:val="21"/>
        </w:rPr>
        <w:t>1</w:t>
      </w:r>
      <w:r>
        <w:rPr>
          <w:rFonts w:hint="eastAsia" w:ascii="宋体" w:hAnsi="宋体"/>
          <w:color w:val="auto"/>
          <w:kern w:val="0"/>
          <w:szCs w:val="21"/>
        </w:rPr>
        <w:t xml:space="preserve">.3 </w:t>
      </w:r>
      <w:r>
        <w:rPr>
          <w:rFonts w:hint="eastAsia" w:ascii="宋体" w:hAnsi="宋体"/>
          <w:color w:val="auto"/>
          <w:spacing w:val="1"/>
          <w:kern w:val="0"/>
          <w:szCs w:val="21"/>
        </w:rPr>
        <w:t xml:space="preserve"> </w:t>
      </w:r>
      <w:r>
        <w:rPr>
          <w:rFonts w:hint="eastAsia" w:ascii="宋体" w:hAnsi="宋体" w:cs="MingLiU"/>
          <w:color w:val="auto"/>
          <w:kern w:val="0"/>
          <w:szCs w:val="21"/>
        </w:rPr>
        <w:t>投标报价有算术</w:t>
      </w:r>
      <w:r>
        <w:rPr>
          <w:rFonts w:hint="eastAsia" w:ascii="宋体" w:hAnsi="宋体" w:cs="MingLiU"/>
          <w:color w:val="auto"/>
          <w:spacing w:val="1"/>
          <w:kern w:val="0"/>
          <w:szCs w:val="21"/>
        </w:rPr>
        <w:t>错</w:t>
      </w:r>
      <w:r>
        <w:rPr>
          <w:rFonts w:hint="eastAsia" w:ascii="宋体" w:hAnsi="宋体" w:cs="MingLiU"/>
          <w:color w:val="auto"/>
          <w:kern w:val="0"/>
          <w:szCs w:val="21"/>
        </w:rPr>
        <w:t>误的，评</w:t>
      </w:r>
      <w:r>
        <w:rPr>
          <w:rFonts w:hint="eastAsia" w:ascii="宋体" w:hAnsi="宋体" w:cs="MingLiU"/>
          <w:color w:val="auto"/>
          <w:spacing w:val="1"/>
          <w:kern w:val="0"/>
          <w:szCs w:val="21"/>
        </w:rPr>
        <w:t>标</w:t>
      </w:r>
      <w:r>
        <w:rPr>
          <w:rFonts w:hint="eastAsia" w:ascii="宋体" w:hAnsi="宋体" w:cs="MingLiU"/>
          <w:color w:val="auto"/>
          <w:kern w:val="0"/>
          <w:szCs w:val="21"/>
        </w:rPr>
        <w:t>委员会按</w:t>
      </w:r>
      <w:r>
        <w:rPr>
          <w:rFonts w:hint="eastAsia" w:ascii="宋体" w:hAnsi="宋体" w:cs="MingLiU"/>
          <w:color w:val="auto"/>
          <w:spacing w:val="1"/>
          <w:kern w:val="0"/>
          <w:szCs w:val="21"/>
        </w:rPr>
        <w:t>以</w:t>
      </w:r>
      <w:r>
        <w:rPr>
          <w:rFonts w:hint="eastAsia" w:ascii="宋体" w:hAnsi="宋体" w:cs="MingLiU"/>
          <w:color w:val="auto"/>
          <w:kern w:val="0"/>
          <w:szCs w:val="21"/>
        </w:rPr>
        <w:t>下原则对</w:t>
      </w:r>
      <w:r>
        <w:rPr>
          <w:rFonts w:hint="eastAsia" w:ascii="宋体" w:hAnsi="宋体" w:cs="MingLiU"/>
          <w:color w:val="auto"/>
          <w:spacing w:val="1"/>
          <w:kern w:val="0"/>
          <w:szCs w:val="21"/>
        </w:rPr>
        <w:t>投</w:t>
      </w:r>
      <w:r>
        <w:rPr>
          <w:rFonts w:hint="eastAsia" w:ascii="宋体" w:hAnsi="宋体" w:cs="MingLiU"/>
          <w:color w:val="auto"/>
          <w:kern w:val="0"/>
          <w:szCs w:val="21"/>
        </w:rPr>
        <w:t>标报价进</w:t>
      </w:r>
      <w:r>
        <w:rPr>
          <w:rFonts w:hint="eastAsia" w:ascii="宋体" w:hAnsi="宋体" w:cs="MingLiU"/>
          <w:color w:val="auto"/>
          <w:spacing w:val="1"/>
          <w:kern w:val="0"/>
          <w:szCs w:val="21"/>
        </w:rPr>
        <w:t>行</w:t>
      </w:r>
      <w:r>
        <w:rPr>
          <w:rFonts w:hint="eastAsia" w:ascii="宋体" w:hAnsi="宋体" w:cs="MingLiU"/>
          <w:color w:val="auto"/>
          <w:kern w:val="0"/>
          <w:szCs w:val="21"/>
        </w:rPr>
        <w:t>修正，修</w:t>
      </w:r>
      <w:r>
        <w:rPr>
          <w:rFonts w:hint="eastAsia" w:ascii="宋体" w:hAnsi="宋体" w:cs="MingLiU"/>
          <w:color w:val="auto"/>
          <w:spacing w:val="1"/>
          <w:kern w:val="0"/>
          <w:szCs w:val="21"/>
        </w:rPr>
        <w:t>正的</w:t>
      </w:r>
      <w:r>
        <w:rPr>
          <w:rFonts w:hint="eastAsia" w:ascii="宋体" w:hAnsi="宋体" w:cs="MingLiU"/>
          <w:color w:val="auto"/>
          <w:kern w:val="0"/>
          <w:szCs w:val="21"/>
        </w:rPr>
        <w:t>价格经投标人书面确认后具有约束力。投标人不接受修正价格的，其投标作否决投标处理。</w:t>
      </w:r>
    </w:p>
    <w:p>
      <w:pPr>
        <w:autoSpaceDE w:val="0"/>
        <w:autoSpaceDN w:val="0"/>
        <w:adjustRightInd w:val="0"/>
        <w:snapToGrid w:val="0"/>
        <w:spacing w:line="440" w:lineRule="exact"/>
        <w:ind w:left="424" w:leftChars="202"/>
        <w:jc w:val="left"/>
        <w:rPr>
          <w:rFonts w:ascii="宋体" w:hAnsi="宋体" w:cs="MingLiU"/>
          <w:color w:val="auto"/>
          <w:kern w:val="0"/>
          <w:szCs w:val="21"/>
        </w:rPr>
      </w:pPr>
      <w:r>
        <w:rPr>
          <w:rFonts w:hint="eastAsia" w:ascii="宋体" w:hAnsi="宋体" w:cs="MingLiU"/>
          <w:color w:val="auto"/>
          <w:kern w:val="0"/>
          <w:szCs w:val="21"/>
        </w:rPr>
        <w:t>（</w:t>
      </w:r>
      <w:r>
        <w:rPr>
          <w:rFonts w:hint="eastAsia" w:ascii="宋体" w:hAnsi="宋体"/>
          <w:color w:val="auto"/>
          <w:spacing w:val="1"/>
          <w:kern w:val="0"/>
          <w:szCs w:val="21"/>
        </w:rPr>
        <w:t>1</w:t>
      </w:r>
      <w:r>
        <w:rPr>
          <w:rFonts w:hint="eastAsia" w:ascii="宋体" w:hAnsi="宋体" w:cs="MingLiU"/>
          <w:color w:val="auto"/>
          <w:kern w:val="0"/>
          <w:szCs w:val="21"/>
        </w:rPr>
        <w:t>）投标</w:t>
      </w:r>
      <w:r>
        <w:rPr>
          <w:rFonts w:hint="eastAsia" w:ascii="宋体" w:hAnsi="宋体" w:cs="MingLiU"/>
          <w:color w:val="auto"/>
          <w:spacing w:val="-1"/>
          <w:kern w:val="0"/>
          <w:szCs w:val="21"/>
        </w:rPr>
        <w:t>文</w:t>
      </w:r>
      <w:r>
        <w:rPr>
          <w:rFonts w:hint="eastAsia" w:ascii="宋体" w:hAnsi="宋体" w:cs="MingLiU"/>
          <w:color w:val="auto"/>
          <w:kern w:val="0"/>
          <w:szCs w:val="21"/>
        </w:rPr>
        <w:t>件中的大写金额与小写金额不一致的，以大写金额为准；</w:t>
      </w:r>
    </w:p>
    <w:p>
      <w:pPr>
        <w:autoSpaceDE w:val="0"/>
        <w:autoSpaceDN w:val="0"/>
        <w:adjustRightInd w:val="0"/>
        <w:snapToGrid w:val="0"/>
        <w:spacing w:line="440" w:lineRule="exact"/>
        <w:ind w:firstLine="420"/>
        <w:jc w:val="left"/>
        <w:rPr>
          <w:rFonts w:ascii="宋体" w:hAnsi="宋体" w:cs="MingLiU"/>
          <w:color w:val="auto"/>
          <w:kern w:val="0"/>
          <w:szCs w:val="21"/>
        </w:rPr>
      </w:pPr>
      <w:r>
        <w:rPr>
          <w:rFonts w:hint="eastAsia" w:ascii="宋体" w:hAnsi="宋体" w:cs="MingLiU"/>
          <w:color w:val="auto"/>
          <w:kern w:val="0"/>
          <w:szCs w:val="21"/>
        </w:rPr>
        <w:t>（2）总价金额与依据单价计算出的结果不一致的，以单价金额为准修正总价，但单价金额小数点有明显错误的除外。</w:t>
      </w:r>
    </w:p>
    <w:p>
      <w:pPr>
        <w:pStyle w:val="97"/>
        <w:ind w:firstLine="0" w:firstLineChars="0"/>
        <w:outlineLvl w:val="2"/>
        <w:rPr>
          <w:color w:val="auto"/>
        </w:rPr>
      </w:pPr>
      <w:bookmarkStart w:id="408" w:name="_Toc28837"/>
      <w:bookmarkStart w:id="409" w:name="_Toc224103379"/>
      <w:bookmarkStart w:id="410" w:name="_Toc287620746"/>
      <w:bookmarkStart w:id="411" w:name="_Toc287607807"/>
      <w:bookmarkStart w:id="412" w:name="_Toc200513193"/>
      <w:bookmarkStart w:id="413" w:name="_Toc277082614"/>
      <w:r>
        <w:rPr>
          <w:rFonts w:hint="eastAsia"/>
          <w:color w:val="auto"/>
        </w:rPr>
        <w:t>3.2  详细评审</w:t>
      </w:r>
      <w:bookmarkEnd w:id="408"/>
      <w:bookmarkEnd w:id="409"/>
      <w:bookmarkEnd w:id="410"/>
      <w:bookmarkEnd w:id="411"/>
      <w:bookmarkEnd w:id="412"/>
      <w:bookmarkEnd w:id="413"/>
    </w:p>
    <w:p>
      <w:pPr>
        <w:autoSpaceDE w:val="0"/>
        <w:autoSpaceDN w:val="0"/>
        <w:adjustRightInd w:val="0"/>
        <w:snapToGrid w:val="0"/>
        <w:spacing w:line="440" w:lineRule="exact"/>
        <w:ind w:firstLine="401" w:firstLineChars="191"/>
        <w:jc w:val="left"/>
        <w:outlineLvl w:val="3"/>
        <w:rPr>
          <w:rFonts w:ascii="宋体" w:hAnsi="宋体" w:cs="MingLiU"/>
          <w:color w:val="auto"/>
          <w:kern w:val="0"/>
          <w:szCs w:val="21"/>
        </w:rPr>
      </w:pPr>
      <w:r>
        <w:rPr>
          <w:rFonts w:hint="eastAsia" w:ascii="宋体" w:hAnsi="宋体" w:cs="MingLiU"/>
          <w:color w:val="auto"/>
          <w:kern w:val="0"/>
          <w:szCs w:val="21"/>
        </w:rPr>
        <w:t>3.2.1 评标委员会按</w:t>
      </w:r>
      <w:r>
        <w:rPr>
          <w:rFonts w:hint="eastAsia" w:ascii="宋体" w:hAnsi="宋体" w:cs="MingLiU"/>
          <w:color w:val="auto"/>
          <w:kern w:val="0"/>
          <w:szCs w:val="21"/>
          <w:lang w:val="en-US" w:eastAsia="zh-CN"/>
        </w:rPr>
        <w:t>第三章评标办法</w:t>
      </w:r>
      <w:r>
        <w:rPr>
          <w:rFonts w:hint="eastAsia" w:ascii="宋体" w:hAnsi="宋体" w:cs="MingLiU"/>
          <w:color w:val="auto"/>
          <w:kern w:val="0"/>
          <w:szCs w:val="21"/>
        </w:rPr>
        <w:t>进行评分。</w:t>
      </w:r>
    </w:p>
    <w:p>
      <w:pPr>
        <w:autoSpaceDE w:val="0"/>
        <w:autoSpaceDN w:val="0"/>
        <w:adjustRightInd w:val="0"/>
        <w:snapToGrid w:val="0"/>
        <w:spacing w:line="440" w:lineRule="exact"/>
        <w:ind w:firstLine="401" w:firstLineChars="191"/>
        <w:jc w:val="left"/>
        <w:rPr>
          <w:rFonts w:ascii="宋体" w:hAnsi="宋体" w:cs="MingLiU"/>
          <w:color w:val="auto"/>
          <w:kern w:val="0"/>
          <w:szCs w:val="21"/>
        </w:rPr>
      </w:pPr>
      <w:r>
        <w:rPr>
          <w:rFonts w:hint="eastAsia" w:ascii="宋体" w:hAnsi="宋体" w:cs="MingLiU"/>
          <w:color w:val="auto"/>
          <w:kern w:val="0"/>
          <w:szCs w:val="21"/>
        </w:rPr>
        <w:t>3.2.2 评标委员会发现投标人的总报价低于低价判定标准的投标总报价时，应认定该投标人以低于成本报价竞标，其投标作否决投标处理。</w:t>
      </w:r>
    </w:p>
    <w:p>
      <w:pPr>
        <w:pStyle w:val="97"/>
        <w:ind w:firstLine="0" w:firstLineChars="0"/>
        <w:outlineLvl w:val="2"/>
        <w:rPr>
          <w:color w:val="auto"/>
        </w:rPr>
      </w:pPr>
      <w:bookmarkStart w:id="414" w:name="_Toc9910"/>
      <w:bookmarkStart w:id="415" w:name="_Toc200513194"/>
      <w:bookmarkStart w:id="416" w:name="_Toc224103380"/>
      <w:bookmarkStart w:id="417" w:name="_Toc277082615"/>
      <w:bookmarkStart w:id="418" w:name="_Toc287620747"/>
      <w:bookmarkStart w:id="419" w:name="_Toc287607808"/>
      <w:r>
        <w:rPr>
          <w:rFonts w:hint="eastAsia"/>
          <w:color w:val="auto"/>
        </w:rPr>
        <w:t>3.3  投标文件的澄清和补正</w:t>
      </w:r>
      <w:bookmarkEnd w:id="414"/>
      <w:bookmarkEnd w:id="415"/>
      <w:bookmarkEnd w:id="416"/>
      <w:bookmarkEnd w:id="417"/>
      <w:bookmarkEnd w:id="418"/>
      <w:bookmarkEnd w:id="419"/>
    </w:p>
    <w:p>
      <w:pPr>
        <w:autoSpaceDE w:val="0"/>
        <w:autoSpaceDN w:val="0"/>
        <w:adjustRightInd w:val="0"/>
        <w:snapToGrid w:val="0"/>
        <w:spacing w:line="440" w:lineRule="exact"/>
        <w:ind w:firstLine="420"/>
        <w:rPr>
          <w:rFonts w:ascii="宋体" w:hAnsi="宋体" w:cs="MingLiU"/>
          <w:color w:val="auto"/>
          <w:kern w:val="0"/>
          <w:szCs w:val="21"/>
        </w:rPr>
      </w:pPr>
      <w:r>
        <w:rPr>
          <w:rFonts w:hint="eastAsia" w:ascii="宋体" w:hAnsi="宋体"/>
          <w:color w:val="auto"/>
          <w:kern w:val="0"/>
          <w:szCs w:val="21"/>
        </w:rPr>
        <w:t>3.</w:t>
      </w:r>
      <w:r>
        <w:rPr>
          <w:rFonts w:hint="eastAsia" w:ascii="宋体" w:hAnsi="宋体"/>
          <w:color w:val="auto"/>
          <w:spacing w:val="-1"/>
          <w:kern w:val="0"/>
          <w:szCs w:val="21"/>
        </w:rPr>
        <w:t>3</w:t>
      </w:r>
      <w:r>
        <w:rPr>
          <w:rFonts w:hint="eastAsia" w:ascii="宋体" w:hAnsi="宋体"/>
          <w:color w:val="auto"/>
          <w:kern w:val="0"/>
          <w:szCs w:val="21"/>
        </w:rPr>
        <w:t xml:space="preserve">.1 </w:t>
      </w:r>
      <w:r>
        <w:rPr>
          <w:rFonts w:hint="eastAsia" w:ascii="宋体" w:hAnsi="宋体"/>
          <w:color w:val="auto"/>
          <w:spacing w:val="1"/>
          <w:kern w:val="0"/>
          <w:szCs w:val="21"/>
        </w:rPr>
        <w:t xml:space="preserve"> </w:t>
      </w:r>
      <w:r>
        <w:rPr>
          <w:rFonts w:hint="eastAsia" w:ascii="宋体" w:hAnsi="宋体" w:cs="MingLiU"/>
          <w:color w:val="auto"/>
          <w:kern w:val="0"/>
          <w:szCs w:val="21"/>
        </w:rPr>
        <w:t>在评标过程中，</w:t>
      </w:r>
      <w:r>
        <w:rPr>
          <w:rFonts w:hint="eastAsia" w:ascii="宋体" w:hAnsi="宋体" w:cs="MingLiU"/>
          <w:color w:val="auto"/>
          <w:spacing w:val="1"/>
          <w:kern w:val="0"/>
          <w:szCs w:val="21"/>
        </w:rPr>
        <w:t>评</w:t>
      </w:r>
      <w:r>
        <w:rPr>
          <w:rFonts w:hint="eastAsia" w:ascii="宋体" w:hAnsi="宋体" w:cs="MingLiU"/>
          <w:color w:val="auto"/>
          <w:kern w:val="0"/>
          <w:szCs w:val="21"/>
        </w:rPr>
        <w:t>标委员会</w:t>
      </w:r>
      <w:r>
        <w:rPr>
          <w:rFonts w:hint="eastAsia" w:ascii="宋体" w:hAnsi="宋体" w:cs="MingLiU"/>
          <w:color w:val="auto"/>
          <w:spacing w:val="1"/>
          <w:kern w:val="0"/>
          <w:szCs w:val="21"/>
        </w:rPr>
        <w:t>可</w:t>
      </w:r>
      <w:r>
        <w:rPr>
          <w:rFonts w:hint="eastAsia" w:ascii="宋体" w:hAnsi="宋体" w:cs="MingLiU"/>
          <w:color w:val="auto"/>
          <w:kern w:val="0"/>
          <w:szCs w:val="21"/>
        </w:rPr>
        <w:t>以书面形</w:t>
      </w:r>
      <w:r>
        <w:rPr>
          <w:rFonts w:hint="eastAsia" w:ascii="宋体" w:hAnsi="宋体" w:cs="MingLiU"/>
          <w:color w:val="auto"/>
          <w:spacing w:val="1"/>
          <w:kern w:val="0"/>
          <w:szCs w:val="21"/>
        </w:rPr>
        <w:t>式</w:t>
      </w:r>
      <w:r>
        <w:rPr>
          <w:rFonts w:hint="eastAsia" w:ascii="宋体" w:hAnsi="宋体" w:cs="MingLiU"/>
          <w:color w:val="auto"/>
          <w:kern w:val="0"/>
          <w:szCs w:val="21"/>
        </w:rPr>
        <w:t>要求投标</w:t>
      </w:r>
      <w:r>
        <w:rPr>
          <w:rFonts w:hint="eastAsia" w:ascii="宋体" w:hAnsi="宋体" w:cs="MingLiU"/>
          <w:color w:val="auto"/>
          <w:spacing w:val="1"/>
          <w:kern w:val="0"/>
          <w:szCs w:val="21"/>
        </w:rPr>
        <w:t>人</w:t>
      </w:r>
      <w:r>
        <w:rPr>
          <w:rFonts w:hint="eastAsia" w:ascii="宋体" w:hAnsi="宋体" w:cs="MingLiU"/>
          <w:color w:val="auto"/>
          <w:kern w:val="0"/>
          <w:szCs w:val="21"/>
        </w:rPr>
        <w:t>对所提交</w:t>
      </w:r>
      <w:r>
        <w:rPr>
          <w:rFonts w:hint="eastAsia" w:ascii="宋体" w:hAnsi="宋体" w:cs="MingLiU"/>
          <w:color w:val="auto"/>
          <w:spacing w:val="1"/>
          <w:kern w:val="0"/>
          <w:szCs w:val="21"/>
        </w:rPr>
        <w:t>的</w:t>
      </w:r>
      <w:r>
        <w:rPr>
          <w:rFonts w:hint="eastAsia" w:ascii="宋体" w:hAnsi="宋体" w:cs="MingLiU"/>
          <w:color w:val="auto"/>
          <w:kern w:val="0"/>
          <w:szCs w:val="21"/>
        </w:rPr>
        <w:t>投标文件</w:t>
      </w:r>
      <w:r>
        <w:rPr>
          <w:rFonts w:hint="eastAsia" w:ascii="宋体" w:hAnsi="宋体" w:cs="MingLiU"/>
          <w:color w:val="auto"/>
          <w:spacing w:val="1"/>
          <w:kern w:val="0"/>
          <w:szCs w:val="21"/>
        </w:rPr>
        <w:t>中不</w:t>
      </w:r>
      <w:r>
        <w:rPr>
          <w:rFonts w:hint="eastAsia" w:ascii="宋体" w:hAnsi="宋体" w:cs="MingLiU"/>
          <w:color w:val="auto"/>
          <w:kern w:val="0"/>
          <w:szCs w:val="21"/>
        </w:rPr>
        <w:t>明确的内容进行书面澄清或说明</w:t>
      </w:r>
      <w:r>
        <w:rPr>
          <w:rFonts w:hint="eastAsia" w:ascii="宋体" w:hAnsi="宋体" w:cs="MingLiU"/>
          <w:color w:val="auto"/>
          <w:spacing w:val="-47"/>
          <w:kern w:val="0"/>
          <w:szCs w:val="21"/>
        </w:rPr>
        <w:t>，</w:t>
      </w:r>
      <w:r>
        <w:rPr>
          <w:rFonts w:hint="eastAsia" w:ascii="宋体" w:hAnsi="宋体" w:cs="MingLiU"/>
          <w:color w:val="auto"/>
          <w:kern w:val="0"/>
          <w:szCs w:val="21"/>
        </w:rPr>
        <w:t>或者对细微偏差进行补正</w:t>
      </w:r>
      <w:r>
        <w:rPr>
          <w:rFonts w:hint="eastAsia" w:ascii="宋体" w:hAnsi="宋体" w:cs="MingLiU"/>
          <w:color w:val="auto"/>
          <w:spacing w:val="-47"/>
          <w:kern w:val="0"/>
          <w:szCs w:val="21"/>
        </w:rPr>
        <w:t>。</w:t>
      </w:r>
      <w:r>
        <w:rPr>
          <w:rFonts w:hint="eastAsia" w:ascii="宋体" w:hAnsi="宋体" w:cs="MingLiU"/>
          <w:color w:val="auto"/>
          <w:kern w:val="0"/>
          <w:szCs w:val="21"/>
        </w:rPr>
        <w:t>评标委员会不接受投标人主动提出的澄清、说明或补正。</w:t>
      </w:r>
    </w:p>
    <w:p>
      <w:pPr>
        <w:autoSpaceDE w:val="0"/>
        <w:autoSpaceDN w:val="0"/>
        <w:adjustRightInd w:val="0"/>
        <w:snapToGrid w:val="0"/>
        <w:spacing w:line="440" w:lineRule="exact"/>
        <w:ind w:firstLine="420"/>
        <w:jc w:val="left"/>
        <w:rPr>
          <w:rFonts w:ascii="宋体" w:hAnsi="宋体" w:cs="MingLiU"/>
          <w:color w:val="auto"/>
          <w:kern w:val="0"/>
          <w:szCs w:val="21"/>
        </w:rPr>
      </w:pPr>
      <w:r>
        <w:rPr>
          <w:rFonts w:hint="eastAsia" w:ascii="宋体" w:hAnsi="宋体"/>
          <w:color w:val="auto"/>
          <w:spacing w:val="1"/>
          <w:kern w:val="0"/>
          <w:szCs w:val="21"/>
        </w:rPr>
        <w:t>3</w:t>
      </w:r>
      <w:r>
        <w:rPr>
          <w:rFonts w:hint="eastAsia" w:ascii="宋体" w:hAnsi="宋体"/>
          <w:color w:val="auto"/>
          <w:kern w:val="0"/>
          <w:szCs w:val="21"/>
        </w:rPr>
        <w:t xml:space="preserve">.3.2  </w:t>
      </w:r>
      <w:r>
        <w:rPr>
          <w:rFonts w:hint="eastAsia" w:ascii="宋体" w:hAnsi="宋体" w:cs="MingLiU"/>
          <w:color w:val="auto"/>
          <w:kern w:val="0"/>
          <w:szCs w:val="21"/>
        </w:rPr>
        <w:t>澄清</w:t>
      </w:r>
      <w:r>
        <w:rPr>
          <w:rFonts w:hint="eastAsia" w:ascii="宋体" w:hAnsi="宋体" w:cs="MingLiU"/>
          <w:color w:val="auto"/>
          <w:spacing w:val="-32"/>
          <w:kern w:val="0"/>
          <w:szCs w:val="21"/>
        </w:rPr>
        <w:t>、</w:t>
      </w:r>
      <w:r>
        <w:rPr>
          <w:rFonts w:hint="eastAsia" w:ascii="宋体" w:hAnsi="宋体" w:cs="MingLiU"/>
          <w:color w:val="auto"/>
          <w:kern w:val="0"/>
          <w:szCs w:val="21"/>
        </w:rPr>
        <w:t>说明和补正不得改变投标文件的实质性内</w:t>
      </w:r>
      <w:r>
        <w:rPr>
          <w:rFonts w:hint="eastAsia" w:ascii="宋体" w:hAnsi="宋体" w:cs="MingLiU"/>
          <w:color w:val="auto"/>
          <w:spacing w:val="-31"/>
          <w:kern w:val="0"/>
          <w:szCs w:val="21"/>
        </w:rPr>
        <w:t>容</w:t>
      </w:r>
      <w:r>
        <w:rPr>
          <w:rFonts w:hint="eastAsia" w:ascii="宋体" w:hAnsi="宋体" w:cs="MingLiU"/>
          <w:color w:val="auto"/>
          <w:kern w:val="0"/>
          <w:szCs w:val="21"/>
        </w:rPr>
        <w:t>（算术性错误修正的除外）。</w:t>
      </w:r>
      <w:r>
        <w:rPr>
          <w:rFonts w:hint="eastAsia" w:ascii="宋体" w:hAnsi="宋体" w:cs="MingLiU"/>
          <w:color w:val="auto"/>
          <w:spacing w:val="-31"/>
          <w:kern w:val="0"/>
          <w:szCs w:val="21"/>
        </w:rPr>
        <w:t>投</w:t>
      </w:r>
      <w:r>
        <w:rPr>
          <w:rFonts w:hint="eastAsia" w:ascii="宋体" w:hAnsi="宋体"/>
          <w:color w:val="auto"/>
          <w:spacing w:val="-31"/>
          <w:kern w:val="0"/>
          <w:szCs w:val="21"/>
        </w:rPr>
        <w:t xml:space="preserve"> </w:t>
      </w:r>
      <w:r>
        <w:rPr>
          <w:rFonts w:hint="eastAsia" w:ascii="宋体" w:hAnsi="宋体" w:cs="MingLiU"/>
          <w:color w:val="auto"/>
          <w:kern w:val="0"/>
          <w:szCs w:val="21"/>
        </w:rPr>
        <w:t>标人的书面澄清、说明和补正属于投标文件的组成部分。</w:t>
      </w:r>
    </w:p>
    <w:p>
      <w:pPr>
        <w:autoSpaceDE w:val="0"/>
        <w:autoSpaceDN w:val="0"/>
        <w:adjustRightInd w:val="0"/>
        <w:snapToGrid w:val="0"/>
        <w:spacing w:line="440" w:lineRule="exact"/>
        <w:ind w:firstLine="420"/>
        <w:jc w:val="left"/>
        <w:rPr>
          <w:rFonts w:ascii="宋体" w:hAnsi="宋体" w:cs="MingLiU"/>
          <w:color w:val="auto"/>
          <w:kern w:val="0"/>
          <w:szCs w:val="21"/>
        </w:rPr>
      </w:pPr>
      <w:r>
        <w:rPr>
          <w:rFonts w:hint="eastAsia" w:ascii="宋体" w:hAnsi="宋体"/>
          <w:color w:val="auto"/>
          <w:spacing w:val="1"/>
          <w:kern w:val="0"/>
          <w:szCs w:val="21"/>
        </w:rPr>
        <w:t>3.</w:t>
      </w:r>
      <w:r>
        <w:rPr>
          <w:rFonts w:hint="eastAsia" w:ascii="宋体" w:hAnsi="宋体"/>
          <w:color w:val="auto"/>
          <w:spacing w:val="-1"/>
          <w:kern w:val="0"/>
          <w:szCs w:val="21"/>
        </w:rPr>
        <w:t>3</w:t>
      </w:r>
      <w:r>
        <w:rPr>
          <w:rFonts w:hint="eastAsia" w:ascii="宋体" w:hAnsi="宋体"/>
          <w:color w:val="auto"/>
          <w:kern w:val="0"/>
          <w:szCs w:val="21"/>
        </w:rPr>
        <w:t xml:space="preserve">.3 </w:t>
      </w:r>
      <w:r>
        <w:rPr>
          <w:rFonts w:hint="eastAsia" w:ascii="宋体" w:hAnsi="宋体"/>
          <w:color w:val="auto"/>
          <w:spacing w:val="1"/>
          <w:kern w:val="0"/>
          <w:szCs w:val="21"/>
        </w:rPr>
        <w:t xml:space="preserve"> </w:t>
      </w:r>
      <w:r>
        <w:rPr>
          <w:rFonts w:hint="eastAsia" w:ascii="宋体" w:hAnsi="宋体" w:cs="MingLiU"/>
          <w:color w:val="auto"/>
          <w:kern w:val="0"/>
          <w:szCs w:val="21"/>
        </w:rPr>
        <w:t>评标委员会对投</w:t>
      </w:r>
      <w:r>
        <w:rPr>
          <w:rFonts w:hint="eastAsia" w:ascii="宋体" w:hAnsi="宋体" w:cs="MingLiU"/>
          <w:color w:val="auto"/>
          <w:spacing w:val="1"/>
          <w:kern w:val="0"/>
          <w:szCs w:val="21"/>
        </w:rPr>
        <w:t>标</w:t>
      </w:r>
      <w:r>
        <w:rPr>
          <w:rFonts w:hint="eastAsia" w:ascii="宋体" w:hAnsi="宋体" w:cs="MingLiU"/>
          <w:color w:val="auto"/>
          <w:kern w:val="0"/>
          <w:szCs w:val="21"/>
        </w:rPr>
        <w:t>人提交的</w:t>
      </w:r>
      <w:r>
        <w:rPr>
          <w:rFonts w:hint="eastAsia" w:ascii="宋体" w:hAnsi="宋体" w:cs="MingLiU"/>
          <w:color w:val="auto"/>
          <w:spacing w:val="1"/>
          <w:kern w:val="0"/>
          <w:szCs w:val="21"/>
        </w:rPr>
        <w:t>澄</w:t>
      </w:r>
      <w:r>
        <w:rPr>
          <w:rFonts w:hint="eastAsia" w:ascii="宋体" w:hAnsi="宋体" w:cs="MingLiU"/>
          <w:color w:val="auto"/>
          <w:kern w:val="0"/>
          <w:szCs w:val="21"/>
        </w:rPr>
        <w:t>清、说明</w:t>
      </w:r>
      <w:r>
        <w:rPr>
          <w:rFonts w:hint="eastAsia" w:ascii="宋体" w:hAnsi="宋体" w:cs="MingLiU"/>
          <w:color w:val="auto"/>
          <w:spacing w:val="1"/>
          <w:kern w:val="0"/>
          <w:szCs w:val="21"/>
        </w:rPr>
        <w:t>或</w:t>
      </w:r>
      <w:r>
        <w:rPr>
          <w:rFonts w:hint="eastAsia" w:ascii="宋体" w:hAnsi="宋体" w:cs="MingLiU"/>
          <w:color w:val="auto"/>
          <w:kern w:val="0"/>
          <w:szCs w:val="21"/>
        </w:rPr>
        <w:t>补正有疑</w:t>
      </w:r>
      <w:r>
        <w:rPr>
          <w:rFonts w:hint="eastAsia" w:ascii="宋体" w:hAnsi="宋体" w:cs="MingLiU"/>
          <w:color w:val="auto"/>
          <w:spacing w:val="1"/>
          <w:kern w:val="0"/>
          <w:szCs w:val="21"/>
        </w:rPr>
        <w:t>问</w:t>
      </w:r>
      <w:r>
        <w:rPr>
          <w:rFonts w:hint="eastAsia" w:ascii="宋体" w:hAnsi="宋体" w:cs="MingLiU"/>
          <w:color w:val="auto"/>
          <w:kern w:val="0"/>
          <w:szCs w:val="21"/>
        </w:rPr>
        <w:t>的，可以</w:t>
      </w:r>
      <w:r>
        <w:rPr>
          <w:rFonts w:hint="eastAsia" w:ascii="宋体" w:hAnsi="宋体" w:cs="MingLiU"/>
          <w:color w:val="auto"/>
          <w:spacing w:val="1"/>
          <w:kern w:val="0"/>
          <w:szCs w:val="21"/>
        </w:rPr>
        <w:t>要</w:t>
      </w:r>
      <w:r>
        <w:rPr>
          <w:rFonts w:hint="eastAsia" w:ascii="宋体" w:hAnsi="宋体" w:cs="MingLiU"/>
          <w:color w:val="auto"/>
          <w:kern w:val="0"/>
          <w:szCs w:val="21"/>
        </w:rPr>
        <w:t>求投标人</w:t>
      </w:r>
      <w:r>
        <w:rPr>
          <w:rFonts w:hint="eastAsia" w:ascii="宋体" w:hAnsi="宋体" w:cs="MingLiU"/>
          <w:color w:val="auto"/>
          <w:spacing w:val="1"/>
          <w:kern w:val="0"/>
          <w:szCs w:val="21"/>
        </w:rPr>
        <w:t>进一</w:t>
      </w:r>
      <w:r>
        <w:rPr>
          <w:rFonts w:hint="eastAsia" w:ascii="宋体" w:hAnsi="宋体" w:cs="MingLiU"/>
          <w:color w:val="auto"/>
          <w:kern w:val="0"/>
          <w:szCs w:val="21"/>
        </w:rPr>
        <w:t>步澄清、说明或补正，直至满足评标委员会的要求。</w:t>
      </w:r>
    </w:p>
    <w:p>
      <w:pPr>
        <w:pStyle w:val="97"/>
        <w:ind w:firstLine="0" w:firstLineChars="0"/>
        <w:outlineLvl w:val="2"/>
        <w:rPr>
          <w:color w:val="auto"/>
        </w:rPr>
      </w:pPr>
      <w:bookmarkStart w:id="420" w:name="_Toc287607809"/>
      <w:bookmarkStart w:id="421" w:name="_Toc277082616"/>
      <w:bookmarkStart w:id="422" w:name="_Toc21963"/>
      <w:bookmarkStart w:id="423" w:name="_Toc287620748"/>
      <w:bookmarkStart w:id="424" w:name="_Toc224103381"/>
      <w:bookmarkStart w:id="425" w:name="_Toc200513195"/>
      <w:r>
        <w:rPr>
          <w:rFonts w:hint="eastAsia"/>
          <w:color w:val="auto"/>
        </w:rPr>
        <w:t>3.4  评标结果</w:t>
      </w:r>
      <w:bookmarkEnd w:id="420"/>
      <w:bookmarkEnd w:id="421"/>
      <w:bookmarkEnd w:id="422"/>
      <w:bookmarkEnd w:id="423"/>
      <w:bookmarkEnd w:id="424"/>
      <w:bookmarkEnd w:id="425"/>
    </w:p>
    <w:p>
      <w:pPr>
        <w:autoSpaceDE w:val="0"/>
        <w:autoSpaceDN w:val="0"/>
        <w:adjustRightInd w:val="0"/>
        <w:snapToGrid w:val="0"/>
        <w:spacing w:line="440" w:lineRule="exact"/>
        <w:ind w:firstLine="420"/>
        <w:jc w:val="left"/>
        <w:rPr>
          <w:rFonts w:ascii="宋体" w:hAnsi="宋体" w:cs="MingLiU"/>
          <w:color w:val="auto"/>
          <w:kern w:val="0"/>
          <w:szCs w:val="21"/>
        </w:rPr>
      </w:pPr>
      <w:r>
        <w:rPr>
          <w:rFonts w:hint="eastAsia" w:ascii="宋体" w:hAnsi="宋体"/>
          <w:color w:val="auto"/>
          <w:kern w:val="0"/>
          <w:szCs w:val="21"/>
        </w:rPr>
        <w:t>3.</w:t>
      </w:r>
      <w:r>
        <w:rPr>
          <w:rFonts w:hint="eastAsia" w:ascii="宋体" w:hAnsi="宋体"/>
          <w:color w:val="auto"/>
          <w:spacing w:val="-1"/>
          <w:kern w:val="0"/>
          <w:szCs w:val="21"/>
        </w:rPr>
        <w:t>4</w:t>
      </w:r>
      <w:r>
        <w:rPr>
          <w:rFonts w:hint="eastAsia" w:ascii="宋体" w:hAnsi="宋体"/>
          <w:color w:val="auto"/>
          <w:kern w:val="0"/>
          <w:szCs w:val="21"/>
        </w:rPr>
        <w:t xml:space="preserve">.1 </w:t>
      </w:r>
      <w:r>
        <w:rPr>
          <w:rFonts w:hint="eastAsia" w:ascii="宋体" w:hAnsi="宋体"/>
          <w:color w:val="auto"/>
          <w:spacing w:val="1"/>
          <w:kern w:val="0"/>
          <w:szCs w:val="21"/>
        </w:rPr>
        <w:t xml:space="preserve"> </w:t>
      </w:r>
      <w:r>
        <w:rPr>
          <w:rFonts w:hint="eastAsia" w:ascii="宋体" w:hAnsi="宋体" w:cs="MingLiU"/>
          <w:color w:val="auto"/>
          <w:kern w:val="0"/>
          <w:szCs w:val="21"/>
        </w:rPr>
        <w:t>除第二章“投标</w:t>
      </w:r>
      <w:r>
        <w:rPr>
          <w:rFonts w:hint="eastAsia" w:ascii="宋体" w:hAnsi="宋体" w:cs="MingLiU"/>
          <w:color w:val="auto"/>
          <w:spacing w:val="1"/>
          <w:kern w:val="0"/>
          <w:szCs w:val="21"/>
        </w:rPr>
        <w:t>人</w:t>
      </w:r>
      <w:r>
        <w:rPr>
          <w:rFonts w:hint="eastAsia" w:ascii="宋体" w:hAnsi="宋体" w:cs="MingLiU"/>
          <w:color w:val="auto"/>
          <w:kern w:val="0"/>
          <w:szCs w:val="21"/>
        </w:rPr>
        <w:t>须知”前</w:t>
      </w:r>
      <w:r>
        <w:rPr>
          <w:rFonts w:hint="eastAsia" w:ascii="宋体" w:hAnsi="宋体" w:cs="MingLiU"/>
          <w:color w:val="auto"/>
          <w:spacing w:val="1"/>
          <w:kern w:val="0"/>
          <w:szCs w:val="21"/>
        </w:rPr>
        <w:t>附</w:t>
      </w:r>
      <w:r>
        <w:rPr>
          <w:rFonts w:hint="eastAsia" w:ascii="宋体" w:hAnsi="宋体" w:cs="MingLiU"/>
          <w:color w:val="auto"/>
          <w:kern w:val="0"/>
          <w:szCs w:val="21"/>
        </w:rPr>
        <w:t>表授权直</w:t>
      </w:r>
      <w:r>
        <w:rPr>
          <w:rFonts w:hint="eastAsia" w:ascii="宋体" w:hAnsi="宋体" w:cs="MingLiU"/>
          <w:color w:val="auto"/>
          <w:spacing w:val="1"/>
          <w:kern w:val="0"/>
          <w:szCs w:val="21"/>
        </w:rPr>
        <w:t>接</w:t>
      </w:r>
      <w:r>
        <w:rPr>
          <w:rFonts w:hint="eastAsia" w:ascii="宋体" w:hAnsi="宋体" w:cs="MingLiU"/>
          <w:color w:val="auto"/>
          <w:kern w:val="0"/>
          <w:szCs w:val="21"/>
        </w:rPr>
        <w:t>确定中标</w:t>
      </w:r>
      <w:r>
        <w:rPr>
          <w:rFonts w:hint="eastAsia" w:ascii="宋体" w:hAnsi="宋体" w:cs="MingLiU"/>
          <w:color w:val="auto"/>
          <w:spacing w:val="1"/>
          <w:kern w:val="0"/>
          <w:szCs w:val="21"/>
        </w:rPr>
        <w:t>人</w:t>
      </w:r>
      <w:r>
        <w:rPr>
          <w:rFonts w:hint="eastAsia" w:ascii="宋体" w:hAnsi="宋体" w:cs="MingLiU"/>
          <w:color w:val="auto"/>
          <w:kern w:val="0"/>
          <w:szCs w:val="21"/>
        </w:rPr>
        <w:t>外，评标</w:t>
      </w:r>
      <w:r>
        <w:rPr>
          <w:rFonts w:hint="eastAsia" w:ascii="宋体" w:hAnsi="宋体" w:cs="MingLiU"/>
          <w:color w:val="auto"/>
          <w:spacing w:val="1"/>
          <w:kern w:val="0"/>
          <w:szCs w:val="21"/>
        </w:rPr>
        <w:t>委</w:t>
      </w:r>
      <w:r>
        <w:rPr>
          <w:rFonts w:hint="eastAsia" w:ascii="宋体" w:hAnsi="宋体" w:cs="MingLiU"/>
          <w:color w:val="auto"/>
          <w:kern w:val="0"/>
          <w:szCs w:val="21"/>
        </w:rPr>
        <w:t>员会按照经评审的得分由高到低的顺序推荐中标候选人。</w:t>
      </w:r>
    </w:p>
    <w:p>
      <w:pPr>
        <w:autoSpaceDE w:val="0"/>
        <w:autoSpaceDN w:val="0"/>
        <w:adjustRightInd w:val="0"/>
        <w:snapToGrid w:val="0"/>
        <w:spacing w:line="440" w:lineRule="exact"/>
        <w:ind w:firstLine="424" w:firstLineChars="200"/>
        <w:jc w:val="left"/>
        <w:rPr>
          <w:rFonts w:ascii="宋体" w:hAnsi="宋体" w:cs="MingLiU"/>
          <w:color w:val="auto"/>
          <w:kern w:val="0"/>
          <w:szCs w:val="21"/>
        </w:rPr>
      </w:pPr>
      <w:r>
        <w:rPr>
          <w:rFonts w:hint="eastAsia" w:ascii="宋体" w:hAnsi="宋体"/>
          <w:color w:val="auto"/>
          <w:spacing w:val="1"/>
          <w:kern w:val="0"/>
          <w:szCs w:val="21"/>
        </w:rPr>
        <w:t>3</w:t>
      </w:r>
      <w:r>
        <w:rPr>
          <w:rFonts w:hint="eastAsia" w:ascii="宋体" w:hAnsi="宋体"/>
          <w:color w:val="auto"/>
          <w:kern w:val="0"/>
          <w:szCs w:val="21"/>
        </w:rPr>
        <w:t xml:space="preserve">.4.2  </w:t>
      </w:r>
      <w:r>
        <w:rPr>
          <w:rFonts w:hint="eastAsia" w:ascii="宋体" w:hAnsi="宋体" w:cs="MingLiU"/>
          <w:color w:val="auto"/>
          <w:kern w:val="0"/>
          <w:szCs w:val="21"/>
        </w:rPr>
        <w:t>评标</w:t>
      </w:r>
      <w:r>
        <w:rPr>
          <w:rFonts w:hint="eastAsia" w:ascii="宋体" w:hAnsi="宋体" w:cs="MingLiU"/>
          <w:color w:val="auto"/>
          <w:spacing w:val="-1"/>
          <w:kern w:val="0"/>
          <w:szCs w:val="21"/>
        </w:rPr>
        <w:t>委</w:t>
      </w:r>
      <w:r>
        <w:rPr>
          <w:rFonts w:hint="eastAsia" w:ascii="宋体" w:hAnsi="宋体" w:cs="MingLiU"/>
          <w:color w:val="auto"/>
          <w:kern w:val="0"/>
          <w:szCs w:val="21"/>
        </w:rPr>
        <w:t>员会完成评标后，应当向招标人提交书面评标报告。</w:t>
      </w:r>
    </w:p>
    <w:p>
      <w:pPr>
        <w:rPr>
          <w:color w:val="auto"/>
        </w:rPr>
      </w:pPr>
    </w:p>
    <w:p>
      <w:pPr>
        <w:autoSpaceDE w:val="0"/>
        <w:autoSpaceDN w:val="0"/>
        <w:adjustRightInd w:val="0"/>
        <w:snapToGrid w:val="0"/>
        <w:spacing w:line="440" w:lineRule="exact"/>
        <w:ind w:firstLine="420" w:firstLineChars="200"/>
        <w:jc w:val="left"/>
        <w:rPr>
          <w:rFonts w:ascii="宋体" w:hAnsi="宋体" w:cs="MingLiU"/>
          <w:color w:val="auto"/>
          <w:kern w:val="0"/>
          <w:szCs w:val="21"/>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rPr>
          <w:color w:val="auto"/>
        </w:rPr>
      </w:pPr>
    </w:p>
    <w:p>
      <w:pPr>
        <w:pStyle w:val="63"/>
        <w:rPr>
          <w:color w:val="auto"/>
        </w:rPr>
      </w:pPr>
    </w:p>
    <w:p>
      <w:pPr>
        <w:rPr>
          <w:color w:val="auto"/>
        </w:rPr>
      </w:pPr>
    </w:p>
    <w:p>
      <w:pPr>
        <w:pStyle w:val="2"/>
        <w:rPr>
          <w:color w:val="auto"/>
        </w:rPr>
      </w:pPr>
    </w:p>
    <w:p>
      <w:pPr>
        <w:pStyle w:val="63"/>
        <w:rPr>
          <w:color w:val="auto"/>
        </w:rPr>
      </w:pPr>
    </w:p>
    <w:p>
      <w:pPr>
        <w:rPr>
          <w:color w:val="auto"/>
        </w:rPr>
      </w:pPr>
    </w:p>
    <w:p>
      <w:pPr>
        <w:pStyle w:val="2"/>
        <w:rPr>
          <w:color w:val="auto"/>
        </w:rPr>
      </w:pPr>
    </w:p>
    <w:p>
      <w:pPr>
        <w:pStyle w:val="63"/>
        <w:rPr>
          <w:color w:val="auto"/>
        </w:rPr>
      </w:pPr>
    </w:p>
    <w:p>
      <w:pPr>
        <w:rPr>
          <w:color w:val="auto"/>
        </w:rPr>
      </w:pPr>
    </w:p>
    <w:p>
      <w:pPr>
        <w:pStyle w:val="2"/>
        <w:rPr>
          <w:color w:val="auto"/>
        </w:rPr>
      </w:pPr>
    </w:p>
    <w:p>
      <w:pPr>
        <w:pStyle w:val="63"/>
        <w:rPr>
          <w:color w:val="auto"/>
        </w:rPr>
      </w:pPr>
    </w:p>
    <w:p>
      <w:pPr>
        <w:pStyle w:val="64"/>
        <w:rPr>
          <w:color w:val="auto"/>
        </w:rPr>
      </w:pPr>
    </w:p>
    <w:p>
      <w:pPr>
        <w:pStyle w:val="2"/>
        <w:rPr>
          <w:color w:val="auto"/>
        </w:rPr>
      </w:pPr>
    </w:p>
    <w:p>
      <w:pPr>
        <w:rPr>
          <w:color w:val="auto"/>
        </w:rPr>
      </w:pPr>
    </w:p>
    <w:p>
      <w:pPr>
        <w:pStyle w:val="2"/>
        <w:rPr>
          <w:color w:val="auto"/>
        </w:rPr>
      </w:pPr>
    </w:p>
    <w:p>
      <w:pPr>
        <w:rPr>
          <w:color w:val="auto"/>
        </w:rPr>
      </w:pPr>
    </w:p>
    <w:p>
      <w:pPr>
        <w:pStyle w:val="2"/>
      </w:pPr>
    </w:p>
    <w:p>
      <w:pPr>
        <w:pStyle w:val="63"/>
        <w:rPr>
          <w:color w:val="auto"/>
        </w:rPr>
      </w:pPr>
    </w:p>
    <w:p>
      <w:pPr>
        <w:autoSpaceDE w:val="0"/>
        <w:autoSpaceDN w:val="0"/>
        <w:adjustRightInd w:val="0"/>
        <w:snapToGrid w:val="0"/>
        <w:spacing w:line="360" w:lineRule="auto"/>
        <w:jc w:val="left"/>
        <w:outlineLvl w:val="0"/>
        <w:rPr>
          <w:rFonts w:ascii="宋体" w:hAnsi="宋体"/>
          <w:color w:val="auto"/>
          <w:kern w:val="0"/>
          <w:sz w:val="24"/>
        </w:rPr>
      </w:pPr>
      <w:r>
        <w:rPr>
          <w:rFonts w:hint="eastAsia" w:ascii="宋体" w:hAnsi="宋体"/>
          <w:color w:val="auto"/>
          <w:kern w:val="0"/>
          <w:sz w:val="24"/>
        </w:rPr>
        <w:t>附件A：否决投标条件</w:t>
      </w:r>
    </w:p>
    <w:p>
      <w:pPr>
        <w:pStyle w:val="37"/>
        <w:spacing w:line="800" w:lineRule="exact"/>
        <w:rPr>
          <w:rFonts w:ascii="黑体" w:hAnsi="宋体" w:eastAsia="黑体" w:cs="宋体"/>
          <w:b/>
          <w:color w:val="auto"/>
          <w:sz w:val="28"/>
          <w:szCs w:val="28"/>
          <w:lang w:eastAsia="zh-CN"/>
        </w:rPr>
      </w:pPr>
      <w:bookmarkStart w:id="426" w:name="招标文件03章02评标办法综合评估法02附件02"/>
      <w:bookmarkEnd w:id="426"/>
      <w:bookmarkStart w:id="427" w:name="招标文件04章合同条款及格式"/>
      <w:bookmarkEnd w:id="427"/>
      <w:r>
        <w:rPr>
          <w:rFonts w:hint="eastAsia" w:ascii="黑体" w:hAnsi="宋体" w:eastAsia="黑体" w:cs="宋体"/>
          <w:b/>
          <w:color w:val="auto"/>
          <w:sz w:val="28"/>
          <w:szCs w:val="28"/>
          <w:lang w:eastAsia="zh-CN"/>
        </w:rPr>
        <w:t>附件A：</w:t>
      </w:r>
      <w:r>
        <w:rPr>
          <w:rFonts w:hint="eastAsia" w:ascii="黑体" w:hAnsi="宋体" w:eastAsia="黑体" w:cs="宋体"/>
          <w:b/>
          <w:color w:val="auto"/>
          <w:sz w:val="28"/>
          <w:szCs w:val="28"/>
          <w:lang w:val="en-US" w:eastAsia="zh-CN"/>
        </w:rPr>
        <w:t>综合评分</w:t>
      </w:r>
      <w:r>
        <w:rPr>
          <w:rFonts w:hint="eastAsia" w:ascii="黑体" w:hAnsi="宋体" w:eastAsia="黑体" w:cs="宋体"/>
          <w:b/>
          <w:color w:val="auto"/>
          <w:sz w:val="28"/>
          <w:szCs w:val="28"/>
          <w:lang w:eastAsia="zh-CN"/>
        </w:rPr>
        <w:t>法否决投标情况一览表</w:t>
      </w:r>
    </w:p>
    <w:p>
      <w:pPr>
        <w:pStyle w:val="37"/>
        <w:spacing w:line="700" w:lineRule="exact"/>
        <w:jc w:val="both"/>
        <w:rPr>
          <w:rFonts w:ascii="宋体" w:hAnsi="宋体" w:cs="宋体"/>
          <w:b/>
          <w:color w:val="auto"/>
          <w:sz w:val="24"/>
          <w:u w:val="none"/>
          <w:lang w:eastAsia="zh-CN"/>
        </w:rPr>
      </w:pPr>
      <w:r>
        <w:rPr>
          <w:rFonts w:hint="eastAsia" w:ascii="宋体" w:hAnsi="宋体" w:cs="宋体"/>
          <w:b/>
          <w:color w:val="auto"/>
          <w:sz w:val="24"/>
          <w:u w:val="none"/>
          <w:lang w:eastAsia="zh-CN"/>
        </w:rPr>
        <w:t>一览表否决投标条件之外的评标委员会不得判为重大偏差。</w:t>
      </w:r>
      <w:bookmarkStart w:id="428" w:name="招标文件03章01评标办法经评审的最低投标价法02附件02"/>
      <w:bookmarkEnd w:id="428"/>
      <w:bookmarkStart w:id="429" w:name="招标文件03章01评标办法经评审的最低投标价法02附件04"/>
      <w:bookmarkEnd w:id="429"/>
      <w:bookmarkStart w:id="430" w:name="招标文件03章01评标办法经评审的最低投标价法02附件06"/>
      <w:bookmarkEnd w:id="430"/>
    </w:p>
    <w:tbl>
      <w:tblPr>
        <w:tblStyle w:val="52"/>
        <w:tblW w:w="94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7"/>
        <w:gridCol w:w="1486"/>
        <w:gridCol w:w="6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8" w:hRule="atLeast"/>
          <w:tblHeader/>
        </w:trPr>
        <w:tc>
          <w:tcPr>
            <w:tcW w:w="1207" w:type="dxa"/>
            <w:vAlign w:val="bottom"/>
          </w:tcPr>
          <w:p>
            <w:pPr>
              <w:jc w:val="center"/>
              <w:rPr>
                <w:b/>
                <w:color w:val="auto"/>
                <w:sz w:val="24"/>
              </w:rPr>
            </w:pPr>
            <w:r>
              <w:rPr>
                <w:rFonts w:hint="eastAsia"/>
                <w:b/>
                <w:color w:val="auto"/>
                <w:sz w:val="24"/>
              </w:rPr>
              <w:t>章节号</w:t>
            </w:r>
          </w:p>
        </w:tc>
        <w:tc>
          <w:tcPr>
            <w:tcW w:w="1486" w:type="dxa"/>
            <w:vAlign w:val="bottom"/>
          </w:tcPr>
          <w:p>
            <w:pPr>
              <w:jc w:val="center"/>
              <w:rPr>
                <w:b/>
                <w:color w:val="auto"/>
                <w:sz w:val="24"/>
              </w:rPr>
            </w:pPr>
            <w:r>
              <w:rPr>
                <w:rFonts w:hint="eastAsia"/>
                <w:b/>
                <w:color w:val="auto"/>
                <w:sz w:val="24"/>
              </w:rPr>
              <w:t>条款名称</w:t>
            </w:r>
          </w:p>
        </w:tc>
        <w:tc>
          <w:tcPr>
            <w:tcW w:w="6786" w:type="dxa"/>
            <w:vAlign w:val="bottom"/>
          </w:tcPr>
          <w:p>
            <w:pPr>
              <w:jc w:val="center"/>
              <w:rPr>
                <w:b/>
                <w:color w:val="auto"/>
                <w:sz w:val="24"/>
              </w:rPr>
            </w:pPr>
            <w:r>
              <w:rPr>
                <w:rFonts w:hint="eastAsia"/>
                <w:b/>
                <w:color w:val="auto"/>
                <w:sz w:val="24"/>
              </w:rPr>
              <w:t>否决投标条件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6" w:hRule="atLeast"/>
        </w:trPr>
        <w:tc>
          <w:tcPr>
            <w:tcW w:w="1207" w:type="dxa"/>
            <w:vMerge w:val="restart"/>
            <w:vAlign w:val="center"/>
          </w:tcPr>
          <w:p>
            <w:pPr>
              <w:autoSpaceDE w:val="0"/>
              <w:autoSpaceDN w:val="0"/>
              <w:adjustRightInd w:val="0"/>
              <w:snapToGrid w:val="0"/>
              <w:spacing w:line="360" w:lineRule="auto"/>
              <w:jc w:val="center"/>
              <w:rPr>
                <w:rFonts w:ascii="宋体" w:hAnsi="宋体" w:cs="MingLiU"/>
                <w:color w:val="auto"/>
                <w:kern w:val="0"/>
                <w:szCs w:val="21"/>
              </w:rPr>
            </w:pPr>
            <w:r>
              <w:rPr>
                <w:rFonts w:hint="eastAsia" w:ascii="宋体" w:hAnsi="宋体" w:cs="MingLiU"/>
                <w:color w:val="auto"/>
                <w:kern w:val="0"/>
                <w:szCs w:val="21"/>
              </w:rPr>
              <w:t>第二章</w:t>
            </w:r>
          </w:p>
          <w:p>
            <w:pPr>
              <w:autoSpaceDE w:val="0"/>
              <w:autoSpaceDN w:val="0"/>
              <w:adjustRightInd w:val="0"/>
              <w:snapToGrid w:val="0"/>
              <w:spacing w:line="360" w:lineRule="auto"/>
              <w:jc w:val="center"/>
              <w:rPr>
                <w:rFonts w:ascii="宋体" w:hAnsi="宋体" w:cs="MingLiU"/>
                <w:color w:val="auto"/>
                <w:kern w:val="0"/>
                <w:szCs w:val="21"/>
              </w:rPr>
            </w:pPr>
            <w:r>
              <w:rPr>
                <w:rFonts w:hint="eastAsia" w:ascii="宋体" w:hAnsi="宋体" w:cs="MingLiU"/>
                <w:color w:val="auto"/>
                <w:kern w:val="0"/>
                <w:szCs w:val="21"/>
              </w:rPr>
              <w:t>3.2</w:t>
            </w:r>
          </w:p>
        </w:tc>
        <w:tc>
          <w:tcPr>
            <w:tcW w:w="1486" w:type="dxa"/>
            <w:vMerge w:val="restart"/>
            <w:tcBorders>
              <w:top w:val="single" w:color="auto" w:sz="4" w:space="0"/>
            </w:tcBorders>
            <w:vAlign w:val="center"/>
          </w:tcPr>
          <w:p>
            <w:pPr>
              <w:autoSpaceDE w:val="0"/>
              <w:autoSpaceDN w:val="0"/>
              <w:adjustRightInd w:val="0"/>
              <w:snapToGrid w:val="0"/>
              <w:spacing w:line="360" w:lineRule="auto"/>
              <w:jc w:val="center"/>
              <w:rPr>
                <w:rFonts w:ascii="宋体" w:hAnsi="宋体" w:cs="MingLiU"/>
                <w:color w:val="auto"/>
                <w:kern w:val="0"/>
                <w:szCs w:val="21"/>
              </w:rPr>
            </w:pPr>
            <w:r>
              <w:rPr>
                <w:rFonts w:hint="eastAsia" w:ascii="宋体" w:hAnsi="宋体" w:cs="MingLiU"/>
                <w:color w:val="auto"/>
                <w:kern w:val="0"/>
                <w:szCs w:val="21"/>
              </w:rPr>
              <w:t>投标报价</w:t>
            </w:r>
          </w:p>
        </w:tc>
        <w:tc>
          <w:tcPr>
            <w:tcW w:w="6786" w:type="dxa"/>
            <w:vAlign w:val="center"/>
          </w:tcPr>
          <w:p>
            <w:pPr>
              <w:autoSpaceDE w:val="0"/>
              <w:autoSpaceDN w:val="0"/>
              <w:adjustRightInd w:val="0"/>
              <w:snapToGrid w:val="0"/>
              <w:spacing w:line="360" w:lineRule="exact"/>
              <w:ind w:firstLine="400" w:firstLineChars="200"/>
              <w:jc w:val="left"/>
              <w:rPr>
                <w:rFonts w:ascii="宋体" w:hAnsi="宋体" w:cs="MingLiU"/>
                <w:color w:val="auto"/>
                <w:kern w:val="0"/>
                <w:sz w:val="20"/>
                <w:u w:val="single"/>
              </w:rPr>
            </w:pPr>
            <w:r>
              <w:rPr>
                <w:rFonts w:hint="eastAsia" w:ascii="宋体" w:hAnsi="宋体" w:cs="MingLiU"/>
                <w:color w:val="auto"/>
                <w:kern w:val="0"/>
                <w:sz w:val="20"/>
              </w:rPr>
              <w:t>投标函的投标总报价必须与已标价工程量清单总报价一致。否则其投标文件按否决投标处理。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8" w:hRule="atLeast"/>
        </w:trPr>
        <w:tc>
          <w:tcPr>
            <w:tcW w:w="1207" w:type="dxa"/>
            <w:vMerge w:val="continue"/>
            <w:vAlign w:val="center"/>
          </w:tcPr>
          <w:p>
            <w:pPr>
              <w:autoSpaceDE w:val="0"/>
              <w:autoSpaceDN w:val="0"/>
              <w:adjustRightInd w:val="0"/>
              <w:snapToGrid w:val="0"/>
              <w:spacing w:line="360" w:lineRule="auto"/>
              <w:ind w:firstLine="420"/>
              <w:jc w:val="left"/>
              <w:rPr>
                <w:rFonts w:ascii="宋体" w:hAnsi="宋体" w:cs="MingLiU"/>
                <w:color w:val="auto"/>
                <w:kern w:val="0"/>
                <w:szCs w:val="21"/>
              </w:rPr>
            </w:pPr>
          </w:p>
        </w:tc>
        <w:tc>
          <w:tcPr>
            <w:tcW w:w="1486" w:type="dxa"/>
            <w:vMerge w:val="continue"/>
            <w:vAlign w:val="center"/>
          </w:tcPr>
          <w:p>
            <w:pPr>
              <w:autoSpaceDE w:val="0"/>
              <w:autoSpaceDN w:val="0"/>
              <w:adjustRightInd w:val="0"/>
              <w:snapToGrid w:val="0"/>
              <w:spacing w:line="360" w:lineRule="auto"/>
              <w:jc w:val="center"/>
              <w:rPr>
                <w:rFonts w:ascii="宋体" w:hAnsi="宋体" w:cs="MingLiU"/>
                <w:color w:val="auto"/>
                <w:kern w:val="0"/>
                <w:szCs w:val="21"/>
              </w:rPr>
            </w:pPr>
          </w:p>
        </w:tc>
        <w:tc>
          <w:tcPr>
            <w:tcW w:w="6786" w:type="dxa"/>
            <w:vAlign w:val="center"/>
          </w:tcPr>
          <w:p>
            <w:pPr>
              <w:autoSpaceDE w:val="0"/>
              <w:autoSpaceDN w:val="0"/>
              <w:adjustRightInd w:val="0"/>
              <w:snapToGrid w:val="0"/>
              <w:spacing w:line="360" w:lineRule="exact"/>
              <w:ind w:firstLine="400" w:firstLineChars="200"/>
              <w:jc w:val="left"/>
              <w:rPr>
                <w:rFonts w:ascii="宋体" w:hAnsi="宋体" w:cs="MingLiU"/>
                <w:color w:val="auto"/>
                <w:kern w:val="0"/>
                <w:sz w:val="20"/>
                <w:u w:val="single"/>
              </w:rPr>
            </w:pPr>
            <w:r>
              <w:rPr>
                <w:rFonts w:hint="eastAsia" w:ascii="宋体" w:hAnsi="宋体" w:cs="MingLiU"/>
                <w:color w:val="auto"/>
                <w:kern w:val="0"/>
                <w:sz w:val="20"/>
              </w:rPr>
              <w:t>投标人在工程量清单中多报的子目和单价或总价招标人将不予接受，并将被视为重大偏差，按否决投标处理。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79" w:hRule="atLeast"/>
        </w:trPr>
        <w:tc>
          <w:tcPr>
            <w:tcW w:w="1207" w:type="dxa"/>
            <w:vMerge w:val="continue"/>
          </w:tcPr>
          <w:p>
            <w:pPr>
              <w:autoSpaceDE w:val="0"/>
              <w:autoSpaceDN w:val="0"/>
              <w:adjustRightInd w:val="0"/>
              <w:snapToGrid w:val="0"/>
              <w:spacing w:line="360" w:lineRule="auto"/>
              <w:ind w:firstLine="420"/>
              <w:jc w:val="left"/>
              <w:rPr>
                <w:rFonts w:ascii="宋体" w:hAnsi="宋体" w:cs="MingLiU"/>
                <w:color w:val="auto"/>
                <w:kern w:val="0"/>
                <w:szCs w:val="21"/>
              </w:rPr>
            </w:pPr>
          </w:p>
        </w:tc>
        <w:tc>
          <w:tcPr>
            <w:tcW w:w="1486" w:type="dxa"/>
            <w:vMerge w:val="continue"/>
          </w:tcPr>
          <w:p>
            <w:pPr>
              <w:autoSpaceDE w:val="0"/>
              <w:autoSpaceDN w:val="0"/>
              <w:adjustRightInd w:val="0"/>
              <w:snapToGrid w:val="0"/>
              <w:spacing w:line="360" w:lineRule="auto"/>
              <w:jc w:val="center"/>
              <w:rPr>
                <w:rFonts w:ascii="宋体" w:hAnsi="宋体" w:cs="MingLiU"/>
                <w:color w:val="auto"/>
                <w:kern w:val="0"/>
                <w:szCs w:val="21"/>
              </w:rPr>
            </w:pPr>
          </w:p>
        </w:tc>
        <w:tc>
          <w:tcPr>
            <w:tcW w:w="6786" w:type="dxa"/>
            <w:vAlign w:val="center"/>
          </w:tcPr>
          <w:p>
            <w:pPr>
              <w:autoSpaceDE w:val="0"/>
              <w:autoSpaceDN w:val="0"/>
              <w:adjustRightInd w:val="0"/>
              <w:snapToGrid w:val="0"/>
              <w:spacing w:line="360" w:lineRule="exact"/>
              <w:ind w:firstLine="400" w:firstLineChars="200"/>
              <w:jc w:val="left"/>
              <w:rPr>
                <w:rFonts w:ascii="宋体" w:hAnsi="宋体" w:cs="MingLiU"/>
                <w:color w:val="auto"/>
                <w:kern w:val="0"/>
                <w:sz w:val="20"/>
                <w:u w:val="single"/>
              </w:rPr>
            </w:pPr>
            <w:r>
              <w:rPr>
                <w:rFonts w:hint="eastAsia" w:ascii="宋体" w:hAnsi="宋体" w:cs="MingLiU"/>
                <w:color w:val="auto"/>
                <w:kern w:val="0"/>
                <w:sz w:val="20"/>
              </w:rPr>
              <w:t>投标人在编制投标报价时不得改变招标工程量清单中的项目编码、项目名称、项目特征、计量单位及工程量，否则视为对招标文件不作实质性响应，按否决投标处理。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36" w:hRule="atLeast"/>
        </w:trPr>
        <w:tc>
          <w:tcPr>
            <w:tcW w:w="1207" w:type="dxa"/>
            <w:vMerge w:val="continue"/>
          </w:tcPr>
          <w:p>
            <w:pPr>
              <w:autoSpaceDE w:val="0"/>
              <w:autoSpaceDN w:val="0"/>
              <w:adjustRightInd w:val="0"/>
              <w:snapToGrid w:val="0"/>
              <w:spacing w:line="360" w:lineRule="auto"/>
              <w:ind w:firstLine="420"/>
              <w:jc w:val="left"/>
              <w:rPr>
                <w:rFonts w:ascii="宋体" w:hAnsi="宋体" w:cs="MingLiU"/>
                <w:color w:val="auto"/>
                <w:kern w:val="0"/>
                <w:szCs w:val="21"/>
              </w:rPr>
            </w:pPr>
          </w:p>
        </w:tc>
        <w:tc>
          <w:tcPr>
            <w:tcW w:w="1486" w:type="dxa"/>
            <w:vMerge w:val="continue"/>
          </w:tcPr>
          <w:p>
            <w:pPr>
              <w:autoSpaceDE w:val="0"/>
              <w:autoSpaceDN w:val="0"/>
              <w:adjustRightInd w:val="0"/>
              <w:snapToGrid w:val="0"/>
              <w:spacing w:line="360" w:lineRule="auto"/>
              <w:jc w:val="center"/>
              <w:rPr>
                <w:rFonts w:ascii="宋体" w:hAnsi="宋体" w:cs="MingLiU"/>
                <w:color w:val="auto"/>
                <w:kern w:val="0"/>
                <w:szCs w:val="21"/>
              </w:rPr>
            </w:pPr>
          </w:p>
        </w:tc>
        <w:tc>
          <w:tcPr>
            <w:tcW w:w="6786" w:type="dxa"/>
            <w:vAlign w:val="center"/>
          </w:tcPr>
          <w:p>
            <w:pPr>
              <w:autoSpaceDE w:val="0"/>
              <w:autoSpaceDN w:val="0"/>
              <w:adjustRightInd w:val="0"/>
              <w:snapToGrid w:val="0"/>
              <w:spacing w:line="360" w:lineRule="exact"/>
              <w:ind w:firstLine="400" w:firstLineChars="200"/>
              <w:jc w:val="left"/>
              <w:rPr>
                <w:rFonts w:ascii="宋体" w:hAnsi="宋体" w:cs="MingLiU"/>
                <w:color w:val="auto"/>
                <w:kern w:val="0"/>
                <w:sz w:val="20"/>
                <w:u w:val="single"/>
              </w:rPr>
            </w:pPr>
            <w:r>
              <w:rPr>
                <w:rFonts w:hint="eastAsia" w:ascii="宋体" w:hAnsi="宋体" w:cs="MingLiU"/>
                <w:color w:val="auto"/>
                <w:kern w:val="0"/>
                <w:sz w:val="20"/>
              </w:rPr>
              <w:t>招标人在工程量清单中所列出的价格（包括暂列金额、暂估价等），投标人不得修改。否则，按否决投标处理。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24" w:hRule="atLeast"/>
        </w:trPr>
        <w:tc>
          <w:tcPr>
            <w:tcW w:w="1207" w:type="dxa"/>
            <w:vMerge w:val="continue"/>
          </w:tcPr>
          <w:p>
            <w:pPr>
              <w:autoSpaceDE w:val="0"/>
              <w:autoSpaceDN w:val="0"/>
              <w:adjustRightInd w:val="0"/>
              <w:snapToGrid w:val="0"/>
              <w:spacing w:line="360" w:lineRule="auto"/>
              <w:ind w:firstLine="420"/>
              <w:jc w:val="left"/>
              <w:rPr>
                <w:rFonts w:ascii="宋体" w:hAnsi="宋体" w:cs="MingLiU"/>
                <w:color w:val="auto"/>
                <w:kern w:val="0"/>
                <w:szCs w:val="21"/>
              </w:rPr>
            </w:pPr>
          </w:p>
        </w:tc>
        <w:tc>
          <w:tcPr>
            <w:tcW w:w="1486" w:type="dxa"/>
            <w:vMerge w:val="continue"/>
          </w:tcPr>
          <w:p>
            <w:pPr>
              <w:autoSpaceDE w:val="0"/>
              <w:autoSpaceDN w:val="0"/>
              <w:adjustRightInd w:val="0"/>
              <w:snapToGrid w:val="0"/>
              <w:spacing w:line="360" w:lineRule="auto"/>
              <w:jc w:val="center"/>
              <w:rPr>
                <w:rFonts w:ascii="宋体" w:hAnsi="宋体" w:cs="MingLiU"/>
                <w:color w:val="auto"/>
                <w:kern w:val="0"/>
                <w:szCs w:val="21"/>
              </w:rPr>
            </w:pPr>
          </w:p>
        </w:tc>
        <w:tc>
          <w:tcPr>
            <w:tcW w:w="6786" w:type="dxa"/>
            <w:vAlign w:val="center"/>
          </w:tcPr>
          <w:p>
            <w:pPr>
              <w:autoSpaceDE w:val="0"/>
              <w:autoSpaceDN w:val="0"/>
              <w:adjustRightInd w:val="0"/>
              <w:snapToGrid w:val="0"/>
              <w:spacing w:line="360" w:lineRule="exact"/>
              <w:ind w:firstLine="400" w:firstLineChars="200"/>
              <w:jc w:val="left"/>
              <w:rPr>
                <w:rFonts w:ascii="宋体" w:hAnsi="宋体" w:cs="MingLiU"/>
                <w:color w:val="auto"/>
                <w:kern w:val="0"/>
                <w:sz w:val="20"/>
              </w:rPr>
            </w:pPr>
            <w:r>
              <w:rPr>
                <w:rFonts w:hint="eastAsia" w:ascii="宋体" w:hAnsi="宋体" w:cs="MingLiU"/>
                <w:color w:val="auto"/>
                <w:kern w:val="0"/>
                <w:sz w:val="20"/>
              </w:rPr>
              <w:t>投标人的投标总报价和分部分项工程量清单综合单价报价均不得高于相对应的最高限价。否则其投标文件作否决投标处理。</w:t>
            </w:r>
            <w:r>
              <w:rPr>
                <w:rFonts w:ascii="宋体" w:hAnsi="宋体" w:cs="MingLiU"/>
                <w:color w:val="auto"/>
                <w:kern w:val="0"/>
                <w:sz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8" w:hRule="atLeast"/>
        </w:trPr>
        <w:tc>
          <w:tcPr>
            <w:tcW w:w="1207" w:type="dxa"/>
            <w:vAlign w:val="center"/>
          </w:tcPr>
          <w:p>
            <w:pPr>
              <w:jc w:val="center"/>
              <w:rPr>
                <w:rFonts w:ascii="宋体" w:hAnsi="宋体" w:cs="宋体"/>
                <w:color w:val="auto"/>
                <w:sz w:val="20"/>
              </w:rPr>
            </w:pPr>
            <w:r>
              <w:rPr>
                <w:rFonts w:hint="eastAsia" w:ascii="宋体" w:hAnsi="宋体" w:cs="宋体"/>
                <w:color w:val="auto"/>
                <w:sz w:val="20"/>
              </w:rPr>
              <w:t>第二章</w:t>
            </w:r>
          </w:p>
          <w:p>
            <w:pPr>
              <w:jc w:val="center"/>
              <w:rPr>
                <w:rFonts w:ascii="宋体" w:hAnsi="宋体" w:cs="宋体"/>
                <w:color w:val="auto"/>
                <w:sz w:val="20"/>
              </w:rPr>
            </w:pPr>
            <w:r>
              <w:rPr>
                <w:rFonts w:hint="eastAsia" w:ascii="宋体" w:hAnsi="宋体" w:cs="宋体"/>
                <w:color w:val="auto"/>
                <w:sz w:val="20"/>
              </w:rPr>
              <w:t>3.4</w:t>
            </w:r>
          </w:p>
        </w:tc>
        <w:tc>
          <w:tcPr>
            <w:tcW w:w="1486" w:type="dxa"/>
            <w:vAlign w:val="center"/>
          </w:tcPr>
          <w:p>
            <w:pPr>
              <w:jc w:val="center"/>
              <w:rPr>
                <w:rFonts w:ascii="宋体" w:hAnsi="宋体" w:cs="宋体"/>
                <w:color w:val="auto"/>
                <w:sz w:val="20"/>
              </w:rPr>
            </w:pPr>
            <w:r>
              <w:rPr>
                <w:rFonts w:hint="eastAsia" w:ascii="宋体" w:hAnsi="宋体" w:cs="宋体"/>
                <w:color w:val="auto"/>
                <w:sz w:val="20"/>
              </w:rPr>
              <w:t>投标保证金</w:t>
            </w:r>
          </w:p>
        </w:tc>
        <w:tc>
          <w:tcPr>
            <w:tcW w:w="6786" w:type="dxa"/>
            <w:vAlign w:val="center"/>
          </w:tcPr>
          <w:p>
            <w:pPr>
              <w:autoSpaceDE w:val="0"/>
              <w:autoSpaceDN w:val="0"/>
              <w:adjustRightInd w:val="0"/>
              <w:snapToGrid w:val="0"/>
              <w:spacing w:line="360" w:lineRule="exact"/>
              <w:ind w:firstLine="400" w:firstLineChars="200"/>
              <w:rPr>
                <w:rFonts w:ascii="宋体" w:hAnsi="宋体" w:cs="MingLiU"/>
                <w:color w:val="auto"/>
                <w:kern w:val="0"/>
                <w:sz w:val="20"/>
              </w:rPr>
            </w:pPr>
            <w:r>
              <w:rPr>
                <w:rFonts w:hint="eastAsia" w:ascii="宋体" w:hAnsi="宋体" w:cs="MingLiU"/>
                <w:color w:val="auto"/>
                <w:kern w:val="0"/>
                <w:sz w:val="20"/>
              </w:rPr>
              <w:t>投标人在递交投标文件的同时，应按投标人须知前附表规定的金额、形式递交投标保证金，并作为其投标文件的组成部分。否则按否决投标处理。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3" w:hRule="atLeast"/>
        </w:trPr>
        <w:tc>
          <w:tcPr>
            <w:tcW w:w="1207" w:type="dxa"/>
            <w:vMerge w:val="restart"/>
            <w:vAlign w:val="center"/>
          </w:tcPr>
          <w:p>
            <w:pPr>
              <w:jc w:val="center"/>
              <w:rPr>
                <w:rFonts w:ascii="宋体" w:hAnsi="宋体" w:cs="宋体"/>
                <w:color w:val="auto"/>
                <w:sz w:val="20"/>
              </w:rPr>
            </w:pPr>
            <w:r>
              <w:rPr>
                <w:rFonts w:hint="eastAsia" w:ascii="宋体" w:hAnsi="宋体" w:cs="宋体"/>
                <w:color w:val="auto"/>
                <w:sz w:val="20"/>
              </w:rPr>
              <w:t>第三章3.1</w:t>
            </w:r>
          </w:p>
        </w:tc>
        <w:tc>
          <w:tcPr>
            <w:tcW w:w="1486" w:type="dxa"/>
            <w:vMerge w:val="restart"/>
            <w:vAlign w:val="center"/>
          </w:tcPr>
          <w:p>
            <w:pPr>
              <w:jc w:val="center"/>
              <w:rPr>
                <w:rFonts w:ascii="宋体" w:hAnsi="宋体" w:cs="宋体"/>
                <w:color w:val="auto"/>
                <w:sz w:val="20"/>
              </w:rPr>
            </w:pPr>
            <w:r>
              <w:rPr>
                <w:rFonts w:hint="eastAsia" w:ascii="宋体" w:hAnsi="宋体" w:cs="宋体"/>
                <w:color w:val="auto"/>
                <w:sz w:val="20"/>
              </w:rPr>
              <w:t>初步评审</w:t>
            </w:r>
          </w:p>
        </w:tc>
        <w:tc>
          <w:tcPr>
            <w:tcW w:w="6786" w:type="dxa"/>
          </w:tcPr>
          <w:p>
            <w:pPr>
              <w:autoSpaceDE w:val="0"/>
              <w:autoSpaceDN w:val="0"/>
              <w:adjustRightInd w:val="0"/>
              <w:snapToGrid w:val="0"/>
              <w:spacing w:line="360" w:lineRule="exact"/>
              <w:ind w:firstLine="400" w:firstLineChars="200"/>
              <w:jc w:val="left"/>
              <w:rPr>
                <w:rFonts w:ascii="宋体" w:hAnsi="宋体" w:cs="MingLiU"/>
                <w:color w:val="auto"/>
                <w:kern w:val="0"/>
                <w:sz w:val="20"/>
              </w:rPr>
            </w:pPr>
            <w:r>
              <w:rPr>
                <w:rFonts w:hint="eastAsia" w:ascii="宋体" w:hAnsi="宋体" w:cs="MingLiU"/>
                <w:color w:val="auto"/>
                <w:kern w:val="0"/>
                <w:sz w:val="20"/>
              </w:rPr>
              <w:t>评标委员会依据本章第 2.1 款规定的标准对投标文件进行初步评审。有一项不符合评审标准的，作否决投标处理。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54" w:hRule="atLeast"/>
        </w:trPr>
        <w:tc>
          <w:tcPr>
            <w:tcW w:w="1207" w:type="dxa"/>
            <w:vMerge w:val="continue"/>
          </w:tcPr>
          <w:p>
            <w:pPr>
              <w:autoSpaceDE w:val="0"/>
              <w:autoSpaceDN w:val="0"/>
              <w:adjustRightInd w:val="0"/>
              <w:snapToGrid w:val="0"/>
              <w:spacing w:line="360" w:lineRule="auto"/>
              <w:ind w:firstLine="420"/>
              <w:jc w:val="left"/>
              <w:rPr>
                <w:rFonts w:ascii="宋体" w:hAnsi="宋体" w:cs="MingLiU"/>
                <w:color w:val="auto"/>
                <w:kern w:val="0"/>
                <w:szCs w:val="21"/>
              </w:rPr>
            </w:pPr>
          </w:p>
        </w:tc>
        <w:tc>
          <w:tcPr>
            <w:tcW w:w="1486" w:type="dxa"/>
            <w:vMerge w:val="continue"/>
          </w:tcPr>
          <w:p>
            <w:pPr>
              <w:autoSpaceDE w:val="0"/>
              <w:autoSpaceDN w:val="0"/>
              <w:adjustRightInd w:val="0"/>
              <w:snapToGrid w:val="0"/>
              <w:spacing w:line="360" w:lineRule="auto"/>
              <w:ind w:firstLine="420"/>
              <w:jc w:val="left"/>
              <w:rPr>
                <w:rFonts w:ascii="宋体" w:hAnsi="宋体" w:cs="MingLiU"/>
                <w:color w:val="auto"/>
                <w:kern w:val="0"/>
                <w:szCs w:val="21"/>
              </w:rPr>
            </w:pPr>
          </w:p>
        </w:tc>
        <w:tc>
          <w:tcPr>
            <w:tcW w:w="6786" w:type="dxa"/>
          </w:tcPr>
          <w:p>
            <w:pPr>
              <w:autoSpaceDE w:val="0"/>
              <w:autoSpaceDN w:val="0"/>
              <w:adjustRightInd w:val="0"/>
              <w:snapToGrid w:val="0"/>
              <w:spacing w:line="360" w:lineRule="exact"/>
              <w:jc w:val="left"/>
              <w:rPr>
                <w:rFonts w:ascii="宋体" w:hAnsi="宋体" w:cs="MingLiU"/>
                <w:color w:val="auto"/>
                <w:kern w:val="0"/>
                <w:sz w:val="20"/>
              </w:rPr>
            </w:pPr>
            <w:r>
              <w:rPr>
                <w:rFonts w:hint="eastAsia" w:ascii="宋体" w:hAnsi="宋体" w:cs="MingLiU"/>
                <w:color w:val="auto"/>
                <w:kern w:val="0"/>
                <w:sz w:val="20"/>
              </w:rPr>
              <w:t>投标人有以下情形之一的，其投标作否决投标处理：</w:t>
            </w:r>
          </w:p>
          <w:p>
            <w:pPr>
              <w:autoSpaceDE w:val="0"/>
              <w:autoSpaceDN w:val="0"/>
              <w:adjustRightInd w:val="0"/>
              <w:snapToGrid w:val="0"/>
              <w:spacing w:line="360" w:lineRule="exact"/>
              <w:ind w:firstLine="400" w:firstLineChars="200"/>
              <w:jc w:val="left"/>
              <w:rPr>
                <w:rFonts w:ascii="宋体" w:hAnsi="宋体" w:cs="MingLiU"/>
                <w:color w:val="auto"/>
                <w:kern w:val="0"/>
                <w:sz w:val="20"/>
              </w:rPr>
            </w:pPr>
            <w:r>
              <w:rPr>
                <w:rFonts w:hint="eastAsia" w:ascii="宋体" w:hAnsi="宋体" w:cs="MingLiU"/>
                <w:color w:val="auto"/>
                <w:kern w:val="0"/>
                <w:sz w:val="20"/>
              </w:rPr>
              <w:t>（1）第二章“投标人须知”第 1.4.3 项规定的任何一种情形的；</w:t>
            </w:r>
          </w:p>
          <w:p>
            <w:pPr>
              <w:autoSpaceDE w:val="0"/>
              <w:autoSpaceDN w:val="0"/>
              <w:adjustRightInd w:val="0"/>
              <w:snapToGrid w:val="0"/>
              <w:spacing w:line="360" w:lineRule="exact"/>
              <w:ind w:firstLine="400" w:firstLineChars="200"/>
              <w:jc w:val="left"/>
              <w:rPr>
                <w:rFonts w:ascii="宋体" w:hAnsi="宋体" w:cs="MingLiU"/>
                <w:color w:val="auto"/>
                <w:kern w:val="0"/>
                <w:sz w:val="20"/>
              </w:rPr>
            </w:pPr>
            <w:r>
              <w:rPr>
                <w:rFonts w:hint="eastAsia" w:ascii="宋体" w:hAnsi="宋体" w:cs="MingLiU"/>
                <w:color w:val="auto"/>
                <w:kern w:val="0"/>
                <w:sz w:val="20"/>
              </w:rPr>
              <w:t>（2）串通投标或弄虚作假或有其他违法行为的；</w:t>
            </w:r>
          </w:p>
          <w:p>
            <w:pPr>
              <w:spacing w:line="360" w:lineRule="exact"/>
              <w:ind w:firstLine="400" w:firstLineChars="200"/>
              <w:rPr>
                <w:rFonts w:ascii="宋体" w:hAnsi="宋体" w:cs="MingLiU"/>
                <w:color w:val="auto"/>
                <w:kern w:val="0"/>
                <w:sz w:val="20"/>
              </w:rPr>
            </w:pPr>
            <w:r>
              <w:rPr>
                <w:rFonts w:hint="eastAsia" w:ascii="宋体" w:hAnsi="宋体" w:cs="MingLiU"/>
                <w:color w:val="auto"/>
                <w:kern w:val="0"/>
                <w:sz w:val="20"/>
              </w:rPr>
              <w:t>（3）不按评标委员会要求澄清、说明或补正的；</w:t>
            </w:r>
          </w:p>
          <w:p>
            <w:pPr>
              <w:spacing w:line="360" w:lineRule="exact"/>
              <w:ind w:firstLine="400" w:firstLineChars="200"/>
              <w:rPr>
                <w:rFonts w:ascii="宋体" w:hAnsi="宋体" w:cs="MingLiU"/>
                <w:color w:val="auto"/>
                <w:kern w:val="0"/>
                <w:sz w:val="20"/>
              </w:rPr>
            </w:pPr>
            <w:r>
              <w:rPr>
                <w:rFonts w:hint="eastAsia" w:ascii="宋体" w:hAnsi="宋体" w:cs="MingLiU"/>
                <w:color w:val="auto"/>
                <w:kern w:val="0"/>
                <w:sz w:val="20"/>
              </w:rPr>
              <w:t>（4）本招标文件约定的其它情形。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57" w:hRule="atLeast"/>
        </w:trPr>
        <w:tc>
          <w:tcPr>
            <w:tcW w:w="1207" w:type="dxa"/>
            <w:vMerge w:val="continue"/>
          </w:tcPr>
          <w:p>
            <w:pPr>
              <w:autoSpaceDE w:val="0"/>
              <w:autoSpaceDN w:val="0"/>
              <w:adjustRightInd w:val="0"/>
              <w:snapToGrid w:val="0"/>
              <w:spacing w:line="360" w:lineRule="auto"/>
              <w:ind w:firstLine="420"/>
              <w:jc w:val="left"/>
              <w:rPr>
                <w:rFonts w:ascii="宋体" w:hAnsi="宋体" w:cs="MingLiU"/>
                <w:color w:val="auto"/>
                <w:kern w:val="0"/>
                <w:szCs w:val="21"/>
              </w:rPr>
            </w:pPr>
          </w:p>
        </w:tc>
        <w:tc>
          <w:tcPr>
            <w:tcW w:w="1486" w:type="dxa"/>
            <w:vMerge w:val="continue"/>
          </w:tcPr>
          <w:p>
            <w:pPr>
              <w:autoSpaceDE w:val="0"/>
              <w:autoSpaceDN w:val="0"/>
              <w:adjustRightInd w:val="0"/>
              <w:snapToGrid w:val="0"/>
              <w:spacing w:line="360" w:lineRule="auto"/>
              <w:ind w:firstLine="420"/>
              <w:jc w:val="left"/>
              <w:rPr>
                <w:rFonts w:ascii="宋体" w:hAnsi="宋体" w:cs="MingLiU"/>
                <w:color w:val="auto"/>
                <w:kern w:val="0"/>
                <w:szCs w:val="21"/>
              </w:rPr>
            </w:pPr>
          </w:p>
        </w:tc>
        <w:tc>
          <w:tcPr>
            <w:tcW w:w="6786" w:type="dxa"/>
          </w:tcPr>
          <w:p>
            <w:pPr>
              <w:autoSpaceDE w:val="0"/>
              <w:autoSpaceDN w:val="0"/>
              <w:adjustRightInd w:val="0"/>
              <w:snapToGrid w:val="0"/>
              <w:spacing w:line="360" w:lineRule="exact"/>
              <w:ind w:firstLine="400" w:firstLineChars="200"/>
              <w:jc w:val="left"/>
              <w:rPr>
                <w:rFonts w:ascii="宋体" w:hAnsi="宋体" w:cs="MingLiU"/>
                <w:color w:val="auto"/>
                <w:kern w:val="0"/>
                <w:sz w:val="20"/>
              </w:rPr>
            </w:pPr>
            <w:r>
              <w:rPr>
                <w:rFonts w:hint="eastAsia" w:ascii="宋体" w:hAnsi="宋体" w:cs="MingLiU"/>
                <w:color w:val="auto"/>
                <w:kern w:val="0"/>
                <w:sz w:val="20"/>
              </w:rPr>
              <w:t>投标报价有算术错误的，评标委员会按以下原则对投标报价进行修正，修正的价格经投标人书面确认后具有约束力。投标人不接受修正价格的，其投标作否决投标处理。</w:t>
            </w:r>
          </w:p>
          <w:p>
            <w:pPr>
              <w:autoSpaceDE w:val="0"/>
              <w:autoSpaceDN w:val="0"/>
              <w:adjustRightInd w:val="0"/>
              <w:snapToGrid w:val="0"/>
              <w:spacing w:line="360" w:lineRule="exact"/>
              <w:ind w:firstLine="400" w:firstLineChars="200"/>
              <w:jc w:val="left"/>
              <w:rPr>
                <w:rFonts w:ascii="宋体" w:hAnsi="宋体" w:cs="MingLiU"/>
                <w:color w:val="auto"/>
                <w:kern w:val="0"/>
                <w:sz w:val="20"/>
              </w:rPr>
            </w:pPr>
            <w:r>
              <w:rPr>
                <w:rFonts w:hint="eastAsia" w:ascii="宋体" w:hAnsi="宋体" w:cs="MingLiU"/>
                <w:color w:val="auto"/>
                <w:kern w:val="0"/>
                <w:sz w:val="20"/>
              </w:rPr>
              <w:t>（1）投标文件中的大写金额与小写金额不一致的，以大写金额为准；</w:t>
            </w:r>
          </w:p>
          <w:p>
            <w:pPr>
              <w:autoSpaceDE w:val="0"/>
              <w:autoSpaceDN w:val="0"/>
              <w:adjustRightInd w:val="0"/>
              <w:snapToGrid w:val="0"/>
              <w:spacing w:line="360" w:lineRule="exact"/>
              <w:ind w:firstLine="400" w:firstLineChars="200"/>
              <w:jc w:val="left"/>
              <w:rPr>
                <w:rFonts w:ascii="宋体" w:hAnsi="宋体" w:cs="MingLiU"/>
                <w:color w:val="auto"/>
                <w:kern w:val="0"/>
                <w:sz w:val="20"/>
              </w:rPr>
            </w:pPr>
            <w:r>
              <w:rPr>
                <w:rFonts w:hint="eastAsia" w:ascii="宋体" w:hAnsi="宋体" w:cs="MingLiU"/>
                <w:color w:val="auto"/>
                <w:kern w:val="0"/>
                <w:sz w:val="20"/>
              </w:rPr>
              <w:t>（2）总价金额与依据单价计算出的结果不一致的，以单价金额为准修正总价，但单价金额小数点有明显错误的除外。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86" w:hRule="atLeast"/>
        </w:trPr>
        <w:tc>
          <w:tcPr>
            <w:tcW w:w="1207" w:type="dxa"/>
            <w:vAlign w:val="center"/>
          </w:tcPr>
          <w:p>
            <w:pPr>
              <w:jc w:val="center"/>
              <w:rPr>
                <w:rFonts w:ascii="宋体" w:hAnsi="宋体" w:cs="宋体"/>
                <w:color w:val="auto"/>
                <w:sz w:val="20"/>
              </w:rPr>
            </w:pPr>
            <w:r>
              <w:rPr>
                <w:rFonts w:hint="eastAsia" w:ascii="宋体" w:hAnsi="宋体" w:cs="宋体"/>
                <w:color w:val="auto"/>
                <w:sz w:val="20"/>
              </w:rPr>
              <w:t>第三章3.2</w:t>
            </w:r>
          </w:p>
        </w:tc>
        <w:tc>
          <w:tcPr>
            <w:tcW w:w="1486" w:type="dxa"/>
            <w:vAlign w:val="center"/>
          </w:tcPr>
          <w:p>
            <w:pPr>
              <w:jc w:val="center"/>
              <w:rPr>
                <w:rFonts w:ascii="宋体" w:hAnsi="宋体" w:cs="宋体"/>
                <w:color w:val="auto"/>
                <w:sz w:val="20"/>
              </w:rPr>
            </w:pPr>
            <w:r>
              <w:rPr>
                <w:rFonts w:hint="eastAsia" w:ascii="宋体" w:hAnsi="宋体" w:cs="宋体"/>
                <w:color w:val="auto"/>
                <w:sz w:val="20"/>
              </w:rPr>
              <w:t>详细评审</w:t>
            </w:r>
          </w:p>
          <w:p>
            <w:pPr>
              <w:jc w:val="center"/>
              <w:rPr>
                <w:rFonts w:ascii="宋体" w:hAnsi="宋体" w:cs="宋体"/>
                <w:color w:val="auto"/>
                <w:sz w:val="20"/>
              </w:rPr>
            </w:pPr>
          </w:p>
        </w:tc>
        <w:tc>
          <w:tcPr>
            <w:tcW w:w="6786" w:type="dxa"/>
            <w:tcBorders>
              <w:top w:val="single" w:color="auto" w:sz="4" w:space="0"/>
            </w:tcBorders>
            <w:vAlign w:val="center"/>
          </w:tcPr>
          <w:p>
            <w:pPr>
              <w:spacing w:line="560" w:lineRule="exact"/>
              <w:ind w:firstLine="640"/>
              <w:rPr>
                <w:rFonts w:ascii="方正仿宋_GBK" w:hAnsi="方正仿宋_GBK" w:cs="方正仿宋_GBK"/>
                <w:color w:val="auto"/>
              </w:rPr>
            </w:pPr>
            <w:r>
              <w:rPr>
                <w:rFonts w:hint="eastAsia" w:ascii="方正仿宋_GBK" w:hAnsi="方正仿宋_GBK" w:cs="方正仿宋_GBK"/>
                <w:color w:val="auto"/>
              </w:rPr>
              <w:t>当中标价低于最高限价的85%时，中标人须提供低价风险担保金。</w:t>
            </w:r>
          </w:p>
          <w:p>
            <w:pPr>
              <w:spacing w:line="560" w:lineRule="exact"/>
              <w:ind w:firstLine="640"/>
              <w:rPr>
                <w:rFonts w:ascii="方正仿宋_GBK" w:hAnsi="方正仿宋_GBK" w:cs="方正仿宋_GBK"/>
                <w:color w:val="auto"/>
              </w:rPr>
            </w:pPr>
            <w:r>
              <w:rPr>
                <w:rFonts w:hint="eastAsia" w:ascii="方正仿宋_GBK" w:hAnsi="方正仿宋_GBK" w:cs="方正仿宋_GBK"/>
                <w:color w:val="auto"/>
              </w:rPr>
              <w:t>（1）低价风险担保的形式：现金转入招标人指定银行账户；</w:t>
            </w:r>
          </w:p>
          <w:p>
            <w:pPr>
              <w:spacing w:line="560" w:lineRule="exact"/>
              <w:ind w:firstLine="640"/>
              <w:rPr>
                <w:rFonts w:ascii="方正仿宋_GBK" w:hAnsi="方正仿宋_GBK" w:cs="方正仿宋_GBK"/>
                <w:color w:val="auto"/>
              </w:rPr>
            </w:pPr>
            <w:r>
              <w:rPr>
                <w:rFonts w:hint="eastAsia" w:ascii="方正仿宋_GBK" w:hAnsi="方正仿宋_GBK" w:cs="方正仿宋_GBK"/>
                <w:color w:val="auto"/>
              </w:rPr>
              <w:t>（2）低价风险担保的金额：按照（最高限价×85%-中标价）*2）确定，且最高不超过最高限价的85%。</w:t>
            </w:r>
          </w:p>
          <w:p>
            <w:pPr>
              <w:autoSpaceDE w:val="0"/>
              <w:autoSpaceDN w:val="0"/>
              <w:adjustRightInd w:val="0"/>
              <w:snapToGrid w:val="0"/>
              <w:spacing w:line="360" w:lineRule="exact"/>
              <w:ind w:firstLine="400" w:firstLineChars="200"/>
              <w:jc w:val="left"/>
              <w:rPr>
                <w:rFonts w:ascii="宋体" w:hAnsi="宋体" w:cs="MingLiU"/>
                <w:color w:val="auto"/>
                <w:kern w:val="0"/>
                <w:sz w:val="20"/>
              </w:rPr>
            </w:pPr>
            <w:r>
              <w:rPr>
                <w:rFonts w:hint="eastAsia" w:ascii="宋体" w:hAnsi="宋体" w:cs="MingLiU"/>
                <w:color w:val="auto"/>
                <w:kern w:val="0"/>
                <w:sz w:val="20"/>
              </w:rPr>
              <w:t>评标委员会发现投标人的总报价低于低价判定标准的投标总报价时，应认定该投标人以低于成本报价竞标，其投标作否决投标处理。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2" w:hRule="atLeast"/>
        </w:trPr>
        <w:tc>
          <w:tcPr>
            <w:tcW w:w="1207" w:type="dxa"/>
            <w:vMerge w:val="restart"/>
            <w:vAlign w:val="center"/>
          </w:tcPr>
          <w:p>
            <w:pPr>
              <w:jc w:val="center"/>
              <w:rPr>
                <w:rFonts w:ascii="宋体" w:hAnsi="宋体" w:cs="宋体"/>
                <w:color w:val="auto"/>
                <w:sz w:val="20"/>
              </w:rPr>
            </w:pPr>
            <w:r>
              <w:rPr>
                <w:rFonts w:hint="eastAsia" w:ascii="宋体" w:hAnsi="宋体" w:cs="宋体"/>
                <w:color w:val="auto"/>
                <w:sz w:val="20"/>
              </w:rPr>
              <w:t>其他</w:t>
            </w:r>
          </w:p>
        </w:tc>
        <w:tc>
          <w:tcPr>
            <w:tcW w:w="8272" w:type="dxa"/>
            <w:gridSpan w:val="2"/>
            <w:vAlign w:val="center"/>
          </w:tcPr>
          <w:p>
            <w:pPr>
              <w:autoSpaceDE w:val="0"/>
              <w:autoSpaceDN w:val="0"/>
              <w:adjustRightInd w:val="0"/>
              <w:snapToGrid w:val="0"/>
              <w:spacing w:line="360" w:lineRule="exact"/>
              <w:ind w:firstLine="400" w:firstLineChars="200"/>
              <w:jc w:val="left"/>
              <w:rPr>
                <w:rFonts w:ascii="宋体" w:hAnsi="宋体" w:cs="MingLiU"/>
                <w:color w:val="auto"/>
                <w:kern w:val="0"/>
                <w:sz w:val="20"/>
              </w:rPr>
            </w:pPr>
            <w:r>
              <w:rPr>
                <w:rFonts w:hint="eastAsia" w:ascii="宋体" w:hAnsi="宋体" w:cs="MingLiU"/>
                <w:color w:val="auto"/>
                <w:kern w:val="0"/>
                <w:sz w:val="20"/>
              </w:rPr>
              <w:t>评标委员会审查时必须核验投标人须知前附表1.4.1规定的所有原件，若经审查复印件与原件不一致或原件不齐，则投标文件按否决投标处理。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2" w:hRule="atLeast"/>
        </w:trPr>
        <w:tc>
          <w:tcPr>
            <w:tcW w:w="1207" w:type="dxa"/>
            <w:vMerge w:val="continue"/>
            <w:vAlign w:val="center"/>
          </w:tcPr>
          <w:p>
            <w:pPr>
              <w:jc w:val="center"/>
              <w:rPr>
                <w:rFonts w:ascii="宋体" w:hAnsi="宋体" w:cs="宋体"/>
                <w:color w:val="auto"/>
                <w:sz w:val="20"/>
              </w:rPr>
            </w:pPr>
          </w:p>
        </w:tc>
        <w:tc>
          <w:tcPr>
            <w:tcW w:w="8272" w:type="dxa"/>
            <w:gridSpan w:val="2"/>
            <w:vAlign w:val="center"/>
          </w:tcPr>
          <w:p>
            <w:pPr>
              <w:autoSpaceDE w:val="0"/>
              <w:autoSpaceDN w:val="0"/>
              <w:adjustRightInd w:val="0"/>
              <w:snapToGrid w:val="0"/>
              <w:spacing w:line="360" w:lineRule="exact"/>
              <w:ind w:firstLine="400" w:firstLineChars="200"/>
              <w:jc w:val="left"/>
              <w:rPr>
                <w:rFonts w:ascii="宋体" w:hAnsi="宋体" w:cs="MingLiU"/>
                <w:color w:val="auto"/>
                <w:kern w:val="0"/>
                <w:sz w:val="20"/>
              </w:rPr>
            </w:pPr>
            <w:r>
              <w:rPr>
                <w:rFonts w:hint="eastAsia" w:ascii="宋体" w:hAnsi="宋体" w:cs="MingLiU"/>
                <w:color w:val="auto"/>
                <w:kern w:val="0"/>
                <w:sz w:val="20"/>
              </w:rPr>
              <w:t>招标文件中规定的其他否决投标条款。</w:t>
            </w:r>
          </w:p>
        </w:tc>
      </w:tr>
    </w:tbl>
    <w:p>
      <w:pPr>
        <w:rPr>
          <w:color w:val="auto"/>
        </w:rPr>
      </w:pPr>
    </w:p>
    <w:p>
      <w:pPr>
        <w:rPr>
          <w:rFonts w:ascii="宋体" w:hAnsi="宋体"/>
          <w:b/>
          <w:color w:val="auto"/>
          <w:sz w:val="44"/>
          <w:szCs w:val="44"/>
        </w:rPr>
      </w:pPr>
    </w:p>
    <w:p>
      <w:pPr>
        <w:rPr>
          <w:rFonts w:ascii="宋体" w:hAnsi="宋体"/>
          <w:b/>
          <w:color w:val="auto"/>
          <w:sz w:val="44"/>
          <w:szCs w:val="44"/>
        </w:rPr>
      </w:pPr>
    </w:p>
    <w:p>
      <w:pPr>
        <w:pStyle w:val="5"/>
        <w:outlineLvl w:val="9"/>
        <w:rPr>
          <w:rFonts w:ascii="宋体" w:hAnsi="宋体"/>
          <w:color w:val="auto"/>
          <w:sz w:val="44"/>
          <w:szCs w:val="44"/>
        </w:rPr>
      </w:pPr>
    </w:p>
    <w:p>
      <w:pPr>
        <w:rPr>
          <w:rFonts w:ascii="宋体" w:hAnsi="宋体"/>
          <w:b/>
          <w:color w:val="auto"/>
          <w:sz w:val="44"/>
          <w:szCs w:val="44"/>
        </w:rPr>
      </w:pPr>
    </w:p>
    <w:p>
      <w:pPr>
        <w:pStyle w:val="5"/>
        <w:outlineLvl w:val="9"/>
        <w:rPr>
          <w:rFonts w:ascii="宋体" w:hAnsi="宋体"/>
          <w:color w:val="auto"/>
          <w:sz w:val="44"/>
          <w:szCs w:val="44"/>
        </w:rPr>
      </w:pPr>
    </w:p>
    <w:p>
      <w:pPr>
        <w:rPr>
          <w:rFonts w:ascii="宋体" w:hAnsi="宋体"/>
          <w:b/>
          <w:color w:val="auto"/>
          <w:sz w:val="44"/>
          <w:szCs w:val="44"/>
        </w:rPr>
      </w:pPr>
    </w:p>
    <w:p>
      <w:pPr>
        <w:pStyle w:val="2"/>
        <w:rPr>
          <w:rFonts w:ascii="宋体" w:hAnsi="宋体"/>
          <w:b/>
          <w:color w:val="auto"/>
          <w:sz w:val="44"/>
          <w:szCs w:val="44"/>
        </w:rPr>
      </w:pPr>
    </w:p>
    <w:p>
      <w:pPr>
        <w:pStyle w:val="63"/>
        <w:rPr>
          <w:rFonts w:ascii="宋体" w:hAnsi="宋体"/>
          <w:b/>
          <w:color w:val="auto"/>
          <w:sz w:val="44"/>
          <w:szCs w:val="44"/>
        </w:rPr>
      </w:pPr>
    </w:p>
    <w:p>
      <w:pPr>
        <w:rPr>
          <w:rFonts w:ascii="宋体" w:hAnsi="宋体"/>
          <w:b/>
          <w:color w:val="auto"/>
          <w:sz w:val="44"/>
          <w:szCs w:val="44"/>
        </w:rPr>
      </w:pPr>
    </w:p>
    <w:p>
      <w:pPr>
        <w:pStyle w:val="2"/>
        <w:rPr>
          <w:rFonts w:ascii="宋体" w:hAnsi="宋体"/>
          <w:b/>
          <w:color w:val="auto"/>
          <w:sz w:val="44"/>
          <w:szCs w:val="44"/>
        </w:rPr>
      </w:pPr>
    </w:p>
    <w:p>
      <w:pPr>
        <w:pStyle w:val="63"/>
      </w:pPr>
    </w:p>
    <w:p>
      <w:pPr>
        <w:rPr>
          <w:color w:val="auto"/>
          <w:kern w:val="0"/>
        </w:rPr>
      </w:pPr>
      <w:bookmarkStart w:id="431" w:name="_Toc452058737"/>
      <w:bookmarkStart w:id="432" w:name="_Toc2742"/>
    </w:p>
    <w:p>
      <w:pPr>
        <w:pStyle w:val="3"/>
        <w:jc w:val="center"/>
        <w:rPr>
          <w:color w:val="auto"/>
          <w:kern w:val="0"/>
        </w:rPr>
      </w:pPr>
      <w:r>
        <w:rPr>
          <w:rFonts w:hint="eastAsia"/>
          <w:color w:val="auto"/>
          <w:kern w:val="0"/>
        </w:rPr>
        <w:t>第四章 合同条款及格式</w:t>
      </w:r>
      <w:bookmarkEnd w:id="431"/>
      <w:bookmarkEnd w:id="432"/>
      <w:bookmarkStart w:id="433" w:name="_Toc13214"/>
      <w:bookmarkStart w:id="434" w:name="_Toc361990387"/>
    </w:p>
    <w:p>
      <w:pPr>
        <w:spacing w:line="360" w:lineRule="auto"/>
        <w:ind w:firstLine="551" w:firstLineChars="196"/>
        <w:rPr>
          <w:rFonts w:ascii="宋体" w:hAnsi="宋体"/>
          <w:b/>
          <w:color w:val="auto"/>
          <w:sz w:val="28"/>
          <w:szCs w:val="28"/>
        </w:rPr>
      </w:pPr>
      <w:r>
        <w:rPr>
          <w:rFonts w:hint="eastAsia" w:ascii="宋体" w:hAnsi="宋体"/>
          <w:b/>
          <w:color w:val="auto"/>
          <w:sz w:val="28"/>
          <w:szCs w:val="28"/>
        </w:rPr>
        <w:t>采用中华人民共和国《标准施工招标文件（2007年版）》（中国计划出版社）第四章第一节的《通用合同条款》。</w:t>
      </w:r>
    </w:p>
    <w:p>
      <w:pPr>
        <w:spacing w:line="360" w:lineRule="auto"/>
        <w:ind w:firstLine="551" w:firstLineChars="196"/>
        <w:rPr>
          <w:b/>
          <w:color w:val="auto"/>
        </w:rPr>
      </w:pPr>
      <w:r>
        <w:rPr>
          <w:rFonts w:hint="eastAsia" w:ascii="宋体" w:hAnsi="宋体"/>
          <w:b/>
          <w:color w:val="auto"/>
          <w:sz w:val="28"/>
          <w:szCs w:val="28"/>
        </w:rPr>
        <w:t>专用合同条款是对通用合同条款的补充和细化，投标人在投标前应阅读专用合同条款与通用合同条款，以便全面熟悉该工程的全部情况。</w:t>
      </w:r>
    </w:p>
    <w:p>
      <w:pPr>
        <w:jc w:val="center"/>
        <w:rPr>
          <w:rFonts w:ascii="宋体" w:hAnsi="宋体"/>
          <w:b/>
          <w:color w:val="auto"/>
          <w:sz w:val="28"/>
          <w:szCs w:val="28"/>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outlineLvl w:val="1"/>
        <w:rPr>
          <w:color w:val="auto"/>
          <w:sz w:val="32"/>
          <w:szCs w:val="32"/>
        </w:rPr>
      </w:pPr>
      <w:r>
        <w:rPr>
          <w:rFonts w:hint="eastAsia"/>
          <w:b/>
          <w:color w:val="auto"/>
          <w:sz w:val="32"/>
          <w:szCs w:val="32"/>
        </w:rPr>
        <w:br w:type="page"/>
      </w:r>
      <w:r>
        <w:rPr>
          <w:rFonts w:hint="eastAsia"/>
          <w:b/>
          <w:color w:val="auto"/>
          <w:sz w:val="32"/>
          <w:szCs w:val="32"/>
          <w:u w:val="single"/>
        </w:rPr>
        <w:t xml:space="preserve"> </w:t>
      </w:r>
      <w:r>
        <w:rPr>
          <w:rFonts w:hint="eastAsia"/>
          <w:b/>
          <w:color w:val="auto"/>
          <w:sz w:val="32"/>
          <w:szCs w:val="32"/>
          <w:u w:val="single"/>
          <w:lang w:eastAsia="zh-CN"/>
        </w:rPr>
        <w:t>铜梁区少云镇中心卫生院门诊楼后侧斜坡治理工程</w:t>
      </w:r>
      <w:r>
        <w:rPr>
          <w:rFonts w:hint="eastAsia"/>
          <w:b/>
          <w:color w:val="auto"/>
          <w:sz w:val="32"/>
          <w:szCs w:val="32"/>
        </w:rPr>
        <w:t>施工合同</w:t>
      </w:r>
    </w:p>
    <w:p>
      <w:pPr>
        <w:spacing w:line="360" w:lineRule="auto"/>
        <w:jc w:val="center"/>
        <w:outlineLvl w:val="1"/>
        <w:rPr>
          <w:b/>
          <w:color w:val="auto"/>
          <w:sz w:val="32"/>
          <w:szCs w:val="32"/>
        </w:rPr>
      </w:pPr>
      <w:r>
        <w:rPr>
          <w:rFonts w:hint="eastAsia"/>
          <w:b/>
          <w:color w:val="auto"/>
          <w:sz w:val="32"/>
          <w:szCs w:val="32"/>
        </w:rPr>
        <w:t>第一节  合同协议书</w:t>
      </w:r>
    </w:p>
    <w:p>
      <w:pPr>
        <w:spacing w:line="500" w:lineRule="exact"/>
        <w:rPr>
          <w:color w:val="auto"/>
        </w:rPr>
      </w:pPr>
      <w:r>
        <w:rPr>
          <w:color w:val="auto"/>
        </w:rPr>
        <w:t>发包人(全称)：</w:t>
      </w:r>
      <w:r>
        <w:rPr>
          <w:rFonts w:hint="eastAsia"/>
          <w:color w:val="auto"/>
          <w:lang w:eastAsia="zh-CN"/>
        </w:rPr>
        <w:t>重庆市铜梁区少云镇中心卫生院</w:t>
      </w:r>
      <w:r>
        <w:rPr>
          <w:rFonts w:hint="eastAsia"/>
          <w:color w:val="auto"/>
        </w:rPr>
        <w:t xml:space="preserve"> </w:t>
      </w:r>
    </w:p>
    <w:p>
      <w:pPr>
        <w:spacing w:line="500" w:lineRule="exact"/>
        <w:rPr>
          <w:color w:val="auto"/>
        </w:rPr>
      </w:pPr>
      <w:r>
        <w:rPr>
          <w:color w:val="auto"/>
        </w:rPr>
        <w:t>法定代表人：</w:t>
      </w:r>
    </w:p>
    <w:p>
      <w:pPr>
        <w:spacing w:line="500" w:lineRule="exact"/>
        <w:rPr>
          <w:rFonts w:hint="default" w:eastAsia="宋体"/>
          <w:color w:val="auto"/>
          <w:lang w:val="en-US" w:eastAsia="zh-CN"/>
        </w:rPr>
      </w:pPr>
      <w:r>
        <w:rPr>
          <w:color w:val="auto"/>
        </w:rPr>
        <w:t>法定注册地址：</w:t>
      </w:r>
      <w:r>
        <w:rPr>
          <w:rFonts w:hint="eastAsia"/>
          <w:color w:val="auto"/>
          <w:lang w:eastAsia="zh-CN"/>
        </w:rPr>
        <w:t>重庆市铜梁区少云镇</w:t>
      </w:r>
    </w:p>
    <w:p>
      <w:pPr>
        <w:spacing w:line="500" w:lineRule="exact"/>
        <w:rPr>
          <w:color w:val="auto"/>
        </w:rPr>
      </w:pPr>
      <w:r>
        <w:rPr>
          <w:color w:val="auto"/>
        </w:rPr>
        <w:t>承包人(全称)</w:t>
      </w:r>
      <w:r>
        <w:rPr>
          <w:rFonts w:hint="eastAsia"/>
          <w:color w:val="auto"/>
        </w:rPr>
        <w:t xml:space="preserve">： </w:t>
      </w:r>
    </w:p>
    <w:p>
      <w:pPr>
        <w:spacing w:line="500" w:lineRule="exact"/>
        <w:rPr>
          <w:color w:val="auto"/>
        </w:rPr>
      </w:pPr>
      <w:r>
        <w:rPr>
          <w:color w:val="auto"/>
        </w:rPr>
        <w:t>法定代表人：</w:t>
      </w:r>
    </w:p>
    <w:p>
      <w:pPr>
        <w:spacing w:line="500" w:lineRule="exact"/>
        <w:rPr>
          <w:color w:val="auto"/>
        </w:rPr>
      </w:pPr>
      <w:r>
        <w:rPr>
          <w:color w:val="auto"/>
        </w:rPr>
        <w:t>法定注册地址：</w:t>
      </w:r>
      <w:r>
        <w:rPr>
          <w:rFonts w:hint="eastAsia"/>
          <w:color w:val="auto"/>
        </w:rPr>
        <w:t xml:space="preserve"> </w:t>
      </w:r>
    </w:p>
    <w:p>
      <w:pPr>
        <w:spacing w:line="500" w:lineRule="exact"/>
        <w:ind w:firstLine="420" w:firstLineChars="200"/>
        <w:rPr>
          <w:color w:val="auto"/>
        </w:rPr>
      </w:pPr>
      <w:r>
        <w:rPr>
          <w:color w:val="auto"/>
        </w:rPr>
        <w:t>发包人为</w:t>
      </w:r>
      <w:r>
        <w:rPr>
          <w:rFonts w:hint="eastAsia"/>
          <w:color w:val="auto"/>
        </w:rPr>
        <w:t>建设</w:t>
      </w:r>
      <w:r>
        <w:rPr>
          <w:rFonts w:hint="eastAsia" w:ascii="宋体" w:hAnsi="宋体" w:cs="宋体"/>
          <w:color w:val="auto"/>
          <w:kern w:val="0"/>
          <w:szCs w:val="21"/>
          <w:u w:val="single"/>
        </w:rPr>
        <w:t xml:space="preserve">  </w:t>
      </w:r>
      <w:r>
        <w:rPr>
          <w:rFonts w:hint="eastAsia" w:ascii="宋体" w:hAnsi="宋体" w:cs="宋体"/>
          <w:color w:val="auto"/>
          <w:kern w:val="0"/>
          <w:szCs w:val="21"/>
          <w:u w:val="single"/>
          <w:lang w:eastAsia="zh-CN"/>
        </w:rPr>
        <w:t>铜梁区少云镇中心卫生院门诊楼后侧斜坡治理工程</w:t>
      </w:r>
      <w:r>
        <w:rPr>
          <w:b/>
          <w:color w:val="auto"/>
          <w:u w:val="single"/>
        </w:rPr>
        <w:t> </w:t>
      </w:r>
      <w:r>
        <w:rPr>
          <w:color w:val="auto"/>
        </w:rPr>
        <w:t>(以下简称“本工程”)，</w:t>
      </w:r>
      <w:r>
        <w:rPr>
          <w:rFonts w:hint="eastAsia"/>
          <w:color w:val="auto"/>
        </w:rPr>
        <w:t>经公开招标，</w:t>
      </w:r>
      <w:r>
        <w:rPr>
          <w:color w:val="auto"/>
        </w:rPr>
        <w:t>已接受承包人提出的承担本工程的施工、竣工、交付并维修其任何缺陷的投标。依照《中华人民共和国招标投标法》、《中华人民共和国合同法》、《中华人民共和国建筑法》及其他有关法律、行政法规，遵循平等、自愿、公平和诚实信用的原则，双方共同达成并订立如下协议。</w:t>
      </w:r>
    </w:p>
    <w:p>
      <w:pPr>
        <w:numPr>
          <w:ilvl w:val="0"/>
          <w:numId w:val="0"/>
        </w:numPr>
        <w:spacing w:line="500" w:lineRule="exact"/>
        <w:ind w:left="52" w:leftChars="0" w:firstLine="0" w:firstLineChars="0"/>
        <w:outlineLvl w:val="2"/>
        <w:rPr>
          <w:color w:val="auto"/>
        </w:rPr>
      </w:pPr>
      <w:r>
        <w:rPr>
          <w:rFonts w:hint="eastAsia" w:ascii="Times New Roman" w:hAnsi="Times New Roman" w:eastAsia="宋体" w:cs="Times New Roman"/>
          <w:color w:val="auto"/>
          <w:kern w:val="2"/>
          <w:sz w:val="21"/>
          <w:lang w:val="en-US" w:eastAsia="zh-CN" w:bidi="ar-SA"/>
        </w:rPr>
        <w:t>一、</w:t>
      </w:r>
      <w:r>
        <w:rPr>
          <w:color w:val="auto"/>
        </w:rPr>
        <w:t>工程概况</w:t>
      </w:r>
    </w:p>
    <w:p>
      <w:pPr>
        <w:spacing w:line="360" w:lineRule="auto"/>
        <w:ind w:firstLine="420" w:firstLineChars="200"/>
        <w:outlineLvl w:val="3"/>
        <w:rPr>
          <w:rFonts w:ascii="宋体" w:hAnsi="宋体" w:cs="MingLiU"/>
          <w:snapToGrid w:val="0"/>
          <w:color w:val="auto"/>
          <w:kern w:val="0"/>
          <w:szCs w:val="21"/>
        </w:rPr>
      </w:pPr>
      <w:r>
        <w:rPr>
          <w:rFonts w:hint="eastAsia"/>
          <w:color w:val="auto"/>
          <w:szCs w:val="22"/>
        </w:rPr>
        <w:t>1.建设地址：</w:t>
      </w:r>
      <w:r>
        <w:rPr>
          <w:rFonts w:hint="eastAsia"/>
          <w:color w:val="auto"/>
          <w:szCs w:val="22"/>
          <w:lang w:eastAsia="zh-CN"/>
        </w:rPr>
        <w:t>少云镇</w:t>
      </w:r>
      <w:r>
        <w:rPr>
          <w:rFonts w:hint="eastAsia" w:ascii="宋体" w:hAnsi="宋体" w:cs="宋体"/>
          <w:color w:val="auto"/>
          <w:kern w:val="0"/>
          <w:szCs w:val="21"/>
        </w:rPr>
        <w:t xml:space="preserve"> </w:t>
      </w:r>
    </w:p>
    <w:p>
      <w:pPr>
        <w:spacing w:line="500" w:lineRule="exact"/>
        <w:ind w:firstLine="420" w:firstLineChars="200"/>
        <w:rPr>
          <w:rFonts w:ascii="宋体" w:hAnsi="宋体" w:cs="宋体"/>
          <w:color w:val="FF0000"/>
          <w:kern w:val="0"/>
          <w:szCs w:val="21"/>
        </w:rPr>
      </w:pPr>
      <w:r>
        <w:rPr>
          <w:rFonts w:hint="eastAsia"/>
          <w:color w:val="auto"/>
          <w:szCs w:val="22"/>
        </w:rPr>
        <w:t>2.项目概况：</w:t>
      </w:r>
      <w:r>
        <w:rPr>
          <w:rFonts w:hint="eastAsia" w:ascii="方正仿宋_GBK" w:hAnsi="方正仿宋_GBK" w:cs="方正仿宋_GBK"/>
          <w:color w:val="auto"/>
        </w:rPr>
        <w:t>本工程位于重庆市铜梁区少云镇中心卫生院内，主要实施内容为清除陡坡上部的松散土石方、设置混凝土截水沟、浇筑混凝土挡土墙、清除周边原有构造物等</w:t>
      </w:r>
      <w:r>
        <w:rPr>
          <w:rFonts w:hint="eastAsia" w:ascii="宋体" w:hAnsi="宋体" w:cs="宋体"/>
          <w:color w:val="auto"/>
          <w:kern w:val="0"/>
          <w:szCs w:val="21"/>
        </w:rPr>
        <w:t>。</w:t>
      </w:r>
    </w:p>
    <w:p>
      <w:pPr>
        <w:spacing w:line="500" w:lineRule="exact"/>
        <w:ind w:firstLine="420" w:firstLineChars="200"/>
        <w:outlineLvl w:val="3"/>
        <w:rPr>
          <w:color w:val="auto"/>
          <w:szCs w:val="22"/>
        </w:rPr>
      </w:pPr>
      <w:r>
        <w:rPr>
          <w:rFonts w:hint="eastAsia"/>
          <w:color w:val="auto"/>
          <w:szCs w:val="22"/>
        </w:rPr>
        <w:t>3.</w:t>
      </w:r>
      <w:r>
        <w:rPr>
          <w:color w:val="auto"/>
        </w:rPr>
        <w:t>承包范围：</w:t>
      </w:r>
      <w:r>
        <w:rPr>
          <w:rFonts w:ascii="方正仿宋_GBK" w:hAnsi="方正仿宋_GBK" w:cs="方正仿宋_GBK"/>
          <w:color w:val="auto"/>
        </w:rPr>
        <w:t>具体以招标人发出的工程量清单</w:t>
      </w:r>
      <w:r>
        <w:rPr>
          <w:rFonts w:hint="eastAsia" w:ascii="方正仿宋_GBK" w:hAnsi="方正仿宋_GBK" w:cs="方正仿宋_GBK"/>
          <w:color w:val="auto"/>
          <w:lang w:val="en-US" w:eastAsia="zh-CN"/>
        </w:rPr>
        <w:t>和图纸</w:t>
      </w:r>
      <w:r>
        <w:rPr>
          <w:rFonts w:ascii="方正仿宋_GBK" w:hAnsi="方正仿宋_GBK" w:cs="方正仿宋_GBK"/>
          <w:color w:val="auto"/>
        </w:rPr>
        <w:t>为准</w:t>
      </w:r>
      <w:r>
        <w:rPr>
          <w:rFonts w:hint="eastAsia"/>
          <w:color w:val="auto"/>
          <w:szCs w:val="22"/>
        </w:rPr>
        <w:t>。</w:t>
      </w:r>
    </w:p>
    <w:p>
      <w:pPr>
        <w:spacing w:line="500" w:lineRule="exact"/>
        <w:outlineLvl w:val="2"/>
        <w:rPr>
          <w:color w:val="auto"/>
        </w:rPr>
      </w:pPr>
      <w:r>
        <w:rPr>
          <w:rFonts w:hint="eastAsia"/>
          <w:color w:val="auto"/>
        </w:rPr>
        <w:t>二</w:t>
      </w:r>
      <w:r>
        <w:rPr>
          <w:color w:val="auto"/>
        </w:rPr>
        <w:t>、合同工期</w:t>
      </w:r>
    </w:p>
    <w:p>
      <w:pPr>
        <w:spacing w:line="500" w:lineRule="exact"/>
        <w:ind w:firstLine="420" w:firstLineChars="200"/>
        <w:rPr>
          <w:rFonts w:ascii="宋体" w:hAnsi="宋体" w:cs="宋体"/>
          <w:color w:val="auto"/>
          <w:kern w:val="0"/>
          <w:szCs w:val="21"/>
        </w:rPr>
      </w:pPr>
      <w:r>
        <w:rPr>
          <w:rFonts w:hint="eastAsia" w:ascii="宋体" w:hAnsi="宋体" w:cs="宋体"/>
          <w:color w:val="auto"/>
          <w:kern w:val="0"/>
          <w:szCs w:val="21"/>
        </w:rPr>
        <w:t>工期总天数</w:t>
      </w:r>
      <w:r>
        <w:rPr>
          <w:rFonts w:hint="eastAsia" w:ascii="宋体" w:hAnsi="宋体" w:cs="宋体"/>
          <w:color w:val="auto"/>
          <w:kern w:val="0"/>
          <w:szCs w:val="21"/>
          <w:lang w:val="en-US" w:eastAsia="zh-CN"/>
        </w:rPr>
        <w:t>60</w:t>
      </w:r>
      <w:r>
        <w:rPr>
          <w:rFonts w:hint="eastAsia" w:ascii="宋体" w:hAnsi="宋体" w:cs="宋体"/>
          <w:color w:val="auto"/>
          <w:kern w:val="0"/>
          <w:szCs w:val="21"/>
          <w:lang w:eastAsia="zh-CN"/>
        </w:rPr>
        <w:t>日历天</w:t>
      </w:r>
      <w:r>
        <w:rPr>
          <w:rFonts w:hint="eastAsia" w:ascii="宋体" w:hAnsi="宋体" w:cs="宋体"/>
          <w:color w:val="auto"/>
          <w:kern w:val="0"/>
          <w:szCs w:val="21"/>
        </w:rPr>
        <w:t>，逾期竣工违约金的计算方法按1000元／天计违约金,自发出的开工通知中载明的开工日期起算。</w:t>
      </w:r>
    </w:p>
    <w:p>
      <w:pPr>
        <w:spacing w:line="500" w:lineRule="exact"/>
        <w:outlineLvl w:val="2"/>
        <w:rPr>
          <w:color w:val="auto"/>
        </w:rPr>
      </w:pPr>
      <w:r>
        <w:rPr>
          <w:color w:val="auto"/>
        </w:rPr>
        <w:t> </w:t>
      </w:r>
      <w:r>
        <w:rPr>
          <w:rFonts w:hint="eastAsia"/>
          <w:color w:val="auto"/>
        </w:rPr>
        <w:t>三</w:t>
      </w:r>
      <w:r>
        <w:rPr>
          <w:color w:val="auto"/>
        </w:rPr>
        <w:t>、质量标准</w:t>
      </w:r>
    </w:p>
    <w:p>
      <w:pPr>
        <w:spacing w:line="500" w:lineRule="exact"/>
        <w:rPr>
          <w:color w:val="auto"/>
        </w:rPr>
      </w:pPr>
      <w:r>
        <w:rPr>
          <w:color w:val="auto"/>
        </w:rPr>
        <w:t xml:space="preserve">  </w:t>
      </w:r>
      <w:r>
        <w:rPr>
          <w:rFonts w:hint="eastAsia"/>
          <w:color w:val="auto"/>
        </w:rPr>
        <w:t xml:space="preserve">   </w:t>
      </w:r>
      <w:r>
        <w:rPr>
          <w:color w:val="auto"/>
        </w:rPr>
        <w:t>工程质量标准：</w:t>
      </w:r>
      <w:r>
        <w:rPr>
          <w:rFonts w:hint="eastAsia" w:ascii="宋体" w:hAnsi="宋体"/>
          <w:color w:val="auto"/>
          <w:szCs w:val="21"/>
          <w:u w:val="single"/>
        </w:rPr>
        <w:t>达到国家现行有关施工质量验收规范要求，并达到合格标准</w:t>
      </w:r>
      <w:r>
        <w:rPr>
          <w:rFonts w:hint="eastAsia" w:ascii="宋体" w:hAnsi="宋体"/>
          <w:color w:val="auto"/>
          <w:szCs w:val="21"/>
        </w:rPr>
        <w:t>。</w:t>
      </w:r>
    </w:p>
    <w:p>
      <w:pPr>
        <w:spacing w:line="500" w:lineRule="exact"/>
        <w:outlineLvl w:val="2"/>
        <w:rPr>
          <w:color w:val="auto"/>
        </w:rPr>
      </w:pPr>
      <w:r>
        <w:rPr>
          <w:color w:val="auto"/>
        </w:rPr>
        <w:t> </w:t>
      </w:r>
      <w:r>
        <w:rPr>
          <w:rFonts w:hint="eastAsia"/>
          <w:color w:val="auto"/>
        </w:rPr>
        <w:t>四</w:t>
      </w:r>
      <w:r>
        <w:rPr>
          <w:color w:val="auto"/>
        </w:rPr>
        <w:t>、合同形式</w:t>
      </w:r>
    </w:p>
    <w:p>
      <w:pPr>
        <w:spacing w:line="500" w:lineRule="exact"/>
        <w:rPr>
          <w:color w:val="auto"/>
        </w:rPr>
      </w:pPr>
      <w:r>
        <w:rPr>
          <w:color w:val="auto"/>
        </w:rPr>
        <w:t xml:space="preserve">  </w:t>
      </w:r>
      <w:r>
        <w:rPr>
          <w:rFonts w:hint="eastAsia"/>
          <w:color w:val="auto"/>
        </w:rPr>
        <w:t xml:space="preserve">   </w:t>
      </w:r>
      <w:r>
        <w:rPr>
          <w:color w:val="auto"/>
        </w:rPr>
        <w:t>本合同采用</w:t>
      </w:r>
      <w:r>
        <w:rPr>
          <w:rFonts w:hint="eastAsia"/>
          <w:color w:val="auto"/>
          <w:u w:val="single"/>
        </w:rPr>
        <w:t xml:space="preserve"> 固定单价 </w:t>
      </w:r>
      <w:r>
        <w:rPr>
          <w:color w:val="auto"/>
        </w:rPr>
        <w:t>合同形式。</w:t>
      </w:r>
    </w:p>
    <w:bookmarkEnd w:id="368"/>
    <w:bookmarkEnd w:id="369"/>
    <w:bookmarkEnd w:id="433"/>
    <w:bookmarkEnd w:id="434"/>
    <w:p>
      <w:pPr>
        <w:spacing w:line="500" w:lineRule="exact"/>
        <w:outlineLvl w:val="2"/>
        <w:rPr>
          <w:color w:val="auto"/>
        </w:rPr>
      </w:pPr>
      <w:r>
        <w:rPr>
          <w:rFonts w:hint="eastAsia"/>
          <w:color w:val="auto"/>
        </w:rPr>
        <w:t>五</w:t>
      </w:r>
      <w:r>
        <w:rPr>
          <w:color w:val="auto"/>
        </w:rPr>
        <w:t>、签约合同价</w:t>
      </w:r>
    </w:p>
    <w:p>
      <w:pPr>
        <w:spacing w:line="500" w:lineRule="exact"/>
        <w:ind w:firstLine="420" w:firstLineChars="200"/>
        <w:rPr>
          <w:color w:val="auto"/>
        </w:rPr>
      </w:pPr>
      <w:r>
        <w:rPr>
          <w:rFonts w:hint="eastAsia" w:ascii="宋体" w:hAnsi="宋体"/>
          <w:color w:val="auto"/>
        </w:rPr>
        <w:t>金额</w:t>
      </w:r>
      <w:r>
        <w:rPr>
          <w:rFonts w:ascii="宋体" w:hAnsi="宋体"/>
          <w:color w:val="auto"/>
        </w:rPr>
        <w:t>(</w:t>
      </w:r>
      <w:r>
        <w:rPr>
          <w:rFonts w:hint="eastAsia" w:ascii="宋体" w:hAnsi="宋体"/>
          <w:color w:val="auto"/>
        </w:rPr>
        <w:t>大写</w:t>
      </w:r>
      <w:r>
        <w:rPr>
          <w:rFonts w:ascii="宋体" w:hAnsi="宋体"/>
          <w:color w:val="auto"/>
        </w:rPr>
        <w:t>)</w:t>
      </w:r>
      <w:r>
        <w:rPr>
          <w:rFonts w:hint="eastAsia" w:ascii="宋体" w:hAnsi="宋体"/>
          <w:color w:val="auto"/>
        </w:rPr>
        <w:t>：</w:t>
      </w:r>
      <w:r>
        <w:rPr>
          <w:rFonts w:hint="eastAsia" w:ascii="宋体" w:hAnsi="宋体"/>
          <w:color w:val="auto"/>
          <w:u w:val="single"/>
        </w:rPr>
        <w:t>　　　        　</w:t>
      </w:r>
      <w:r>
        <w:rPr>
          <w:rFonts w:hint="eastAsia" w:ascii="宋体" w:hAnsi="宋体"/>
          <w:color w:val="auto"/>
        </w:rPr>
        <w:t>元</w:t>
      </w:r>
      <w:r>
        <w:rPr>
          <w:rFonts w:ascii="宋体" w:hAnsi="宋体"/>
          <w:color w:val="auto"/>
        </w:rPr>
        <w:t>(</w:t>
      </w:r>
      <w:r>
        <w:rPr>
          <w:rFonts w:hint="eastAsia" w:ascii="宋体" w:hAnsi="宋体"/>
          <w:color w:val="auto"/>
        </w:rPr>
        <w:t>人民币</w:t>
      </w:r>
      <w:r>
        <w:rPr>
          <w:rFonts w:ascii="宋体" w:hAnsi="宋体"/>
          <w:color w:val="auto"/>
        </w:rPr>
        <w:t>)</w:t>
      </w:r>
      <w:r>
        <w:rPr>
          <w:rFonts w:hint="eastAsia" w:ascii="宋体" w:hAnsi="宋体"/>
          <w:color w:val="auto"/>
        </w:rPr>
        <w:t>；</w:t>
      </w:r>
      <w:r>
        <w:rPr>
          <w:rFonts w:ascii="宋体" w:hAnsi="宋体"/>
          <w:color w:val="auto"/>
        </w:rPr>
        <w:t>(</w:t>
      </w:r>
      <w:r>
        <w:rPr>
          <w:rFonts w:hint="eastAsia" w:ascii="宋体" w:hAnsi="宋体"/>
          <w:color w:val="auto"/>
        </w:rPr>
        <w:t>小写</w:t>
      </w:r>
      <w:r>
        <w:rPr>
          <w:rFonts w:ascii="宋体" w:hAnsi="宋体"/>
          <w:color w:val="auto"/>
        </w:rPr>
        <w:t>)</w:t>
      </w:r>
      <w:r>
        <w:rPr>
          <w:rFonts w:hint="eastAsia" w:ascii="宋体" w:hAnsi="宋体"/>
          <w:color w:val="auto"/>
        </w:rPr>
        <w:t>￥：</w:t>
      </w:r>
      <w:r>
        <w:rPr>
          <w:rFonts w:hint="eastAsia" w:ascii="宋体" w:hAnsi="宋体"/>
          <w:color w:val="auto"/>
          <w:u w:val="single"/>
        </w:rPr>
        <w:t>　　   　　</w:t>
      </w:r>
      <w:r>
        <w:rPr>
          <w:rFonts w:hint="eastAsia" w:ascii="宋体" w:hAnsi="宋体"/>
          <w:color w:val="auto"/>
        </w:rPr>
        <w:t>元</w:t>
      </w:r>
      <w:r>
        <w:rPr>
          <w:rFonts w:hint="eastAsia"/>
          <w:color w:val="auto"/>
        </w:rPr>
        <w:t>。</w:t>
      </w:r>
      <w:r>
        <w:rPr>
          <w:rFonts w:hint="eastAsia"/>
          <w:b/>
          <w:color w:val="auto"/>
        </w:rPr>
        <w:t xml:space="preserve">本工程最终结算金额以发包人委托的审计机构审定的金额为准。审计金额以招标人选定的第三方审计机构审定的金额为准。              </w:t>
      </w:r>
    </w:p>
    <w:p>
      <w:pPr>
        <w:spacing w:line="500" w:lineRule="exact"/>
        <w:outlineLvl w:val="2"/>
        <w:rPr>
          <w:rFonts w:ascii="宋体" w:hAnsi="宋体"/>
          <w:color w:val="auto"/>
        </w:rPr>
      </w:pPr>
      <w:r>
        <w:rPr>
          <w:rFonts w:hint="eastAsia" w:ascii="宋体" w:hAnsi="宋体"/>
          <w:color w:val="auto"/>
        </w:rPr>
        <w:t>六、承包人项目经理</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建造师执业资格证书号：</w:t>
      </w:r>
      <w:r>
        <w:rPr>
          <w:rFonts w:hint="eastAsia" w:ascii="宋体" w:hAnsi="宋体"/>
          <w:color w:val="auto"/>
          <w:u w:val="single"/>
        </w:rPr>
        <w:t>　　　　　　</w:t>
      </w:r>
      <w:r>
        <w:rPr>
          <w:rFonts w:hint="eastAsia" w:ascii="宋体" w:hAnsi="宋体"/>
          <w:color w:val="auto"/>
        </w:rPr>
        <w:t>；</w:t>
      </w:r>
    </w:p>
    <w:p>
      <w:pPr>
        <w:spacing w:line="500" w:lineRule="exact"/>
        <w:ind w:firstLine="315" w:firstLineChars="150"/>
        <w:rPr>
          <w:rFonts w:ascii="宋体" w:hAnsi="宋体"/>
          <w:color w:val="auto"/>
        </w:rPr>
      </w:pPr>
      <w:r>
        <w:rPr>
          <w:rFonts w:hint="eastAsia" w:ascii="宋体" w:hAnsi="宋体"/>
          <w:color w:val="auto"/>
        </w:rPr>
        <w:t xml:space="preserve"> 建造师注册证书号：</w:t>
      </w:r>
      <w:r>
        <w:rPr>
          <w:rFonts w:hint="eastAsia" w:ascii="宋体" w:hAnsi="宋体"/>
          <w:color w:val="auto"/>
          <w:u w:val="single"/>
        </w:rPr>
        <w:t>　　　　　　　　　</w:t>
      </w:r>
      <w:r>
        <w:rPr>
          <w:rFonts w:hint="eastAsia" w:ascii="宋体" w:hAnsi="宋体"/>
          <w:color w:val="auto"/>
        </w:rPr>
        <w:t>；</w:t>
      </w:r>
    </w:p>
    <w:p>
      <w:pPr>
        <w:spacing w:line="500" w:lineRule="exact"/>
        <w:jc w:val="left"/>
        <w:rPr>
          <w:rFonts w:ascii="宋体" w:hAnsi="宋体"/>
          <w:color w:val="auto"/>
        </w:rPr>
      </w:pPr>
      <w:r>
        <w:rPr>
          <w:rFonts w:hint="eastAsia" w:ascii="宋体" w:hAnsi="宋体"/>
          <w:color w:val="auto"/>
        </w:rPr>
        <w:t>　  安全生产考核合格证书号：</w:t>
      </w:r>
      <w:r>
        <w:rPr>
          <w:rFonts w:hint="eastAsia" w:ascii="宋体" w:hAnsi="宋体"/>
          <w:color w:val="auto"/>
          <w:u w:val="single"/>
        </w:rPr>
        <w:t xml:space="preserve">　　　　　　 </w:t>
      </w:r>
      <w:r>
        <w:rPr>
          <w:rFonts w:hint="eastAsia" w:ascii="宋体" w:hAnsi="宋体"/>
          <w:color w:val="auto"/>
        </w:rPr>
        <w:t>。</w:t>
      </w:r>
    </w:p>
    <w:p>
      <w:pPr>
        <w:spacing w:line="500" w:lineRule="exact"/>
        <w:outlineLvl w:val="2"/>
        <w:rPr>
          <w:rFonts w:ascii="宋体" w:hAnsi="宋体"/>
          <w:color w:val="auto"/>
        </w:rPr>
      </w:pPr>
      <w:r>
        <w:rPr>
          <w:rFonts w:hint="eastAsia" w:ascii="宋体" w:hAnsi="宋体"/>
          <w:color w:val="auto"/>
        </w:rPr>
        <w:t>七、承包人项目主要管理人员</w:t>
      </w:r>
    </w:p>
    <w:p>
      <w:pPr>
        <w:spacing w:line="500" w:lineRule="exact"/>
        <w:ind w:firstLine="420" w:firstLineChars="200"/>
        <w:outlineLvl w:val="3"/>
        <w:rPr>
          <w:rFonts w:ascii="宋体" w:hAnsi="宋体"/>
          <w:color w:val="auto"/>
        </w:rPr>
      </w:pPr>
      <w:r>
        <w:rPr>
          <w:rFonts w:hint="eastAsia" w:ascii="宋体" w:hAnsi="宋体"/>
          <w:color w:val="auto"/>
        </w:rPr>
        <w:t>1、项目技术负责人</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ind w:firstLine="420"/>
        <w:outlineLvl w:val="3"/>
        <w:rPr>
          <w:rFonts w:ascii="宋体" w:hAnsi="宋体"/>
          <w:color w:val="auto"/>
        </w:rPr>
      </w:pPr>
      <w:r>
        <w:rPr>
          <w:rFonts w:hint="eastAsia" w:ascii="宋体" w:hAnsi="宋体"/>
          <w:color w:val="auto"/>
        </w:rPr>
        <w:t xml:space="preserve"> 2、质量员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ind w:firstLine="405"/>
        <w:rPr>
          <w:rFonts w:ascii="宋体" w:hAnsi="宋体"/>
          <w:color w:val="auto"/>
        </w:rPr>
      </w:pPr>
      <w:r>
        <w:rPr>
          <w:rFonts w:hint="eastAsia" w:ascii="宋体" w:hAnsi="宋体"/>
          <w:color w:val="auto"/>
        </w:rPr>
        <w:t>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ind w:firstLine="420" w:firstLineChars="200"/>
        <w:outlineLvl w:val="3"/>
        <w:rPr>
          <w:rFonts w:ascii="宋体" w:hAnsi="宋体"/>
          <w:color w:val="auto"/>
        </w:rPr>
      </w:pPr>
      <w:r>
        <w:rPr>
          <w:rFonts w:hint="eastAsia" w:ascii="宋体" w:hAnsi="宋体"/>
          <w:color w:val="auto"/>
        </w:rPr>
        <w:t>3、安全员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ind w:firstLine="405"/>
        <w:rPr>
          <w:rFonts w:ascii="宋体" w:hAnsi="宋体"/>
          <w:color w:val="auto"/>
        </w:rPr>
      </w:pPr>
      <w:r>
        <w:rPr>
          <w:rFonts w:hint="eastAsia" w:ascii="宋体" w:hAnsi="宋体"/>
          <w:color w:val="auto"/>
        </w:rPr>
        <w:t>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outlineLvl w:val="3"/>
        <w:rPr>
          <w:rFonts w:ascii="宋体" w:hAnsi="宋体"/>
          <w:color w:val="auto"/>
        </w:rPr>
      </w:pPr>
      <w:r>
        <w:rPr>
          <w:rFonts w:hint="eastAsia" w:ascii="宋体" w:hAnsi="宋体"/>
          <w:color w:val="auto"/>
        </w:rPr>
        <w:t xml:space="preserve">    4、材料员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outlineLvl w:val="3"/>
        <w:rPr>
          <w:rFonts w:ascii="宋体" w:hAnsi="宋体"/>
          <w:color w:val="auto"/>
        </w:rPr>
      </w:pPr>
      <w:r>
        <w:rPr>
          <w:rFonts w:hint="eastAsia" w:ascii="宋体" w:hAnsi="宋体"/>
          <w:color w:val="auto"/>
        </w:rPr>
        <w:t xml:space="preserve">    5、施工员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ind w:firstLine="210" w:firstLineChars="100"/>
        <w:outlineLvl w:val="3"/>
        <w:rPr>
          <w:rFonts w:ascii="宋体" w:hAnsi="宋体"/>
          <w:color w:val="auto"/>
        </w:rPr>
      </w:pPr>
      <w:r>
        <w:rPr>
          <w:rFonts w:hint="eastAsia" w:ascii="宋体" w:hAnsi="宋体"/>
          <w:color w:val="auto"/>
        </w:rPr>
        <w:t xml:space="preserve">  6、造价师或造价员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ind w:firstLine="210" w:firstLineChars="100"/>
        <w:outlineLvl w:val="3"/>
        <w:rPr>
          <w:rFonts w:ascii="宋体" w:hAnsi="宋体"/>
          <w:color w:val="auto"/>
        </w:rPr>
      </w:pPr>
      <w:r>
        <w:rPr>
          <w:rFonts w:hint="eastAsia" w:ascii="宋体" w:hAnsi="宋体"/>
          <w:color w:val="auto"/>
        </w:rPr>
        <w:t xml:space="preserve">  7、资料员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p>
    <w:p>
      <w:pPr>
        <w:spacing w:line="500" w:lineRule="exact"/>
        <w:outlineLvl w:val="2"/>
        <w:rPr>
          <w:rFonts w:ascii="宋体" w:hAnsi="宋体"/>
          <w:color w:val="auto"/>
        </w:rPr>
      </w:pPr>
      <w:r>
        <w:rPr>
          <w:rFonts w:hint="eastAsia" w:ascii="宋体" w:hAnsi="宋体"/>
          <w:color w:val="auto"/>
        </w:rPr>
        <w:t>八、合同文件的组成</w:t>
      </w:r>
    </w:p>
    <w:p>
      <w:pPr>
        <w:spacing w:line="500" w:lineRule="exact"/>
        <w:rPr>
          <w:rFonts w:ascii="宋体" w:hAnsi="宋体"/>
          <w:color w:val="auto"/>
        </w:rPr>
      </w:pPr>
      <w:r>
        <w:rPr>
          <w:rFonts w:hint="eastAsia" w:ascii="宋体" w:hAnsi="宋体"/>
          <w:color w:val="auto"/>
        </w:rPr>
        <w:t>　　下列文件共同构成合同文件：</w:t>
      </w:r>
    </w:p>
    <w:p>
      <w:pPr>
        <w:spacing w:line="500" w:lineRule="exact"/>
        <w:ind w:firstLine="420" w:firstLineChars="200"/>
        <w:rPr>
          <w:rFonts w:ascii="宋体" w:hAnsi="宋体"/>
          <w:color w:val="auto"/>
        </w:rPr>
      </w:pPr>
      <w:r>
        <w:rPr>
          <w:rFonts w:hint="eastAsia" w:ascii="宋体" w:hAnsi="宋体"/>
          <w:color w:val="auto"/>
        </w:rPr>
        <w:t>（1）合同协议书；</w:t>
      </w:r>
    </w:p>
    <w:p>
      <w:pPr>
        <w:spacing w:line="500" w:lineRule="exact"/>
        <w:ind w:firstLine="420" w:firstLineChars="200"/>
        <w:rPr>
          <w:rFonts w:ascii="宋体" w:hAnsi="宋体"/>
          <w:color w:val="auto"/>
        </w:rPr>
      </w:pPr>
      <w:r>
        <w:rPr>
          <w:rFonts w:hint="eastAsia" w:ascii="宋体" w:hAnsi="宋体"/>
          <w:color w:val="auto"/>
        </w:rPr>
        <w:t>（2）中标通知书；</w:t>
      </w:r>
    </w:p>
    <w:p>
      <w:pPr>
        <w:spacing w:line="500" w:lineRule="exact"/>
        <w:ind w:firstLine="420" w:firstLineChars="200"/>
        <w:rPr>
          <w:rFonts w:ascii="宋体" w:hAnsi="宋体"/>
          <w:color w:val="auto"/>
        </w:rPr>
      </w:pPr>
      <w:r>
        <w:rPr>
          <w:rFonts w:hint="eastAsia" w:ascii="宋体" w:hAnsi="宋体"/>
          <w:color w:val="auto"/>
        </w:rPr>
        <w:t>（3）投标函及投标函附录；</w:t>
      </w:r>
    </w:p>
    <w:p>
      <w:pPr>
        <w:spacing w:line="500" w:lineRule="exact"/>
        <w:ind w:firstLine="420" w:firstLineChars="200"/>
        <w:rPr>
          <w:rFonts w:ascii="宋体" w:hAnsi="宋体"/>
          <w:color w:val="auto"/>
        </w:rPr>
      </w:pPr>
      <w:r>
        <w:rPr>
          <w:rFonts w:hint="eastAsia" w:ascii="宋体" w:hAnsi="宋体"/>
          <w:color w:val="auto"/>
        </w:rPr>
        <w:t>（4）专用合同条款；</w:t>
      </w:r>
    </w:p>
    <w:p>
      <w:pPr>
        <w:spacing w:line="500" w:lineRule="exact"/>
        <w:ind w:firstLine="420" w:firstLineChars="200"/>
        <w:rPr>
          <w:rFonts w:ascii="宋体" w:hAnsi="宋体"/>
          <w:color w:val="auto"/>
        </w:rPr>
      </w:pPr>
      <w:r>
        <w:rPr>
          <w:rFonts w:hint="eastAsia" w:ascii="宋体" w:hAnsi="宋体"/>
          <w:color w:val="auto"/>
        </w:rPr>
        <w:t>（5）通用合同条款；</w:t>
      </w:r>
    </w:p>
    <w:p>
      <w:pPr>
        <w:spacing w:line="500" w:lineRule="exact"/>
        <w:ind w:firstLine="420" w:firstLineChars="200"/>
        <w:rPr>
          <w:rFonts w:ascii="宋体" w:hAnsi="宋体"/>
          <w:color w:val="auto"/>
        </w:rPr>
      </w:pPr>
      <w:r>
        <w:rPr>
          <w:rFonts w:hint="eastAsia" w:ascii="宋体" w:hAnsi="宋体"/>
          <w:color w:val="auto"/>
        </w:rPr>
        <w:t>（6）技术标准和要求；</w:t>
      </w:r>
    </w:p>
    <w:p>
      <w:pPr>
        <w:spacing w:line="500" w:lineRule="exact"/>
        <w:ind w:firstLine="420" w:firstLineChars="200"/>
        <w:rPr>
          <w:rFonts w:ascii="宋体" w:hAnsi="宋体"/>
          <w:color w:val="auto"/>
        </w:rPr>
      </w:pPr>
      <w:r>
        <w:rPr>
          <w:rFonts w:hint="eastAsia" w:ascii="宋体" w:hAnsi="宋体"/>
          <w:color w:val="auto"/>
        </w:rPr>
        <w:t>（7）图纸；</w:t>
      </w:r>
    </w:p>
    <w:p>
      <w:pPr>
        <w:spacing w:line="500" w:lineRule="exact"/>
        <w:ind w:firstLine="420" w:firstLineChars="200"/>
        <w:rPr>
          <w:rFonts w:ascii="宋体" w:hAnsi="宋体"/>
          <w:color w:val="auto"/>
        </w:rPr>
      </w:pPr>
      <w:r>
        <w:rPr>
          <w:rFonts w:hint="eastAsia" w:ascii="宋体" w:hAnsi="宋体"/>
          <w:color w:val="auto"/>
        </w:rPr>
        <w:t>（8）已标价工程量清单；</w:t>
      </w:r>
    </w:p>
    <w:p>
      <w:pPr>
        <w:spacing w:line="500" w:lineRule="exact"/>
        <w:ind w:firstLine="420" w:firstLineChars="200"/>
        <w:rPr>
          <w:rFonts w:ascii="宋体" w:hAnsi="宋体"/>
          <w:color w:val="auto"/>
        </w:rPr>
      </w:pPr>
      <w:r>
        <w:rPr>
          <w:rFonts w:hint="eastAsia" w:ascii="宋体" w:hAnsi="宋体"/>
          <w:color w:val="auto"/>
        </w:rPr>
        <w:t>（9）比选文件；</w:t>
      </w:r>
    </w:p>
    <w:p>
      <w:pPr>
        <w:spacing w:line="500" w:lineRule="exact"/>
        <w:ind w:firstLine="420" w:firstLineChars="200"/>
        <w:rPr>
          <w:rFonts w:ascii="宋体" w:hAnsi="宋体"/>
          <w:color w:val="auto"/>
        </w:rPr>
      </w:pPr>
      <w:r>
        <w:rPr>
          <w:rFonts w:hint="eastAsia"/>
          <w:color w:val="auto"/>
        </w:rPr>
        <w:t>（10）工程质量保修书；</w:t>
      </w:r>
    </w:p>
    <w:p>
      <w:pPr>
        <w:spacing w:line="500" w:lineRule="exact"/>
        <w:ind w:firstLine="420" w:firstLineChars="200"/>
        <w:rPr>
          <w:rFonts w:ascii="宋体" w:hAnsi="宋体"/>
          <w:color w:val="auto"/>
        </w:rPr>
      </w:pPr>
      <w:r>
        <w:rPr>
          <w:rFonts w:hint="eastAsia"/>
          <w:color w:val="auto"/>
        </w:rPr>
        <w:t>（11）建设工程廉政责任书；</w:t>
      </w:r>
    </w:p>
    <w:p>
      <w:pPr>
        <w:spacing w:line="500" w:lineRule="exact"/>
        <w:ind w:firstLine="420" w:firstLineChars="200"/>
        <w:rPr>
          <w:rFonts w:ascii="宋体" w:hAnsi="宋体"/>
          <w:color w:val="auto"/>
        </w:rPr>
      </w:pPr>
      <w:r>
        <w:rPr>
          <w:rFonts w:hint="eastAsia" w:ascii="宋体" w:hAnsi="宋体"/>
          <w:color w:val="auto"/>
        </w:rPr>
        <w:t>（12）其他合同文件。</w:t>
      </w:r>
    </w:p>
    <w:p>
      <w:pPr>
        <w:spacing w:line="500" w:lineRule="exact"/>
        <w:rPr>
          <w:rFonts w:ascii="宋体" w:hAnsi="宋体"/>
          <w:color w:val="auto"/>
        </w:rPr>
      </w:pPr>
      <w:r>
        <w:rPr>
          <w:rFonts w:hint="eastAsia" w:ascii="宋体" w:hAnsi="宋体"/>
          <w:color w:val="auto"/>
        </w:rPr>
        <w:t>　　上述文件互相补充和解释，如有不明确或不一致之处，以合同约定次序在先者为准。</w:t>
      </w:r>
    </w:p>
    <w:p>
      <w:pPr>
        <w:spacing w:line="500" w:lineRule="exact"/>
        <w:outlineLvl w:val="2"/>
        <w:rPr>
          <w:rFonts w:ascii="宋体" w:hAnsi="宋体"/>
          <w:color w:val="auto"/>
        </w:rPr>
      </w:pPr>
      <w:r>
        <w:rPr>
          <w:color w:val="auto"/>
        </w:rPr>
        <w:t> </w:t>
      </w:r>
      <w:r>
        <w:rPr>
          <w:rFonts w:hint="eastAsia" w:ascii="宋体" w:hAnsi="宋体"/>
          <w:color w:val="auto"/>
        </w:rPr>
        <w:t>　　九、本协议书中有关词语定义与合同条款中的定义相同。</w:t>
      </w:r>
    </w:p>
    <w:p>
      <w:pPr>
        <w:spacing w:line="500" w:lineRule="exact"/>
        <w:ind w:firstLine="420"/>
        <w:rPr>
          <w:rFonts w:ascii="宋体" w:hAnsi="宋体"/>
          <w:color w:val="auto"/>
        </w:rPr>
      </w:pPr>
      <w:r>
        <w:rPr>
          <w:rFonts w:hint="eastAsia" w:ascii="宋体" w:hAnsi="宋体"/>
          <w:color w:val="auto"/>
        </w:rPr>
        <w:t>十、承包人承诺按照合同约定进行施工、竣工、交付并在缺陷责任期内对工程缺陷承担维修责任。</w:t>
      </w:r>
    </w:p>
    <w:p>
      <w:pPr>
        <w:spacing w:line="500" w:lineRule="exact"/>
        <w:ind w:firstLine="420"/>
        <w:rPr>
          <w:rFonts w:ascii="宋体" w:hAnsi="宋体"/>
          <w:color w:val="auto"/>
        </w:rPr>
      </w:pPr>
      <w:r>
        <w:rPr>
          <w:rFonts w:hint="eastAsia" w:ascii="宋体" w:hAnsi="宋体"/>
          <w:color w:val="auto"/>
        </w:rPr>
        <w:t>十一、发包人承诺按照合同约定的条件、期限和方式向承包人支付合同价款。</w:t>
      </w:r>
    </w:p>
    <w:p>
      <w:pPr>
        <w:spacing w:line="500" w:lineRule="exact"/>
        <w:ind w:firstLine="420"/>
        <w:rPr>
          <w:rFonts w:ascii="宋体" w:hAnsi="宋体"/>
          <w:color w:val="auto"/>
        </w:rPr>
      </w:pPr>
      <w:r>
        <w:rPr>
          <w:rFonts w:hint="eastAsia" w:ascii="宋体" w:hAnsi="宋体"/>
          <w:color w:val="auto"/>
        </w:rPr>
        <w:t>十二、本协议书自承包人向发包人提交了履约保证金后，并经双方法定代表人或其委托代理人签字盖单位章后生效，本协议连同其他合同文件</w:t>
      </w:r>
      <w:r>
        <w:rPr>
          <w:rFonts w:hint="eastAsia" w:ascii="宋体" w:hAnsi="宋体"/>
          <w:color w:val="auto"/>
          <w:szCs w:val="21"/>
        </w:rPr>
        <w:t>正本一式</w:t>
      </w:r>
      <w:r>
        <w:rPr>
          <w:rFonts w:hint="eastAsia" w:ascii="宋体" w:hAnsi="宋体"/>
          <w:color w:val="auto"/>
          <w:szCs w:val="21"/>
          <w:u w:val="single"/>
        </w:rPr>
        <w:t xml:space="preserve"> 陆 </w:t>
      </w:r>
      <w:r>
        <w:rPr>
          <w:rFonts w:hint="eastAsia" w:ascii="宋体" w:hAnsi="宋体"/>
          <w:color w:val="auto"/>
          <w:szCs w:val="21"/>
        </w:rPr>
        <w:t>份，发包人执</w:t>
      </w:r>
      <w:r>
        <w:rPr>
          <w:rFonts w:hint="eastAsia" w:ascii="宋体" w:hAnsi="宋体"/>
          <w:color w:val="auto"/>
          <w:szCs w:val="21"/>
          <w:u w:val="single"/>
        </w:rPr>
        <w:t xml:space="preserve"> 肆 </w:t>
      </w:r>
      <w:r>
        <w:rPr>
          <w:rFonts w:hint="eastAsia" w:ascii="宋体" w:hAnsi="宋体"/>
          <w:color w:val="auto"/>
          <w:szCs w:val="21"/>
        </w:rPr>
        <w:t>份，承包人执</w:t>
      </w:r>
      <w:r>
        <w:rPr>
          <w:rFonts w:hint="eastAsia" w:ascii="宋体" w:hAnsi="宋体"/>
          <w:color w:val="auto"/>
          <w:szCs w:val="21"/>
          <w:u w:val="single"/>
        </w:rPr>
        <w:t xml:space="preserve"> 贰 </w:t>
      </w:r>
      <w:r>
        <w:rPr>
          <w:rFonts w:hint="eastAsia" w:ascii="宋体" w:hAnsi="宋体"/>
          <w:color w:val="auto"/>
          <w:szCs w:val="21"/>
        </w:rPr>
        <w:t>份，其中一份在合同报送建设行政主管部门备案时留存。</w:t>
      </w:r>
    </w:p>
    <w:p>
      <w:pPr>
        <w:spacing w:line="500" w:lineRule="exact"/>
        <w:ind w:firstLine="420"/>
        <w:rPr>
          <w:color w:val="auto"/>
        </w:rPr>
      </w:pPr>
      <w:r>
        <w:rPr>
          <w:rFonts w:hint="eastAsia" w:ascii="宋体" w:hAnsi="宋体"/>
          <w:color w:val="auto"/>
        </w:rPr>
        <w:t>十三、合同未尽事宜，双方另行签订补充协议，但不得背离本协议第八条所约定的合同文件的实质性内容。补充协议是合同文件的组成部分。</w:t>
      </w:r>
    </w:p>
    <w:p>
      <w:pPr>
        <w:spacing w:line="500" w:lineRule="exact"/>
        <w:ind w:firstLine="105" w:firstLineChars="50"/>
        <w:rPr>
          <w:rFonts w:hint="eastAsia" w:ascii="宋体" w:hAnsi="宋体" w:cs="MingLiUfalt"/>
          <w:snapToGrid w:val="0"/>
          <w:color w:val="auto"/>
          <w:kern w:val="0"/>
          <w:szCs w:val="21"/>
        </w:rPr>
      </w:pPr>
    </w:p>
    <w:p>
      <w:pPr>
        <w:spacing w:line="50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发包人：</w:t>
      </w:r>
      <w:r>
        <w:rPr>
          <w:rFonts w:hint="eastAsia" w:ascii="宋体" w:hAnsi="宋体"/>
          <w:color w:val="auto"/>
          <w:u w:val="single"/>
          <w:lang w:eastAsia="zh-CN"/>
        </w:rPr>
        <w:t>重庆市铜梁区少云镇中心卫生院</w:t>
      </w:r>
      <w:r>
        <w:rPr>
          <w:rFonts w:hint="eastAsia" w:ascii="宋体" w:hAnsi="宋体"/>
          <w:color w:val="auto"/>
          <w:u w:val="single"/>
        </w:rPr>
        <w:t xml:space="preserve"> </w:t>
      </w:r>
      <w:r>
        <w:rPr>
          <w:rFonts w:hint="eastAsia" w:ascii="宋体" w:hAnsi="宋体" w:cs="MingLiUfalt"/>
          <w:snapToGrid w:val="0"/>
          <w:color w:val="auto"/>
          <w:kern w:val="0"/>
          <w:szCs w:val="21"/>
        </w:rPr>
        <w:t xml:space="preserve"> </w:t>
      </w:r>
      <w:r>
        <w:rPr>
          <w:rFonts w:ascii="宋体" w:hAnsi="宋体" w:cs="MingLiUfalt"/>
          <w:snapToGrid w:val="0"/>
          <w:color w:val="auto"/>
          <w:kern w:val="0"/>
          <w:szCs w:val="21"/>
        </w:rPr>
        <w:t xml:space="preserve">         </w:t>
      </w:r>
      <w:r>
        <w:rPr>
          <w:rFonts w:hint="eastAsia" w:ascii="宋体" w:hAnsi="宋体" w:cs="MingLiUfalt"/>
          <w:snapToGrid w:val="0"/>
          <w:color w:val="auto"/>
          <w:kern w:val="0"/>
          <w:szCs w:val="21"/>
        </w:rPr>
        <w:t>承包人：</w:t>
      </w:r>
      <w:r>
        <w:rPr>
          <w:rFonts w:hint="eastAsia" w:ascii="宋体" w:hAnsi="宋体"/>
          <w:color w:val="auto"/>
          <w:u w:val="single"/>
        </w:rPr>
        <w:t>　　　                  　</w:t>
      </w:r>
    </w:p>
    <w:p>
      <w:pPr>
        <w:spacing w:line="50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 xml:space="preserve">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w:t>
      </w:r>
      <w:r>
        <w:rPr>
          <w:rFonts w:hint="eastAsia" w:ascii="宋体" w:hAnsi="宋体" w:cs="MingLiUfalt"/>
          <w:snapToGrid w:val="0"/>
          <w:color w:val="auto"/>
          <w:kern w:val="0"/>
          <w:szCs w:val="21"/>
        </w:rPr>
        <w:t xml:space="preserve">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 xml:space="preserve">)  </w:t>
      </w:r>
    </w:p>
    <w:p>
      <w:pPr>
        <w:spacing w:line="500" w:lineRule="exact"/>
        <w:ind w:firstLine="105" w:firstLineChars="50"/>
        <w:rPr>
          <w:rFonts w:ascii="宋体" w:hAnsi="宋体"/>
          <w:color w:val="auto"/>
        </w:rPr>
      </w:pPr>
      <w:r>
        <w:rPr>
          <w:rFonts w:hint="eastAsia" w:ascii="宋体" w:hAnsi="宋体"/>
          <w:color w:val="auto"/>
        </w:rPr>
        <w:t>法定地址：</w:t>
      </w:r>
      <w:r>
        <w:rPr>
          <w:rFonts w:hint="eastAsia" w:ascii="宋体" w:hAnsi="宋体"/>
          <w:color w:val="auto"/>
          <w:u w:val="single"/>
        </w:rPr>
        <w:t>　　　　　　　　　  　</w:t>
      </w:r>
      <w:r>
        <w:rPr>
          <w:rFonts w:hint="eastAsia" w:ascii="宋体" w:hAnsi="宋体"/>
          <w:color w:val="auto"/>
        </w:rPr>
        <w:t>　　　     法定地址：</w:t>
      </w:r>
      <w:r>
        <w:rPr>
          <w:rFonts w:hint="eastAsia" w:ascii="宋体" w:hAnsi="宋体"/>
          <w:color w:val="auto"/>
          <w:u w:val="single"/>
        </w:rPr>
        <w:t>　　　　　　　　    　　</w:t>
      </w:r>
    </w:p>
    <w:p>
      <w:pPr>
        <w:spacing w:line="50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法定代表人或                               法定代表人</w:t>
      </w:r>
    </w:p>
    <w:p>
      <w:pPr>
        <w:spacing w:line="50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其委托代理人：</w:t>
      </w:r>
      <w:r>
        <w:rPr>
          <w:rFonts w:hint="eastAsia" w:ascii="宋体" w:hAnsi="宋体"/>
          <w:color w:val="auto"/>
          <w:u w:val="single"/>
        </w:rPr>
        <w:t>　　          　</w:t>
      </w:r>
      <w:r>
        <w:rPr>
          <w:rFonts w:hint="eastAsia" w:ascii="宋体" w:hAnsi="宋体"/>
          <w:color w:val="auto"/>
        </w:rPr>
        <w:t>（签章）</w:t>
      </w:r>
      <w:r>
        <w:rPr>
          <w:rFonts w:hint="eastAsia" w:ascii="宋体" w:hAnsi="宋体" w:cs="MingLiUfalt"/>
          <w:snapToGrid w:val="0"/>
          <w:color w:val="auto"/>
          <w:kern w:val="0"/>
          <w:szCs w:val="21"/>
        </w:rPr>
        <w:t xml:space="preserve">     或其委托代理人：</w:t>
      </w:r>
      <w:r>
        <w:rPr>
          <w:rFonts w:hint="eastAsia" w:ascii="宋体" w:hAnsi="宋体"/>
          <w:color w:val="auto"/>
          <w:u w:val="single"/>
        </w:rPr>
        <w:t>　　        　　</w:t>
      </w:r>
      <w:r>
        <w:rPr>
          <w:rFonts w:hint="eastAsia" w:ascii="宋体" w:hAnsi="宋体"/>
          <w:color w:val="auto"/>
        </w:rPr>
        <w:t>（签章）</w:t>
      </w:r>
    </w:p>
    <w:p>
      <w:pPr>
        <w:spacing w:line="50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w:t>
      </w:r>
      <w:r>
        <w:rPr>
          <w:rFonts w:hint="eastAsia" w:ascii="宋体" w:hAnsi="宋体"/>
          <w:color w:val="auto"/>
        </w:rPr>
        <w:t>　</w:t>
      </w:r>
    </w:p>
    <w:p>
      <w:pPr>
        <w:spacing w:line="400" w:lineRule="exact"/>
        <w:rPr>
          <w:rFonts w:ascii="宋体" w:hAnsi="宋体" w:cs="宋体"/>
          <w:color w:val="auto"/>
          <w:szCs w:val="21"/>
        </w:rPr>
      </w:pPr>
      <w:r>
        <w:rPr>
          <w:rFonts w:hint="eastAsia" w:ascii="宋体" w:hAnsi="宋体" w:cs="宋体"/>
          <w:color w:val="auto"/>
          <w:szCs w:val="21"/>
        </w:rPr>
        <w:t>　　　　　　</w:t>
      </w:r>
    </w:p>
    <w:p>
      <w:pPr>
        <w:spacing w:line="400" w:lineRule="exact"/>
        <w:ind w:firstLine="1260" w:firstLineChars="600"/>
        <w:rPr>
          <w:rFonts w:ascii="宋体" w:hAnsi="宋体" w:cs="宋体"/>
          <w:color w:val="auto"/>
          <w:szCs w:val="21"/>
        </w:rPr>
      </w:pPr>
      <w:r>
        <w:rPr>
          <w:rFonts w:hint="eastAsia" w:ascii="宋体" w:hAnsi="宋体" w:cs="宋体"/>
          <w:color w:val="auto"/>
          <w:szCs w:val="21"/>
        </w:rPr>
        <w:t>　年　　月　　日　　　　　　　 　　           年　　月　　日</w:t>
      </w:r>
    </w:p>
    <w:p>
      <w:pPr>
        <w:spacing w:line="400" w:lineRule="exact"/>
        <w:ind w:firstLine="1260" w:firstLineChars="600"/>
        <w:rPr>
          <w:rFonts w:ascii="宋体" w:hAnsi="宋体" w:cs="宋体"/>
          <w:color w:val="auto"/>
          <w:szCs w:val="21"/>
        </w:rPr>
      </w:pPr>
    </w:p>
    <w:p>
      <w:pPr>
        <w:spacing w:line="400" w:lineRule="exact"/>
        <w:ind w:firstLine="1260" w:firstLineChars="600"/>
        <w:rPr>
          <w:rFonts w:ascii="宋体" w:hAnsi="宋体" w:cs="宋体"/>
          <w:color w:val="auto"/>
          <w:szCs w:val="21"/>
        </w:rPr>
      </w:pPr>
    </w:p>
    <w:p>
      <w:pPr>
        <w:spacing w:line="400" w:lineRule="exact"/>
        <w:ind w:firstLine="1260" w:firstLineChars="600"/>
        <w:rPr>
          <w:rFonts w:ascii="宋体" w:hAnsi="宋体" w:cs="宋体"/>
          <w:color w:val="auto"/>
          <w:szCs w:val="21"/>
        </w:rPr>
      </w:pPr>
    </w:p>
    <w:p>
      <w:pPr>
        <w:spacing w:line="400" w:lineRule="exact"/>
        <w:ind w:firstLine="1260" w:firstLineChars="600"/>
        <w:rPr>
          <w:rFonts w:ascii="宋体" w:hAnsi="宋体" w:cs="宋体"/>
          <w:color w:val="auto"/>
          <w:szCs w:val="21"/>
        </w:rPr>
      </w:pPr>
    </w:p>
    <w:p>
      <w:pPr>
        <w:spacing w:line="400" w:lineRule="exact"/>
        <w:ind w:firstLine="1260" w:firstLineChars="600"/>
        <w:rPr>
          <w:rFonts w:ascii="宋体" w:hAnsi="宋体" w:cs="宋体"/>
          <w:color w:val="auto"/>
          <w:szCs w:val="21"/>
        </w:rPr>
      </w:pPr>
    </w:p>
    <w:p>
      <w:pPr>
        <w:spacing w:line="400" w:lineRule="exact"/>
        <w:ind w:firstLine="1260" w:firstLineChars="600"/>
        <w:rPr>
          <w:rFonts w:ascii="宋体" w:hAnsi="宋体" w:cs="宋体"/>
          <w:color w:val="auto"/>
          <w:szCs w:val="21"/>
        </w:rPr>
      </w:pPr>
    </w:p>
    <w:p>
      <w:pPr>
        <w:spacing w:line="400" w:lineRule="exact"/>
        <w:ind w:firstLine="1260" w:firstLineChars="600"/>
        <w:rPr>
          <w:rFonts w:ascii="宋体" w:hAnsi="宋体" w:cs="宋体"/>
          <w:color w:val="auto"/>
          <w:szCs w:val="21"/>
        </w:rPr>
      </w:pPr>
    </w:p>
    <w:p>
      <w:pPr>
        <w:spacing w:line="400" w:lineRule="exact"/>
        <w:ind w:firstLine="1260" w:firstLineChars="600"/>
        <w:rPr>
          <w:rFonts w:ascii="宋体" w:hAnsi="宋体" w:cs="宋体"/>
          <w:color w:val="auto"/>
          <w:szCs w:val="21"/>
        </w:rPr>
      </w:pPr>
    </w:p>
    <w:p>
      <w:pPr>
        <w:spacing w:line="400" w:lineRule="exact"/>
        <w:ind w:firstLine="1260" w:firstLineChars="600"/>
        <w:rPr>
          <w:rFonts w:ascii="宋体" w:hAnsi="宋体" w:cs="宋体"/>
          <w:color w:val="auto"/>
          <w:szCs w:val="21"/>
        </w:rPr>
      </w:pPr>
    </w:p>
    <w:p>
      <w:pPr>
        <w:pStyle w:val="2"/>
        <w:rPr>
          <w:rFonts w:ascii="宋体" w:hAnsi="宋体" w:cs="宋体"/>
          <w:color w:val="auto"/>
          <w:szCs w:val="21"/>
        </w:rPr>
      </w:pPr>
    </w:p>
    <w:p>
      <w:pPr>
        <w:pStyle w:val="63"/>
        <w:rPr>
          <w:rFonts w:ascii="宋体" w:hAnsi="宋体" w:cs="宋体"/>
          <w:color w:val="auto"/>
          <w:szCs w:val="21"/>
        </w:rPr>
      </w:pPr>
    </w:p>
    <w:p/>
    <w:p>
      <w:pPr>
        <w:spacing w:line="400" w:lineRule="exact"/>
        <w:ind w:firstLine="1260" w:firstLineChars="600"/>
        <w:rPr>
          <w:rFonts w:ascii="宋体" w:hAnsi="宋体" w:cs="宋体"/>
          <w:color w:val="auto"/>
          <w:szCs w:val="21"/>
        </w:rPr>
      </w:pPr>
    </w:p>
    <w:p>
      <w:pPr>
        <w:spacing w:line="400" w:lineRule="exact"/>
        <w:ind w:firstLine="1260" w:firstLineChars="600"/>
        <w:rPr>
          <w:rFonts w:ascii="宋体" w:hAnsi="宋体" w:cs="宋体"/>
          <w:color w:val="auto"/>
          <w:szCs w:val="21"/>
        </w:rPr>
      </w:pPr>
    </w:p>
    <w:p>
      <w:pPr>
        <w:spacing w:line="400" w:lineRule="exact"/>
        <w:ind w:firstLine="1260" w:firstLineChars="600"/>
        <w:rPr>
          <w:rFonts w:ascii="宋体" w:hAnsi="宋体" w:cs="宋体"/>
          <w:color w:val="auto"/>
          <w:szCs w:val="21"/>
        </w:rPr>
      </w:pPr>
    </w:p>
    <w:p>
      <w:pPr>
        <w:pStyle w:val="69"/>
        <w:rPr>
          <w:color w:val="auto"/>
        </w:rPr>
      </w:pPr>
    </w:p>
    <w:p>
      <w:pPr>
        <w:spacing w:line="400" w:lineRule="exact"/>
        <w:ind w:firstLine="1260" w:firstLineChars="600"/>
        <w:rPr>
          <w:rFonts w:ascii="宋体" w:hAnsi="宋体" w:cs="宋体"/>
          <w:color w:val="auto"/>
          <w:szCs w:val="21"/>
        </w:rPr>
      </w:pPr>
    </w:p>
    <w:p>
      <w:pPr>
        <w:spacing w:line="400" w:lineRule="exact"/>
        <w:ind w:firstLine="1260" w:firstLineChars="600"/>
        <w:rPr>
          <w:rFonts w:ascii="宋体" w:hAnsi="宋体" w:cs="宋体"/>
          <w:color w:val="auto"/>
          <w:szCs w:val="21"/>
        </w:rPr>
      </w:pPr>
    </w:p>
    <w:p>
      <w:pPr>
        <w:spacing w:line="400" w:lineRule="exact"/>
        <w:ind w:firstLine="1260" w:firstLineChars="600"/>
        <w:rPr>
          <w:rFonts w:ascii="宋体" w:hAnsi="宋体" w:cs="宋体"/>
          <w:color w:val="auto"/>
          <w:szCs w:val="21"/>
        </w:rPr>
      </w:pPr>
    </w:p>
    <w:p>
      <w:pPr>
        <w:pStyle w:val="5"/>
        <w:outlineLvl w:val="9"/>
        <w:rPr>
          <w:rFonts w:ascii="宋体" w:hAnsi="宋体" w:cs="宋体"/>
          <w:color w:val="auto"/>
          <w:szCs w:val="21"/>
        </w:rPr>
      </w:pPr>
    </w:p>
    <w:p>
      <w:pPr>
        <w:rPr>
          <w:rFonts w:ascii="宋体" w:hAnsi="宋体" w:cs="宋体"/>
          <w:color w:val="auto"/>
          <w:szCs w:val="21"/>
        </w:rPr>
      </w:pPr>
    </w:p>
    <w:p>
      <w:pPr>
        <w:pStyle w:val="5"/>
        <w:outlineLvl w:val="9"/>
        <w:rPr>
          <w:rFonts w:ascii="宋体" w:hAnsi="宋体" w:cs="宋体"/>
          <w:color w:val="auto"/>
          <w:szCs w:val="21"/>
        </w:rPr>
      </w:pPr>
    </w:p>
    <w:p>
      <w:pPr>
        <w:rPr>
          <w:color w:val="auto"/>
        </w:rPr>
      </w:pPr>
    </w:p>
    <w:p>
      <w:pPr>
        <w:numPr>
          <w:ilvl w:val="0"/>
          <w:numId w:val="7"/>
        </w:numPr>
        <w:spacing w:line="360" w:lineRule="auto"/>
        <w:jc w:val="center"/>
        <w:outlineLvl w:val="1"/>
        <w:rPr>
          <w:b/>
          <w:color w:val="auto"/>
          <w:sz w:val="32"/>
          <w:szCs w:val="32"/>
        </w:rPr>
      </w:pPr>
      <w:r>
        <w:rPr>
          <w:rFonts w:hint="eastAsia"/>
          <w:b/>
          <w:color w:val="auto"/>
          <w:sz w:val="32"/>
          <w:szCs w:val="32"/>
        </w:rPr>
        <w:t>通用合同条款</w:t>
      </w:r>
    </w:p>
    <w:p>
      <w:pPr>
        <w:spacing w:line="360" w:lineRule="auto"/>
        <w:jc w:val="center"/>
        <w:rPr>
          <w:b/>
          <w:color w:val="auto"/>
          <w:sz w:val="32"/>
          <w:szCs w:val="32"/>
        </w:rPr>
      </w:pPr>
      <w:r>
        <w:rPr>
          <w:rFonts w:hint="eastAsia"/>
          <w:b/>
          <w:color w:val="auto"/>
          <w:sz w:val="32"/>
          <w:szCs w:val="32"/>
        </w:rPr>
        <w:t>参照《建设工程施工合同(示范文本)》(GF-2017-0201)</w:t>
      </w:r>
    </w:p>
    <w:p>
      <w:pPr>
        <w:spacing w:line="360" w:lineRule="auto"/>
        <w:jc w:val="center"/>
        <w:outlineLvl w:val="2"/>
        <w:rPr>
          <w:b/>
          <w:color w:val="auto"/>
          <w:sz w:val="32"/>
          <w:szCs w:val="32"/>
        </w:rPr>
      </w:pPr>
      <w:r>
        <w:rPr>
          <w:rFonts w:hint="eastAsia"/>
          <w:b/>
          <w:color w:val="auto"/>
          <w:sz w:val="32"/>
          <w:szCs w:val="32"/>
        </w:rPr>
        <w:t>通用合同条款</w:t>
      </w:r>
    </w:p>
    <w:p>
      <w:pPr>
        <w:rPr>
          <w:color w:val="auto"/>
        </w:rPr>
      </w:pPr>
    </w:p>
    <w:p>
      <w:pPr>
        <w:rPr>
          <w:color w:val="auto"/>
        </w:rPr>
      </w:pPr>
    </w:p>
    <w:p>
      <w:pPr>
        <w:rPr>
          <w:color w:val="auto"/>
        </w:rPr>
      </w:pPr>
    </w:p>
    <w:p>
      <w:pPr>
        <w:rPr>
          <w:color w:val="auto"/>
        </w:rPr>
      </w:pPr>
    </w:p>
    <w:p>
      <w:pPr>
        <w:rPr>
          <w:color w:val="auto"/>
        </w:rPr>
      </w:pPr>
    </w:p>
    <w:p>
      <w:pPr>
        <w:tabs>
          <w:tab w:val="left" w:pos="2280"/>
        </w:tabs>
        <w:rPr>
          <w:color w:val="auto"/>
        </w:rPr>
      </w:pPr>
      <w:r>
        <w:rPr>
          <w:color w:val="auto"/>
        </w:rPr>
        <w:tab/>
      </w: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tabs>
          <w:tab w:val="left" w:pos="2280"/>
        </w:tabs>
        <w:rPr>
          <w:color w:val="auto"/>
        </w:rPr>
      </w:pPr>
    </w:p>
    <w:p>
      <w:pPr>
        <w:rPr>
          <w:color w:val="auto"/>
        </w:rPr>
      </w:pPr>
    </w:p>
    <w:p>
      <w:pPr>
        <w:rPr>
          <w:b/>
          <w:color w:val="auto"/>
        </w:rPr>
      </w:pPr>
    </w:p>
    <w:p>
      <w:pPr>
        <w:pStyle w:val="4"/>
        <w:jc w:val="center"/>
        <w:rPr>
          <w:rFonts w:ascii="黑体" w:eastAsia="黑体"/>
          <w:color w:val="auto"/>
        </w:rPr>
      </w:pPr>
      <w:bookmarkStart w:id="435" w:name="_Toc11318"/>
      <w:bookmarkStart w:id="436" w:name="_Toc428455509"/>
      <w:bookmarkStart w:id="437" w:name="_Toc452058738"/>
      <w:bookmarkStart w:id="438" w:name="_Toc418077865"/>
      <w:bookmarkStart w:id="439" w:name="_Toc352707846"/>
      <w:bookmarkStart w:id="440" w:name="_Toc452058739"/>
      <w:bookmarkStart w:id="441" w:name="_Toc354832093"/>
      <w:bookmarkStart w:id="442" w:name="_Toc199124869"/>
      <w:r>
        <w:rPr>
          <w:rFonts w:hint="eastAsia" w:ascii="黑体" w:eastAsia="黑体"/>
          <w:color w:val="auto"/>
        </w:rPr>
        <w:t>第三节  合同专用条款</w:t>
      </w:r>
      <w:bookmarkEnd w:id="435"/>
      <w:bookmarkEnd w:id="436"/>
      <w:bookmarkEnd w:id="437"/>
      <w:bookmarkEnd w:id="438"/>
    </w:p>
    <w:p>
      <w:pPr>
        <w:spacing w:line="440" w:lineRule="exact"/>
        <w:outlineLvl w:val="2"/>
        <w:rPr>
          <w:b/>
          <w:color w:val="auto"/>
        </w:rPr>
      </w:pPr>
      <w:r>
        <w:rPr>
          <w:rFonts w:hint="eastAsia"/>
          <w:b/>
          <w:color w:val="auto"/>
        </w:rPr>
        <w:t>1. 一般约定</w:t>
      </w:r>
    </w:p>
    <w:p>
      <w:pPr>
        <w:spacing w:line="440" w:lineRule="exact"/>
        <w:outlineLvl w:val="3"/>
        <w:rPr>
          <w:b/>
          <w:color w:val="auto"/>
        </w:rPr>
      </w:pPr>
      <w:r>
        <w:rPr>
          <w:rFonts w:hint="eastAsia"/>
          <w:b/>
          <w:color w:val="auto"/>
        </w:rPr>
        <w:t>1.1  词语定义</w:t>
      </w:r>
    </w:p>
    <w:p>
      <w:pPr>
        <w:widowControl/>
        <w:tabs>
          <w:tab w:val="left" w:pos="5040"/>
          <w:tab w:val="left" w:pos="6300"/>
        </w:tabs>
        <w:adjustRightInd w:val="0"/>
        <w:snapToGrid w:val="0"/>
        <w:spacing w:line="440" w:lineRule="exact"/>
        <w:ind w:firstLine="420" w:firstLineChars="200"/>
        <w:jc w:val="left"/>
        <w:outlineLvl w:val="4"/>
        <w:rPr>
          <w:color w:val="auto"/>
        </w:rPr>
      </w:pPr>
      <w:r>
        <w:rPr>
          <w:rFonts w:hint="eastAsia"/>
          <w:color w:val="auto"/>
        </w:rPr>
        <w:t>1.1.2  合同当事人和人员</w:t>
      </w:r>
    </w:p>
    <w:p>
      <w:pPr>
        <w:widowControl/>
        <w:tabs>
          <w:tab w:val="left" w:pos="5040"/>
          <w:tab w:val="left" w:pos="6300"/>
        </w:tabs>
        <w:adjustRightInd w:val="0"/>
        <w:snapToGrid w:val="0"/>
        <w:spacing w:line="440" w:lineRule="exact"/>
        <w:ind w:firstLine="420" w:firstLineChars="200"/>
        <w:jc w:val="left"/>
        <w:rPr>
          <w:color w:val="auto"/>
        </w:rPr>
      </w:pPr>
      <w:r>
        <w:rPr>
          <w:rFonts w:hint="eastAsia"/>
          <w:color w:val="auto"/>
        </w:rPr>
        <w:t>1.1.2.2  发包人：</w:t>
      </w:r>
      <w:r>
        <w:rPr>
          <w:rFonts w:hint="eastAsia"/>
          <w:b/>
          <w:color w:val="auto"/>
          <w:u w:val="single"/>
        </w:rPr>
        <w:t xml:space="preserve"> </w:t>
      </w:r>
      <w:r>
        <w:rPr>
          <w:rFonts w:hint="eastAsia"/>
          <w:b/>
          <w:color w:val="auto"/>
          <w:u w:val="single"/>
          <w:lang w:eastAsia="zh-CN"/>
        </w:rPr>
        <w:t>重庆市铜梁区少云镇中心卫生院</w:t>
      </w:r>
      <w:r>
        <w:rPr>
          <w:rFonts w:hint="eastAsia"/>
          <w:b/>
          <w:color w:val="auto"/>
          <w:u w:val="single"/>
        </w:rPr>
        <w:t xml:space="preserve">  </w:t>
      </w:r>
    </w:p>
    <w:p>
      <w:pPr>
        <w:widowControl/>
        <w:tabs>
          <w:tab w:val="left" w:pos="5040"/>
          <w:tab w:val="left" w:pos="6300"/>
        </w:tabs>
        <w:adjustRightInd w:val="0"/>
        <w:snapToGrid w:val="0"/>
        <w:spacing w:line="440" w:lineRule="exact"/>
        <w:ind w:firstLine="420" w:firstLineChars="200"/>
        <w:jc w:val="left"/>
        <w:rPr>
          <w:color w:val="auto"/>
        </w:rPr>
      </w:pPr>
      <w:r>
        <w:rPr>
          <w:rFonts w:hint="eastAsia"/>
          <w:color w:val="auto"/>
        </w:rPr>
        <w:t>1.1.2.3  承包人：</w:t>
      </w:r>
      <w:r>
        <w:rPr>
          <w:rFonts w:hint="eastAsia"/>
          <w:b/>
          <w:color w:val="auto"/>
          <w:u w:val="single"/>
        </w:rPr>
        <w:t xml:space="preserve"> </w:t>
      </w:r>
      <w:r>
        <w:rPr>
          <w:rFonts w:hint="eastAsia"/>
          <w:color w:val="auto"/>
          <w:u w:val="single"/>
        </w:rPr>
        <w:t xml:space="preserve">                         </w:t>
      </w:r>
      <w:r>
        <w:rPr>
          <w:rFonts w:hint="eastAsia"/>
          <w:color w:val="auto"/>
        </w:rPr>
        <w:t xml:space="preserve"> </w:t>
      </w:r>
    </w:p>
    <w:p>
      <w:pPr>
        <w:widowControl/>
        <w:tabs>
          <w:tab w:val="left" w:pos="5040"/>
          <w:tab w:val="left" w:pos="6300"/>
        </w:tabs>
        <w:adjustRightInd w:val="0"/>
        <w:snapToGrid w:val="0"/>
        <w:spacing w:line="440" w:lineRule="exact"/>
        <w:ind w:firstLine="420" w:firstLineChars="200"/>
        <w:jc w:val="left"/>
        <w:rPr>
          <w:color w:val="auto"/>
        </w:rPr>
      </w:pPr>
      <w:r>
        <w:rPr>
          <w:rFonts w:hint="eastAsia"/>
          <w:color w:val="auto"/>
        </w:rPr>
        <w:t>1.1.2.6  监理人：</w:t>
      </w:r>
      <w:r>
        <w:rPr>
          <w:rFonts w:hint="eastAsia"/>
          <w:b/>
          <w:color w:val="auto"/>
          <w:u w:val="single"/>
        </w:rPr>
        <w:t xml:space="preserve"> </w:t>
      </w:r>
      <w:r>
        <w:rPr>
          <w:rFonts w:hint="eastAsia"/>
          <w:color w:val="auto"/>
          <w:u w:val="single"/>
        </w:rPr>
        <w:t xml:space="preserve">                         </w:t>
      </w:r>
      <w:r>
        <w:rPr>
          <w:rFonts w:hint="eastAsia"/>
          <w:b/>
          <w:color w:val="auto"/>
        </w:rPr>
        <w:t xml:space="preserve"> </w:t>
      </w:r>
      <w:r>
        <w:rPr>
          <w:rFonts w:hint="eastAsia"/>
          <w:color w:val="auto"/>
        </w:rPr>
        <w:t xml:space="preserve">                         </w:t>
      </w:r>
    </w:p>
    <w:p>
      <w:pPr>
        <w:widowControl/>
        <w:tabs>
          <w:tab w:val="left" w:pos="5040"/>
          <w:tab w:val="left" w:pos="6300"/>
        </w:tabs>
        <w:adjustRightInd w:val="0"/>
        <w:snapToGrid w:val="0"/>
        <w:spacing w:line="440" w:lineRule="exact"/>
        <w:ind w:firstLine="420" w:firstLineChars="200"/>
        <w:jc w:val="left"/>
        <w:outlineLvl w:val="4"/>
        <w:rPr>
          <w:color w:val="auto"/>
        </w:rPr>
      </w:pPr>
      <w:r>
        <w:rPr>
          <w:rFonts w:hint="eastAsia"/>
          <w:color w:val="auto"/>
        </w:rPr>
        <w:t>1.1.3  工程和设备</w:t>
      </w:r>
    </w:p>
    <w:p>
      <w:pPr>
        <w:widowControl/>
        <w:tabs>
          <w:tab w:val="left" w:pos="5040"/>
          <w:tab w:val="left" w:pos="6300"/>
        </w:tabs>
        <w:adjustRightInd w:val="0"/>
        <w:snapToGrid w:val="0"/>
        <w:spacing w:line="440" w:lineRule="exact"/>
        <w:ind w:firstLine="420" w:firstLineChars="200"/>
        <w:jc w:val="left"/>
        <w:rPr>
          <w:color w:val="auto"/>
        </w:rPr>
      </w:pPr>
      <w:r>
        <w:rPr>
          <w:rFonts w:hint="eastAsia"/>
          <w:color w:val="auto"/>
        </w:rPr>
        <w:t>1.1.3.2  永久工程：</w:t>
      </w:r>
      <w:r>
        <w:rPr>
          <w:rFonts w:hint="eastAsia"/>
          <w:b/>
          <w:color w:val="auto"/>
        </w:rPr>
        <w:t xml:space="preserve"> </w:t>
      </w:r>
      <w:r>
        <w:rPr>
          <w:rFonts w:hint="eastAsia"/>
          <w:b/>
          <w:color w:val="auto"/>
          <w:u w:val="single"/>
        </w:rPr>
        <w:t xml:space="preserve">本工程招标范围内的各项工程。 </w:t>
      </w:r>
    </w:p>
    <w:p>
      <w:pPr>
        <w:widowControl/>
        <w:tabs>
          <w:tab w:val="left" w:pos="5040"/>
          <w:tab w:val="left" w:pos="6300"/>
        </w:tabs>
        <w:adjustRightInd w:val="0"/>
        <w:snapToGrid w:val="0"/>
        <w:spacing w:line="440" w:lineRule="exact"/>
        <w:ind w:firstLine="420" w:firstLineChars="200"/>
        <w:jc w:val="left"/>
        <w:rPr>
          <w:color w:val="auto"/>
        </w:rPr>
      </w:pPr>
      <w:r>
        <w:rPr>
          <w:rFonts w:hint="eastAsia"/>
          <w:color w:val="auto"/>
        </w:rPr>
        <w:t xml:space="preserve">1.1.3.3  临时工程： </w:t>
      </w:r>
      <w:r>
        <w:rPr>
          <w:rFonts w:hint="eastAsia"/>
          <w:b/>
          <w:color w:val="auto"/>
          <w:u w:val="single"/>
        </w:rPr>
        <w:t xml:space="preserve">为完成前款工程所修建的各类临时性工程。 </w:t>
      </w:r>
    </w:p>
    <w:p>
      <w:pPr>
        <w:widowControl/>
        <w:tabs>
          <w:tab w:val="left" w:pos="5040"/>
          <w:tab w:val="left" w:pos="6300"/>
        </w:tabs>
        <w:adjustRightInd w:val="0"/>
        <w:snapToGrid w:val="0"/>
        <w:spacing w:line="440" w:lineRule="exact"/>
        <w:ind w:firstLine="420" w:firstLineChars="200"/>
        <w:jc w:val="left"/>
        <w:rPr>
          <w:color w:val="auto"/>
        </w:rPr>
      </w:pPr>
      <w:r>
        <w:rPr>
          <w:rFonts w:hint="eastAsia"/>
          <w:color w:val="auto"/>
        </w:rPr>
        <w:t>1.1.3.10  永久占地：</w:t>
      </w:r>
    </w:p>
    <w:p>
      <w:pPr>
        <w:widowControl/>
        <w:tabs>
          <w:tab w:val="left" w:pos="5040"/>
          <w:tab w:val="left" w:pos="6300"/>
        </w:tabs>
        <w:adjustRightInd w:val="0"/>
        <w:snapToGrid w:val="0"/>
        <w:spacing w:line="440" w:lineRule="exact"/>
        <w:ind w:firstLine="420" w:firstLineChars="200"/>
        <w:jc w:val="left"/>
        <w:rPr>
          <w:color w:val="auto"/>
        </w:rPr>
      </w:pPr>
      <w:r>
        <w:rPr>
          <w:rFonts w:hint="eastAsia"/>
          <w:color w:val="auto"/>
        </w:rPr>
        <w:t xml:space="preserve">1.1.3.11  临时占地： </w:t>
      </w:r>
      <w:r>
        <w:rPr>
          <w:rFonts w:hint="eastAsia"/>
          <w:b/>
          <w:color w:val="auto"/>
          <w:u w:val="single"/>
        </w:rPr>
        <w:t>施工临设用地、施工便道用地等，由承包人根据现场实际情况决定，临时占地发生的费用由承包人自行承担。</w:t>
      </w:r>
    </w:p>
    <w:p>
      <w:pPr>
        <w:widowControl/>
        <w:tabs>
          <w:tab w:val="left" w:pos="5040"/>
          <w:tab w:val="left" w:pos="6300"/>
        </w:tabs>
        <w:adjustRightInd w:val="0"/>
        <w:snapToGrid w:val="0"/>
        <w:spacing w:line="440" w:lineRule="exact"/>
        <w:ind w:firstLine="420" w:firstLineChars="200"/>
        <w:jc w:val="left"/>
        <w:outlineLvl w:val="4"/>
        <w:rPr>
          <w:color w:val="auto"/>
        </w:rPr>
      </w:pPr>
      <w:r>
        <w:rPr>
          <w:rFonts w:hint="eastAsia"/>
          <w:color w:val="auto"/>
        </w:rPr>
        <w:t>1.1.4  日期</w:t>
      </w:r>
    </w:p>
    <w:p>
      <w:pPr>
        <w:widowControl/>
        <w:tabs>
          <w:tab w:val="left" w:pos="5040"/>
          <w:tab w:val="left" w:pos="6300"/>
        </w:tabs>
        <w:adjustRightInd w:val="0"/>
        <w:snapToGrid w:val="0"/>
        <w:spacing w:line="440" w:lineRule="exact"/>
        <w:ind w:firstLine="420" w:firstLineChars="200"/>
        <w:jc w:val="left"/>
        <w:rPr>
          <w:color w:val="auto"/>
        </w:rPr>
      </w:pPr>
      <w:r>
        <w:rPr>
          <w:rFonts w:hint="eastAsia"/>
          <w:color w:val="auto"/>
        </w:rPr>
        <w:t xml:space="preserve">1.1.4.5 质保期（养护期）： </w:t>
      </w:r>
      <w:r>
        <w:rPr>
          <w:rFonts w:hint="eastAsia"/>
          <w:b/>
          <w:color w:val="auto"/>
          <w:u w:val="single"/>
          <w:lang w:val="en-US" w:eastAsia="zh-CN"/>
        </w:rPr>
        <w:t>24</w:t>
      </w:r>
      <w:r>
        <w:rPr>
          <w:rFonts w:hint="eastAsia"/>
          <w:b/>
          <w:color w:val="auto"/>
          <w:u w:val="single"/>
        </w:rPr>
        <w:t>个月，自工程竣工验收合格之日起计算。</w:t>
      </w:r>
    </w:p>
    <w:p>
      <w:pPr>
        <w:spacing w:line="440" w:lineRule="exact"/>
        <w:outlineLvl w:val="3"/>
        <w:rPr>
          <w:b/>
          <w:color w:val="auto"/>
        </w:rPr>
      </w:pPr>
      <w:r>
        <w:rPr>
          <w:rFonts w:hint="eastAsia"/>
          <w:b/>
          <w:color w:val="auto"/>
        </w:rPr>
        <w:t>1.4  合同文件的优先顺序</w:t>
      </w:r>
    </w:p>
    <w:p>
      <w:pPr>
        <w:spacing w:line="440" w:lineRule="exact"/>
        <w:ind w:firstLine="420" w:firstLineChars="200"/>
        <w:rPr>
          <w:color w:val="auto"/>
        </w:rPr>
      </w:pPr>
      <w:r>
        <w:rPr>
          <w:rFonts w:hint="eastAsia"/>
          <w:color w:val="auto"/>
        </w:rPr>
        <w:t>合同文件组成及解释顺序：</w:t>
      </w:r>
    </w:p>
    <w:p>
      <w:pPr>
        <w:spacing w:line="440" w:lineRule="exact"/>
        <w:ind w:firstLine="420" w:firstLineChars="200"/>
        <w:rPr>
          <w:color w:val="auto"/>
        </w:rPr>
      </w:pPr>
      <w:r>
        <w:rPr>
          <w:rFonts w:hint="eastAsia"/>
          <w:color w:val="auto"/>
        </w:rPr>
        <w:t>（1）合同协议书；</w:t>
      </w:r>
    </w:p>
    <w:p>
      <w:pPr>
        <w:spacing w:line="440" w:lineRule="exact"/>
        <w:ind w:firstLine="420" w:firstLineChars="200"/>
        <w:rPr>
          <w:color w:val="auto"/>
        </w:rPr>
      </w:pPr>
      <w:r>
        <w:rPr>
          <w:rFonts w:hint="eastAsia"/>
          <w:color w:val="auto"/>
        </w:rPr>
        <w:t>（2）中标通知书；</w:t>
      </w:r>
    </w:p>
    <w:p>
      <w:pPr>
        <w:spacing w:line="440" w:lineRule="exact"/>
        <w:ind w:firstLine="420" w:firstLineChars="200"/>
        <w:rPr>
          <w:color w:val="auto"/>
        </w:rPr>
      </w:pPr>
      <w:r>
        <w:rPr>
          <w:rFonts w:hint="eastAsia"/>
          <w:color w:val="auto"/>
        </w:rPr>
        <w:t>（3）投标函及投标函附录；</w:t>
      </w:r>
    </w:p>
    <w:p>
      <w:pPr>
        <w:spacing w:line="440" w:lineRule="exact"/>
        <w:ind w:firstLine="420" w:firstLineChars="200"/>
        <w:rPr>
          <w:color w:val="auto"/>
        </w:rPr>
      </w:pPr>
      <w:r>
        <w:rPr>
          <w:rFonts w:hint="eastAsia"/>
          <w:color w:val="auto"/>
        </w:rPr>
        <w:t>（4）专用合同条款；</w:t>
      </w:r>
    </w:p>
    <w:p>
      <w:pPr>
        <w:spacing w:line="440" w:lineRule="exact"/>
        <w:ind w:firstLine="420" w:firstLineChars="200"/>
        <w:rPr>
          <w:color w:val="auto"/>
        </w:rPr>
      </w:pPr>
      <w:r>
        <w:rPr>
          <w:rFonts w:hint="eastAsia"/>
          <w:color w:val="auto"/>
        </w:rPr>
        <w:t>（5）通用合同条款；</w:t>
      </w:r>
    </w:p>
    <w:p>
      <w:pPr>
        <w:spacing w:line="440" w:lineRule="exact"/>
        <w:ind w:firstLine="420" w:firstLineChars="200"/>
        <w:rPr>
          <w:color w:val="auto"/>
        </w:rPr>
      </w:pPr>
      <w:r>
        <w:rPr>
          <w:rFonts w:hint="eastAsia"/>
          <w:color w:val="auto"/>
        </w:rPr>
        <w:t>（6）技术标准和要求；</w:t>
      </w:r>
    </w:p>
    <w:p>
      <w:pPr>
        <w:spacing w:line="440" w:lineRule="exact"/>
        <w:ind w:firstLine="420" w:firstLineChars="200"/>
        <w:rPr>
          <w:color w:val="auto"/>
        </w:rPr>
      </w:pPr>
      <w:r>
        <w:rPr>
          <w:rFonts w:hint="eastAsia"/>
          <w:color w:val="auto"/>
        </w:rPr>
        <w:t>（7）图纸；</w:t>
      </w:r>
    </w:p>
    <w:p>
      <w:pPr>
        <w:spacing w:line="440" w:lineRule="exact"/>
        <w:ind w:firstLine="420" w:firstLineChars="200"/>
        <w:rPr>
          <w:color w:val="auto"/>
        </w:rPr>
      </w:pPr>
      <w:r>
        <w:rPr>
          <w:rFonts w:hint="eastAsia"/>
          <w:color w:val="auto"/>
        </w:rPr>
        <w:t>（8）已标价工程量清单；</w:t>
      </w:r>
    </w:p>
    <w:p>
      <w:pPr>
        <w:spacing w:line="440" w:lineRule="exact"/>
        <w:ind w:firstLine="420" w:firstLineChars="200"/>
        <w:rPr>
          <w:color w:val="auto"/>
        </w:rPr>
      </w:pPr>
      <w:r>
        <w:rPr>
          <w:rFonts w:hint="eastAsia"/>
          <w:color w:val="auto"/>
        </w:rPr>
        <w:t>（9）比选文件；</w:t>
      </w:r>
    </w:p>
    <w:p>
      <w:pPr>
        <w:spacing w:line="440" w:lineRule="exact"/>
        <w:ind w:firstLine="420" w:firstLineChars="200"/>
        <w:rPr>
          <w:color w:val="auto"/>
        </w:rPr>
      </w:pPr>
      <w:r>
        <w:rPr>
          <w:rFonts w:hint="eastAsia"/>
          <w:color w:val="auto"/>
        </w:rPr>
        <w:t>（10）工程质量保修书；</w:t>
      </w:r>
    </w:p>
    <w:p>
      <w:pPr>
        <w:spacing w:line="440" w:lineRule="exact"/>
        <w:ind w:firstLine="420" w:firstLineChars="200"/>
        <w:rPr>
          <w:color w:val="auto"/>
        </w:rPr>
      </w:pPr>
      <w:r>
        <w:rPr>
          <w:rFonts w:hint="eastAsia"/>
          <w:color w:val="auto"/>
        </w:rPr>
        <w:t>（11）建设工程廉政责任书；</w:t>
      </w:r>
    </w:p>
    <w:p>
      <w:pPr>
        <w:spacing w:line="440" w:lineRule="exact"/>
        <w:ind w:firstLine="420" w:firstLineChars="200"/>
        <w:rPr>
          <w:color w:val="auto"/>
        </w:rPr>
      </w:pPr>
      <w:r>
        <w:rPr>
          <w:rFonts w:hint="eastAsia"/>
          <w:color w:val="auto"/>
        </w:rPr>
        <w:t>（12）其他合同文件。</w:t>
      </w:r>
    </w:p>
    <w:p>
      <w:pPr>
        <w:spacing w:line="440" w:lineRule="exact"/>
        <w:outlineLvl w:val="3"/>
        <w:rPr>
          <w:b/>
          <w:color w:val="auto"/>
        </w:rPr>
      </w:pPr>
      <w:r>
        <w:rPr>
          <w:rFonts w:hint="eastAsia"/>
          <w:b/>
          <w:color w:val="auto"/>
        </w:rPr>
        <w:t>1.5  合同生效的条件</w:t>
      </w:r>
    </w:p>
    <w:p>
      <w:pPr>
        <w:spacing w:line="440" w:lineRule="exact"/>
        <w:ind w:firstLine="411" w:firstLineChars="196"/>
        <w:rPr>
          <w:b/>
          <w:color w:val="auto"/>
        </w:rPr>
      </w:pPr>
      <w:r>
        <w:rPr>
          <w:rFonts w:hint="eastAsia" w:ascii="宋体" w:hAnsi="宋体" w:cs="宋体"/>
          <w:snapToGrid w:val="0"/>
          <w:color w:val="auto"/>
          <w:szCs w:val="21"/>
        </w:rPr>
        <w:t>合同生效的条件：</w:t>
      </w:r>
      <w:r>
        <w:rPr>
          <w:rFonts w:hint="eastAsia" w:ascii="宋体" w:hAnsi="宋体" w:cs="宋体"/>
          <w:b/>
          <w:color w:val="auto"/>
          <w:szCs w:val="21"/>
          <w:u w:val="single"/>
        </w:rPr>
        <w:t>承包人向发包人支付了履约保证金后，经双方法定代表人或其委托代理人签字并盖公章后生效。在双方履行完本合同约定的各自的权利和义务后自动失效。</w:t>
      </w:r>
    </w:p>
    <w:p>
      <w:pPr>
        <w:spacing w:line="440" w:lineRule="exact"/>
        <w:outlineLvl w:val="3"/>
        <w:rPr>
          <w:b/>
          <w:color w:val="auto"/>
        </w:rPr>
      </w:pPr>
      <w:r>
        <w:rPr>
          <w:rFonts w:hint="eastAsia"/>
          <w:b/>
          <w:color w:val="auto"/>
        </w:rPr>
        <w:t>1.6  图纸和承包人文件</w:t>
      </w:r>
    </w:p>
    <w:p>
      <w:pPr>
        <w:spacing w:line="440" w:lineRule="exact"/>
        <w:ind w:firstLine="420" w:firstLineChars="200"/>
        <w:rPr>
          <w:b/>
          <w:color w:val="auto"/>
          <w:u w:val="single"/>
        </w:rPr>
      </w:pPr>
      <w:r>
        <w:rPr>
          <w:rFonts w:hint="eastAsia"/>
          <w:color w:val="auto"/>
        </w:rPr>
        <w:t>1.6.1  发包人提供图纸的期限、数量：</w:t>
      </w:r>
      <w:r>
        <w:rPr>
          <w:rFonts w:hint="eastAsia"/>
          <w:b/>
          <w:color w:val="auto"/>
          <w:u w:val="single"/>
        </w:rPr>
        <w:t xml:space="preserve">签订合同后 3 日内，由发包人提供 </w:t>
      </w:r>
      <w:r>
        <w:rPr>
          <w:rFonts w:hint="eastAsia"/>
          <w:b/>
          <w:color w:val="auto"/>
          <w:u w:val="single"/>
          <w:lang w:val="en-US" w:eastAsia="zh-CN"/>
        </w:rPr>
        <w:t>2</w:t>
      </w:r>
      <w:r>
        <w:rPr>
          <w:rFonts w:hint="eastAsia"/>
          <w:b/>
          <w:color w:val="auto"/>
          <w:u w:val="single"/>
        </w:rPr>
        <w:t>套图纸，如果承包人要求增加所提供图纸套数，费用由承包人承担；</w:t>
      </w:r>
    </w:p>
    <w:p>
      <w:pPr>
        <w:spacing w:line="440" w:lineRule="exact"/>
        <w:ind w:firstLine="420" w:firstLineChars="200"/>
        <w:rPr>
          <w:b/>
          <w:color w:val="auto"/>
          <w:u w:val="single"/>
        </w:rPr>
      </w:pPr>
      <w:r>
        <w:rPr>
          <w:rFonts w:hint="eastAsia"/>
          <w:color w:val="auto"/>
        </w:rPr>
        <w:t>1.6.2  承包人提供的文件范围：</w:t>
      </w:r>
      <w:r>
        <w:rPr>
          <w:rFonts w:hint="eastAsia"/>
          <w:b/>
          <w:color w:val="auto"/>
          <w:u w:val="single"/>
        </w:rPr>
        <w:t xml:space="preserve"> 施工组织设计和进度计划、</w:t>
      </w:r>
      <w:r>
        <w:rPr>
          <w:rFonts w:hint="eastAsia"/>
          <w:b/>
          <w:color w:val="auto"/>
          <w:u w:val="single"/>
          <w:lang w:val="en-US" w:eastAsia="zh-CN"/>
        </w:rPr>
        <w:t>高切坡</w:t>
      </w:r>
      <w:r>
        <w:rPr>
          <w:rFonts w:hint="eastAsia"/>
          <w:b/>
          <w:color w:val="auto"/>
          <w:u w:val="single"/>
        </w:rPr>
        <w:t>专项施工方案、安全应急方案、施工扬尘专项控制方案以及按发包人要求提供的其他相关资料（含电子文档）。</w:t>
      </w:r>
    </w:p>
    <w:p>
      <w:pPr>
        <w:spacing w:line="440" w:lineRule="exact"/>
        <w:ind w:firstLine="435"/>
        <w:rPr>
          <w:rFonts w:ascii="宋体" w:hAnsi="宋体"/>
          <w:b/>
          <w:color w:val="auto"/>
          <w:szCs w:val="21"/>
          <w:u w:val="single"/>
        </w:rPr>
      </w:pPr>
      <w:r>
        <w:rPr>
          <w:rFonts w:hint="eastAsia"/>
          <w:color w:val="auto"/>
        </w:rPr>
        <w:t>承包人提供文件的期限、数量：</w:t>
      </w:r>
      <w:r>
        <w:rPr>
          <w:rFonts w:hint="eastAsia" w:ascii="宋体" w:hAnsi="宋体"/>
          <w:b/>
          <w:color w:val="auto"/>
          <w:szCs w:val="21"/>
          <w:u w:val="single"/>
        </w:rPr>
        <w:t xml:space="preserve">图纸会审交底后并在距开工令发出 7 天前，提供一式 </w:t>
      </w:r>
      <w:r>
        <w:rPr>
          <w:rFonts w:ascii="宋体" w:hAnsi="宋体"/>
          <w:b/>
          <w:color w:val="auto"/>
          <w:szCs w:val="21"/>
          <w:u w:val="single"/>
        </w:rPr>
        <w:t>3</w:t>
      </w:r>
      <w:r>
        <w:rPr>
          <w:rFonts w:hint="eastAsia" w:ascii="宋体" w:hAnsi="宋体"/>
          <w:b/>
          <w:color w:val="auto"/>
          <w:szCs w:val="21"/>
          <w:u w:val="single"/>
        </w:rPr>
        <w:t xml:space="preserve"> 套。</w:t>
      </w:r>
    </w:p>
    <w:p>
      <w:pPr>
        <w:spacing w:line="440" w:lineRule="exact"/>
        <w:ind w:firstLine="435"/>
        <w:rPr>
          <w:color w:val="auto"/>
        </w:rPr>
      </w:pPr>
      <w:r>
        <w:rPr>
          <w:rFonts w:hint="eastAsia"/>
          <w:color w:val="auto"/>
        </w:rPr>
        <w:t>监理人批复承包人提供文件的期限：</w:t>
      </w:r>
      <w:r>
        <w:rPr>
          <w:rFonts w:hint="eastAsia"/>
          <w:b/>
          <w:color w:val="auto"/>
          <w:u w:val="single"/>
        </w:rPr>
        <w:t>开工前 3 天。</w:t>
      </w:r>
    </w:p>
    <w:p>
      <w:pPr>
        <w:spacing w:line="440" w:lineRule="exact"/>
        <w:ind w:firstLine="435"/>
        <w:rPr>
          <w:color w:val="auto"/>
        </w:rPr>
      </w:pPr>
      <w:r>
        <w:rPr>
          <w:rFonts w:hint="eastAsia"/>
          <w:color w:val="auto"/>
        </w:rPr>
        <w:t>1.6.3  监理签发图纸修改的期限：</w:t>
      </w:r>
      <w:r>
        <w:rPr>
          <w:rFonts w:hint="eastAsia"/>
          <w:b/>
          <w:color w:val="auto"/>
          <w:u w:val="single"/>
        </w:rPr>
        <w:t xml:space="preserve"> 在该工程或工程部位施工前 3 天。</w:t>
      </w:r>
    </w:p>
    <w:p>
      <w:pPr>
        <w:spacing w:line="440" w:lineRule="exact"/>
        <w:outlineLvl w:val="3"/>
        <w:rPr>
          <w:b/>
          <w:color w:val="auto"/>
        </w:rPr>
      </w:pPr>
      <w:r>
        <w:rPr>
          <w:rFonts w:hint="eastAsia"/>
          <w:b/>
          <w:color w:val="auto"/>
        </w:rPr>
        <w:t>1.7  联络</w:t>
      </w:r>
    </w:p>
    <w:p>
      <w:pPr>
        <w:spacing w:line="440" w:lineRule="exact"/>
        <w:ind w:firstLine="420" w:firstLineChars="200"/>
        <w:rPr>
          <w:color w:val="auto"/>
        </w:rPr>
      </w:pPr>
      <w:r>
        <w:rPr>
          <w:rFonts w:hint="eastAsia"/>
          <w:color w:val="auto"/>
        </w:rPr>
        <w:t>1.7.2  联络送达的期限：</w:t>
      </w:r>
      <w:r>
        <w:rPr>
          <w:rFonts w:hint="eastAsia"/>
          <w:b/>
          <w:color w:val="auto"/>
          <w:u w:val="single"/>
        </w:rPr>
        <w:t xml:space="preserve">各类文件在正式签发后， 1 天内现场送达项目代表，并办理签收手续。 </w:t>
      </w:r>
      <w:r>
        <w:rPr>
          <w:rFonts w:hint="eastAsia"/>
          <w:color w:val="auto"/>
        </w:rPr>
        <w:t xml:space="preserve"> </w:t>
      </w:r>
    </w:p>
    <w:p>
      <w:pPr>
        <w:spacing w:line="440" w:lineRule="exact"/>
        <w:outlineLvl w:val="2"/>
        <w:rPr>
          <w:b/>
          <w:color w:val="auto"/>
        </w:rPr>
      </w:pPr>
      <w:r>
        <w:rPr>
          <w:rFonts w:hint="eastAsia"/>
          <w:b/>
          <w:color w:val="auto"/>
        </w:rPr>
        <w:t>2.  发包人义务</w:t>
      </w:r>
    </w:p>
    <w:p>
      <w:pPr>
        <w:spacing w:line="440" w:lineRule="exact"/>
        <w:outlineLvl w:val="3"/>
        <w:rPr>
          <w:b/>
          <w:color w:val="auto"/>
        </w:rPr>
      </w:pPr>
      <w:r>
        <w:rPr>
          <w:rFonts w:hint="eastAsia"/>
          <w:b/>
          <w:color w:val="auto"/>
        </w:rPr>
        <w:t>2.3  提供施工场地</w:t>
      </w:r>
    </w:p>
    <w:p>
      <w:pPr>
        <w:spacing w:line="440" w:lineRule="exact"/>
        <w:ind w:firstLine="411" w:firstLineChars="196"/>
        <w:rPr>
          <w:b/>
          <w:color w:val="auto"/>
        </w:rPr>
      </w:pPr>
      <w:r>
        <w:rPr>
          <w:rFonts w:hint="eastAsia"/>
          <w:color w:val="auto"/>
        </w:rPr>
        <w:t>发包人提供施工场地和有关资料的时间：</w:t>
      </w:r>
      <w:r>
        <w:rPr>
          <w:rFonts w:hint="eastAsia"/>
          <w:b/>
          <w:color w:val="auto"/>
          <w:u w:val="single"/>
        </w:rPr>
        <w:t xml:space="preserve">开工前完成，施工场地以现状为准。 </w:t>
      </w:r>
      <w:r>
        <w:rPr>
          <w:rFonts w:hint="eastAsia"/>
          <w:color w:val="auto"/>
        </w:rPr>
        <w:t xml:space="preserve">   </w:t>
      </w:r>
    </w:p>
    <w:p>
      <w:pPr>
        <w:spacing w:line="440" w:lineRule="exact"/>
        <w:outlineLvl w:val="3"/>
        <w:rPr>
          <w:b/>
          <w:color w:val="auto"/>
        </w:rPr>
      </w:pPr>
      <w:r>
        <w:rPr>
          <w:rFonts w:hint="eastAsia"/>
          <w:b/>
          <w:color w:val="auto"/>
        </w:rPr>
        <w:t>2.8  其他义务</w:t>
      </w:r>
    </w:p>
    <w:p>
      <w:pPr>
        <w:spacing w:line="440" w:lineRule="exact"/>
        <w:ind w:firstLine="420" w:firstLineChars="200"/>
        <w:rPr>
          <w:color w:val="auto"/>
        </w:rPr>
      </w:pPr>
      <w:r>
        <w:rPr>
          <w:rFonts w:hint="eastAsia"/>
          <w:color w:val="auto"/>
        </w:rPr>
        <w:t>发包人应按约定的时间和要求完成以下工作:</w:t>
      </w:r>
    </w:p>
    <w:p>
      <w:pPr>
        <w:spacing w:line="440" w:lineRule="exact"/>
        <w:ind w:firstLine="420" w:firstLineChars="200"/>
        <w:rPr>
          <w:color w:val="auto"/>
        </w:rPr>
      </w:pPr>
      <w:r>
        <w:rPr>
          <w:rFonts w:hint="eastAsia"/>
          <w:color w:val="auto"/>
        </w:rPr>
        <w:t xml:space="preserve">2.8.1施工场地具备施工条件的要求及完成的时间: </w:t>
      </w:r>
      <w:r>
        <w:rPr>
          <w:rFonts w:hint="eastAsia"/>
          <w:b/>
          <w:color w:val="auto"/>
          <w:u w:val="single"/>
        </w:rPr>
        <w:t>以现状为准</w:t>
      </w:r>
      <w:r>
        <w:rPr>
          <w:rFonts w:hint="eastAsia"/>
          <w:color w:val="auto"/>
        </w:rPr>
        <w:t>。</w:t>
      </w:r>
    </w:p>
    <w:p>
      <w:pPr>
        <w:spacing w:line="440" w:lineRule="exact"/>
        <w:ind w:firstLine="420" w:firstLineChars="200"/>
        <w:rPr>
          <w:rFonts w:hint="eastAsia" w:eastAsia="宋体"/>
          <w:color w:val="auto"/>
          <w:lang w:eastAsia="zh-CN"/>
        </w:rPr>
      </w:pPr>
      <w:r>
        <w:rPr>
          <w:rFonts w:hint="eastAsia"/>
          <w:color w:val="auto"/>
        </w:rPr>
        <w:t>2.8.2将施工所需的水、电、电讯线路接至施工场地的时间、地点和供应要求:</w:t>
      </w:r>
      <w:r>
        <w:rPr>
          <w:rFonts w:hint="eastAsia"/>
          <w:b/>
          <w:color w:val="auto"/>
          <w:u w:val="single"/>
        </w:rPr>
        <w:t>发包人提供施工用电、用水接口。</w:t>
      </w:r>
      <w:r>
        <w:rPr>
          <w:rFonts w:hint="eastAsia"/>
          <w:b/>
          <w:color w:val="auto"/>
          <w:u w:val="single"/>
          <w:lang w:eastAsia="zh-CN"/>
        </w:rPr>
        <w:t>（</w:t>
      </w:r>
      <w:r>
        <w:rPr>
          <w:rFonts w:hint="eastAsia"/>
          <w:b/>
          <w:color w:val="auto"/>
          <w:u w:val="single"/>
          <w:lang w:val="en-US" w:eastAsia="zh-CN"/>
        </w:rPr>
        <w:t>由发包人负责协调，承包人自行解决并承担相应费用</w:t>
      </w:r>
      <w:r>
        <w:rPr>
          <w:rFonts w:hint="eastAsia"/>
          <w:b/>
          <w:color w:val="auto"/>
          <w:u w:val="single"/>
          <w:lang w:eastAsia="zh-CN"/>
        </w:rPr>
        <w:t>）</w:t>
      </w:r>
    </w:p>
    <w:p>
      <w:pPr>
        <w:spacing w:line="440" w:lineRule="exact"/>
        <w:ind w:firstLine="420" w:firstLineChars="200"/>
        <w:rPr>
          <w:rFonts w:hint="default" w:eastAsia="宋体"/>
          <w:color w:val="auto"/>
          <w:lang w:val="en-US" w:eastAsia="zh-CN"/>
        </w:rPr>
      </w:pPr>
      <w:r>
        <w:rPr>
          <w:rFonts w:hint="eastAsia"/>
          <w:color w:val="auto"/>
        </w:rPr>
        <w:t xml:space="preserve">2.8.3施工场地与公共道路的通道开通时间和要求: </w:t>
      </w:r>
      <w:r>
        <w:rPr>
          <w:rFonts w:hint="eastAsia"/>
          <w:b/>
          <w:color w:val="auto"/>
          <w:u w:val="single"/>
        </w:rPr>
        <w:t>施工场地与公共道路的通道以现状为准</w:t>
      </w:r>
      <w:r>
        <w:rPr>
          <w:rFonts w:hint="eastAsia"/>
          <w:b/>
          <w:color w:val="auto"/>
        </w:rPr>
        <w:t>。</w:t>
      </w:r>
      <w:r>
        <w:rPr>
          <w:rFonts w:hint="eastAsia"/>
          <w:b/>
          <w:color w:val="auto"/>
          <w:lang w:eastAsia="zh-CN"/>
        </w:rPr>
        <w:t>（</w:t>
      </w:r>
      <w:r>
        <w:rPr>
          <w:rFonts w:hint="eastAsia"/>
          <w:b/>
          <w:color w:val="auto"/>
          <w:lang w:val="en-US" w:eastAsia="zh-CN"/>
        </w:rPr>
        <w:t>如确实不满足施工要求，由发包人负责协调，承包人自行解决并承担相应费用</w:t>
      </w:r>
      <w:r>
        <w:rPr>
          <w:rFonts w:hint="eastAsia"/>
          <w:b/>
          <w:color w:val="auto"/>
          <w:lang w:eastAsia="zh-CN"/>
        </w:rPr>
        <w:t>），</w:t>
      </w:r>
      <w:r>
        <w:rPr>
          <w:rFonts w:hint="eastAsia"/>
          <w:b/>
          <w:color w:val="auto"/>
          <w:lang w:val="en-US" w:eastAsia="zh-CN"/>
        </w:rPr>
        <w:t>施工场地内临时便道由承包人负责实施。</w:t>
      </w:r>
    </w:p>
    <w:p>
      <w:pPr>
        <w:spacing w:line="440" w:lineRule="exact"/>
        <w:ind w:firstLine="420" w:firstLineChars="200"/>
        <w:rPr>
          <w:rFonts w:hint="eastAsia"/>
          <w:b/>
          <w:color w:val="auto"/>
          <w:u w:val="single"/>
        </w:rPr>
      </w:pPr>
      <w:r>
        <w:rPr>
          <w:rFonts w:hint="eastAsia"/>
          <w:color w:val="auto"/>
        </w:rPr>
        <w:t xml:space="preserve">2.8.4由发包人办理的施工所需证件、批件的名称和完成时间: </w:t>
      </w:r>
      <w:r>
        <w:rPr>
          <w:rFonts w:hint="eastAsia"/>
          <w:b/>
          <w:color w:val="auto"/>
          <w:u w:val="single"/>
        </w:rPr>
        <w:t>合同签订后，发包人在开工前依法办理相关建设手续。</w:t>
      </w:r>
    </w:p>
    <w:p>
      <w:pPr>
        <w:spacing w:line="440" w:lineRule="exact"/>
        <w:ind w:firstLine="420" w:firstLineChars="200"/>
        <w:rPr>
          <w:color w:val="auto"/>
        </w:rPr>
      </w:pPr>
      <w:r>
        <w:rPr>
          <w:rFonts w:hint="eastAsia"/>
          <w:color w:val="auto"/>
        </w:rPr>
        <w:t xml:space="preserve">2.8.5水准点与座标控制点交验要求:  </w:t>
      </w:r>
      <w:r>
        <w:rPr>
          <w:rFonts w:hint="eastAsia"/>
          <w:b/>
          <w:color w:val="auto"/>
          <w:u w:val="single"/>
        </w:rPr>
        <w:t>开工 7 天前发包人通过监理人以书面形式通知承包人，并组织相关单位进行现场交验，同时作好交验记录</w:t>
      </w:r>
      <w:r>
        <w:rPr>
          <w:rFonts w:hint="eastAsia"/>
          <w:color w:val="auto"/>
        </w:rPr>
        <w:t>。</w:t>
      </w:r>
    </w:p>
    <w:p>
      <w:pPr>
        <w:spacing w:line="440" w:lineRule="exact"/>
        <w:ind w:firstLine="420" w:firstLineChars="200"/>
        <w:outlineLvl w:val="4"/>
        <w:rPr>
          <w:color w:val="auto"/>
        </w:rPr>
      </w:pPr>
      <w:r>
        <w:rPr>
          <w:rFonts w:hint="eastAsia"/>
          <w:color w:val="auto"/>
        </w:rPr>
        <w:t xml:space="preserve">2.8.6图纸会审和设计交底时间: </w:t>
      </w:r>
      <w:r>
        <w:rPr>
          <w:rFonts w:hint="eastAsia"/>
          <w:b/>
          <w:color w:val="auto"/>
          <w:u w:val="single"/>
        </w:rPr>
        <w:t>开工前 7 天。</w:t>
      </w:r>
    </w:p>
    <w:p>
      <w:pPr>
        <w:spacing w:line="440" w:lineRule="exact"/>
        <w:ind w:firstLine="420" w:firstLineChars="200"/>
        <w:rPr>
          <w:rFonts w:hint="eastAsia" w:eastAsia="宋体"/>
          <w:color w:val="auto"/>
          <w:lang w:eastAsia="zh-CN"/>
        </w:rPr>
      </w:pPr>
      <w:r>
        <w:rPr>
          <w:rFonts w:hint="eastAsia"/>
          <w:color w:val="auto"/>
        </w:rPr>
        <w:t>2.8.7</w:t>
      </w:r>
      <w:r>
        <w:rPr>
          <w:rFonts w:hint="eastAsia"/>
          <w:b/>
          <w:color w:val="auto"/>
          <w:u w:val="single"/>
        </w:rPr>
        <w:t>协调施工场地周围地下管线和邻近建筑物、构筑物（含文物保护建筑）、古树名木的保护工作。</w:t>
      </w:r>
      <w:r>
        <w:rPr>
          <w:rFonts w:hint="eastAsia"/>
          <w:b/>
          <w:color w:val="auto"/>
          <w:u w:val="single"/>
          <w:lang w:eastAsia="zh-CN"/>
        </w:rPr>
        <w:t>（</w:t>
      </w:r>
      <w:r>
        <w:rPr>
          <w:rFonts w:hint="eastAsia"/>
          <w:b/>
          <w:color w:val="auto"/>
          <w:u w:val="single"/>
          <w:lang w:val="en-US" w:eastAsia="zh-CN"/>
        </w:rPr>
        <w:t>承包人自行解决并承担相应费用</w:t>
      </w:r>
      <w:r>
        <w:rPr>
          <w:rFonts w:hint="eastAsia"/>
          <w:b/>
          <w:color w:val="auto"/>
          <w:u w:val="single"/>
          <w:lang w:eastAsia="zh-CN"/>
        </w:rPr>
        <w:t>）</w:t>
      </w:r>
    </w:p>
    <w:p>
      <w:pPr>
        <w:spacing w:line="440" w:lineRule="exact"/>
        <w:ind w:firstLine="420" w:firstLineChars="200"/>
        <w:rPr>
          <w:color w:val="auto"/>
        </w:rPr>
      </w:pPr>
      <w:r>
        <w:rPr>
          <w:rFonts w:hint="eastAsia"/>
          <w:color w:val="auto"/>
        </w:rPr>
        <w:t xml:space="preserve">2.8.8双方约定发包人应做的其他工作: </w:t>
      </w:r>
      <w:r>
        <w:rPr>
          <w:rFonts w:hint="eastAsia"/>
          <w:b/>
          <w:color w:val="auto"/>
          <w:u w:val="single"/>
        </w:rPr>
        <w:t>协助承包人处理周边关系</w:t>
      </w:r>
      <w:r>
        <w:rPr>
          <w:rFonts w:hint="eastAsia"/>
          <w:b/>
          <w:color w:val="auto"/>
        </w:rPr>
        <w:t>。</w:t>
      </w:r>
    </w:p>
    <w:p>
      <w:pPr>
        <w:spacing w:line="440" w:lineRule="exact"/>
        <w:outlineLvl w:val="2"/>
        <w:rPr>
          <w:b/>
          <w:color w:val="auto"/>
        </w:rPr>
      </w:pPr>
      <w:r>
        <w:rPr>
          <w:rFonts w:hint="eastAsia"/>
          <w:b/>
          <w:color w:val="auto"/>
        </w:rPr>
        <w:t>3.  监理人</w:t>
      </w:r>
    </w:p>
    <w:p>
      <w:pPr>
        <w:spacing w:line="440" w:lineRule="exact"/>
        <w:outlineLvl w:val="3"/>
        <w:rPr>
          <w:b/>
          <w:color w:val="auto"/>
        </w:rPr>
      </w:pPr>
      <w:r>
        <w:rPr>
          <w:rFonts w:hint="eastAsia"/>
          <w:b/>
          <w:color w:val="auto"/>
        </w:rPr>
        <w:t>3.1  监理人的职责和权力</w:t>
      </w:r>
    </w:p>
    <w:p>
      <w:pPr>
        <w:spacing w:line="440" w:lineRule="exact"/>
        <w:ind w:firstLine="420" w:firstLineChars="200"/>
        <w:rPr>
          <w:b/>
          <w:color w:val="auto"/>
          <w:u w:val="single"/>
        </w:rPr>
      </w:pPr>
      <w:r>
        <w:rPr>
          <w:rFonts w:hint="eastAsia"/>
          <w:color w:val="auto"/>
        </w:rPr>
        <w:t xml:space="preserve">3.1.1  发包人委托的职权: </w:t>
      </w:r>
      <w:r>
        <w:rPr>
          <w:rFonts w:hint="eastAsia"/>
          <w:b/>
          <w:color w:val="auto"/>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spacing w:line="440" w:lineRule="exact"/>
        <w:ind w:firstLine="422" w:firstLineChars="200"/>
        <w:rPr>
          <w:b/>
          <w:color w:val="auto"/>
          <w:u w:val="single"/>
        </w:rPr>
      </w:pPr>
      <w:r>
        <w:rPr>
          <w:rFonts w:hint="eastAsia"/>
          <w:b/>
          <w:color w:val="auto"/>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spacing w:line="440" w:lineRule="exact"/>
        <w:ind w:firstLine="420" w:firstLineChars="200"/>
        <w:rPr>
          <w:b/>
          <w:color w:val="auto"/>
          <w:u w:val="single"/>
        </w:rPr>
      </w:pPr>
      <w:r>
        <w:rPr>
          <w:rFonts w:hint="eastAsia"/>
          <w:color w:val="auto"/>
        </w:rPr>
        <w:t>3.1.</w:t>
      </w:r>
      <w:r>
        <w:rPr>
          <w:rFonts w:hint="eastAsia"/>
          <w:color w:val="auto"/>
          <w:lang w:val="en-US" w:eastAsia="zh-CN"/>
        </w:rPr>
        <w:t>2</w:t>
      </w:r>
      <w:r>
        <w:rPr>
          <w:rFonts w:hint="eastAsia"/>
          <w:color w:val="auto"/>
        </w:rPr>
        <w:t xml:space="preserve">  监理人的职责：</w:t>
      </w:r>
      <w:r>
        <w:rPr>
          <w:rFonts w:hint="eastAsia"/>
          <w:b/>
          <w:color w:val="auto"/>
          <w:u w:val="single"/>
        </w:rPr>
        <w:t>监理人按照与发包人签订的监理合同，代表发包人对工程质量、工程进度、工程造价</w:t>
      </w:r>
      <w:r>
        <w:rPr>
          <w:rFonts w:hint="eastAsia"/>
          <w:b/>
          <w:color w:val="auto"/>
          <w:u w:val="single"/>
          <w:lang w:eastAsia="zh-CN"/>
        </w:rPr>
        <w:t>、</w:t>
      </w:r>
      <w:r>
        <w:rPr>
          <w:rFonts w:hint="eastAsia"/>
          <w:b/>
          <w:color w:val="auto"/>
          <w:u w:val="single"/>
          <w:lang w:val="en-US" w:eastAsia="zh-CN"/>
        </w:rPr>
        <w:t>施工安全</w:t>
      </w:r>
      <w:r>
        <w:rPr>
          <w:rFonts w:hint="eastAsia"/>
          <w:b/>
          <w:color w:val="auto"/>
          <w:u w:val="single"/>
        </w:rPr>
        <w:t>进行控制；对文明施工、环保和环卫进行监督；对合同和信息进行管理；以及对施工现场进行协调，并履行建设工程安全生产法定职责，详见监理合同。但工程变更、工程造价的变更、工程延期等需经发包人核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color w:val="auto"/>
          <w:lang w:val="en-US" w:eastAsia="zh-CN"/>
        </w:rPr>
      </w:pPr>
      <w:r>
        <w:rPr>
          <w:rFonts w:hint="eastAsia"/>
          <w:color w:val="auto"/>
          <w:lang w:val="en-US" w:eastAsia="zh-CN"/>
        </w:rPr>
        <w:t>3.1.3发包人在工程施工过程中，授权监理人对承包人如下行为进行适当的处理：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color w:val="auto"/>
          <w:lang w:val="en-US" w:eastAsia="zh-CN"/>
        </w:rPr>
      </w:pPr>
      <w:r>
        <w:rPr>
          <w:rFonts w:hint="eastAsia"/>
          <w:color w:val="auto"/>
          <w:lang w:val="en-US" w:eastAsia="zh-CN"/>
        </w:rPr>
        <w:t>质量行为不规范，且经现场监理人员提出后仍不改的，按违约责任处理。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default"/>
          <w:color w:val="auto"/>
          <w:lang w:val="en-US" w:eastAsia="zh-CN"/>
        </w:rPr>
      </w:pPr>
      <w:r>
        <w:rPr>
          <w:rFonts w:hint="eastAsia"/>
          <w:color w:val="auto"/>
          <w:lang w:val="en-US" w:eastAsia="zh-CN"/>
        </w:rPr>
        <w:t>安全行为不规范，且经现场监理人员提出后仍不改的，按违约责任处理。</w:t>
      </w:r>
    </w:p>
    <w:p>
      <w:pPr>
        <w:spacing w:line="440" w:lineRule="exact"/>
        <w:outlineLvl w:val="3"/>
        <w:rPr>
          <w:b/>
          <w:color w:val="auto"/>
        </w:rPr>
      </w:pPr>
      <w:r>
        <w:rPr>
          <w:rFonts w:hint="eastAsia"/>
          <w:b/>
          <w:color w:val="auto"/>
        </w:rPr>
        <w:t>3.4  监理人的指示</w:t>
      </w:r>
    </w:p>
    <w:p>
      <w:pPr>
        <w:spacing w:line="440" w:lineRule="exact"/>
        <w:ind w:firstLine="422" w:firstLineChars="200"/>
        <w:rPr>
          <w:b/>
          <w:color w:val="auto"/>
        </w:rPr>
      </w:pPr>
      <w:r>
        <w:rPr>
          <w:rFonts w:hint="eastAsia"/>
          <w:b/>
          <w:color w:val="auto"/>
        </w:rPr>
        <w:t>3.4.4  如果发包人认为有必要，可直接向承包人发出指示，并抄送监理人。</w:t>
      </w:r>
    </w:p>
    <w:p>
      <w:pPr>
        <w:spacing w:line="440" w:lineRule="exact"/>
        <w:outlineLvl w:val="2"/>
        <w:rPr>
          <w:b/>
          <w:color w:val="auto"/>
        </w:rPr>
      </w:pPr>
      <w:r>
        <w:rPr>
          <w:rFonts w:hint="eastAsia"/>
          <w:b/>
          <w:color w:val="auto"/>
        </w:rPr>
        <w:t>4.  承包人</w:t>
      </w:r>
    </w:p>
    <w:p>
      <w:pPr>
        <w:spacing w:line="440" w:lineRule="exact"/>
        <w:outlineLvl w:val="3"/>
        <w:rPr>
          <w:b/>
          <w:color w:val="auto"/>
        </w:rPr>
      </w:pPr>
      <w:r>
        <w:rPr>
          <w:rFonts w:hint="eastAsia"/>
          <w:b/>
          <w:color w:val="auto"/>
        </w:rPr>
        <w:t>4.1  承包人的一般义务</w:t>
      </w:r>
    </w:p>
    <w:p>
      <w:pPr>
        <w:spacing w:line="440" w:lineRule="exact"/>
        <w:ind w:firstLine="411" w:firstLineChars="196"/>
        <w:outlineLvl w:val="4"/>
        <w:rPr>
          <w:b/>
          <w:color w:val="auto"/>
        </w:rPr>
      </w:pPr>
      <w:r>
        <w:rPr>
          <w:rFonts w:hint="eastAsia"/>
          <w:color w:val="auto"/>
        </w:rPr>
        <w:t>4.1.8 为他人提供方便</w:t>
      </w:r>
    </w:p>
    <w:p>
      <w:pPr>
        <w:spacing w:line="440" w:lineRule="exact"/>
        <w:ind w:firstLine="411" w:firstLineChars="196"/>
        <w:rPr>
          <w:b/>
          <w:color w:val="auto"/>
        </w:rPr>
      </w:pPr>
      <w:r>
        <w:rPr>
          <w:rFonts w:hint="eastAsia"/>
          <w:color w:val="auto"/>
        </w:rPr>
        <w:t>承包人为他人提供条件的内容：</w:t>
      </w:r>
      <w:r>
        <w:rPr>
          <w:rFonts w:hint="eastAsia"/>
          <w:b/>
          <w:color w:val="auto"/>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pPr>
        <w:spacing w:line="440" w:lineRule="exact"/>
        <w:ind w:firstLine="411" w:firstLineChars="196"/>
        <w:rPr>
          <w:b/>
          <w:color w:val="auto"/>
        </w:rPr>
      </w:pPr>
      <w:r>
        <w:rPr>
          <w:rFonts w:hint="eastAsia"/>
          <w:color w:val="auto"/>
        </w:rPr>
        <w:t>向发包人提供的办公和生活房屋及设施的要求：</w:t>
      </w:r>
      <w:r>
        <w:rPr>
          <w:rFonts w:hint="eastAsia"/>
          <w:b/>
          <w:color w:val="auto"/>
          <w:u w:val="single"/>
        </w:rPr>
        <w:t>向发包人、监理单位提供现场办公室</w:t>
      </w:r>
      <w:r>
        <w:rPr>
          <w:rFonts w:hint="eastAsia"/>
          <w:b/>
          <w:color w:val="auto"/>
        </w:rPr>
        <w:t>。</w:t>
      </w:r>
    </w:p>
    <w:p>
      <w:pPr>
        <w:spacing w:line="440" w:lineRule="exact"/>
        <w:ind w:firstLine="411" w:firstLineChars="196"/>
        <w:rPr>
          <w:b/>
          <w:color w:val="auto"/>
          <w:u w:val="single"/>
        </w:rPr>
      </w:pPr>
      <w:r>
        <w:rPr>
          <w:rFonts w:hint="eastAsia"/>
          <w:color w:val="auto"/>
        </w:rPr>
        <w:t>费用的处理方法：</w:t>
      </w:r>
      <w:r>
        <w:rPr>
          <w:rFonts w:hint="eastAsia"/>
          <w:b/>
          <w:color w:val="auto"/>
          <w:u w:val="single"/>
        </w:rPr>
        <w:t>费用已含在投标报价中，不作调整。</w:t>
      </w:r>
    </w:p>
    <w:p>
      <w:pPr>
        <w:spacing w:line="440" w:lineRule="exact"/>
        <w:ind w:firstLine="411" w:firstLineChars="196"/>
        <w:rPr>
          <w:b/>
          <w:color w:val="auto"/>
          <w:u w:val="single"/>
        </w:rPr>
      </w:pPr>
      <w:r>
        <w:rPr>
          <w:rFonts w:hint="eastAsia"/>
          <w:color w:val="auto"/>
        </w:rPr>
        <w:t>施工所需的水、电、电讯线:</w:t>
      </w:r>
      <w:r>
        <w:rPr>
          <w:rFonts w:hint="eastAsia"/>
          <w:b/>
          <w:color w:val="auto"/>
          <w:u w:val="single"/>
        </w:rPr>
        <w:t>由承包人自行解决,并承担所需费用。</w:t>
      </w:r>
    </w:p>
    <w:p>
      <w:pPr>
        <w:spacing w:line="440" w:lineRule="exact"/>
        <w:ind w:firstLine="411" w:firstLineChars="196"/>
        <w:outlineLvl w:val="4"/>
        <w:rPr>
          <w:b/>
          <w:color w:val="auto"/>
        </w:rPr>
      </w:pPr>
      <w:r>
        <w:rPr>
          <w:rFonts w:hint="eastAsia"/>
          <w:color w:val="auto"/>
        </w:rPr>
        <w:t>4.1.10 其他义务</w:t>
      </w:r>
    </w:p>
    <w:p>
      <w:pPr>
        <w:spacing w:line="440" w:lineRule="exact"/>
        <w:ind w:firstLine="413" w:firstLineChars="196"/>
        <w:rPr>
          <w:b/>
          <w:color w:val="auto"/>
        </w:rPr>
      </w:pPr>
      <w:r>
        <w:rPr>
          <w:rFonts w:hint="eastAsia"/>
          <w:b/>
          <w:color w:val="auto"/>
          <w:u w:val="single"/>
        </w:rPr>
        <w:t>（1）按照国家有关安全生产、文明施工、环境保护的法律、行政法规、部门规章，以及重庆市有关安全生产、文明施工、环境保护的地方性法规、规章和规范性文件要求</w:t>
      </w:r>
      <w:r>
        <w:rPr>
          <w:rFonts w:hint="eastAsia"/>
          <w:b/>
          <w:color w:val="auto"/>
          <w:u w:val="single"/>
          <w:lang w:eastAsia="zh-CN"/>
        </w:rPr>
        <w:t>，</w:t>
      </w:r>
      <w:r>
        <w:rPr>
          <w:rFonts w:hint="eastAsia"/>
          <w:b/>
          <w:color w:val="auto"/>
          <w:u w:val="single"/>
          <w:lang w:val="en-US" w:eastAsia="zh-CN"/>
        </w:rPr>
        <w:t>并遵照《重庆市房屋建筑和市政基础设施工程现场文明施工标准》（渝建发【2008】169号）的规定</w:t>
      </w:r>
      <w:r>
        <w:rPr>
          <w:rFonts w:hint="eastAsia"/>
          <w:b/>
          <w:color w:val="auto"/>
          <w:u w:val="single"/>
        </w:rPr>
        <w:t>进行工程安全生产、文明施工和环境保护 。</w:t>
      </w:r>
    </w:p>
    <w:p>
      <w:pPr>
        <w:spacing w:line="440" w:lineRule="exact"/>
        <w:ind w:firstLine="413" w:firstLineChars="196"/>
        <w:rPr>
          <w:b/>
          <w:color w:val="auto"/>
        </w:rPr>
      </w:pPr>
      <w:r>
        <w:rPr>
          <w:rFonts w:hint="eastAsia"/>
          <w:b/>
          <w:color w:val="auto"/>
          <w:u w:val="single"/>
        </w:rPr>
        <w:t>（2）负责施工所产生的所有余土、建筑和生活垃圾的外运和倾倒，并严格按</w:t>
      </w:r>
      <w:r>
        <w:rPr>
          <w:rFonts w:hint="eastAsia"/>
          <w:b/>
          <w:color w:val="auto"/>
          <w:u w:val="single"/>
          <w:lang w:eastAsia="zh-CN"/>
        </w:rPr>
        <w:t>《</w:t>
      </w:r>
      <w:r>
        <w:rPr>
          <w:rFonts w:hint="eastAsia"/>
          <w:b/>
          <w:color w:val="auto"/>
          <w:u w:val="single"/>
          <w:lang w:val="en-US" w:eastAsia="zh-CN"/>
        </w:rPr>
        <w:t>重庆市人民政府关于对主城区易撒漏物质实行密闭运输的通告</w:t>
      </w:r>
      <w:r>
        <w:rPr>
          <w:rFonts w:hint="eastAsia"/>
          <w:b/>
          <w:color w:val="auto"/>
          <w:u w:val="single"/>
          <w:lang w:eastAsia="zh-CN"/>
        </w:rPr>
        <w:t>》（</w:t>
      </w:r>
      <w:r>
        <w:rPr>
          <w:rFonts w:hint="eastAsia"/>
          <w:b/>
          <w:color w:val="auto"/>
          <w:u w:val="single"/>
          <w:lang w:val="en-US" w:eastAsia="zh-CN"/>
        </w:rPr>
        <w:t>市政府令第164号</w:t>
      </w:r>
      <w:r>
        <w:rPr>
          <w:rFonts w:hint="eastAsia"/>
          <w:b/>
          <w:color w:val="auto"/>
          <w:u w:val="single"/>
          <w:lang w:eastAsia="zh-CN"/>
        </w:rPr>
        <w:t>）</w:t>
      </w:r>
      <w:r>
        <w:rPr>
          <w:rFonts w:hint="eastAsia"/>
          <w:b/>
          <w:color w:val="auto"/>
          <w:u w:val="single"/>
          <w:lang w:val="en-US" w:eastAsia="zh-CN"/>
        </w:rPr>
        <w:t>等</w:t>
      </w:r>
      <w:r>
        <w:rPr>
          <w:rFonts w:hint="eastAsia"/>
          <w:b/>
          <w:color w:val="auto"/>
          <w:u w:val="single"/>
        </w:rPr>
        <w:t>有关规定执行。如果承包人不按规定执行，发包人有权另行委托符合条件单位或个人实施，费用从工程款直接扣支。</w:t>
      </w:r>
    </w:p>
    <w:p>
      <w:pPr>
        <w:spacing w:line="440" w:lineRule="exact"/>
        <w:ind w:firstLine="413" w:firstLineChars="196"/>
        <w:rPr>
          <w:b/>
          <w:color w:val="auto"/>
        </w:rPr>
      </w:pPr>
      <w:r>
        <w:rPr>
          <w:rFonts w:hint="eastAsia"/>
          <w:b/>
          <w:color w:val="auto"/>
          <w:u w:val="single"/>
        </w:rPr>
        <w:t>（3）根据工程需要，提供施工使用的所有照明、围栏设施，由此所发生的费用由承包人承担。</w:t>
      </w:r>
    </w:p>
    <w:p>
      <w:pPr>
        <w:spacing w:line="440" w:lineRule="exact"/>
        <w:ind w:firstLine="413" w:firstLineChars="196"/>
        <w:rPr>
          <w:b/>
          <w:color w:val="auto"/>
        </w:rPr>
      </w:pPr>
      <w:r>
        <w:rPr>
          <w:rFonts w:hint="eastAsia"/>
          <w:b/>
          <w:color w:val="auto"/>
          <w:u w:val="single"/>
        </w:rPr>
        <w:t>（4）负责做好施工场地和周围地上及地下管线、道路、桥梁、给排水管网、邻近建筑物、构筑物、文物、青苗、古树名木等保护工作。如果因承包人的原因造成损坏，由此造成的法律责任及产生的一切费用由承包人自行承担。</w:t>
      </w:r>
    </w:p>
    <w:p>
      <w:pPr>
        <w:spacing w:line="440" w:lineRule="exact"/>
        <w:ind w:firstLine="413" w:firstLineChars="196"/>
        <w:rPr>
          <w:b/>
          <w:color w:val="auto"/>
        </w:rPr>
      </w:pPr>
      <w:r>
        <w:rPr>
          <w:rFonts w:hint="eastAsia"/>
          <w:b/>
          <w:color w:val="auto"/>
          <w:u w:val="single"/>
        </w:rPr>
        <w:t>（5）按重庆市政府有关主管部门（包括建设、交通、消防、环保等）的规定办理施工中所需相关手续（如临时用地、占道、爆破、夜间施工等），由此所发生的费用已进入投标报价内。</w:t>
      </w:r>
    </w:p>
    <w:p>
      <w:pPr>
        <w:spacing w:line="432" w:lineRule="auto"/>
        <w:ind w:firstLine="413" w:firstLineChars="196"/>
        <w:rPr>
          <w:b/>
          <w:color w:val="auto"/>
        </w:rPr>
      </w:pPr>
      <w:r>
        <w:rPr>
          <w:rFonts w:hint="eastAsia"/>
          <w:b/>
          <w:color w:val="auto"/>
          <w:u w:val="single"/>
        </w:rPr>
        <w:t>（6）加强施工管理，采取合理措施，尽可能不影响工程沿线正常交通、生产和生活，由此产生的各种措施费，及可能降低工效引起增加的费用由承包人承担。</w:t>
      </w:r>
    </w:p>
    <w:p>
      <w:pPr>
        <w:spacing w:line="432" w:lineRule="auto"/>
        <w:ind w:firstLine="413" w:firstLineChars="196"/>
        <w:rPr>
          <w:b/>
          <w:color w:val="auto"/>
          <w:u w:val="single"/>
        </w:rPr>
      </w:pPr>
      <w:r>
        <w:rPr>
          <w:rFonts w:hint="eastAsia"/>
          <w:b/>
          <w:color w:val="auto"/>
          <w:u w:val="single"/>
        </w:rPr>
        <w:t>（7）负责施工中为满足施工条件采取的各项措施，由此产生的费用由承包人承担。</w:t>
      </w:r>
    </w:p>
    <w:p>
      <w:pPr>
        <w:spacing w:line="432" w:lineRule="auto"/>
        <w:ind w:firstLine="413" w:firstLineChars="196"/>
        <w:rPr>
          <w:rFonts w:hint="default" w:eastAsia="宋体"/>
          <w:lang w:val="en-US" w:eastAsia="zh-CN"/>
        </w:rPr>
      </w:pPr>
      <w:r>
        <w:rPr>
          <w:rFonts w:hint="eastAsia"/>
          <w:b/>
          <w:color w:val="auto"/>
          <w:u w:val="single"/>
        </w:rPr>
        <w:t>（8）施工中应当采取必要措施防止土石方发生垮塌，因承包人措施不到位，垮塌造成的相关费用由承包人承担。</w:t>
      </w:r>
    </w:p>
    <w:p>
      <w:pPr>
        <w:spacing w:line="432" w:lineRule="auto"/>
        <w:ind w:firstLine="422" w:firstLineChars="200"/>
        <w:rPr>
          <w:b/>
          <w:color w:val="auto"/>
        </w:rPr>
      </w:pPr>
      <w:r>
        <w:rPr>
          <w:rFonts w:hint="eastAsia"/>
          <w:b/>
          <w:color w:val="auto"/>
          <w:u w:val="single"/>
        </w:rPr>
        <w:t>（9）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pPr>
        <w:spacing w:line="432" w:lineRule="auto"/>
        <w:ind w:firstLine="413" w:firstLineChars="196"/>
        <w:rPr>
          <w:b/>
          <w:color w:val="auto"/>
        </w:rPr>
      </w:pPr>
      <w:r>
        <w:rPr>
          <w:rFonts w:hint="eastAsia"/>
          <w:b/>
          <w:color w:val="auto"/>
          <w:u w:val="single"/>
        </w:rPr>
        <w:t>（10）承包人应按照监理人审定的施工组织设计进行施工。</w:t>
      </w:r>
    </w:p>
    <w:p>
      <w:pPr>
        <w:spacing w:line="432" w:lineRule="auto"/>
        <w:ind w:firstLine="413" w:firstLineChars="196"/>
        <w:rPr>
          <w:b/>
          <w:color w:val="auto"/>
          <w:u w:val="single"/>
        </w:rPr>
      </w:pPr>
      <w:r>
        <w:rPr>
          <w:rFonts w:hint="eastAsia"/>
          <w:b/>
          <w:color w:val="auto"/>
          <w:u w:val="single"/>
        </w:rPr>
        <w:t>（11）工程款的支付按约定执行，承包人承诺不以未按期支付工程款为借口停工，更不得以此为由聚众闹事。</w:t>
      </w:r>
    </w:p>
    <w:p>
      <w:pPr>
        <w:spacing w:line="432" w:lineRule="auto"/>
        <w:ind w:firstLine="413" w:firstLineChars="196"/>
        <w:rPr>
          <w:b/>
          <w:color w:val="auto"/>
        </w:rPr>
      </w:pPr>
      <w:r>
        <w:rPr>
          <w:rFonts w:hint="eastAsia"/>
          <w:b/>
          <w:color w:val="auto"/>
          <w:u w:val="single"/>
        </w:rPr>
        <w:t>（12）承包人应履行合同约定的其他义务，农民工保证金按相关规定执行。</w:t>
      </w:r>
    </w:p>
    <w:p>
      <w:pPr>
        <w:spacing w:line="432" w:lineRule="auto"/>
        <w:ind w:firstLine="413" w:firstLineChars="196"/>
        <w:rPr>
          <w:b/>
          <w:color w:val="auto"/>
          <w:szCs w:val="22"/>
          <w:u w:val="single"/>
        </w:rPr>
      </w:pPr>
      <w:r>
        <w:rPr>
          <w:rFonts w:hint="eastAsia"/>
          <w:b/>
          <w:color w:val="auto"/>
          <w:szCs w:val="22"/>
          <w:u w:val="single"/>
        </w:rPr>
        <w:t>（13）负责施工中所有材料采购、运输、储存保管，且应遵守国家、地方有关规定，并完善相关手续，费用自行承担。</w:t>
      </w:r>
    </w:p>
    <w:p>
      <w:pPr>
        <w:spacing w:line="432" w:lineRule="auto"/>
        <w:ind w:firstLine="413" w:firstLineChars="196"/>
        <w:rPr>
          <w:b/>
          <w:color w:val="auto"/>
        </w:rPr>
      </w:pPr>
      <w:r>
        <w:rPr>
          <w:rFonts w:hint="eastAsia"/>
          <w:b/>
          <w:color w:val="auto"/>
          <w:u w:val="single"/>
        </w:rPr>
        <w:t>（14）开工前，承包人应主动会同监理人、发包人共同确认需交接部位，并作好记录，未经确认的不得开工，否则，由此造成的损失全部由承包人承担。</w:t>
      </w:r>
    </w:p>
    <w:p>
      <w:pPr>
        <w:spacing w:line="432" w:lineRule="auto"/>
        <w:ind w:firstLine="413" w:firstLineChars="196"/>
        <w:rPr>
          <w:b/>
          <w:color w:val="auto"/>
          <w:u w:val="single"/>
        </w:rPr>
      </w:pPr>
      <w:r>
        <w:rPr>
          <w:rFonts w:hint="eastAsia"/>
          <w:b/>
          <w:color w:val="auto"/>
          <w:u w:val="single"/>
        </w:rPr>
        <w:t>（15）施工中注重安全文明施工，采取一切有效预防措施，确保施工安全。施工期间，因承包人原因造成安全生产事故，导致人员伤亡、财产损失的一切经济责任和法律责任均由承包人承担。</w:t>
      </w:r>
    </w:p>
    <w:p>
      <w:pPr>
        <w:spacing w:line="432" w:lineRule="auto"/>
        <w:ind w:firstLine="413" w:firstLineChars="196"/>
        <w:rPr>
          <w:rFonts w:hint="eastAsia" w:eastAsia="宋体"/>
          <w:b/>
          <w:color w:val="auto"/>
          <w:lang w:eastAsia="zh-CN"/>
        </w:rPr>
      </w:pPr>
      <w:r>
        <w:rPr>
          <w:rFonts w:hint="eastAsia"/>
          <w:b/>
          <w:color w:val="auto"/>
          <w:u w:val="single"/>
        </w:rPr>
        <w:t>（16）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r>
        <w:rPr>
          <w:rFonts w:hint="eastAsia"/>
          <w:b/>
          <w:color w:val="auto"/>
          <w:u w:val="single"/>
          <w:lang w:eastAsia="zh-CN"/>
        </w:rPr>
        <w:t>。</w:t>
      </w:r>
    </w:p>
    <w:p>
      <w:pPr>
        <w:spacing w:line="432" w:lineRule="auto"/>
        <w:rPr>
          <w:b/>
          <w:color w:val="auto"/>
        </w:rPr>
      </w:pPr>
    </w:p>
    <w:p>
      <w:pPr>
        <w:spacing w:line="432" w:lineRule="auto"/>
        <w:outlineLvl w:val="3"/>
        <w:rPr>
          <w:b/>
          <w:color w:val="auto"/>
        </w:rPr>
      </w:pPr>
      <w:r>
        <w:rPr>
          <w:rFonts w:hint="eastAsia"/>
          <w:b/>
          <w:color w:val="auto"/>
        </w:rPr>
        <w:t>4.2 履约担保</w:t>
      </w:r>
    </w:p>
    <w:p>
      <w:pPr>
        <w:spacing w:line="500" w:lineRule="exact"/>
        <w:rPr>
          <w:rFonts w:ascii="宋体" w:hAnsi="宋体" w:cs="宋体"/>
          <w:color w:val="auto"/>
          <w:szCs w:val="21"/>
        </w:rPr>
      </w:pPr>
      <w:r>
        <w:rPr>
          <w:rFonts w:hint="eastAsia" w:ascii="宋体" w:hAnsi="宋体" w:cs="宋体"/>
          <w:color w:val="auto"/>
          <w:szCs w:val="21"/>
        </w:rPr>
        <w:t>4.2.1承包人是否提供履约担保：</w:t>
      </w:r>
      <w:r>
        <w:rPr>
          <w:rFonts w:hint="eastAsia" w:ascii="宋体" w:hAnsi="宋体" w:cs="宋体"/>
          <w:color w:val="auto"/>
          <w:szCs w:val="21"/>
          <w:u w:val="single"/>
        </w:rPr>
        <w:t>提供</w:t>
      </w:r>
      <w:r>
        <w:rPr>
          <w:rFonts w:hint="eastAsia" w:ascii="宋体" w:hAnsi="宋体" w:cs="宋体"/>
          <w:color w:val="auto"/>
          <w:szCs w:val="21"/>
        </w:rPr>
        <w:t>。</w:t>
      </w:r>
    </w:p>
    <w:p>
      <w:pPr>
        <w:spacing w:line="500" w:lineRule="exact"/>
        <w:rPr>
          <w:rFonts w:ascii="宋体" w:hAnsi="宋体" w:cs="宋体"/>
          <w:color w:val="auto"/>
          <w:szCs w:val="21"/>
        </w:rPr>
      </w:pPr>
      <w:r>
        <w:rPr>
          <w:rFonts w:hint="eastAsia" w:ascii="宋体" w:hAnsi="宋体" w:cs="宋体"/>
          <w:color w:val="auto"/>
          <w:szCs w:val="21"/>
        </w:rPr>
        <w:t>4.2.2承包人提供履约担保的形式、金额及期限：</w:t>
      </w:r>
    </w:p>
    <w:p>
      <w:pPr>
        <w:numPr>
          <w:ilvl w:val="0"/>
          <w:numId w:val="8"/>
        </w:numPr>
        <w:spacing w:line="500" w:lineRule="exact"/>
        <w:ind w:firstLine="420" w:firstLineChars="200"/>
        <w:jc w:val="left"/>
        <w:rPr>
          <w:rFonts w:ascii="宋体" w:hAnsi="宋体" w:cs="宋体"/>
          <w:color w:val="auto"/>
          <w:szCs w:val="21"/>
        </w:rPr>
      </w:pPr>
      <w:r>
        <w:rPr>
          <w:rFonts w:hint="eastAsia" w:ascii="宋体" w:hAnsi="宋体" w:cs="宋体"/>
          <w:color w:val="auto"/>
          <w:szCs w:val="21"/>
        </w:rPr>
        <w:t>履约担保的形式：转账或电汇；</w:t>
      </w:r>
    </w:p>
    <w:p>
      <w:pPr>
        <w:spacing w:line="500" w:lineRule="exact"/>
        <w:ind w:firstLine="420" w:firstLineChars="200"/>
        <w:jc w:val="left"/>
        <w:rPr>
          <w:rFonts w:ascii="宋体" w:hAnsi="宋体" w:cs="宋体"/>
          <w:color w:val="auto"/>
          <w:szCs w:val="21"/>
        </w:rPr>
      </w:pPr>
      <w:r>
        <w:rPr>
          <w:rFonts w:hint="eastAsia" w:ascii="宋体" w:hAnsi="宋体" w:cs="宋体"/>
          <w:color w:val="auto"/>
          <w:szCs w:val="21"/>
        </w:rPr>
        <w:t>（2）履约担保的金额：</w:t>
      </w:r>
      <w:r>
        <w:rPr>
          <w:rFonts w:hint="eastAsia" w:ascii="宋体" w:hAnsi="宋体" w:cs="宋体"/>
          <w:color w:val="auto"/>
          <w:szCs w:val="21"/>
          <w:u w:val="single"/>
        </w:rPr>
        <w:t>（签约合同价的10%）即    元</w:t>
      </w:r>
      <w:r>
        <w:rPr>
          <w:rFonts w:hint="eastAsia" w:ascii="宋体" w:hAnsi="宋体" w:cs="宋体"/>
          <w:color w:val="auto"/>
          <w:szCs w:val="21"/>
        </w:rPr>
        <w:t>；</w:t>
      </w:r>
    </w:p>
    <w:p>
      <w:pPr>
        <w:tabs>
          <w:tab w:val="left" w:pos="1134"/>
        </w:tabs>
        <w:spacing w:line="500" w:lineRule="exact"/>
        <w:ind w:firstLine="420" w:firstLineChars="200"/>
        <w:jc w:val="left"/>
        <w:rPr>
          <w:rFonts w:ascii="宋体" w:hAnsi="宋体" w:cs="宋体"/>
          <w:color w:val="auto"/>
          <w:szCs w:val="21"/>
        </w:rPr>
      </w:pPr>
      <w:r>
        <w:rPr>
          <w:rFonts w:hint="eastAsia" w:ascii="宋体" w:hAnsi="宋体" w:cs="宋体"/>
          <w:color w:val="auto"/>
          <w:szCs w:val="21"/>
        </w:rPr>
        <w:t>（3）履约担保的提交时间：</w:t>
      </w:r>
      <w:r>
        <w:rPr>
          <w:rFonts w:hint="eastAsia" w:ascii="宋体" w:hAnsi="宋体" w:cs="宋体"/>
          <w:color w:val="auto"/>
          <w:szCs w:val="21"/>
          <w:u w:val="single"/>
        </w:rPr>
        <w:t>在公示期结束后5个工作日内，承包人按担保金额向发包人提交履约担保</w:t>
      </w:r>
      <w:r>
        <w:rPr>
          <w:rFonts w:hint="eastAsia" w:ascii="宋体" w:hAnsi="宋体" w:cs="宋体"/>
          <w:color w:val="auto"/>
          <w:szCs w:val="21"/>
        </w:rPr>
        <w:t>。</w:t>
      </w:r>
    </w:p>
    <w:p>
      <w:pPr>
        <w:tabs>
          <w:tab w:val="left" w:pos="1134"/>
        </w:tabs>
        <w:spacing w:line="500" w:lineRule="exact"/>
        <w:ind w:firstLine="420" w:firstLineChars="200"/>
        <w:jc w:val="left"/>
        <w:rPr>
          <w:rFonts w:ascii="宋体" w:hAnsi="宋体" w:cs="宋体"/>
          <w:color w:val="auto"/>
          <w:szCs w:val="21"/>
        </w:rPr>
      </w:pPr>
      <w:r>
        <w:rPr>
          <w:rFonts w:hint="eastAsia" w:ascii="宋体" w:hAnsi="宋体" w:cs="宋体"/>
          <w:color w:val="auto"/>
          <w:szCs w:val="21"/>
        </w:rPr>
        <w:t>（4）履约担保的期限：</w:t>
      </w:r>
      <w:r>
        <w:rPr>
          <w:rFonts w:hint="eastAsia" w:ascii="宋体" w:hAnsi="宋体" w:cs="宋体"/>
          <w:color w:val="auto"/>
          <w:szCs w:val="21"/>
          <w:u w:val="single"/>
        </w:rPr>
        <w:t>自提交履约担保之日起至竣工验收合格之日止</w:t>
      </w:r>
      <w:r>
        <w:rPr>
          <w:rFonts w:hint="eastAsia" w:ascii="宋体" w:hAnsi="宋体" w:cs="宋体"/>
          <w:color w:val="auto"/>
          <w:szCs w:val="21"/>
        </w:rPr>
        <w:t>。</w:t>
      </w:r>
    </w:p>
    <w:p>
      <w:pPr>
        <w:tabs>
          <w:tab w:val="left" w:pos="1134"/>
        </w:tabs>
        <w:spacing w:line="50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（5）履约担保的退还时间：工程竣工验收合格后</w:t>
      </w:r>
      <w:r>
        <w:rPr>
          <w:rFonts w:hint="eastAsia" w:ascii="宋体" w:hAnsi="宋体" w:cs="宋体"/>
          <w:color w:val="auto"/>
          <w:szCs w:val="21"/>
          <w:lang w:val="en-US" w:eastAsia="zh-CN"/>
        </w:rPr>
        <w:t>30</w:t>
      </w:r>
      <w:r>
        <w:rPr>
          <w:rFonts w:hint="eastAsia" w:ascii="宋体" w:hAnsi="宋体" w:eastAsia="宋体" w:cs="宋体"/>
          <w:color w:val="auto"/>
          <w:szCs w:val="21"/>
        </w:rPr>
        <w:t>天内无息退还；</w:t>
      </w:r>
    </w:p>
    <w:p>
      <w:pPr>
        <w:tabs>
          <w:tab w:val="left" w:pos="1134"/>
        </w:tabs>
        <w:spacing w:line="500" w:lineRule="exact"/>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履约保证金账户： 户名：重庆市铜梁区少云镇中心卫生院</w:t>
      </w:r>
    </w:p>
    <w:p>
      <w:pPr>
        <w:tabs>
          <w:tab w:val="left" w:pos="1134"/>
        </w:tabs>
        <w:spacing w:line="500" w:lineRule="exact"/>
        <w:ind w:firstLine="2730" w:firstLineChars="13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账号：2031010120010002639</w:t>
      </w:r>
    </w:p>
    <w:p>
      <w:pPr>
        <w:tabs>
          <w:tab w:val="left" w:pos="1134"/>
        </w:tabs>
        <w:spacing w:line="500" w:lineRule="exact"/>
        <w:ind w:firstLine="2730" w:firstLineChars="1300"/>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开户行：重庆农村商业银行铜梁支行少云分理处</w:t>
      </w:r>
    </w:p>
    <w:p>
      <w:pPr>
        <w:spacing w:line="440" w:lineRule="exact"/>
        <w:outlineLvl w:val="3"/>
        <w:rPr>
          <w:b/>
          <w:color w:val="auto"/>
          <w:sz w:val="18"/>
          <w:szCs w:val="18"/>
        </w:rPr>
      </w:pPr>
      <w:r>
        <w:rPr>
          <w:rFonts w:hint="eastAsia"/>
          <w:b/>
          <w:color w:val="auto"/>
          <w:sz w:val="18"/>
          <w:szCs w:val="18"/>
        </w:rPr>
        <w:t>4.3 分包</w:t>
      </w:r>
    </w:p>
    <w:p>
      <w:pPr>
        <w:spacing w:line="440" w:lineRule="exact"/>
        <w:ind w:firstLine="411" w:firstLineChars="196"/>
        <w:outlineLvl w:val="4"/>
        <w:rPr>
          <w:b/>
          <w:color w:val="auto"/>
        </w:rPr>
      </w:pPr>
      <w:r>
        <w:rPr>
          <w:rFonts w:hint="eastAsia"/>
          <w:color w:val="auto"/>
        </w:rPr>
        <w:t>4.3.2分包的内容</w:t>
      </w:r>
    </w:p>
    <w:p>
      <w:pPr>
        <w:spacing w:line="440" w:lineRule="exact"/>
        <w:ind w:firstLine="413" w:firstLineChars="196"/>
        <w:rPr>
          <w:rFonts w:hint="default" w:eastAsia="宋体"/>
          <w:b/>
          <w:color w:val="auto"/>
          <w:lang w:val="en-US" w:eastAsia="zh-CN"/>
        </w:rPr>
      </w:pPr>
      <w:bookmarkStart w:id="443" w:name="_Toc418077881"/>
      <w:bookmarkStart w:id="444" w:name="_Toc26622"/>
      <w:bookmarkStart w:id="445" w:name="_Toc13208"/>
      <w:r>
        <w:rPr>
          <w:rFonts w:hint="eastAsia"/>
          <w:b/>
          <w:color w:val="auto"/>
          <w:u w:val="single"/>
          <w:lang w:val="en-US" w:eastAsia="zh-CN"/>
        </w:rPr>
        <w:t>当事人约定不允许分包、转包。</w:t>
      </w:r>
    </w:p>
    <w:p>
      <w:pPr>
        <w:spacing w:line="440" w:lineRule="exact"/>
        <w:ind w:firstLine="413" w:firstLineChars="196"/>
        <w:outlineLvl w:val="3"/>
        <w:rPr>
          <w:color w:val="auto"/>
        </w:rPr>
      </w:pPr>
      <w:r>
        <w:rPr>
          <w:rFonts w:hint="eastAsia"/>
          <w:b/>
          <w:color w:val="auto"/>
        </w:rPr>
        <w:t>4. 4 承包人项目经理</w:t>
      </w:r>
      <w:bookmarkEnd w:id="443"/>
      <w:bookmarkEnd w:id="444"/>
      <w:r>
        <w:rPr>
          <w:rFonts w:hint="eastAsia"/>
          <w:b/>
          <w:color w:val="auto"/>
        </w:rPr>
        <w:t xml:space="preserve">   </w:t>
      </w:r>
      <w:bookmarkEnd w:id="445"/>
      <w:bookmarkStart w:id="446" w:name="_Toc359579051"/>
      <w:bookmarkStart w:id="447" w:name="_Toc327347168"/>
      <w:bookmarkStart w:id="448" w:name="_Toc224103411"/>
      <w:bookmarkStart w:id="449" w:name="_Toc5889"/>
      <w:bookmarkStart w:id="450" w:name="_Toc19197"/>
      <w:bookmarkStart w:id="451" w:name="_Toc266027434"/>
      <w:bookmarkStart w:id="452" w:name="_Toc418077882"/>
    </w:p>
    <w:p>
      <w:pPr>
        <w:spacing w:line="440" w:lineRule="exact"/>
        <w:ind w:firstLine="480"/>
        <w:jc w:val="left"/>
        <w:rPr>
          <w:color w:val="auto"/>
        </w:rPr>
      </w:pPr>
      <w:r>
        <w:rPr>
          <w:rFonts w:hint="eastAsia"/>
          <w:color w:val="auto"/>
        </w:rPr>
        <w:t>4.4.1承包人项目经理必须与承包人投标时所承诺的人员一致，并在根据通用合同条款第11.1.1项确定的开工日期前到任。项目经理不得兼任其他任何项目的项目经理</w:t>
      </w:r>
      <w:r>
        <w:rPr>
          <w:rFonts w:hint="eastAsia"/>
          <w:color w:val="auto"/>
          <w:lang w:val="en-US" w:eastAsia="zh-CN"/>
        </w:rPr>
        <w:t>或管理人员</w:t>
      </w:r>
      <w:r>
        <w:rPr>
          <w:rFonts w:hint="eastAsia"/>
          <w:color w:val="auto"/>
        </w:rPr>
        <w:t>。未经发包人书面许可，承包人不得更换项目经理。承包人项目经理的姓名、职称、身份证号、执业资格证书号、注册证书号、执业印章号、安全生产考核合格证书号等细节资料应当在合同协议书中载明。</w:t>
      </w:r>
    </w:p>
    <w:p>
      <w:pPr>
        <w:spacing w:line="440" w:lineRule="exact"/>
        <w:outlineLvl w:val="3"/>
        <w:rPr>
          <w:b/>
          <w:color w:val="auto"/>
        </w:rPr>
      </w:pPr>
      <w:r>
        <w:rPr>
          <w:rFonts w:hint="eastAsia"/>
          <w:b/>
          <w:color w:val="auto"/>
        </w:rPr>
        <w:t>4.5  不利物质条件</w:t>
      </w:r>
      <w:bookmarkEnd w:id="446"/>
      <w:bookmarkEnd w:id="447"/>
      <w:bookmarkEnd w:id="448"/>
      <w:bookmarkEnd w:id="449"/>
      <w:bookmarkEnd w:id="450"/>
      <w:bookmarkEnd w:id="451"/>
      <w:bookmarkEnd w:id="452"/>
    </w:p>
    <w:p>
      <w:pPr>
        <w:spacing w:line="440" w:lineRule="exact"/>
        <w:ind w:firstLine="420" w:firstLineChars="200"/>
        <w:outlineLvl w:val="4"/>
        <w:rPr>
          <w:color w:val="auto"/>
        </w:rPr>
      </w:pPr>
      <w:r>
        <w:rPr>
          <w:rFonts w:hint="eastAsia"/>
          <w:color w:val="auto"/>
        </w:rPr>
        <w:t>4.5.1  不利物质条件的范围：</w:t>
      </w:r>
      <w:r>
        <w:rPr>
          <w:rFonts w:hint="eastAsia"/>
          <w:b/>
          <w:color w:val="auto"/>
          <w:u w:val="single"/>
        </w:rPr>
        <w:t xml:space="preserve">按通用条款执行。 </w:t>
      </w:r>
    </w:p>
    <w:p>
      <w:pPr>
        <w:spacing w:line="440" w:lineRule="exact"/>
        <w:outlineLvl w:val="2"/>
        <w:rPr>
          <w:b/>
          <w:color w:val="auto"/>
        </w:rPr>
      </w:pPr>
      <w:r>
        <w:rPr>
          <w:rFonts w:hint="eastAsia"/>
          <w:b/>
          <w:color w:val="auto"/>
        </w:rPr>
        <w:t>5.  材料和工程设备</w:t>
      </w:r>
    </w:p>
    <w:p>
      <w:pPr>
        <w:spacing w:line="440" w:lineRule="exact"/>
        <w:outlineLvl w:val="3"/>
        <w:rPr>
          <w:b/>
          <w:color w:val="auto"/>
        </w:rPr>
      </w:pPr>
      <w:r>
        <w:rPr>
          <w:rFonts w:hint="eastAsia"/>
          <w:b/>
          <w:color w:val="auto"/>
        </w:rPr>
        <w:t>5.1  承包人提供的材料和工程设备</w:t>
      </w:r>
    </w:p>
    <w:p>
      <w:pPr>
        <w:spacing w:line="440" w:lineRule="exact"/>
        <w:ind w:firstLine="480"/>
        <w:jc w:val="left"/>
        <w:rPr>
          <w:rFonts w:ascii="宋体" w:hAnsi="宋体"/>
          <w:b/>
          <w:color w:val="auto"/>
          <w:szCs w:val="21"/>
          <w:u w:val="single"/>
        </w:rPr>
      </w:pPr>
      <w:r>
        <w:rPr>
          <w:rFonts w:hint="eastAsia"/>
          <w:color w:val="auto"/>
        </w:rPr>
        <w:t>5.1.1</w:t>
      </w:r>
      <w:r>
        <w:rPr>
          <w:rFonts w:hint="eastAsia" w:ascii="宋体" w:hAnsi="宋体"/>
          <w:b/>
          <w:color w:val="auto"/>
          <w:szCs w:val="21"/>
          <w:u w:val="single"/>
        </w:rPr>
        <w:t>本工程所需材料、工程设备均由承包人负责采购、运输和保管。</w:t>
      </w:r>
    </w:p>
    <w:p>
      <w:pPr>
        <w:spacing w:line="440" w:lineRule="exact"/>
        <w:ind w:firstLine="480"/>
        <w:jc w:val="left"/>
        <w:rPr>
          <w:b/>
          <w:color w:val="auto"/>
          <w:u w:val="single"/>
        </w:rPr>
      </w:pPr>
      <w:r>
        <w:rPr>
          <w:rFonts w:hint="eastAsia"/>
          <w:color w:val="auto"/>
        </w:rPr>
        <w:t xml:space="preserve">5.1.2 </w:t>
      </w:r>
      <w:r>
        <w:rPr>
          <w:rFonts w:hint="eastAsia" w:ascii="宋体" w:hAnsi="宋体"/>
          <w:b/>
          <w:color w:val="auto"/>
          <w:szCs w:val="21"/>
          <w:u w:val="single"/>
        </w:rPr>
        <w:t xml:space="preserve">承包人应将各项材料和工程设备的供货人及品种、规格、数量和供货时间等，在材料、设备采购计划进场 15 日前以书面形式报送监理人审批。监理工程师和发包人收到承包人的书面报告后 5  日内予以确认。 承包人应向监理人提交其负责提供的材料和工程设备的质量证明文件，并满足合同约定的质量标准。 </w:t>
      </w:r>
    </w:p>
    <w:p>
      <w:pPr>
        <w:spacing w:line="360" w:lineRule="auto"/>
        <w:rPr>
          <w:rFonts w:ascii="宋体" w:hAnsi="宋体"/>
          <w:b/>
          <w:color w:val="auto"/>
          <w:szCs w:val="21"/>
          <w:u w:val="single"/>
        </w:rPr>
      </w:pPr>
      <w:r>
        <w:rPr>
          <w:rFonts w:hint="eastAsia"/>
          <w:color w:val="auto"/>
        </w:rPr>
        <w:t xml:space="preserve">5.1.3 </w:t>
      </w:r>
      <w:r>
        <w:rPr>
          <w:rFonts w:hint="eastAsia" w:ascii="宋体" w:hAnsi="宋体"/>
          <w:b/>
          <w:color w:val="auto"/>
          <w:szCs w:val="21"/>
          <w:u w:val="single"/>
        </w:rPr>
        <w:t>对承包人提供的材料和工程设备，承包人在材料、设备到货前 24 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spacing w:line="360" w:lineRule="auto"/>
        <w:ind w:firstLine="420" w:firstLineChars="200"/>
        <w:rPr>
          <w:rFonts w:ascii="宋体" w:hAnsi="宋体"/>
          <w:b/>
          <w:color w:val="auto"/>
          <w:szCs w:val="21"/>
          <w:u w:val="single"/>
        </w:rPr>
      </w:pPr>
      <w:r>
        <w:rPr>
          <w:rFonts w:hint="eastAsia"/>
          <w:color w:val="auto"/>
        </w:rPr>
        <w:t xml:space="preserve">5.1.4 </w:t>
      </w:r>
      <w:r>
        <w:rPr>
          <w:rFonts w:hint="eastAsia" w:ascii="宋体" w:hAnsi="宋体"/>
          <w:b/>
          <w:color w:val="auto"/>
          <w:szCs w:val="21"/>
          <w:u w:val="single"/>
        </w:rPr>
        <w:t>承包人所提供产品需完全符合或优于本项目招标时的所有技术要求，对于不符合要求的设备招标人拒绝用于本项目，并要求承包人15日内无条件更换至满足招标文件要求为止，否则发包人有权终止合同。</w:t>
      </w:r>
    </w:p>
    <w:p>
      <w:pPr>
        <w:spacing w:line="440" w:lineRule="exact"/>
        <w:outlineLvl w:val="3"/>
        <w:rPr>
          <w:b/>
          <w:color w:val="auto"/>
        </w:rPr>
      </w:pPr>
      <w:r>
        <w:rPr>
          <w:rFonts w:hint="eastAsia"/>
          <w:b/>
          <w:color w:val="auto"/>
        </w:rPr>
        <w:t>5.2  发包人提供的材料和工程设备</w:t>
      </w:r>
    </w:p>
    <w:p>
      <w:pPr>
        <w:spacing w:line="440" w:lineRule="exact"/>
        <w:ind w:firstLine="420" w:firstLineChars="200"/>
        <w:outlineLvl w:val="4"/>
        <w:rPr>
          <w:color w:val="auto"/>
        </w:rPr>
      </w:pPr>
      <w:r>
        <w:rPr>
          <w:rFonts w:hint="eastAsia"/>
          <w:color w:val="auto"/>
        </w:rPr>
        <w:t xml:space="preserve">5.2.1 材料的名称、规格、数量和价格： </w:t>
      </w:r>
      <w:r>
        <w:rPr>
          <w:rFonts w:hint="eastAsia"/>
          <w:b/>
          <w:color w:val="auto"/>
          <w:u w:val="single"/>
        </w:rPr>
        <w:t xml:space="preserve">无。 </w:t>
      </w:r>
    </w:p>
    <w:p>
      <w:pPr>
        <w:spacing w:line="440" w:lineRule="exact"/>
        <w:ind w:firstLine="420" w:firstLineChars="200"/>
        <w:rPr>
          <w:color w:val="auto"/>
        </w:rPr>
      </w:pPr>
      <w:r>
        <w:rPr>
          <w:rFonts w:hint="eastAsia"/>
          <w:color w:val="auto"/>
        </w:rPr>
        <w:t>材料的交货方式、地点和日期：</w:t>
      </w:r>
      <w:r>
        <w:rPr>
          <w:rFonts w:hint="eastAsia"/>
          <w:b/>
          <w:color w:val="auto"/>
          <w:u w:val="single"/>
        </w:rPr>
        <w:t>无。</w:t>
      </w:r>
    </w:p>
    <w:p>
      <w:pPr>
        <w:spacing w:line="440" w:lineRule="exact"/>
        <w:ind w:firstLine="420" w:firstLineChars="200"/>
        <w:rPr>
          <w:color w:val="auto"/>
        </w:rPr>
      </w:pPr>
      <w:r>
        <w:rPr>
          <w:rFonts w:hint="eastAsia"/>
          <w:color w:val="auto"/>
        </w:rPr>
        <w:t>工程设备的名称、规格、数量和价格：</w:t>
      </w:r>
      <w:r>
        <w:rPr>
          <w:rFonts w:hint="eastAsia"/>
          <w:b/>
          <w:color w:val="auto"/>
          <w:u w:val="single"/>
        </w:rPr>
        <w:t>无</w:t>
      </w:r>
      <w:r>
        <w:rPr>
          <w:rFonts w:hint="eastAsia"/>
          <w:color w:val="auto"/>
        </w:rPr>
        <w:t>。</w:t>
      </w:r>
    </w:p>
    <w:p>
      <w:pPr>
        <w:spacing w:line="440" w:lineRule="exact"/>
        <w:ind w:firstLine="420" w:firstLineChars="200"/>
        <w:rPr>
          <w:color w:val="auto"/>
        </w:rPr>
      </w:pPr>
      <w:r>
        <w:rPr>
          <w:rFonts w:hint="eastAsia"/>
          <w:color w:val="auto"/>
        </w:rPr>
        <w:t>工程设备的交货方式、地点和日期：</w:t>
      </w:r>
      <w:r>
        <w:rPr>
          <w:rFonts w:hint="eastAsia"/>
          <w:b/>
          <w:color w:val="auto"/>
          <w:u w:val="single"/>
        </w:rPr>
        <w:t>无。</w:t>
      </w:r>
    </w:p>
    <w:p>
      <w:pPr>
        <w:spacing w:line="440" w:lineRule="exact"/>
        <w:ind w:firstLine="420" w:firstLineChars="200"/>
        <w:outlineLvl w:val="4"/>
        <w:rPr>
          <w:color w:val="auto"/>
        </w:rPr>
      </w:pPr>
      <w:r>
        <w:rPr>
          <w:rFonts w:hint="eastAsia"/>
          <w:color w:val="auto"/>
        </w:rPr>
        <w:t>5.2.3材料和工程设备的接收、运输与保管：</w:t>
      </w:r>
      <w:r>
        <w:rPr>
          <w:rFonts w:hint="eastAsia"/>
          <w:b/>
          <w:color w:val="auto"/>
          <w:u w:val="single"/>
        </w:rPr>
        <w:t>无。</w:t>
      </w:r>
    </w:p>
    <w:p>
      <w:pPr>
        <w:spacing w:line="440" w:lineRule="exact"/>
        <w:outlineLvl w:val="2"/>
        <w:rPr>
          <w:b/>
          <w:color w:val="auto"/>
        </w:rPr>
      </w:pPr>
      <w:r>
        <w:rPr>
          <w:rFonts w:hint="eastAsia"/>
          <w:b/>
          <w:color w:val="auto"/>
        </w:rPr>
        <w:t>6.  施工设备和临时设施</w:t>
      </w:r>
    </w:p>
    <w:p>
      <w:pPr>
        <w:spacing w:line="440" w:lineRule="exact"/>
        <w:ind w:firstLine="422" w:firstLineChars="200"/>
        <w:outlineLvl w:val="3"/>
        <w:rPr>
          <w:b/>
          <w:color w:val="auto"/>
        </w:rPr>
      </w:pPr>
      <w:r>
        <w:rPr>
          <w:rFonts w:hint="eastAsia"/>
          <w:b/>
          <w:color w:val="auto"/>
        </w:rPr>
        <w:t>6.1  承包人提供的施工设备和临时设施</w:t>
      </w:r>
    </w:p>
    <w:p>
      <w:pPr>
        <w:spacing w:line="440" w:lineRule="exact"/>
        <w:ind w:firstLine="420" w:firstLineChars="200"/>
        <w:rPr>
          <w:b/>
          <w:color w:val="auto"/>
          <w:u w:val="single"/>
        </w:rPr>
      </w:pPr>
      <w:r>
        <w:rPr>
          <w:rFonts w:hint="eastAsia"/>
          <w:color w:val="auto"/>
        </w:rPr>
        <w:t xml:space="preserve">6.1.2  承包人承担修建临时设施费用的范围： </w:t>
      </w:r>
      <w:r>
        <w:rPr>
          <w:rFonts w:hint="eastAsia"/>
          <w:b/>
          <w:color w:val="auto"/>
          <w:u w:val="single"/>
        </w:rPr>
        <w:t>临时设施均由承包人负责修建，费用承包人承担。</w:t>
      </w:r>
    </w:p>
    <w:p>
      <w:pPr>
        <w:spacing w:line="440" w:lineRule="exact"/>
        <w:ind w:firstLine="420" w:firstLineChars="200"/>
        <w:rPr>
          <w:b/>
          <w:color w:val="auto"/>
          <w:u w:val="single"/>
        </w:rPr>
      </w:pPr>
      <w:r>
        <w:rPr>
          <w:rFonts w:hint="eastAsia"/>
          <w:color w:val="auto"/>
        </w:rPr>
        <w:t>临时占地的申请及费用：</w:t>
      </w:r>
      <w:r>
        <w:rPr>
          <w:rFonts w:hint="eastAsia"/>
          <w:b/>
          <w:color w:val="auto"/>
          <w:u w:val="single"/>
        </w:rPr>
        <w:t>由承包人负责申请并承担相应费用</w:t>
      </w:r>
      <w:r>
        <w:rPr>
          <w:rFonts w:hint="eastAsia"/>
          <w:color w:val="auto"/>
        </w:rPr>
        <w:t>。</w:t>
      </w:r>
    </w:p>
    <w:p>
      <w:pPr>
        <w:spacing w:line="440" w:lineRule="exact"/>
        <w:outlineLvl w:val="3"/>
        <w:rPr>
          <w:b/>
          <w:color w:val="auto"/>
        </w:rPr>
      </w:pPr>
      <w:r>
        <w:rPr>
          <w:rFonts w:hint="eastAsia"/>
          <w:b/>
          <w:color w:val="auto"/>
        </w:rPr>
        <w:t>6.2  发包人提供的施工设备和临时设施：</w:t>
      </w:r>
      <w:r>
        <w:rPr>
          <w:rFonts w:hint="eastAsia"/>
          <w:b/>
          <w:color w:val="auto"/>
          <w:u w:val="single"/>
        </w:rPr>
        <w:t>无。</w:t>
      </w:r>
    </w:p>
    <w:p>
      <w:pPr>
        <w:spacing w:line="440" w:lineRule="exact"/>
        <w:outlineLvl w:val="2"/>
        <w:rPr>
          <w:b/>
          <w:color w:val="auto"/>
        </w:rPr>
      </w:pPr>
      <w:r>
        <w:rPr>
          <w:rFonts w:hint="eastAsia"/>
          <w:b/>
          <w:color w:val="auto"/>
        </w:rPr>
        <w:t>7.  交通运输</w:t>
      </w:r>
    </w:p>
    <w:p>
      <w:pPr>
        <w:spacing w:line="440" w:lineRule="exact"/>
        <w:outlineLvl w:val="3"/>
        <w:rPr>
          <w:b/>
          <w:color w:val="auto"/>
        </w:rPr>
      </w:pPr>
      <w:r>
        <w:rPr>
          <w:rFonts w:hint="eastAsia"/>
          <w:b/>
          <w:color w:val="auto"/>
        </w:rPr>
        <w:t>7.1  道路通行权和场外设施</w:t>
      </w:r>
    </w:p>
    <w:p>
      <w:pPr>
        <w:spacing w:line="440" w:lineRule="exact"/>
        <w:rPr>
          <w:color w:val="auto"/>
        </w:rPr>
      </w:pPr>
      <w:r>
        <w:rPr>
          <w:rFonts w:hint="eastAsia"/>
          <w:color w:val="auto"/>
        </w:rPr>
        <w:t xml:space="preserve">    取得道路通行权、修建场外设施权的办理人： </w:t>
      </w:r>
      <w:r>
        <w:rPr>
          <w:rFonts w:hint="eastAsia"/>
          <w:b/>
          <w:color w:val="auto"/>
          <w:u w:val="single"/>
        </w:rPr>
        <w:t>承包人。</w:t>
      </w:r>
    </w:p>
    <w:p>
      <w:pPr>
        <w:spacing w:line="440" w:lineRule="exact"/>
        <w:rPr>
          <w:color w:val="auto"/>
        </w:rPr>
      </w:pPr>
      <w:r>
        <w:rPr>
          <w:rFonts w:hint="eastAsia"/>
          <w:color w:val="auto"/>
        </w:rPr>
        <w:t xml:space="preserve">    相关费用： </w:t>
      </w:r>
      <w:r>
        <w:rPr>
          <w:rFonts w:hint="eastAsia"/>
          <w:b/>
          <w:color w:val="auto"/>
          <w:u w:val="single"/>
        </w:rPr>
        <w:t>由承包人负责，费用由承包人承担。</w:t>
      </w:r>
    </w:p>
    <w:p>
      <w:pPr>
        <w:spacing w:line="440" w:lineRule="exact"/>
        <w:outlineLvl w:val="3"/>
        <w:rPr>
          <w:b/>
          <w:color w:val="auto"/>
        </w:rPr>
      </w:pPr>
      <w:r>
        <w:rPr>
          <w:rFonts w:hint="eastAsia"/>
          <w:b/>
          <w:color w:val="auto"/>
        </w:rPr>
        <w:t>7.2  场内施工道路</w:t>
      </w:r>
    </w:p>
    <w:p>
      <w:pPr>
        <w:spacing w:line="440" w:lineRule="exact"/>
        <w:ind w:firstLine="420"/>
        <w:rPr>
          <w:color w:val="auto"/>
        </w:rPr>
      </w:pPr>
      <w:r>
        <w:rPr>
          <w:rFonts w:hint="eastAsia"/>
          <w:color w:val="auto"/>
        </w:rPr>
        <w:t xml:space="preserve">7.2.1  临时道路和交通设施的修建、维护、养护和管理人： </w:t>
      </w:r>
      <w:r>
        <w:rPr>
          <w:rFonts w:hint="eastAsia"/>
          <w:b/>
          <w:color w:val="auto"/>
          <w:u w:val="single"/>
        </w:rPr>
        <w:t>承包人。</w:t>
      </w:r>
    </w:p>
    <w:p>
      <w:pPr>
        <w:spacing w:line="440" w:lineRule="exact"/>
        <w:ind w:firstLine="420"/>
        <w:rPr>
          <w:color w:val="auto"/>
        </w:rPr>
      </w:pPr>
      <w:r>
        <w:rPr>
          <w:rFonts w:hint="eastAsia"/>
          <w:color w:val="auto"/>
        </w:rPr>
        <w:t>7.2.2  临时道路和交通设施的使用权力及费用：</w:t>
      </w:r>
      <w:r>
        <w:rPr>
          <w:rFonts w:hint="eastAsia"/>
          <w:b/>
          <w:color w:val="auto"/>
          <w:u w:val="single"/>
        </w:rPr>
        <w:t>由承包人自行负责。</w:t>
      </w:r>
    </w:p>
    <w:p>
      <w:pPr>
        <w:spacing w:line="440" w:lineRule="exact"/>
        <w:outlineLvl w:val="3"/>
        <w:rPr>
          <w:b/>
          <w:color w:val="auto"/>
        </w:rPr>
      </w:pPr>
      <w:r>
        <w:rPr>
          <w:rFonts w:hint="eastAsia"/>
          <w:b/>
          <w:color w:val="auto"/>
        </w:rPr>
        <w:t>7.4  超大件和超重件的运输</w:t>
      </w:r>
    </w:p>
    <w:p>
      <w:pPr>
        <w:spacing w:line="440" w:lineRule="exact"/>
        <w:rPr>
          <w:color w:val="auto"/>
        </w:rPr>
      </w:pPr>
      <w:r>
        <w:rPr>
          <w:rFonts w:hint="eastAsia"/>
          <w:color w:val="auto"/>
        </w:rPr>
        <w:t xml:space="preserve">    道路和桥梁临时加固改造费用和其他有关费用的承担：</w:t>
      </w:r>
      <w:r>
        <w:rPr>
          <w:rFonts w:hint="eastAsia"/>
          <w:b/>
          <w:color w:val="auto"/>
          <w:u w:val="single"/>
        </w:rPr>
        <w:t>由承包人承担。</w:t>
      </w:r>
    </w:p>
    <w:p>
      <w:pPr>
        <w:spacing w:line="440" w:lineRule="exact"/>
        <w:outlineLvl w:val="2"/>
        <w:rPr>
          <w:b/>
          <w:color w:val="auto"/>
        </w:rPr>
      </w:pPr>
      <w:r>
        <w:rPr>
          <w:rFonts w:hint="eastAsia"/>
          <w:b/>
          <w:color w:val="auto"/>
        </w:rPr>
        <w:t>8.  测量放线</w:t>
      </w:r>
    </w:p>
    <w:p>
      <w:pPr>
        <w:spacing w:line="440" w:lineRule="exact"/>
        <w:outlineLvl w:val="3"/>
        <w:rPr>
          <w:b/>
          <w:color w:val="auto"/>
        </w:rPr>
      </w:pPr>
      <w:r>
        <w:rPr>
          <w:rFonts w:hint="eastAsia"/>
          <w:b/>
          <w:color w:val="auto"/>
        </w:rPr>
        <w:t>8.1  施工控制网</w:t>
      </w:r>
    </w:p>
    <w:p>
      <w:pPr>
        <w:spacing w:line="440" w:lineRule="exact"/>
        <w:rPr>
          <w:color w:val="auto"/>
        </w:rPr>
      </w:pPr>
      <w:r>
        <w:rPr>
          <w:rFonts w:hint="eastAsia"/>
          <w:color w:val="auto"/>
        </w:rPr>
        <w:t xml:space="preserve">    8.1.1  发包人提供测量基准点、基准线和水准点的期限：</w:t>
      </w:r>
      <w:r>
        <w:rPr>
          <w:rFonts w:hint="eastAsia"/>
          <w:color w:val="auto"/>
          <w:u w:val="single"/>
        </w:rPr>
        <w:t xml:space="preserve">开工前5天内 </w:t>
      </w:r>
      <w:r>
        <w:rPr>
          <w:rFonts w:hint="eastAsia"/>
          <w:color w:val="auto"/>
        </w:rPr>
        <w:t>。</w:t>
      </w:r>
    </w:p>
    <w:p>
      <w:pPr>
        <w:spacing w:line="440" w:lineRule="exact"/>
        <w:rPr>
          <w:color w:val="auto"/>
        </w:rPr>
      </w:pPr>
      <w:r>
        <w:rPr>
          <w:rFonts w:hint="eastAsia"/>
          <w:color w:val="auto"/>
        </w:rPr>
        <w:t xml:space="preserve">    施工控制网的测设： </w:t>
      </w:r>
      <w:r>
        <w:rPr>
          <w:rFonts w:hint="eastAsia"/>
          <w:b/>
          <w:color w:val="auto"/>
          <w:u w:val="single"/>
        </w:rPr>
        <w:t xml:space="preserve"> 由承包人测设 </w:t>
      </w:r>
      <w:r>
        <w:rPr>
          <w:rFonts w:hint="eastAsia"/>
          <w:color w:val="auto"/>
        </w:rPr>
        <w:t xml:space="preserve">。 </w:t>
      </w:r>
    </w:p>
    <w:p>
      <w:pPr>
        <w:spacing w:line="440" w:lineRule="exact"/>
        <w:rPr>
          <w:color w:val="auto"/>
          <w:highlight w:val="none"/>
        </w:rPr>
      </w:pPr>
      <w:r>
        <w:rPr>
          <w:rFonts w:hint="eastAsia"/>
          <w:color w:val="auto"/>
          <w:highlight w:val="none"/>
        </w:rPr>
        <w:t xml:space="preserve">    报监理人审批施工控制网资料的期限：</w:t>
      </w:r>
      <w:r>
        <w:rPr>
          <w:rFonts w:hint="eastAsia"/>
          <w:b/>
          <w:color w:val="auto"/>
          <w:highlight w:val="none"/>
          <w:u w:val="single"/>
        </w:rPr>
        <w:t xml:space="preserve"> 发出开工令后5天 </w:t>
      </w:r>
      <w:r>
        <w:rPr>
          <w:rFonts w:hint="eastAsia"/>
          <w:b/>
          <w:color w:val="auto"/>
          <w:highlight w:val="none"/>
        </w:rPr>
        <w:t>。</w:t>
      </w:r>
    </w:p>
    <w:p>
      <w:pPr>
        <w:spacing w:line="440" w:lineRule="exact"/>
        <w:outlineLvl w:val="2"/>
        <w:rPr>
          <w:b/>
          <w:color w:val="auto"/>
        </w:rPr>
      </w:pPr>
      <w:r>
        <w:rPr>
          <w:rFonts w:hint="eastAsia"/>
          <w:b/>
          <w:color w:val="auto"/>
        </w:rPr>
        <w:t>9.  施工安全、治安保卫和环境保护</w:t>
      </w:r>
    </w:p>
    <w:p>
      <w:pPr>
        <w:spacing w:line="440" w:lineRule="exact"/>
        <w:outlineLvl w:val="3"/>
        <w:rPr>
          <w:b/>
          <w:color w:val="auto"/>
        </w:rPr>
      </w:pPr>
      <w:r>
        <w:rPr>
          <w:rFonts w:hint="eastAsia"/>
          <w:b/>
          <w:color w:val="auto"/>
        </w:rPr>
        <w:t>9.2  承包人的施工安全责任</w:t>
      </w:r>
    </w:p>
    <w:p>
      <w:pPr>
        <w:spacing w:line="440" w:lineRule="exact"/>
        <w:ind w:firstLine="420" w:firstLineChars="200"/>
        <w:rPr>
          <w:b/>
          <w:color w:val="auto"/>
          <w:u w:val="single"/>
        </w:rPr>
      </w:pPr>
      <w:r>
        <w:rPr>
          <w:rFonts w:hint="eastAsia"/>
          <w:color w:val="auto"/>
        </w:rPr>
        <w:t xml:space="preserve">9.2.1报监理人审批的施工安全措施计划期限： </w:t>
      </w:r>
      <w:r>
        <w:rPr>
          <w:rFonts w:hint="eastAsia"/>
          <w:b/>
          <w:color w:val="auto"/>
          <w:u w:val="single"/>
        </w:rPr>
        <w:t xml:space="preserve">  开工前7天   。</w:t>
      </w:r>
    </w:p>
    <w:p>
      <w:pPr>
        <w:spacing w:line="440" w:lineRule="exact"/>
        <w:ind w:firstLine="420" w:firstLineChars="200"/>
        <w:rPr>
          <w:b/>
          <w:color w:val="auto"/>
          <w:u w:val="single"/>
        </w:rPr>
      </w:pPr>
      <w:r>
        <w:rPr>
          <w:rFonts w:hint="eastAsia"/>
          <w:color w:val="auto"/>
        </w:rPr>
        <w:t>监理人收到承包人报送的施工安全措施计划后应当在</w:t>
      </w:r>
      <w:r>
        <w:rPr>
          <w:rFonts w:hint="eastAsia"/>
          <w:color w:val="auto"/>
          <w:u w:val="single"/>
        </w:rPr>
        <w:t>　3</w:t>
      </w:r>
      <w:r>
        <w:rPr>
          <w:rFonts w:hint="eastAsia"/>
          <w:b/>
          <w:color w:val="auto"/>
          <w:u w:val="single"/>
        </w:rPr>
        <w:t xml:space="preserve">   </w:t>
      </w:r>
      <w:r>
        <w:rPr>
          <w:rFonts w:hint="eastAsia"/>
          <w:color w:val="auto"/>
          <w:u w:val="single"/>
        </w:rPr>
        <w:t xml:space="preserve"> </w:t>
      </w:r>
      <w:r>
        <w:rPr>
          <w:rFonts w:hint="eastAsia"/>
          <w:color w:val="auto"/>
        </w:rPr>
        <w:t>天内给予批复。</w:t>
      </w:r>
    </w:p>
    <w:p>
      <w:pPr>
        <w:spacing w:line="440" w:lineRule="exact"/>
        <w:outlineLvl w:val="3"/>
        <w:rPr>
          <w:b/>
          <w:color w:val="auto"/>
        </w:rPr>
      </w:pPr>
      <w:r>
        <w:rPr>
          <w:rFonts w:hint="eastAsia"/>
          <w:b/>
          <w:color w:val="auto"/>
        </w:rPr>
        <w:t>9.3  治安保卫</w:t>
      </w:r>
    </w:p>
    <w:p>
      <w:pPr>
        <w:spacing w:line="440" w:lineRule="exact"/>
        <w:ind w:firstLine="420" w:firstLineChars="200"/>
        <w:rPr>
          <w:rFonts w:ascii="宋体" w:hAnsi="宋体" w:cs="宋体"/>
          <w:color w:val="auto"/>
          <w:szCs w:val="21"/>
        </w:rPr>
      </w:pPr>
      <w:r>
        <w:rPr>
          <w:rFonts w:hint="eastAsia"/>
          <w:color w:val="auto"/>
        </w:rPr>
        <w:t>9.3.1  承包人应当负责统一管理施工场地的治安保卫事项，履行合同工程的治安保卫职责</w:t>
      </w:r>
      <w:r>
        <w:rPr>
          <w:rFonts w:hint="eastAsia" w:ascii="宋体" w:hAnsi="宋体" w:cs="宋体"/>
          <w:color w:val="auto"/>
          <w:szCs w:val="21"/>
        </w:rPr>
        <w:t>，其费用由</w:t>
      </w:r>
      <w:r>
        <w:rPr>
          <w:rFonts w:hint="eastAsia" w:ascii="宋体" w:hAnsi="宋体" w:cs="宋体"/>
          <w:color w:val="auto"/>
          <w:szCs w:val="21"/>
          <w:u w:val="single"/>
        </w:rPr>
        <w:t xml:space="preserve">  承包人   </w:t>
      </w:r>
      <w:r>
        <w:rPr>
          <w:rFonts w:hint="eastAsia" w:ascii="宋体" w:hAnsi="宋体" w:cs="宋体"/>
          <w:color w:val="auto"/>
          <w:szCs w:val="21"/>
        </w:rPr>
        <w:t>承担。</w:t>
      </w:r>
    </w:p>
    <w:p>
      <w:pPr>
        <w:spacing w:line="440" w:lineRule="exact"/>
        <w:ind w:firstLine="420" w:firstLineChars="200"/>
        <w:rPr>
          <w:color w:val="auto"/>
        </w:rPr>
      </w:pPr>
      <w:r>
        <w:rPr>
          <w:rFonts w:hint="eastAsia"/>
          <w:color w:val="auto"/>
        </w:rPr>
        <w:t>9.3.3  施工场地治安管理计划和突发治安事件紧急预案的编制责任人：</w:t>
      </w:r>
      <w:r>
        <w:rPr>
          <w:rFonts w:hint="eastAsia" w:ascii="宋体" w:hAnsi="宋体" w:cs="宋体"/>
          <w:color w:val="auto"/>
          <w:szCs w:val="21"/>
          <w:u w:val="single"/>
        </w:rPr>
        <w:t>承包人</w:t>
      </w:r>
      <w:r>
        <w:rPr>
          <w:rFonts w:hint="eastAsia"/>
          <w:b/>
          <w:color w:val="auto"/>
          <w:u w:val="single"/>
        </w:rPr>
        <w:t xml:space="preserve">   </w:t>
      </w:r>
      <w:r>
        <w:rPr>
          <w:rFonts w:hint="eastAsia"/>
          <w:b/>
          <w:color w:val="auto"/>
        </w:rPr>
        <w:t>。</w:t>
      </w:r>
    </w:p>
    <w:p>
      <w:pPr>
        <w:spacing w:line="440" w:lineRule="exact"/>
        <w:outlineLvl w:val="3"/>
        <w:rPr>
          <w:b/>
          <w:color w:val="auto"/>
        </w:rPr>
      </w:pPr>
      <w:r>
        <w:rPr>
          <w:rFonts w:hint="eastAsia"/>
          <w:b/>
          <w:color w:val="auto"/>
        </w:rPr>
        <w:t>9.4  环境保护</w:t>
      </w:r>
    </w:p>
    <w:p>
      <w:pPr>
        <w:adjustRightInd w:val="0"/>
        <w:snapToGrid w:val="0"/>
        <w:spacing w:line="440" w:lineRule="exact"/>
        <w:ind w:firstLine="420" w:firstLineChars="200"/>
        <w:rPr>
          <w:rFonts w:ascii="宋体" w:hAnsi="宋体" w:cs="宋体"/>
          <w:color w:val="auto"/>
          <w:szCs w:val="21"/>
        </w:rPr>
      </w:pPr>
      <w:r>
        <w:rPr>
          <w:rFonts w:hint="eastAsia"/>
          <w:color w:val="auto"/>
        </w:rPr>
        <w:t>9.4.2</w:t>
      </w:r>
      <w:r>
        <w:rPr>
          <w:rFonts w:hint="eastAsia" w:ascii="宋体" w:hAnsi="宋体" w:cs="宋体"/>
          <w:color w:val="auto"/>
          <w:szCs w:val="21"/>
        </w:rPr>
        <w:t>施工环保措施计划报送监理人审批的时间：</w:t>
      </w:r>
      <w:r>
        <w:rPr>
          <w:rFonts w:hint="eastAsia"/>
          <w:b/>
          <w:color w:val="auto"/>
          <w:u w:val="single"/>
        </w:rPr>
        <w:t>开工前7天</w:t>
      </w:r>
      <w:r>
        <w:rPr>
          <w:rFonts w:hint="eastAsia" w:ascii="宋体" w:hAnsi="宋体" w:cs="宋体"/>
          <w:b/>
          <w:color w:val="auto"/>
          <w:szCs w:val="21"/>
          <w:u w:val="single"/>
        </w:rPr>
        <w:t>　</w:t>
      </w:r>
      <w:r>
        <w:rPr>
          <w:rFonts w:hint="eastAsia" w:ascii="宋体" w:hAnsi="宋体" w:cs="宋体"/>
          <w:color w:val="auto"/>
          <w:szCs w:val="21"/>
        </w:rPr>
        <w:t>。</w:t>
      </w:r>
    </w:p>
    <w:p>
      <w:pPr>
        <w:adjustRightInd w:val="0"/>
        <w:snapToGrid w:val="0"/>
        <w:spacing w:line="440" w:lineRule="exact"/>
        <w:rPr>
          <w:rFonts w:ascii="宋体" w:hAnsi="宋体" w:cs="宋体"/>
          <w:color w:val="auto"/>
          <w:szCs w:val="21"/>
        </w:rPr>
      </w:pPr>
      <w:r>
        <w:rPr>
          <w:rFonts w:hint="eastAsia" w:ascii="宋体" w:hAnsi="宋体" w:cs="宋体"/>
          <w:color w:val="auto"/>
          <w:szCs w:val="21"/>
        </w:rPr>
        <w:t>　　监理人收到承包人报送的施工环保措施计划后应当在</w:t>
      </w:r>
      <w:r>
        <w:rPr>
          <w:rFonts w:hint="eastAsia" w:ascii="宋体" w:hAnsi="宋体" w:cs="宋体"/>
          <w:b/>
          <w:color w:val="auto"/>
          <w:szCs w:val="21"/>
          <w:u w:val="single"/>
        </w:rPr>
        <w:t xml:space="preserve">　3   </w:t>
      </w:r>
      <w:r>
        <w:rPr>
          <w:rFonts w:hint="eastAsia" w:ascii="宋体" w:hAnsi="宋体" w:cs="宋体"/>
          <w:color w:val="auto"/>
          <w:szCs w:val="21"/>
        </w:rPr>
        <w:t>天内给予批复。</w:t>
      </w:r>
    </w:p>
    <w:p>
      <w:pPr>
        <w:spacing w:line="440" w:lineRule="exact"/>
        <w:outlineLvl w:val="2"/>
        <w:rPr>
          <w:b/>
          <w:color w:val="auto"/>
        </w:rPr>
      </w:pPr>
      <w:r>
        <w:rPr>
          <w:rFonts w:hint="eastAsia"/>
          <w:b/>
          <w:color w:val="auto"/>
        </w:rPr>
        <w:t>10.  进度计划</w:t>
      </w:r>
    </w:p>
    <w:p>
      <w:pPr>
        <w:spacing w:line="440" w:lineRule="exact"/>
        <w:outlineLvl w:val="3"/>
        <w:rPr>
          <w:b/>
          <w:color w:val="auto"/>
        </w:rPr>
      </w:pPr>
      <w:r>
        <w:rPr>
          <w:rFonts w:hint="eastAsia"/>
          <w:b/>
          <w:color w:val="auto"/>
        </w:rPr>
        <w:t>10.1  合同进度计划</w:t>
      </w:r>
    </w:p>
    <w:p>
      <w:pPr>
        <w:spacing w:line="440" w:lineRule="exact"/>
        <w:ind w:firstLine="420" w:firstLineChars="200"/>
        <w:rPr>
          <w:rFonts w:ascii="宋体" w:hAnsi="宋体" w:cs="宋体"/>
          <w:color w:val="auto"/>
          <w:szCs w:val="21"/>
        </w:rPr>
      </w:pPr>
      <w:r>
        <w:rPr>
          <w:rFonts w:hint="eastAsia" w:ascii="宋体" w:hAnsi="宋体" w:cs="宋体"/>
          <w:color w:val="auto"/>
          <w:szCs w:val="21"/>
        </w:rPr>
        <w:t>(1)承包人应当在收到监理人按照通用合同条款第11.1.1项发出的开工通知后</w:t>
      </w:r>
      <w:r>
        <w:rPr>
          <w:rFonts w:hint="eastAsia" w:ascii="宋体" w:hAnsi="宋体" w:cs="宋体"/>
          <w:color w:val="auto"/>
          <w:szCs w:val="21"/>
          <w:u w:val="single"/>
        </w:rPr>
        <w:t xml:space="preserve"> 7 </w:t>
      </w:r>
      <w:r>
        <w:rPr>
          <w:rFonts w:hint="eastAsia" w:ascii="宋体" w:hAnsi="宋体" w:cs="宋体"/>
          <w:color w:val="auto"/>
          <w:szCs w:val="21"/>
        </w:rPr>
        <w:t>天内，编制详细的施工进度计划和施工方案说明并报送监理人。</w:t>
      </w:r>
    </w:p>
    <w:p>
      <w:pPr>
        <w:spacing w:line="440" w:lineRule="exact"/>
        <w:ind w:firstLine="420" w:firstLineChars="200"/>
        <w:rPr>
          <w:rFonts w:ascii="宋体" w:hAnsi="宋体" w:cs="宋体"/>
          <w:b/>
          <w:color w:val="auto"/>
          <w:szCs w:val="21"/>
          <w:u w:val="single"/>
        </w:rPr>
      </w:pPr>
      <w:r>
        <w:rPr>
          <w:rFonts w:hint="eastAsia" w:ascii="宋体" w:hAnsi="宋体" w:cs="宋体"/>
          <w:color w:val="auto"/>
          <w:szCs w:val="21"/>
        </w:rPr>
        <w:t>承包人编制施工进度计划和施工方案说明的内容：</w:t>
      </w:r>
      <w:r>
        <w:rPr>
          <w:rFonts w:hint="eastAsia" w:ascii="宋体" w:hAnsi="宋体" w:cs="宋体"/>
          <w:b/>
          <w:color w:val="auto"/>
          <w:szCs w:val="21"/>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人进行阶段性工程设计交底的时间。</w:t>
      </w:r>
    </w:p>
    <w:p>
      <w:pPr>
        <w:spacing w:line="440" w:lineRule="exact"/>
        <w:ind w:firstLine="420" w:firstLineChars="200"/>
        <w:rPr>
          <w:rFonts w:ascii="宋体" w:hAnsi="宋体" w:cs="宋体"/>
          <w:b/>
          <w:color w:val="auto"/>
          <w:szCs w:val="21"/>
          <w:u w:val="single"/>
        </w:rPr>
      </w:pPr>
      <w:r>
        <w:rPr>
          <w:rFonts w:hint="eastAsia" w:ascii="宋体" w:hAnsi="宋体" w:cs="宋体"/>
          <w:color w:val="auto"/>
          <w:szCs w:val="21"/>
        </w:rPr>
        <w:t>(2)监理人批复或对施工进度计划和施工方案说明提出修改意见的期限：</w:t>
      </w:r>
      <w:r>
        <w:rPr>
          <w:rFonts w:hint="eastAsia" w:ascii="宋体" w:hAnsi="宋体" w:cs="宋体"/>
          <w:b/>
          <w:color w:val="auto"/>
          <w:szCs w:val="21"/>
          <w:u w:val="single"/>
        </w:rPr>
        <w:t>自监理人收到承包人报送的相关进度计划和施工方案说明后 7天内。</w:t>
      </w:r>
    </w:p>
    <w:p>
      <w:pPr>
        <w:spacing w:line="440" w:lineRule="exact"/>
        <w:outlineLvl w:val="2"/>
        <w:rPr>
          <w:b/>
          <w:color w:val="auto"/>
        </w:rPr>
      </w:pPr>
      <w:r>
        <w:rPr>
          <w:rFonts w:hint="eastAsia"/>
          <w:b/>
          <w:color w:val="auto"/>
        </w:rPr>
        <w:t>11.  开工和竣工</w:t>
      </w:r>
    </w:p>
    <w:p>
      <w:pPr>
        <w:spacing w:line="440" w:lineRule="exact"/>
        <w:outlineLvl w:val="3"/>
        <w:rPr>
          <w:b/>
          <w:color w:val="auto"/>
        </w:rPr>
      </w:pPr>
      <w:r>
        <w:rPr>
          <w:rFonts w:hint="eastAsia"/>
          <w:b/>
          <w:color w:val="auto"/>
        </w:rPr>
        <w:t>11.4  异常恶劣的气候条件</w:t>
      </w:r>
    </w:p>
    <w:p>
      <w:pPr>
        <w:spacing w:line="440" w:lineRule="exact"/>
        <w:ind w:firstLine="420" w:firstLineChars="200"/>
        <w:rPr>
          <w:color w:val="auto"/>
        </w:rPr>
      </w:pPr>
      <w:r>
        <w:rPr>
          <w:rFonts w:hint="eastAsia"/>
          <w:color w:val="auto"/>
        </w:rPr>
        <w:t>异常恶劣的气候条件的范围：</w:t>
      </w:r>
      <w:r>
        <w:rPr>
          <w:rFonts w:hint="eastAsia"/>
          <w:b/>
          <w:color w:val="auto"/>
          <w:u w:val="single"/>
        </w:rPr>
        <w:t xml:space="preserve">  50  年一遇的自然灾害（如台风、雪灾、洪水等）  。</w:t>
      </w:r>
    </w:p>
    <w:p>
      <w:pPr>
        <w:spacing w:line="440" w:lineRule="exact"/>
        <w:outlineLvl w:val="3"/>
        <w:rPr>
          <w:b/>
          <w:color w:val="auto"/>
        </w:rPr>
      </w:pPr>
      <w:r>
        <w:rPr>
          <w:rFonts w:hint="eastAsia"/>
          <w:b/>
          <w:color w:val="auto"/>
        </w:rPr>
        <w:t>11.5  承包人的工期延误</w:t>
      </w:r>
    </w:p>
    <w:p>
      <w:pPr>
        <w:spacing w:line="440" w:lineRule="exact"/>
        <w:ind w:firstLine="420" w:firstLineChars="200"/>
        <w:rPr>
          <w:color w:val="auto"/>
        </w:rPr>
      </w:pPr>
      <w:r>
        <w:rPr>
          <w:rFonts w:hint="eastAsia"/>
          <w:color w:val="auto"/>
        </w:rPr>
        <w:t>由于承包人原因造成不能按期竣工的，发包人有权得到按本款约定的下列标准和方法计算的逾期竣工违约金，但最终违约金的金额不能超过本款约定的逾期竣工违约金最高限额。</w:t>
      </w:r>
    </w:p>
    <w:p>
      <w:pPr>
        <w:spacing w:line="440" w:lineRule="exact"/>
        <w:ind w:firstLine="420" w:firstLineChars="200"/>
        <w:rPr>
          <w:color w:val="auto"/>
        </w:rPr>
      </w:pPr>
      <w:r>
        <w:rPr>
          <w:rFonts w:hint="eastAsia"/>
          <w:color w:val="auto"/>
        </w:rPr>
        <w:t>逾期竣工违约金的计算方法：</w:t>
      </w:r>
      <w:r>
        <w:rPr>
          <w:rFonts w:hint="eastAsia"/>
          <w:color w:val="auto"/>
          <w:u w:val="single"/>
        </w:rPr>
        <w:t xml:space="preserve">  </w:t>
      </w:r>
      <w:r>
        <w:rPr>
          <w:rFonts w:hint="eastAsia" w:ascii="宋体" w:hAnsi="宋体" w:cs="宋体"/>
          <w:color w:val="auto"/>
          <w:sz w:val="24"/>
          <w:szCs w:val="24"/>
          <w:u w:val="single"/>
        </w:rPr>
        <w:t>按1000元／天计违约金</w:t>
      </w:r>
      <w:r>
        <w:rPr>
          <w:rFonts w:hint="eastAsia"/>
          <w:color w:val="auto"/>
          <w:u w:val="single"/>
        </w:rPr>
        <w:t xml:space="preserve"> </w:t>
      </w:r>
      <w:r>
        <w:rPr>
          <w:rFonts w:hint="eastAsia"/>
          <w:color w:val="auto"/>
        </w:rPr>
        <w:t>。</w:t>
      </w:r>
    </w:p>
    <w:p>
      <w:pPr>
        <w:spacing w:line="440" w:lineRule="exact"/>
        <w:ind w:firstLine="420" w:firstLineChars="200"/>
        <w:rPr>
          <w:color w:val="auto"/>
        </w:rPr>
      </w:pPr>
      <w:r>
        <w:rPr>
          <w:rFonts w:hint="eastAsia"/>
          <w:color w:val="auto"/>
        </w:rPr>
        <w:t>逾期竣工违约金的最高限额：</w:t>
      </w:r>
      <w:r>
        <w:rPr>
          <w:rFonts w:hint="eastAsia" w:ascii="宋体" w:hAnsi="宋体"/>
          <w:color w:val="auto"/>
          <w:u w:val="single"/>
        </w:rPr>
        <w:t xml:space="preserve">  </w:t>
      </w:r>
      <w:r>
        <w:rPr>
          <w:rFonts w:hint="eastAsia" w:ascii="宋体" w:hAnsi="宋体" w:cs="宋体"/>
          <w:color w:val="auto"/>
          <w:sz w:val="24"/>
          <w:szCs w:val="24"/>
          <w:u w:val="single"/>
        </w:rPr>
        <w:t>签约合同价的10%</w:t>
      </w:r>
      <w:r>
        <w:rPr>
          <w:rFonts w:hint="eastAsia"/>
          <w:color w:val="auto"/>
          <w:u w:val="single"/>
        </w:rPr>
        <w:t xml:space="preserve"> </w:t>
      </w:r>
      <w:r>
        <w:rPr>
          <w:rFonts w:hint="eastAsia"/>
          <w:color w:val="auto"/>
        </w:rPr>
        <w:t>。</w:t>
      </w:r>
    </w:p>
    <w:p>
      <w:pPr>
        <w:spacing w:line="440" w:lineRule="exact"/>
        <w:outlineLvl w:val="3"/>
        <w:rPr>
          <w:b/>
          <w:color w:val="auto"/>
        </w:rPr>
      </w:pPr>
      <w:r>
        <w:rPr>
          <w:rFonts w:hint="eastAsia"/>
          <w:b/>
          <w:color w:val="auto"/>
        </w:rPr>
        <w:t>11.6  工期提前</w:t>
      </w:r>
    </w:p>
    <w:p>
      <w:pPr>
        <w:spacing w:line="440" w:lineRule="exact"/>
        <w:ind w:firstLine="420" w:firstLineChars="200"/>
        <w:rPr>
          <w:b/>
          <w:color w:val="auto"/>
        </w:rPr>
      </w:pPr>
      <w:r>
        <w:rPr>
          <w:rFonts w:hint="eastAsia"/>
          <w:color w:val="auto"/>
        </w:rPr>
        <w:t>提前竣工的奖励办法：</w:t>
      </w:r>
      <w:r>
        <w:rPr>
          <w:rFonts w:hint="eastAsia"/>
          <w:b/>
          <w:color w:val="auto"/>
          <w:u w:val="single"/>
        </w:rPr>
        <w:t xml:space="preserve">  无    。</w:t>
      </w:r>
    </w:p>
    <w:p>
      <w:pPr>
        <w:spacing w:line="440" w:lineRule="exact"/>
        <w:outlineLvl w:val="2"/>
        <w:rPr>
          <w:b/>
          <w:color w:val="auto"/>
        </w:rPr>
      </w:pPr>
      <w:r>
        <w:rPr>
          <w:rFonts w:hint="eastAsia"/>
          <w:b/>
          <w:color w:val="auto"/>
        </w:rPr>
        <w:t>12．暂停施工</w:t>
      </w:r>
    </w:p>
    <w:p>
      <w:pPr>
        <w:spacing w:line="440" w:lineRule="exact"/>
        <w:ind w:firstLine="420" w:firstLineChars="200"/>
        <w:rPr>
          <w:color w:val="auto"/>
        </w:rPr>
      </w:pPr>
      <w:r>
        <w:rPr>
          <w:rFonts w:hint="eastAsia"/>
          <w:color w:val="auto"/>
        </w:rPr>
        <w:t>12.1 承包人暂停施工的责任：</w:t>
      </w:r>
      <w:r>
        <w:rPr>
          <w:rFonts w:hint="eastAsia"/>
          <w:b/>
          <w:color w:val="auto"/>
          <w:u w:val="single"/>
        </w:rPr>
        <w:t xml:space="preserve"> 非发包人的原因由承包人负责。</w:t>
      </w:r>
    </w:p>
    <w:p>
      <w:pPr>
        <w:spacing w:line="440" w:lineRule="exact"/>
        <w:outlineLvl w:val="2"/>
        <w:rPr>
          <w:b/>
          <w:color w:val="auto"/>
        </w:rPr>
      </w:pPr>
      <w:r>
        <w:rPr>
          <w:rFonts w:hint="eastAsia"/>
          <w:b/>
          <w:color w:val="auto"/>
        </w:rPr>
        <w:t>13．工程质量</w:t>
      </w:r>
    </w:p>
    <w:p>
      <w:pPr>
        <w:spacing w:line="440" w:lineRule="exact"/>
        <w:outlineLvl w:val="3"/>
        <w:rPr>
          <w:b/>
          <w:color w:val="auto"/>
        </w:rPr>
      </w:pPr>
      <w:r>
        <w:rPr>
          <w:rFonts w:hint="eastAsia"/>
          <w:b/>
          <w:color w:val="auto"/>
        </w:rPr>
        <w:t>13.2 承包人的质量检查</w:t>
      </w:r>
    </w:p>
    <w:p>
      <w:pPr>
        <w:spacing w:line="440" w:lineRule="exact"/>
        <w:ind w:firstLine="411" w:firstLineChars="196"/>
        <w:rPr>
          <w:b/>
          <w:color w:val="auto"/>
          <w:u w:val="single"/>
        </w:rPr>
      </w:pPr>
      <w:r>
        <w:rPr>
          <w:rFonts w:hint="eastAsia" w:ascii="宋体" w:hAnsi="宋体" w:cs="宋体"/>
          <w:color w:val="auto"/>
          <w:szCs w:val="21"/>
        </w:rPr>
        <w:t>承包人提交工程质量保证措施文件的期限：</w:t>
      </w:r>
      <w:r>
        <w:rPr>
          <w:rFonts w:hint="eastAsia"/>
          <w:b/>
          <w:color w:val="auto"/>
          <w:u w:val="single"/>
        </w:rPr>
        <w:t xml:space="preserve">  开工前 7 天</w:t>
      </w:r>
      <w:r>
        <w:rPr>
          <w:rFonts w:hint="eastAsia"/>
          <w:b/>
          <w:color w:val="auto"/>
        </w:rPr>
        <w:t>。</w:t>
      </w:r>
    </w:p>
    <w:p>
      <w:pPr>
        <w:spacing w:line="440" w:lineRule="exact"/>
        <w:ind w:firstLine="411" w:firstLineChars="196"/>
        <w:rPr>
          <w:bCs/>
          <w:color w:val="auto"/>
        </w:rPr>
      </w:pPr>
      <w:r>
        <w:rPr>
          <w:rFonts w:hint="eastAsia"/>
          <w:bCs/>
          <w:color w:val="auto"/>
        </w:rPr>
        <w:t>监理人收到承包人报送的施工环保措施计划后应当在</w:t>
      </w:r>
      <w:r>
        <w:rPr>
          <w:rFonts w:hint="eastAsia"/>
          <w:bCs/>
          <w:color w:val="auto"/>
          <w:u w:val="single"/>
        </w:rPr>
        <w:t xml:space="preserve"> 3  </w:t>
      </w:r>
      <w:r>
        <w:rPr>
          <w:rFonts w:hint="eastAsia"/>
          <w:bCs/>
          <w:color w:val="auto"/>
        </w:rPr>
        <w:t>天内给予批复。</w:t>
      </w:r>
    </w:p>
    <w:p>
      <w:pPr>
        <w:spacing w:line="440" w:lineRule="exact"/>
        <w:outlineLvl w:val="3"/>
        <w:rPr>
          <w:b/>
          <w:color w:val="auto"/>
        </w:rPr>
      </w:pPr>
      <w:r>
        <w:rPr>
          <w:rFonts w:hint="eastAsia"/>
          <w:b/>
          <w:color w:val="auto"/>
        </w:rPr>
        <w:t>13.5 工程隐蔽部位覆盖前的检查</w:t>
      </w:r>
    </w:p>
    <w:p>
      <w:pPr>
        <w:spacing w:line="440" w:lineRule="exact"/>
        <w:ind w:firstLine="420" w:firstLineChars="200"/>
        <w:rPr>
          <w:rFonts w:ascii="宋体" w:hAnsi="宋体" w:cs="宋体"/>
          <w:b/>
          <w:color w:val="auto"/>
          <w:szCs w:val="21"/>
          <w:u w:val="single"/>
        </w:rPr>
      </w:pPr>
      <w:r>
        <w:rPr>
          <w:rFonts w:hint="eastAsia" w:ascii="宋体" w:hAnsi="宋体" w:cs="宋体"/>
          <w:color w:val="auto"/>
          <w:szCs w:val="21"/>
        </w:rPr>
        <w:t>13.5.1监理人对工程隐蔽部位进行检查的期限：</w:t>
      </w:r>
      <w:r>
        <w:rPr>
          <w:rFonts w:hint="eastAsia" w:ascii="宋体" w:hAnsi="宋体" w:cs="宋体"/>
          <w:b/>
          <w:color w:val="auto"/>
          <w:szCs w:val="21"/>
          <w:u w:val="single"/>
        </w:rPr>
        <w:t>工程部位隐蔽前 24小时</w:t>
      </w:r>
      <w:r>
        <w:rPr>
          <w:rFonts w:hint="eastAsia" w:ascii="宋体" w:hAnsi="宋体" w:cs="宋体"/>
          <w:b/>
          <w:color w:val="auto"/>
          <w:szCs w:val="21"/>
          <w:u w:val="single"/>
          <w:lang w:eastAsia="zh-CN"/>
        </w:rPr>
        <w:t>（</w:t>
      </w:r>
      <w:r>
        <w:rPr>
          <w:rFonts w:hint="eastAsia" w:ascii="宋体" w:hAnsi="宋体" w:cs="宋体"/>
          <w:b/>
          <w:color w:val="auto"/>
          <w:szCs w:val="21"/>
          <w:u w:val="single"/>
          <w:lang w:val="en-US" w:eastAsia="zh-CN"/>
        </w:rPr>
        <w:t>承包人</w:t>
      </w:r>
      <w:r>
        <w:rPr>
          <w:rFonts w:hint="eastAsia" w:ascii="宋体" w:hAnsi="宋体" w:cs="宋体"/>
          <w:b/>
          <w:color w:val="auto"/>
          <w:szCs w:val="21"/>
          <w:u w:val="single"/>
          <w:lang w:eastAsia="zh-CN"/>
        </w:rPr>
        <w:t>）</w:t>
      </w:r>
      <w:r>
        <w:rPr>
          <w:rFonts w:hint="eastAsia" w:ascii="宋体" w:hAnsi="宋体" w:cs="宋体"/>
          <w:b/>
          <w:color w:val="auto"/>
          <w:szCs w:val="21"/>
          <w:u w:val="single"/>
        </w:rPr>
        <w:t>以书面形式通知发包人和监理人验收。</w:t>
      </w:r>
    </w:p>
    <w:p>
      <w:pPr>
        <w:spacing w:line="440" w:lineRule="exact"/>
        <w:outlineLvl w:val="2"/>
        <w:rPr>
          <w:b/>
          <w:color w:val="auto"/>
        </w:rPr>
      </w:pPr>
      <w:r>
        <w:rPr>
          <w:rFonts w:hint="eastAsia"/>
          <w:b/>
          <w:color w:val="auto"/>
        </w:rPr>
        <w:t>15.  变更</w:t>
      </w:r>
    </w:p>
    <w:p>
      <w:pPr>
        <w:spacing w:line="440" w:lineRule="exact"/>
        <w:ind w:firstLine="420" w:firstLineChars="200"/>
        <w:rPr>
          <w:color w:val="auto"/>
        </w:rPr>
      </w:pPr>
      <w:r>
        <w:rPr>
          <w:rFonts w:hint="eastAsia"/>
          <w:color w:val="auto"/>
        </w:rPr>
        <w:t>所有工程变更等现场签证的确定只有经发包人审批同意后才能生效。</w:t>
      </w:r>
    </w:p>
    <w:p>
      <w:pPr>
        <w:spacing w:line="440" w:lineRule="exact"/>
        <w:ind w:firstLine="420" w:firstLineChars="200"/>
        <w:rPr>
          <w:color w:val="auto"/>
        </w:rPr>
      </w:pPr>
      <w:r>
        <w:rPr>
          <w:rFonts w:hint="eastAsia"/>
          <w:color w:val="auto"/>
        </w:rPr>
        <w:t>15.1 变更的范围和内容：</w:t>
      </w:r>
      <w:r>
        <w:rPr>
          <w:rFonts w:hint="eastAsia"/>
          <w:b/>
          <w:color w:val="auto"/>
          <w:u w:val="single"/>
        </w:rPr>
        <w:t>变更的范围和内容以发包人认可为准。</w:t>
      </w:r>
    </w:p>
    <w:p>
      <w:pPr>
        <w:spacing w:line="440" w:lineRule="exact"/>
        <w:outlineLvl w:val="3"/>
        <w:rPr>
          <w:b/>
          <w:color w:val="auto"/>
        </w:rPr>
      </w:pPr>
      <w:r>
        <w:rPr>
          <w:rFonts w:hint="eastAsia"/>
          <w:b/>
          <w:color w:val="auto"/>
        </w:rPr>
        <w:t>15.3  变更程序</w:t>
      </w:r>
    </w:p>
    <w:p>
      <w:pPr>
        <w:spacing w:line="420" w:lineRule="atLeast"/>
        <w:outlineLvl w:val="4"/>
        <w:rPr>
          <w:b/>
          <w:color w:val="auto"/>
        </w:rPr>
      </w:pPr>
      <w:r>
        <w:rPr>
          <w:rFonts w:hint="eastAsia"/>
          <w:color w:val="auto"/>
        </w:rPr>
        <w:t xml:space="preserve">   </w:t>
      </w:r>
      <w:r>
        <w:rPr>
          <w:rFonts w:hint="eastAsia"/>
          <w:b/>
          <w:color w:val="auto"/>
        </w:rPr>
        <w:t>15.3.2  变更估价</w:t>
      </w:r>
    </w:p>
    <w:p>
      <w:pPr>
        <w:adjustRightInd w:val="0"/>
        <w:snapToGrid w:val="0"/>
        <w:spacing w:line="420" w:lineRule="atLeast"/>
        <w:ind w:firstLine="462" w:firstLineChars="220"/>
        <w:rPr>
          <w:rFonts w:ascii="宋体" w:hAnsi="宋体" w:cs="宋体"/>
          <w:color w:val="auto"/>
          <w:szCs w:val="21"/>
          <w:u w:val="single"/>
        </w:rPr>
      </w:pPr>
      <w:r>
        <w:rPr>
          <w:rFonts w:hint="eastAsia" w:ascii="宋体" w:hAnsi="宋体" w:cs="宋体"/>
          <w:color w:val="auto"/>
          <w:szCs w:val="21"/>
        </w:rPr>
        <w:t>承包人提交变更报价书的期限：</w:t>
      </w:r>
      <w:r>
        <w:rPr>
          <w:rFonts w:hint="eastAsia" w:ascii="宋体" w:hAnsi="宋体" w:cs="宋体"/>
          <w:color w:val="auto"/>
          <w:szCs w:val="21"/>
          <w:u w:val="single"/>
        </w:rPr>
        <w:t>承包人应在收到变更指示或变更意向书后的 7 天内，向监理人提交变更报价书。</w:t>
      </w:r>
    </w:p>
    <w:p>
      <w:pPr>
        <w:adjustRightInd w:val="0"/>
        <w:snapToGrid w:val="0"/>
        <w:spacing w:line="420" w:lineRule="atLeast"/>
        <w:ind w:firstLine="462" w:firstLineChars="220"/>
        <w:rPr>
          <w:rFonts w:ascii="宋体" w:hAnsi="宋体" w:cs="宋体"/>
          <w:color w:val="auto"/>
          <w:szCs w:val="21"/>
          <w:u w:val="single"/>
        </w:rPr>
      </w:pPr>
      <w:r>
        <w:rPr>
          <w:rFonts w:hint="eastAsia" w:ascii="宋体" w:hAnsi="宋体" w:cs="宋体"/>
          <w:color w:val="auto"/>
          <w:szCs w:val="21"/>
        </w:rPr>
        <w:t>监理人商定或确定变更价格的期限：</w:t>
      </w:r>
      <w:r>
        <w:rPr>
          <w:rFonts w:hint="eastAsia" w:ascii="宋体" w:hAnsi="宋体" w:cs="宋体"/>
          <w:color w:val="auto"/>
          <w:szCs w:val="21"/>
          <w:u w:val="single"/>
        </w:rPr>
        <w:t xml:space="preserve">  60  天。  </w:t>
      </w:r>
    </w:p>
    <w:p>
      <w:pPr>
        <w:adjustRightInd w:val="0"/>
        <w:snapToGrid w:val="0"/>
        <w:spacing w:line="420" w:lineRule="atLeast"/>
        <w:outlineLvl w:val="3"/>
        <w:rPr>
          <w:rFonts w:ascii="宋体" w:hAnsi="宋体" w:cs="宋体"/>
          <w:color w:val="auto"/>
          <w:szCs w:val="21"/>
          <w:u w:val="single"/>
        </w:rPr>
      </w:pPr>
      <w:r>
        <w:rPr>
          <w:rFonts w:hint="eastAsia"/>
          <w:b/>
          <w:color w:val="auto"/>
        </w:rPr>
        <w:t>15.4变更的估价原则</w:t>
      </w:r>
    </w:p>
    <w:p>
      <w:pPr>
        <w:spacing w:line="400" w:lineRule="exact"/>
        <w:ind w:firstLine="420" w:firstLineChars="200"/>
        <w:rPr>
          <w:rFonts w:hint="eastAsia"/>
          <w:color w:val="auto"/>
        </w:rPr>
      </w:pPr>
      <w:r>
        <w:rPr>
          <w:rFonts w:hint="eastAsia"/>
          <w:color w:val="auto"/>
        </w:rPr>
        <w:t>（1）工程内容与已标价工程量清单中有相同的子项或类似子项，则按投标时的相同子项或类似子项的综合单价执行（类似子项及其综合单价由招标人审定）；</w:t>
      </w:r>
    </w:p>
    <w:p>
      <w:pPr>
        <w:adjustRightInd w:val="0"/>
        <w:snapToGrid w:val="0"/>
        <w:spacing w:line="420" w:lineRule="atLeast"/>
        <w:rPr>
          <w:rFonts w:hint="eastAsia"/>
          <w:color w:val="auto"/>
          <w:lang w:eastAsia="zh-CN"/>
        </w:rPr>
      </w:pPr>
      <w:r>
        <w:rPr>
          <w:rFonts w:hint="eastAsia"/>
          <w:color w:val="auto"/>
        </w:rPr>
        <w:t>（2）工程内容如有与已标价工程量清单不同的子项（既无相同子项，又无类似子项），按《建设工程工程量清单计价规范》（GB50500-2013）、《重庆市建设工程工程量清单计价规则》CQJJGZ-2013、《重庆市建设工程工程量计算规则》（CQJLGZ—2013）、2018年《重庆市通用安装工程计价定额》、2018年《重庆市市政工程计价定额》、2018《重庆市建设工程费用定额》、《重庆市城乡建设委员会关于建筑业营业税改征增值税调整建设工程计价依据的通知》（渝建发〔2016〕35号）、《重庆市城乡建设委员会关于适用增值税新税率调整建设工程计价依据的通知》（渝建〔2018〕195号）、重庆市住房和城乡建设委员会关于适用增值税新税率调整建设工程计价依据的通知（渝建〔2019〕143号）及其相关配套文件计算后，再按承包人报价浮动率【承包人报价浮动率=（1-中标价/投标总报价最高限价）×100%】进行下浮后结算【人工工日价格按2023年第9期《重庆工程造价信息》公布的铜梁区的不含税价格调整；材料价格参照2023年第9期《重庆工程造价信息》公布的铜梁地区材料价格并结合当地近期市场价进行调整；下浮基数不含安全文明施工费、认质核价的材料费、规费、税金】。经监理人、发包人审定后执行</w:t>
      </w:r>
      <w:r>
        <w:rPr>
          <w:rFonts w:hint="eastAsia"/>
          <w:color w:val="auto"/>
          <w:lang w:eastAsia="zh-CN"/>
        </w:rPr>
        <w:t>。</w:t>
      </w:r>
    </w:p>
    <w:p>
      <w:pPr>
        <w:adjustRightInd w:val="0"/>
        <w:snapToGrid w:val="0"/>
        <w:spacing w:line="420" w:lineRule="atLeast"/>
        <w:outlineLvl w:val="3"/>
        <w:rPr>
          <w:b/>
          <w:color w:val="auto"/>
        </w:rPr>
      </w:pPr>
      <w:r>
        <w:rPr>
          <w:rFonts w:hint="eastAsia"/>
          <w:b/>
          <w:color w:val="auto"/>
        </w:rPr>
        <w:t>15.5  承包人的合理化建议</w:t>
      </w:r>
    </w:p>
    <w:p>
      <w:pPr>
        <w:adjustRightInd w:val="0"/>
        <w:snapToGrid w:val="0"/>
        <w:spacing w:line="420" w:lineRule="atLeast"/>
        <w:ind w:firstLine="420" w:firstLineChars="200"/>
        <w:rPr>
          <w:b/>
          <w:color w:val="auto"/>
          <w:u w:val="single"/>
        </w:rPr>
      </w:pPr>
      <w:r>
        <w:rPr>
          <w:rFonts w:hint="eastAsia"/>
          <w:color w:val="auto"/>
        </w:rPr>
        <w:t>对承包人提出合理化建议的奖励方法：</w:t>
      </w:r>
      <w:r>
        <w:rPr>
          <w:rFonts w:hint="eastAsia"/>
          <w:b/>
          <w:color w:val="auto"/>
          <w:u w:val="single"/>
        </w:rPr>
        <w:t>无。</w:t>
      </w:r>
    </w:p>
    <w:p>
      <w:pPr>
        <w:adjustRightInd w:val="0"/>
        <w:snapToGrid w:val="0"/>
        <w:spacing w:line="420" w:lineRule="atLeast"/>
        <w:rPr>
          <w:b/>
          <w:color w:val="auto"/>
        </w:rPr>
      </w:pPr>
      <w:r>
        <w:rPr>
          <w:rFonts w:hint="eastAsia"/>
          <w:color w:val="auto"/>
        </w:rPr>
        <w:t>15.6暂列金额</w:t>
      </w:r>
      <w:r>
        <w:rPr>
          <w:rFonts w:hint="eastAsia"/>
          <w:b/>
          <w:color w:val="auto"/>
        </w:rPr>
        <w:t>：</w:t>
      </w:r>
      <w:r>
        <w:rPr>
          <w:rFonts w:hint="eastAsia"/>
          <w:b/>
          <w:color w:val="auto"/>
          <w:u w:val="single"/>
        </w:rPr>
        <w:t>/</w:t>
      </w:r>
      <w:r>
        <w:rPr>
          <w:rFonts w:hint="eastAsia"/>
          <w:b/>
          <w:color w:val="auto"/>
        </w:rPr>
        <w:t>。</w:t>
      </w:r>
    </w:p>
    <w:p>
      <w:pPr>
        <w:adjustRightInd w:val="0"/>
        <w:snapToGrid w:val="0"/>
        <w:spacing w:line="420" w:lineRule="atLeast"/>
        <w:rPr>
          <w:color w:val="auto"/>
        </w:rPr>
      </w:pPr>
      <w:r>
        <w:rPr>
          <w:rFonts w:hint="eastAsia"/>
          <w:color w:val="auto"/>
        </w:rPr>
        <w:t>15.8</w:t>
      </w:r>
      <w:r>
        <w:rPr>
          <w:rFonts w:hint="eastAsia" w:ascii="宋体" w:hAnsi="宋体"/>
          <w:color w:val="auto"/>
        </w:rPr>
        <w:t>暂估价：</w:t>
      </w:r>
      <w:r>
        <w:rPr>
          <w:rFonts w:hint="eastAsia" w:ascii="宋体" w:hAnsi="宋体"/>
          <w:color w:val="auto"/>
          <w:u w:val="single"/>
        </w:rPr>
        <w:t>/</w:t>
      </w:r>
      <w:r>
        <w:rPr>
          <w:rFonts w:hint="eastAsia"/>
          <w:bCs/>
          <w:color w:val="auto"/>
        </w:rPr>
        <w:t>。</w:t>
      </w:r>
      <w:r>
        <w:rPr>
          <w:rFonts w:hint="eastAsia" w:ascii="宋体" w:hAnsi="宋体"/>
          <w:b/>
          <w:bCs/>
          <w:color w:val="auto"/>
        </w:rPr>
        <w:t xml:space="preserve"> </w:t>
      </w:r>
      <w:r>
        <w:rPr>
          <w:rFonts w:hint="eastAsia"/>
          <w:color w:val="auto"/>
        </w:rPr>
        <w:t xml:space="preserve">    </w:t>
      </w:r>
      <w:bookmarkStart w:id="453" w:name="_Toc30841"/>
      <w:bookmarkStart w:id="454" w:name="_Toc224103443"/>
      <w:bookmarkStart w:id="455" w:name="_Toc14052"/>
      <w:bookmarkStart w:id="456" w:name="_Toc266027467"/>
      <w:bookmarkStart w:id="457" w:name="_Toc359579086"/>
      <w:bookmarkStart w:id="458" w:name="_Toc327347204"/>
      <w:bookmarkStart w:id="459" w:name="_Toc418077916"/>
    </w:p>
    <w:p>
      <w:pPr>
        <w:adjustRightInd w:val="0"/>
        <w:snapToGrid w:val="0"/>
        <w:spacing w:line="420" w:lineRule="atLeast"/>
        <w:outlineLvl w:val="2"/>
        <w:rPr>
          <w:b/>
          <w:color w:val="auto"/>
        </w:rPr>
      </w:pPr>
      <w:r>
        <w:rPr>
          <w:rFonts w:hint="eastAsia"/>
          <w:b/>
          <w:color w:val="auto"/>
        </w:rPr>
        <w:t>16.  价格调整</w:t>
      </w:r>
      <w:bookmarkEnd w:id="453"/>
      <w:bookmarkEnd w:id="454"/>
      <w:bookmarkEnd w:id="455"/>
      <w:bookmarkEnd w:id="456"/>
      <w:bookmarkEnd w:id="457"/>
      <w:bookmarkEnd w:id="458"/>
      <w:bookmarkEnd w:id="459"/>
      <w:bookmarkStart w:id="460" w:name="_Toc359579087"/>
      <w:bookmarkStart w:id="461" w:name="_Toc8602"/>
      <w:bookmarkStart w:id="462" w:name="_Toc327347205"/>
      <w:bookmarkStart w:id="463" w:name="_Toc266027468"/>
      <w:bookmarkStart w:id="464" w:name="_Toc24307"/>
      <w:bookmarkStart w:id="465" w:name="_Toc224103444"/>
      <w:bookmarkStart w:id="466" w:name="_Toc418077917"/>
    </w:p>
    <w:p>
      <w:pPr>
        <w:adjustRightInd w:val="0"/>
        <w:snapToGrid w:val="0"/>
        <w:spacing w:line="420" w:lineRule="atLeast"/>
        <w:outlineLvl w:val="3"/>
        <w:rPr>
          <w:b/>
          <w:color w:val="auto"/>
        </w:rPr>
      </w:pPr>
      <w:r>
        <w:rPr>
          <w:rFonts w:hint="eastAsia"/>
          <w:b/>
          <w:color w:val="auto"/>
        </w:rPr>
        <w:t>16.1  物价波动引起的价格调整</w:t>
      </w:r>
      <w:bookmarkEnd w:id="460"/>
      <w:bookmarkEnd w:id="461"/>
      <w:bookmarkEnd w:id="462"/>
      <w:bookmarkEnd w:id="463"/>
      <w:bookmarkEnd w:id="464"/>
      <w:bookmarkEnd w:id="465"/>
      <w:bookmarkEnd w:id="466"/>
    </w:p>
    <w:p>
      <w:pPr>
        <w:adjustRightInd w:val="0"/>
        <w:snapToGrid w:val="0"/>
        <w:spacing w:line="420" w:lineRule="atLeast"/>
        <w:ind w:firstLine="420" w:firstLineChars="200"/>
        <w:rPr>
          <w:b/>
          <w:color w:val="auto"/>
          <w:u w:val="single"/>
        </w:rPr>
      </w:pPr>
      <w:r>
        <w:rPr>
          <w:rFonts w:hint="eastAsia"/>
          <w:color w:val="auto"/>
        </w:rPr>
        <w:t>物价波动引起的价格调整方法：</w:t>
      </w:r>
      <w:r>
        <w:rPr>
          <w:rFonts w:hint="eastAsia"/>
          <w:b/>
          <w:color w:val="auto"/>
          <w:u w:val="single"/>
        </w:rPr>
        <w:t xml:space="preserve">    不调整  。</w:t>
      </w:r>
    </w:p>
    <w:p>
      <w:pPr>
        <w:adjustRightInd w:val="0"/>
        <w:snapToGrid w:val="0"/>
        <w:spacing w:line="420" w:lineRule="atLeast"/>
        <w:outlineLvl w:val="3"/>
        <w:rPr>
          <w:b/>
          <w:color w:val="auto"/>
        </w:rPr>
      </w:pPr>
      <w:r>
        <w:rPr>
          <w:rFonts w:hint="eastAsia"/>
          <w:b/>
          <w:color w:val="auto"/>
        </w:rPr>
        <w:t>17.2 预付款</w:t>
      </w:r>
    </w:p>
    <w:p>
      <w:pPr>
        <w:adjustRightInd w:val="0"/>
        <w:snapToGrid w:val="0"/>
        <w:spacing w:line="420" w:lineRule="atLeast"/>
        <w:outlineLvl w:val="4"/>
        <w:rPr>
          <w:color w:val="auto"/>
        </w:rPr>
      </w:pPr>
      <w:r>
        <w:rPr>
          <w:rFonts w:hint="eastAsia"/>
          <w:color w:val="auto"/>
        </w:rPr>
        <w:t>17.2.1 预付款</w:t>
      </w:r>
    </w:p>
    <w:p>
      <w:pPr>
        <w:adjustRightInd w:val="0"/>
        <w:snapToGrid w:val="0"/>
        <w:spacing w:line="420" w:lineRule="atLeast"/>
        <w:rPr>
          <w:b/>
          <w:color w:val="auto"/>
          <w:u w:val="single"/>
        </w:rPr>
      </w:pPr>
      <w:r>
        <w:rPr>
          <w:rFonts w:hint="eastAsia"/>
          <w:color w:val="auto"/>
        </w:rPr>
        <w:t xml:space="preserve">    预付款额度和预付方法：</w:t>
      </w:r>
      <w:r>
        <w:rPr>
          <w:rFonts w:hint="eastAsia"/>
          <w:b/>
          <w:color w:val="auto"/>
          <w:u w:val="single"/>
        </w:rPr>
        <w:t xml:space="preserve">   无  。</w:t>
      </w:r>
    </w:p>
    <w:p>
      <w:pPr>
        <w:adjustRightInd w:val="0"/>
        <w:snapToGrid w:val="0"/>
        <w:spacing w:line="420" w:lineRule="atLeast"/>
        <w:outlineLvl w:val="4"/>
        <w:rPr>
          <w:color w:val="auto"/>
        </w:rPr>
      </w:pPr>
      <w:r>
        <w:rPr>
          <w:rFonts w:hint="eastAsia"/>
          <w:color w:val="auto"/>
        </w:rPr>
        <w:t>17.2.2 预付款保函</w:t>
      </w:r>
      <w:bookmarkStart w:id="588" w:name="_GoBack"/>
      <w:bookmarkEnd w:id="588"/>
    </w:p>
    <w:p>
      <w:pPr>
        <w:adjustRightInd w:val="0"/>
        <w:snapToGrid w:val="0"/>
        <w:spacing w:line="420" w:lineRule="atLeast"/>
        <w:rPr>
          <w:b/>
          <w:color w:val="auto"/>
        </w:rPr>
      </w:pPr>
      <w:r>
        <w:rPr>
          <w:rFonts w:hint="eastAsia"/>
          <w:color w:val="auto"/>
        </w:rPr>
        <w:t xml:space="preserve">    预付款保函的提交时间：</w:t>
      </w:r>
      <w:r>
        <w:rPr>
          <w:rFonts w:hint="eastAsia"/>
          <w:b/>
          <w:color w:val="auto"/>
          <w:u w:val="single"/>
        </w:rPr>
        <w:t xml:space="preserve">    无 。</w:t>
      </w:r>
    </w:p>
    <w:p>
      <w:pPr>
        <w:spacing w:line="420" w:lineRule="atLeast"/>
        <w:ind w:firstLine="420" w:firstLineChars="200"/>
        <w:outlineLvl w:val="4"/>
        <w:rPr>
          <w:b/>
          <w:color w:val="auto"/>
        </w:rPr>
      </w:pPr>
      <w:r>
        <w:rPr>
          <w:rFonts w:hint="eastAsia"/>
          <w:color w:val="auto"/>
        </w:rPr>
        <w:t>17.2.3 预付款的扣回与还清</w:t>
      </w:r>
    </w:p>
    <w:p>
      <w:pPr>
        <w:spacing w:line="420" w:lineRule="atLeast"/>
        <w:ind w:firstLine="420" w:firstLineChars="200"/>
        <w:rPr>
          <w:b/>
          <w:color w:val="auto"/>
        </w:rPr>
      </w:pPr>
      <w:r>
        <w:rPr>
          <w:rFonts w:hint="eastAsia"/>
          <w:color w:val="auto"/>
        </w:rPr>
        <w:t>预付款的扣回办法：</w:t>
      </w:r>
      <w:r>
        <w:rPr>
          <w:rFonts w:hint="eastAsia"/>
          <w:b/>
          <w:color w:val="auto"/>
          <w:u w:val="single"/>
        </w:rPr>
        <w:t xml:space="preserve">  无  。</w:t>
      </w:r>
    </w:p>
    <w:p>
      <w:pPr>
        <w:spacing w:line="440" w:lineRule="exact"/>
        <w:outlineLvl w:val="3"/>
        <w:rPr>
          <w:b/>
          <w:color w:val="auto"/>
          <w:highlight w:val="none"/>
        </w:rPr>
      </w:pPr>
      <w:r>
        <w:rPr>
          <w:rFonts w:hint="eastAsia"/>
          <w:b/>
          <w:color w:val="auto"/>
          <w:highlight w:val="none"/>
        </w:rPr>
        <w:t>17.3  工程进度付款</w:t>
      </w:r>
    </w:p>
    <w:p>
      <w:pPr>
        <w:spacing w:line="420" w:lineRule="exact"/>
        <w:ind w:firstLine="420" w:firstLineChars="200"/>
        <w:rPr>
          <w:rFonts w:hint="eastAsia" w:ascii="宋体" w:hAnsi="宋体"/>
          <w:color w:val="auto"/>
          <w:szCs w:val="21"/>
          <w:highlight w:val="none"/>
          <w:lang w:eastAsia="zh-CN"/>
        </w:rPr>
      </w:pPr>
      <w:r>
        <w:rPr>
          <w:rFonts w:hint="eastAsia" w:ascii="宋体" w:hAnsi="宋体"/>
          <w:color w:val="auto"/>
          <w:szCs w:val="21"/>
          <w:highlight w:val="none"/>
          <w:lang w:eastAsia="zh-CN"/>
        </w:rPr>
        <w:t>本工程无预付款，工程竣工验收合格、</w:t>
      </w:r>
      <w:r>
        <w:rPr>
          <w:rFonts w:hint="eastAsia" w:ascii="宋体" w:hAnsi="宋体"/>
          <w:color w:val="auto"/>
          <w:szCs w:val="21"/>
          <w:highlight w:val="none"/>
          <w:lang w:val="en-US" w:eastAsia="zh-CN"/>
        </w:rPr>
        <w:t>结算</w:t>
      </w:r>
      <w:r>
        <w:rPr>
          <w:rFonts w:hint="eastAsia" w:ascii="宋体" w:hAnsi="宋体"/>
          <w:color w:val="auto"/>
          <w:szCs w:val="21"/>
          <w:highlight w:val="none"/>
          <w:lang w:eastAsia="zh-CN"/>
        </w:rPr>
        <w:t>审</w:t>
      </w:r>
      <w:r>
        <w:rPr>
          <w:rFonts w:hint="eastAsia" w:ascii="宋体" w:hAnsi="宋体"/>
          <w:color w:val="auto"/>
          <w:szCs w:val="21"/>
          <w:highlight w:val="none"/>
          <w:lang w:val="en-US" w:eastAsia="zh-CN"/>
        </w:rPr>
        <w:t>计</w:t>
      </w:r>
      <w:r>
        <w:rPr>
          <w:rFonts w:hint="eastAsia" w:ascii="宋体" w:hAnsi="宋体"/>
          <w:color w:val="auto"/>
          <w:szCs w:val="21"/>
          <w:highlight w:val="none"/>
          <w:lang w:eastAsia="zh-CN"/>
        </w:rPr>
        <w:t>结束、</w:t>
      </w:r>
      <w:r>
        <w:rPr>
          <w:rFonts w:hint="eastAsia" w:ascii="宋体" w:hAnsi="宋体"/>
          <w:color w:val="auto"/>
          <w:szCs w:val="21"/>
          <w:highlight w:val="none"/>
          <w:lang w:val="en-US" w:eastAsia="zh-CN"/>
        </w:rPr>
        <w:t>财政审批通过且财政资金到位</w:t>
      </w:r>
      <w:r>
        <w:rPr>
          <w:rFonts w:hint="eastAsia" w:ascii="宋体" w:hAnsi="宋体"/>
          <w:color w:val="auto"/>
          <w:szCs w:val="21"/>
          <w:highlight w:val="none"/>
          <w:lang w:eastAsia="zh-CN"/>
        </w:rPr>
        <w:t>后，</w:t>
      </w:r>
      <w:r>
        <w:rPr>
          <w:rFonts w:hint="eastAsia" w:ascii="宋体" w:hAnsi="宋体"/>
          <w:color w:val="auto"/>
          <w:szCs w:val="21"/>
          <w:highlight w:val="none"/>
          <w:lang w:val="en-US" w:eastAsia="zh-CN"/>
        </w:rPr>
        <w:t>一次性支付全部工程款。支付前中标人先缴纳工程结算审定金额3%作为质保金，</w:t>
      </w:r>
      <w:r>
        <w:rPr>
          <w:rFonts w:hint="eastAsia" w:ascii="宋体" w:hAnsi="宋体"/>
          <w:color w:val="auto"/>
          <w:szCs w:val="21"/>
          <w:highlight w:val="none"/>
          <w:lang w:eastAsia="zh-CN"/>
        </w:rPr>
        <w:t>缺陷责任期满后</w:t>
      </w:r>
      <w:r>
        <w:rPr>
          <w:rFonts w:hint="eastAsia" w:ascii="宋体" w:hAnsi="宋体"/>
          <w:color w:val="auto"/>
          <w:szCs w:val="21"/>
          <w:highlight w:val="none"/>
          <w:lang w:val="en-US" w:eastAsia="zh-CN"/>
        </w:rPr>
        <w:t>且无质量问题，</w:t>
      </w:r>
      <w:r>
        <w:rPr>
          <w:rFonts w:hint="eastAsia" w:ascii="宋体" w:hAnsi="宋体"/>
          <w:color w:val="auto"/>
          <w:szCs w:val="21"/>
          <w:highlight w:val="none"/>
          <w:lang w:eastAsia="zh-CN"/>
        </w:rPr>
        <w:t>一次性</w:t>
      </w:r>
      <w:r>
        <w:rPr>
          <w:rFonts w:hint="eastAsia" w:ascii="宋体" w:hAnsi="宋体"/>
          <w:color w:val="auto"/>
          <w:szCs w:val="21"/>
          <w:highlight w:val="none"/>
          <w:lang w:val="en-US" w:eastAsia="zh-CN"/>
        </w:rPr>
        <w:t>无息退还支付质保金</w:t>
      </w:r>
      <w:r>
        <w:rPr>
          <w:rFonts w:hint="eastAsia" w:ascii="宋体" w:hAnsi="宋体"/>
          <w:color w:val="auto"/>
          <w:szCs w:val="21"/>
          <w:highlight w:val="none"/>
          <w:lang w:eastAsia="zh-CN"/>
        </w:rPr>
        <w:t>。缺陷责任期从工程完工验收合格之日起计算为2年。</w:t>
      </w:r>
    </w:p>
    <w:p>
      <w:pPr>
        <w:spacing w:line="420" w:lineRule="exact"/>
        <w:ind w:firstLine="210" w:firstLineChars="100"/>
        <w:jc w:val="left"/>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工程款支付至中标人基本账户。</w:t>
      </w:r>
    </w:p>
    <w:p>
      <w:pPr>
        <w:spacing w:line="420" w:lineRule="exact"/>
        <w:jc w:val="left"/>
        <w:outlineLvl w:val="3"/>
        <w:rPr>
          <w:b/>
          <w:color w:val="auto"/>
          <w:highlight w:val="none"/>
        </w:rPr>
      </w:pPr>
      <w:r>
        <w:rPr>
          <w:rFonts w:hint="eastAsia"/>
          <w:b/>
          <w:color w:val="auto"/>
          <w:highlight w:val="none"/>
        </w:rPr>
        <w:t>17.4  质量保证金</w:t>
      </w:r>
    </w:p>
    <w:p>
      <w:pPr>
        <w:spacing w:line="420" w:lineRule="exact"/>
        <w:jc w:val="left"/>
        <w:rPr>
          <w:color w:val="auto"/>
        </w:rPr>
      </w:pPr>
      <w:r>
        <w:rPr>
          <w:rFonts w:hint="eastAsia"/>
          <w:color w:val="auto"/>
        </w:rPr>
        <w:t>17.4.1 质量保证金的金额或比例：</w:t>
      </w:r>
      <w:r>
        <w:rPr>
          <w:rFonts w:hint="eastAsia"/>
          <w:b/>
          <w:color w:val="auto"/>
          <w:u w:val="single"/>
        </w:rPr>
        <w:t xml:space="preserve">工程结算审定金额的 </w:t>
      </w:r>
      <w:r>
        <w:rPr>
          <w:rFonts w:hint="eastAsia"/>
          <w:b/>
          <w:color w:val="auto"/>
          <w:u w:val="single"/>
          <w:lang w:val="en-US" w:eastAsia="zh-CN"/>
        </w:rPr>
        <w:t>3</w:t>
      </w:r>
      <w:r>
        <w:rPr>
          <w:rFonts w:hint="eastAsia"/>
          <w:b/>
          <w:color w:val="auto"/>
          <w:u w:val="single"/>
        </w:rPr>
        <w:t>%。</w:t>
      </w:r>
    </w:p>
    <w:p>
      <w:pPr>
        <w:spacing w:line="420" w:lineRule="exact"/>
        <w:outlineLvl w:val="3"/>
        <w:rPr>
          <w:b/>
          <w:color w:val="auto"/>
        </w:rPr>
      </w:pPr>
      <w:r>
        <w:rPr>
          <w:rFonts w:hint="eastAsia"/>
          <w:b/>
          <w:color w:val="auto"/>
        </w:rPr>
        <w:t xml:space="preserve">17.5  竣工结算 </w:t>
      </w:r>
    </w:p>
    <w:p>
      <w:pPr>
        <w:spacing w:line="420" w:lineRule="exact"/>
        <w:outlineLvl w:val="4"/>
        <w:rPr>
          <w:b/>
          <w:color w:val="auto"/>
        </w:rPr>
      </w:pPr>
      <w:r>
        <w:rPr>
          <w:rFonts w:hint="eastAsia"/>
          <w:b/>
          <w:color w:val="auto"/>
        </w:rPr>
        <w:t>17.5.1  竣工付款申请单</w:t>
      </w:r>
    </w:p>
    <w:p>
      <w:pPr>
        <w:spacing w:line="420" w:lineRule="exact"/>
        <w:ind w:firstLine="411" w:firstLineChars="196"/>
        <w:rPr>
          <w:color w:val="auto"/>
        </w:rPr>
      </w:pPr>
      <w:r>
        <w:rPr>
          <w:rFonts w:hint="eastAsia"/>
          <w:color w:val="auto"/>
        </w:rPr>
        <w:t>竣工付款申请单的份数和提交期限：</w:t>
      </w:r>
      <w:r>
        <w:rPr>
          <w:rFonts w:hint="eastAsia"/>
          <w:b/>
          <w:color w:val="auto"/>
          <w:u w:val="single"/>
        </w:rPr>
        <w:t>按发包人要求办理。</w:t>
      </w:r>
      <w:r>
        <w:rPr>
          <w:rFonts w:hint="eastAsia"/>
          <w:color w:val="auto"/>
        </w:rPr>
        <w:t xml:space="preserve">     </w:t>
      </w:r>
    </w:p>
    <w:p>
      <w:pPr>
        <w:spacing w:line="420" w:lineRule="exact"/>
        <w:ind w:firstLine="411" w:firstLineChars="196"/>
        <w:rPr>
          <w:color w:val="auto"/>
        </w:rPr>
      </w:pPr>
      <w:r>
        <w:rPr>
          <w:rFonts w:hint="eastAsia"/>
          <w:color w:val="auto"/>
        </w:rPr>
        <w:t>竣工付款申请单的内容：</w:t>
      </w:r>
      <w:r>
        <w:rPr>
          <w:rFonts w:hint="eastAsia"/>
          <w:b/>
          <w:color w:val="auto"/>
          <w:u w:val="single"/>
        </w:rPr>
        <w:t xml:space="preserve">按发包人要求办理。 </w:t>
      </w:r>
      <w:r>
        <w:rPr>
          <w:rFonts w:hint="eastAsia"/>
          <w:color w:val="auto"/>
        </w:rPr>
        <w:t xml:space="preserve">             </w:t>
      </w:r>
    </w:p>
    <w:p>
      <w:pPr>
        <w:spacing w:line="420" w:lineRule="exact"/>
        <w:outlineLvl w:val="4"/>
        <w:rPr>
          <w:b/>
          <w:color w:val="auto"/>
        </w:rPr>
      </w:pPr>
      <w:r>
        <w:rPr>
          <w:rFonts w:hint="eastAsia"/>
          <w:b/>
          <w:color w:val="auto"/>
        </w:rPr>
        <w:t>17.5.3 竣工结算原则：</w:t>
      </w:r>
    </w:p>
    <w:p>
      <w:pPr>
        <w:spacing w:line="400" w:lineRule="exact"/>
        <w:ind w:firstLine="420" w:firstLineChars="200"/>
        <w:rPr>
          <w:color w:val="auto"/>
        </w:rPr>
      </w:pPr>
      <w:bookmarkStart w:id="467" w:name="_Toc224103452"/>
      <w:bookmarkStart w:id="468" w:name="_Toc327347214"/>
      <w:bookmarkStart w:id="469" w:name="_Toc24412"/>
      <w:bookmarkStart w:id="470" w:name="_Toc18141"/>
      <w:bookmarkStart w:id="471" w:name="_Toc359579095"/>
      <w:bookmarkStart w:id="472" w:name="_Toc418077924"/>
      <w:bookmarkStart w:id="473" w:name="_Toc266027476"/>
      <w:r>
        <w:rPr>
          <w:rFonts w:hint="eastAsia"/>
          <w:color w:val="auto"/>
        </w:rPr>
        <w:t>1.</w:t>
      </w:r>
      <w:r>
        <w:rPr>
          <w:rFonts w:hint="eastAsia" w:ascii="宋体" w:cs="仿宋"/>
          <w:color w:val="auto"/>
          <w:kern w:val="0"/>
          <w:szCs w:val="21"/>
        </w:rPr>
        <w:t>结算价=中标单价*实际完成工程量±经发包人确认的应计增减（变更）工程造价±合同约定的其它费用</w:t>
      </w:r>
      <w:r>
        <w:rPr>
          <w:rFonts w:hint="eastAsia" w:ascii="宋体" w:hAnsi="宋体" w:cs="宋体"/>
          <w:color w:val="auto"/>
          <w:szCs w:val="21"/>
        </w:rPr>
        <w:t>，</w:t>
      </w:r>
      <w:r>
        <w:rPr>
          <w:rFonts w:hint="eastAsia" w:ascii="宋体" w:cs="仿宋"/>
          <w:color w:val="auto"/>
          <w:kern w:val="0"/>
          <w:szCs w:val="21"/>
        </w:rPr>
        <w:t>最终结算金额以建设单位委托的审计机构审定金额为准。</w:t>
      </w:r>
    </w:p>
    <w:p>
      <w:pPr>
        <w:spacing w:line="420" w:lineRule="exact"/>
        <w:ind w:firstLine="422" w:firstLineChars="200"/>
        <w:outlineLvl w:val="2"/>
        <w:rPr>
          <w:b/>
          <w:bCs/>
          <w:color w:val="auto"/>
        </w:rPr>
      </w:pPr>
      <w:r>
        <w:rPr>
          <w:rFonts w:hint="eastAsia"/>
          <w:b/>
          <w:bCs/>
          <w:color w:val="auto"/>
        </w:rPr>
        <w:t xml:space="preserve">2.增减（变更）工程结算： </w:t>
      </w:r>
    </w:p>
    <w:p>
      <w:pPr>
        <w:spacing w:line="400" w:lineRule="exact"/>
        <w:ind w:firstLine="420" w:firstLineChars="200"/>
        <w:rPr>
          <w:rFonts w:hint="eastAsia"/>
          <w:color w:val="auto"/>
        </w:rPr>
      </w:pPr>
      <w:r>
        <w:rPr>
          <w:rFonts w:hint="eastAsia"/>
          <w:color w:val="auto"/>
        </w:rPr>
        <w:t>（1）工程内容与已标价工程量清单中有相同的子项或类似子项，则按投标时的相同子项或类似子项的综合单价执行（类似子项及其综合单价由招标人审定）；</w:t>
      </w:r>
    </w:p>
    <w:p>
      <w:pPr>
        <w:spacing w:line="420" w:lineRule="exact"/>
        <w:ind w:firstLine="420" w:firstLineChars="200"/>
        <w:rPr>
          <w:rFonts w:ascii="宋体" w:hAnsi="宋体" w:cs="宋体"/>
          <w:color w:val="auto"/>
          <w:kern w:val="0"/>
          <w:szCs w:val="21"/>
        </w:rPr>
      </w:pPr>
      <w:r>
        <w:rPr>
          <w:rFonts w:hint="eastAsia"/>
          <w:color w:val="auto"/>
        </w:rPr>
        <w:t>（2）工程内容如有与已标价工程量清单不同的子项（既无相同子项，又无类似子项），按《建设工程工程量清单计价规范》（GB50500-2013）、《重庆市建设工程工程量清单计价规则》CQJJGZ-2013、《重庆市建设工程工程量计算规则》（CQJLGZ—2013）、2018年《重庆市通用安装工程计价定额》、2018年《重庆市市政工程计价定额》、2018《重庆市建设工程费用定额》、《重庆市城乡建设委员会关于建筑业营业税改征增值税调整建设工程计价依据的通知》（渝建发〔2016〕35号）、《重庆市城乡建设委员会关于适用增值税新税率调整建设工程计价依据的通知》（渝建〔2018〕195号）、重庆市住房和城乡建设委员会关于适用增值税新税率调整建设工程计价依据的通知（渝建〔2019〕143号）及其相关配套文件计算后，再按承包人报价浮动率【承包人报价浮动率=（1-中标价/投标总报价最高限价）×100%】进行下浮后结算【人工工日价格按2023年第9期《重庆工程造价信息》公布的铜梁区的不含税价格调整；材料价格参照2023年第9期《重庆工程造价信息》公布的铜梁地区材料价格并结合当地近期市场价进行调整；下浮基数不含安全文明施工费、认质核价的材料费、规费、税金】。经监理人、发包人审定后执行。</w:t>
      </w:r>
    </w:p>
    <w:p>
      <w:pPr>
        <w:spacing w:line="360" w:lineRule="auto"/>
        <w:outlineLvl w:val="2"/>
        <w:rPr>
          <w:b/>
          <w:color w:val="auto"/>
        </w:rPr>
      </w:pPr>
      <w:r>
        <w:rPr>
          <w:rFonts w:hint="eastAsia"/>
          <w:b/>
          <w:color w:val="auto"/>
        </w:rPr>
        <w:t>18.  竣工验收</w:t>
      </w:r>
      <w:bookmarkEnd w:id="467"/>
      <w:bookmarkEnd w:id="468"/>
      <w:bookmarkEnd w:id="469"/>
      <w:bookmarkEnd w:id="470"/>
      <w:bookmarkEnd w:id="471"/>
      <w:bookmarkEnd w:id="472"/>
      <w:bookmarkEnd w:id="473"/>
    </w:p>
    <w:p>
      <w:pPr>
        <w:spacing w:line="420" w:lineRule="exact"/>
        <w:outlineLvl w:val="3"/>
        <w:rPr>
          <w:b/>
          <w:color w:val="auto"/>
          <w:highlight w:val="none"/>
        </w:rPr>
      </w:pPr>
      <w:r>
        <w:rPr>
          <w:rFonts w:hint="eastAsia"/>
          <w:b/>
          <w:color w:val="auto"/>
        </w:rPr>
        <w:t>18.2  竣工验收申</w:t>
      </w:r>
      <w:r>
        <w:rPr>
          <w:rFonts w:hint="eastAsia"/>
          <w:b/>
          <w:color w:val="auto"/>
          <w:highlight w:val="none"/>
        </w:rPr>
        <w:t>请报告</w:t>
      </w:r>
    </w:p>
    <w:p>
      <w:pPr>
        <w:adjustRightInd w:val="0"/>
        <w:snapToGrid w:val="0"/>
        <w:spacing w:line="420" w:lineRule="exact"/>
        <w:rPr>
          <w:rFonts w:ascii="宋体" w:hAnsi="宋体"/>
          <w:color w:val="auto"/>
          <w:szCs w:val="21"/>
          <w:highlight w:val="none"/>
        </w:rPr>
      </w:pPr>
      <w:r>
        <w:rPr>
          <w:rFonts w:hint="eastAsia" w:ascii="宋体" w:hAnsi="宋体"/>
          <w:color w:val="auto"/>
          <w:szCs w:val="21"/>
          <w:highlight w:val="none"/>
        </w:rPr>
        <w:t xml:space="preserve">    竣工资料内容：</w:t>
      </w:r>
      <w:r>
        <w:rPr>
          <w:rFonts w:hint="eastAsia" w:ascii="宋体" w:hAnsi="宋体"/>
          <w:color w:val="auto"/>
          <w:szCs w:val="21"/>
          <w:highlight w:val="none"/>
          <w:u w:val="single"/>
        </w:rPr>
        <w:t xml:space="preserve"> </w:t>
      </w:r>
      <w:r>
        <w:rPr>
          <w:rFonts w:hint="eastAsia" w:ascii="宋体" w:hAnsi="宋体"/>
          <w:b/>
          <w:color w:val="auto"/>
          <w:szCs w:val="21"/>
          <w:highlight w:val="none"/>
          <w:u w:val="single"/>
        </w:rPr>
        <w:t>按</w:t>
      </w:r>
      <w:r>
        <w:rPr>
          <w:rFonts w:hint="eastAsia" w:ascii="宋体" w:hAnsi="宋体"/>
          <w:b/>
          <w:color w:val="auto"/>
          <w:szCs w:val="21"/>
          <w:highlight w:val="none"/>
          <w:u w:val="single"/>
          <w:lang w:val="en-US" w:eastAsia="zh-CN"/>
        </w:rPr>
        <w:t>重庆市铜梁区城建档案室和</w:t>
      </w:r>
      <w:r>
        <w:rPr>
          <w:rFonts w:hint="eastAsia" w:ascii="宋体" w:hAnsi="宋体"/>
          <w:b/>
          <w:color w:val="auto"/>
          <w:szCs w:val="21"/>
          <w:highlight w:val="none"/>
          <w:u w:val="single"/>
        </w:rPr>
        <w:t>发包人的要求，提供竣工资料。</w:t>
      </w:r>
    </w:p>
    <w:p>
      <w:pPr>
        <w:adjustRightInd w:val="0"/>
        <w:snapToGrid w:val="0"/>
        <w:spacing w:line="420" w:lineRule="exact"/>
        <w:ind w:firstLine="435"/>
        <w:rPr>
          <w:rFonts w:hint="default" w:ascii="宋体" w:hAnsi="宋体" w:eastAsia="宋体"/>
          <w:b/>
          <w:color w:val="auto"/>
          <w:szCs w:val="21"/>
          <w:highlight w:val="none"/>
          <w:lang w:val="en-US" w:eastAsia="zh-CN"/>
        </w:rPr>
      </w:pPr>
      <w:r>
        <w:rPr>
          <w:rFonts w:hint="eastAsia" w:ascii="宋体" w:hAnsi="宋体"/>
          <w:color w:val="auto"/>
          <w:szCs w:val="21"/>
          <w:highlight w:val="none"/>
        </w:rPr>
        <w:t>竣工资料份数：</w:t>
      </w:r>
      <w:r>
        <w:rPr>
          <w:rFonts w:hint="eastAsia" w:ascii="宋体" w:hAnsi="宋体"/>
          <w:color w:val="auto"/>
          <w:szCs w:val="21"/>
          <w:highlight w:val="none"/>
          <w:u w:val="single"/>
        </w:rPr>
        <w:t xml:space="preserve"> </w:t>
      </w:r>
      <w:r>
        <w:rPr>
          <w:rFonts w:hint="eastAsia" w:ascii="宋体" w:hAnsi="宋体"/>
          <w:b/>
          <w:color w:val="auto"/>
          <w:szCs w:val="21"/>
          <w:highlight w:val="none"/>
          <w:u w:val="single"/>
        </w:rPr>
        <w:t>工程具备竣工验收条件时，承包人应向发包人提供完整的竣工档案资料、竣工验收报告和竣工图及发包人要求的相关竣工资料6套（含相应的光盘）</w:t>
      </w:r>
      <w:r>
        <w:rPr>
          <w:rFonts w:hint="eastAsia" w:ascii="宋体" w:hAnsi="宋体"/>
          <w:b/>
          <w:color w:val="auto"/>
          <w:szCs w:val="21"/>
          <w:highlight w:val="none"/>
          <w:u w:val="single"/>
          <w:lang w:eastAsia="zh-CN"/>
        </w:rPr>
        <w:t>，</w:t>
      </w:r>
      <w:r>
        <w:rPr>
          <w:rFonts w:hint="eastAsia" w:ascii="宋体" w:hAnsi="宋体"/>
          <w:b/>
          <w:color w:val="auto"/>
          <w:szCs w:val="21"/>
          <w:highlight w:val="none"/>
          <w:u w:val="single"/>
          <w:lang w:val="en-US" w:eastAsia="zh-CN"/>
        </w:rPr>
        <w:t>承包人所提供的上述资料须经重庆市铜梁区城建档案室档案专项验收合格并出具相应的档案验收意见书。</w:t>
      </w:r>
    </w:p>
    <w:p>
      <w:pPr>
        <w:spacing w:line="420" w:lineRule="exact"/>
        <w:outlineLvl w:val="3"/>
        <w:rPr>
          <w:b/>
          <w:color w:val="auto"/>
        </w:rPr>
      </w:pPr>
      <w:r>
        <w:rPr>
          <w:rFonts w:hint="eastAsia"/>
          <w:b/>
          <w:color w:val="auto"/>
        </w:rPr>
        <w:t>18.3  验收</w:t>
      </w:r>
    </w:p>
    <w:p>
      <w:pPr>
        <w:spacing w:line="420" w:lineRule="exact"/>
        <w:ind w:firstLine="411" w:firstLineChars="196"/>
        <w:outlineLvl w:val="4"/>
        <w:rPr>
          <w:b/>
          <w:color w:val="auto"/>
          <w:u w:val="single"/>
        </w:rPr>
      </w:pPr>
      <w:r>
        <w:rPr>
          <w:rFonts w:hint="eastAsia"/>
          <w:color w:val="auto"/>
        </w:rPr>
        <w:t>18.3.5 实际竣工日期：</w:t>
      </w:r>
      <w:r>
        <w:rPr>
          <w:rFonts w:hint="eastAsia"/>
          <w:b/>
          <w:color w:val="auto"/>
        </w:rPr>
        <w:t xml:space="preserve"> </w:t>
      </w:r>
      <w:r>
        <w:rPr>
          <w:rFonts w:hint="eastAsia"/>
          <w:b/>
          <w:color w:val="auto"/>
          <w:u w:val="single"/>
        </w:rPr>
        <w:t>以竣工验收合格之日为准。</w:t>
      </w:r>
    </w:p>
    <w:p>
      <w:pPr>
        <w:spacing w:line="420" w:lineRule="exact"/>
        <w:ind w:firstLine="413" w:firstLineChars="196"/>
        <w:rPr>
          <w:b/>
          <w:bCs/>
          <w:color w:val="auto"/>
        </w:rPr>
      </w:pPr>
      <w:r>
        <w:rPr>
          <w:rFonts w:hint="eastAsia"/>
          <w:b/>
          <w:bCs/>
          <w:color w:val="auto"/>
        </w:rPr>
        <w:t>竣工验收由发包人主持，由发包人、监理人、设计、施工等有关部门代表组成验收小组，对本项目的工程质量进行评定；并写竣工验收报告报主管部门备案。</w:t>
      </w:r>
    </w:p>
    <w:p>
      <w:pPr>
        <w:spacing w:line="420" w:lineRule="exact"/>
        <w:outlineLvl w:val="3"/>
        <w:rPr>
          <w:color w:val="auto"/>
        </w:rPr>
      </w:pPr>
      <w:r>
        <w:rPr>
          <w:rFonts w:hint="eastAsia"/>
          <w:b/>
          <w:color w:val="auto"/>
        </w:rPr>
        <w:t>18.5 施工期运行</w:t>
      </w:r>
    </w:p>
    <w:p>
      <w:pPr>
        <w:spacing w:line="420" w:lineRule="exact"/>
        <w:ind w:firstLine="411" w:firstLineChars="196"/>
        <w:rPr>
          <w:color w:val="auto"/>
        </w:rPr>
      </w:pPr>
      <w:r>
        <w:rPr>
          <w:rFonts w:hint="eastAsia"/>
          <w:color w:val="auto"/>
        </w:rPr>
        <w:t>18.5.1需要施工期运行单位工程或工程设备：</w:t>
      </w:r>
      <w:r>
        <w:rPr>
          <w:rFonts w:hint="eastAsia"/>
          <w:b/>
          <w:color w:val="auto"/>
          <w:u w:val="single"/>
        </w:rPr>
        <w:t xml:space="preserve"> 按监理人要求办理。</w:t>
      </w:r>
    </w:p>
    <w:p>
      <w:pPr>
        <w:spacing w:line="420" w:lineRule="exact"/>
        <w:outlineLvl w:val="3"/>
        <w:rPr>
          <w:b/>
          <w:color w:val="auto"/>
        </w:rPr>
      </w:pPr>
      <w:r>
        <w:rPr>
          <w:rFonts w:hint="eastAsia"/>
          <w:b/>
          <w:color w:val="auto"/>
        </w:rPr>
        <w:t>18.6 试运行</w:t>
      </w:r>
    </w:p>
    <w:p>
      <w:pPr>
        <w:spacing w:line="420" w:lineRule="exact"/>
        <w:ind w:firstLine="420" w:firstLineChars="200"/>
        <w:outlineLvl w:val="4"/>
        <w:rPr>
          <w:b/>
          <w:color w:val="auto"/>
          <w:u w:val="single"/>
        </w:rPr>
      </w:pPr>
      <w:r>
        <w:rPr>
          <w:rFonts w:hint="eastAsia"/>
          <w:color w:val="auto"/>
        </w:rPr>
        <w:t>18.6.1 试运行的组织及费用承担：</w:t>
      </w:r>
      <w:r>
        <w:rPr>
          <w:rFonts w:hint="eastAsia"/>
          <w:b/>
          <w:color w:val="auto"/>
          <w:u w:val="single"/>
        </w:rPr>
        <w:t xml:space="preserve"> 承包人负责。</w:t>
      </w:r>
    </w:p>
    <w:p>
      <w:pPr>
        <w:spacing w:line="420" w:lineRule="exact"/>
        <w:outlineLvl w:val="3"/>
        <w:rPr>
          <w:b/>
          <w:color w:val="auto"/>
        </w:rPr>
      </w:pPr>
      <w:r>
        <w:rPr>
          <w:rFonts w:hint="eastAsia"/>
          <w:b/>
          <w:color w:val="auto"/>
        </w:rPr>
        <w:t>18.7 竣工清场</w:t>
      </w:r>
    </w:p>
    <w:p>
      <w:pPr>
        <w:spacing w:line="420" w:lineRule="exact"/>
        <w:ind w:firstLine="420" w:firstLineChars="200"/>
        <w:outlineLvl w:val="4"/>
        <w:rPr>
          <w:b/>
          <w:color w:val="auto"/>
          <w:u w:val="single"/>
        </w:rPr>
      </w:pPr>
      <w:r>
        <w:rPr>
          <w:rFonts w:hint="eastAsia"/>
          <w:color w:val="auto"/>
        </w:rPr>
        <w:t>18.7.1 竣工清场：</w:t>
      </w:r>
      <w:r>
        <w:rPr>
          <w:rFonts w:hint="eastAsia"/>
          <w:b/>
          <w:color w:val="auto"/>
          <w:u w:val="single"/>
        </w:rPr>
        <w:t>由承包人按发包人要求执行。</w:t>
      </w:r>
    </w:p>
    <w:p>
      <w:pPr>
        <w:spacing w:line="420" w:lineRule="exact"/>
        <w:outlineLvl w:val="3"/>
        <w:rPr>
          <w:b/>
          <w:color w:val="auto"/>
        </w:rPr>
      </w:pPr>
      <w:r>
        <w:rPr>
          <w:rFonts w:hint="eastAsia"/>
          <w:b/>
          <w:color w:val="auto"/>
        </w:rPr>
        <w:t>18.8 施工队伍的撤离</w:t>
      </w:r>
    </w:p>
    <w:p>
      <w:pPr>
        <w:spacing w:line="420" w:lineRule="exact"/>
        <w:ind w:firstLine="420" w:firstLineChars="200"/>
        <w:rPr>
          <w:color w:val="auto"/>
        </w:rPr>
      </w:pPr>
      <w:r>
        <w:rPr>
          <w:rFonts w:hint="eastAsia"/>
          <w:color w:val="auto"/>
        </w:rPr>
        <w:t>施工人员、施工设备及临时工程撤离的要求：</w:t>
      </w:r>
      <w:r>
        <w:rPr>
          <w:rFonts w:hint="eastAsia"/>
          <w:b/>
          <w:color w:val="auto"/>
          <w:u w:val="single"/>
        </w:rPr>
        <w:t>由承包人按发包人要求执行</w:t>
      </w:r>
      <w:r>
        <w:rPr>
          <w:rFonts w:hint="eastAsia"/>
          <w:color w:val="auto"/>
        </w:rPr>
        <w:t>。</w:t>
      </w:r>
    </w:p>
    <w:p>
      <w:pPr>
        <w:spacing w:line="420" w:lineRule="exact"/>
        <w:outlineLvl w:val="2"/>
        <w:rPr>
          <w:b/>
          <w:color w:val="auto"/>
        </w:rPr>
      </w:pPr>
      <w:r>
        <w:rPr>
          <w:rFonts w:hint="eastAsia"/>
          <w:b/>
          <w:color w:val="auto"/>
        </w:rPr>
        <w:t>19.  缺陷责任与保修责任</w:t>
      </w:r>
    </w:p>
    <w:p>
      <w:pPr>
        <w:spacing w:line="420" w:lineRule="exact"/>
        <w:outlineLvl w:val="3"/>
        <w:rPr>
          <w:b/>
          <w:color w:val="auto"/>
        </w:rPr>
      </w:pPr>
      <w:r>
        <w:rPr>
          <w:rFonts w:hint="eastAsia"/>
          <w:b/>
          <w:color w:val="auto"/>
        </w:rPr>
        <w:t>19.7  保修责任</w:t>
      </w:r>
    </w:p>
    <w:p>
      <w:pPr>
        <w:spacing w:line="420" w:lineRule="exact"/>
        <w:rPr>
          <w:color w:val="auto"/>
        </w:rPr>
      </w:pPr>
      <w:r>
        <w:rPr>
          <w:rFonts w:hint="eastAsia"/>
          <w:color w:val="auto"/>
        </w:rPr>
        <w:t xml:space="preserve">   工程质量保修范围、期限和责任：</w:t>
      </w:r>
      <w:r>
        <w:rPr>
          <w:rFonts w:hint="eastAsia"/>
          <w:b/>
          <w:color w:val="auto"/>
          <w:u w:val="single"/>
        </w:rPr>
        <w:t xml:space="preserve"> 按附后的《工程质量保修书》执行。</w:t>
      </w:r>
    </w:p>
    <w:p>
      <w:pPr>
        <w:spacing w:line="420" w:lineRule="exact"/>
        <w:outlineLvl w:val="2"/>
        <w:rPr>
          <w:b/>
          <w:color w:val="auto"/>
        </w:rPr>
      </w:pPr>
      <w:r>
        <w:rPr>
          <w:rFonts w:hint="eastAsia"/>
          <w:b/>
          <w:color w:val="auto"/>
        </w:rPr>
        <w:t>20.  保险</w:t>
      </w:r>
    </w:p>
    <w:p>
      <w:pPr>
        <w:spacing w:line="420" w:lineRule="exact"/>
        <w:outlineLvl w:val="3"/>
        <w:rPr>
          <w:b/>
          <w:color w:val="auto"/>
        </w:rPr>
      </w:pPr>
      <w:r>
        <w:rPr>
          <w:rFonts w:hint="eastAsia"/>
          <w:b/>
          <w:color w:val="auto"/>
        </w:rPr>
        <w:t>20.1工程保险</w:t>
      </w:r>
    </w:p>
    <w:p>
      <w:pPr>
        <w:spacing w:line="420" w:lineRule="exact"/>
        <w:ind w:firstLine="420" w:firstLineChars="200"/>
        <w:rPr>
          <w:b/>
          <w:color w:val="auto"/>
          <w:u w:val="single"/>
        </w:rPr>
      </w:pPr>
      <w:r>
        <w:rPr>
          <w:rFonts w:hint="eastAsia"/>
          <w:color w:val="auto"/>
        </w:rPr>
        <w:t xml:space="preserve">投保人： </w:t>
      </w:r>
      <w:r>
        <w:rPr>
          <w:rFonts w:hint="eastAsia"/>
          <w:b/>
          <w:color w:val="auto"/>
          <w:u w:val="single"/>
        </w:rPr>
        <w:t>承包人以发包人和承包人的共同名义向双方同意的保险人足额投保，费用由承包人负责。</w:t>
      </w:r>
    </w:p>
    <w:p>
      <w:pPr>
        <w:spacing w:line="420" w:lineRule="exact"/>
        <w:ind w:firstLine="420" w:firstLineChars="200"/>
        <w:rPr>
          <w:b/>
          <w:color w:val="auto"/>
          <w:u w:val="single"/>
        </w:rPr>
      </w:pPr>
      <w:r>
        <w:rPr>
          <w:rFonts w:hint="eastAsia"/>
          <w:color w:val="auto"/>
        </w:rPr>
        <w:t xml:space="preserve">投保内容： </w:t>
      </w:r>
      <w:r>
        <w:rPr>
          <w:rFonts w:hint="eastAsia"/>
          <w:b/>
          <w:color w:val="auto"/>
          <w:u w:val="single"/>
        </w:rPr>
        <w:t>按国家相关规定执行。</w:t>
      </w:r>
    </w:p>
    <w:p>
      <w:pPr>
        <w:spacing w:line="420" w:lineRule="exact"/>
        <w:ind w:firstLine="420" w:firstLineChars="200"/>
        <w:rPr>
          <w:b/>
          <w:color w:val="auto"/>
          <w:u w:val="single"/>
        </w:rPr>
      </w:pPr>
      <w:r>
        <w:rPr>
          <w:rFonts w:hint="eastAsia"/>
          <w:color w:val="auto"/>
        </w:rPr>
        <w:t xml:space="preserve">保险金额、保险费率和保险期限： </w:t>
      </w:r>
      <w:r>
        <w:rPr>
          <w:rFonts w:hint="eastAsia"/>
          <w:b/>
          <w:color w:val="auto"/>
          <w:u w:val="single"/>
        </w:rPr>
        <w:t>保险期限为从工程开工之日至竣工验收合格之日终止证书颁发前，其他详见保险凭证。</w:t>
      </w:r>
    </w:p>
    <w:p>
      <w:pPr>
        <w:spacing w:line="420" w:lineRule="exact"/>
        <w:outlineLvl w:val="3"/>
        <w:rPr>
          <w:b/>
          <w:color w:val="auto"/>
        </w:rPr>
      </w:pPr>
      <w:r>
        <w:rPr>
          <w:rFonts w:hint="eastAsia"/>
          <w:b/>
          <w:color w:val="auto"/>
        </w:rPr>
        <w:t>20.4 第三责任险</w:t>
      </w:r>
    </w:p>
    <w:p>
      <w:pPr>
        <w:spacing w:line="420" w:lineRule="exact"/>
        <w:ind w:firstLine="420" w:firstLineChars="200"/>
        <w:rPr>
          <w:b/>
          <w:color w:val="auto"/>
          <w:u w:val="single"/>
        </w:rPr>
      </w:pPr>
      <w:r>
        <w:rPr>
          <w:rFonts w:hint="eastAsia"/>
          <w:color w:val="auto"/>
        </w:rPr>
        <w:t>第三者责任险的保险费率：</w:t>
      </w:r>
      <w:r>
        <w:rPr>
          <w:rFonts w:hint="eastAsia"/>
          <w:b/>
          <w:color w:val="auto"/>
          <w:u w:val="single"/>
        </w:rPr>
        <w:t>按相关规定执行。</w:t>
      </w:r>
    </w:p>
    <w:p>
      <w:pPr>
        <w:spacing w:line="420" w:lineRule="exact"/>
        <w:ind w:firstLine="420" w:firstLineChars="200"/>
        <w:rPr>
          <w:color w:val="auto"/>
        </w:rPr>
      </w:pPr>
      <w:r>
        <w:rPr>
          <w:rFonts w:hint="eastAsia"/>
          <w:color w:val="auto"/>
        </w:rPr>
        <w:t>第三者责任险的保险金额：</w:t>
      </w:r>
      <w:r>
        <w:rPr>
          <w:rFonts w:hint="eastAsia"/>
          <w:b/>
          <w:color w:val="auto"/>
          <w:u w:val="single"/>
        </w:rPr>
        <w:t>按相关规定执行</w:t>
      </w:r>
      <w:r>
        <w:rPr>
          <w:rFonts w:hint="eastAsia"/>
          <w:color w:val="auto"/>
        </w:rPr>
        <w:t>。</w:t>
      </w:r>
    </w:p>
    <w:p>
      <w:pPr>
        <w:spacing w:line="420" w:lineRule="exact"/>
        <w:outlineLvl w:val="3"/>
        <w:rPr>
          <w:b/>
          <w:color w:val="auto"/>
        </w:rPr>
      </w:pPr>
      <w:r>
        <w:rPr>
          <w:rFonts w:hint="eastAsia"/>
          <w:b/>
          <w:color w:val="auto"/>
        </w:rPr>
        <w:t>20.5 其他保险</w:t>
      </w:r>
    </w:p>
    <w:p>
      <w:pPr>
        <w:spacing w:line="440" w:lineRule="exact"/>
        <w:ind w:firstLine="420" w:firstLineChars="200"/>
        <w:rPr>
          <w:b/>
          <w:color w:val="auto"/>
          <w:u w:val="single"/>
        </w:rPr>
      </w:pPr>
      <w:r>
        <w:rPr>
          <w:rFonts w:hint="eastAsia"/>
          <w:color w:val="auto"/>
        </w:rPr>
        <w:t xml:space="preserve">需要投保其他内容、保险金额、费率及期限等： </w:t>
      </w:r>
      <w:r>
        <w:rPr>
          <w:rFonts w:hint="eastAsia"/>
          <w:b/>
          <w:color w:val="auto"/>
          <w:u w:val="single"/>
        </w:rPr>
        <w:t>由承包人负责。</w:t>
      </w:r>
    </w:p>
    <w:p>
      <w:pPr>
        <w:spacing w:line="440" w:lineRule="exact"/>
        <w:outlineLvl w:val="3"/>
        <w:rPr>
          <w:b/>
          <w:color w:val="auto"/>
        </w:rPr>
      </w:pPr>
      <w:r>
        <w:rPr>
          <w:rFonts w:hint="eastAsia"/>
          <w:b/>
          <w:color w:val="auto"/>
        </w:rPr>
        <w:t>20.6  对各项保险的一般要求</w:t>
      </w:r>
    </w:p>
    <w:p>
      <w:pPr>
        <w:spacing w:line="440" w:lineRule="exact"/>
        <w:ind w:firstLine="420" w:firstLineChars="200"/>
        <w:outlineLvl w:val="4"/>
        <w:rPr>
          <w:color w:val="auto"/>
        </w:rPr>
      </w:pPr>
      <w:r>
        <w:rPr>
          <w:rFonts w:hint="eastAsia"/>
          <w:color w:val="auto"/>
        </w:rPr>
        <w:t>20.6.1  保险凭证</w:t>
      </w:r>
    </w:p>
    <w:p>
      <w:pPr>
        <w:spacing w:line="440" w:lineRule="exact"/>
        <w:ind w:firstLine="420" w:firstLineChars="200"/>
        <w:rPr>
          <w:color w:val="auto"/>
        </w:rPr>
      </w:pPr>
      <w:r>
        <w:rPr>
          <w:rFonts w:hint="eastAsia"/>
          <w:color w:val="auto"/>
        </w:rPr>
        <w:t>保险条件：</w:t>
      </w:r>
      <w:r>
        <w:rPr>
          <w:rFonts w:hint="eastAsia"/>
          <w:b/>
          <w:color w:val="auto"/>
          <w:u w:val="single"/>
        </w:rPr>
        <w:t>按国家相关规定和发包人要求执行。</w:t>
      </w:r>
    </w:p>
    <w:p>
      <w:pPr>
        <w:spacing w:line="440" w:lineRule="exact"/>
        <w:ind w:firstLine="420" w:firstLineChars="200"/>
        <w:rPr>
          <w:color w:val="auto"/>
        </w:rPr>
      </w:pPr>
      <w:r>
        <w:rPr>
          <w:rFonts w:hint="eastAsia"/>
          <w:color w:val="auto"/>
        </w:rPr>
        <w:t xml:space="preserve">承包人提交保险凭证的期限： </w:t>
      </w:r>
      <w:r>
        <w:rPr>
          <w:rFonts w:hint="eastAsia"/>
          <w:b/>
          <w:color w:val="auto"/>
          <w:u w:val="single"/>
        </w:rPr>
        <w:t>工程开工前。</w:t>
      </w:r>
    </w:p>
    <w:p>
      <w:pPr>
        <w:spacing w:line="440" w:lineRule="exact"/>
        <w:ind w:firstLine="420" w:firstLineChars="200"/>
        <w:outlineLvl w:val="4"/>
        <w:rPr>
          <w:color w:val="auto"/>
        </w:rPr>
      </w:pPr>
      <w:r>
        <w:rPr>
          <w:rFonts w:hint="eastAsia"/>
          <w:color w:val="auto"/>
        </w:rPr>
        <w:t>20.6.4  对各项保险的一般要求</w:t>
      </w:r>
    </w:p>
    <w:p>
      <w:pPr>
        <w:spacing w:line="440" w:lineRule="exact"/>
        <w:ind w:firstLine="420" w:firstLineChars="200"/>
        <w:rPr>
          <w:color w:val="auto"/>
        </w:rPr>
      </w:pPr>
      <w:r>
        <w:rPr>
          <w:rFonts w:hint="eastAsia"/>
          <w:color w:val="auto"/>
        </w:rPr>
        <w:t xml:space="preserve">保险金不足以补偿损失时，应由承包人负责补偿的范围与金额： </w:t>
      </w:r>
      <w:r>
        <w:rPr>
          <w:rFonts w:hint="eastAsia"/>
          <w:b/>
          <w:color w:val="auto"/>
          <w:u w:val="single"/>
        </w:rPr>
        <w:t>以发包人和承包人共同名义投保的，当保险金不足以补偿损失时，由承包人负责补偿；发包人、承包人以各自名义投保的，保险金不足以补偿损失时，由</w:t>
      </w:r>
      <w:r>
        <w:rPr>
          <w:rFonts w:hint="eastAsia"/>
          <w:b/>
          <w:color w:val="auto"/>
          <w:u w:val="single"/>
          <w:lang w:val="en-US" w:eastAsia="zh-CN"/>
        </w:rPr>
        <w:t>承包人自行</w:t>
      </w:r>
      <w:r>
        <w:rPr>
          <w:rFonts w:hint="eastAsia"/>
          <w:b/>
          <w:color w:val="auto"/>
          <w:u w:val="single"/>
        </w:rPr>
        <w:t>负责补偿。</w:t>
      </w:r>
    </w:p>
    <w:p>
      <w:pPr>
        <w:spacing w:line="440" w:lineRule="exact"/>
        <w:outlineLvl w:val="2"/>
        <w:rPr>
          <w:b/>
          <w:color w:val="auto"/>
        </w:rPr>
      </w:pPr>
      <w:r>
        <w:rPr>
          <w:rFonts w:hint="eastAsia"/>
          <w:b/>
          <w:color w:val="auto"/>
        </w:rPr>
        <w:t>21. 不可抗力</w:t>
      </w:r>
    </w:p>
    <w:p>
      <w:pPr>
        <w:spacing w:line="440" w:lineRule="exact"/>
        <w:outlineLvl w:val="3"/>
        <w:rPr>
          <w:b/>
          <w:color w:val="auto"/>
        </w:rPr>
      </w:pPr>
      <w:r>
        <w:rPr>
          <w:rFonts w:hint="eastAsia"/>
          <w:b/>
          <w:color w:val="auto"/>
        </w:rPr>
        <w:t>21.1 不可抗力的确认</w:t>
      </w:r>
    </w:p>
    <w:p>
      <w:pPr>
        <w:spacing w:line="440" w:lineRule="exact"/>
        <w:ind w:firstLine="420" w:firstLineChars="200"/>
        <w:rPr>
          <w:b/>
          <w:color w:val="auto"/>
          <w:u w:val="single"/>
        </w:rPr>
      </w:pPr>
      <w:r>
        <w:rPr>
          <w:rFonts w:hint="eastAsia"/>
          <w:color w:val="auto"/>
        </w:rPr>
        <w:t xml:space="preserve">不可抗力的范围： </w:t>
      </w:r>
      <w:r>
        <w:rPr>
          <w:rFonts w:hint="eastAsia"/>
          <w:b/>
          <w:color w:val="auto"/>
          <w:u w:val="single"/>
        </w:rPr>
        <w:t>按通用合同条款。</w:t>
      </w:r>
    </w:p>
    <w:p>
      <w:pPr>
        <w:spacing w:line="440" w:lineRule="exact"/>
        <w:outlineLvl w:val="3"/>
        <w:rPr>
          <w:b/>
          <w:color w:val="auto"/>
        </w:rPr>
      </w:pPr>
      <w:r>
        <w:rPr>
          <w:rFonts w:hint="eastAsia"/>
          <w:b/>
          <w:color w:val="auto"/>
        </w:rPr>
        <w:t>21.3 不可抗力后果及其处理</w:t>
      </w:r>
    </w:p>
    <w:p>
      <w:pPr>
        <w:spacing w:line="440" w:lineRule="exact"/>
        <w:ind w:firstLine="420" w:firstLineChars="200"/>
        <w:outlineLvl w:val="4"/>
        <w:rPr>
          <w:color w:val="auto"/>
        </w:rPr>
      </w:pPr>
      <w:r>
        <w:rPr>
          <w:rFonts w:hint="eastAsia"/>
          <w:color w:val="auto"/>
        </w:rPr>
        <w:t>21.3.1不可抗力造成损害的责任</w:t>
      </w:r>
    </w:p>
    <w:p>
      <w:pPr>
        <w:spacing w:line="440" w:lineRule="exact"/>
        <w:ind w:firstLine="420" w:firstLineChars="200"/>
        <w:rPr>
          <w:color w:val="auto"/>
        </w:rPr>
      </w:pPr>
      <w:r>
        <w:rPr>
          <w:rFonts w:hint="eastAsia"/>
          <w:color w:val="auto"/>
        </w:rPr>
        <w:t xml:space="preserve">不可抗力导致的人员伤亡、财产损失、费用增加和（或）工期延误，合同双方按以下方法承担： </w:t>
      </w:r>
      <w:r>
        <w:rPr>
          <w:rFonts w:hint="eastAsia"/>
          <w:b/>
          <w:color w:val="auto"/>
          <w:u w:val="single"/>
        </w:rPr>
        <w:t>按通用合同条款执行。</w:t>
      </w:r>
    </w:p>
    <w:p>
      <w:pPr>
        <w:spacing w:line="440" w:lineRule="exact"/>
        <w:outlineLvl w:val="2"/>
        <w:rPr>
          <w:b/>
          <w:color w:val="auto"/>
        </w:rPr>
      </w:pPr>
      <w:r>
        <w:rPr>
          <w:rFonts w:hint="eastAsia"/>
          <w:b/>
          <w:color w:val="auto"/>
        </w:rPr>
        <w:t>22. 违约</w:t>
      </w:r>
    </w:p>
    <w:p>
      <w:pPr>
        <w:spacing w:line="440" w:lineRule="exact"/>
        <w:outlineLvl w:val="3"/>
        <w:rPr>
          <w:b/>
          <w:color w:val="auto"/>
        </w:rPr>
      </w:pPr>
      <w:r>
        <w:rPr>
          <w:rFonts w:hint="eastAsia"/>
          <w:b/>
          <w:color w:val="auto"/>
        </w:rPr>
        <w:t>22.1承包人违约</w:t>
      </w:r>
    </w:p>
    <w:p>
      <w:pPr>
        <w:spacing w:line="440" w:lineRule="exact"/>
        <w:outlineLvl w:val="4"/>
        <w:rPr>
          <w:rFonts w:ascii="宋体" w:hAnsi="宋体" w:cs="宋体"/>
          <w:b/>
          <w:color w:val="auto"/>
          <w:szCs w:val="21"/>
        </w:rPr>
      </w:pPr>
      <w:r>
        <w:rPr>
          <w:rFonts w:hint="eastAsia" w:ascii="宋体" w:hAnsi="宋体" w:cs="宋体"/>
          <w:b/>
          <w:color w:val="auto"/>
          <w:szCs w:val="21"/>
        </w:rPr>
        <w:t>22.1.1 承包人违约的情形</w:t>
      </w:r>
    </w:p>
    <w:p>
      <w:pPr>
        <w:spacing w:line="440" w:lineRule="exact"/>
        <w:ind w:firstLine="413" w:firstLineChars="196"/>
        <w:rPr>
          <w:rFonts w:ascii="宋体" w:hAnsi="宋体" w:cs="宋体"/>
          <w:b/>
          <w:color w:val="auto"/>
          <w:szCs w:val="21"/>
        </w:rPr>
      </w:pPr>
      <w:r>
        <w:rPr>
          <w:rFonts w:hint="eastAsia" w:ascii="宋体" w:hAnsi="宋体" w:cs="宋体"/>
          <w:b/>
          <w:color w:val="auto"/>
          <w:szCs w:val="21"/>
        </w:rPr>
        <w:t>增加下列条款：</w:t>
      </w:r>
    </w:p>
    <w:p>
      <w:pPr>
        <w:spacing w:line="440" w:lineRule="exact"/>
        <w:ind w:firstLine="413" w:firstLineChars="196"/>
        <w:rPr>
          <w:b/>
          <w:color w:val="auto"/>
        </w:rPr>
      </w:pPr>
      <w:r>
        <w:rPr>
          <w:rFonts w:hint="eastAsia"/>
          <w:b/>
          <w:color w:val="auto"/>
          <w:u w:val="single"/>
        </w:rPr>
        <w:t>（8）如果因承包人的原因工程质量达不到合同协议书第四条约定的质量标准，承包人在通用合同条款第22.1.2（2）目约定的指定期限内不进行整改或经整改后仍不能达到要求的，发包人有权单方解除合同；发包人发现承包人将本工程转包、未经发包人同意进行分包的，承包人必须在3日内纠正，否则发包人有权单方解除合同，并按通用合同条款第22.1.3项、第22.1.4项和第22.1.5项的约定进行处理，同时不退还承包人全部履约保证金，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spacing w:line="440" w:lineRule="exact"/>
        <w:ind w:firstLine="413" w:firstLineChars="196"/>
        <w:rPr>
          <w:b/>
          <w:color w:val="auto"/>
        </w:rPr>
      </w:pPr>
      <w:r>
        <w:rPr>
          <w:rFonts w:hint="eastAsia"/>
          <w:b/>
          <w:color w:val="auto"/>
          <w:u w:val="single"/>
        </w:rPr>
        <w:t>（9）承包人违反国家和重庆市安全生产、文明施工、环保及环卫有关规定的，除接受相关规定进行处罚外，每发现一次或一处，发包人有权要求承包人支付 5000 元以内违约金，同时承包人必须按监理人或发包人的要求立即进行整改直至合格。</w:t>
      </w:r>
    </w:p>
    <w:p>
      <w:pPr>
        <w:spacing w:line="440" w:lineRule="exact"/>
        <w:ind w:firstLine="413" w:firstLineChars="196"/>
        <w:rPr>
          <w:b/>
          <w:color w:val="auto"/>
        </w:rPr>
      </w:pPr>
      <w:r>
        <w:rPr>
          <w:rFonts w:hint="eastAsia"/>
          <w:b/>
          <w:color w:val="auto"/>
          <w:u w:val="single"/>
        </w:rPr>
        <w:t>（10）承包人向监理人和发包人提供的所有工程资料和数据必须真实可靠。经检查发现承包人有弄虚作假的，每发现一次，发包人有权要求承包人支付 1000 元违约金。</w:t>
      </w:r>
    </w:p>
    <w:p>
      <w:pPr>
        <w:spacing w:line="440" w:lineRule="exact"/>
        <w:ind w:firstLine="413" w:firstLineChars="196"/>
        <w:rPr>
          <w:b/>
          <w:color w:val="auto"/>
          <w:u w:val="single"/>
        </w:rPr>
      </w:pPr>
      <w:r>
        <w:rPr>
          <w:rFonts w:hint="eastAsia"/>
          <w:b/>
          <w:color w:val="auto"/>
          <w:u w:val="single"/>
        </w:rPr>
        <w:t>（11）承包人在工程收方中采用欺骗手段或弄虚作假的，每发现一次，发包人有权要求承包人支付1000 元的违约金。</w:t>
      </w:r>
    </w:p>
    <w:p>
      <w:pPr>
        <w:spacing w:line="440" w:lineRule="exact"/>
        <w:ind w:firstLine="413" w:firstLineChars="196"/>
        <w:rPr>
          <w:b/>
          <w:color w:val="auto"/>
        </w:rPr>
      </w:pPr>
      <w:r>
        <w:rPr>
          <w:rFonts w:hint="eastAsia"/>
          <w:b/>
          <w:color w:val="auto"/>
          <w:u w:val="single"/>
        </w:rPr>
        <w:t>（12）在施工过程中因承包人自身原因停工 3 日以上，发包人或监理人应发出限期整改通知书，承包人在规定期限内仍不整改的，视为承包人不履行合同，发包人有权单方解除合同。承包人在接到发包人解除合同通知后 5</w:t>
      </w:r>
      <w:r>
        <w:rPr>
          <w:b/>
          <w:color w:val="auto"/>
          <w:u w:val="single"/>
        </w:rPr>
        <w:t xml:space="preserve"> </w:t>
      </w:r>
      <w:r>
        <w:rPr>
          <w:rFonts w:hint="eastAsia"/>
          <w:b/>
          <w:color w:val="auto"/>
          <w:u w:val="single"/>
        </w:rPr>
        <w:t>日内自行退场，其履约保证金不予退还，给发包人造成的损失超过履约保证金数额的，承包人还应对超过部分进行赔偿。</w:t>
      </w:r>
    </w:p>
    <w:p>
      <w:pPr>
        <w:spacing w:line="440" w:lineRule="exact"/>
        <w:ind w:firstLine="413" w:firstLineChars="196"/>
        <w:rPr>
          <w:b/>
          <w:color w:val="auto"/>
          <w:u w:val="single"/>
        </w:rPr>
      </w:pPr>
      <w:r>
        <w:rPr>
          <w:rFonts w:hint="eastAsia"/>
          <w:b/>
          <w:color w:val="auto"/>
          <w:u w:val="single"/>
        </w:rPr>
        <w:t>（13）承包人应严格遵守通用合同条款第4.8.1的约定，不能以任何原因拖欠民工工资。如果出现承包人拖欠民工工资行为，经确认后，发包人有权从承包人工程款或履约保证金或农民工工资保证金中直接支付给民工，并有权要求承包人支付 5000 元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 1000 元。</w:t>
      </w:r>
    </w:p>
    <w:p>
      <w:pPr>
        <w:spacing w:line="440" w:lineRule="exact"/>
        <w:ind w:firstLine="413" w:firstLineChars="196"/>
        <w:rPr>
          <w:b/>
          <w:color w:val="auto"/>
          <w:u w:val="single"/>
        </w:rPr>
      </w:pPr>
      <w:r>
        <w:rPr>
          <w:rFonts w:hint="eastAsia"/>
          <w:b/>
          <w:color w:val="auto"/>
          <w:u w:val="single"/>
        </w:rPr>
        <w:t>（14）施工合同签订后，承包人必须按合同约定工期内完成建设任务，若承包人不按审批的施工组织设计施工或不服从发包人及监理人依法管理的，每发生一次，发包人有权要求承包人支付</w:t>
      </w:r>
    </w:p>
    <w:p>
      <w:pPr>
        <w:spacing w:line="440" w:lineRule="exact"/>
        <w:rPr>
          <w:b/>
          <w:color w:val="auto"/>
        </w:rPr>
      </w:pPr>
      <w:r>
        <w:rPr>
          <w:rFonts w:hint="eastAsia"/>
          <w:b/>
          <w:color w:val="auto"/>
          <w:u w:val="single"/>
        </w:rPr>
        <w:t xml:space="preserve"> 5000 元违约金。</w:t>
      </w:r>
    </w:p>
    <w:p>
      <w:pPr>
        <w:spacing w:line="440" w:lineRule="exact"/>
        <w:ind w:firstLine="413" w:firstLineChars="196"/>
        <w:rPr>
          <w:b/>
          <w:color w:val="auto"/>
          <w:u w:val="single"/>
        </w:rPr>
      </w:pPr>
      <w:r>
        <w:rPr>
          <w:rFonts w:hint="eastAsia"/>
          <w:b/>
          <w:color w:val="auto"/>
          <w:u w:val="single"/>
        </w:rPr>
        <w:t>（15）发包人发现承包人将承接的工程转包、违法分包、允许他人以本企业名义承接本工程的，发包人应当报相关行政主管部门依法处理。承包人拒不改正违法行为的，发包人有权解除合同，履约保证金不予退还，给发包人造成的损失超过履约保证金数额的，承包人还应对超过部分进行赔偿。</w:t>
      </w:r>
    </w:p>
    <w:p>
      <w:pPr>
        <w:spacing w:line="440" w:lineRule="exact"/>
        <w:ind w:firstLine="413" w:firstLineChars="196"/>
        <w:rPr>
          <w:b/>
          <w:color w:val="auto"/>
        </w:rPr>
      </w:pPr>
      <w:r>
        <w:rPr>
          <w:rFonts w:hint="eastAsia"/>
          <w:b/>
          <w:color w:val="auto"/>
          <w:u w:val="single"/>
        </w:rPr>
        <w:t>（16）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 1000 元。</w:t>
      </w:r>
    </w:p>
    <w:p>
      <w:pPr>
        <w:spacing w:line="440" w:lineRule="exact"/>
        <w:ind w:firstLine="413" w:firstLineChars="196"/>
        <w:rPr>
          <w:b/>
          <w:color w:val="auto"/>
          <w:u w:val="single"/>
        </w:rPr>
      </w:pPr>
      <w:r>
        <w:rPr>
          <w:rFonts w:hint="eastAsia"/>
          <w:b/>
          <w:color w:val="auto"/>
          <w:u w:val="single"/>
        </w:rPr>
        <w:t>（17）工程项目部管理人员必须与投标文件中拟派人员相符，并到位履职，否则发包人有权单方解除合同，承包人的履约保证金不予退还，给发包人造成的损失超过履约保证金数额的，承包人还应对超过部分予以赔偿。</w:t>
      </w:r>
    </w:p>
    <w:p>
      <w:pPr>
        <w:spacing w:line="440" w:lineRule="exact"/>
        <w:ind w:firstLine="413" w:firstLineChars="196"/>
        <w:rPr>
          <w:b/>
          <w:color w:val="auto"/>
          <w:u w:val="single"/>
        </w:rPr>
      </w:pPr>
      <w:r>
        <w:rPr>
          <w:rFonts w:hint="eastAsia"/>
          <w:b/>
          <w:color w:val="auto"/>
          <w:u w:val="single"/>
        </w:rPr>
        <w:t>（18）除通用合同条款规定外，工程项目部主要管理人员不按约定（特殊情况如生病除外，每月在现场的时间少于 22 天）常驻施工现场，发包人有权要求承包人无条件更换，并有权要求承包人支付 10000 元违约金。</w:t>
      </w:r>
    </w:p>
    <w:p>
      <w:pPr>
        <w:spacing w:line="440" w:lineRule="exact"/>
        <w:ind w:firstLine="413" w:firstLineChars="196"/>
        <w:rPr>
          <w:b/>
          <w:color w:val="auto"/>
          <w:u w:val="single"/>
        </w:rPr>
      </w:pPr>
      <w:r>
        <w:rPr>
          <w:rFonts w:hint="eastAsia"/>
          <w:b/>
          <w:color w:val="auto"/>
          <w:u w:val="single"/>
        </w:rPr>
        <w:t>（19）若承包人出现以下情形之一，经发包人催告后仍不配合，则视为承包人严重违约，发包人有权解除合同，其履约保证金不予退还。</w:t>
      </w:r>
    </w:p>
    <w:p>
      <w:pPr>
        <w:spacing w:line="440" w:lineRule="exact"/>
        <w:ind w:firstLine="413" w:firstLineChars="196"/>
        <w:rPr>
          <w:b/>
          <w:color w:val="auto"/>
          <w:u w:val="single"/>
        </w:rPr>
      </w:pPr>
      <w:r>
        <w:rPr>
          <w:rFonts w:hint="eastAsia"/>
          <w:b/>
          <w:color w:val="auto"/>
          <w:u w:val="single"/>
        </w:rPr>
        <w:t>a.本工程施工合同签订后 10 日内，承包人必须向建设行政主管部门等部门缴纳办理本工程开工前的建设手续的相关费用（如农民工工资保障金等）而未行办理缴纳的；</w:t>
      </w:r>
    </w:p>
    <w:p>
      <w:pPr>
        <w:spacing w:line="440" w:lineRule="exact"/>
        <w:ind w:firstLine="413" w:firstLineChars="196"/>
        <w:rPr>
          <w:b/>
          <w:color w:val="auto"/>
          <w:u w:val="single"/>
        </w:rPr>
      </w:pPr>
      <w:r>
        <w:rPr>
          <w:rFonts w:hint="eastAsia"/>
          <w:b/>
          <w:color w:val="auto"/>
          <w:u w:val="single"/>
        </w:rPr>
        <w:t>b.本工程施工合同签订后 1</w:t>
      </w:r>
      <w:r>
        <w:rPr>
          <w:rFonts w:hint="eastAsia"/>
          <w:b/>
          <w:color w:val="auto"/>
          <w:u w:val="single"/>
          <w:lang w:val="en-US" w:eastAsia="zh-CN"/>
        </w:rPr>
        <w:t>0</w:t>
      </w:r>
      <w:r>
        <w:rPr>
          <w:rFonts w:hint="eastAsia"/>
          <w:b/>
          <w:color w:val="auto"/>
          <w:u w:val="single"/>
        </w:rPr>
        <w:t xml:space="preserve"> 日内，承包人必须配合发包人办理完成本工程开工前的相关建设手续而未行配合的；</w:t>
      </w:r>
    </w:p>
    <w:p>
      <w:pPr>
        <w:spacing w:line="440" w:lineRule="exact"/>
        <w:ind w:firstLine="413" w:firstLineChars="196"/>
        <w:rPr>
          <w:b/>
          <w:color w:val="auto"/>
          <w:u w:val="single"/>
        </w:rPr>
      </w:pPr>
      <w:r>
        <w:rPr>
          <w:rFonts w:hint="eastAsia"/>
          <w:b/>
          <w:color w:val="auto"/>
          <w:u w:val="single"/>
        </w:rPr>
        <w:t>c.本工程施工合同签订后 10 日内，承包人必须按监理人要求向监理人提供相关资料而未行提交的；</w:t>
      </w:r>
    </w:p>
    <w:p>
      <w:pPr>
        <w:spacing w:line="440" w:lineRule="exact"/>
        <w:ind w:firstLine="413" w:firstLineChars="196"/>
        <w:rPr>
          <w:b/>
          <w:color w:val="auto"/>
          <w:u w:val="single"/>
        </w:rPr>
      </w:pPr>
      <w:r>
        <w:rPr>
          <w:rFonts w:hint="eastAsia"/>
          <w:b/>
          <w:color w:val="auto"/>
          <w:u w:val="single"/>
        </w:rPr>
        <w:t>d.本工程开工令下达后，承包人未按监理单位批准的施工组织设计方案正常组织施工的。</w:t>
      </w:r>
    </w:p>
    <w:p>
      <w:pPr>
        <w:spacing w:line="440" w:lineRule="exact"/>
        <w:ind w:firstLine="413" w:firstLineChars="196"/>
        <w:rPr>
          <w:b/>
          <w:color w:val="auto"/>
          <w:u w:val="single"/>
        </w:rPr>
      </w:pPr>
      <w:r>
        <w:rPr>
          <w:rFonts w:hint="eastAsia"/>
          <w:b/>
          <w:color w:val="auto"/>
          <w:u w:val="single"/>
        </w:rPr>
        <w:t>（20）承包人违返上述条款的约定的违法金和损失款，发包人有权直接在工程款或履约保证金中直接扣除。</w:t>
      </w:r>
    </w:p>
    <w:p>
      <w:pPr>
        <w:numPr>
          <w:ilvl w:val="0"/>
          <w:numId w:val="9"/>
        </w:numPr>
        <w:spacing w:line="440" w:lineRule="exact"/>
        <w:outlineLvl w:val="2"/>
        <w:rPr>
          <w:b/>
          <w:color w:val="auto"/>
        </w:rPr>
      </w:pPr>
      <w:r>
        <w:rPr>
          <w:rFonts w:hint="eastAsia"/>
          <w:b/>
          <w:color w:val="auto"/>
        </w:rPr>
        <w:t>索赔</w:t>
      </w:r>
    </w:p>
    <w:p>
      <w:pPr>
        <w:spacing w:line="440" w:lineRule="exact"/>
        <w:outlineLvl w:val="3"/>
        <w:rPr>
          <w:color w:val="auto"/>
        </w:rPr>
      </w:pPr>
      <w:r>
        <w:rPr>
          <w:rFonts w:hint="eastAsia"/>
          <w:b/>
          <w:color w:val="auto"/>
        </w:rPr>
        <w:t>23.1  承包人索赔的提出</w:t>
      </w:r>
    </w:p>
    <w:p>
      <w:pPr>
        <w:spacing w:line="440" w:lineRule="exact"/>
        <w:ind w:firstLine="420" w:firstLineChars="200"/>
        <w:rPr>
          <w:color w:val="auto"/>
        </w:rPr>
      </w:pPr>
      <w:r>
        <w:rPr>
          <w:rFonts w:hint="eastAsia"/>
          <w:color w:val="auto"/>
        </w:rPr>
        <w:t>承包人在投标报价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spacing w:line="440" w:lineRule="exact"/>
        <w:outlineLvl w:val="2"/>
        <w:rPr>
          <w:b/>
          <w:color w:val="auto"/>
        </w:rPr>
      </w:pPr>
      <w:r>
        <w:rPr>
          <w:rFonts w:hint="eastAsia"/>
          <w:b/>
          <w:color w:val="auto"/>
        </w:rPr>
        <w:t>24.  争议的解决</w:t>
      </w:r>
    </w:p>
    <w:p>
      <w:pPr>
        <w:spacing w:line="440" w:lineRule="exact"/>
        <w:outlineLvl w:val="3"/>
        <w:rPr>
          <w:b/>
          <w:color w:val="auto"/>
        </w:rPr>
      </w:pPr>
      <w:r>
        <w:rPr>
          <w:rFonts w:hint="eastAsia"/>
          <w:b/>
          <w:color w:val="auto"/>
        </w:rPr>
        <w:t>24.1  争议的解决方式</w:t>
      </w:r>
    </w:p>
    <w:p>
      <w:pPr>
        <w:spacing w:line="400" w:lineRule="exact"/>
        <w:ind w:left="315" w:leftChars="100" w:hanging="105" w:hangingChars="50"/>
        <w:rPr>
          <w:rFonts w:hint="eastAsia"/>
          <w:color w:val="auto"/>
        </w:rPr>
      </w:pPr>
      <w:r>
        <w:rPr>
          <w:rFonts w:hint="eastAsia"/>
          <w:color w:val="auto"/>
        </w:rPr>
        <w:t xml:space="preserve">   争议的解决方式：</w:t>
      </w:r>
      <w:r>
        <w:rPr>
          <w:rFonts w:hint="eastAsia"/>
          <w:b/>
          <w:color w:val="auto"/>
        </w:rPr>
        <w:t>本合同履行地为工程项目所在地，发包人和承包人在履行合同中发生争议的，协商解决；合同当事人友好协商解决不成的，向重庆仲裁委员会申请仲裁，但承包人不得因此而停工</w:t>
      </w:r>
      <w:r>
        <w:rPr>
          <w:rFonts w:hint="eastAsia"/>
          <w:color w:val="auto"/>
        </w:rPr>
        <w:t>。</w:t>
      </w:r>
    </w:p>
    <w:p>
      <w:pPr>
        <w:pStyle w:val="2"/>
        <w:rPr>
          <w:rFonts w:hint="eastAsia"/>
          <w:color w:val="auto"/>
        </w:rPr>
      </w:pPr>
    </w:p>
    <w:p>
      <w:pPr>
        <w:pStyle w:val="63"/>
        <w:ind w:left="0" w:leftChars="0" w:firstLine="0" w:firstLineChars="0"/>
        <w:rPr>
          <w:rFonts w:hint="eastAsia"/>
          <w:color w:val="auto"/>
        </w:rPr>
      </w:pPr>
    </w:p>
    <w:p>
      <w:pPr>
        <w:rPr>
          <w:rFonts w:hint="eastAsia"/>
          <w:color w:val="auto"/>
        </w:rPr>
      </w:pPr>
    </w:p>
    <w:p>
      <w:pPr>
        <w:pStyle w:val="63"/>
        <w:ind w:left="0" w:leftChars="0" w:firstLine="0" w:firstLineChars="0"/>
        <w:rPr>
          <w:color w:val="auto"/>
        </w:rPr>
      </w:pPr>
    </w:p>
    <w:p>
      <w:pPr>
        <w:spacing w:line="400" w:lineRule="exact"/>
        <w:rPr>
          <w:rFonts w:ascii="宋体" w:hAnsi="宋体" w:cs="MingLiUfalt"/>
          <w:snapToGrid w:val="0"/>
          <w:color w:val="auto"/>
          <w:kern w:val="0"/>
          <w:szCs w:val="21"/>
        </w:rPr>
      </w:pPr>
      <w:r>
        <w:rPr>
          <w:rFonts w:hint="eastAsia" w:ascii="宋体" w:hAnsi="宋体" w:cs="MingLiUfalt"/>
          <w:snapToGrid w:val="0"/>
          <w:color w:val="auto"/>
          <w:kern w:val="0"/>
          <w:szCs w:val="21"/>
        </w:rPr>
        <w:t>发包人：</w:t>
      </w:r>
      <w:r>
        <w:rPr>
          <w:rFonts w:hint="eastAsia" w:ascii="宋体" w:hAnsi="宋体"/>
          <w:color w:val="auto"/>
          <w:u w:val="single"/>
        </w:rPr>
        <w:t xml:space="preserve"> </w:t>
      </w:r>
      <w:r>
        <w:rPr>
          <w:rFonts w:hint="eastAsia" w:ascii="宋体" w:hAnsi="宋体"/>
          <w:color w:val="auto"/>
          <w:u w:val="single"/>
          <w:lang w:eastAsia="zh-CN"/>
        </w:rPr>
        <w:t>重庆市铜梁区少云镇中心卫生院</w:t>
      </w:r>
      <w:r>
        <w:rPr>
          <w:rFonts w:hint="eastAsia" w:ascii="宋体" w:hAnsi="宋体"/>
          <w:color w:val="auto"/>
          <w:u w:val="single"/>
        </w:rPr>
        <w:t xml:space="preserve">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w:t>
      </w:r>
      <w:r>
        <w:rPr>
          <w:rFonts w:hint="eastAsia" w:ascii="宋体" w:hAnsi="宋体" w:cs="MingLiUfalt"/>
          <w:snapToGrid w:val="0"/>
          <w:color w:val="auto"/>
          <w:kern w:val="0"/>
          <w:szCs w:val="21"/>
        </w:rPr>
        <w:t xml:space="preserve">  承包人：</w:t>
      </w:r>
      <w:r>
        <w:rPr>
          <w:rFonts w:hint="eastAsia" w:ascii="宋体" w:hAnsi="宋体"/>
          <w:color w:val="auto"/>
          <w:u w:val="single"/>
        </w:rPr>
        <w:t>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 xml:space="preserve">)  </w:t>
      </w:r>
    </w:p>
    <w:p>
      <w:pPr>
        <w:spacing w:line="400" w:lineRule="exact"/>
        <w:ind w:firstLine="105" w:firstLineChars="50"/>
        <w:rPr>
          <w:rFonts w:ascii="宋体" w:hAnsi="宋体"/>
          <w:color w:val="auto"/>
        </w:rPr>
      </w:pPr>
      <w:r>
        <w:rPr>
          <w:rFonts w:hint="eastAsia" w:ascii="宋体" w:hAnsi="宋体"/>
          <w:color w:val="auto"/>
        </w:rPr>
        <w:t>法定地址：</w:t>
      </w:r>
      <w:r>
        <w:rPr>
          <w:rFonts w:hint="eastAsia" w:ascii="宋体" w:hAnsi="宋体"/>
          <w:color w:val="auto"/>
          <w:u w:val="single"/>
        </w:rPr>
        <w:t>　　　　　　　　　  　</w:t>
      </w:r>
      <w:r>
        <w:rPr>
          <w:rFonts w:hint="eastAsia" w:ascii="宋体" w:hAnsi="宋体"/>
          <w:color w:val="auto"/>
        </w:rPr>
        <w:t>　　　    法定地址：</w:t>
      </w:r>
      <w:r>
        <w:rPr>
          <w:rFonts w:hint="eastAsia" w:ascii="宋体" w:hAnsi="宋体"/>
          <w:color w:val="auto"/>
          <w:u w:val="single"/>
        </w:rPr>
        <w:t>　　　　　　　　    　　</w:t>
      </w:r>
    </w:p>
    <w:p>
      <w:pPr>
        <w:spacing w:line="40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法定代表人或其委托代理人：</w:t>
      </w:r>
      <w:r>
        <w:rPr>
          <w:rFonts w:hint="eastAsia" w:ascii="宋体" w:hAnsi="宋体"/>
          <w:color w:val="auto"/>
          <w:u w:val="single"/>
        </w:rPr>
        <w:t>　　　</w:t>
      </w:r>
      <w:r>
        <w:rPr>
          <w:rFonts w:hint="eastAsia" w:ascii="宋体" w:hAnsi="宋体"/>
          <w:color w:val="auto"/>
        </w:rPr>
        <w:t>（签字）</w:t>
      </w:r>
      <w:r>
        <w:rPr>
          <w:rFonts w:hint="eastAsia" w:ascii="宋体" w:hAnsi="宋体" w:cs="MingLiUfalt"/>
          <w:snapToGrid w:val="0"/>
          <w:color w:val="auto"/>
          <w:kern w:val="0"/>
          <w:szCs w:val="21"/>
        </w:rPr>
        <w:t xml:space="preserve">  法定代表人或其委托代理人：</w:t>
      </w:r>
      <w:r>
        <w:rPr>
          <w:rFonts w:hint="eastAsia" w:ascii="宋体" w:hAnsi="宋体"/>
          <w:color w:val="auto"/>
          <w:u w:val="single"/>
        </w:rPr>
        <w:t>　　　　</w:t>
      </w:r>
      <w:r>
        <w:rPr>
          <w:rFonts w:hint="eastAsia" w:ascii="宋体" w:hAnsi="宋体"/>
          <w:color w:val="auto"/>
        </w:rPr>
        <w:t>（签字）</w:t>
      </w:r>
    </w:p>
    <w:p>
      <w:pPr>
        <w:spacing w:line="40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40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40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40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40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00" w:lineRule="exact"/>
        <w:ind w:firstLine="105" w:firstLineChars="50"/>
        <w:rPr>
          <w:rFonts w:ascii="宋体" w:hAnsi="宋体"/>
          <w:color w:val="auto"/>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w:t>
      </w:r>
      <w:r>
        <w:rPr>
          <w:rFonts w:hint="eastAsia" w:ascii="宋体" w:hAnsi="宋体"/>
          <w:color w:val="auto"/>
        </w:rPr>
        <w:t>　</w:t>
      </w:r>
    </w:p>
    <w:p>
      <w:pPr>
        <w:spacing w:line="460" w:lineRule="exact"/>
        <w:ind w:firstLine="1260" w:firstLineChars="600"/>
        <w:rPr>
          <w:rFonts w:ascii="宋体" w:hAnsi="宋体"/>
          <w:color w:val="auto"/>
        </w:rPr>
      </w:pP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 xml:space="preserve">日                   </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pacing w:line="360" w:lineRule="auto"/>
        <w:ind w:firstLine="420" w:firstLineChars="200"/>
        <w:rPr>
          <w:color w:val="auto"/>
        </w:rPr>
      </w:pPr>
    </w:p>
    <w:p>
      <w:pPr>
        <w:pStyle w:val="70"/>
        <w:rPr>
          <w:color w:val="auto"/>
        </w:rPr>
      </w:pPr>
    </w:p>
    <w:p>
      <w:pPr>
        <w:spacing w:before="120" w:beforeLines="50" w:after="120" w:afterLines="50" w:line="360" w:lineRule="auto"/>
        <w:rPr>
          <w:color w:val="auto"/>
        </w:rPr>
      </w:pPr>
    </w:p>
    <w:p>
      <w:pPr>
        <w:pStyle w:val="70"/>
        <w:rPr>
          <w:color w:val="auto"/>
        </w:rPr>
      </w:pPr>
    </w:p>
    <w:p>
      <w:pPr>
        <w:pStyle w:val="70"/>
        <w:rPr>
          <w:color w:val="auto"/>
        </w:rPr>
      </w:pPr>
    </w:p>
    <w:p>
      <w:pPr>
        <w:pStyle w:val="70"/>
        <w:rPr>
          <w:color w:val="auto"/>
        </w:rPr>
      </w:pPr>
    </w:p>
    <w:p>
      <w:pPr>
        <w:pStyle w:val="70"/>
        <w:rPr>
          <w:color w:val="auto"/>
        </w:rPr>
      </w:pPr>
    </w:p>
    <w:p>
      <w:pPr>
        <w:pStyle w:val="70"/>
        <w:rPr>
          <w:color w:val="auto"/>
        </w:rPr>
      </w:pPr>
    </w:p>
    <w:p>
      <w:pPr>
        <w:pStyle w:val="70"/>
        <w:rPr>
          <w:color w:val="auto"/>
        </w:rPr>
      </w:pPr>
    </w:p>
    <w:p>
      <w:pPr>
        <w:pStyle w:val="70"/>
        <w:rPr>
          <w:color w:val="auto"/>
        </w:rPr>
      </w:pPr>
    </w:p>
    <w:p>
      <w:pPr>
        <w:pStyle w:val="70"/>
        <w:rPr>
          <w:color w:val="auto"/>
        </w:rPr>
      </w:pPr>
    </w:p>
    <w:p>
      <w:pPr>
        <w:pStyle w:val="70"/>
        <w:rPr>
          <w:color w:val="auto"/>
        </w:rPr>
      </w:pPr>
    </w:p>
    <w:p>
      <w:pPr>
        <w:pStyle w:val="70"/>
        <w:rPr>
          <w:color w:val="auto"/>
        </w:rPr>
      </w:pPr>
    </w:p>
    <w:p>
      <w:pPr>
        <w:pStyle w:val="70"/>
        <w:rPr>
          <w:color w:val="auto"/>
        </w:rPr>
      </w:pPr>
    </w:p>
    <w:p>
      <w:pPr>
        <w:pStyle w:val="70"/>
        <w:rPr>
          <w:color w:val="auto"/>
        </w:rPr>
      </w:pPr>
    </w:p>
    <w:p>
      <w:pPr>
        <w:pStyle w:val="70"/>
        <w:rPr>
          <w:color w:val="auto"/>
        </w:rPr>
      </w:pPr>
    </w:p>
    <w:p>
      <w:pPr>
        <w:pStyle w:val="70"/>
        <w:rPr>
          <w:color w:val="auto"/>
        </w:rPr>
      </w:pPr>
    </w:p>
    <w:p>
      <w:pPr>
        <w:pStyle w:val="70"/>
        <w:rPr>
          <w:color w:val="auto"/>
        </w:rPr>
      </w:pPr>
    </w:p>
    <w:p>
      <w:pPr>
        <w:pStyle w:val="70"/>
        <w:rPr>
          <w:color w:val="auto"/>
        </w:rPr>
      </w:pPr>
    </w:p>
    <w:p>
      <w:pPr>
        <w:pStyle w:val="70"/>
        <w:rPr>
          <w:color w:val="auto"/>
        </w:rPr>
      </w:pPr>
    </w:p>
    <w:p>
      <w:pPr>
        <w:pStyle w:val="70"/>
        <w:rPr>
          <w:color w:val="auto"/>
        </w:rPr>
      </w:pPr>
    </w:p>
    <w:p>
      <w:pPr>
        <w:pStyle w:val="70"/>
        <w:rPr>
          <w:color w:val="auto"/>
        </w:rPr>
      </w:pPr>
    </w:p>
    <w:p>
      <w:pPr>
        <w:spacing w:before="120" w:beforeLines="50" w:after="120" w:afterLines="50" w:line="360" w:lineRule="auto"/>
        <w:outlineLvl w:val="4"/>
        <w:rPr>
          <w:color w:val="auto"/>
        </w:rPr>
      </w:pPr>
      <w:r>
        <w:rPr>
          <w:rFonts w:hint="eastAsia"/>
          <w:color w:val="auto"/>
        </w:rPr>
        <w:t>附件一：工程质量保修书</w:t>
      </w:r>
    </w:p>
    <w:p>
      <w:pPr>
        <w:spacing w:before="120" w:beforeLines="50" w:after="120" w:afterLines="50" w:line="360" w:lineRule="auto"/>
        <w:jc w:val="center"/>
        <w:rPr>
          <w:rFonts w:ascii="宋体" w:hAnsi="宋体" w:cs="宋体"/>
          <w:b/>
          <w:color w:val="auto"/>
          <w:sz w:val="32"/>
          <w:szCs w:val="32"/>
        </w:rPr>
      </w:pPr>
      <w:r>
        <w:rPr>
          <w:rFonts w:hint="eastAsia" w:ascii="宋体" w:hAnsi="宋体" w:cs="宋体"/>
          <w:b/>
          <w:color w:val="auto"/>
          <w:sz w:val="32"/>
          <w:szCs w:val="32"/>
        </w:rPr>
        <w:t>工程质量保修书</w:t>
      </w:r>
    </w:p>
    <w:p>
      <w:pPr>
        <w:spacing w:line="360" w:lineRule="auto"/>
        <w:ind w:firstLine="420" w:firstLineChars="200"/>
        <w:rPr>
          <w:rFonts w:ascii="宋体" w:hAnsi="宋体" w:cs="宋体"/>
          <w:color w:val="auto"/>
        </w:rPr>
      </w:pPr>
      <w:r>
        <w:rPr>
          <w:rFonts w:hint="eastAsia" w:ascii="宋体" w:hAnsi="宋体" w:cs="宋体"/>
          <w:color w:val="auto"/>
        </w:rPr>
        <w:t>发包人（全称）：</w:t>
      </w:r>
      <w:r>
        <w:rPr>
          <w:rFonts w:hint="eastAsia" w:ascii="宋体" w:hAnsi="宋体" w:cs="宋体"/>
          <w:b/>
          <w:color w:val="auto"/>
          <w:u w:val="single"/>
        </w:rPr>
        <w:t xml:space="preserve"> </w:t>
      </w:r>
      <w:r>
        <w:rPr>
          <w:rFonts w:hint="eastAsia" w:ascii="宋体" w:hAnsi="宋体" w:cs="宋体"/>
          <w:b/>
          <w:color w:val="auto"/>
          <w:u w:val="single"/>
          <w:lang w:eastAsia="zh-CN"/>
        </w:rPr>
        <w:t>重庆市铜梁区少云镇中心卫生院</w:t>
      </w:r>
      <w:r>
        <w:rPr>
          <w:rFonts w:hint="eastAsia" w:ascii="宋体" w:hAnsi="宋体" w:cs="宋体"/>
          <w:b/>
          <w:color w:val="auto"/>
          <w:u w:val="single"/>
        </w:rPr>
        <w:t xml:space="preserve">   </w:t>
      </w:r>
    </w:p>
    <w:p>
      <w:pPr>
        <w:spacing w:line="360" w:lineRule="auto"/>
        <w:rPr>
          <w:rFonts w:ascii="宋体" w:hAnsi="宋体" w:cs="宋体"/>
          <w:color w:val="auto"/>
        </w:rPr>
      </w:pPr>
      <w:r>
        <w:rPr>
          <w:rFonts w:hint="eastAsia" w:ascii="宋体" w:hAnsi="宋体" w:cs="宋体"/>
          <w:color w:val="auto"/>
        </w:rPr>
        <w:t>　　承包人（全称）：</w:t>
      </w:r>
      <w:r>
        <w:rPr>
          <w:rFonts w:hint="eastAsia"/>
          <w:b/>
          <w:color w:val="auto"/>
          <w:u w:val="single"/>
        </w:rPr>
        <w:t xml:space="preserve">                      </w:t>
      </w:r>
      <w:r>
        <w:rPr>
          <w:rFonts w:ascii="宋体" w:hAnsi="宋体" w:cs="宋体"/>
          <w:color w:val="auto"/>
        </w:rPr>
        <w:t xml:space="preserve">                 </w:t>
      </w:r>
    </w:p>
    <w:p>
      <w:pPr>
        <w:spacing w:line="360" w:lineRule="auto"/>
        <w:rPr>
          <w:rFonts w:ascii="宋体" w:hAnsi="宋体" w:cs="宋体"/>
          <w:color w:val="auto"/>
        </w:rPr>
      </w:pPr>
      <w:r>
        <w:rPr>
          <w:rFonts w:hint="eastAsia" w:ascii="宋体" w:hAnsi="宋体" w:cs="宋体"/>
          <w:color w:val="auto"/>
        </w:rPr>
        <w:t>　　发包人和承包人根据《中华人民共和国建筑法》和《建设工程质量管理条例》，经协商一致对</w:t>
      </w:r>
      <w:r>
        <w:rPr>
          <w:rFonts w:hint="eastAsia" w:ascii="宋体" w:hAnsi="宋体" w:cs="宋体"/>
          <w:b/>
          <w:color w:val="auto"/>
          <w:u w:val="single"/>
        </w:rPr>
        <w:t xml:space="preserve">         </w:t>
      </w:r>
      <w:r>
        <w:rPr>
          <w:rFonts w:hint="eastAsia" w:ascii="宋体" w:hAnsi="宋体" w:cs="宋体"/>
          <w:color w:val="auto"/>
          <w:kern w:val="0"/>
          <w:szCs w:val="21"/>
          <w:u w:val="single"/>
        </w:rPr>
        <w:t>工程</w:t>
      </w:r>
      <w:r>
        <w:rPr>
          <w:rFonts w:hint="eastAsia" w:ascii="宋体" w:hAnsi="宋体" w:cs="宋体"/>
          <w:color w:val="auto"/>
        </w:rPr>
        <w:t>签订工程质量保修书。</w:t>
      </w:r>
    </w:p>
    <w:p>
      <w:pPr>
        <w:spacing w:line="360" w:lineRule="auto"/>
        <w:outlineLvl w:val="4"/>
        <w:rPr>
          <w:rFonts w:ascii="宋体" w:hAnsi="宋体" w:cs="宋体"/>
          <w:b/>
          <w:color w:val="auto"/>
        </w:rPr>
      </w:pPr>
      <w:r>
        <w:rPr>
          <w:rFonts w:hint="eastAsia" w:ascii="宋体" w:hAnsi="宋体" w:cs="宋体"/>
          <w:color w:val="auto"/>
        </w:rPr>
        <w:t>　　</w:t>
      </w:r>
      <w:r>
        <w:rPr>
          <w:rFonts w:hint="eastAsia" w:ascii="宋体" w:hAnsi="宋体" w:cs="宋体"/>
          <w:b/>
          <w:color w:val="auto"/>
        </w:rPr>
        <w:t>一、工程质量保修范围和内容</w:t>
      </w:r>
    </w:p>
    <w:p>
      <w:pPr>
        <w:adjustRightInd w:val="0"/>
        <w:snapToGrid w:val="0"/>
        <w:spacing w:line="360" w:lineRule="auto"/>
        <w:ind w:firstLine="405"/>
        <w:rPr>
          <w:rFonts w:ascii="宋体" w:hAnsi="宋体" w:cs="宋体"/>
          <w:color w:val="auto"/>
        </w:rPr>
      </w:pPr>
      <w:r>
        <w:rPr>
          <w:rFonts w:hint="eastAsia" w:ascii="宋体" w:hAnsi="宋体" w:cs="宋体"/>
          <w:color w:val="auto"/>
        </w:rPr>
        <w:t>承包人在质量保修期内，按照有关法律规定和合同约定，承担工程质量保修责任。</w:t>
      </w:r>
    </w:p>
    <w:p>
      <w:pPr>
        <w:adjustRightInd w:val="0"/>
        <w:snapToGrid w:val="0"/>
        <w:spacing w:line="360" w:lineRule="auto"/>
        <w:ind w:firstLine="420" w:firstLineChars="200"/>
        <w:rPr>
          <w:rFonts w:ascii="宋体" w:hAnsi="宋体" w:cs="宋体"/>
          <w:color w:val="auto"/>
          <w:kern w:val="0"/>
          <w:szCs w:val="21"/>
          <w:u w:val="single"/>
        </w:rPr>
      </w:pPr>
      <w:r>
        <w:rPr>
          <w:rFonts w:hint="eastAsia" w:ascii="宋体" w:hAnsi="宋体" w:cs="宋体"/>
          <w:color w:val="auto"/>
        </w:rPr>
        <w:t xml:space="preserve">具体保修的内容，双方约定如下： </w:t>
      </w:r>
      <w:r>
        <w:rPr>
          <w:rFonts w:hint="eastAsia" w:ascii="宋体" w:hAnsi="宋体" w:cs="宋体"/>
          <w:color w:val="auto"/>
          <w:u w:val="single"/>
        </w:rPr>
        <w:t>承包人所有施工的内</w:t>
      </w:r>
      <w:r>
        <w:rPr>
          <w:rFonts w:hint="eastAsia" w:ascii="宋体" w:hAnsi="宋体" w:cs="宋体"/>
          <w:color w:val="auto"/>
          <w:kern w:val="0"/>
          <w:szCs w:val="21"/>
          <w:u w:val="single"/>
        </w:rPr>
        <w:t>容均属于保修范围</w:t>
      </w:r>
      <w:r>
        <w:rPr>
          <w:rFonts w:hint="eastAsia" w:ascii="宋体" w:hAnsi="宋体" w:cs="宋体"/>
          <w:color w:val="auto"/>
          <w:u w:val="single"/>
        </w:rPr>
        <w:t>。</w:t>
      </w:r>
    </w:p>
    <w:p>
      <w:pPr>
        <w:spacing w:line="360" w:lineRule="auto"/>
        <w:ind w:firstLine="405"/>
        <w:outlineLvl w:val="4"/>
        <w:rPr>
          <w:rFonts w:ascii="宋体" w:hAnsi="宋体" w:cs="宋体"/>
          <w:color w:val="auto"/>
        </w:rPr>
      </w:pPr>
      <w:r>
        <w:rPr>
          <w:rFonts w:hint="eastAsia" w:ascii="宋体" w:hAnsi="宋体" w:cs="宋体"/>
          <w:b/>
          <w:color w:val="auto"/>
        </w:rPr>
        <w:t>二、质量保修期</w:t>
      </w:r>
    </w:p>
    <w:p>
      <w:pPr>
        <w:spacing w:line="360" w:lineRule="auto"/>
        <w:ind w:firstLine="420" w:firstLineChars="200"/>
        <w:rPr>
          <w:rFonts w:ascii="宋体" w:hAnsi="宋体" w:cs="宋体"/>
          <w:color w:val="auto"/>
        </w:rPr>
      </w:pPr>
      <w:r>
        <w:rPr>
          <w:rFonts w:hint="eastAsia" w:ascii="宋体" w:hAnsi="宋体" w:cs="宋体"/>
          <w:color w:val="auto"/>
        </w:rPr>
        <w:t>根据《建设工程质量管理条例》及有关规定，工程的质量保修期如下：</w:t>
      </w:r>
    </w:p>
    <w:p>
      <w:pPr>
        <w:spacing w:line="360" w:lineRule="auto"/>
        <w:ind w:firstLine="420" w:firstLineChars="200"/>
        <w:rPr>
          <w:rFonts w:ascii="宋体" w:hAnsi="宋体" w:cs="宋体"/>
          <w:color w:val="auto"/>
        </w:rPr>
      </w:pPr>
      <w:r>
        <w:rPr>
          <w:rFonts w:ascii="宋体" w:hAnsi="宋体" w:cs="宋体"/>
          <w:color w:val="auto"/>
        </w:rPr>
        <w:t>1</w:t>
      </w:r>
      <w:r>
        <w:rPr>
          <w:rFonts w:hint="eastAsia" w:ascii="宋体" w:hAnsi="宋体" w:cs="宋体"/>
          <w:color w:val="auto"/>
        </w:rPr>
        <w:t>．地基基础工程和主体结构工程为设计文件规定的工程合理使用年限；</w:t>
      </w:r>
    </w:p>
    <w:p>
      <w:pPr>
        <w:spacing w:line="360" w:lineRule="auto"/>
        <w:ind w:firstLine="420" w:firstLineChars="200"/>
        <w:rPr>
          <w:rFonts w:ascii="宋体" w:hAnsi="宋体" w:cs="宋体"/>
          <w:color w:val="auto"/>
        </w:rPr>
      </w:pPr>
      <w:r>
        <w:rPr>
          <w:rFonts w:ascii="宋体" w:hAnsi="宋体" w:cs="宋体"/>
          <w:color w:val="auto"/>
        </w:rPr>
        <w:t>2</w:t>
      </w:r>
      <w:r>
        <w:rPr>
          <w:rFonts w:hint="eastAsia" w:ascii="宋体" w:hAnsi="宋体" w:cs="宋体"/>
          <w:color w:val="auto"/>
        </w:rPr>
        <w:t>．屋面防水工程、有防水要求的卫生间、房间和外墙面的防渗为</w:t>
      </w:r>
      <w:r>
        <w:rPr>
          <w:rFonts w:ascii="宋体" w:hAnsi="宋体" w:cs="宋体"/>
          <w:color w:val="auto"/>
          <w:u w:val="single"/>
        </w:rPr>
        <w:t xml:space="preserve"> </w:t>
      </w:r>
      <w:r>
        <w:rPr>
          <w:rFonts w:hint="eastAsia" w:ascii="宋体" w:hAnsi="宋体" w:cs="宋体"/>
          <w:color w:val="auto"/>
          <w:u w:val="single"/>
        </w:rPr>
        <w:t>5</w:t>
      </w:r>
      <w:r>
        <w:rPr>
          <w:rFonts w:hint="eastAsia" w:ascii="宋体" w:hAnsi="宋体" w:cs="宋体"/>
          <w:color w:val="auto"/>
        </w:rPr>
        <w:t>年；</w:t>
      </w:r>
    </w:p>
    <w:p>
      <w:pPr>
        <w:spacing w:line="360" w:lineRule="auto"/>
        <w:ind w:firstLine="420" w:firstLineChars="200"/>
        <w:rPr>
          <w:rFonts w:ascii="宋体" w:hAnsi="宋体" w:cs="宋体"/>
          <w:color w:val="auto"/>
        </w:rPr>
      </w:pPr>
      <w:r>
        <w:rPr>
          <w:rFonts w:ascii="宋体" w:hAnsi="宋体" w:cs="宋体"/>
          <w:color w:val="auto"/>
        </w:rPr>
        <w:t>3</w:t>
      </w:r>
      <w:r>
        <w:rPr>
          <w:rFonts w:hint="eastAsia" w:ascii="宋体" w:hAnsi="宋体" w:cs="宋体"/>
          <w:color w:val="auto"/>
        </w:rPr>
        <w:t>．装修工程为2</w:t>
      </w:r>
      <w:r>
        <w:rPr>
          <w:rFonts w:ascii="宋体" w:hAnsi="宋体" w:cs="宋体"/>
          <w:color w:val="auto"/>
          <w:u w:val="single"/>
        </w:rPr>
        <w:t xml:space="preserve"> </w:t>
      </w:r>
      <w:r>
        <w:rPr>
          <w:rFonts w:hint="eastAsia" w:ascii="宋体" w:hAnsi="宋体" w:cs="宋体"/>
          <w:color w:val="auto"/>
        </w:rPr>
        <w:t>年；</w:t>
      </w:r>
    </w:p>
    <w:p>
      <w:pPr>
        <w:spacing w:line="360" w:lineRule="auto"/>
        <w:ind w:firstLine="420" w:firstLineChars="200"/>
        <w:rPr>
          <w:rFonts w:ascii="宋体" w:hAnsi="宋体" w:cs="宋体"/>
          <w:color w:val="auto"/>
        </w:rPr>
      </w:pPr>
      <w:r>
        <w:rPr>
          <w:rFonts w:ascii="宋体" w:hAnsi="宋体" w:cs="宋体"/>
          <w:color w:val="auto"/>
        </w:rPr>
        <w:t>4</w:t>
      </w:r>
      <w:r>
        <w:rPr>
          <w:rFonts w:hint="eastAsia" w:ascii="宋体" w:hAnsi="宋体" w:cs="宋体"/>
          <w:color w:val="auto"/>
        </w:rPr>
        <w:t>．电气管线、给排水管道、设备安装工程为</w:t>
      </w:r>
      <w:r>
        <w:rPr>
          <w:rFonts w:ascii="宋体" w:hAnsi="宋体" w:cs="宋体"/>
          <w:color w:val="auto"/>
          <w:u w:val="single"/>
        </w:rPr>
        <w:t xml:space="preserve"> </w:t>
      </w:r>
      <w:r>
        <w:rPr>
          <w:rFonts w:hint="eastAsia" w:ascii="宋体" w:hAnsi="宋体" w:cs="宋体"/>
          <w:color w:val="auto"/>
          <w:u w:val="single"/>
        </w:rPr>
        <w:t>2</w:t>
      </w:r>
      <w:r>
        <w:rPr>
          <w:rFonts w:ascii="宋体" w:hAnsi="宋体" w:cs="宋体"/>
          <w:color w:val="auto"/>
          <w:u w:val="single"/>
        </w:rPr>
        <w:t xml:space="preserve"> </w:t>
      </w:r>
      <w:r>
        <w:rPr>
          <w:rFonts w:hint="eastAsia" w:ascii="宋体" w:hAnsi="宋体" w:cs="宋体"/>
          <w:color w:val="auto"/>
        </w:rPr>
        <w:t>年；</w:t>
      </w:r>
    </w:p>
    <w:p>
      <w:pPr>
        <w:spacing w:line="360" w:lineRule="auto"/>
        <w:ind w:firstLine="420" w:firstLineChars="200"/>
        <w:rPr>
          <w:rFonts w:ascii="宋体" w:hAnsi="宋体" w:cs="宋体"/>
          <w:color w:val="auto"/>
        </w:rPr>
      </w:pPr>
      <w:r>
        <w:rPr>
          <w:rFonts w:ascii="宋体" w:hAnsi="宋体" w:cs="宋体"/>
          <w:color w:val="auto"/>
        </w:rPr>
        <w:t>5</w:t>
      </w:r>
      <w:r>
        <w:rPr>
          <w:rFonts w:hint="eastAsia" w:ascii="宋体" w:hAnsi="宋体" w:cs="宋体"/>
          <w:color w:val="auto"/>
        </w:rPr>
        <w:t>．供热与供冷系统为</w:t>
      </w:r>
      <w:r>
        <w:rPr>
          <w:rFonts w:hint="eastAsia" w:ascii="宋体" w:hAnsi="宋体" w:cs="宋体"/>
          <w:color w:val="auto"/>
          <w:u w:val="single"/>
        </w:rPr>
        <w:t>2</w:t>
      </w:r>
      <w:r>
        <w:rPr>
          <w:rFonts w:ascii="宋体" w:hAnsi="宋体" w:cs="宋体"/>
          <w:color w:val="auto"/>
          <w:u w:val="single"/>
        </w:rPr>
        <w:t xml:space="preserve"> </w:t>
      </w:r>
      <w:r>
        <w:rPr>
          <w:rFonts w:hint="eastAsia" w:ascii="宋体" w:hAnsi="宋体" w:cs="宋体"/>
          <w:color w:val="auto"/>
        </w:rPr>
        <w:t>个采暖期、供冷期；</w:t>
      </w:r>
    </w:p>
    <w:p>
      <w:pPr>
        <w:spacing w:line="360" w:lineRule="auto"/>
        <w:ind w:firstLine="420" w:firstLineChars="200"/>
        <w:rPr>
          <w:rFonts w:ascii="宋体" w:hAnsi="宋体" w:cs="宋体"/>
          <w:color w:val="auto"/>
        </w:rPr>
      </w:pPr>
      <w:r>
        <w:rPr>
          <w:rFonts w:ascii="宋体" w:hAnsi="宋体" w:cs="宋体"/>
          <w:color w:val="auto"/>
        </w:rPr>
        <w:t>6</w:t>
      </w:r>
      <w:r>
        <w:rPr>
          <w:rFonts w:hint="eastAsia" w:ascii="宋体" w:hAnsi="宋体" w:cs="宋体"/>
          <w:color w:val="auto"/>
        </w:rPr>
        <w:t>．住宅小区内的给排水设施、道路等配套工程为</w:t>
      </w:r>
      <w:r>
        <w:rPr>
          <w:rFonts w:hint="eastAsia" w:ascii="宋体" w:hAnsi="宋体" w:cs="宋体"/>
          <w:color w:val="auto"/>
          <w:u w:val="single"/>
        </w:rPr>
        <w:t>2</w:t>
      </w:r>
      <w:r>
        <w:rPr>
          <w:rFonts w:ascii="宋体" w:hAnsi="宋体" w:cs="宋体"/>
          <w:color w:val="auto"/>
          <w:u w:val="single"/>
        </w:rPr>
        <w:t xml:space="preserve"> </w:t>
      </w:r>
      <w:r>
        <w:rPr>
          <w:rFonts w:hint="eastAsia" w:ascii="宋体" w:hAnsi="宋体" w:cs="宋体"/>
          <w:color w:val="auto"/>
        </w:rPr>
        <w:t>年；</w:t>
      </w:r>
    </w:p>
    <w:p>
      <w:pPr>
        <w:spacing w:line="360" w:lineRule="auto"/>
        <w:ind w:firstLine="420" w:firstLineChars="200"/>
        <w:rPr>
          <w:rFonts w:ascii="宋体" w:hAnsi="宋体" w:cs="宋体"/>
          <w:color w:val="auto"/>
        </w:rPr>
      </w:pPr>
      <w:r>
        <w:rPr>
          <w:rFonts w:ascii="宋体" w:hAnsi="宋体" w:cs="宋体"/>
          <w:color w:val="auto"/>
        </w:rPr>
        <w:t>7</w:t>
      </w:r>
      <w:r>
        <w:rPr>
          <w:rFonts w:hint="eastAsia" w:ascii="宋体" w:hAnsi="宋体" w:cs="宋体"/>
          <w:color w:val="auto"/>
        </w:rPr>
        <w:t>．其他项目保修期限为</w:t>
      </w:r>
      <w:r>
        <w:rPr>
          <w:rFonts w:hint="eastAsia" w:ascii="宋体" w:hAnsi="宋体" w:cs="宋体"/>
          <w:color w:val="auto"/>
          <w:u w:val="single"/>
        </w:rPr>
        <w:t xml:space="preserve"> </w:t>
      </w:r>
      <w:r>
        <w:rPr>
          <w:rFonts w:ascii="宋体" w:hAnsi="宋体" w:cs="宋体"/>
          <w:color w:val="auto"/>
          <w:u w:val="single"/>
        </w:rPr>
        <w:t>1</w:t>
      </w:r>
      <w:r>
        <w:rPr>
          <w:rFonts w:hint="eastAsia" w:ascii="宋体" w:hAnsi="宋体" w:cs="宋体"/>
          <w:color w:val="auto"/>
          <w:u w:val="single"/>
        </w:rPr>
        <w:t xml:space="preserve"> </w:t>
      </w:r>
      <w:r>
        <w:rPr>
          <w:rFonts w:hint="eastAsia" w:ascii="宋体" w:hAnsi="宋体" w:cs="宋体"/>
          <w:color w:val="auto"/>
        </w:rPr>
        <w:t>年；</w:t>
      </w:r>
    </w:p>
    <w:p>
      <w:pPr>
        <w:spacing w:line="360" w:lineRule="auto"/>
        <w:ind w:firstLine="405"/>
        <w:rPr>
          <w:rFonts w:ascii="宋体" w:hAnsi="宋体" w:cs="宋体"/>
          <w:color w:val="auto"/>
        </w:rPr>
      </w:pPr>
      <w:r>
        <w:rPr>
          <w:rFonts w:hint="eastAsia" w:ascii="宋体" w:hAnsi="宋体" w:cs="宋体"/>
          <w:color w:val="auto"/>
        </w:rPr>
        <w:t>质量保修期自工程竣工验收合格之日起计算。</w:t>
      </w:r>
    </w:p>
    <w:p>
      <w:pPr>
        <w:spacing w:line="360" w:lineRule="auto"/>
        <w:ind w:firstLine="405"/>
        <w:outlineLvl w:val="4"/>
        <w:rPr>
          <w:rFonts w:ascii="宋体" w:hAnsi="宋体" w:cs="宋体"/>
          <w:color w:val="auto"/>
        </w:rPr>
      </w:pPr>
      <w:r>
        <w:rPr>
          <w:rFonts w:hint="eastAsia" w:ascii="宋体" w:hAnsi="宋体" w:cs="宋体"/>
          <w:b/>
          <w:color w:val="auto"/>
        </w:rPr>
        <w:t>三、质量保修责任</w:t>
      </w:r>
    </w:p>
    <w:p>
      <w:pPr>
        <w:spacing w:line="360" w:lineRule="auto"/>
        <w:ind w:firstLine="405"/>
        <w:rPr>
          <w:rFonts w:ascii="宋体" w:hAnsi="宋体" w:cs="宋体"/>
          <w:color w:val="auto"/>
        </w:rPr>
      </w:pPr>
      <w:r>
        <w:rPr>
          <w:rFonts w:ascii="宋体" w:hAnsi="宋体" w:cs="宋体"/>
          <w:color w:val="auto"/>
        </w:rPr>
        <w:t>1</w:t>
      </w:r>
      <w:r>
        <w:rPr>
          <w:rFonts w:hint="eastAsia" w:ascii="宋体" w:hAnsi="宋体" w:cs="宋体"/>
          <w:color w:val="auto"/>
        </w:rPr>
        <w:t>．属于保修范围、内容的项目，承包人应当在接到保修通知之日起3天内派人保修。承包人不在约定期限内派人保修的，发包人可以委托他人修理。</w:t>
      </w:r>
    </w:p>
    <w:p>
      <w:pPr>
        <w:spacing w:line="360" w:lineRule="auto"/>
        <w:ind w:firstLine="405"/>
        <w:rPr>
          <w:rFonts w:ascii="宋体" w:hAnsi="宋体" w:cs="宋体"/>
          <w:color w:val="auto"/>
        </w:rPr>
      </w:pPr>
      <w:r>
        <w:rPr>
          <w:rFonts w:ascii="宋体" w:hAnsi="宋体" w:cs="宋体"/>
          <w:color w:val="auto"/>
        </w:rPr>
        <w:t>2</w:t>
      </w:r>
      <w:r>
        <w:rPr>
          <w:rFonts w:hint="eastAsia" w:ascii="宋体" w:hAnsi="宋体" w:cs="宋体"/>
          <w:color w:val="auto"/>
        </w:rPr>
        <w:t>．发生紧急事故需抢修的，承包人在接到事故通知后，应当立即到达事故现场抢修。</w:t>
      </w:r>
    </w:p>
    <w:p>
      <w:pPr>
        <w:spacing w:line="360" w:lineRule="auto"/>
        <w:ind w:firstLine="405"/>
        <w:rPr>
          <w:rFonts w:ascii="宋体" w:hAnsi="宋体" w:cs="宋体"/>
          <w:color w:val="auto"/>
        </w:rPr>
      </w:pPr>
      <w:r>
        <w:rPr>
          <w:rFonts w:ascii="宋体" w:hAnsi="宋体" w:cs="宋体"/>
          <w:color w:val="auto"/>
        </w:rPr>
        <w:t>3</w:t>
      </w:r>
      <w:r>
        <w:rPr>
          <w:rFonts w:hint="eastAsia" w:ascii="宋体" w:hAnsi="宋体" w:cs="宋体"/>
          <w:color w:val="auto"/>
        </w:rPr>
        <w:t>．对于涉及结构安全的质量问题，应当按照《建设工程质量管理条例》的规定，立即向当地建设行政主管部门和其他有关部门报告，采取安全防范措施，并由原设计人或者具有相应资质等级的设计人提出保修方案，承包人实施保修。</w:t>
      </w:r>
    </w:p>
    <w:p>
      <w:pPr>
        <w:spacing w:line="360" w:lineRule="auto"/>
        <w:ind w:firstLine="405"/>
        <w:outlineLvl w:val="2"/>
        <w:rPr>
          <w:rFonts w:ascii="宋体" w:hAnsi="宋体" w:cs="宋体"/>
          <w:color w:val="auto"/>
        </w:rPr>
      </w:pPr>
      <w:r>
        <w:rPr>
          <w:rFonts w:ascii="宋体" w:hAnsi="宋体" w:cs="宋体"/>
          <w:color w:val="auto"/>
        </w:rPr>
        <w:t>4</w:t>
      </w:r>
      <w:r>
        <w:rPr>
          <w:rFonts w:hint="eastAsia" w:ascii="宋体" w:hAnsi="宋体" w:cs="宋体"/>
          <w:color w:val="auto"/>
        </w:rPr>
        <w:t>．质量保修完成后，由发包人组织验收。</w:t>
      </w:r>
    </w:p>
    <w:p>
      <w:pPr>
        <w:spacing w:line="360" w:lineRule="auto"/>
        <w:outlineLvl w:val="3"/>
        <w:rPr>
          <w:rFonts w:ascii="宋体" w:hAnsi="宋体" w:cs="宋体"/>
          <w:b/>
          <w:color w:val="auto"/>
        </w:rPr>
      </w:pPr>
      <w:r>
        <w:rPr>
          <w:rFonts w:hint="eastAsia" w:ascii="宋体" w:hAnsi="宋体" w:cs="宋体"/>
          <w:b/>
          <w:color w:val="auto"/>
        </w:rPr>
        <w:t>　　四、保修费用</w:t>
      </w:r>
    </w:p>
    <w:p>
      <w:pPr>
        <w:spacing w:line="360" w:lineRule="auto"/>
        <w:ind w:firstLine="420"/>
        <w:rPr>
          <w:rFonts w:ascii="宋体" w:hAnsi="宋体" w:cs="宋体"/>
          <w:color w:val="auto"/>
        </w:rPr>
      </w:pPr>
      <w:r>
        <w:rPr>
          <w:rFonts w:hint="eastAsia" w:ascii="宋体" w:hAnsi="宋体" w:cs="宋体"/>
          <w:color w:val="auto"/>
        </w:rPr>
        <w:t>保修费用由造成质量缺陷的责任方承担。</w:t>
      </w:r>
    </w:p>
    <w:p>
      <w:pPr>
        <w:spacing w:line="360" w:lineRule="auto"/>
        <w:ind w:firstLine="420"/>
        <w:outlineLvl w:val="3"/>
        <w:rPr>
          <w:rFonts w:ascii="宋体" w:hAnsi="宋体" w:cs="宋体"/>
          <w:b/>
          <w:color w:val="auto"/>
        </w:rPr>
      </w:pPr>
      <w:r>
        <w:rPr>
          <w:rFonts w:hint="eastAsia" w:ascii="宋体" w:hAnsi="宋体" w:cs="宋体"/>
          <w:b/>
          <w:color w:val="auto"/>
        </w:rPr>
        <w:t>五、其他</w:t>
      </w:r>
    </w:p>
    <w:p>
      <w:pPr>
        <w:spacing w:line="360" w:lineRule="auto"/>
        <w:ind w:firstLine="420"/>
        <w:rPr>
          <w:rFonts w:ascii="宋体" w:hAnsi="宋体" w:cs="宋体"/>
          <w:color w:val="auto"/>
        </w:rPr>
      </w:pPr>
      <w:r>
        <w:rPr>
          <w:rFonts w:hint="eastAsia" w:ascii="宋体" w:hAnsi="宋体" w:cs="宋体"/>
          <w:color w:val="auto"/>
        </w:rPr>
        <w:t>本工程质量保修书，由施工合同发包人、承包人双方在签订合同协议书时一并签订，作为施工合同附件，其有效保修期限至保修期满。</w:t>
      </w:r>
    </w:p>
    <w:p>
      <w:pPr>
        <w:spacing w:line="360" w:lineRule="auto"/>
        <w:ind w:firstLine="420"/>
        <w:rPr>
          <w:rFonts w:ascii="宋体" w:hAnsi="宋体" w:cs="宋体"/>
          <w:color w:val="auto"/>
        </w:rPr>
      </w:pPr>
    </w:p>
    <w:p>
      <w:pPr>
        <w:spacing w:line="46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发包人：</w:t>
      </w:r>
      <w:r>
        <w:rPr>
          <w:rFonts w:hint="eastAsia" w:ascii="宋体" w:hAnsi="宋体"/>
          <w:color w:val="auto"/>
          <w:u w:val="single"/>
        </w:rPr>
        <w:t xml:space="preserve"> </w:t>
      </w:r>
      <w:r>
        <w:rPr>
          <w:rFonts w:hint="eastAsia" w:ascii="宋体" w:hAnsi="宋体"/>
          <w:color w:val="auto"/>
          <w:u w:val="single"/>
          <w:lang w:eastAsia="zh-CN"/>
        </w:rPr>
        <w:t>重庆市铜梁区少云镇中心卫生院</w:t>
      </w:r>
      <w:r>
        <w:rPr>
          <w:rFonts w:hint="eastAsia" w:ascii="宋体" w:hAnsi="宋体"/>
          <w:color w:val="auto"/>
          <w:u w:val="single"/>
        </w:rPr>
        <w:t xml:space="preserve">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盖单位章</w:t>
      </w:r>
      <w:r>
        <w:rPr>
          <w:rFonts w:ascii="宋体" w:hAnsi="宋体" w:cs="MingLiUfalt"/>
          <w:snapToGrid w:val="0"/>
          <w:color w:val="auto"/>
          <w:kern w:val="0"/>
          <w:szCs w:val="21"/>
        </w:rPr>
        <w:t>)</w:t>
      </w:r>
      <w:r>
        <w:rPr>
          <w:rFonts w:hint="eastAsia" w:ascii="宋体" w:hAnsi="宋体" w:cs="MingLiUfalt"/>
          <w:snapToGrid w:val="0"/>
          <w:color w:val="auto"/>
          <w:kern w:val="0"/>
          <w:szCs w:val="21"/>
        </w:rPr>
        <w:t xml:space="preserve">    承包人：</w:t>
      </w:r>
      <w:r>
        <w:rPr>
          <w:rFonts w:hint="eastAsia" w:ascii="宋体" w:hAnsi="宋体"/>
          <w:color w:val="auto"/>
          <w:u w:val="single"/>
        </w:rPr>
        <w:t>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盖单位章</w:t>
      </w:r>
      <w:r>
        <w:rPr>
          <w:rFonts w:ascii="宋体" w:hAnsi="宋体" w:cs="MingLiUfalt"/>
          <w:snapToGrid w:val="0"/>
          <w:color w:val="auto"/>
          <w:kern w:val="0"/>
          <w:szCs w:val="21"/>
        </w:rPr>
        <w:t xml:space="preserve">)  </w:t>
      </w:r>
    </w:p>
    <w:p>
      <w:pPr>
        <w:spacing w:line="460" w:lineRule="exact"/>
        <w:ind w:firstLine="105" w:firstLineChars="50"/>
        <w:rPr>
          <w:rFonts w:ascii="宋体" w:hAnsi="宋体"/>
          <w:color w:val="auto"/>
        </w:rPr>
      </w:pPr>
      <w:r>
        <w:rPr>
          <w:rFonts w:hint="eastAsia" w:ascii="宋体" w:hAnsi="宋体"/>
          <w:color w:val="auto"/>
        </w:rPr>
        <w:t>法定地址：</w:t>
      </w:r>
      <w:r>
        <w:rPr>
          <w:rFonts w:hint="eastAsia" w:ascii="宋体" w:hAnsi="宋体"/>
          <w:color w:val="auto"/>
          <w:u w:val="single"/>
        </w:rPr>
        <w:t>　　　　　　　　　  　</w:t>
      </w:r>
      <w:r>
        <w:rPr>
          <w:rFonts w:hint="eastAsia" w:ascii="宋体" w:hAnsi="宋体"/>
          <w:color w:val="auto"/>
        </w:rPr>
        <w:t>　　　    法定地址：</w:t>
      </w:r>
      <w:r>
        <w:rPr>
          <w:rFonts w:hint="eastAsia" w:ascii="宋体" w:hAnsi="宋体"/>
          <w:color w:val="auto"/>
          <w:u w:val="single"/>
        </w:rPr>
        <w:t>　　　　　　　　    　　</w:t>
      </w:r>
    </w:p>
    <w:p>
      <w:pPr>
        <w:spacing w:line="46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法定代表人或其委托代理人：</w:t>
      </w:r>
      <w:r>
        <w:rPr>
          <w:rFonts w:hint="eastAsia" w:ascii="宋体" w:hAnsi="宋体"/>
          <w:color w:val="auto"/>
          <w:u w:val="single"/>
        </w:rPr>
        <w:t>　　　</w:t>
      </w:r>
      <w:r>
        <w:rPr>
          <w:rFonts w:hint="eastAsia" w:ascii="宋体" w:hAnsi="宋体"/>
          <w:color w:val="auto"/>
        </w:rPr>
        <w:t>（签字）</w:t>
      </w:r>
      <w:r>
        <w:rPr>
          <w:rFonts w:hint="eastAsia" w:ascii="宋体" w:hAnsi="宋体" w:cs="MingLiUfalt"/>
          <w:snapToGrid w:val="0"/>
          <w:color w:val="auto"/>
          <w:kern w:val="0"/>
          <w:szCs w:val="21"/>
        </w:rPr>
        <w:t xml:space="preserve">  法定代表人或其委托代理人：</w:t>
      </w:r>
      <w:r>
        <w:rPr>
          <w:rFonts w:hint="eastAsia" w:ascii="宋体" w:hAnsi="宋体"/>
          <w:color w:val="auto"/>
          <w:u w:val="single"/>
        </w:rPr>
        <w:t>　　　　</w:t>
      </w:r>
      <w:r>
        <w:rPr>
          <w:rFonts w:hint="eastAsia" w:ascii="宋体" w:hAnsi="宋体"/>
          <w:color w:val="auto"/>
        </w:rPr>
        <w:t>（签字）</w:t>
      </w:r>
    </w:p>
    <w:p>
      <w:pPr>
        <w:spacing w:line="46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u w:val="single"/>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xml:space="preserve">　　　　　       　　    </w:t>
      </w:r>
    </w:p>
    <w:p>
      <w:pPr>
        <w:spacing w:line="460" w:lineRule="exact"/>
        <w:ind w:firstLine="105" w:firstLineChars="50"/>
        <w:rPr>
          <w:rFonts w:ascii="宋体" w:hAnsi="宋体"/>
          <w:color w:val="auto"/>
          <w:u w:val="single"/>
        </w:rPr>
      </w:pPr>
    </w:p>
    <w:p>
      <w:pPr>
        <w:spacing w:line="460" w:lineRule="exact"/>
        <w:ind w:firstLine="1260" w:firstLineChars="600"/>
        <w:rPr>
          <w:rFonts w:ascii="宋体" w:hAnsi="宋体"/>
          <w:color w:val="auto"/>
        </w:rPr>
      </w:pP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 xml:space="preserve">日                  </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pStyle w:val="2"/>
        <w:rPr>
          <w:rFonts w:ascii="宋体" w:hAnsi="宋体" w:cs="宋体"/>
          <w:color w:val="auto"/>
        </w:rPr>
      </w:pPr>
    </w:p>
    <w:p>
      <w:pPr>
        <w:pStyle w:val="63"/>
        <w:rPr>
          <w:rFonts w:ascii="宋体" w:hAnsi="宋体" w:cs="宋体"/>
          <w:color w:val="auto"/>
        </w:rPr>
      </w:pPr>
    </w:p>
    <w:p>
      <w:pPr>
        <w:rPr>
          <w:rFonts w:ascii="宋体" w:hAnsi="宋体" w:cs="宋体"/>
          <w:color w:val="auto"/>
        </w:rPr>
      </w:pPr>
    </w:p>
    <w:p>
      <w:pPr>
        <w:pStyle w:val="2"/>
        <w:rPr>
          <w:rFonts w:ascii="宋体" w:hAnsi="宋体" w:cs="宋体"/>
          <w:color w:val="auto"/>
        </w:rPr>
      </w:pPr>
    </w:p>
    <w:p>
      <w:pPr>
        <w:pStyle w:val="63"/>
        <w:rPr>
          <w:rFonts w:ascii="宋体" w:hAnsi="宋体" w:cs="宋体"/>
          <w:color w:val="auto"/>
        </w:rPr>
      </w:pPr>
    </w:p>
    <w:p/>
    <w:p>
      <w:pPr>
        <w:pStyle w:val="2"/>
        <w:rPr>
          <w:rFonts w:ascii="宋体" w:hAnsi="宋体" w:cs="宋体"/>
          <w:color w:val="auto"/>
        </w:rPr>
      </w:pPr>
    </w:p>
    <w:p>
      <w:pPr>
        <w:rPr>
          <w:color w:val="auto"/>
        </w:rPr>
      </w:pPr>
    </w:p>
    <w:p>
      <w:pPr>
        <w:pStyle w:val="63"/>
        <w:ind w:left="0" w:leftChars="0" w:firstLine="0" w:firstLineChars="0"/>
      </w:pPr>
    </w:p>
    <w:p/>
    <w:p>
      <w:pPr>
        <w:outlineLvl w:val="4"/>
        <w:rPr>
          <w:color w:val="auto"/>
        </w:rPr>
      </w:pPr>
      <w:r>
        <w:rPr>
          <w:rFonts w:hint="eastAsia"/>
          <w:color w:val="auto"/>
        </w:rPr>
        <w:t>附件二：建设工程廉政责任书</w:t>
      </w:r>
    </w:p>
    <w:p>
      <w:pPr>
        <w:jc w:val="center"/>
        <w:rPr>
          <w:rFonts w:ascii="宋体" w:hAnsi="宋体" w:cs="宋体"/>
          <w:b/>
          <w:color w:val="auto"/>
          <w:sz w:val="30"/>
          <w:szCs w:val="30"/>
        </w:rPr>
      </w:pPr>
    </w:p>
    <w:p>
      <w:pPr>
        <w:jc w:val="center"/>
        <w:rPr>
          <w:rFonts w:ascii="宋体" w:hAnsi="宋体" w:cs="宋体"/>
          <w:b/>
          <w:color w:val="auto"/>
          <w:sz w:val="30"/>
          <w:szCs w:val="30"/>
        </w:rPr>
      </w:pPr>
      <w:r>
        <w:rPr>
          <w:rFonts w:hint="eastAsia" w:ascii="宋体" w:hAnsi="宋体" w:cs="宋体"/>
          <w:b/>
          <w:color w:val="auto"/>
          <w:sz w:val="30"/>
          <w:szCs w:val="30"/>
        </w:rPr>
        <w:t>建设工程廉政责任书</w:t>
      </w:r>
    </w:p>
    <w:p>
      <w:pPr>
        <w:jc w:val="center"/>
        <w:rPr>
          <w:rFonts w:ascii="宋体" w:hAnsi="宋体" w:cs="宋体"/>
          <w:b/>
          <w:color w:val="auto"/>
          <w:sz w:val="30"/>
          <w:szCs w:val="30"/>
        </w:rPr>
      </w:pPr>
    </w:p>
    <w:p>
      <w:pPr>
        <w:spacing w:line="360" w:lineRule="auto"/>
        <w:ind w:firstLine="420" w:firstLineChars="200"/>
        <w:rPr>
          <w:rFonts w:ascii="宋体" w:hAnsi="宋体" w:cs="宋体"/>
          <w:b/>
          <w:color w:val="auto"/>
          <w:u w:val="single"/>
        </w:rPr>
      </w:pPr>
      <w:r>
        <w:rPr>
          <w:rFonts w:hint="eastAsia" w:ascii="宋体" w:hAnsi="宋体" w:cs="宋体"/>
          <w:color w:val="auto"/>
        </w:rPr>
        <w:t>发包人（全称）：</w:t>
      </w:r>
      <w:r>
        <w:rPr>
          <w:rFonts w:hint="eastAsia" w:ascii="宋体" w:hAnsi="宋体" w:cs="宋体"/>
          <w:b/>
          <w:color w:val="auto"/>
          <w:u w:val="single"/>
        </w:rPr>
        <w:t xml:space="preserve"> </w:t>
      </w:r>
      <w:r>
        <w:rPr>
          <w:rFonts w:hint="eastAsia" w:ascii="宋体" w:hAnsi="宋体"/>
          <w:color w:val="auto"/>
          <w:u w:val="single"/>
        </w:rPr>
        <w:t xml:space="preserve"> </w:t>
      </w:r>
      <w:r>
        <w:rPr>
          <w:rFonts w:hint="eastAsia" w:ascii="宋体" w:hAnsi="宋体"/>
          <w:color w:val="auto"/>
          <w:u w:val="single"/>
          <w:lang w:eastAsia="zh-CN"/>
        </w:rPr>
        <w:t>重庆市铜梁区少云镇中心卫生院</w:t>
      </w:r>
      <w:r>
        <w:rPr>
          <w:rFonts w:hint="eastAsia" w:ascii="宋体" w:hAnsi="宋体"/>
          <w:color w:val="auto"/>
          <w:u w:val="single"/>
        </w:rPr>
        <w:t xml:space="preserve">  </w:t>
      </w:r>
    </w:p>
    <w:p>
      <w:pPr>
        <w:rPr>
          <w:color w:val="auto"/>
        </w:rPr>
      </w:pPr>
      <w:r>
        <w:rPr>
          <w:rFonts w:hint="eastAsia" w:ascii="宋体" w:hAnsi="宋体" w:cs="宋体"/>
          <w:color w:val="auto"/>
        </w:rPr>
        <w:t>　　承包人（全称）：</w:t>
      </w:r>
      <w:r>
        <w:rPr>
          <w:rFonts w:hint="eastAsia"/>
          <w:b/>
          <w:color w:val="auto"/>
          <w:u w:val="single"/>
        </w:rPr>
        <w:t xml:space="preserve">                      </w:t>
      </w:r>
      <w:r>
        <w:rPr>
          <w:rFonts w:ascii="宋体" w:hAnsi="宋体" w:cs="宋体"/>
          <w:color w:val="auto"/>
        </w:rPr>
        <w:t xml:space="preserve">   </w:t>
      </w:r>
      <w:r>
        <w:rPr>
          <w:rFonts w:hint="eastAsia"/>
          <w:color w:val="auto"/>
        </w:rPr>
        <w:t>　　　　　　　　　　　　　　　　　　　　　　</w:t>
      </w:r>
    </w:p>
    <w:p>
      <w:pPr>
        <w:rPr>
          <w:color w:val="auto"/>
        </w:rPr>
      </w:pPr>
    </w:p>
    <w:p>
      <w:pPr>
        <w:spacing w:line="480" w:lineRule="exact"/>
        <w:rPr>
          <w:color w:val="auto"/>
        </w:rPr>
      </w:pPr>
      <w:r>
        <w:rPr>
          <w:rFonts w:hint="eastAsia"/>
          <w:color w:val="auto"/>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480" w:lineRule="exact"/>
        <w:outlineLvl w:val="3"/>
        <w:rPr>
          <w:b/>
          <w:color w:val="auto"/>
        </w:rPr>
      </w:pPr>
      <w:r>
        <w:rPr>
          <w:rFonts w:hint="eastAsia"/>
          <w:b/>
          <w:color w:val="auto"/>
        </w:rPr>
        <w:t>一、双方的责任</w:t>
      </w:r>
    </w:p>
    <w:p>
      <w:pPr>
        <w:spacing w:line="480" w:lineRule="exact"/>
        <w:rPr>
          <w:color w:val="auto"/>
        </w:rPr>
      </w:pPr>
      <w:r>
        <w:rPr>
          <w:rFonts w:hint="eastAsia"/>
          <w:color w:val="auto"/>
        </w:rPr>
        <w:t>　　1.1应严格遵守国家关于建设工程的有关法律、法规，相关政策，以及廉政建设的各项规定。</w:t>
      </w:r>
    </w:p>
    <w:p>
      <w:pPr>
        <w:spacing w:line="480" w:lineRule="exact"/>
        <w:outlineLvl w:val="4"/>
        <w:rPr>
          <w:color w:val="auto"/>
        </w:rPr>
      </w:pPr>
      <w:r>
        <w:rPr>
          <w:rFonts w:hint="eastAsia"/>
          <w:color w:val="auto"/>
        </w:rPr>
        <w:t>　　1.2严格执行建设工程合同文件，自觉按合同办事。</w:t>
      </w:r>
    </w:p>
    <w:p>
      <w:pPr>
        <w:spacing w:line="480" w:lineRule="exact"/>
        <w:rPr>
          <w:color w:val="auto"/>
        </w:rPr>
      </w:pPr>
      <w:r>
        <w:rPr>
          <w:rFonts w:hint="eastAsia"/>
          <w:color w:val="auto"/>
        </w:rPr>
        <w:t>　　1.3各项活动必须坚持公开、公平、公正、诚信、透明的原则(除法律法规另有规定者外)，不得为获取不正当的利益，损害国家、集体和对方利益，不得违反建设工程管理的规章制度。</w:t>
      </w:r>
    </w:p>
    <w:p>
      <w:pPr>
        <w:spacing w:line="480" w:lineRule="exact"/>
        <w:rPr>
          <w:color w:val="auto"/>
        </w:rPr>
      </w:pPr>
      <w:r>
        <w:rPr>
          <w:rFonts w:hint="eastAsia"/>
          <w:color w:val="auto"/>
        </w:rPr>
        <w:t>　　1.4发现对方在业务活动中有违规、违纪、违法行为的，应及时提醒对方，情节严重的，应向其上级主管部门或纪检监察、司法等有关机关举报。</w:t>
      </w:r>
    </w:p>
    <w:p>
      <w:pPr>
        <w:spacing w:line="480" w:lineRule="exact"/>
        <w:outlineLvl w:val="3"/>
        <w:rPr>
          <w:b/>
          <w:color w:val="auto"/>
        </w:rPr>
      </w:pPr>
      <w:r>
        <w:rPr>
          <w:rFonts w:hint="eastAsia"/>
          <w:b/>
          <w:color w:val="auto"/>
        </w:rPr>
        <w:t>二、发包人责任</w:t>
      </w:r>
    </w:p>
    <w:p>
      <w:pPr>
        <w:spacing w:line="480" w:lineRule="exact"/>
        <w:rPr>
          <w:color w:val="auto"/>
        </w:rPr>
      </w:pPr>
      <w:r>
        <w:rPr>
          <w:rFonts w:hint="eastAsia"/>
          <w:color w:val="auto"/>
        </w:rPr>
        <w:t>　　发包人的领导和从事该建设工程项目的工作人员，在工程建设的事前、事中、事后应遵守以下规定：</w:t>
      </w:r>
    </w:p>
    <w:p>
      <w:pPr>
        <w:spacing w:line="480" w:lineRule="exact"/>
        <w:rPr>
          <w:color w:val="auto"/>
        </w:rPr>
      </w:pPr>
      <w:r>
        <w:rPr>
          <w:rFonts w:hint="eastAsia"/>
          <w:color w:val="auto"/>
        </w:rPr>
        <w:t>　　2.1不得向承包人和相关单位索要或接受回扣、礼金、有价证券、贵重物品和好处费、感谢费等。</w:t>
      </w:r>
    </w:p>
    <w:p>
      <w:pPr>
        <w:spacing w:line="480" w:lineRule="exact"/>
        <w:rPr>
          <w:color w:val="auto"/>
        </w:rPr>
      </w:pPr>
      <w:r>
        <w:rPr>
          <w:rFonts w:hint="eastAsia"/>
          <w:color w:val="auto"/>
        </w:rPr>
        <w:t>　　2.2不得在承包人和相关单位报销任何应由发包人或个人支付的费用。</w:t>
      </w:r>
    </w:p>
    <w:p>
      <w:pPr>
        <w:spacing w:line="480" w:lineRule="exact"/>
        <w:rPr>
          <w:color w:val="auto"/>
        </w:rPr>
      </w:pPr>
      <w:r>
        <w:rPr>
          <w:rFonts w:hint="eastAsia"/>
          <w:color w:val="auto"/>
        </w:rPr>
        <w:t>　　2.3不得要求、暗示或接受承包人和相关单位为个人装修住房、婚丧嫁娶、配偶子女的工作安排以及出国(境)、旅游等提供方便。</w:t>
      </w:r>
    </w:p>
    <w:p>
      <w:pPr>
        <w:spacing w:line="480" w:lineRule="exact"/>
        <w:rPr>
          <w:color w:val="auto"/>
        </w:rPr>
      </w:pPr>
      <w:r>
        <w:rPr>
          <w:rFonts w:hint="eastAsia"/>
          <w:color w:val="auto"/>
        </w:rPr>
        <w:t>　　2.4不得参加有可能影响公正执行公务的承包人和相关单位的宴请、健身、娱乐等活动。</w:t>
      </w:r>
    </w:p>
    <w:p>
      <w:pPr>
        <w:spacing w:line="480" w:lineRule="exact"/>
        <w:rPr>
          <w:color w:val="auto"/>
        </w:rPr>
      </w:pPr>
      <w:r>
        <w:rPr>
          <w:rFonts w:hint="eastAsia"/>
          <w:color w:val="auto"/>
        </w:rPr>
        <w:t>　　2.5不得向承包人和相关单位介绍或为配偶、子女、亲属参与同发包人工程建设管理合同有关的业务活动；不得以任何理由要求承包人和相关单位使用某种产品、材料和设备。</w:t>
      </w:r>
    </w:p>
    <w:p>
      <w:pPr>
        <w:spacing w:line="480" w:lineRule="exact"/>
        <w:outlineLvl w:val="3"/>
        <w:rPr>
          <w:b/>
          <w:color w:val="auto"/>
        </w:rPr>
      </w:pPr>
      <w:r>
        <w:rPr>
          <w:rFonts w:hint="eastAsia"/>
          <w:b/>
          <w:color w:val="auto"/>
        </w:rPr>
        <w:t>三、承包人责任</w:t>
      </w:r>
    </w:p>
    <w:p>
      <w:pPr>
        <w:spacing w:line="480" w:lineRule="exact"/>
        <w:rPr>
          <w:color w:val="auto"/>
        </w:rPr>
      </w:pPr>
      <w:r>
        <w:rPr>
          <w:rFonts w:hint="eastAsia"/>
          <w:color w:val="auto"/>
        </w:rPr>
        <w:t>　　应与发包人保持正常的业务交往，按照有关法律法规和程序开展业务工作，严格执行工程建设的有关方针、政策，执行工程建设强制性标准，并遵守以下规定：</w:t>
      </w:r>
    </w:p>
    <w:p>
      <w:pPr>
        <w:spacing w:line="480" w:lineRule="exact"/>
        <w:rPr>
          <w:color w:val="auto"/>
        </w:rPr>
      </w:pPr>
      <w:r>
        <w:rPr>
          <w:rFonts w:hint="eastAsia"/>
          <w:color w:val="auto"/>
        </w:rPr>
        <w:t>　　3.1不得以任何理由向发包人及其工作人员索要、接受或赠送礼金、有价证券、贵重物品及回扣、好处费、感谢费等。</w:t>
      </w:r>
    </w:p>
    <w:p>
      <w:pPr>
        <w:spacing w:line="480" w:lineRule="exact"/>
        <w:rPr>
          <w:color w:val="auto"/>
        </w:rPr>
      </w:pPr>
      <w:r>
        <w:rPr>
          <w:rFonts w:hint="eastAsia"/>
          <w:color w:val="auto"/>
        </w:rPr>
        <w:t>　　3.2不得以任何理由为发包人和相关单位报销应由对方或个人支付的费用。</w:t>
      </w:r>
    </w:p>
    <w:p>
      <w:pPr>
        <w:spacing w:line="480" w:lineRule="exact"/>
        <w:rPr>
          <w:color w:val="auto"/>
        </w:rPr>
      </w:pPr>
      <w:r>
        <w:rPr>
          <w:rFonts w:hint="eastAsia"/>
          <w:color w:val="auto"/>
        </w:rPr>
        <w:t>　　3.3不得接受或暗示为发包人、相关单位或个人装修住房、婚丧嫁娶、配偶子女的工作安排以及出国(境)、旅游等提供方便。</w:t>
      </w:r>
    </w:p>
    <w:p>
      <w:pPr>
        <w:spacing w:line="480" w:lineRule="exact"/>
        <w:rPr>
          <w:color w:val="auto"/>
        </w:rPr>
      </w:pPr>
      <w:r>
        <w:rPr>
          <w:rFonts w:hint="eastAsia"/>
          <w:color w:val="auto"/>
        </w:rPr>
        <w:t>　　3.4不得以任何理由为发包人、相关单位或个人组织有可能影响公正执行公务的宴请、健身、娱乐等活动。</w:t>
      </w:r>
    </w:p>
    <w:p>
      <w:pPr>
        <w:spacing w:line="480" w:lineRule="exact"/>
        <w:outlineLvl w:val="3"/>
        <w:rPr>
          <w:b/>
          <w:color w:val="auto"/>
        </w:rPr>
      </w:pPr>
      <w:r>
        <w:rPr>
          <w:rFonts w:hint="eastAsia"/>
          <w:b/>
          <w:color w:val="auto"/>
        </w:rPr>
        <w:t>四、违约责任</w:t>
      </w:r>
    </w:p>
    <w:p>
      <w:pPr>
        <w:spacing w:line="480" w:lineRule="exact"/>
        <w:rPr>
          <w:color w:val="auto"/>
        </w:rPr>
      </w:pPr>
      <w:r>
        <w:rPr>
          <w:rFonts w:hint="eastAsia"/>
          <w:color w:val="auto"/>
        </w:rPr>
        <w:t>　　4.1发包人工作人员有违反本责任书第一、二条责任行为的，依据有关法律、法规给予处理；涉嫌犯罪的，移交司法机关追究刑事责任；给承包人单位造成经济损失的，应予以赔偿。</w:t>
      </w:r>
    </w:p>
    <w:p>
      <w:pPr>
        <w:spacing w:line="480" w:lineRule="exact"/>
        <w:rPr>
          <w:color w:val="auto"/>
        </w:rPr>
      </w:pPr>
      <w:r>
        <w:rPr>
          <w:rFonts w:hint="eastAsia"/>
          <w:color w:val="auto"/>
        </w:rPr>
        <w:t>　　4.2承包人工作人员有违反本责任书第一、三条责任行为的，依据有关法律法规处理；涉嫌犯罪的，移交司法机关追究刑事责任；给发包人单位造成经济损失的，应予以赔偿。</w:t>
      </w:r>
    </w:p>
    <w:p>
      <w:pPr>
        <w:spacing w:line="480" w:lineRule="exact"/>
        <w:rPr>
          <w:color w:val="auto"/>
        </w:rPr>
      </w:pPr>
      <w:r>
        <w:rPr>
          <w:rFonts w:hint="eastAsia"/>
          <w:color w:val="auto"/>
        </w:rPr>
        <w:t>　　4.3本责任书作为建设工程合同的组成部分，与建设工程合同具有同等法律效力。经双方签署后立即生效。</w:t>
      </w:r>
    </w:p>
    <w:p>
      <w:pPr>
        <w:spacing w:line="480" w:lineRule="exact"/>
        <w:outlineLvl w:val="3"/>
        <w:rPr>
          <w:b/>
          <w:color w:val="auto"/>
        </w:rPr>
      </w:pPr>
      <w:r>
        <w:rPr>
          <w:rFonts w:hint="eastAsia"/>
          <w:b/>
          <w:color w:val="auto"/>
        </w:rPr>
        <w:t>五、责任书有效期</w:t>
      </w:r>
    </w:p>
    <w:p>
      <w:pPr>
        <w:spacing w:line="480" w:lineRule="exact"/>
        <w:rPr>
          <w:color w:val="auto"/>
        </w:rPr>
      </w:pPr>
      <w:r>
        <w:rPr>
          <w:rFonts w:hint="eastAsia"/>
          <w:color w:val="auto"/>
        </w:rPr>
        <w:t>　　本责任书的有效期为双方签署之日起至该工程项目竣工验收合格时止。</w:t>
      </w:r>
    </w:p>
    <w:p>
      <w:pPr>
        <w:spacing w:line="480" w:lineRule="exact"/>
        <w:outlineLvl w:val="3"/>
        <w:rPr>
          <w:b/>
          <w:color w:val="auto"/>
        </w:rPr>
      </w:pPr>
      <w:r>
        <w:rPr>
          <w:rFonts w:hint="eastAsia"/>
          <w:b/>
          <w:color w:val="auto"/>
        </w:rPr>
        <w:t>六、责任书份数</w:t>
      </w:r>
    </w:p>
    <w:p>
      <w:pPr>
        <w:spacing w:line="480" w:lineRule="exact"/>
        <w:ind w:firstLine="405"/>
        <w:rPr>
          <w:color w:val="auto"/>
        </w:rPr>
      </w:pPr>
      <w:r>
        <w:rPr>
          <w:rFonts w:hint="eastAsia"/>
          <w:color w:val="auto"/>
        </w:rPr>
        <w:t>本责任书一式二份，发包人承包人各执一份，具有同等效力。</w:t>
      </w:r>
    </w:p>
    <w:p>
      <w:pPr>
        <w:spacing w:line="46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发包人：</w:t>
      </w:r>
      <w:r>
        <w:rPr>
          <w:rFonts w:hint="eastAsia" w:ascii="宋体" w:hAnsi="宋体"/>
          <w:color w:val="auto"/>
          <w:u w:val="single"/>
        </w:rPr>
        <w:t xml:space="preserve"> </w:t>
      </w:r>
      <w:r>
        <w:rPr>
          <w:rFonts w:hint="eastAsia" w:ascii="宋体" w:hAnsi="宋体"/>
          <w:color w:val="auto"/>
          <w:u w:val="single"/>
          <w:lang w:eastAsia="zh-CN"/>
        </w:rPr>
        <w:t>重庆市铜梁区少云镇中心卫生院</w:t>
      </w:r>
      <w:r>
        <w:rPr>
          <w:rFonts w:hint="eastAsia" w:ascii="宋体" w:hAnsi="宋体"/>
          <w:color w:val="auto"/>
          <w:u w:val="single"/>
        </w:rPr>
        <w:t xml:space="preserve">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w:t>
      </w:r>
      <w:r>
        <w:rPr>
          <w:rFonts w:hint="eastAsia" w:ascii="宋体" w:hAnsi="宋体" w:cs="MingLiUfalt"/>
          <w:snapToGrid w:val="0"/>
          <w:color w:val="auto"/>
          <w:kern w:val="0"/>
          <w:szCs w:val="21"/>
        </w:rPr>
        <w:t xml:space="preserve">  承包人：</w:t>
      </w:r>
      <w:r>
        <w:rPr>
          <w:rFonts w:hint="eastAsia" w:ascii="宋体" w:hAnsi="宋体"/>
          <w:color w:val="auto"/>
          <w:u w:val="single"/>
        </w:rPr>
        <w:t>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 xml:space="preserve">)  </w:t>
      </w:r>
    </w:p>
    <w:p>
      <w:pPr>
        <w:spacing w:line="460" w:lineRule="exact"/>
        <w:ind w:firstLine="105" w:firstLineChars="50"/>
        <w:rPr>
          <w:rFonts w:ascii="宋体" w:hAnsi="宋体"/>
          <w:color w:val="auto"/>
        </w:rPr>
      </w:pPr>
      <w:r>
        <w:rPr>
          <w:rFonts w:hint="eastAsia" w:ascii="宋体" w:hAnsi="宋体"/>
          <w:color w:val="auto"/>
        </w:rPr>
        <w:t>法定地址：</w:t>
      </w:r>
      <w:r>
        <w:rPr>
          <w:rFonts w:hint="eastAsia" w:ascii="宋体" w:hAnsi="宋体"/>
          <w:color w:val="auto"/>
          <w:u w:val="single"/>
        </w:rPr>
        <w:t>　　　　　　　　　  　</w:t>
      </w:r>
      <w:r>
        <w:rPr>
          <w:rFonts w:hint="eastAsia" w:ascii="宋体" w:hAnsi="宋体"/>
          <w:color w:val="auto"/>
        </w:rPr>
        <w:t>　　　     法定地址：</w:t>
      </w:r>
      <w:r>
        <w:rPr>
          <w:rFonts w:hint="eastAsia" w:ascii="宋体" w:hAnsi="宋体"/>
          <w:color w:val="auto"/>
          <w:u w:val="single"/>
        </w:rPr>
        <w:t>　　　　　　　　    　　</w:t>
      </w:r>
    </w:p>
    <w:p>
      <w:pPr>
        <w:spacing w:line="46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法定代表人或其委托代理人：</w:t>
      </w:r>
      <w:r>
        <w:rPr>
          <w:rFonts w:hint="eastAsia" w:ascii="宋体" w:hAnsi="宋体"/>
          <w:color w:val="auto"/>
          <w:u w:val="single"/>
        </w:rPr>
        <w:t>　　　</w:t>
      </w:r>
      <w:r>
        <w:rPr>
          <w:rFonts w:hint="eastAsia" w:ascii="宋体" w:hAnsi="宋体"/>
          <w:color w:val="auto"/>
        </w:rPr>
        <w:t>（签字）</w:t>
      </w:r>
      <w:r>
        <w:rPr>
          <w:rFonts w:hint="eastAsia" w:ascii="宋体" w:hAnsi="宋体" w:cs="MingLiUfalt"/>
          <w:snapToGrid w:val="0"/>
          <w:color w:val="auto"/>
          <w:kern w:val="0"/>
          <w:szCs w:val="21"/>
        </w:rPr>
        <w:t xml:space="preserve">   法定代表人或其委托代理人：</w:t>
      </w:r>
      <w:r>
        <w:rPr>
          <w:rFonts w:hint="eastAsia" w:ascii="宋体" w:hAnsi="宋体"/>
          <w:color w:val="auto"/>
          <w:u w:val="single"/>
        </w:rPr>
        <w:t>　　　　</w:t>
      </w:r>
      <w:r>
        <w:rPr>
          <w:rFonts w:hint="eastAsia" w:ascii="宋体" w:hAnsi="宋体"/>
          <w:color w:val="auto"/>
        </w:rPr>
        <w:t>（签字）</w:t>
      </w:r>
    </w:p>
    <w:p>
      <w:pPr>
        <w:spacing w:line="46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w:t>
      </w:r>
      <w:r>
        <w:rPr>
          <w:rFonts w:hint="eastAsia" w:ascii="宋体" w:hAnsi="宋体"/>
          <w:color w:val="auto"/>
        </w:rPr>
        <w:t>　</w:t>
      </w:r>
    </w:p>
    <w:p>
      <w:pPr>
        <w:spacing w:line="460" w:lineRule="exact"/>
        <w:ind w:firstLine="1260" w:firstLineChars="600"/>
        <w:rPr>
          <w:rFonts w:hint="eastAsia" w:ascii="宋体" w:hAnsi="宋体" w:cs="宋体"/>
          <w:color w:val="auto"/>
        </w:rPr>
      </w:pP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 xml:space="preserve">日                           </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pStyle w:val="2"/>
        <w:rPr>
          <w:color w:val="auto"/>
        </w:rPr>
      </w:pPr>
    </w:p>
    <w:p>
      <w:pPr>
        <w:pStyle w:val="3"/>
        <w:adjustRightInd w:val="0"/>
        <w:snapToGrid w:val="0"/>
        <w:spacing w:before="0" w:after="0" w:line="360" w:lineRule="auto"/>
        <w:jc w:val="center"/>
        <w:rPr>
          <w:color w:val="auto"/>
        </w:rPr>
      </w:pPr>
      <w:bookmarkStart w:id="474" w:name="_Toc23344"/>
      <w:r>
        <w:rPr>
          <w:rFonts w:hint="eastAsia"/>
          <w:color w:val="auto"/>
        </w:rPr>
        <w:t>第五章 工程量清单</w:t>
      </w:r>
      <w:bookmarkEnd w:id="439"/>
      <w:bookmarkEnd w:id="440"/>
      <w:bookmarkEnd w:id="441"/>
      <w:bookmarkEnd w:id="474"/>
    </w:p>
    <w:bookmarkEnd w:id="442"/>
    <w:p>
      <w:pPr>
        <w:rPr>
          <w:b/>
          <w:color w:val="auto"/>
          <w:sz w:val="44"/>
          <w:szCs w:val="44"/>
        </w:rPr>
      </w:pPr>
      <w:bookmarkStart w:id="475" w:name="招标文件05章工程量清单01"/>
      <w:bookmarkEnd w:id="475"/>
      <w:r>
        <w:rPr>
          <w:rFonts w:hint="eastAsia" w:ascii="宋体" w:hAnsi="宋体"/>
          <w:color w:val="auto"/>
          <w:kern w:val="0"/>
          <w:szCs w:val="21"/>
        </w:rPr>
        <w:t>本工程工程量清单由投标人自行</w:t>
      </w:r>
      <w:r>
        <w:rPr>
          <w:rFonts w:hint="eastAsia" w:ascii="宋体" w:hAnsi="宋体"/>
          <w:color w:val="auto"/>
          <w:kern w:val="0"/>
          <w:szCs w:val="21"/>
          <w:lang w:eastAsia="zh-CN"/>
        </w:rPr>
        <w:t>在铜梁政府网下载</w:t>
      </w:r>
      <w:r>
        <w:rPr>
          <w:rFonts w:hint="eastAsia" w:ascii="宋体" w:hAnsi="宋体"/>
          <w:color w:val="auto"/>
          <w:kern w:val="0"/>
          <w:szCs w:val="21"/>
        </w:rPr>
        <w:t>。</w:t>
      </w:r>
    </w:p>
    <w:p>
      <w:pPr>
        <w:rPr>
          <w:rFonts w:eastAsia="黑体"/>
          <w:b/>
          <w:color w:val="auto"/>
          <w:sz w:val="44"/>
          <w:szCs w:val="44"/>
        </w:rPr>
      </w:pPr>
    </w:p>
    <w:p>
      <w:pPr>
        <w:rPr>
          <w:rFonts w:eastAsia="黑体"/>
          <w:b/>
          <w:color w:val="auto"/>
          <w:sz w:val="44"/>
          <w:szCs w:val="44"/>
        </w:rPr>
      </w:pPr>
    </w:p>
    <w:p>
      <w:pPr>
        <w:rPr>
          <w:rFonts w:eastAsia="黑体"/>
          <w:b/>
          <w:color w:val="auto"/>
          <w:sz w:val="44"/>
          <w:szCs w:val="44"/>
        </w:rPr>
      </w:pPr>
    </w:p>
    <w:p>
      <w:pPr>
        <w:rPr>
          <w:rFonts w:eastAsia="黑体"/>
          <w:b/>
          <w:color w:val="auto"/>
          <w:sz w:val="44"/>
          <w:szCs w:val="44"/>
        </w:rPr>
      </w:pPr>
    </w:p>
    <w:p>
      <w:pPr>
        <w:rPr>
          <w:rFonts w:eastAsia="黑体"/>
          <w:b/>
          <w:color w:val="auto"/>
          <w:sz w:val="44"/>
          <w:szCs w:val="44"/>
        </w:rPr>
      </w:pPr>
    </w:p>
    <w:p>
      <w:pPr>
        <w:rPr>
          <w:rFonts w:eastAsia="黑体"/>
          <w:b/>
          <w:color w:val="auto"/>
          <w:sz w:val="44"/>
          <w:szCs w:val="44"/>
        </w:rPr>
      </w:pPr>
    </w:p>
    <w:p>
      <w:pPr>
        <w:rPr>
          <w:rFonts w:eastAsia="黑体"/>
          <w:b/>
          <w:color w:val="auto"/>
          <w:sz w:val="44"/>
          <w:szCs w:val="44"/>
        </w:rPr>
      </w:pPr>
    </w:p>
    <w:p>
      <w:pPr>
        <w:jc w:val="center"/>
        <w:rPr>
          <w:rFonts w:eastAsia="黑体"/>
          <w:b/>
          <w:color w:val="auto"/>
          <w:sz w:val="44"/>
          <w:szCs w:val="44"/>
        </w:rPr>
      </w:pPr>
    </w:p>
    <w:p>
      <w:pPr>
        <w:jc w:val="center"/>
        <w:rPr>
          <w:rFonts w:eastAsia="黑体"/>
          <w:b/>
          <w:color w:val="auto"/>
          <w:sz w:val="44"/>
          <w:szCs w:val="44"/>
        </w:rPr>
      </w:pPr>
    </w:p>
    <w:p>
      <w:pPr>
        <w:jc w:val="center"/>
        <w:rPr>
          <w:rFonts w:eastAsia="黑体"/>
          <w:b/>
          <w:color w:val="auto"/>
          <w:sz w:val="44"/>
          <w:szCs w:val="44"/>
        </w:rPr>
      </w:pPr>
    </w:p>
    <w:p>
      <w:pPr>
        <w:rPr>
          <w:rFonts w:eastAsia="黑体"/>
          <w:b/>
          <w:color w:val="auto"/>
          <w:sz w:val="44"/>
          <w:szCs w:val="44"/>
        </w:rPr>
      </w:pPr>
    </w:p>
    <w:p>
      <w:pPr>
        <w:rPr>
          <w:rFonts w:eastAsia="黑体"/>
          <w:b/>
          <w:color w:val="auto"/>
          <w:sz w:val="44"/>
          <w:szCs w:val="44"/>
        </w:rPr>
      </w:pPr>
    </w:p>
    <w:p>
      <w:pPr>
        <w:rPr>
          <w:rFonts w:eastAsia="黑体"/>
          <w:b/>
          <w:color w:val="auto"/>
          <w:sz w:val="44"/>
          <w:szCs w:val="44"/>
        </w:rPr>
      </w:pPr>
    </w:p>
    <w:p>
      <w:pPr>
        <w:rPr>
          <w:rFonts w:eastAsia="黑体"/>
          <w:b/>
          <w:color w:val="auto"/>
          <w:sz w:val="44"/>
          <w:szCs w:val="44"/>
        </w:rPr>
      </w:pPr>
    </w:p>
    <w:p>
      <w:pPr>
        <w:rPr>
          <w:rFonts w:eastAsia="黑体"/>
          <w:b/>
          <w:color w:val="auto"/>
          <w:sz w:val="44"/>
          <w:szCs w:val="44"/>
        </w:rPr>
      </w:pPr>
    </w:p>
    <w:p>
      <w:pPr>
        <w:rPr>
          <w:rFonts w:eastAsia="黑体"/>
          <w:b/>
          <w:color w:val="auto"/>
          <w:sz w:val="44"/>
          <w:szCs w:val="44"/>
        </w:rPr>
      </w:pPr>
    </w:p>
    <w:p>
      <w:pPr>
        <w:rPr>
          <w:rFonts w:eastAsia="黑体"/>
          <w:b/>
          <w:color w:val="auto"/>
          <w:sz w:val="44"/>
          <w:szCs w:val="44"/>
        </w:rPr>
      </w:pPr>
    </w:p>
    <w:p>
      <w:pPr>
        <w:rPr>
          <w:rFonts w:eastAsia="黑体"/>
          <w:b/>
          <w:color w:val="auto"/>
          <w:sz w:val="44"/>
          <w:szCs w:val="44"/>
        </w:rPr>
      </w:pPr>
    </w:p>
    <w:p>
      <w:pPr>
        <w:rPr>
          <w:rFonts w:eastAsia="黑体"/>
          <w:b/>
          <w:color w:val="auto"/>
          <w:sz w:val="44"/>
          <w:szCs w:val="44"/>
        </w:rPr>
      </w:pPr>
    </w:p>
    <w:p>
      <w:pPr>
        <w:rPr>
          <w:rFonts w:eastAsia="黑体"/>
          <w:b/>
          <w:color w:val="auto"/>
          <w:sz w:val="44"/>
          <w:szCs w:val="44"/>
        </w:rPr>
      </w:pPr>
    </w:p>
    <w:p>
      <w:pPr>
        <w:rPr>
          <w:rFonts w:eastAsia="黑体"/>
          <w:b/>
          <w:color w:val="auto"/>
          <w:sz w:val="44"/>
          <w:szCs w:val="44"/>
        </w:rPr>
      </w:pPr>
    </w:p>
    <w:p>
      <w:pPr>
        <w:pStyle w:val="3"/>
        <w:jc w:val="center"/>
        <w:rPr>
          <w:rFonts w:eastAsia="黑体"/>
          <w:b w:val="0"/>
          <w:color w:val="auto"/>
        </w:rPr>
      </w:pPr>
      <w:bookmarkStart w:id="476" w:name="_Toc4641"/>
      <w:r>
        <w:rPr>
          <w:rFonts w:hint="eastAsia"/>
          <w:color w:val="auto"/>
        </w:rPr>
        <w:t>第六章  图纸</w:t>
      </w:r>
      <w:bookmarkEnd w:id="476"/>
    </w:p>
    <w:p>
      <w:pPr>
        <w:rPr>
          <w:b/>
          <w:color w:val="auto"/>
          <w:sz w:val="44"/>
          <w:szCs w:val="44"/>
        </w:rPr>
      </w:pPr>
      <w:r>
        <w:rPr>
          <w:rFonts w:hint="eastAsia" w:ascii="宋体" w:hAnsi="宋体"/>
          <w:color w:val="auto"/>
          <w:kern w:val="0"/>
          <w:szCs w:val="21"/>
        </w:rPr>
        <w:t>本工程</w:t>
      </w:r>
      <w:r>
        <w:rPr>
          <w:rFonts w:hint="eastAsia" w:ascii="宋体" w:hAnsi="宋体"/>
          <w:color w:val="auto"/>
          <w:kern w:val="0"/>
          <w:szCs w:val="21"/>
          <w:lang w:val="en-US" w:eastAsia="zh-CN"/>
        </w:rPr>
        <w:t>图纸</w:t>
      </w:r>
      <w:r>
        <w:rPr>
          <w:rFonts w:hint="eastAsia" w:ascii="宋体" w:hAnsi="宋体"/>
          <w:color w:val="auto"/>
          <w:kern w:val="0"/>
          <w:szCs w:val="21"/>
        </w:rPr>
        <w:t>由投标人自行</w:t>
      </w:r>
      <w:r>
        <w:rPr>
          <w:rFonts w:hint="eastAsia" w:ascii="宋体" w:hAnsi="宋体"/>
          <w:color w:val="auto"/>
          <w:kern w:val="0"/>
          <w:szCs w:val="21"/>
          <w:lang w:eastAsia="zh-CN"/>
        </w:rPr>
        <w:t>在铜梁政府网下载</w:t>
      </w:r>
      <w:r>
        <w:rPr>
          <w:rFonts w:hint="eastAsia" w:ascii="宋体" w:hAnsi="宋体"/>
          <w:color w:val="auto"/>
          <w:kern w:val="0"/>
          <w:szCs w:val="21"/>
        </w:rPr>
        <w:t>。</w:t>
      </w:r>
    </w:p>
    <w:p>
      <w:pPr>
        <w:pStyle w:val="2"/>
        <w:rPr>
          <w:rFonts w:eastAsia="黑体"/>
          <w:b/>
          <w:color w:val="auto"/>
          <w:sz w:val="44"/>
          <w:szCs w:val="44"/>
        </w:rPr>
      </w:pPr>
    </w:p>
    <w:p>
      <w:pPr>
        <w:rPr>
          <w:rFonts w:eastAsia="黑体"/>
          <w:b/>
          <w:color w:val="auto"/>
          <w:sz w:val="44"/>
          <w:szCs w:val="44"/>
        </w:rPr>
      </w:pPr>
    </w:p>
    <w:p>
      <w:pPr>
        <w:pStyle w:val="2"/>
        <w:rPr>
          <w:rFonts w:eastAsia="黑体"/>
          <w:b/>
          <w:color w:val="auto"/>
          <w:sz w:val="44"/>
          <w:szCs w:val="44"/>
        </w:rPr>
      </w:pPr>
    </w:p>
    <w:p>
      <w:pPr>
        <w:rPr>
          <w:rFonts w:eastAsia="黑体"/>
          <w:b/>
          <w:color w:val="auto"/>
          <w:sz w:val="44"/>
          <w:szCs w:val="44"/>
        </w:rPr>
      </w:pPr>
    </w:p>
    <w:p>
      <w:pPr>
        <w:pStyle w:val="2"/>
        <w:rPr>
          <w:rFonts w:eastAsia="黑体"/>
          <w:b/>
          <w:color w:val="auto"/>
          <w:sz w:val="44"/>
          <w:szCs w:val="44"/>
        </w:rPr>
      </w:pPr>
    </w:p>
    <w:p>
      <w:pPr>
        <w:rPr>
          <w:rFonts w:eastAsia="黑体"/>
          <w:b/>
          <w:color w:val="auto"/>
          <w:sz w:val="44"/>
          <w:szCs w:val="44"/>
        </w:rPr>
      </w:pPr>
    </w:p>
    <w:p>
      <w:pPr>
        <w:pStyle w:val="2"/>
        <w:rPr>
          <w:rFonts w:eastAsia="黑体"/>
          <w:b/>
          <w:color w:val="auto"/>
          <w:sz w:val="44"/>
          <w:szCs w:val="44"/>
        </w:rPr>
      </w:pPr>
    </w:p>
    <w:p>
      <w:pPr>
        <w:rPr>
          <w:rFonts w:eastAsia="黑体"/>
          <w:b/>
          <w:color w:val="auto"/>
          <w:sz w:val="44"/>
          <w:szCs w:val="44"/>
        </w:rPr>
      </w:pPr>
    </w:p>
    <w:p>
      <w:pPr>
        <w:pStyle w:val="2"/>
        <w:rPr>
          <w:rFonts w:eastAsia="黑体"/>
          <w:b/>
          <w:color w:val="auto"/>
          <w:sz w:val="44"/>
          <w:szCs w:val="44"/>
        </w:rPr>
      </w:pPr>
    </w:p>
    <w:p>
      <w:pPr>
        <w:rPr>
          <w:rFonts w:eastAsia="黑体"/>
          <w:b/>
          <w:color w:val="auto"/>
          <w:sz w:val="44"/>
          <w:szCs w:val="44"/>
        </w:rPr>
      </w:pPr>
    </w:p>
    <w:p>
      <w:pPr>
        <w:pStyle w:val="2"/>
        <w:rPr>
          <w:rFonts w:eastAsia="黑体"/>
          <w:b/>
          <w:color w:val="auto"/>
          <w:sz w:val="44"/>
          <w:szCs w:val="44"/>
        </w:rPr>
      </w:pPr>
    </w:p>
    <w:p>
      <w:pPr>
        <w:rPr>
          <w:rFonts w:eastAsia="黑体"/>
          <w:b/>
          <w:color w:val="auto"/>
          <w:sz w:val="44"/>
          <w:szCs w:val="44"/>
        </w:rPr>
      </w:pPr>
    </w:p>
    <w:p>
      <w:pPr>
        <w:pStyle w:val="2"/>
        <w:rPr>
          <w:rFonts w:eastAsia="黑体"/>
          <w:b/>
          <w:color w:val="auto"/>
          <w:sz w:val="44"/>
          <w:szCs w:val="44"/>
        </w:rPr>
      </w:pPr>
    </w:p>
    <w:p>
      <w:pPr>
        <w:rPr>
          <w:rFonts w:eastAsia="黑体"/>
          <w:b/>
          <w:color w:val="auto"/>
          <w:sz w:val="44"/>
          <w:szCs w:val="44"/>
        </w:rPr>
      </w:pPr>
    </w:p>
    <w:p>
      <w:pPr>
        <w:pStyle w:val="2"/>
        <w:rPr>
          <w:rFonts w:eastAsia="黑体"/>
          <w:b/>
          <w:color w:val="auto"/>
          <w:sz w:val="44"/>
          <w:szCs w:val="44"/>
        </w:rPr>
      </w:pPr>
    </w:p>
    <w:p>
      <w:pPr>
        <w:rPr>
          <w:rFonts w:eastAsia="黑体"/>
          <w:b/>
          <w:color w:val="auto"/>
          <w:sz w:val="44"/>
          <w:szCs w:val="44"/>
        </w:rPr>
      </w:pPr>
    </w:p>
    <w:p>
      <w:pPr>
        <w:pStyle w:val="3"/>
        <w:outlineLvl w:val="9"/>
        <w:rPr>
          <w:color w:val="auto"/>
        </w:rPr>
      </w:pPr>
    </w:p>
    <w:p>
      <w:pPr>
        <w:pStyle w:val="2"/>
        <w:rPr>
          <w:color w:val="auto"/>
        </w:rPr>
      </w:pPr>
    </w:p>
    <w:p>
      <w:pPr>
        <w:pStyle w:val="3"/>
        <w:jc w:val="center"/>
        <w:rPr>
          <w:rFonts w:eastAsia="黑体"/>
          <w:b w:val="0"/>
          <w:color w:val="auto"/>
        </w:rPr>
      </w:pPr>
      <w:bookmarkStart w:id="477" w:name="_Toc990"/>
      <w:bookmarkStart w:id="478" w:name="_Toc452058741"/>
      <w:r>
        <w:rPr>
          <w:rFonts w:hint="eastAsia"/>
          <w:color w:val="auto"/>
        </w:rPr>
        <w:t>第七章　技术标准和要求</w:t>
      </w:r>
      <w:bookmarkEnd w:id="477"/>
      <w:bookmarkEnd w:id="478"/>
      <w:bookmarkStart w:id="479" w:name="招标文件07章技术标准和要求01"/>
      <w:bookmarkEnd w:id="479"/>
    </w:p>
    <w:p>
      <w:pPr>
        <w:adjustRightInd w:val="0"/>
        <w:snapToGrid w:val="0"/>
        <w:spacing w:line="300" w:lineRule="auto"/>
        <w:ind w:firstLine="420" w:firstLineChars="200"/>
        <w:rPr>
          <w:rFonts w:ascii="宋体"/>
          <w:color w:val="auto"/>
          <w:szCs w:val="21"/>
        </w:rPr>
      </w:pPr>
      <w:r>
        <w:rPr>
          <w:rFonts w:hint="eastAsia" w:ascii="宋体" w:hAnsi="宋体"/>
          <w:color w:val="auto"/>
          <w:szCs w:val="21"/>
        </w:rPr>
        <w:t>一、技术标准和要求以本工程设计招标人要求为准。</w:t>
      </w:r>
    </w:p>
    <w:p>
      <w:pPr>
        <w:adjustRightInd w:val="0"/>
        <w:snapToGrid w:val="0"/>
        <w:spacing w:line="300" w:lineRule="auto"/>
        <w:ind w:firstLine="420" w:firstLineChars="200"/>
        <w:rPr>
          <w:rFonts w:ascii="宋体"/>
          <w:color w:val="auto"/>
          <w:szCs w:val="21"/>
        </w:rPr>
      </w:pPr>
      <w:r>
        <w:rPr>
          <w:rFonts w:hint="eastAsia" w:ascii="宋体" w:hAnsi="宋体"/>
          <w:color w:val="auto"/>
          <w:szCs w:val="21"/>
        </w:rPr>
        <w:t>二、按国家及重庆市相关设计、施工验收规范及标准执行。</w:t>
      </w:r>
    </w:p>
    <w:p>
      <w:pPr>
        <w:jc w:val="left"/>
        <w:rPr>
          <w:color w:val="auto"/>
        </w:rPr>
      </w:pPr>
    </w:p>
    <w:p>
      <w:pPr>
        <w:adjustRightInd w:val="0"/>
        <w:snapToGrid w:val="0"/>
        <w:spacing w:line="300" w:lineRule="auto"/>
        <w:ind w:firstLine="420" w:firstLineChars="200"/>
        <w:rPr>
          <w:rFonts w:ascii="宋体"/>
          <w:color w:val="auto"/>
          <w:szCs w:val="21"/>
        </w:rPr>
      </w:pPr>
      <w:bookmarkStart w:id="480" w:name="招标文件08章投标文件格式"/>
      <w:bookmarkEnd w:id="480"/>
      <w:bookmarkStart w:id="481" w:name="_Toc287607865"/>
      <w:bookmarkStart w:id="482" w:name="_Toc21647"/>
      <w:bookmarkStart w:id="483" w:name="_Toc15181"/>
      <w:bookmarkStart w:id="484" w:name="_Toc28696"/>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jc w:val="center"/>
        <w:rPr>
          <w:color w:val="auto"/>
        </w:rPr>
      </w:pPr>
      <w:bookmarkStart w:id="485" w:name="_Toc452058742"/>
      <w:bookmarkStart w:id="486" w:name="_Toc31722"/>
      <w:r>
        <w:rPr>
          <w:rFonts w:hint="eastAsia"/>
          <w:color w:val="auto"/>
        </w:rPr>
        <w:t>第八章　投标文件格式</w:t>
      </w:r>
      <w:bookmarkEnd w:id="481"/>
      <w:bookmarkEnd w:id="482"/>
      <w:bookmarkEnd w:id="483"/>
      <w:bookmarkEnd w:id="484"/>
      <w:bookmarkEnd w:id="485"/>
      <w:bookmarkEnd w:id="486"/>
      <w:bookmarkStart w:id="487" w:name="_Toc277082642"/>
      <w:bookmarkStart w:id="488" w:name="_Toc287607866"/>
      <w:bookmarkStart w:id="489" w:name="_Toc27355"/>
      <w:bookmarkStart w:id="490" w:name="_Toc28675"/>
      <w:bookmarkStart w:id="491" w:name="_Toc224103494"/>
    </w:p>
    <w:p>
      <w:pPr>
        <w:rPr>
          <w:b/>
          <w:color w:val="auto"/>
          <w:sz w:val="30"/>
          <w:szCs w:val="30"/>
        </w:rPr>
      </w:pPr>
    </w:p>
    <w:p>
      <w:pPr>
        <w:rPr>
          <w:b/>
          <w:color w:val="auto"/>
          <w:sz w:val="30"/>
          <w:szCs w:val="30"/>
        </w:rPr>
      </w:pPr>
    </w:p>
    <w:p>
      <w:pPr>
        <w:autoSpaceDE w:val="0"/>
        <w:autoSpaceDN w:val="0"/>
        <w:adjustRightInd w:val="0"/>
        <w:spacing w:line="360" w:lineRule="auto"/>
        <w:ind w:right="-20"/>
        <w:jc w:val="center"/>
        <w:outlineLvl w:val="1"/>
        <w:rPr>
          <w:rFonts w:ascii="宋体" w:hAnsi="宋体" w:cs="MingLiU"/>
          <w:b/>
          <w:color w:val="auto"/>
          <w:kern w:val="0"/>
          <w:sz w:val="32"/>
          <w:szCs w:val="32"/>
        </w:rPr>
      </w:pPr>
      <w:bookmarkStart w:id="492" w:name="_Toc325910666"/>
      <w:bookmarkStart w:id="493" w:name="_Toc330980518"/>
      <w:r>
        <w:rPr>
          <w:rFonts w:hint="eastAsia" w:ascii="宋体" w:hAnsi="宋体" w:cs="MingLiU"/>
          <w:b/>
          <w:color w:val="auto"/>
          <w:kern w:val="0"/>
          <w:sz w:val="32"/>
          <w:szCs w:val="32"/>
        </w:rPr>
        <w:t>目    录</w:t>
      </w:r>
      <w:bookmarkEnd w:id="492"/>
      <w:bookmarkEnd w:id="493"/>
    </w:p>
    <w:p>
      <w:pPr>
        <w:autoSpaceDE w:val="0"/>
        <w:autoSpaceDN w:val="0"/>
        <w:adjustRightInd w:val="0"/>
        <w:spacing w:line="360" w:lineRule="auto"/>
        <w:ind w:right="-20"/>
        <w:jc w:val="center"/>
        <w:rPr>
          <w:rFonts w:ascii="宋体" w:hAnsi="宋体" w:cs="MingLiU"/>
          <w:b/>
          <w:color w:val="auto"/>
          <w:kern w:val="0"/>
          <w:sz w:val="32"/>
          <w:szCs w:val="32"/>
        </w:rPr>
      </w:pPr>
    </w:p>
    <w:p>
      <w:pPr>
        <w:autoSpaceDE w:val="0"/>
        <w:autoSpaceDN w:val="0"/>
        <w:adjustRightInd w:val="0"/>
        <w:spacing w:line="480" w:lineRule="exact"/>
        <w:ind w:right="-20"/>
        <w:jc w:val="left"/>
        <w:outlineLvl w:val="1"/>
        <w:rPr>
          <w:rFonts w:ascii="宋体" w:hAnsi="宋体" w:cs="MingLiU"/>
          <w:b/>
          <w:color w:val="auto"/>
          <w:kern w:val="0"/>
          <w:sz w:val="23"/>
          <w:szCs w:val="23"/>
        </w:rPr>
      </w:pPr>
      <w:bookmarkStart w:id="494" w:name="_Toc330980519"/>
      <w:r>
        <w:rPr>
          <w:rFonts w:hint="eastAsia" w:ascii="宋体" w:hAnsi="宋体" w:cs="MingLiU"/>
          <w:b/>
          <w:color w:val="auto"/>
          <w:kern w:val="0"/>
          <w:sz w:val="23"/>
          <w:szCs w:val="23"/>
        </w:rPr>
        <w:t>一、投标函部分</w:t>
      </w:r>
      <w:bookmarkEnd w:id="494"/>
    </w:p>
    <w:p>
      <w:pPr>
        <w:autoSpaceDE w:val="0"/>
        <w:autoSpaceDN w:val="0"/>
        <w:adjustRightInd w:val="0"/>
        <w:spacing w:line="480" w:lineRule="exact"/>
        <w:ind w:right="-20" w:firstLine="460" w:firstLineChars="200"/>
        <w:jc w:val="left"/>
        <w:rPr>
          <w:rFonts w:hint="eastAsia" w:ascii="宋体" w:hAnsi="宋体" w:cs="MingLiU"/>
          <w:color w:val="auto"/>
          <w:kern w:val="0"/>
          <w:sz w:val="23"/>
          <w:szCs w:val="23"/>
        </w:rPr>
      </w:pPr>
      <w:r>
        <w:rPr>
          <w:rFonts w:hint="eastAsia" w:ascii="宋体" w:hAnsi="宋体" w:cs="MingLiU"/>
          <w:color w:val="auto"/>
          <w:kern w:val="0"/>
          <w:sz w:val="23"/>
          <w:szCs w:val="23"/>
        </w:rPr>
        <w:t>（一）投标函</w:t>
      </w:r>
    </w:p>
    <w:p>
      <w:pPr>
        <w:autoSpaceDE w:val="0"/>
        <w:autoSpaceDN w:val="0"/>
        <w:adjustRightInd w:val="0"/>
        <w:spacing w:line="480" w:lineRule="exact"/>
        <w:ind w:right="-20" w:firstLine="460" w:firstLineChars="200"/>
        <w:jc w:val="left"/>
        <w:rPr>
          <w:rFonts w:hint="eastAsia" w:ascii="宋体" w:hAnsi="宋体" w:cs="MingLiU"/>
          <w:color w:val="auto"/>
          <w:kern w:val="0"/>
          <w:sz w:val="23"/>
          <w:szCs w:val="23"/>
        </w:rPr>
      </w:pPr>
      <w:r>
        <w:rPr>
          <w:rFonts w:hint="eastAsia" w:ascii="宋体" w:hAnsi="宋体" w:cs="MingLiU"/>
          <w:color w:val="auto"/>
          <w:kern w:val="0"/>
          <w:sz w:val="23"/>
          <w:szCs w:val="23"/>
          <w:lang w:eastAsia="zh-CN"/>
        </w:rPr>
        <w:t>（</w:t>
      </w:r>
      <w:r>
        <w:rPr>
          <w:rFonts w:hint="eastAsia" w:ascii="宋体" w:hAnsi="宋体" w:cs="MingLiU"/>
          <w:color w:val="auto"/>
          <w:kern w:val="0"/>
          <w:sz w:val="23"/>
          <w:szCs w:val="23"/>
          <w:lang w:val="en-US" w:eastAsia="zh-CN"/>
        </w:rPr>
        <w:t>二</w:t>
      </w:r>
      <w:r>
        <w:rPr>
          <w:rFonts w:hint="eastAsia" w:ascii="宋体" w:hAnsi="宋体" w:cs="MingLiU"/>
          <w:color w:val="auto"/>
          <w:kern w:val="0"/>
          <w:sz w:val="23"/>
          <w:szCs w:val="23"/>
          <w:lang w:eastAsia="zh-CN"/>
        </w:rPr>
        <w:t>）</w:t>
      </w:r>
      <w:r>
        <w:rPr>
          <w:rFonts w:hint="eastAsia" w:ascii="宋体" w:hAnsi="宋体" w:cs="MingLiU"/>
          <w:color w:val="auto"/>
          <w:kern w:val="0"/>
          <w:sz w:val="23"/>
          <w:szCs w:val="23"/>
        </w:rPr>
        <w:t>已标价工程量清单</w:t>
      </w:r>
    </w:p>
    <w:p>
      <w:pPr>
        <w:autoSpaceDE w:val="0"/>
        <w:autoSpaceDN w:val="0"/>
        <w:adjustRightInd w:val="0"/>
        <w:spacing w:line="480" w:lineRule="exact"/>
        <w:ind w:right="-20" w:firstLine="460" w:firstLineChars="200"/>
        <w:jc w:val="left"/>
        <w:rPr>
          <w:rFonts w:ascii="宋体" w:hAnsi="宋体" w:cs="MingLiU"/>
          <w:color w:val="auto"/>
          <w:kern w:val="0"/>
          <w:sz w:val="23"/>
          <w:szCs w:val="23"/>
        </w:rPr>
      </w:pPr>
      <w:r>
        <w:rPr>
          <w:rFonts w:hint="eastAsia" w:ascii="宋体" w:hAnsi="宋体" w:cs="MingLiU"/>
          <w:color w:val="auto"/>
          <w:kern w:val="0"/>
          <w:sz w:val="23"/>
          <w:szCs w:val="23"/>
        </w:rPr>
        <w:t>（</w:t>
      </w:r>
      <w:r>
        <w:rPr>
          <w:rFonts w:hint="eastAsia" w:ascii="宋体" w:hAnsi="宋体" w:cs="MingLiU"/>
          <w:color w:val="auto"/>
          <w:kern w:val="0"/>
          <w:sz w:val="23"/>
          <w:szCs w:val="23"/>
          <w:lang w:val="en-US" w:eastAsia="zh-CN"/>
        </w:rPr>
        <w:t>三</w:t>
      </w:r>
      <w:r>
        <w:rPr>
          <w:rFonts w:hint="eastAsia" w:ascii="宋体" w:hAnsi="宋体" w:cs="MingLiU"/>
          <w:color w:val="auto"/>
          <w:kern w:val="0"/>
          <w:sz w:val="23"/>
          <w:szCs w:val="23"/>
        </w:rPr>
        <w:t>）投标函附录</w:t>
      </w:r>
    </w:p>
    <w:p>
      <w:pPr>
        <w:autoSpaceDE w:val="0"/>
        <w:autoSpaceDN w:val="0"/>
        <w:adjustRightInd w:val="0"/>
        <w:spacing w:line="480" w:lineRule="exact"/>
        <w:ind w:right="-20" w:firstLine="460" w:firstLineChars="200"/>
        <w:jc w:val="left"/>
        <w:rPr>
          <w:rFonts w:hint="eastAsia" w:ascii="宋体" w:hAnsi="宋体" w:cs="MingLiU"/>
          <w:color w:val="auto"/>
          <w:kern w:val="0"/>
          <w:sz w:val="23"/>
          <w:szCs w:val="23"/>
        </w:rPr>
      </w:pPr>
      <w:r>
        <w:rPr>
          <w:rFonts w:hint="eastAsia" w:ascii="宋体" w:hAnsi="宋体" w:cs="MingLiU"/>
          <w:color w:val="auto"/>
          <w:kern w:val="0"/>
          <w:sz w:val="23"/>
          <w:szCs w:val="23"/>
        </w:rPr>
        <w:t>（</w:t>
      </w:r>
      <w:r>
        <w:rPr>
          <w:rFonts w:hint="eastAsia" w:ascii="宋体" w:hAnsi="宋体" w:cs="MingLiU"/>
          <w:color w:val="auto"/>
          <w:kern w:val="0"/>
          <w:sz w:val="23"/>
          <w:szCs w:val="23"/>
          <w:lang w:val="en-US" w:eastAsia="zh-CN"/>
        </w:rPr>
        <w:t>四</w:t>
      </w:r>
      <w:r>
        <w:rPr>
          <w:rFonts w:hint="eastAsia" w:ascii="宋体" w:hAnsi="宋体" w:cs="MingLiU"/>
          <w:color w:val="auto"/>
          <w:kern w:val="0"/>
          <w:sz w:val="23"/>
          <w:szCs w:val="23"/>
        </w:rPr>
        <w:t>）法定代表人身份证明及授权委托书</w:t>
      </w:r>
    </w:p>
    <w:p>
      <w:pPr>
        <w:autoSpaceDE w:val="0"/>
        <w:autoSpaceDN w:val="0"/>
        <w:adjustRightInd w:val="0"/>
        <w:spacing w:line="480" w:lineRule="exact"/>
        <w:ind w:right="-20" w:firstLine="460" w:firstLineChars="200"/>
        <w:jc w:val="left"/>
        <w:rPr>
          <w:rFonts w:hint="eastAsia" w:eastAsia="宋体"/>
          <w:color w:val="auto"/>
          <w:lang w:val="en-US" w:eastAsia="zh-CN"/>
        </w:rPr>
      </w:pPr>
      <w:r>
        <w:rPr>
          <w:rFonts w:hint="eastAsia" w:ascii="宋体" w:hAnsi="宋体" w:cs="MingLiU"/>
          <w:color w:val="auto"/>
          <w:kern w:val="0"/>
          <w:sz w:val="23"/>
          <w:szCs w:val="23"/>
          <w:lang w:eastAsia="zh-CN"/>
        </w:rPr>
        <w:t>（</w:t>
      </w:r>
      <w:r>
        <w:rPr>
          <w:rFonts w:hint="eastAsia" w:ascii="宋体" w:hAnsi="宋体" w:cs="MingLiU"/>
          <w:color w:val="auto"/>
          <w:kern w:val="0"/>
          <w:sz w:val="23"/>
          <w:szCs w:val="23"/>
          <w:lang w:val="en-US" w:eastAsia="zh-CN"/>
        </w:rPr>
        <w:t>五</w:t>
      </w:r>
      <w:r>
        <w:rPr>
          <w:rFonts w:hint="eastAsia" w:ascii="宋体" w:hAnsi="宋体" w:cs="MingLiU"/>
          <w:color w:val="auto"/>
          <w:kern w:val="0"/>
          <w:sz w:val="23"/>
          <w:szCs w:val="23"/>
          <w:lang w:eastAsia="zh-CN"/>
        </w:rPr>
        <w:t>）</w:t>
      </w:r>
      <w:r>
        <w:rPr>
          <w:rFonts w:hint="eastAsia" w:ascii="宋体" w:hAnsi="宋体" w:cs="MingLiU"/>
          <w:color w:val="auto"/>
          <w:kern w:val="0"/>
          <w:sz w:val="23"/>
          <w:szCs w:val="23"/>
          <w:lang w:val="en-US" w:eastAsia="zh-CN"/>
        </w:rPr>
        <w:t xml:space="preserve">低价风险担保提交承诺书（如有） </w:t>
      </w:r>
    </w:p>
    <w:p>
      <w:pPr>
        <w:autoSpaceDE w:val="0"/>
        <w:autoSpaceDN w:val="0"/>
        <w:adjustRightInd w:val="0"/>
        <w:spacing w:line="480" w:lineRule="exact"/>
        <w:ind w:right="-20"/>
        <w:jc w:val="left"/>
        <w:rPr>
          <w:rFonts w:ascii="宋体" w:hAnsi="宋体" w:cs="MingLiU"/>
          <w:b/>
          <w:color w:val="auto"/>
          <w:kern w:val="0"/>
          <w:sz w:val="23"/>
          <w:szCs w:val="23"/>
        </w:rPr>
      </w:pPr>
      <w:bookmarkStart w:id="495" w:name="_Toc330980520"/>
      <w:r>
        <w:rPr>
          <w:rFonts w:hint="eastAsia" w:ascii="宋体" w:hAnsi="宋体" w:cs="MingLiU"/>
          <w:b/>
          <w:color w:val="auto"/>
          <w:kern w:val="0"/>
          <w:sz w:val="23"/>
          <w:szCs w:val="23"/>
        </w:rPr>
        <w:t>二、商务部分</w:t>
      </w:r>
      <w:bookmarkEnd w:id="495"/>
    </w:p>
    <w:p>
      <w:pPr>
        <w:autoSpaceDE w:val="0"/>
        <w:autoSpaceDN w:val="0"/>
        <w:adjustRightInd w:val="0"/>
        <w:spacing w:line="480" w:lineRule="exact"/>
        <w:ind w:right="-20"/>
        <w:jc w:val="left"/>
        <w:rPr>
          <w:rFonts w:hint="eastAsia" w:ascii="宋体" w:hAnsi="宋体" w:cs="MingLiU"/>
          <w:b/>
          <w:color w:val="auto"/>
          <w:kern w:val="0"/>
          <w:sz w:val="23"/>
          <w:szCs w:val="23"/>
          <w:lang w:val="en-US" w:eastAsia="zh-CN"/>
        </w:rPr>
      </w:pPr>
      <w:r>
        <w:rPr>
          <w:rFonts w:hint="eastAsia" w:ascii="宋体" w:hAnsi="宋体" w:cs="MingLiU"/>
          <w:b/>
          <w:color w:val="auto"/>
          <w:kern w:val="0"/>
          <w:sz w:val="23"/>
          <w:szCs w:val="23"/>
          <w:lang w:val="en-US" w:eastAsia="zh-CN"/>
        </w:rPr>
        <w:t>三、技术部分</w:t>
      </w:r>
    </w:p>
    <w:p>
      <w:pPr>
        <w:autoSpaceDE w:val="0"/>
        <w:autoSpaceDN w:val="0"/>
        <w:adjustRightInd w:val="0"/>
        <w:snapToGrid w:val="0"/>
        <w:spacing w:line="480" w:lineRule="exact"/>
        <w:ind w:firstLine="575" w:firstLineChars="250"/>
        <w:jc w:val="left"/>
        <w:outlineLvl w:val="2"/>
        <w:rPr>
          <w:rFonts w:hint="default" w:ascii="宋体" w:hAnsi="宋体" w:cs="Times New Roman"/>
          <w:color w:val="auto"/>
          <w:sz w:val="23"/>
          <w:szCs w:val="23"/>
          <w:lang w:val="en-US" w:eastAsia="zh-CN"/>
        </w:rPr>
      </w:pPr>
      <w:r>
        <w:rPr>
          <w:rFonts w:hint="default" w:ascii="宋体" w:hAnsi="宋体" w:cs="Times New Roman"/>
          <w:color w:val="auto"/>
          <w:sz w:val="23"/>
          <w:szCs w:val="23"/>
          <w:lang w:val="en-US" w:eastAsia="zh-CN"/>
        </w:rPr>
        <w:t>技术方案</w:t>
      </w:r>
    </w:p>
    <w:p>
      <w:pPr>
        <w:autoSpaceDE w:val="0"/>
        <w:autoSpaceDN w:val="0"/>
        <w:adjustRightInd w:val="0"/>
        <w:spacing w:line="480" w:lineRule="exact"/>
        <w:ind w:right="-20"/>
        <w:jc w:val="left"/>
        <w:outlineLvl w:val="1"/>
        <w:rPr>
          <w:rFonts w:hint="eastAsia" w:ascii="宋体" w:hAnsi="宋体" w:cs="MingLiU"/>
          <w:b/>
          <w:color w:val="auto"/>
          <w:kern w:val="0"/>
          <w:sz w:val="23"/>
          <w:szCs w:val="23"/>
          <w:lang w:val="en-US" w:eastAsia="zh-CN"/>
        </w:rPr>
      </w:pPr>
      <w:bookmarkStart w:id="496" w:name="_Toc322559736"/>
      <w:bookmarkStart w:id="497" w:name="_Toc297303190"/>
      <w:r>
        <w:rPr>
          <w:rFonts w:hint="eastAsia" w:ascii="宋体" w:hAnsi="宋体" w:cs="MingLiU"/>
          <w:b/>
          <w:color w:val="auto"/>
          <w:kern w:val="0"/>
          <w:sz w:val="23"/>
          <w:szCs w:val="23"/>
          <w:lang w:val="en-US" w:eastAsia="zh-CN"/>
        </w:rPr>
        <w:t>四、资格审查部分</w:t>
      </w:r>
    </w:p>
    <w:p>
      <w:pPr>
        <w:autoSpaceDE w:val="0"/>
        <w:autoSpaceDN w:val="0"/>
        <w:adjustRightInd w:val="0"/>
        <w:snapToGrid w:val="0"/>
        <w:spacing w:line="480" w:lineRule="exact"/>
        <w:ind w:firstLine="575" w:firstLineChars="250"/>
        <w:jc w:val="left"/>
        <w:outlineLvl w:val="2"/>
        <w:rPr>
          <w:rFonts w:hint="eastAsia" w:ascii="宋体" w:hAnsi="宋体" w:cs="Times New Roman"/>
          <w:color w:val="auto"/>
          <w:sz w:val="23"/>
          <w:szCs w:val="23"/>
        </w:rPr>
      </w:pPr>
      <w:r>
        <w:rPr>
          <w:rFonts w:hint="eastAsia" w:ascii="宋体" w:hAnsi="宋体" w:cs="Times New Roman"/>
          <w:color w:val="auto"/>
          <w:sz w:val="23"/>
          <w:szCs w:val="23"/>
        </w:rPr>
        <w:t>（一）法定代表人身份证明及授权委托书</w:t>
      </w:r>
    </w:p>
    <w:p>
      <w:pPr>
        <w:autoSpaceDE w:val="0"/>
        <w:autoSpaceDN w:val="0"/>
        <w:adjustRightInd w:val="0"/>
        <w:snapToGrid w:val="0"/>
        <w:spacing w:line="480" w:lineRule="exact"/>
        <w:ind w:firstLine="575" w:firstLineChars="250"/>
        <w:jc w:val="left"/>
        <w:outlineLvl w:val="2"/>
        <w:rPr>
          <w:rFonts w:hint="eastAsia" w:ascii="宋体" w:hAnsi="宋体" w:cs="Times New Roman"/>
          <w:color w:val="auto"/>
          <w:sz w:val="23"/>
          <w:szCs w:val="23"/>
        </w:rPr>
      </w:pPr>
      <w:r>
        <w:rPr>
          <w:rFonts w:hint="eastAsia" w:ascii="宋体" w:hAnsi="宋体" w:cs="Times New Roman"/>
          <w:color w:val="auto"/>
          <w:sz w:val="23"/>
          <w:szCs w:val="23"/>
        </w:rPr>
        <w:t>（二）投标人基本情况表</w:t>
      </w:r>
    </w:p>
    <w:p>
      <w:pPr>
        <w:autoSpaceDE w:val="0"/>
        <w:autoSpaceDN w:val="0"/>
        <w:adjustRightInd w:val="0"/>
        <w:snapToGrid w:val="0"/>
        <w:spacing w:line="480" w:lineRule="exact"/>
        <w:ind w:firstLine="575" w:firstLineChars="250"/>
        <w:jc w:val="left"/>
        <w:outlineLvl w:val="2"/>
        <w:rPr>
          <w:rFonts w:hint="eastAsia" w:ascii="宋体" w:hAnsi="宋体" w:cs="Times New Roman"/>
          <w:color w:val="auto"/>
          <w:sz w:val="23"/>
          <w:szCs w:val="23"/>
        </w:rPr>
      </w:pPr>
      <w:r>
        <w:rPr>
          <w:rFonts w:hint="eastAsia" w:ascii="宋体" w:hAnsi="宋体" w:cs="Times New Roman"/>
          <w:color w:val="auto"/>
          <w:sz w:val="23"/>
          <w:szCs w:val="23"/>
        </w:rPr>
        <w:t>（三）项目管理机构</w:t>
      </w:r>
    </w:p>
    <w:p>
      <w:pPr>
        <w:autoSpaceDE w:val="0"/>
        <w:autoSpaceDN w:val="0"/>
        <w:adjustRightInd w:val="0"/>
        <w:snapToGrid w:val="0"/>
        <w:spacing w:line="480" w:lineRule="exact"/>
        <w:ind w:firstLine="575" w:firstLineChars="250"/>
        <w:jc w:val="left"/>
        <w:outlineLvl w:val="2"/>
        <w:rPr>
          <w:rFonts w:hint="eastAsia" w:ascii="宋体" w:hAnsi="宋体" w:cs="Times New Roman"/>
          <w:color w:val="auto"/>
          <w:sz w:val="23"/>
          <w:szCs w:val="23"/>
        </w:rPr>
      </w:pPr>
      <w:r>
        <w:rPr>
          <w:rFonts w:hint="eastAsia" w:ascii="宋体" w:hAnsi="宋体" w:cs="Times New Roman"/>
          <w:color w:val="auto"/>
          <w:sz w:val="23"/>
          <w:szCs w:val="23"/>
        </w:rPr>
        <w:t>（四）投标截止日投标资格情况</w:t>
      </w:r>
    </w:p>
    <w:p>
      <w:pPr>
        <w:autoSpaceDE w:val="0"/>
        <w:autoSpaceDN w:val="0"/>
        <w:adjustRightInd w:val="0"/>
        <w:snapToGrid w:val="0"/>
        <w:spacing w:line="480" w:lineRule="exact"/>
        <w:ind w:firstLine="575" w:firstLineChars="250"/>
        <w:jc w:val="left"/>
        <w:outlineLvl w:val="2"/>
        <w:rPr>
          <w:rFonts w:hint="eastAsia" w:ascii="宋体" w:hAnsi="宋体" w:cs="Times New Roman"/>
          <w:color w:val="auto"/>
          <w:sz w:val="23"/>
          <w:szCs w:val="23"/>
          <w:lang w:val="en-US" w:eastAsia="zh-CN"/>
        </w:rPr>
      </w:pPr>
      <w:r>
        <w:rPr>
          <w:rFonts w:hint="eastAsia" w:ascii="宋体" w:hAnsi="宋体" w:cs="Times New Roman"/>
          <w:color w:val="auto"/>
          <w:sz w:val="23"/>
          <w:szCs w:val="23"/>
          <w:lang w:val="en-US" w:eastAsia="zh-CN"/>
        </w:rPr>
        <w:t xml:space="preserve">（五）承诺 </w:t>
      </w:r>
    </w:p>
    <w:p>
      <w:pPr>
        <w:autoSpaceDE w:val="0"/>
        <w:autoSpaceDN w:val="0"/>
        <w:adjustRightInd w:val="0"/>
        <w:snapToGrid w:val="0"/>
        <w:spacing w:line="480" w:lineRule="exact"/>
        <w:ind w:firstLine="575" w:firstLineChars="250"/>
        <w:jc w:val="left"/>
        <w:outlineLvl w:val="2"/>
        <w:rPr>
          <w:rFonts w:hint="eastAsia" w:ascii="宋体" w:hAnsi="宋体" w:cs="Times New Roman"/>
          <w:color w:val="auto"/>
          <w:sz w:val="23"/>
          <w:szCs w:val="23"/>
        </w:rPr>
      </w:pPr>
      <w:r>
        <w:rPr>
          <w:rFonts w:hint="eastAsia" w:ascii="宋体" w:hAnsi="宋体" w:cs="Times New Roman"/>
          <w:color w:val="auto"/>
          <w:sz w:val="23"/>
          <w:szCs w:val="23"/>
        </w:rPr>
        <w:t>（</w:t>
      </w:r>
      <w:r>
        <w:rPr>
          <w:rFonts w:hint="eastAsia" w:ascii="宋体" w:hAnsi="宋体" w:cs="Times New Roman"/>
          <w:color w:val="auto"/>
          <w:sz w:val="23"/>
          <w:szCs w:val="23"/>
          <w:lang w:eastAsia="zh-CN"/>
        </w:rPr>
        <w:t>六</w:t>
      </w:r>
      <w:r>
        <w:rPr>
          <w:rFonts w:hint="eastAsia" w:ascii="宋体" w:hAnsi="宋体" w:cs="Times New Roman"/>
          <w:color w:val="auto"/>
          <w:sz w:val="23"/>
          <w:szCs w:val="23"/>
        </w:rPr>
        <w:t>）其他资料</w:t>
      </w:r>
    </w:p>
    <w:p>
      <w:pPr>
        <w:autoSpaceDE w:val="0"/>
        <w:autoSpaceDN w:val="0"/>
        <w:adjustRightInd w:val="0"/>
        <w:spacing w:line="480" w:lineRule="exact"/>
        <w:ind w:right="-20" w:firstLine="420" w:firstLineChars="200"/>
        <w:jc w:val="left"/>
        <w:rPr>
          <w:rFonts w:ascii="宋体" w:hAnsi="宋体" w:cs="MingLiU"/>
          <w:color w:val="auto"/>
          <w:kern w:val="0"/>
          <w:sz w:val="23"/>
          <w:szCs w:val="23"/>
        </w:rPr>
      </w:pPr>
      <w:r>
        <w:rPr>
          <w:color w:val="auto"/>
        </w:rPr>
        <w:br w:type="page"/>
      </w:r>
      <w:bookmarkEnd w:id="496"/>
      <w:bookmarkEnd w:id="497"/>
    </w:p>
    <w:p>
      <w:pPr>
        <w:rPr>
          <w:color w:val="auto"/>
        </w:rPr>
      </w:pPr>
    </w:p>
    <w:p>
      <w:pPr>
        <w:pStyle w:val="4"/>
        <w:numPr>
          <w:ilvl w:val="0"/>
          <w:numId w:val="0"/>
        </w:numPr>
        <w:ind w:left="660" w:leftChars="0" w:hanging="660" w:firstLineChars="0"/>
        <w:jc w:val="center"/>
        <w:rPr>
          <w:rFonts w:ascii="宋体" w:hAnsi="宋体"/>
          <w:bCs w:val="0"/>
          <w:color w:val="auto"/>
        </w:rPr>
      </w:pPr>
      <w:bookmarkStart w:id="498" w:name="_Toc386029714"/>
      <w:bookmarkStart w:id="499" w:name="_Toc452058743"/>
      <w:bookmarkStart w:id="500" w:name="_Toc8656"/>
      <w:bookmarkStart w:id="501" w:name="_Toc10635"/>
      <w:r>
        <w:rPr>
          <w:rFonts w:hint="default" w:ascii="宋体" w:hAnsi="宋体" w:eastAsia="宋体" w:cs="Times New Roman"/>
          <w:b/>
          <w:bCs w:val="0"/>
          <w:color w:val="auto"/>
          <w:kern w:val="2"/>
          <w:sz w:val="32"/>
          <w:szCs w:val="32"/>
          <w:lang w:val="en-US" w:eastAsia="zh-CN" w:bidi="ar-SA"/>
        </w:rPr>
        <w:t>一、</w:t>
      </w:r>
      <w:r>
        <w:rPr>
          <w:rFonts w:hint="eastAsia" w:ascii="宋体" w:hAnsi="宋体"/>
          <w:bCs w:val="0"/>
          <w:color w:val="auto"/>
        </w:rPr>
        <w:t>投标函部分</w:t>
      </w:r>
      <w:bookmarkEnd w:id="487"/>
      <w:bookmarkEnd w:id="488"/>
      <w:bookmarkEnd w:id="489"/>
      <w:bookmarkEnd w:id="490"/>
      <w:bookmarkEnd w:id="491"/>
      <w:bookmarkEnd w:id="498"/>
      <w:bookmarkEnd w:id="499"/>
      <w:bookmarkEnd w:id="500"/>
      <w:bookmarkEnd w:id="501"/>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autoSpaceDE w:val="0"/>
        <w:autoSpaceDN w:val="0"/>
        <w:adjustRightInd w:val="0"/>
        <w:spacing w:line="360" w:lineRule="auto"/>
        <w:ind w:right="-20"/>
        <w:jc w:val="left"/>
        <w:rPr>
          <w:rFonts w:ascii="宋体" w:hAnsi="宋体" w:cs="MingLiU"/>
          <w:color w:val="auto"/>
          <w:kern w:val="0"/>
          <w:sz w:val="23"/>
          <w:szCs w:val="23"/>
        </w:rPr>
      </w:pPr>
    </w:p>
    <w:p>
      <w:pPr>
        <w:autoSpaceDE w:val="0"/>
        <w:autoSpaceDN w:val="0"/>
        <w:adjustRightInd w:val="0"/>
        <w:spacing w:line="360" w:lineRule="auto"/>
        <w:ind w:right="-20"/>
        <w:jc w:val="left"/>
        <w:rPr>
          <w:rFonts w:ascii="宋体" w:hAnsi="宋体" w:cs="MingLiU"/>
          <w:color w:val="auto"/>
          <w:kern w:val="0"/>
          <w:sz w:val="23"/>
          <w:szCs w:val="23"/>
        </w:rPr>
      </w:pPr>
    </w:p>
    <w:p>
      <w:pPr>
        <w:tabs>
          <w:tab w:val="left" w:pos="5955"/>
        </w:tabs>
        <w:autoSpaceDE w:val="0"/>
        <w:autoSpaceDN w:val="0"/>
        <w:adjustRightInd w:val="0"/>
        <w:snapToGrid w:val="0"/>
        <w:spacing w:line="360" w:lineRule="auto"/>
        <w:ind w:firstLine="664" w:firstLineChars="245"/>
        <w:jc w:val="left"/>
        <w:rPr>
          <w:rFonts w:ascii="宋体" w:hAnsi="宋体"/>
          <w:b/>
          <w:color w:val="auto"/>
          <w:kern w:val="0"/>
          <w:sz w:val="27"/>
          <w:szCs w:val="27"/>
          <w:u w:val="single"/>
        </w:rPr>
      </w:pPr>
    </w:p>
    <w:p>
      <w:pPr>
        <w:tabs>
          <w:tab w:val="left" w:pos="5955"/>
        </w:tabs>
        <w:autoSpaceDE w:val="0"/>
        <w:autoSpaceDN w:val="0"/>
        <w:adjustRightInd w:val="0"/>
        <w:snapToGrid w:val="0"/>
        <w:spacing w:line="360" w:lineRule="auto"/>
        <w:ind w:firstLine="664" w:firstLineChars="245"/>
        <w:jc w:val="left"/>
        <w:outlineLvl w:val="2"/>
        <w:rPr>
          <w:rFonts w:ascii="宋体" w:hAnsi="宋体" w:cs="MingLiU"/>
          <w:b/>
          <w:color w:val="auto"/>
          <w:kern w:val="0"/>
          <w:sz w:val="27"/>
          <w:szCs w:val="27"/>
        </w:rPr>
      </w:pPr>
      <w:r>
        <w:rPr>
          <w:rFonts w:ascii="宋体" w:hAnsi="宋体"/>
          <w:b/>
          <w:color w:val="auto"/>
          <w:kern w:val="0"/>
          <w:sz w:val="27"/>
          <w:szCs w:val="27"/>
          <w:u w:val="single"/>
        </w:rPr>
        <w:tab/>
      </w:r>
      <w:r>
        <w:rPr>
          <w:rFonts w:hint="eastAsia" w:ascii="宋体" w:hAnsi="宋体" w:cs="MingLiU"/>
          <w:b/>
          <w:color w:val="auto"/>
          <w:w w:val="99"/>
          <w:kern w:val="0"/>
          <w:sz w:val="27"/>
          <w:szCs w:val="27"/>
        </w:rPr>
        <w:t>（项目名称</w:t>
      </w:r>
      <w:r>
        <w:rPr>
          <w:rFonts w:hint="eastAsia" w:ascii="宋体" w:hAnsi="宋体" w:cs="MingLiU"/>
          <w:b/>
          <w:color w:val="auto"/>
          <w:spacing w:val="1"/>
          <w:w w:val="99"/>
          <w:kern w:val="0"/>
          <w:sz w:val="27"/>
          <w:szCs w:val="27"/>
        </w:rPr>
        <w:t>）</w:t>
      </w:r>
      <w:r>
        <w:rPr>
          <w:rFonts w:hint="eastAsia" w:ascii="宋体" w:hAnsi="宋体" w:cs="MingLiU"/>
          <w:b/>
          <w:color w:val="auto"/>
          <w:w w:val="99"/>
          <w:kern w:val="0"/>
          <w:sz w:val="27"/>
          <w:szCs w:val="27"/>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center"/>
        <w:rPr>
          <w:rFonts w:ascii="宋体" w:hAnsi="宋体" w:cs="MingLiU"/>
          <w:b/>
          <w:color w:val="auto"/>
          <w:kern w:val="0"/>
          <w:sz w:val="81"/>
          <w:szCs w:val="81"/>
        </w:rPr>
      </w:pPr>
      <w:r>
        <w:rPr>
          <w:rFonts w:hint="eastAsia" w:ascii="宋体" w:hAnsi="宋体" w:cs="MingLiU"/>
          <w:b/>
          <w:color w:val="auto"/>
          <w:kern w:val="0"/>
          <w:sz w:val="81"/>
          <w:szCs w:val="81"/>
        </w:rPr>
        <w:t>投  标  文  件</w:t>
      </w:r>
    </w:p>
    <w:p>
      <w:pPr>
        <w:autoSpaceDE w:val="0"/>
        <w:autoSpaceDN w:val="0"/>
        <w:adjustRightInd w:val="0"/>
        <w:snapToGrid w:val="0"/>
        <w:spacing w:line="360" w:lineRule="auto"/>
        <w:jc w:val="left"/>
        <w:rPr>
          <w:rFonts w:ascii="宋体" w:hAnsi="宋体" w:cs="MingLiU"/>
          <w:color w:val="auto"/>
          <w:kern w:val="0"/>
          <w:sz w:val="15"/>
          <w:szCs w:val="15"/>
        </w:rPr>
      </w:pPr>
    </w:p>
    <w:p>
      <w:pPr>
        <w:autoSpaceDE w:val="0"/>
        <w:autoSpaceDN w:val="0"/>
        <w:adjustRightInd w:val="0"/>
        <w:snapToGrid w:val="0"/>
        <w:spacing w:line="360" w:lineRule="auto"/>
        <w:jc w:val="center"/>
        <w:rPr>
          <w:rFonts w:ascii="宋体" w:hAnsi="宋体" w:cs="MingLiU"/>
          <w:b/>
          <w:color w:val="auto"/>
          <w:kern w:val="0"/>
          <w:sz w:val="35"/>
          <w:szCs w:val="35"/>
        </w:rPr>
      </w:pPr>
      <w:r>
        <w:rPr>
          <w:rFonts w:hint="eastAsia" w:ascii="宋体" w:hAnsi="宋体" w:cs="MingLiU"/>
          <w:b/>
          <w:color w:val="auto"/>
          <w:kern w:val="0"/>
          <w:sz w:val="35"/>
          <w:szCs w:val="35"/>
        </w:rPr>
        <w:t>投标函部分</w:t>
      </w: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tabs>
          <w:tab w:val="left" w:pos="6080"/>
          <w:tab w:val="left" w:pos="6640"/>
        </w:tabs>
        <w:autoSpaceDE w:val="0"/>
        <w:autoSpaceDN w:val="0"/>
        <w:adjustRightInd w:val="0"/>
        <w:snapToGrid w:val="0"/>
        <w:spacing w:line="360" w:lineRule="auto"/>
        <w:jc w:val="center"/>
        <w:rPr>
          <w:rFonts w:ascii="宋体" w:hAnsi="宋体"/>
          <w:b/>
          <w:color w:val="auto"/>
          <w:w w:val="99"/>
          <w:kern w:val="0"/>
          <w:sz w:val="27"/>
          <w:szCs w:val="27"/>
        </w:rPr>
      </w:pPr>
      <w:r>
        <w:rPr>
          <w:rFonts w:hint="eastAsia" w:ascii="宋体" w:hAnsi="宋体" w:cs="MingLiU"/>
          <w:b/>
          <w:color w:val="auto"/>
          <w:w w:val="99"/>
          <w:kern w:val="0"/>
          <w:sz w:val="27"/>
          <w:szCs w:val="27"/>
        </w:rPr>
        <w:t>投标人</w:t>
      </w:r>
      <w:r>
        <w:rPr>
          <w:rFonts w:hint="eastAsia" w:ascii="宋体" w:hAnsi="宋体" w:cs="MingLiU"/>
          <w:b/>
          <w:color w:val="auto"/>
          <w:spacing w:val="1"/>
          <w:w w:val="99"/>
          <w:kern w:val="0"/>
          <w:sz w:val="27"/>
          <w:szCs w:val="27"/>
        </w:rPr>
        <w:t>：</w:t>
      </w:r>
      <w:r>
        <w:rPr>
          <w:rFonts w:hint="eastAsia" w:ascii="宋体" w:hAnsi="宋体" w:cs="MingLiU"/>
          <w:b/>
          <w:color w:val="auto"/>
          <w:w w:val="198"/>
          <w:kern w:val="0"/>
          <w:sz w:val="27"/>
          <w:szCs w:val="27"/>
          <w:u w:val="single"/>
        </w:rPr>
        <w:t>　　　　 　　</w:t>
      </w:r>
      <w:r>
        <w:rPr>
          <w:rFonts w:hint="eastAsia" w:ascii="宋体" w:hAnsi="宋体" w:cs="MingLiU"/>
          <w:b/>
          <w:color w:val="auto"/>
          <w:w w:val="99"/>
          <w:kern w:val="0"/>
          <w:sz w:val="27"/>
          <w:szCs w:val="27"/>
        </w:rPr>
        <w:t>（盖单位公章）</w:t>
      </w:r>
    </w:p>
    <w:p>
      <w:pPr>
        <w:tabs>
          <w:tab w:val="left" w:pos="6080"/>
          <w:tab w:val="left" w:pos="6640"/>
        </w:tabs>
        <w:autoSpaceDE w:val="0"/>
        <w:autoSpaceDN w:val="0"/>
        <w:adjustRightInd w:val="0"/>
        <w:snapToGrid w:val="0"/>
        <w:spacing w:line="360" w:lineRule="auto"/>
        <w:jc w:val="center"/>
        <w:rPr>
          <w:rFonts w:ascii="宋体" w:hAnsi="宋体" w:cs="MingLiU"/>
          <w:b/>
          <w:color w:val="auto"/>
          <w:kern w:val="0"/>
          <w:sz w:val="27"/>
          <w:szCs w:val="27"/>
        </w:rPr>
      </w:pPr>
      <w:r>
        <w:rPr>
          <w:rFonts w:hint="eastAsia" w:ascii="宋体" w:hAnsi="宋体" w:cs="MingLiU"/>
          <w:b/>
          <w:color w:val="auto"/>
          <w:w w:val="99"/>
          <w:kern w:val="0"/>
          <w:sz w:val="27"/>
          <w:szCs w:val="27"/>
        </w:rPr>
        <w:t>法定代表人或其委托代理人：</w:t>
      </w:r>
      <w:r>
        <w:rPr>
          <w:rFonts w:hint="eastAsia" w:ascii="宋体" w:hAnsi="宋体" w:cs="MingLiU"/>
          <w:b/>
          <w:color w:val="auto"/>
          <w:w w:val="198"/>
          <w:kern w:val="0"/>
          <w:sz w:val="27"/>
          <w:szCs w:val="27"/>
          <w:u w:val="single"/>
        </w:rPr>
        <w:t>　　 　</w:t>
      </w:r>
      <w:r>
        <w:rPr>
          <w:rFonts w:hint="eastAsia" w:ascii="宋体" w:hAnsi="宋体" w:cs="MingLiU"/>
          <w:b/>
          <w:color w:val="auto"/>
          <w:w w:val="99"/>
          <w:kern w:val="0"/>
          <w:sz w:val="27"/>
          <w:szCs w:val="27"/>
        </w:rPr>
        <w:t>（签字）</w:t>
      </w:r>
    </w:p>
    <w:p>
      <w:pPr>
        <w:tabs>
          <w:tab w:val="left" w:pos="3280"/>
          <w:tab w:val="left" w:pos="4680"/>
          <w:tab w:val="left" w:pos="6080"/>
        </w:tabs>
        <w:autoSpaceDE w:val="0"/>
        <w:autoSpaceDN w:val="0"/>
        <w:adjustRightInd w:val="0"/>
        <w:snapToGrid w:val="0"/>
        <w:spacing w:line="360" w:lineRule="auto"/>
        <w:jc w:val="center"/>
        <w:rPr>
          <w:rFonts w:ascii="宋体" w:hAnsi="宋体" w:cs="MingLiU"/>
          <w:b/>
          <w:color w:val="auto"/>
          <w:kern w:val="0"/>
          <w:sz w:val="27"/>
          <w:szCs w:val="27"/>
        </w:rPr>
      </w:pPr>
      <w:r>
        <w:rPr>
          <w:rFonts w:hint="eastAsia" w:ascii="宋体" w:hAnsi="宋体" w:cs="MingLiU"/>
          <w:b/>
          <w:color w:val="auto"/>
          <w:w w:val="99"/>
          <w:kern w:val="0"/>
          <w:sz w:val="27"/>
          <w:szCs w:val="27"/>
        </w:rPr>
        <w:t xml:space="preserve">     年   月   日</w:t>
      </w:r>
    </w:p>
    <w:p>
      <w:pPr>
        <w:autoSpaceDE w:val="0"/>
        <w:autoSpaceDN w:val="0"/>
        <w:adjustRightInd w:val="0"/>
        <w:snapToGrid w:val="0"/>
        <w:spacing w:line="360" w:lineRule="auto"/>
        <w:jc w:val="left"/>
        <w:rPr>
          <w:rFonts w:ascii="宋体" w:hAnsi="宋体" w:cs="MingLiU"/>
          <w:color w:val="auto"/>
          <w:kern w:val="0"/>
          <w:sz w:val="23"/>
          <w:szCs w:val="23"/>
        </w:rPr>
      </w:pPr>
    </w:p>
    <w:p>
      <w:pPr>
        <w:autoSpaceDE w:val="0"/>
        <w:autoSpaceDN w:val="0"/>
        <w:adjustRightInd w:val="0"/>
        <w:snapToGrid w:val="0"/>
        <w:spacing w:line="360" w:lineRule="auto"/>
        <w:jc w:val="center"/>
        <w:rPr>
          <w:rFonts w:ascii="宋体" w:hAnsi="宋体" w:cs="MingLiU"/>
          <w:b/>
          <w:color w:val="auto"/>
          <w:kern w:val="0"/>
          <w:sz w:val="32"/>
          <w:szCs w:val="32"/>
        </w:rPr>
      </w:pPr>
    </w:p>
    <w:p>
      <w:pPr>
        <w:autoSpaceDE w:val="0"/>
        <w:autoSpaceDN w:val="0"/>
        <w:adjustRightInd w:val="0"/>
        <w:snapToGrid w:val="0"/>
        <w:spacing w:line="360" w:lineRule="auto"/>
        <w:jc w:val="center"/>
        <w:rPr>
          <w:rFonts w:ascii="宋体" w:hAnsi="宋体" w:cs="MingLiU"/>
          <w:b/>
          <w:color w:val="auto"/>
          <w:kern w:val="0"/>
          <w:sz w:val="32"/>
          <w:szCs w:val="32"/>
        </w:rPr>
      </w:pPr>
      <w:r>
        <w:rPr>
          <w:rFonts w:hint="eastAsia" w:ascii="宋体" w:hAnsi="宋体" w:cs="MingLiU"/>
          <w:b/>
          <w:color w:val="auto"/>
          <w:kern w:val="0"/>
          <w:sz w:val="32"/>
          <w:szCs w:val="32"/>
        </w:rPr>
        <w:t>目     录</w:t>
      </w:r>
    </w:p>
    <w:p>
      <w:pPr>
        <w:autoSpaceDE w:val="0"/>
        <w:autoSpaceDN w:val="0"/>
        <w:adjustRightInd w:val="0"/>
        <w:snapToGrid w:val="0"/>
        <w:spacing w:line="360" w:lineRule="auto"/>
        <w:jc w:val="left"/>
        <w:rPr>
          <w:rFonts w:ascii="宋体" w:hAnsi="宋体" w:cs="MingLiU"/>
          <w:color w:val="auto"/>
          <w:kern w:val="0"/>
          <w:sz w:val="24"/>
          <w:szCs w:val="21"/>
        </w:rPr>
      </w:pPr>
    </w:p>
    <w:p>
      <w:pPr>
        <w:autoSpaceDE w:val="0"/>
        <w:autoSpaceDN w:val="0"/>
        <w:adjustRightInd w:val="0"/>
        <w:spacing w:line="360" w:lineRule="auto"/>
        <w:ind w:right="-20"/>
        <w:jc w:val="left"/>
        <w:rPr>
          <w:rFonts w:hint="eastAsia" w:ascii="宋体" w:hAnsi="宋体" w:cs="MingLiU"/>
          <w:color w:val="auto"/>
          <w:kern w:val="0"/>
          <w:sz w:val="24"/>
        </w:rPr>
      </w:pPr>
      <w:r>
        <w:rPr>
          <w:rFonts w:hint="eastAsia" w:ascii="宋体" w:hAnsi="宋体" w:cs="MingLiU"/>
          <w:color w:val="auto"/>
          <w:kern w:val="0"/>
          <w:sz w:val="24"/>
        </w:rPr>
        <w:t>（一）投标函</w:t>
      </w:r>
    </w:p>
    <w:p>
      <w:pPr>
        <w:autoSpaceDE w:val="0"/>
        <w:autoSpaceDN w:val="0"/>
        <w:adjustRightInd w:val="0"/>
        <w:spacing w:line="360" w:lineRule="auto"/>
        <w:ind w:right="-20"/>
        <w:jc w:val="left"/>
        <w:rPr>
          <w:rFonts w:hint="eastAsia" w:ascii="宋体" w:hAnsi="宋体" w:cs="MingLiU"/>
          <w:color w:val="auto"/>
          <w:kern w:val="0"/>
          <w:sz w:val="24"/>
        </w:rPr>
      </w:pPr>
      <w:r>
        <w:rPr>
          <w:rFonts w:hint="eastAsia" w:ascii="宋体" w:hAnsi="宋体" w:cs="MingLiU"/>
          <w:color w:val="auto"/>
          <w:kern w:val="0"/>
          <w:sz w:val="24"/>
        </w:rPr>
        <w:t>（二）已标价工程量清单</w:t>
      </w:r>
    </w:p>
    <w:p>
      <w:pPr>
        <w:autoSpaceDE w:val="0"/>
        <w:autoSpaceDN w:val="0"/>
        <w:adjustRightInd w:val="0"/>
        <w:spacing w:line="360" w:lineRule="auto"/>
        <w:ind w:right="-20"/>
        <w:jc w:val="left"/>
        <w:rPr>
          <w:rFonts w:hint="eastAsia" w:ascii="宋体" w:hAnsi="宋体" w:cs="MingLiU"/>
          <w:color w:val="auto"/>
          <w:kern w:val="0"/>
          <w:sz w:val="24"/>
        </w:rPr>
      </w:pPr>
      <w:r>
        <w:rPr>
          <w:rFonts w:hint="eastAsia" w:ascii="宋体" w:hAnsi="宋体" w:cs="MingLiU"/>
          <w:color w:val="auto"/>
          <w:kern w:val="0"/>
          <w:sz w:val="24"/>
        </w:rPr>
        <w:t>（三）投标函附录</w:t>
      </w:r>
    </w:p>
    <w:p>
      <w:pPr>
        <w:autoSpaceDE w:val="0"/>
        <w:autoSpaceDN w:val="0"/>
        <w:adjustRightInd w:val="0"/>
        <w:spacing w:line="360" w:lineRule="auto"/>
        <w:ind w:right="-20"/>
        <w:jc w:val="left"/>
        <w:rPr>
          <w:rFonts w:hint="eastAsia" w:ascii="宋体" w:hAnsi="宋体" w:cs="MingLiU"/>
          <w:color w:val="auto"/>
          <w:kern w:val="0"/>
          <w:sz w:val="24"/>
        </w:rPr>
      </w:pPr>
      <w:r>
        <w:rPr>
          <w:rFonts w:hint="eastAsia" w:ascii="宋体" w:hAnsi="宋体" w:cs="MingLiU"/>
          <w:color w:val="auto"/>
          <w:kern w:val="0"/>
          <w:sz w:val="24"/>
        </w:rPr>
        <w:t>（四）法定代表人身份证明及授权委托书</w:t>
      </w:r>
    </w:p>
    <w:p>
      <w:pPr>
        <w:autoSpaceDE w:val="0"/>
        <w:autoSpaceDN w:val="0"/>
        <w:adjustRightInd w:val="0"/>
        <w:spacing w:line="360" w:lineRule="auto"/>
        <w:ind w:right="-20"/>
        <w:jc w:val="left"/>
        <w:rPr>
          <w:rFonts w:ascii="宋体" w:hAnsi="宋体" w:cs="MingLiU"/>
          <w:color w:val="auto"/>
          <w:kern w:val="0"/>
          <w:sz w:val="24"/>
        </w:rPr>
      </w:pPr>
      <w:r>
        <w:rPr>
          <w:rFonts w:hint="eastAsia" w:ascii="宋体" w:hAnsi="宋体" w:cs="MingLiU"/>
          <w:color w:val="auto"/>
          <w:kern w:val="0"/>
          <w:sz w:val="24"/>
        </w:rPr>
        <w:t>（五）低价风险担保提交承诺书（如有）</w:t>
      </w: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s="MingLiU"/>
          <w:color w:val="auto"/>
          <w:w w:val="99"/>
          <w:kern w:val="0"/>
          <w:sz w:val="28"/>
          <w:szCs w:val="28"/>
        </w:rPr>
      </w:pPr>
    </w:p>
    <w:p>
      <w:pPr>
        <w:autoSpaceDE w:val="0"/>
        <w:autoSpaceDN w:val="0"/>
        <w:adjustRightInd w:val="0"/>
        <w:snapToGrid w:val="0"/>
        <w:spacing w:line="360" w:lineRule="auto"/>
        <w:jc w:val="left"/>
        <w:rPr>
          <w:rFonts w:ascii="宋体" w:hAnsi="宋体" w:cs="MingLiU"/>
          <w:color w:val="auto"/>
          <w:w w:val="99"/>
          <w:kern w:val="0"/>
          <w:sz w:val="28"/>
          <w:szCs w:val="28"/>
        </w:rPr>
      </w:pPr>
    </w:p>
    <w:p>
      <w:pPr>
        <w:autoSpaceDE w:val="0"/>
        <w:autoSpaceDN w:val="0"/>
        <w:adjustRightInd w:val="0"/>
        <w:snapToGrid w:val="0"/>
        <w:spacing w:line="360" w:lineRule="auto"/>
        <w:jc w:val="left"/>
        <w:rPr>
          <w:rFonts w:ascii="宋体" w:hAnsi="宋体" w:cs="MingLiU"/>
          <w:color w:val="auto"/>
          <w:w w:val="99"/>
          <w:kern w:val="0"/>
          <w:sz w:val="28"/>
          <w:szCs w:val="28"/>
        </w:rPr>
      </w:pPr>
    </w:p>
    <w:p>
      <w:pPr>
        <w:autoSpaceDE w:val="0"/>
        <w:autoSpaceDN w:val="0"/>
        <w:adjustRightInd w:val="0"/>
        <w:snapToGrid w:val="0"/>
        <w:spacing w:line="360" w:lineRule="auto"/>
        <w:jc w:val="left"/>
        <w:rPr>
          <w:rFonts w:ascii="宋体" w:hAnsi="宋体" w:cs="MingLiU"/>
          <w:color w:val="auto"/>
          <w:w w:val="99"/>
          <w:kern w:val="0"/>
          <w:sz w:val="28"/>
          <w:szCs w:val="28"/>
        </w:rPr>
      </w:pPr>
    </w:p>
    <w:p>
      <w:pPr>
        <w:autoSpaceDE w:val="0"/>
        <w:autoSpaceDN w:val="0"/>
        <w:adjustRightInd w:val="0"/>
        <w:snapToGrid w:val="0"/>
        <w:spacing w:line="360" w:lineRule="auto"/>
        <w:jc w:val="left"/>
        <w:rPr>
          <w:rFonts w:ascii="宋体" w:hAnsi="宋体" w:cs="MingLiU"/>
          <w:color w:val="auto"/>
          <w:w w:val="99"/>
          <w:kern w:val="0"/>
          <w:sz w:val="28"/>
          <w:szCs w:val="28"/>
        </w:rPr>
      </w:pPr>
    </w:p>
    <w:p>
      <w:pPr>
        <w:autoSpaceDE w:val="0"/>
        <w:autoSpaceDN w:val="0"/>
        <w:adjustRightInd w:val="0"/>
        <w:snapToGrid w:val="0"/>
        <w:spacing w:line="360" w:lineRule="auto"/>
        <w:jc w:val="left"/>
        <w:rPr>
          <w:rFonts w:ascii="宋体" w:hAnsi="宋体" w:cs="MingLiU"/>
          <w:color w:val="auto"/>
          <w:w w:val="99"/>
          <w:kern w:val="0"/>
          <w:sz w:val="28"/>
          <w:szCs w:val="28"/>
        </w:rPr>
      </w:pPr>
    </w:p>
    <w:p>
      <w:pPr>
        <w:autoSpaceDE w:val="0"/>
        <w:autoSpaceDN w:val="0"/>
        <w:adjustRightInd w:val="0"/>
        <w:snapToGrid w:val="0"/>
        <w:spacing w:line="360" w:lineRule="auto"/>
        <w:jc w:val="left"/>
        <w:rPr>
          <w:rFonts w:ascii="宋体" w:hAnsi="宋体" w:cs="MingLiU"/>
          <w:color w:val="auto"/>
          <w:w w:val="99"/>
          <w:kern w:val="0"/>
          <w:sz w:val="28"/>
          <w:szCs w:val="28"/>
        </w:rPr>
      </w:pPr>
    </w:p>
    <w:p>
      <w:pPr>
        <w:autoSpaceDE w:val="0"/>
        <w:autoSpaceDN w:val="0"/>
        <w:adjustRightInd w:val="0"/>
        <w:snapToGrid w:val="0"/>
        <w:spacing w:line="360" w:lineRule="auto"/>
        <w:jc w:val="left"/>
        <w:rPr>
          <w:rFonts w:ascii="宋体" w:hAnsi="宋体" w:cs="MingLiU"/>
          <w:color w:val="auto"/>
          <w:w w:val="99"/>
          <w:kern w:val="0"/>
          <w:sz w:val="28"/>
          <w:szCs w:val="28"/>
        </w:rPr>
      </w:pPr>
    </w:p>
    <w:p>
      <w:pPr>
        <w:autoSpaceDE w:val="0"/>
        <w:autoSpaceDN w:val="0"/>
        <w:adjustRightInd w:val="0"/>
        <w:snapToGrid w:val="0"/>
        <w:spacing w:line="360" w:lineRule="auto"/>
        <w:jc w:val="left"/>
        <w:rPr>
          <w:rFonts w:ascii="宋体" w:hAnsi="宋体" w:cs="MingLiU"/>
          <w:color w:val="auto"/>
          <w:w w:val="99"/>
          <w:kern w:val="0"/>
          <w:sz w:val="28"/>
          <w:szCs w:val="28"/>
        </w:rPr>
      </w:pPr>
    </w:p>
    <w:p>
      <w:pPr>
        <w:autoSpaceDE w:val="0"/>
        <w:autoSpaceDN w:val="0"/>
        <w:adjustRightInd w:val="0"/>
        <w:snapToGrid w:val="0"/>
        <w:spacing w:line="360" w:lineRule="auto"/>
        <w:jc w:val="left"/>
        <w:rPr>
          <w:rFonts w:ascii="宋体" w:hAnsi="宋体" w:cs="MingLiU"/>
          <w:color w:val="auto"/>
          <w:w w:val="99"/>
          <w:kern w:val="0"/>
          <w:sz w:val="28"/>
          <w:szCs w:val="28"/>
        </w:rPr>
      </w:pPr>
    </w:p>
    <w:p>
      <w:pPr>
        <w:pStyle w:val="5"/>
        <w:rPr>
          <w:rFonts w:ascii="宋体" w:hAnsi="宋体"/>
          <w:color w:val="auto"/>
          <w:sz w:val="28"/>
        </w:rPr>
      </w:pPr>
      <w:bookmarkStart w:id="502" w:name="_Toc386029715"/>
      <w:bookmarkStart w:id="503" w:name="_Toc287607867"/>
      <w:bookmarkStart w:id="504" w:name="_Toc19531"/>
      <w:bookmarkStart w:id="505" w:name="_Toc224103495"/>
      <w:bookmarkStart w:id="506" w:name="_Toc277082643"/>
      <w:r>
        <w:rPr>
          <w:rFonts w:hint="eastAsia" w:ascii="宋体" w:hAnsi="宋体"/>
          <w:color w:val="auto"/>
          <w:sz w:val="28"/>
        </w:rPr>
        <w:t>（一） 投标函</w:t>
      </w:r>
      <w:bookmarkEnd w:id="502"/>
      <w:bookmarkEnd w:id="503"/>
      <w:bookmarkEnd w:id="504"/>
      <w:bookmarkEnd w:id="505"/>
      <w:bookmarkEnd w:id="506"/>
    </w:p>
    <w:p>
      <w:pPr>
        <w:tabs>
          <w:tab w:val="left" w:pos="2640"/>
        </w:tabs>
        <w:autoSpaceDE w:val="0"/>
        <w:autoSpaceDN w:val="0"/>
        <w:adjustRightInd w:val="0"/>
        <w:spacing w:line="220" w:lineRule="exact"/>
        <w:ind w:left="120" w:right="-20"/>
        <w:jc w:val="left"/>
        <w:rPr>
          <w:rFonts w:ascii="宋体" w:hAnsi="宋体" w:cs="MingLiU"/>
          <w:snapToGrid w:val="0"/>
          <w:color w:val="auto"/>
          <w:kern w:val="0"/>
          <w:szCs w:val="21"/>
        </w:rPr>
      </w:pPr>
    </w:p>
    <w:p>
      <w:pPr>
        <w:tabs>
          <w:tab w:val="left" w:pos="2640"/>
        </w:tabs>
        <w:autoSpaceDE w:val="0"/>
        <w:autoSpaceDN w:val="0"/>
        <w:adjustRightInd w:val="0"/>
        <w:spacing w:line="220" w:lineRule="exact"/>
        <w:ind w:left="120" w:right="-20"/>
        <w:jc w:val="left"/>
        <w:rPr>
          <w:rFonts w:ascii="宋体" w:hAnsi="宋体" w:cs="MingLiU"/>
          <w:snapToGrid w:val="0"/>
          <w:color w:val="auto"/>
          <w:kern w:val="0"/>
          <w:szCs w:val="21"/>
        </w:rPr>
      </w:pPr>
      <w:r>
        <w:rPr>
          <w:rFonts w:hint="eastAsia" w:ascii="宋体" w:hAnsi="宋体" w:cs="MingLiU"/>
          <w:snapToGrid w:val="0"/>
          <w:color w:val="auto"/>
          <w:kern w:val="0"/>
          <w:szCs w:val="21"/>
        </w:rPr>
        <w:t xml:space="preserve"> </w:t>
      </w:r>
      <w:r>
        <w:rPr>
          <w:rFonts w:hint="eastAsia" w:ascii="宋体" w:hAnsi="宋体" w:cs="MingLiU"/>
          <w:snapToGrid w:val="0"/>
          <w:color w:val="auto"/>
          <w:kern w:val="0"/>
          <w:szCs w:val="21"/>
          <w:u w:val="single"/>
        </w:rPr>
        <w:tab/>
      </w:r>
      <w:r>
        <w:rPr>
          <w:rFonts w:hint="eastAsia" w:ascii="宋体" w:hAnsi="宋体" w:cs="MingLiU"/>
          <w:snapToGrid w:val="0"/>
          <w:color w:val="auto"/>
          <w:kern w:val="0"/>
          <w:szCs w:val="21"/>
        </w:rPr>
        <w:t>（招标人名称）：</w:t>
      </w:r>
    </w:p>
    <w:p>
      <w:pPr>
        <w:autoSpaceDE w:val="0"/>
        <w:autoSpaceDN w:val="0"/>
        <w:adjustRightInd w:val="0"/>
        <w:spacing w:before="15" w:line="140" w:lineRule="exact"/>
        <w:jc w:val="left"/>
        <w:rPr>
          <w:rFonts w:ascii="宋体" w:hAnsi="宋体" w:cs="MingLiU"/>
          <w:snapToGrid w:val="0"/>
          <w:color w:val="auto"/>
          <w:kern w:val="0"/>
          <w:sz w:val="14"/>
          <w:szCs w:val="14"/>
        </w:rPr>
      </w:pPr>
    </w:p>
    <w:p>
      <w:pPr>
        <w:autoSpaceDE w:val="0"/>
        <w:autoSpaceDN w:val="0"/>
        <w:adjustRightInd w:val="0"/>
        <w:spacing w:line="200" w:lineRule="exact"/>
        <w:jc w:val="left"/>
        <w:rPr>
          <w:rFonts w:ascii="宋体" w:hAnsi="宋体" w:cs="MingLiU"/>
          <w:snapToGrid w:val="0"/>
          <w:color w:val="auto"/>
          <w:kern w:val="0"/>
          <w:sz w:val="20"/>
        </w:rPr>
      </w:pPr>
    </w:p>
    <w:p>
      <w:pPr>
        <w:autoSpaceDE w:val="0"/>
        <w:autoSpaceDN w:val="0"/>
        <w:adjustRightInd w:val="0"/>
        <w:spacing w:line="200" w:lineRule="exact"/>
        <w:jc w:val="left"/>
        <w:rPr>
          <w:rFonts w:ascii="宋体" w:hAnsi="宋体" w:cs="MingLiU"/>
          <w:snapToGrid w:val="0"/>
          <w:color w:val="auto"/>
          <w:kern w:val="0"/>
          <w:sz w:val="20"/>
        </w:rPr>
      </w:pP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420" w:firstLineChars="200"/>
        <w:rPr>
          <w:rFonts w:ascii="宋体" w:hAnsi="宋体" w:cs="MingLiU"/>
          <w:snapToGrid w:val="0"/>
          <w:color w:val="auto"/>
          <w:kern w:val="0"/>
          <w:szCs w:val="21"/>
        </w:rPr>
      </w:pPr>
      <w:r>
        <w:rPr>
          <w:rFonts w:ascii="宋体" w:hAnsi="宋体"/>
          <w:snapToGrid w:val="0"/>
          <w:color w:val="auto"/>
          <w:kern w:val="0"/>
          <w:szCs w:val="21"/>
        </w:rPr>
        <w:t>1</w:t>
      </w:r>
      <w:r>
        <w:rPr>
          <w:rFonts w:hint="eastAsia" w:ascii="宋体" w:hAnsi="宋体" w:cs="MingLiU"/>
          <w:snapToGrid w:val="0"/>
          <w:color w:val="auto"/>
          <w:kern w:val="0"/>
          <w:szCs w:val="21"/>
        </w:rPr>
        <w:t>．我方已仔细研究了</w:t>
      </w:r>
      <w:r>
        <w:rPr>
          <w:rFonts w:hint="eastAsia" w:ascii="宋体" w:hAnsi="宋体" w:cs="MingLiU"/>
          <w:snapToGrid w:val="0"/>
          <w:color w:val="auto"/>
          <w:kern w:val="0"/>
          <w:szCs w:val="21"/>
          <w:u w:val="single"/>
        </w:rPr>
        <w:t xml:space="preserve">         </w:t>
      </w:r>
      <w:r>
        <w:rPr>
          <w:rFonts w:hint="eastAsia" w:ascii="宋体" w:hAnsi="宋体" w:cs="MingLiU"/>
          <w:snapToGrid w:val="0"/>
          <w:color w:val="auto"/>
          <w:kern w:val="0"/>
          <w:szCs w:val="21"/>
        </w:rPr>
        <w:t>（项目名称）的全部内容，愿意以人民币（大写）</w:t>
      </w:r>
      <w:r>
        <w:rPr>
          <w:rFonts w:ascii="宋体" w:hAnsi="宋体" w:cs="MingLiU"/>
          <w:snapToGrid w:val="0"/>
          <w:color w:val="auto"/>
          <w:w w:val="200"/>
          <w:kern w:val="0"/>
          <w:szCs w:val="21"/>
          <w:u w:val="single"/>
        </w:rPr>
        <w:t xml:space="preserve"> </w:t>
      </w:r>
      <w:r>
        <w:rPr>
          <w:rFonts w:hint="eastAsia" w:ascii="宋体" w:hAnsi="宋体" w:cs="MingLiU"/>
          <w:snapToGrid w:val="0"/>
          <w:color w:val="auto"/>
          <w:w w:val="200"/>
          <w:kern w:val="0"/>
          <w:szCs w:val="21"/>
          <w:u w:val="single"/>
        </w:rPr>
        <w:t xml:space="preserve">     </w:t>
      </w:r>
      <w:r>
        <w:rPr>
          <w:rFonts w:ascii="宋体" w:hAnsi="宋体"/>
          <w:snapToGrid w:val="0"/>
          <w:color w:val="auto"/>
          <w:kern w:val="0"/>
          <w:szCs w:val="21"/>
          <w:u w:val="single"/>
        </w:rPr>
        <w:tab/>
      </w:r>
      <w:r>
        <w:rPr>
          <w:rFonts w:hint="eastAsia" w:ascii="宋体" w:hAnsi="宋体" w:cs="MingLiU"/>
          <w:snapToGrid w:val="0"/>
          <w:color w:val="auto"/>
          <w:kern w:val="0"/>
          <w:szCs w:val="21"/>
        </w:rPr>
        <w:t>（</w:t>
      </w:r>
      <w:r>
        <w:rPr>
          <w:rFonts w:ascii="宋体" w:hAnsi="宋体"/>
          <w:snapToGrid w:val="0"/>
          <w:color w:val="auto"/>
          <w:kern w:val="0"/>
          <w:szCs w:val="21"/>
        </w:rPr>
        <w:t>¥</w:t>
      </w:r>
      <w:r>
        <w:rPr>
          <w:rFonts w:ascii="宋体" w:hAnsi="宋体" w:cs="MingLiU"/>
          <w:snapToGrid w:val="0"/>
          <w:color w:val="auto"/>
          <w:w w:val="200"/>
          <w:kern w:val="0"/>
          <w:szCs w:val="21"/>
          <w:u w:val="single"/>
        </w:rPr>
        <w:t xml:space="preserve"> </w:t>
      </w:r>
      <w:r>
        <w:rPr>
          <w:rFonts w:hint="eastAsia" w:ascii="宋体" w:hAnsi="宋体" w:cs="MingLiU"/>
          <w:snapToGrid w:val="0"/>
          <w:color w:val="auto"/>
          <w:w w:val="200"/>
          <w:kern w:val="0"/>
          <w:szCs w:val="21"/>
          <w:u w:val="single"/>
        </w:rPr>
        <w:t xml:space="preserve">   </w:t>
      </w:r>
      <w:r>
        <w:rPr>
          <w:rFonts w:ascii="宋体" w:hAnsi="宋体"/>
          <w:snapToGrid w:val="0"/>
          <w:color w:val="auto"/>
          <w:kern w:val="0"/>
          <w:szCs w:val="21"/>
          <w:u w:val="single"/>
        </w:rPr>
        <w:tab/>
      </w:r>
      <w:r>
        <w:rPr>
          <w:rFonts w:hint="eastAsia" w:ascii="宋体" w:hAnsi="宋体"/>
          <w:snapToGrid w:val="0"/>
          <w:color w:val="auto"/>
          <w:kern w:val="0"/>
          <w:szCs w:val="21"/>
          <w:u w:val="single"/>
        </w:rPr>
        <w:t>元</w:t>
      </w:r>
      <w:r>
        <w:rPr>
          <w:rFonts w:hint="eastAsia" w:ascii="宋体" w:hAnsi="宋体" w:cs="MingLiU"/>
          <w:snapToGrid w:val="0"/>
          <w:color w:val="auto"/>
          <w:kern w:val="0"/>
          <w:szCs w:val="21"/>
        </w:rPr>
        <w:t>）的投标总报价，其中</w:t>
      </w:r>
      <w:r>
        <w:rPr>
          <w:rStyle w:val="255"/>
          <w:rFonts w:hint="default" w:ascii="宋体" w:hAnsi="宋体" w:eastAsia="宋体"/>
          <w:color w:val="auto"/>
        </w:rPr>
        <w:t>安全文明施工费暂定金额为</w:t>
      </w:r>
      <w:r>
        <w:rPr>
          <w:rFonts w:hint="eastAsia" w:ascii="宋体" w:hAnsi="宋体" w:cs="MingLiU"/>
          <w:snapToGrid w:val="0"/>
          <w:color w:val="auto"/>
          <w:kern w:val="0"/>
          <w:szCs w:val="21"/>
        </w:rPr>
        <w:t>人民币</w:t>
      </w:r>
      <w:r>
        <w:rPr>
          <w:rStyle w:val="255"/>
          <w:rFonts w:hint="default" w:ascii="宋体" w:hAnsi="宋体" w:eastAsia="宋体"/>
          <w:color w:val="auto"/>
          <w:u w:val="single"/>
        </w:rPr>
        <w:t xml:space="preserve">         元</w:t>
      </w:r>
      <w:r>
        <w:rPr>
          <w:rFonts w:hint="eastAsia" w:ascii="宋体" w:hAnsi="宋体" w:cs="MingLiU"/>
          <w:snapToGrid w:val="0"/>
          <w:color w:val="auto"/>
          <w:kern w:val="0"/>
          <w:szCs w:val="21"/>
        </w:rPr>
        <w:t>。该工程项目经理为</w:t>
      </w:r>
      <w:r>
        <w:rPr>
          <w:rFonts w:hint="eastAsia" w:ascii="宋体" w:hAnsi="宋体" w:cs="MingLiU"/>
          <w:snapToGrid w:val="0"/>
          <w:color w:val="auto"/>
          <w:kern w:val="0"/>
          <w:szCs w:val="21"/>
          <w:u w:val="single"/>
        </w:rPr>
        <w:t xml:space="preserve">        </w:t>
      </w:r>
      <w:r>
        <w:rPr>
          <w:rFonts w:hint="eastAsia" w:ascii="宋体" w:hAnsi="宋体" w:cs="MingLiU"/>
          <w:snapToGrid w:val="0"/>
          <w:color w:val="auto"/>
          <w:kern w:val="0"/>
          <w:szCs w:val="21"/>
        </w:rPr>
        <w:t>，工期</w:t>
      </w:r>
      <w:r>
        <w:rPr>
          <w:rFonts w:ascii="宋体" w:hAnsi="宋体" w:cs="MingLiU"/>
          <w:snapToGrid w:val="0"/>
          <w:color w:val="auto"/>
          <w:w w:val="200"/>
          <w:kern w:val="0"/>
          <w:szCs w:val="21"/>
          <w:u w:val="single"/>
        </w:rPr>
        <w:t xml:space="preserve"> </w:t>
      </w:r>
      <w:r>
        <w:rPr>
          <w:rFonts w:hint="eastAsia" w:ascii="宋体" w:hAnsi="宋体" w:cs="MingLiU"/>
          <w:snapToGrid w:val="0"/>
          <w:color w:val="auto"/>
          <w:w w:val="200"/>
          <w:kern w:val="0"/>
          <w:szCs w:val="21"/>
          <w:u w:val="single"/>
        </w:rPr>
        <w:t xml:space="preserve"> </w:t>
      </w:r>
      <w:r>
        <w:rPr>
          <w:rFonts w:hint="eastAsia" w:ascii="宋体" w:hAnsi="宋体" w:cs="MingLiU"/>
          <w:snapToGrid w:val="0"/>
          <w:color w:val="auto"/>
          <w:kern w:val="0"/>
          <w:szCs w:val="21"/>
        </w:rPr>
        <w:t>日历天，</w:t>
      </w:r>
      <w:r>
        <w:rPr>
          <w:rFonts w:ascii="宋体" w:hAnsi="宋体"/>
          <w:snapToGrid w:val="0"/>
          <w:color w:val="auto"/>
          <w:kern w:val="0"/>
          <w:szCs w:val="21"/>
        </w:rPr>
        <w:t xml:space="preserve"> </w:t>
      </w:r>
      <w:r>
        <w:rPr>
          <w:rFonts w:hint="eastAsia" w:ascii="宋体" w:hAnsi="宋体" w:cs="MingLiU"/>
          <w:snapToGrid w:val="0"/>
          <w:color w:val="auto"/>
          <w:kern w:val="0"/>
          <w:szCs w:val="21"/>
        </w:rPr>
        <w:t>按合同约定实施和完成承包工程，修补工程中的任何缺陷，工程质量达到</w:t>
      </w:r>
      <w:r>
        <w:rPr>
          <w:rFonts w:ascii="宋体" w:hAnsi="宋体" w:cs="MingLiU"/>
          <w:snapToGrid w:val="0"/>
          <w:color w:val="auto"/>
          <w:w w:val="200"/>
          <w:kern w:val="0"/>
          <w:szCs w:val="21"/>
          <w:u w:val="single"/>
        </w:rPr>
        <w:t xml:space="preserve"> </w:t>
      </w:r>
      <w:r>
        <w:rPr>
          <w:rFonts w:ascii="宋体" w:hAnsi="宋体"/>
          <w:snapToGrid w:val="0"/>
          <w:color w:val="auto"/>
          <w:kern w:val="0"/>
          <w:szCs w:val="21"/>
          <w:u w:val="single"/>
        </w:rPr>
        <w:tab/>
      </w:r>
      <w:r>
        <w:rPr>
          <w:rFonts w:ascii="宋体" w:hAnsi="宋体"/>
          <w:snapToGrid w:val="0"/>
          <w:color w:val="auto"/>
          <w:kern w:val="0"/>
          <w:szCs w:val="21"/>
          <w:u w:val="single"/>
        </w:rPr>
        <w:tab/>
      </w:r>
      <w:r>
        <w:rPr>
          <w:rFonts w:ascii="宋体" w:hAnsi="宋体"/>
          <w:snapToGrid w:val="0"/>
          <w:color w:val="auto"/>
          <w:kern w:val="0"/>
          <w:szCs w:val="21"/>
        </w:rPr>
        <w:t xml:space="preserve"> </w:t>
      </w:r>
      <w:r>
        <w:rPr>
          <w:rFonts w:hint="eastAsia" w:ascii="宋体" w:hAnsi="宋体" w:cs="MingLiU"/>
          <w:snapToGrid w:val="0"/>
          <w:color w:val="auto"/>
          <w:kern w:val="0"/>
          <w:szCs w:val="21"/>
        </w:rPr>
        <w:t>。</w:t>
      </w:r>
    </w:p>
    <w:p>
      <w:pPr>
        <w:autoSpaceDE w:val="0"/>
        <w:autoSpaceDN w:val="0"/>
        <w:adjustRightInd w:val="0"/>
        <w:spacing w:before="15"/>
        <w:ind w:left="540" w:right="-20"/>
        <w:jc w:val="left"/>
        <w:outlineLvl w:val="3"/>
        <w:rPr>
          <w:rFonts w:ascii="宋体" w:hAnsi="宋体" w:cs="MingLiU"/>
          <w:snapToGrid w:val="0"/>
          <w:color w:val="auto"/>
          <w:kern w:val="0"/>
          <w:szCs w:val="21"/>
        </w:rPr>
      </w:pPr>
      <w:r>
        <w:rPr>
          <w:rFonts w:ascii="宋体" w:hAnsi="宋体"/>
          <w:snapToGrid w:val="0"/>
          <w:color w:val="auto"/>
          <w:kern w:val="0"/>
          <w:szCs w:val="21"/>
        </w:rPr>
        <w:t>2</w:t>
      </w:r>
      <w:r>
        <w:rPr>
          <w:rFonts w:hint="eastAsia" w:ascii="宋体" w:hAnsi="宋体" w:cs="MingLiU"/>
          <w:snapToGrid w:val="0"/>
          <w:color w:val="auto"/>
          <w:kern w:val="0"/>
          <w:szCs w:val="21"/>
        </w:rPr>
        <w:t>．我方承诺在投标有效期内不修改、撤销投标文件。</w:t>
      </w:r>
    </w:p>
    <w:p>
      <w:pPr>
        <w:autoSpaceDE w:val="0"/>
        <w:autoSpaceDN w:val="0"/>
        <w:adjustRightInd w:val="0"/>
        <w:spacing w:before="10" w:line="100" w:lineRule="exact"/>
        <w:jc w:val="left"/>
        <w:rPr>
          <w:rFonts w:ascii="宋体" w:hAnsi="宋体" w:cs="MingLiU"/>
          <w:snapToGrid w:val="0"/>
          <w:color w:val="auto"/>
          <w:kern w:val="0"/>
          <w:sz w:val="10"/>
          <w:szCs w:val="10"/>
        </w:rPr>
      </w:pPr>
    </w:p>
    <w:p>
      <w:pPr>
        <w:tabs>
          <w:tab w:val="left" w:pos="2730"/>
          <w:tab w:val="left" w:pos="8190"/>
        </w:tabs>
        <w:autoSpaceDE w:val="0"/>
        <w:autoSpaceDN w:val="0"/>
        <w:adjustRightInd w:val="0"/>
        <w:ind w:right="-119" w:firstLine="539" w:firstLineChars="257"/>
        <w:jc w:val="left"/>
        <w:rPr>
          <w:rFonts w:ascii="宋体" w:hAnsi="宋体" w:cs="MingLiU"/>
          <w:snapToGrid w:val="0"/>
          <w:color w:val="auto"/>
          <w:kern w:val="0"/>
          <w:szCs w:val="21"/>
        </w:rPr>
      </w:pPr>
      <w:r>
        <w:rPr>
          <w:rFonts w:ascii="宋体" w:hAnsi="宋体"/>
          <w:snapToGrid w:val="0"/>
          <w:color w:val="auto"/>
          <w:kern w:val="0"/>
          <w:szCs w:val="21"/>
        </w:rPr>
        <w:t>3</w:t>
      </w:r>
      <w:r>
        <w:rPr>
          <w:rFonts w:hint="eastAsia" w:ascii="宋体" w:hAnsi="宋体" w:cs="MingLiU"/>
          <w:snapToGrid w:val="0"/>
          <w:color w:val="auto"/>
          <w:kern w:val="0"/>
          <w:szCs w:val="21"/>
        </w:rPr>
        <w:t>．随同本投标函提交投标保证金一份，金额为人民币（大写）</w:t>
      </w:r>
      <w:r>
        <w:rPr>
          <w:rFonts w:ascii="宋体" w:hAnsi="宋体" w:cs="MingLiU"/>
          <w:snapToGrid w:val="0"/>
          <w:color w:val="auto"/>
          <w:w w:val="200"/>
          <w:kern w:val="0"/>
          <w:szCs w:val="21"/>
          <w:u w:val="single"/>
        </w:rPr>
        <w:t xml:space="preserve"> </w:t>
      </w:r>
      <w:r>
        <w:rPr>
          <w:rFonts w:hint="eastAsia" w:ascii="宋体" w:hAnsi="宋体"/>
          <w:snapToGrid w:val="0"/>
          <w:color w:val="auto"/>
          <w:kern w:val="0"/>
          <w:szCs w:val="21"/>
          <w:u w:val="single"/>
        </w:rPr>
        <w:t xml:space="preserve">      </w:t>
      </w:r>
      <w:r>
        <w:rPr>
          <w:rFonts w:hint="eastAsia" w:ascii="宋体" w:hAnsi="宋体" w:cs="MingLiU"/>
          <w:snapToGrid w:val="0"/>
          <w:color w:val="auto"/>
          <w:kern w:val="0"/>
          <w:szCs w:val="21"/>
        </w:rPr>
        <w:t>（</w:t>
      </w:r>
      <w:r>
        <w:rPr>
          <w:rFonts w:ascii="宋体" w:hAnsi="宋体"/>
          <w:snapToGrid w:val="0"/>
          <w:color w:val="auto"/>
          <w:kern w:val="0"/>
          <w:szCs w:val="21"/>
        </w:rPr>
        <w:t>¥</w:t>
      </w:r>
      <w:r>
        <w:rPr>
          <w:rFonts w:ascii="宋体" w:hAnsi="宋体" w:cs="MingLiU"/>
          <w:snapToGrid w:val="0"/>
          <w:color w:val="auto"/>
          <w:w w:val="200"/>
          <w:kern w:val="0"/>
          <w:szCs w:val="21"/>
          <w:u w:val="single"/>
        </w:rPr>
        <w:t xml:space="preserve"> </w:t>
      </w:r>
      <w:r>
        <w:rPr>
          <w:rFonts w:ascii="宋体" w:hAnsi="宋体"/>
          <w:snapToGrid w:val="0"/>
          <w:color w:val="auto"/>
          <w:kern w:val="0"/>
          <w:szCs w:val="21"/>
          <w:u w:val="single"/>
        </w:rPr>
        <w:tab/>
      </w:r>
      <w:r>
        <w:rPr>
          <w:rFonts w:hint="eastAsia" w:ascii="宋体" w:hAnsi="宋体"/>
          <w:snapToGrid w:val="0"/>
          <w:color w:val="auto"/>
          <w:kern w:val="0"/>
          <w:szCs w:val="21"/>
          <w:u w:val="single"/>
        </w:rPr>
        <w:t>元</w:t>
      </w:r>
      <w:r>
        <w:rPr>
          <w:rFonts w:hint="eastAsia" w:ascii="宋体" w:hAnsi="宋体" w:cs="MingLiU"/>
          <w:snapToGrid w:val="0"/>
          <w:color w:val="auto"/>
          <w:kern w:val="0"/>
          <w:szCs w:val="21"/>
        </w:rPr>
        <w:t>）。</w:t>
      </w:r>
    </w:p>
    <w:p>
      <w:pPr>
        <w:autoSpaceDE w:val="0"/>
        <w:autoSpaceDN w:val="0"/>
        <w:adjustRightInd w:val="0"/>
        <w:spacing w:before="11" w:line="100" w:lineRule="exact"/>
        <w:jc w:val="left"/>
        <w:rPr>
          <w:rFonts w:ascii="宋体" w:hAnsi="宋体" w:cs="MingLiU"/>
          <w:snapToGrid w:val="0"/>
          <w:color w:val="auto"/>
          <w:kern w:val="0"/>
          <w:sz w:val="10"/>
          <w:szCs w:val="10"/>
        </w:rPr>
      </w:pPr>
    </w:p>
    <w:p>
      <w:pPr>
        <w:autoSpaceDE w:val="0"/>
        <w:autoSpaceDN w:val="0"/>
        <w:adjustRightInd w:val="0"/>
        <w:ind w:left="540" w:right="-20"/>
        <w:jc w:val="left"/>
        <w:outlineLvl w:val="3"/>
        <w:rPr>
          <w:rFonts w:ascii="宋体" w:hAnsi="宋体" w:cs="MingLiU"/>
          <w:snapToGrid w:val="0"/>
          <w:color w:val="auto"/>
          <w:kern w:val="0"/>
          <w:szCs w:val="21"/>
        </w:rPr>
      </w:pPr>
      <w:r>
        <w:rPr>
          <w:rFonts w:ascii="宋体" w:hAnsi="宋体"/>
          <w:snapToGrid w:val="0"/>
          <w:color w:val="auto"/>
          <w:kern w:val="0"/>
          <w:szCs w:val="21"/>
        </w:rPr>
        <w:t>4</w:t>
      </w:r>
      <w:r>
        <w:rPr>
          <w:rFonts w:hint="eastAsia" w:ascii="宋体" w:hAnsi="宋体" w:cs="MingLiU"/>
          <w:snapToGrid w:val="0"/>
          <w:color w:val="auto"/>
          <w:kern w:val="0"/>
          <w:szCs w:val="21"/>
        </w:rPr>
        <w:t>．如我方中标：</w:t>
      </w:r>
    </w:p>
    <w:p>
      <w:pPr>
        <w:autoSpaceDE w:val="0"/>
        <w:autoSpaceDN w:val="0"/>
        <w:adjustRightInd w:val="0"/>
        <w:spacing w:before="11" w:line="100" w:lineRule="exact"/>
        <w:jc w:val="left"/>
        <w:rPr>
          <w:rFonts w:ascii="宋体" w:hAnsi="宋体" w:cs="MingLiU"/>
          <w:snapToGrid w:val="0"/>
          <w:color w:val="auto"/>
          <w:kern w:val="0"/>
          <w:sz w:val="10"/>
          <w:szCs w:val="10"/>
        </w:rPr>
      </w:pPr>
    </w:p>
    <w:p>
      <w:pPr>
        <w:autoSpaceDE w:val="0"/>
        <w:autoSpaceDN w:val="0"/>
        <w:adjustRightInd w:val="0"/>
        <w:ind w:left="838" w:right="-80"/>
        <w:jc w:val="left"/>
        <w:rPr>
          <w:rFonts w:ascii="宋体" w:hAnsi="宋体" w:cs="MingLiU"/>
          <w:snapToGrid w:val="0"/>
          <w:color w:val="auto"/>
          <w:kern w:val="0"/>
          <w:szCs w:val="21"/>
        </w:rPr>
      </w:pPr>
      <w:r>
        <w:rPr>
          <w:rFonts w:hint="eastAsia" w:ascii="宋体" w:hAnsi="宋体" w:cs="MingLiU"/>
          <w:snapToGrid w:val="0"/>
          <w:color w:val="auto"/>
          <w:kern w:val="0"/>
          <w:szCs w:val="21"/>
        </w:rPr>
        <w:t>（</w:t>
      </w:r>
      <w:r>
        <w:rPr>
          <w:rFonts w:ascii="宋体" w:hAnsi="宋体"/>
          <w:snapToGrid w:val="0"/>
          <w:color w:val="auto"/>
          <w:kern w:val="0"/>
          <w:szCs w:val="21"/>
        </w:rPr>
        <w:t>1</w:t>
      </w:r>
      <w:r>
        <w:rPr>
          <w:rFonts w:hint="eastAsia" w:ascii="宋体" w:hAnsi="宋体" w:cs="MingLiU"/>
          <w:snapToGrid w:val="0"/>
          <w:color w:val="auto"/>
          <w:kern w:val="0"/>
          <w:szCs w:val="21"/>
        </w:rPr>
        <w:t>）我方承诺在收到中标通知书后，在中标通知书规定的期限内与你方签订合同。</w:t>
      </w:r>
    </w:p>
    <w:p>
      <w:pPr>
        <w:autoSpaceDE w:val="0"/>
        <w:autoSpaceDN w:val="0"/>
        <w:adjustRightInd w:val="0"/>
        <w:spacing w:before="10" w:line="100" w:lineRule="exact"/>
        <w:jc w:val="left"/>
        <w:rPr>
          <w:rFonts w:ascii="宋体" w:hAnsi="宋体" w:cs="MingLiU"/>
          <w:snapToGrid w:val="0"/>
          <w:color w:val="auto"/>
          <w:kern w:val="0"/>
          <w:sz w:val="10"/>
          <w:szCs w:val="10"/>
        </w:rPr>
      </w:pPr>
    </w:p>
    <w:p>
      <w:pPr>
        <w:autoSpaceDE w:val="0"/>
        <w:autoSpaceDN w:val="0"/>
        <w:adjustRightInd w:val="0"/>
        <w:ind w:left="838" w:right="-20"/>
        <w:jc w:val="left"/>
        <w:rPr>
          <w:rFonts w:ascii="宋体" w:hAnsi="宋体" w:cs="MingLiU"/>
          <w:snapToGrid w:val="0"/>
          <w:color w:val="auto"/>
          <w:kern w:val="0"/>
          <w:szCs w:val="21"/>
        </w:rPr>
      </w:pPr>
      <w:r>
        <w:rPr>
          <w:rFonts w:hint="eastAsia" w:ascii="宋体" w:hAnsi="宋体" w:cs="MingLiU"/>
          <w:snapToGrid w:val="0"/>
          <w:color w:val="auto"/>
          <w:kern w:val="0"/>
          <w:szCs w:val="21"/>
        </w:rPr>
        <w:t>（</w:t>
      </w:r>
      <w:r>
        <w:rPr>
          <w:rFonts w:ascii="宋体" w:hAnsi="宋体"/>
          <w:snapToGrid w:val="0"/>
          <w:color w:val="auto"/>
          <w:kern w:val="0"/>
          <w:szCs w:val="21"/>
        </w:rPr>
        <w:t>2</w:t>
      </w:r>
      <w:r>
        <w:rPr>
          <w:rFonts w:hint="eastAsia" w:ascii="宋体" w:hAnsi="宋体" w:cs="MingLiU"/>
          <w:snapToGrid w:val="0"/>
          <w:color w:val="auto"/>
          <w:kern w:val="0"/>
          <w:szCs w:val="21"/>
        </w:rPr>
        <w:t>）随同本投标函递交的投标函附录属于合同文件的组成部分。</w:t>
      </w:r>
    </w:p>
    <w:p>
      <w:pPr>
        <w:autoSpaceDE w:val="0"/>
        <w:autoSpaceDN w:val="0"/>
        <w:adjustRightInd w:val="0"/>
        <w:spacing w:before="11" w:line="100" w:lineRule="exact"/>
        <w:jc w:val="left"/>
        <w:rPr>
          <w:rFonts w:ascii="宋体" w:hAnsi="宋体" w:cs="MingLiU"/>
          <w:snapToGrid w:val="0"/>
          <w:color w:val="auto"/>
          <w:kern w:val="0"/>
          <w:sz w:val="10"/>
          <w:szCs w:val="10"/>
        </w:rPr>
      </w:pPr>
    </w:p>
    <w:p>
      <w:pPr>
        <w:autoSpaceDE w:val="0"/>
        <w:autoSpaceDN w:val="0"/>
        <w:adjustRightInd w:val="0"/>
        <w:ind w:left="838" w:right="-20"/>
        <w:jc w:val="left"/>
        <w:rPr>
          <w:rFonts w:ascii="宋体" w:hAnsi="宋体" w:cs="MingLiU"/>
          <w:snapToGrid w:val="0"/>
          <w:color w:val="auto"/>
          <w:kern w:val="0"/>
          <w:szCs w:val="21"/>
        </w:rPr>
      </w:pPr>
      <w:r>
        <w:rPr>
          <w:rFonts w:hint="eastAsia" w:ascii="宋体" w:hAnsi="宋体" w:cs="MingLiU"/>
          <w:snapToGrid w:val="0"/>
          <w:color w:val="auto"/>
          <w:kern w:val="0"/>
          <w:szCs w:val="21"/>
        </w:rPr>
        <w:t>（</w:t>
      </w:r>
      <w:r>
        <w:rPr>
          <w:rFonts w:ascii="宋体" w:hAnsi="宋体"/>
          <w:snapToGrid w:val="0"/>
          <w:color w:val="auto"/>
          <w:kern w:val="0"/>
          <w:szCs w:val="21"/>
        </w:rPr>
        <w:t>3</w:t>
      </w:r>
      <w:r>
        <w:rPr>
          <w:rFonts w:hint="eastAsia" w:ascii="宋体" w:hAnsi="宋体" w:cs="MingLiU"/>
          <w:snapToGrid w:val="0"/>
          <w:color w:val="auto"/>
          <w:kern w:val="0"/>
          <w:szCs w:val="21"/>
        </w:rPr>
        <w:t>）我方承诺按照招标文件规定向你方递交履约担保。</w:t>
      </w:r>
    </w:p>
    <w:p>
      <w:pPr>
        <w:autoSpaceDE w:val="0"/>
        <w:autoSpaceDN w:val="0"/>
        <w:adjustRightInd w:val="0"/>
        <w:spacing w:before="11" w:line="100" w:lineRule="exact"/>
        <w:jc w:val="left"/>
        <w:rPr>
          <w:rFonts w:ascii="宋体" w:hAnsi="宋体" w:cs="MingLiU"/>
          <w:snapToGrid w:val="0"/>
          <w:color w:val="auto"/>
          <w:kern w:val="0"/>
          <w:sz w:val="10"/>
          <w:szCs w:val="10"/>
        </w:rPr>
      </w:pPr>
    </w:p>
    <w:p>
      <w:pPr>
        <w:autoSpaceDE w:val="0"/>
        <w:autoSpaceDN w:val="0"/>
        <w:adjustRightInd w:val="0"/>
        <w:ind w:left="838" w:right="-20"/>
        <w:jc w:val="left"/>
        <w:rPr>
          <w:rFonts w:ascii="宋体" w:hAnsi="宋体" w:cs="MingLiU"/>
          <w:snapToGrid w:val="0"/>
          <w:color w:val="auto"/>
          <w:kern w:val="0"/>
          <w:szCs w:val="21"/>
        </w:rPr>
      </w:pPr>
      <w:r>
        <w:rPr>
          <w:rFonts w:hint="eastAsia" w:ascii="宋体" w:hAnsi="宋体" w:cs="MingLiU"/>
          <w:snapToGrid w:val="0"/>
          <w:color w:val="auto"/>
          <w:kern w:val="0"/>
          <w:szCs w:val="21"/>
        </w:rPr>
        <w:t>（</w:t>
      </w:r>
      <w:r>
        <w:rPr>
          <w:rFonts w:ascii="宋体" w:hAnsi="宋体"/>
          <w:snapToGrid w:val="0"/>
          <w:color w:val="auto"/>
          <w:kern w:val="0"/>
          <w:szCs w:val="21"/>
        </w:rPr>
        <w:t>4</w:t>
      </w:r>
      <w:r>
        <w:rPr>
          <w:rFonts w:hint="eastAsia" w:ascii="宋体" w:hAnsi="宋体" w:cs="MingLiU"/>
          <w:snapToGrid w:val="0"/>
          <w:color w:val="auto"/>
          <w:kern w:val="0"/>
          <w:szCs w:val="21"/>
        </w:rPr>
        <w:t>）我方承诺在合同约定的期限内完成并移交全部合同工程。</w:t>
      </w:r>
    </w:p>
    <w:p>
      <w:pPr>
        <w:autoSpaceDE w:val="0"/>
        <w:autoSpaceDN w:val="0"/>
        <w:adjustRightInd w:val="0"/>
        <w:spacing w:line="440" w:lineRule="exact"/>
        <w:ind w:right="-9" w:firstLine="420" w:firstLineChars="200"/>
        <w:jc w:val="left"/>
        <w:rPr>
          <w:rFonts w:ascii="宋体" w:hAnsi="宋体" w:cs="MingLiU"/>
          <w:snapToGrid w:val="0"/>
          <w:color w:val="auto"/>
          <w:kern w:val="0"/>
          <w:szCs w:val="21"/>
        </w:rPr>
      </w:pPr>
      <w:r>
        <w:rPr>
          <w:rFonts w:ascii="宋体" w:hAnsi="宋体"/>
          <w:snapToGrid w:val="0"/>
          <w:color w:val="auto"/>
          <w:kern w:val="0"/>
          <w:szCs w:val="21"/>
        </w:rPr>
        <w:t>5</w:t>
      </w:r>
      <w:r>
        <w:rPr>
          <w:rFonts w:hint="eastAsia" w:ascii="宋体" w:hAnsi="宋体" w:cs="MingLiU"/>
          <w:snapToGrid w:val="0"/>
          <w:color w:val="auto"/>
          <w:kern w:val="0"/>
          <w:szCs w:val="21"/>
        </w:rPr>
        <w:t>．我方在此声明，所递交的投标文件及有关资料内容完整、真实和准确，且不存在第二章“投标人须知”第</w:t>
      </w:r>
      <w:r>
        <w:rPr>
          <w:rFonts w:ascii="宋体" w:hAnsi="宋体"/>
          <w:snapToGrid w:val="0"/>
          <w:color w:val="auto"/>
          <w:kern w:val="0"/>
          <w:szCs w:val="21"/>
        </w:rPr>
        <w:t xml:space="preserve"> 1.4.3 </w:t>
      </w:r>
      <w:r>
        <w:rPr>
          <w:rFonts w:hint="eastAsia" w:ascii="宋体" w:hAnsi="宋体" w:cs="MingLiU"/>
          <w:snapToGrid w:val="0"/>
          <w:color w:val="auto"/>
          <w:kern w:val="0"/>
          <w:szCs w:val="21"/>
        </w:rPr>
        <w:t>项规定的任何一种情形。同时我方承诺接受招标文件及附件、答疑及补遗通知中所有的内容。</w:t>
      </w:r>
    </w:p>
    <w:p>
      <w:pPr>
        <w:tabs>
          <w:tab w:val="left" w:pos="4940"/>
        </w:tabs>
        <w:autoSpaceDE w:val="0"/>
        <w:autoSpaceDN w:val="0"/>
        <w:adjustRightInd w:val="0"/>
        <w:ind w:left="540" w:right="-20"/>
        <w:jc w:val="left"/>
        <w:rPr>
          <w:rFonts w:ascii="宋体" w:hAnsi="宋体" w:cs="MingLiU"/>
          <w:snapToGrid w:val="0"/>
          <w:color w:val="auto"/>
          <w:kern w:val="0"/>
          <w:szCs w:val="21"/>
        </w:rPr>
      </w:pPr>
      <w:r>
        <w:rPr>
          <w:rFonts w:ascii="宋体" w:hAnsi="宋体"/>
          <w:snapToGrid w:val="0"/>
          <w:color w:val="auto"/>
          <w:kern w:val="0"/>
          <w:szCs w:val="21"/>
        </w:rPr>
        <w:t>6</w:t>
      </w:r>
      <w:r>
        <w:rPr>
          <w:rFonts w:hint="eastAsia" w:ascii="宋体" w:hAnsi="宋体" w:cs="MingLiU"/>
          <w:snapToGrid w:val="0"/>
          <w:color w:val="auto"/>
          <w:kern w:val="0"/>
          <w:szCs w:val="21"/>
        </w:rPr>
        <w:t>．</w:t>
      </w:r>
      <w:r>
        <w:rPr>
          <w:rFonts w:ascii="宋体" w:hAnsi="宋体" w:cs="MingLiU"/>
          <w:snapToGrid w:val="0"/>
          <w:color w:val="auto"/>
          <w:w w:val="200"/>
          <w:kern w:val="0"/>
          <w:szCs w:val="21"/>
          <w:u w:val="single"/>
        </w:rPr>
        <w:t xml:space="preserve"> </w:t>
      </w:r>
      <w:r>
        <w:rPr>
          <w:rFonts w:ascii="宋体" w:hAnsi="宋体"/>
          <w:snapToGrid w:val="0"/>
          <w:color w:val="auto"/>
          <w:kern w:val="0"/>
          <w:szCs w:val="21"/>
          <w:u w:val="single"/>
        </w:rPr>
        <w:tab/>
      </w:r>
      <w:r>
        <w:rPr>
          <w:rFonts w:hint="eastAsia" w:ascii="宋体" w:hAnsi="宋体" w:cs="MingLiU"/>
          <w:snapToGrid w:val="0"/>
          <w:color w:val="auto"/>
          <w:kern w:val="0"/>
          <w:szCs w:val="21"/>
        </w:rPr>
        <w:t>（其他补充说明）。</w:t>
      </w:r>
    </w:p>
    <w:p>
      <w:pPr>
        <w:tabs>
          <w:tab w:val="left" w:pos="7140"/>
          <w:tab w:val="left" w:pos="7560"/>
          <w:tab w:val="left" w:pos="8300"/>
        </w:tabs>
        <w:autoSpaceDE w:val="0"/>
        <w:autoSpaceDN w:val="0"/>
        <w:adjustRightInd w:val="0"/>
        <w:spacing w:line="370" w:lineRule="auto"/>
        <w:ind w:right="210" w:firstLine="1984" w:firstLineChars="945"/>
        <w:rPr>
          <w:rFonts w:ascii="宋体" w:hAnsi="宋体" w:cs="MingLiU"/>
          <w:snapToGrid w:val="0"/>
          <w:color w:val="auto"/>
          <w:kern w:val="0"/>
          <w:szCs w:val="21"/>
        </w:rPr>
      </w:pPr>
    </w:p>
    <w:p>
      <w:pPr>
        <w:tabs>
          <w:tab w:val="left" w:pos="7140"/>
          <w:tab w:val="left" w:pos="7560"/>
          <w:tab w:val="left" w:pos="8300"/>
        </w:tabs>
        <w:autoSpaceDE w:val="0"/>
        <w:autoSpaceDN w:val="0"/>
        <w:adjustRightInd w:val="0"/>
        <w:spacing w:line="370" w:lineRule="auto"/>
        <w:ind w:right="210" w:firstLine="2835" w:firstLineChars="1350"/>
        <w:rPr>
          <w:rFonts w:ascii="宋体" w:hAnsi="宋体" w:cs="MingLiU"/>
          <w:snapToGrid w:val="0"/>
          <w:color w:val="auto"/>
          <w:kern w:val="0"/>
          <w:szCs w:val="21"/>
        </w:rPr>
      </w:pPr>
    </w:p>
    <w:p>
      <w:pPr>
        <w:tabs>
          <w:tab w:val="left" w:pos="7140"/>
          <w:tab w:val="left" w:pos="7560"/>
          <w:tab w:val="left" w:pos="8300"/>
        </w:tabs>
        <w:autoSpaceDE w:val="0"/>
        <w:autoSpaceDN w:val="0"/>
        <w:adjustRightInd w:val="0"/>
        <w:spacing w:line="370" w:lineRule="auto"/>
        <w:ind w:right="210" w:firstLine="1984" w:firstLineChars="945"/>
        <w:rPr>
          <w:rFonts w:ascii="宋体" w:hAnsi="宋体"/>
          <w:snapToGrid w:val="0"/>
          <w:color w:val="auto"/>
          <w:kern w:val="0"/>
          <w:szCs w:val="21"/>
        </w:rPr>
      </w:pPr>
      <w:r>
        <w:rPr>
          <w:rFonts w:hint="eastAsia" w:ascii="宋体" w:hAnsi="宋体" w:cs="MingLiU"/>
          <w:snapToGrid w:val="0"/>
          <w:color w:val="auto"/>
          <w:kern w:val="0"/>
          <w:szCs w:val="21"/>
        </w:rPr>
        <w:t>投</w:t>
      </w:r>
      <w:r>
        <w:rPr>
          <w:rFonts w:ascii="宋体" w:hAnsi="宋体"/>
          <w:snapToGrid w:val="0"/>
          <w:color w:val="auto"/>
          <w:kern w:val="0"/>
          <w:szCs w:val="21"/>
        </w:rPr>
        <w:t xml:space="preserve">  </w:t>
      </w:r>
      <w:r>
        <w:rPr>
          <w:rFonts w:hint="eastAsia" w:ascii="宋体" w:hAnsi="宋体" w:cs="MingLiU"/>
          <w:snapToGrid w:val="0"/>
          <w:color w:val="auto"/>
          <w:kern w:val="0"/>
          <w:szCs w:val="21"/>
        </w:rPr>
        <w:t>标</w:t>
      </w:r>
      <w:r>
        <w:rPr>
          <w:rFonts w:ascii="宋体" w:hAnsi="宋体"/>
          <w:snapToGrid w:val="0"/>
          <w:color w:val="auto"/>
          <w:kern w:val="0"/>
          <w:szCs w:val="21"/>
        </w:rPr>
        <w:t xml:space="preserve">  </w:t>
      </w:r>
      <w:r>
        <w:rPr>
          <w:rFonts w:hint="eastAsia" w:ascii="宋体" w:hAnsi="宋体" w:cs="MingLiU"/>
          <w:snapToGrid w:val="0"/>
          <w:color w:val="auto"/>
          <w:kern w:val="0"/>
          <w:szCs w:val="21"/>
        </w:rPr>
        <w:t>人：</w:t>
      </w:r>
      <w:r>
        <w:rPr>
          <w:rFonts w:hint="eastAsia" w:ascii="宋体" w:hAnsi="宋体" w:cs="MingLiU"/>
          <w:snapToGrid w:val="0"/>
          <w:color w:val="auto"/>
          <w:kern w:val="0"/>
          <w:szCs w:val="21"/>
          <w:u w:val="single"/>
        </w:rPr>
        <w:t xml:space="preserve">                　　　　　     </w:t>
      </w:r>
      <w:r>
        <w:rPr>
          <w:rFonts w:hint="eastAsia" w:ascii="宋体" w:hAnsi="宋体" w:cs="MingLiU"/>
          <w:snapToGrid w:val="0"/>
          <w:color w:val="auto"/>
          <w:kern w:val="0"/>
          <w:szCs w:val="21"/>
        </w:rPr>
        <w:t>（盖单位公章）</w:t>
      </w:r>
      <w:r>
        <w:rPr>
          <w:rFonts w:ascii="宋体" w:hAnsi="宋体"/>
          <w:snapToGrid w:val="0"/>
          <w:color w:val="auto"/>
          <w:kern w:val="0"/>
          <w:szCs w:val="21"/>
        </w:rPr>
        <w:t xml:space="preserve"> </w:t>
      </w:r>
    </w:p>
    <w:p>
      <w:pPr>
        <w:tabs>
          <w:tab w:val="left" w:pos="7140"/>
          <w:tab w:val="left" w:pos="7560"/>
          <w:tab w:val="left" w:pos="8300"/>
        </w:tabs>
        <w:autoSpaceDE w:val="0"/>
        <w:autoSpaceDN w:val="0"/>
        <w:adjustRightInd w:val="0"/>
        <w:spacing w:line="370" w:lineRule="auto"/>
        <w:ind w:right="210" w:firstLine="1995" w:firstLineChars="950"/>
        <w:rPr>
          <w:rFonts w:ascii="宋体" w:hAnsi="宋体"/>
          <w:snapToGrid w:val="0"/>
          <w:color w:val="auto"/>
          <w:kern w:val="0"/>
          <w:szCs w:val="21"/>
        </w:rPr>
      </w:pPr>
      <w:r>
        <w:rPr>
          <w:rFonts w:hint="eastAsia" w:ascii="宋体" w:hAnsi="宋体" w:cs="MingLiU"/>
          <w:snapToGrid w:val="0"/>
          <w:color w:val="auto"/>
          <w:kern w:val="0"/>
          <w:szCs w:val="21"/>
        </w:rPr>
        <w:t>法定代表人或其委托代理人：</w:t>
      </w:r>
      <w:r>
        <w:rPr>
          <w:rFonts w:hint="eastAsia" w:ascii="宋体" w:hAnsi="宋体" w:cs="MingLiU"/>
          <w:snapToGrid w:val="0"/>
          <w:color w:val="auto"/>
          <w:kern w:val="0"/>
          <w:szCs w:val="21"/>
          <w:u w:val="single"/>
        </w:rPr>
        <w:t xml:space="preserve">   </w:t>
      </w:r>
      <w:r>
        <w:rPr>
          <w:rFonts w:ascii="宋体" w:hAnsi="宋体"/>
          <w:snapToGrid w:val="0"/>
          <w:color w:val="auto"/>
          <w:kern w:val="0"/>
          <w:szCs w:val="21"/>
          <w:u w:val="single"/>
        </w:rPr>
        <w:tab/>
      </w:r>
      <w:r>
        <w:rPr>
          <w:rFonts w:hint="eastAsia" w:ascii="宋体" w:hAnsi="宋体" w:cs="MingLiU"/>
          <w:snapToGrid w:val="0"/>
          <w:color w:val="auto"/>
          <w:kern w:val="0"/>
          <w:szCs w:val="21"/>
        </w:rPr>
        <w:t>（签字）</w:t>
      </w:r>
      <w:r>
        <w:rPr>
          <w:rFonts w:ascii="宋体" w:hAnsi="宋体"/>
          <w:snapToGrid w:val="0"/>
          <w:color w:val="auto"/>
          <w:kern w:val="0"/>
          <w:szCs w:val="21"/>
        </w:rPr>
        <w:t xml:space="preserve"> </w:t>
      </w:r>
    </w:p>
    <w:p>
      <w:pPr>
        <w:tabs>
          <w:tab w:val="left" w:pos="7035"/>
          <w:tab w:val="left" w:pos="7560"/>
          <w:tab w:val="left" w:pos="8300"/>
        </w:tabs>
        <w:autoSpaceDE w:val="0"/>
        <w:autoSpaceDN w:val="0"/>
        <w:adjustRightInd w:val="0"/>
        <w:spacing w:line="370" w:lineRule="auto"/>
        <w:ind w:right="210" w:firstLine="1984" w:firstLineChars="945"/>
        <w:rPr>
          <w:rFonts w:ascii="宋体" w:hAnsi="宋体" w:cs="MingLiU"/>
          <w:snapToGrid w:val="0"/>
          <w:color w:val="auto"/>
          <w:kern w:val="0"/>
          <w:szCs w:val="21"/>
        </w:rPr>
      </w:pPr>
      <w:r>
        <w:rPr>
          <w:rFonts w:hint="eastAsia" w:ascii="宋体" w:hAnsi="宋体" w:cs="MingLiU"/>
          <w:snapToGrid w:val="0"/>
          <w:color w:val="auto"/>
          <w:kern w:val="0"/>
          <w:szCs w:val="21"/>
        </w:rPr>
        <w:t>地址：</w:t>
      </w:r>
      <w:r>
        <w:rPr>
          <w:rFonts w:ascii="宋体" w:hAnsi="宋体" w:cs="MingLiU"/>
          <w:snapToGrid w:val="0"/>
          <w:color w:val="auto"/>
          <w:w w:val="200"/>
          <w:kern w:val="0"/>
          <w:szCs w:val="21"/>
          <w:u w:val="single"/>
        </w:rPr>
        <w:t xml:space="preserve"> </w:t>
      </w:r>
      <w:r>
        <w:rPr>
          <w:rFonts w:ascii="宋体" w:hAnsi="宋体"/>
          <w:snapToGrid w:val="0"/>
          <w:color w:val="auto"/>
          <w:kern w:val="0"/>
          <w:szCs w:val="21"/>
          <w:u w:val="single"/>
        </w:rPr>
        <w:tab/>
      </w:r>
    </w:p>
    <w:p>
      <w:pPr>
        <w:tabs>
          <w:tab w:val="left" w:pos="8300"/>
        </w:tabs>
        <w:autoSpaceDE w:val="0"/>
        <w:autoSpaceDN w:val="0"/>
        <w:adjustRightInd w:val="0"/>
        <w:spacing w:before="1"/>
        <w:ind w:left="1985" w:right="-20"/>
        <w:jc w:val="left"/>
        <w:rPr>
          <w:rFonts w:ascii="宋体" w:hAnsi="宋体" w:cs="MingLiU"/>
          <w:snapToGrid w:val="0"/>
          <w:color w:val="auto"/>
          <w:kern w:val="0"/>
          <w:szCs w:val="21"/>
        </w:rPr>
      </w:pPr>
      <w:r>
        <w:rPr>
          <w:rFonts w:hint="eastAsia" w:ascii="宋体" w:hAnsi="宋体" w:cs="MingLiU"/>
          <w:snapToGrid w:val="0"/>
          <w:color w:val="auto"/>
          <w:kern w:val="0"/>
          <w:szCs w:val="21"/>
        </w:rPr>
        <w:t>网址：</w:t>
      </w:r>
      <w:r>
        <w:rPr>
          <w:rFonts w:ascii="宋体" w:hAnsi="宋体" w:cs="MingLiU"/>
          <w:snapToGrid w:val="0"/>
          <w:color w:val="auto"/>
          <w:w w:val="200"/>
          <w:kern w:val="0"/>
          <w:szCs w:val="21"/>
          <w:u w:val="single"/>
        </w:rPr>
        <w:t xml:space="preserve"> </w:t>
      </w:r>
      <w:r>
        <w:rPr>
          <w:rFonts w:hint="eastAsia" w:ascii="宋体" w:hAnsi="宋体"/>
          <w:snapToGrid w:val="0"/>
          <w:color w:val="auto"/>
          <w:kern w:val="0"/>
          <w:szCs w:val="21"/>
          <w:u w:val="single"/>
        </w:rPr>
        <w:t>　　　　　　　　　　　　　　　　　　　　</w:t>
      </w:r>
    </w:p>
    <w:p>
      <w:pPr>
        <w:autoSpaceDE w:val="0"/>
        <w:autoSpaceDN w:val="0"/>
        <w:adjustRightInd w:val="0"/>
        <w:spacing w:before="14" w:line="200" w:lineRule="exact"/>
        <w:jc w:val="left"/>
        <w:rPr>
          <w:rFonts w:ascii="宋体" w:hAnsi="宋体" w:cs="MingLiU"/>
          <w:snapToGrid w:val="0"/>
          <w:color w:val="auto"/>
          <w:kern w:val="0"/>
          <w:sz w:val="20"/>
        </w:rPr>
      </w:pPr>
    </w:p>
    <w:p>
      <w:pPr>
        <w:tabs>
          <w:tab w:val="left" w:pos="8300"/>
        </w:tabs>
        <w:autoSpaceDE w:val="0"/>
        <w:autoSpaceDN w:val="0"/>
        <w:adjustRightInd w:val="0"/>
        <w:spacing w:line="220" w:lineRule="exact"/>
        <w:ind w:left="1985" w:right="-20"/>
        <w:jc w:val="left"/>
        <w:rPr>
          <w:rFonts w:ascii="宋体" w:hAnsi="宋体" w:cs="MingLiU"/>
          <w:snapToGrid w:val="0"/>
          <w:color w:val="auto"/>
          <w:kern w:val="0"/>
          <w:szCs w:val="21"/>
        </w:rPr>
      </w:pPr>
      <w:r>
        <w:rPr>
          <w:rFonts w:hint="eastAsia" w:ascii="宋体" w:hAnsi="宋体" w:cs="MingLiU"/>
          <w:snapToGrid w:val="0"/>
          <w:color w:val="auto"/>
          <w:kern w:val="0"/>
          <w:szCs w:val="21"/>
        </w:rPr>
        <w:t>电话：</w:t>
      </w:r>
      <w:r>
        <w:rPr>
          <w:rFonts w:ascii="宋体" w:hAnsi="宋体" w:cs="MingLiU"/>
          <w:snapToGrid w:val="0"/>
          <w:color w:val="auto"/>
          <w:w w:val="200"/>
          <w:kern w:val="0"/>
          <w:szCs w:val="21"/>
          <w:u w:val="single"/>
        </w:rPr>
        <w:t xml:space="preserve"> </w:t>
      </w:r>
      <w:r>
        <w:rPr>
          <w:rFonts w:hint="eastAsia" w:ascii="宋体" w:hAnsi="宋体"/>
          <w:snapToGrid w:val="0"/>
          <w:color w:val="auto"/>
          <w:kern w:val="0"/>
          <w:szCs w:val="21"/>
          <w:u w:val="single"/>
        </w:rPr>
        <w:t>　　　　　　　　　　　　　　　　　　　　</w:t>
      </w:r>
    </w:p>
    <w:p>
      <w:pPr>
        <w:autoSpaceDE w:val="0"/>
        <w:autoSpaceDN w:val="0"/>
        <w:adjustRightInd w:val="0"/>
        <w:spacing w:before="13" w:line="200" w:lineRule="exact"/>
        <w:jc w:val="left"/>
        <w:rPr>
          <w:rFonts w:ascii="宋体" w:hAnsi="宋体" w:cs="MingLiU"/>
          <w:snapToGrid w:val="0"/>
          <w:color w:val="auto"/>
          <w:kern w:val="0"/>
          <w:sz w:val="20"/>
        </w:rPr>
      </w:pPr>
    </w:p>
    <w:p>
      <w:pPr>
        <w:tabs>
          <w:tab w:val="left" w:pos="8300"/>
        </w:tabs>
        <w:autoSpaceDE w:val="0"/>
        <w:autoSpaceDN w:val="0"/>
        <w:adjustRightInd w:val="0"/>
        <w:spacing w:line="220" w:lineRule="exact"/>
        <w:ind w:left="1985" w:right="-20"/>
        <w:jc w:val="left"/>
        <w:rPr>
          <w:rFonts w:ascii="宋体" w:hAnsi="宋体" w:cs="MingLiU"/>
          <w:snapToGrid w:val="0"/>
          <w:color w:val="auto"/>
          <w:kern w:val="0"/>
          <w:szCs w:val="21"/>
        </w:rPr>
      </w:pPr>
      <w:r>
        <w:rPr>
          <w:rFonts w:hint="eastAsia" w:ascii="宋体" w:hAnsi="宋体" w:cs="MingLiU"/>
          <w:snapToGrid w:val="0"/>
          <w:color w:val="auto"/>
          <w:kern w:val="0"/>
          <w:szCs w:val="21"/>
        </w:rPr>
        <w:t>传真：</w:t>
      </w:r>
      <w:r>
        <w:rPr>
          <w:rFonts w:ascii="宋体" w:hAnsi="宋体" w:cs="MingLiU"/>
          <w:snapToGrid w:val="0"/>
          <w:color w:val="auto"/>
          <w:w w:val="200"/>
          <w:kern w:val="0"/>
          <w:szCs w:val="21"/>
          <w:u w:val="single"/>
        </w:rPr>
        <w:t xml:space="preserve"> </w:t>
      </w:r>
      <w:r>
        <w:rPr>
          <w:rFonts w:hint="eastAsia" w:ascii="宋体" w:hAnsi="宋体"/>
          <w:snapToGrid w:val="0"/>
          <w:color w:val="auto"/>
          <w:kern w:val="0"/>
          <w:szCs w:val="21"/>
          <w:u w:val="single"/>
        </w:rPr>
        <w:t>　　　　　　　　　　　　　　　　　　　　</w:t>
      </w:r>
    </w:p>
    <w:p>
      <w:pPr>
        <w:tabs>
          <w:tab w:val="left" w:pos="8300"/>
        </w:tabs>
        <w:autoSpaceDE w:val="0"/>
        <w:autoSpaceDN w:val="0"/>
        <w:adjustRightInd w:val="0"/>
        <w:spacing w:line="220" w:lineRule="exact"/>
        <w:ind w:left="3796" w:right="-20"/>
        <w:jc w:val="left"/>
        <w:rPr>
          <w:rFonts w:ascii="宋体" w:hAnsi="宋体" w:cs="MingLiU"/>
          <w:snapToGrid w:val="0"/>
          <w:color w:val="auto"/>
          <w:kern w:val="0"/>
          <w:szCs w:val="21"/>
        </w:rPr>
      </w:pPr>
    </w:p>
    <w:p>
      <w:pPr>
        <w:tabs>
          <w:tab w:val="left" w:pos="8300"/>
        </w:tabs>
        <w:autoSpaceDE w:val="0"/>
        <w:autoSpaceDN w:val="0"/>
        <w:adjustRightInd w:val="0"/>
        <w:spacing w:line="220" w:lineRule="exact"/>
        <w:ind w:left="1985" w:right="-20"/>
        <w:jc w:val="left"/>
        <w:rPr>
          <w:rFonts w:ascii="宋体" w:hAnsi="宋体" w:cs="MingLiU"/>
          <w:snapToGrid w:val="0"/>
          <w:color w:val="auto"/>
          <w:kern w:val="0"/>
          <w:sz w:val="20"/>
        </w:rPr>
      </w:pPr>
      <w:r>
        <w:rPr>
          <w:rFonts w:hint="eastAsia" w:ascii="宋体" w:hAnsi="宋体" w:cs="MingLiU"/>
          <w:snapToGrid w:val="0"/>
          <w:color w:val="auto"/>
          <w:kern w:val="0"/>
          <w:szCs w:val="21"/>
        </w:rPr>
        <w:t>邮政编码：</w:t>
      </w:r>
      <w:r>
        <w:rPr>
          <w:rFonts w:ascii="宋体" w:hAnsi="宋体" w:cs="MingLiU"/>
          <w:snapToGrid w:val="0"/>
          <w:color w:val="auto"/>
          <w:w w:val="200"/>
          <w:kern w:val="0"/>
          <w:szCs w:val="21"/>
          <w:u w:val="single"/>
        </w:rPr>
        <w:t xml:space="preserve"> </w:t>
      </w:r>
      <w:r>
        <w:rPr>
          <w:rFonts w:hint="eastAsia" w:ascii="宋体" w:hAnsi="宋体" w:cs="MingLiU"/>
          <w:snapToGrid w:val="0"/>
          <w:color w:val="auto"/>
          <w:w w:val="200"/>
          <w:kern w:val="0"/>
          <w:szCs w:val="21"/>
          <w:u w:val="single"/>
        </w:rPr>
        <w:t>　　　　　　　　　</w:t>
      </w:r>
    </w:p>
    <w:p>
      <w:pPr>
        <w:autoSpaceDE w:val="0"/>
        <w:autoSpaceDN w:val="0"/>
        <w:adjustRightInd w:val="0"/>
        <w:spacing w:line="200" w:lineRule="exact"/>
        <w:jc w:val="left"/>
        <w:rPr>
          <w:rFonts w:ascii="宋体" w:hAnsi="宋体" w:cs="MingLiU"/>
          <w:snapToGrid w:val="0"/>
          <w:color w:val="auto"/>
          <w:kern w:val="0"/>
          <w:sz w:val="20"/>
        </w:rPr>
      </w:pPr>
    </w:p>
    <w:p>
      <w:pPr>
        <w:autoSpaceDE w:val="0"/>
        <w:autoSpaceDN w:val="0"/>
        <w:adjustRightInd w:val="0"/>
        <w:spacing w:before="14"/>
        <w:jc w:val="left"/>
        <w:rPr>
          <w:rFonts w:ascii="宋体" w:hAnsi="宋体" w:cs="MingLiU"/>
          <w:snapToGrid w:val="0"/>
          <w:color w:val="auto"/>
          <w:kern w:val="0"/>
          <w:sz w:val="24"/>
        </w:rPr>
      </w:pPr>
    </w:p>
    <w:p>
      <w:pPr>
        <w:tabs>
          <w:tab w:val="left" w:pos="6000"/>
          <w:tab w:val="left" w:pos="7040"/>
          <w:tab w:val="left" w:pos="8100"/>
        </w:tabs>
        <w:autoSpaceDE w:val="0"/>
        <w:autoSpaceDN w:val="0"/>
        <w:adjustRightInd w:val="0"/>
        <w:ind w:right="-20" w:firstLine="4924" w:firstLineChars="2345"/>
        <w:jc w:val="left"/>
        <w:rPr>
          <w:rFonts w:hint="eastAsia" w:ascii="宋体" w:hAnsi="宋体" w:cs="MingLiU"/>
          <w:snapToGrid w:val="0"/>
          <w:color w:val="auto"/>
          <w:kern w:val="0"/>
          <w:szCs w:val="21"/>
        </w:rPr>
        <w:sectPr>
          <w:footerReference r:id="rId5" w:type="first"/>
          <w:headerReference r:id="rId3" w:type="default"/>
          <w:footerReference r:id="rId4" w:type="default"/>
          <w:pgSz w:w="11906" w:h="16838"/>
          <w:pgMar w:top="1418" w:right="1418" w:bottom="1418" w:left="1418" w:header="851" w:footer="992" w:gutter="0"/>
          <w:cols w:space="720" w:num="1"/>
          <w:titlePg/>
          <w:docGrid w:linePitch="312" w:charSpace="0"/>
        </w:sectPr>
      </w:pPr>
      <w:r>
        <w:rPr>
          <w:rFonts w:hint="eastAsia" w:ascii="宋体" w:hAnsi="宋体" w:cs="MingLiU"/>
          <w:snapToGrid w:val="0"/>
          <w:color w:val="auto"/>
          <w:kern w:val="0"/>
          <w:szCs w:val="21"/>
          <w:u w:val="single"/>
        </w:rPr>
        <w:t xml:space="preserve">        </w:t>
      </w:r>
      <w:r>
        <w:rPr>
          <w:rFonts w:hint="eastAsia" w:ascii="宋体" w:hAnsi="宋体" w:cs="MingLiU"/>
          <w:snapToGrid w:val="0"/>
          <w:color w:val="auto"/>
          <w:kern w:val="0"/>
          <w:szCs w:val="21"/>
        </w:rPr>
        <w:t>年</w:t>
      </w:r>
      <w:r>
        <w:rPr>
          <w:rFonts w:ascii="宋体" w:hAnsi="宋体" w:cs="MingLiU"/>
          <w:snapToGrid w:val="0"/>
          <w:color w:val="auto"/>
          <w:w w:val="200"/>
          <w:kern w:val="0"/>
          <w:szCs w:val="21"/>
          <w:u w:val="single"/>
        </w:rPr>
        <w:t xml:space="preserve"> </w:t>
      </w:r>
      <w:r>
        <w:rPr>
          <w:rFonts w:hint="eastAsia" w:ascii="宋体" w:hAnsi="宋体" w:cs="MingLiU"/>
          <w:snapToGrid w:val="0"/>
          <w:color w:val="auto"/>
          <w:w w:val="200"/>
          <w:kern w:val="0"/>
          <w:szCs w:val="21"/>
          <w:u w:val="single"/>
        </w:rPr>
        <w:t xml:space="preserve"> </w:t>
      </w:r>
      <w:r>
        <w:rPr>
          <w:rFonts w:hint="eastAsia" w:ascii="宋体" w:hAnsi="宋体" w:cs="MingLiU"/>
          <w:snapToGrid w:val="0"/>
          <w:color w:val="auto"/>
          <w:kern w:val="0"/>
          <w:szCs w:val="21"/>
        </w:rPr>
        <w:t>月</w:t>
      </w:r>
      <w:r>
        <w:rPr>
          <w:rFonts w:ascii="宋体" w:hAnsi="宋体" w:cs="MingLiU"/>
          <w:snapToGrid w:val="0"/>
          <w:color w:val="auto"/>
          <w:w w:val="200"/>
          <w:kern w:val="0"/>
          <w:szCs w:val="21"/>
          <w:u w:val="single"/>
        </w:rPr>
        <w:t xml:space="preserve"> </w:t>
      </w:r>
      <w:r>
        <w:rPr>
          <w:rFonts w:hint="eastAsia" w:ascii="宋体" w:hAnsi="宋体" w:cs="MingLiU"/>
          <w:snapToGrid w:val="0"/>
          <w:color w:val="auto"/>
          <w:w w:val="200"/>
          <w:kern w:val="0"/>
          <w:szCs w:val="21"/>
          <w:u w:val="single"/>
        </w:rPr>
        <w:t xml:space="preserve"> </w:t>
      </w:r>
      <w:r>
        <w:rPr>
          <w:rFonts w:hint="eastAsia" w:ascii="宋体" w:hAnsi="宋体" w:cs="MingLiU"/>
          <w:snapToGrid w:val="0"/>
          <w:color w:val="auto"/>
          <w:kern w:val="0"/>
          <w:szCs w:val="21"/>
        </w:rPr>
        <w:t>日</w:t>
      </w:r>
    </w:p>
    <w:p>
      <w:pPr>
        <w:pStyle w:val="5"/>
        <w:sectPr>
          <w:pgSz w:w="11906" w:h="16838"/>
          <w:pgMar w:top="1418" w:right="1418" w:bottom="1418" w:left="1418" w:header="851" w:footer="992" w:gutter="0"/>
          <w:cols w:space="720" w:num="1"/>
          <w:titlePg/>
          <w:docGrid w:linePitch="312" w:charSpace="0"/>
        </w:sectPr>
      </w:pPr>
      <w:r>
        <w:rPr>
          <w:rFonts w:hint="eastAsia" w:ascii="宋体" w:hAnsi="宋体" w:cs="Times New Roman"/>
          <w:color w:val="auto"/>
          <w:sz w:val="28"/>
          <w:lang w:eastAsia="zh-CN"/>
        </w:rPr>
        <w:t>（</w:t>
      </w:r>
      <w:r>
        <w:rPr>
          <w:rFonts w:hint="eastAsia" w:ascii="宋体" w:hAnsi="宋体" w:cs="Times New Roman"/>
          <w:color w:val="auto"/>
          <w:sz w:val="28"/>
          <w:lang w:val="en-US" w:eastAsia="zh-CN"/>
        </w:rPr>
        <w:t>二</w:t>
      </w:r>
      <w:r>
        <w:rPr>
          <w:rFonts w:hint="eastAsia" w:ascii="宋体" w:hAnsi="宋体" w:cs="Times New Roman"/>
          <w:color w:val="auto"/>
          <w:sz w:val="28"/>
          <w:lang w:eastAsia="zh-CN"/>
        </w:rPr>
        <w:t>）</w:t>
      </w:r>
      <w:r>
        <w:rPr>
          <w:rFonts w:hint="eastAsia" w:ascii="宋体" w:hAnsi="宋体" w:cs="Times New Roman"/>
          <w:color w:val="auto"/>
          <w:sz w:val="28"/>
        </w:rPr>
        <w:t>已标价工程量清单</w:t>
      </w:r>
    </w:p>
    <w:p>
      <w:pPr>
        <w:rPr>
          <w:snapToGrid w:val="0"/>
          <w:color w:val="auto"/>
          <w:w w:val="99"/>
        </w:rPr>
      </w:pPr>
      <w:bookmarkStart w:id="507" w:name="_Toc224103496"/>
    </w:p>
    <w:p>
      <w:pPr>
        <w:rPr>
          <w:snapToGrid w:val="0"/>
          <w:color w:val="auto"/>
          <w:w w:val="99"/>
        </w:rPr>
      </w:pPr>
    </w:p>
    <w:p>
      <w:pPr>
        <w:rPr>
          <w:snapToGrid w:val="0"/>
          <w:color w:val="auto"/>
          <w:w w:val="99"/>
        </w:rPr>
      </w:pPr>
    </w:p>
    <w:p>
      <w:pPr>
        <w:pStyle w:val="5"/>
        <w:rPr>
          <w:rFonts w:ascii="宋体" w:hAnsi="宋体"/>
          <w:color w:val="auto"/>
          <w:sz w:val="28"/>
        </w:rPr>
      </w:pPr>
      <w:bookmarkStart w:id="508" w:name="_Toc386029716"/>
      <w:bookmarkStart w:id="509" w:name="_Toc8190"/>
      <w:bookmarkStart w:id="510" w:name="_Toc277082644"/>
      <w:bookmarkStart w:id="511" w:name="_Toc287607868"/>
      <w:r>
        <w:rPr>
          <w:rFonts w:hint="eastAsia" w:ascii="宋体" w:hAnsi="宋体"/>
          <w:color w:val="auto"/>
          <w:sz w:val="28"/>
        </w:rPr>
        <w:t>（</w:t>
      </w:r>
      <w:r>
        <w:rPr>
          <w:rFonts w:hint="eastAsia" w:ascii="宋体" w:hAnsi="宋体"/>
          <w:color w:val="auto"/>
          <w:sz w:val="28"/>
          <w:lang w:val="en-US" w:eastAsia="zh-CN"/>
        </w:rPr>
        <w:t>三</w:t>
      </w:r>
      <w:r>
        <w:rPr>
          <w:rFonts w:hint="eastAsia" w:ascii="宋体" w:hAnsi="宋体"/>
          <w:color w:val="auto"/>
          <w:sz w:val="28"/>
        </w:rPr>
        <w:t>） 投标函附录</w:t>
      </w:r>
      <w:bookmarkEnd w:id="507"/>
      <w:bookmarkEnd w:id="508"/>
      <w:bookmarkEnd w:id="509"/>
      <w:bookmarkEnd w:id="510"/>
      <w:bookmarkEnd w:id="511"/>
    </w:p>
    <w:tbl>
      <w:tblPr>
        <w:tblStyle w:val="52"/>
        <w:tblW w:w="8568" w:type="dxa"/>
        <w:tblInd w:w="97" w:type="dxa"/>
        <w:tblLayout w:type="fixed"/>
        <w:tblCellMar>
          <w:top w:w="0" w:type="dxa"/>
          <w:left w:w="0" w:type="dxa"/>
          <w:bottom w:w="0" w:type="dxa"/>
          <w:right w:w="0" w:type="dxa"/>
        </w:tblCellMar>
      </w:tblPr>
      <w:tblGrid>
        <w:gridCol w:w="651"/>
        <w:gridCol w:w="2336"/>
        <w:gridCol w:w="2136"/>
        <w:gridCol w:w="2728"/>
        <w:gridCol w:w="717"/>
      </w:tblGrid>
      <w:tr>
        <w:tblPrEx>
          <w:tblCellMar>
            <w:top w:w="0" w:type="dxa"/>
            <w:left w:w="0" w:type="dxa"/>
            <w:bottom w:w="0" w:type="dxa"/>
            <w:right w:w="0" w:type="dxa"/>
          </w:tblCellMar>
        </w:tblPrEx>
        <w:trPr>
          <w:trHeight w:val="450" w:hRule="exact"/>
        </w:trPr>
        <w:tc>
          <w:tcPr>
            <w:tcW w:w="651" w:type="dxa"/>
            <w:tcBorders>
              <w:top w:val="single" w:color="000000" w:sz="4" w:space="0"/>
              <w:left w:val="single" w:color="000000" w:sz="4" w:space="0"/>
              <w:bottom w:val="single" w:color="000000" w:sz="6" w:space="0"/>
              <w:right w:val="single" w:color="000000" w:sz="6" w:space="0"/>
            </w:tcBorders>
          </w:tcPr>
          <w:p>
            <w:pPr>
              <w:autoSpaceDE w:val="0"/>
              <w:autoSpaceDN w:val="0"/>
              <w:adjustRightInd w:val="0"/>
              <w:spacing w:before="73"/>
              <w:ind w:left="109" w:right="-20"/>
              <w:jc w:val="left"/>
              <w:rPr>
                <w:rFonts w:ascii="宋体" w:hAnsi="宋体"/>
                <w:snapToGrid w:val="0"/>
                <w:color w:val="auto"/>
                <w:kern w:val="0"/>
                <w:sz w:val="24"/>
              </w:rPr>
            </w:pPr>
            <w:r>
              <w:rPr>
                <w:rFonts w:hint="eastAsia" w:ascii="宋体" w:hAnsi="宋体" w:cs="MingLiU"/>
                <w:snapToGrid w:val="0"/>
                <w:color w:val="auto"/>
                <w:kern w:val="0"/>
                <w:szCs w:val="21"/>
              </w:rPr>
              <w:t>序号</w:t>
            </w:r>
          </w:p>
        </w:tc>
        <w:tc>
          <w:tcPr>
            <w:tcW w:w="2336" w:type="dxa"/>
            <w:tcBorders>
              <w:top w:val="single" w:color="000000" w:sz="4" w:space="0"/>
              <w:left w:val="single" w:color="000000" w:sz="6" w:space="0"/>
              <w:bottom w:val="single" w:color="000000" w:sz="6" w:space="0"/>
              <w:right w:val="single" w:color="000000" w:sz="6" w:space="0"/>
            </w:tcBorders>
          </w:tcPr>
          <w:p>
            <w:pPr>
              <w:autoSpaceDE w:val="0"/>
              <w:autoSpaceDN w:val="0"/>
              <w:adjustRightInd w:val="0"/>
              <w:spacing w:before="73"/>
              <w:ind w:left="741" w:right="-20"/>
              <w:jc w:val="left"/>
              <w:rPr>
                <w:rFonts w:ascii="宋体" w:hAnsi="宋体"/>
                <w:snapToGrid w:val="0"/>
                <w:color w:val="auto"/>
                <w:kern w:val="0"/>
                <w:sz w:val="24"/>
              </w:rPr>
            </w:pPr>
            <w:r>
              <w:rPr>
                <w:rFonts w:hint="eastAsia" w:ascii="宋体" w:hAnsi="宋体" w:cs="MingLiU"/>
                <w:snapToGrid w:val="0"/>
                <w:color w:val="auto"/>
                <w:kern w:val="0"/>
                <w:szCs w:val="21"/>
              </w:rPr>
              <w:t>条款名称</w:t>
            </w:r>
          </w:p>
        </w:tc>
        <w:tc>
          <w:tcPr>
            <w:tcW w:w="2136" w:type="dxa"/>
            <w:tcBorders>
              <w:top w:val="single" w:color="000000" w:sz="4" w:space="0"/>
              <w:left w:val="single" w:color="000000" w:sz="6" w:space="0"/>
              <w:bottom w:val="single" w:color="000000" w:sz="6" w:space="0"/>
              <w:right w:val="single" w:color="000000" w:sz="6" w:space="0"/>
            </w:tcBorders>
          </w:tcPr>
          <w:p>
            <w:pPr>
              <w:autoSpaceDE w:val="0"/>
              <w:autoSpaceDN w:val="0"/>
              <w:adjustRightInd w:val="0"/>
              <w:spacing w:before="73"/>
              <w:ind w:left="548" w:right="-20"/>
              <w:jc w:val="left"/>
              <w:rPr>
                <w:rFonts w:ascii="宋体" w:hAnsi="宋体"/>
                <w:snapToGrid w:val="0"/>
                <w:color w:val="auto"/>
                <w:kern w:val="0"/>
                <w:sz w:val="24"/>
              </w:rPr>
            </w:pPr>
            <w:r>
              <w:rPr>
                <w:rFonts w:hint="eastAsia" w:ascii="宋体" w:hAnsi="宋体" w:cs="MingLiU"/>
                <w:snapToGrid w:val="0"/>
                <w:color w:val="auto"/>
                <w:kern w:val="0"/>
                <w:szCs w:val="21"/>
              </w:rPr>
              <w:t>合同条款号</w:t>
            </w:r>
          </w:p>
        </w:tc>
        <w:tc>
          <w:tcPr>
            <w:tcW w:w="2728" w:type="dxa"/>
            <w:tcBorders>
              <w:top w:val="single" w:color="000000" w:sz="4" w:space="0"/>
              <w:left w:val="single" w:color="000000" w:sz="6" w:space="0"/>
              <w:bottom w:val="single" w:color="000000" w:sz="6" w:space="0"/>
              <w:right w:val="single" w:color="000000" w:sz="6" w:space="0"/>
            </w:tcBorders>
          </w:tcPr>
          <w:p>
            <w:pPr>
              <w:autoSpaceDE w:val="0"/>
              <w:autoSpaceDN w:val="0"/>
              <w:adjustRightInd w:val="0"/>
              <w:spacing w:before="73"/>
              <w:ind w:left="914" w:right="894"/>
              <w:jc w:val="center"/>
              <w:rPr>
                <w:rFonts w:ascii="宋体" w:hAnsi="宋体"/>
                <w:snapToGrid w:val="0"/>
                <w:color w:val="auto"/>
                <w:kern w:val="0"/>
                <w:sz w:val="24"/>
              </w:rPr>
            </w:pPr>
            <w:r>
              <w:rPr>
                <w:rFonts w:hint="eastAsia" w:ascii="宋体" w:hAnsi="宋体" w:cs="MingLiU"/>
                <w:snapToGrid w:val="0"/>
                <w:color w:val="auto"/>
                <w:kern w:val="0"/>
                <w:szCs w:val="21"/>
              </w:rPr>
              <w:t>约定内容</w:t>
            </w:r>
          </w:p>
        </w:tc>
        <w:tc>
          <w:tcPr>
            <w:tcW w:w="717" w:type="dxa"/>
            <w:tcBorders>
              <w:top w:val="single" w:color="000000" w:sz="4" w:space="0"/>
              <w:left w:val="single" w:color="000000" w:sz="6" w:space="0"/>
              <w:bottom w:val="single" w:color="000000" w:sz="6" w:space="0"/>
              <w:right w:val="single" w:color="000000" w:sz="4" w:space="0"/>
            </w:tcBorders>
          </w:tcPr>
          <w:p>
            <w:pPr>
              <w:autoSpaceDE w:val="0"/>
              <w:autoSpaceDN w:val="0"/>
              <w:adjustRightInd w:val="0"/>
              <w:spacing w:before="73"/>
              <w:ind w:left="143" w:right="-20"/>
              <w:jc w:val="left"/>
              <w:rPr>
                <w:rFonts w:ascii="宋体" w:hAnsi="宋体"/>
                <w:snapToGrid w:val="0"/>
                <w:color w:val="auto"/>
                <w:kern w:val="0"/>
                <w:sz w:val="24"/>
              </w:rPr>
            </w:pPr>
            <w:r>
              <w:rPr>
                <w:rFonts w:hint="eastAsia" w:ascii="宋体" w:hAnsi="宋体" w:cs="MingLiU"/>
                <w:snapToGrid w:val="0"/>
                <w:color w:val="auto"/>
                <w:kern w:val="0"/>
                <w:szCs w:val="21"/>
              </w:rPr>
              <w:t>备注</w:t>
            </w:r>
          </w:p>
        </w:tc>
      </w:tr>
      <w:tr>
        <w:tblPrEx>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vAlign w:val="center"/>
          </w:tcPr>
          <w:p>
            <w:pPr>
              <w:autoSpaceDE w:val="0"/>
              <w:autoSpaceDN w:val="0"/>
              <w:adjustRightInd w:val="0"/>
              <w:ind w:right="246"/>
              <w:jc w:val="center"/>
              <w:rPr>
                <w:rFonts w:ascii="宋体" w:hAnsi="宋体"/>
                <w:snapToGrid w:val="0"/>
                <w:color w:val="auto"/>
                <w:kern w:val="0"/>
                <w:sz w:val="24"/>
              </w:rPr>
            </w:pPr>
            <w:r>
              <w:rPr>
                <w:rFonts w:ascii="宋体" w:hAnsi="宋体"/>
                <w:snapToGrid w:val="0"/>
                <w:color w:val="auto"/>
                <w:kern w:val="0"/>
                <w:szCs w:val="21"/>
              </w:rPr>
              <w:t>1</w:t>
            </w:r>
          </w:p>
        </w:tc>
        <w:tc>
          <w:tcPr>
            <w:tcW w:w="233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73"/>
              <w:ind w:right="-20"/>
              <w:jc w:val="center"/>
              <w:rPr>
                <w:rFonts w:ascii="宋体" w:hAnsi="宋体"/>
                <w:snapToGrid w:val="0"/>
                <w:color w:val="auto"/>
                <w:kern w:val="0"/>
                <w:sz w:val="24"/>
              </w:rPr>
            </w:pPr>
            <w:r>
              <w:rPr>
                <w:rFonts w:hint="eastAsia" w:ascii="宋体" w:hAnsi="宋体" w:cs="MingLiU"/>
                <w:snapToGrid w:val="0"/>
                <w:color w:val="auto"/>
                <w:kern w:val="0"/>
                <w:szCs w:val="21"/>
              </w:rPr>
              <w:t>项目经理</w:t>
            </w:r>
          </w:p>
        </w:tc>
        <w:tc>
          <w:tcPr>
            <w:tcW w:w="2136"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ind w:left="160" w:leftChars="76" w:right="110"/>
              <w:jc w:val="center"/>
              <w:rPr>
                <w:rFonts w:ascii="宋体" w:hAnsi="宋体"/>
                <w:snapToGrid w:val="0"/>
                <w:color w:val="auto"/>
                <w:kern w:val="0"/>
                <w:szCs w:val="21"/>
              </w:rPr>
            </w:pPr>
            <w:r>
              <w:rPr>
                <w:rFonts w:hint="eastAsia" w:ascii="宋体" w:hAnsi="宋体"/>
                <w:snapToGrid w:val="0"/>
                <w:color w:val="auto"/>
                <w:kern w:val="0"/>
                <w:szCs w:val="21"/>
              </w:rPr>
              <w:t>1.1.2.4</w:t>
            </w:r>
          </w:p>
        </w:tc>
        <w:tc>
          <w:tcPr>
            <w:tcW w:w="2728" w:type="dxa"/>
            <w:tcBorders>
              <w:top w:val="single" w:color="000000" w:sz="6" w:space="0"/>
              <w:left w:val="single" w:color="000000" w:sz="6" w:space="0"/>
              <w:bottom w:val="single" w:color="000000" w:sz="6" w:space="0"/>
              <w:right w:val="single" w:color="000000" w:sz="6" w:space="0"/>
            </w:tcBorders>
          </w:tcPr>
          <w:p>
            <w:pPr>
              <w:tabs>
                <w:tab w:val="left" w:pos="1880"/>
              </w:tabs>
              <w:autoSpaceDE w:val="0"/>
              <w:autoSpaceDN w:val="0"/>
              <w:adjustRightInd w:val="0"/>
              <w:spacing w:before="73"/>
              <w:ind w:left="103" w:right="-20"/>
              <w:jc w:val="left"/>
              <w:rPr>
                <w:rFonts w:ascii="宋体" w:hAnsi="宋体"/>
                <w:snapToGrid w:val="0"/>
                <w:color w:val="auto"/>
                <w:kern w:val="0"/>
                <w:sz w:val="24"/>
              </w:rPr>
            </w:pPr>
            <w:r>
              <w:rPr>
                <w:rFonts w:hint="eastAsia" w:ascii="宋体" w:hAnsi="宋体" w:cs="MingLiU"/>
                <w:snapToGrid w:val="0"/>
                <w:color w:val="auto"/>
                <w:kern w:val="0"/>
                <w:szCs w:val="21"/>
              </w:rPr>
              <w:t>姓名：</w:t>
            </w:r>
            <w:r>
              <w:rPr>
                <w:rFonts w:ascii="宋体" w:hAnsi="宋体" w:cs="MingLiU"/>
                <w:snapToGrid w:val="0"/>
                <w:color w:val="auto"/>
                <w:w w:val="200"/>
                <w:kern w:val="0"/>
                <w:szCs w:val="21"/>
                <w:u w:val="single"/>
              </w:rPr>
              <w:t xml:space="preserve"> </w:t>
            </w:r>
            <w:r>
              <w:rPr>
                <w:rFonts w:ascii="宋体" w:hAnsi="宋体"/>
                <w:snapToGrid w:val="0"/>
                <w:color w:val="auto"/>
                <w:kern w:val="0"/>
                <w:szCs w:val="21"/>
                <w:u w:val="single"/>
              </w:rPr>
              <w:tab/>
            </w: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adjustRightInd w:val="0"/>
              <w:jc w:val="left"/>
              <w:rPr>
                <w:rFonts w:ascii="宋体" w:hAnsi="宋体"/>
                <w:snapToGrid w:val="0"/>
                <w:color w:val="auto"/>
                <w:kern w:val="0"/>
                <w:sz w:val="24"/>
              </w:rPr>
            </w:pPr>
          </w:p>
        </w:tc>
      </w:tr>
      <w:tr>
        <w:tblPrEx>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vAlign w:val="center"/>
          </w:tcPr>
          <w:p>
            <w:pPr>
              <w:autoSpaceDE w:val="0"/>
              <w:autoSpaceDN w:val="0"/>
              <w:adjustRightInd w:val="0"/>
              <w:ind w:right="246"/>
              <w:jc w:val="center"/>
              <w:rPr>
                <w:rFonts w:ascii="宋体" w:hAnsi="宋体"/>
                <w:snapToGrid w:val="0"/>
                <w:color w:val="auto"/>
                <w:kern w:val="0"/>
                <w:sz w:val="24"/>
              </w:rPr>
            </w:pPr>
            <w:r>
              <w:rPr>
                <w:rFonts w:ascii="宋体" w:hAnsi="宋体"/>
                <w:snapToGrid w:val="0"/>
                <w:color w:val="auto"/>
                <w:kern w:val="0"/>
                <w:szCs w:val="21"/>
              </w:rPr>
              <w:t>2</w:t>
            </w:r>
          </w:p>
        </w:tc>
        <w:tc>
          <w:tcPr>
            <w:tcW w:w="233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before="73"/>
              <w:ind w:right="928"/>
              <w:jc w:val="center"/>
              <w:rPr>
                <w:rFonts w:ascii="宋体" w:hAnsi="宋体"/>
                <w:snapToGrid w:val="0"/>
                <w:color w:val="auto"/>
                <w:kern w:val="0"/>
                <w:sz w:val="24"/>
              </w:rPr>
            </w:pPr>
            <w:r>
              <w:rPr>
                <w:rFonts w:hint="eastAsia" w:ascii="宋体" w:hAnsi="宋体" w:cs="MingLiU"/>
                <w:snapToGrid w:val="0"/>
                <w:color w:val="auto"/>
                <w:kern w:val="0"/>
                <w:szCs w:val="21"/>
              </w:rPr>
              <w:t xml:space="preserve">         工期</w:t>
            </w:r>
          </w:p>
        </w:tc>
        <w:tc>
          <w:tcPr>
            <w:tcW w:w="2136"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ind w:left="160" w:leftChars="76" w:right="110"/>
              <w:jc w:val="center"/>
              <w:rPr>
                <w:rFonts w:ascii="宋体" w:hAnsi="宋体"/>
                <w:snapToGrid w:val="0"/>
                <w:color w:val="auto"/>
                <w:kern w:val="0"/>
                <w:szCs w:val="21"/>
              </w:rPr>
            </w:pPr>
            <w:r>
              <w:rPr>
                <w:rFonts w:hint="eastAsia" w:ascii="宋体" w:hAnsi="宋体"/>
                <w:snapToGrid w:val="0"/>
                <w:color w:val="auto"/>
                <w:kern w:val="0"/>
                <w:szCs w:val="21"/>
              </w:rPr>
              <w:t>1.1.4.3</w:t>
            </w:r>
          </w:p>
        </w:tc>
        <w:tc>
          <w:tcPr>
            <w:tcW w:w="2728" w:type="dxa"/>
            <w:tcBorders>
              <w:top w:val="single" w:color="000000" w:sz="6" w:space="0"/>
              <w:left w:val="single" w:color="000000" w:sz="6" w:space="0"/>
              <w:bottom w:val="single" w:color="000000" w:sz="6" w:space="0"/>
              <w:right w:val="single" w:color="000000" w:sz="6" w:space="0"/>
            </w:tcBorders>
          </w:tcPr>
          <w:p>
            <w:pPr>
              <w:tabs>
                <w:tab w:val="left" w:pos="1560"/>
              </w:tabs>
              <w:autoSpaceDE w:val="0"/>
              <w:autoSpaceDN w:val="0"/>
              <w:adjustRightInd w:val="0"/>
              <w:spacing w:before="73"/>
              <w:ind w:left="103" w:right="-20"/>
              <w:jc w:val="left"/>
              <w:rPr>
                <w:rFonts w:ascii="宋体" w:hAnsi="宋体"/>
                <w:snapToGrid w:val="0"/>
                <w:color w:val="auto"/>
                <w:kern w:val="0"/>
                <w:sz w:val="24"/>
              </w:rPr>
            </w:pPr>
            <w:r>
              <w:rPr>
                <w:rFonts w:hint="eastAsia" w:ascii="宋体" w:hAnsi="宋体" w:cs="MingLiU"/>
                <w:snapToGrid w:val="0"/>
                <w:color w:val="auto"/>
                <w:kern w:val="0"/>
                <w:szCs w:val="21"/>
              </w:rPr>
              <w:t>天数：</w:t>
            </w:r>
            <w:r>
              <w:rPr>
                <w:rFonts w:ascii="宋体" w:hAnsi="宋体" w:cs="MingLiU"/>
                <w:snapToGrid w:val="0"/>
                <w:color w:val="auto"/>
                <w:w w:val="200"/>
                <w:kern w:val="0"/>
                <w:szCs w:val="21"/>
                <w:u w:val="single"/>
              </w:rPr>
              <w:t xml:space="preserve"> </w:t>
            </w:r>
            <w:r>
              <w:rPr>
                <w:rFonts w:ascii="宋体" w:hAnsi="宋体"/>
                <w:snapToGrid w:val="0"/>
                <w:color w:val="auto"/>
                <w:kern w:val="0"/>
                <w:szCs w:val="21"/>
                <w:u w:val="single"/>
              </w:rPr>
              <w:tab/>
            </w:r>
            <w:r>
              <w:rPr>
                <w:rFonts w:hint="eastAsia" w:ascii="宋体" w:hAnsi="宋体" w:cs="MingLiU"/>
                <w:snapToGrid w:val="0"/>
                <w:color w:val="auto"/>
                <w:kern w:val="0"/>
                <w:szCs w:val="21"/>
              </w:rPr>
              <w:t>日历天</w:t>
            </w: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adjustRightInd w:val="0"/>
              <w:jc w:val="left"/>
              <w:rPr>
                <w:rFonts w:ascii="宋体" w:hAnsi="宋体"/>
                <w:snapToGrid w:val="0"/>
                <w:color w:val="auto"/>
                <w:kern w:val="0"/>
                <w:sz w:val="24"/>
              </w:rPr>
            </w:pPr>
          </w:p>
        </w:tc>
      </w:tr>
      <w:tr>
        <w:tblPrEx>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vAlign w:val="center"/>
          </w:tcPr>
          <w:p>
            <w:pPr>
              <w:tabs>
                <w:tab w:val="left" w:pos="2051"/>
              </w:tabs>
              <w:autoSpaceDE w:val="0"/>
              <w:autoSpaceDN w:val="0"/>
              <w:adjustRightInd w:val="0"/>
              <w:ind w:left="160" w:leftChars="76" w:right="110"/>
              <w:jc w:val="center"/>
              <w:rPr>
                <w:rFonts w:ascii="宋体" w:hAnsi="宋体"/>
                <w:snapToGrid w:val="0"/>
                <w:color w:val="auto"/>
                <w:kern w:val="0"/>
                <w:szCs w:val="21"/>
              </w:rPr>
            </w:pPr>
            <w:r>
              <w:rPr>
                <w:rFonts w:ascii="宋体" w:hAnsi="宋体"/>
                <w:snapToGrid w:val="0"/>
                <w:color w:val="auto"/>
                <w:kern w:val="0"/>
                <w:szCs w:val="21"/>
              </w:rPr>
              <w:t>…</w:t>
            </w:r>
          </w:p>
        </w:tc>
        <w:tc>
          <w:tcPr>
            <w:tcW w:w="2336"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ind w:left="160" w:leftChars="76" w:right="110"/>
              <w:jc w:val="center"/>
              <w:rPr>
                <w:rFonts w:ascii="宋体" w:hAnsi="宋体"/>
                <w:snapToGrid w:val="0"/>
                <w:color w:val="auto"/>
                <w:kern w:val="0"/>
                <w:szCs w:val="21"/>
              </w:rPr>
            </w:pPr>
            <w:r>
              <w:rPr>
                <w:rFonts w:ascii="宋体" w:hAnsi="宋体"/>
                <w:snapToGrid w:val="0"/>
                <w:color w:val="auto"/>
                <w:kern w:val="0"/>
                <w:szCs w:val="21"/>
              </w:rPr>
              <w:t>……</w:t>
            </w:r>
          </w:p>
        </w:tc>
        <w:tc>
          <w:tcPr>
            <w:tcW w:w="2136"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ind w:left="160" w:leftChars="76" w:right="110"/>
              <w:jc w:val="center"/>
              <w:rPr>
                <w:rFonts w:ascii="宋体" w:hAnsi="宋体"/>
                <w:snapToGrid w:val="0"/>
                <w:color w:val="auto"/>
                <w:kern w:val="0"/>
                <w:szCs w:val="21"/>
              </w:rPr>
            </w:pPr>
            <w:r>
              <w:rPr>
                <w:rFonts w:ascii="宋体" w:hAnsi="宋体"/>
                <w:snapToGrid w:val="0"/>
                <w:color w:val="auto"/>
                <w:kern w:val="0"/>
                <w:szCs w:val="21"/>
              </w:rPr>
              <w:t>……</w:t>
            </w:r>
          </w:p>
        </w:tc>
        <w:tc>
          <w:tcPr>
            <w:tcW w:w="2728"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ind w:left="160" w:leftChars="76" w:right="110"/>
              <w:jc w:val="center"/>
              <w:rPr>
                <w:rFonts w:ascii="宋体" w:hAnsi="宋体"/>
                <w:snapToGrid w:val="0"/>
                <w:color w:val="auto"/>
                <w:kern w:val="0"/>
                <w:szCs w:val="21"/>
              </w:rPr>
            </w:pPr>
            <w:r>
              <w:rPr>
                <w:rFonts w:ascii="宋体" w:hAnsi="宋体"/>
                <w:snapToGrid w:val="0"/>
                <w:color w:val="auto"/>
                <w:kern w:val="0"/>
                <w:szCs w:val="21"/>
              </w:rPr>
              <w:t>……</w:t>
            </w:r>
          </w:p>
        </w:tc>
        <w:tc>
          <w:tcPr>
            <w:tcW w:w="717" w:type="dxa"/>
            <w:tcBorders>
              <w:top w:val="single" w:color="000000" w:sz="6" w:space="0"/>
              <w:left w:val="single" w:color="000000" w:sz="6" w:space="0"/>
              <w:bottom w:val="single" w:color="000000" w:sz="6" w:space="0"/>
              <w:right w:val="single" w:color="000000" w:sz="4" w:space="0"/>
            </w:tcBorders>
            <w:vAlign w:val="center"/>
          </w:tcPr>
          <w:p>
            <w:pPr>
              <w:autoSpaceDE w:val="0"/>
              <w:autoSpaceDN w:val="0"/>
              <w:adjustRightInd w:val="0"/>
              <w:jc w:val="center"/>
              <w:rPr>
                <w:rFonts w:ascii="宋体" w:hAnsi="宋体"/>
                <w:snapToGrid w:val="0"/>
                <w:color w:val="auto"/>
                <w:kern w:val="0"/>
                <w:sz w:val="24"/>
              </w:rPr>
            </w:pPr>
          </w:p>
        </w:tc>
      </w:tr>
      <w:tr>
        <w:tblPrEx>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vAlign w:val="center"/>
          </w:tcPr>
          <w:p>
            <w:pPr>
              <w:tabs>
                <w:tab w:val="left" w:pos="2051"/>
              </w:tabs>
              <w:autoSpaceDE w:val="0"/>
              <w:autoSpaceDN w:val="0"/>
              <w:adjustRightInd w:val="0"/>
              <w:ind w:left="160" w:leftChars="76" w:right="110"/>
              <w:jc w:val="center"/>
              <w:rPr>
                <w:rFonts w:ascii="宋体" w:hAnsi="宋体"/>
                <w:snapToGrid w:val="0"/>
                <w:color w:val="auto"/>
                <w:kern w:val="0"/>
                <w:szCs w:val="21"/>
              </w:rPr>
            </w:pPr>
            <w:r>
              <w:rPr>
                <w:rFonts w:ascii="宋体" w:hAnsi="宋体"/>
                <w:snapToGrid w:val="0"/>
                <w:color w:val="auto"/>
                <w:kern w:val="0"/>
                <w:szCs w:val="21"/>
              </w:rPr>
              <w:t>…</w:t>
            </w:r>
          </w:p>
        </w:tc>
        <w:tc>
          <w:tcPr>
            <w:tcW w:w="2336"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ind w:left="160" w:leftChars="76" w:right="110"/>
              <w:jc w:val="center"/>
              <w:rPr>
                <w:rFonts w:ascii="宋体" w:hAnsi="宋体"/>
                <w:snapToGrid w:val="0"/>
                <w:color w:val="auto"/>
                <w:kern w:val="0"/>
                <w:szCs w:val="21"/>
              </w:rPr>
            </w:pPr>
            <w:r>
              <w:rPr>
                <w:rFonts w:ascii="宋体" w:hAnsi="宋体"/>
                <w:snapToGrid w:val="0"/>
                <w:color w:val="auto"/>
                <w:kern w:val="0"/>
                <w:szCs w:val="21"/>
              </w:rPr>
              <w:t>……</w:t>
            </w:r>
          </w:p>
        </w:tc>
        <w:tc>
          <w:tcPr>
            <w:tcW w:w="2136"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ind w:left="160" w:leftChars="76" w:right="110"/>
              <w:jc w:val="center"/>
              <w:rPr>
                <w:rFonts w:ascii="宋体" w:hAnsi="宋体"/>
                <w:snapToGrid w:val="0"/>
                <w:color w:val="auto"/>
                <w:kern w:val="0"/>
                <w:szCs w:val="21"/>
              </w:rPr>
            </w:pPr>
            <w:r>
              <w:rPr>
                <w:rFonts w:ascii="宋体" w:hAnsi="宋体"/>
                <w:snapToGrid w:val="0"/>
                <w:color w:val="auto"/>
                <w:kern w:val="0"/>
                <w:szCs w:val="21"/>
              </w:rPr>
              <w:t>……</w:t>
            </w:r>
          </w:p>
        </w:tc>
        <w:tc>
          <w:tcPr>
            <w:tcW w:w="2728"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ind w:left="160" w:leftChars="76" w:right="110"/>
              <w:jc w:val="center"/>
              <w:rPr>
                <w:rFonts w:ascii="宋体" w:hAnsi="宋体"/>
                <w:snapToGrid w:val="0"/>
                <w:color w:val="auto"/>
                <w:kern w:val="0"/>
                <w:szCs w:val="21"/>
              </w:rPr>
            </w:pPr>
            <w:r>
              <w:rPr>
                <w:rFonts w:ascii="宋体" w:hAnsi="宋体"/>
                <w:snapToGrid w:val="0"/>
                <w:color w:val="auto"/>
                <w:kern w:val="0"/>
                <w:szCs w:val="21"/>
              </w:rPr>
              <w:t>……</w:t>
            </w:r>
          </w:p>
        </w:tc>
        <w:tc>
          <w:tcPr>
            <w:tcW w:w="717" w:type="dxa"/>
            <w:tcBorders>
              <w:top w:val="single" w:color="000000" w:sz="6" w:space="0"/>
              <w:left w:val="single" w:color="000000" w:sz="6" w:space="0"/>
              <w:bottom w:val="single" w:color="000000" w:sz="6" w:space="0"/>
              <w:right w:val="single" w:color="000000" w:sz="4" w:space="0"/>
            </w:tcBorders>
            <w:vAlign w:val="center"/>
          </w:tcPr>
          <w:p>
            <w:pPr>
              <w:autoSpaceDE w:val="0"/>
              <w:autoSpaceDN w:val="0"/>
              <w:adjustRightInd w:val="0"/>
              <w:jc w:val="center"/>
              <w:rPr>
                <w:rFonts w:ascii="宋体" w:hAnsi="宋体"/>
                <w:snapToGrid w:val="0"/>
                <w:color w:val="auto"/>
                <w:kern w:val="0"/>
                <w:sz w:val="24"/>
              </w:rPr>
            </w:pPr>
          </w:p>
        </w:tc>
      </w:tr>
    </w:tbl>
    <w:p>
      <w:pPr>
        <w:autoSpaceDE w:val="0"/>
        <w:autoSpaceDN w:val="0"/>
        <w:adjustRightInd w:val="0"/>
        <w:spacing w:line="200" w:lineRule="exact"/>
        <w:jc w:val="left"/>
        <w:rPr>
          <w:rFonts w:ascii="宋体" w:hAnsi="宋体"/>
          <w:snapToGrid w:val="0"/>
          <w:color w:val="auto"/>
          <w:kern w:val="0"/>
          <w:sz w:val="20"/>
        </w:rPr>
      </w:pPr>
    </w:p>
    <w:p>
      <w:pPr>
        <w:rPr>
          <w:snapToGrid w:val="0"/>
          <w:color w:val="auto"/>
        </w:rPr>
      </w:pPr>
    </w:p>
    <w:p>
      <w:pPr>
        <w:tabs>
          <w:tab w:val="left" w:pos="7140"/>
          <w:tab w:val="left" w:pos="7560"/>
          <w:tab w:val="left" w:pos="8300"/>
        </w:tabs>
        <w:autoSpaceDE w:val="0"/>
        <w:autoSpaceDN w:val="0"/>
        <w:adjustRightInd w:val="0"/>
        <w:spacing w:line="370" w:lineRule="auto"/>
        <w:ind w:right="210" w:firstLine="1984" w:firstLineChars="945"/>
        <w:rPr>
          <w:rFonts w:ascii="宋体" w:hAnsi="宋体" w:cs="MingLiU"/>
          <w:snapToGrid w:val="0"/>
          <w:color w:val="auto"/>
          <w:kern w:val="0"/>
          <w:szCs w:val="21"/>
        </w:rPr>
      </w:pPr>
    </w:p>
    <w:p>
      <w:pPr>
        <w:tabs>
          <w:tab w:val="left" w:pos="7140"/>
          <w:tab w:val="left" w:pos="7560"/>
          <w:tab w:val="left" w:pos="8300"/>
        </w:tabs>
        <w:autoSpaceDE w:val="0"/>
        <w:autoSpaceDN w:val="0"/>
        <w:adjustRightInd w:val="0"/>
        <w:spacing w:line="370" w:lineRule="auto"/>
        <w:ind w:right="210" w:firstLine="1984" w:firstLineChars="945"/>
        <w:rPr>
          <w:rFonts w:ascii="宋体" w:hAnsi="宋体"/>
          <w:snapToGrid w:val="0"/>
          <w:color w:val="auto"/>
          <w:kern w:val="0"/>
          <w:szCs w:val="21"/>
        </w:rPr>
      </w:pPr>
      <w:r>
        <w:rPr>
          <w:rFonts w:hint="eastAsia" w:ascii="宋体" w:hAnsi="宋体" w:cs="MingLiU"/>
          <w:snapToGrid w:val="0"/>
          <w:color w:val="auto"/>
          <w:kern w:val="0"/>
          <w:szCs w:val="21"/>
        </w:rPr>
        <w:t>投</w:t>
      </w:r>
      <w:r>
        <w:rPr>
          <w:rFonts w:ascii="宋体" w:hAnsi="宋体"/>
          <w:snapToGrid w:val="0"/>
          <w:color w:val="auto"/>
          <w:kern w:val="0"/>
          <w:szCs w:val="21"/>
        </w:rPr>
        <w:t xml:space="preserve">  </w:t>
      </w:r>
      <w:r>
        <w:rPr>
          <w:rFonts w:hint="eastAsia" w:ascii="宋体" w:hAnsi="宋体" w:cs="MingLiU"/>
          <w:snapToGrid w:val="0"/>
          <w:color w:val="auto"/>
          <w:kern w:val="0"/>
          <w:szCs w:val="21"/>
        </w:rPr>
        <w:t>标</w:t>
      </w:r>
      <w:r>
        <w:rPr>
          <w:rFonts w:ascii="宋体" w:hAnsi="宋体"/>
          <w:snapToGrid w:val="0"/>
          <w:color w:val="auto"/>
          <w:kern w:val="0"/>
          <w:szCs w:val="21"/>
        </w:rPr>
        <w:t xml:space="preserve">  </w:t>
      </w:r>
      <w:r>
        <w:rPr>
          <w:rFonts w:hint="eastAsia" w:ascii="宋体" w:hAnsi="宋体" w:cs="MingLiU"/>
          <w:snapToGrid w:val="0"/>
          <w:color w:val="auto"/>
          <w:kern w:val="0"/>
          <w:szCs w:val="21"/>
        </w:rPr>
        <w:t>人：</w:t>
      </w:r>
      <w:r>
        <w:rPr>
          <w:rFonts w:hint="eastAsia" w:ascii="宋体" w:hAnsi="宋体" w:cs="MingLiU"/>
          <w:snapToGrid w:val="0"/>
          <w:color w:val="auto"/>
          <w:kern w:val="0"/>
          <w:szCs w:val="21"/>
          <w:u w:val="single"/>
        </w:rPr>
        <w:t xml:space="preserve">                　　　　　     </w:t>
      </w:r>
      <w:r>
        <w:rPr>
          <w:rFonts w:hint="eastAsia" w:ascii="宋体" w:hAnsi="宋体" w:cs="MingLiU"/>
          <w:snapToGrid w:val="0"/>
          <w:color w:val="auto"/>
          <w:kern w:val="0"/>
          <w:szCs w:val="21"/>
        </w:rPr>
        <w:t>（盖单位公章）</w:t>
      </w:r>
      <w:r>
        <w:rPr>
          <w:rFonts w:ascii="宋体" w:hAnsi="宋体"/>
          <w:snapToGrid w:val="0"/>
          <w:color w:val="auto"/>
          <w:kern w:val="0"/>
          <w:szCs w:val="21"/>
        </w:rPr>
        <w:t xml:space="preserve"> </w:t>
      </w:r>
    </w:p>
    <w:p>
      <w:pPr>
        <w:tabs>
          <w:tab w:val="left" w:pos="7140"/>
          <w:tab w:val="left" w:pos="7560"/>
          <w:tab w:val="left" w:pos="8300"/>
        </w:tabs>
        <w:autoSpaceDE w:val="0"/>
        <w:autoSpaceDN w:val="0"/>
        <w:adjustRightInd w:val="0"/>
        <w:spacing w:line="370" w:lineRule="auto"/>
        <w:ind w:right="210" w:firstLine="1995" w:firstLineChars="950"/>
        <w:rPr>
          <w:rFonts w:ascii="宋体" w:hAnsi="宋体" w:cs="MingLiU"/>
          <w:snapToGrid w:val="0"/>
          <w:color w:val="auto"/>
          <w:kern w:val="0"/>
          <w:szCs w:val="21"/>
        </w:rPr>
      </w:pPr>
    </w:p>
    <w:p>
      <w:pPr>
        <w:tabs>
          <w:tab w:val="left" w:pos="7140"/>
          <w:tab w:val="left" w:pos="7560"/>
          <w:tab w:val="left" w:pos="8300"/>
        </w:tabs>
        <w:autoSpaceDE w:val="0"/>
        <w:autoSpaceDN w:val="0"/>
        <w:adjustRightInd w:val="0"/>
        <w:spacing w:line="370" w:lineRule="auto"/>
        <w:ind w:right="210" w:firstLine="1995" w:firstLineChars="950"/>
        <w:rPr>
          <w:rFonts w:ascii="宋体" w:hAnsi="宋体"/>
          <w:snapToGrid w:val="0"/>
          <w:color w:val="auto"/>
          <w:kern w:val="0"/>
          <w:szCs w:val="21"/>
        </w:rPr>
      </w:pPr>
      <w:r>
        <w:rPr>
          <w:rFonts w:hint="eastAsia" w:ascii="宋体" w:hAnsi="宋体" w:cs="MingLiU"/>
          <w:snapToGrid w:val="0"/>
          <w:color w:val="auto"/>
          <w:kern w:val="0"/>
          <w:szCs w:val="21"/>
        </w:rPr>
        <w:t>法定代表人或其委托代理人：</w:t>
      </w:r>
      <w:r>
        <w:rPr>
          <w:rFonts w:hint="eastAsia" w:ascii="宋体" w:hAnsi="宋体" w:cs="MingLiU"/>
          <w:snapToGrid w:val="0"/>
          <w:color w:val="auto"/>
          <w:kern w:val="0"/>
          <w:szCs w:val="21"/>
          <w:u w:val="single"/>
        </w:rPr>
        <w:t xml:space="preserve">   </w:t>
      </w:r>
      <w:r>
        <w:rPr>
          <w:rFonts w:ascii="宋体" w:hAnsi="宋体"/>
          <w:snapToGrid w:val="0"/>
          <w:color w:val="auto"/>
          <w:kern w:val="0"/>
          <w:szCs w:val="21"/>
          <w:u w:val="single"/>
        </w:rPr>
        <w:tab/>
      </w:r>
      <w:r>
        <w:rPr>
          <w:rFonts w:hint="eastAsia" w:ascii="宋体" w:hAnsi="宋体" w:cs="MingLiU"/>
          <w:snapToGrid w:val="0"/>
          <w:color w:val="auto"/>
          <w:kern w:val="0"/>
          <w:szCs w:val="21"/>
        </w:rPr>
        <w:t>（签字）</w:t>
      </w:r>
      <w:r>
        <w:rPr>
          <w:rFonts w:ascii="宋体" w:hAnsi="宋体"/>
          <w:snapToGrid w:val="0"/>
          <w:color w:val="auto"/>
          <w:kern w:val="0"/>
          <w:szCs w:val="21"/>
        </w:rPr>
        <w:t xml:space="preserve"> </w:t>
      </w:r>
    </w:p>
    <w:p>
      <w:pPr>
        <w:rPr>
          <w:snapToGrid w:val="0"/>
          <w:color w:val="auto"/>
        </w:rPr>
      </w:pPr>
    </w:p>
    <w:p>
      <w:pPr>
        <w:rPr>
          <w:snapToGrid w:val="0"/>
          <w:color w:val="auto"/>
        </w:rPr>
      </w:pPr>
      <w:bookmarkStart w:id="512" w:name="_Toc287607869"/>
      <w:bookmarkStart w:id="513" w:name="_Toc224103497"/>
      <w:bookmarkStart w:id="514" w:name="_Toc13643"/>
      <w:bookmarkStart w:id="515" w:name="_Toc277082645"/>
      <w:r>
        <w:rPr>
          <w:rFonts w:hint="eastAsia"/>
          <w:snapToGrid w:val="0"/>
          <w:color w:val="auto"/>
        </w:rPr>
        <w:t xml:space="preserve">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bookmarkEnd w:id="512"/>
    <w:bookmarkEnd w:id="513"/>
    <w:bookmarkEnd w:id="514"/>
    <w:bookmarkEnd w:id="515"/>
    <w:p>
      <w:pPr>
        <w:jc w:val="center"/>
        <w:rPr>
          <w:color w:val="auto"/>
        </w:rPr>
      </w:pPr>
      <w:bookmarkStart w:id="516" w:name="_Toc330980525"/>
      <w:bookmarkStart w:id="517" w:name="_Toc325910670"/>
    </w:p>
    <w:p>
      <w:pPr>
        <w:pStyle w:val="5"/>
        <w:rPr>
          <w:color w:val="auto"/>
        </w:rPr>
      </w:pPr>
      <w:r>
        <w:rPr>
          <w:rFonts w:hint="eastAsia"/>
          <w:color w:val="auto"/>
        </w:rPr>
        <w:t>（</w:t>
      </w:r>
      <w:r>
        <w:rPr>
          <w:rFonts w:hint="eastAsia"/>
          <w:color w:val="auto"/>
          <w:lang w:val="en-US" w:eastAsia="zh-CN"/>
        </w:rPr>
        <w:t>四</w:t>
      </w:r>
      <w:r>
        <w:rPr>
          <w:rFonts w:hint="eastAsia"/>
          <w:color w:val="auto"/>
        </w:rPr>
        <w:t>） 法定代表人身份证明及授权委托书</w:t>
      </w:r>
      <w:bookmarkEnd w:id="516"/>
      <w:bookmarkEnd w:id="517"/>
    </w:p>
    <w:p>
      <w:pPr>
        <w:spacing w:line="700" w:lineRule="exact"/>
        <w:jc w:val="center"/>
        <w:outlineLvl w:val="3"/>
        <w:rPr>
          <w:rFonts w:ascii="宋体" w:hAnsi="宋体"/>
          <w:b/>
          <w:color w:val="auto"/>
          <w:sz w:val="31"/>
          <w:szCs w:val="31"/>
        </w:rPr>
      </w:pPr>
      <w:bookmarkStart w:id="518" w:name="_Toc22178"/>
      <w:r>
        <w:rPr>
          <w:rFonts w:hint="eastAsia" w:ascii="宋体" w:hAnsi="宋体"/>
          <w:b/>
          <w:color w:val="auto"/>
          <w:sz w:val="31"/>
          <w:szCs w:val="31"/>
        </w:rPr>
        <w:t>法定代表人身份证明</w:t>
      </w:r>
      <w:bookmarkEnd w:id="518"/>
    </w:p>
    <w:p>
      <w:pPr>
        <w:jc w:val="center"/>
        <w:rPr>
          <w:rFonts w:ascii="宋体" w:hAnsi="宋体"/>
          <w:b/>
          <w:color w:val="auto"/>
          <w:sz w:val="31"/>
          <w:szCs w:val="31"/>
        </w:rPr>
      </w:pPr>
    </w:p>
    <w:p>
      <w:pPr>
        <w:tabs>
          <w:tab w:val="left" w:pos="5565"/>
        </w:tabs>
        <w:autoSpaceDE w:val="0"/>
        <w:autoSpaceDN w:val="0"/>
        <w:adjustRightInd w:val="0"/>
        <w:snapToGrid w:val="0"/>
        <w:spacing w:line="360" w:lineRule="auto"/>
        <w:ind w:firstLine="390" w:firstLineChars="186"/>
        <w:jc w:val="left"/>
        <w:rPr>
          <w:rFonts w:ascii="宋体" w:hAnsi="宋体" w:cs="MingLiU"/>
          <w:color w:val="auto"/>
          <w:kern w:val="0"/>
          <w:szCs w:val="21"/>
        </w:rPr>
      </w:pPr>
      <w:r>
        <w:rPr>
          <w:rFonts w:hint="eastAsia" w:ascii="宋体" w:hAnsi="宋体" w:cs="MingLiU"/>
          <w:color w:val="auto"/>
          <w:kern w:val="0"/>
          <w:szCs w:val="21"/>
        </w:rPr>
        <w:t>投标人名称：</w:t>
      </w:r>
      <w:r>
        <w:rPr>
          <w:rFonts w:ascii="宋体" w:hAnsi="宋体"/>
          <w:color w:val="auto"/>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auto"/>
          <w:kern w:val="0"/>
          <w:szCs w:val="21"/>
        </w:rPr>
      </w:pPr>
      <w:r>
        <w:rPr>
          <w:rFonts w:hint="eastAsia" w:ascii="宋体" w:hAnsi="宋体" w:cs="MingLiU"/>
          <w:color w:val="auto"/>
          <w:kern w:val="0"/>
          <w:szCs w:val="21"/>
        </w:rPr>
        <w:t>单位性质：</w:t>
      </w:r>
      <w:r>
        <w:rPr>
          <w:rFonts w:ascii="宋体" w:hAnsi="宋体"/>
          <w:color w:val="auto"/>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auto"/>
          <w:kern w:val="0"/>
          <w:szCs w:val="21"/>
        </w:rPr>
      </w:pPr>
      <w:r>
        <w:rPr>
          <w:rFonts w:hint="eastAsia" w:ascii="宋体" w:hAnsi="宋体" w:cs="MingLiU"/>
          <w:color w:val="auto"/>
          <w:kern w:val="0"/>
          <w:szCs w:val="21"/>
        </w:rPr>
        <w:t>地址：</w:t>
      </w:r>
      <w:r>
        <w:rPr>
          <w:rFonts w:ascii="宋体" w:hAnsi="宋体"/>
          <w:color w:val="auto"/>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Cs w:val="21"/>
        </w:rPr>
      </w:pPr>
    </w:p>
    <w:p>
      <w:pPr>
        <w:tabs>
          <w:tab w:val="left" w:pos="2520"/>
          <w:tab w:val="left" w:pos="3525"/>
        </w:tabs>
        <w:autoSpaceDE w:val="0"/>
        <w:autoSpaceDN w:val="0"/>
        <w:adjustRightInd w:val="0"/>
        <w:snapToGrid w:val="0"/>
        <w:spacing w:line="360" w:lineRule="auto"/>
        <w:ind w:firstLine="390" w:firstLineChars="186"/>
        <w:jc w:val="left"/>
        <w:rPr>
          <w:rFonts w:ascii="宋体" w:hAnsi="宋体" w:cs="MingLiU"/>
          <w:color w:val="auto"/>
          <w:kern w:val="0"/>
          <w:szCs w:val="21"/>
        </w:rPr>
      </w:pPr>
      <w:r>
        <w:rPr>
          <w:rFonts w:hint="eastAsia" w:ascii="宋体" w:hAnsi="宋体" w:cs="MingLiU"/>
          <w:color w:val="auto"/>
          <w:kern w:val="0"/>
          <w:szCs w:val="21"/>
        </w:rPr>
        <w:t>成立时间：</w:t>
      </w:r>
      <w:r>
        <w:rPr>
          <w:rFonts w:ascii="宋体" w:hAnsi="宋体"/>
          <w:color w:val="auto"/>
          <w:kern w:val="0"/>
          <w:szCs w:val="21"/>
          <w:u w:val="single"/>
        </w:rPr>
        <w:tab/>
      </w:r>
      <w:r>
        <w:rPr>
          <w:rFonts w:hint="eastAsia" w:ascii="宋体" w:hAnsi="宋体" w:cs="MingLiU"/>
          <w:color w:val="auto"/>
          <w:spacing w:val="-1"/>
          <w:kern w:val="0"/>
          <w:szCs w:val="21"/>
        </w:rPr>
        <w:t>年</w:t>
      </w:r>
      <w:r>
        <w:rPr>
          <w:rFonts w:ascii="宋体" w:hAnsi="宋体"/>
          <w:color w:val="auto"/>
          <w:kern w:val="0"/>
          <w:szCs w:val="21"/>
          <w:u w:val="single"/>
        </w:rPr>
        <w:tab/>
      </w:r>
      <w:r>
        <w:rPr>
          <w:rFonts w:hint="eastAsia" w:ascii="宋体" w:hAnsi="宋体" w:cs="MingLiU"/>
          <w:color w:val="auto"/>
          <w:spacing w:val="-1"/>
          <w:kern w:val="0"/>
          <w:szCs w:val="21"/>
        </w:rPr>
        <w:t>月</w:t>
      </w:r>
      <w:r>
        <w:rPr>
          <w:rFonts w:ascii="宋体" w:hAnsi="宋体"/>
          <w:color w:val="auto"/>
          <w:kern w:val="0"/>
          <w:szCs w:val="21"/>
          <w:u w:val="single"/>
        </w:rPr>
        <w:tab/>
      </w:r>
      <w:r>
        <w:rPr>
          <w:rFonts w:hint="eastAsia" w:ascii="宋体" w:hAnsi="宋体"/>
          <w:color w:val="auto"/>
          <w:kern w:val="0"/>
          <w:szCs w:val="21"/>
          <w:u w:val="single"/>
        </w:rPr>
        <w:t xml:space="preserve">     </w:t>
      </w:r>
      <w:r>
        <w:rPr>
          <w:rFonts w:hint="eastAsia" w:ascii="宋体" w:hAnsi="宋体" w:cs="MingLiU"/>
          <w:color w:val="auto"/>
          <w:kern w:val="0"/>
          <w:szCs w:val="21"/>
        </w:rPr>
        <w:t>日</w:t>
      </w:r>
    </w:p>
    <w:p>
      <w:pPr>
        <w:autoSpaceDE w:val="0"/>
        <w:autoSpaceDN w:val="0"/>
        <w:adjustRightInd w:val="0"/>
        <w:snapToGrid w:val="0"/>
        <w:spacing w:line="360" w:lineRule="auto"/>
        <w:ind w:firstLine="390" w:firstLineChars="186"/>
        <w:jc w:val="left"/>
        <w:rPr>
          <w:rFonts w:ascii="宋体" w:hAnsi="宋体" w:cs="MingLiU"/>
          <w:color w:val="auto"/>
          <w:kern w:val="0"/>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auto"/>
          <w:kern w:val="0"/>
          <w:szCs w:val="21"/>
        </w:rPr>
      </w:pPr>
      <w:r>
        <w:rPr>
          <w:rFonts w:hint="eastAsia" w:ascii="宋体" w:hAnsi="宋体" w:cs="MingLiU"/>
          <w:color w:val="auto"/>
          <w:kern w:val="0"/>
          <w:szCs w:val="21"/>
        </w:rPr>
        <w:t>经营期限：</w:t>
      </w:r>
      <w:r>
        <w:rPr>
          <w:rFonts w:ascii="宋体" w:hAnsi="宋体"/>
          <w:color w:val="auto"/>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Cs w:val="21"/>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MingLiU"/>
          <w:color w:val="auto"/>
          <w:kern w:val="0"/>
          <w:szCs w:val="21"/>
        </w:rPr>
      </w:pPr>
      <w:r>
        <w:rPr>
          <w:rFonts w:hint="eastAsia" w:ascii="宋体" w:hAnsi="宋体" w:cs="MingLiU"/>
          <w:color w:val="auto"/>
          <w:kern w:val="0"/>
          <w:szCs w:val="21"/>
        </w:rPr>
        <w:t>姓名：</w:t>
      </w:r>
      <w:r>
        <w:rPr>
          <w:rFonts w:ascii="宋体" w:hAnsi="宋体"/>
          <w:color w:val="auto"/>
          <w:kern w:val="0"/>
          <w:szCs w:val="21"/>
          <w:u w:val="single"/>
        </w:rPr>
        <w:tab/>
      </w:r>
      <w:r>
        <w:rPr>
          <w:rFonts w:hint="eastAsia" w:ascii="宋体" w:hAnsi="宋体" w:cs="MingLiU"/>
          <w:color w:val="auto"/>
          <w:kern w:val="0"/>
          <w:szCs w:val="21"/>
        </w:rPr>
        <w:t>性别</w:t>
      </w:r>
      <w:r>
        <w:rPr>
          <w:rFonts w:hint="eastAsia" w:ascii="宋体" w:hAnsi="宋体" w:cs="MingLiU"/>
          <w:color w:val="auto"/>
          <w:spacing w:val="-1"/>
          <w:kern w:val="0"/>
          <w:szCs w:val="21"/>
        </w:rPr>
        <w:t>：</w:t>
      </w:r>
      <w:r>
        <w:rPr>
          <w:rFonts w:ascii="宋体" w:hAnsi="宋体"/>
          <w:color w:val="auto"/>
          <w:kern w:val="0"/>
          <w:szCs w:val="21"/>
          <w:u w:val="single"/>
        </w:rPr>
        <w:tab/>
      </w:r>
      <w:r>
        <w:rPr>
          <w:rFonts w:hint="eastAsia" w:ascii="宋体" w:hAnsi="宋体" w:cs="MingLiU"/>
          <w:color w:val="auto"/>
          <w:spacing w:val="-1"/>
          <w:kern w:val="0"/>
          <w:szCs w:val="21"/>
        </w:rPr>
        <w:t>年</w:t>
      </w:r>
      <w:r>
        <w:rPr>
          <w:rFonts w:hint="eastAsia" w:ascii="宋体" w:hAnsi="宋体" w:cs="MingLiU"/>
          <w:color w:val="auto"/>
          <w:kern w:val="0"/>
          <w:szCs w:val="21"/>
        </w:rPr>
        <w:t>龄：</w:t>
      </w:r>
      <w:r>
        <w:rPr>
          <w:rFonts w:ascii="宋体" w:hAnsi="宋体"/>
          <w:color w:val="auto"/>
          <w:kern w:val="0"/>
          <w:szCs w:val="21"/>
          <w:u w:val="single"/>
        </w:rPr>
        <w:tab/>
      </w:r>
      <w:r>
        <w:rPr>
          <w:rFonts w:hint="eastAsia" w:ascii="宋体" w:hAnsi="宋体" w:cs="MingLiU"/>
          <w:color w:val="auto"/>
          <w:kern w:val="0"/>
          <w:szCs w:val="21"/>
        </w:rPr>
        <w:t>职务：</w:t>
      </w:r>
      <w:r>
        <w:rPr>
          <w:rFonts w:ascii="宋体" w:hAnsi="宋体"/>
          <w:color w:val="auto"/>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Cs w:val="21"/>
        </w:rPr>
      </w:pPr>
    </w:p>
    <w:p>
      <w:pPr>
        <w:tabs>
          <w:tab w:val="left" w:pos="3360"/>
        </w:tabs>
        <w:autoSpaceDE w:val="0"/>
        <w:autoSpaceDN w:val="0"/>
        <w:adjustRightInd w:val="0"/>
        <w:snapToGrid w:val="0"/>
        <w:spacing w:line="360" w:lineRule="auto"/>
        <w:ind w:firstLine="390" w:firstLineChars="186"/>
        <w:jc w:val="left"/>
        <w:rPr>
          <w:rFonts w:ascii="宋体" w:hAnsi="宋体" w:cs="MingLiU"/>
          <w:color w:val="auto"/>
          <w:kern w:val="0"/>
          <w:szCs w:val="21"/>
        </w:rPr>
      </w:pPr>
      <w:r>
        <w:rPr>
          <w:rFonts w:hint="eastAsia" w:ascii="宋体" w:hAnsi="宋体" w:cs="MingLiU"/>
          <w:color w:val="auto"/>
          <w:kern w:val="0"/>
          <w:szCs w:val="21"/>
        </w:rPr>
        <w:t>系</w:t>
      </w:r>
      <w:r>
        <w:rPr>
          <w:rFonts w:ascii="宋体" w:hAnsi="宋体"/>
          <w:color w:val="auto"/>
          <w:kern w:val="0"/>
          <w:szCs w:val="21"/>
          <w:u w:val="single"/>
        </w:rPr>
        <w:tab/>
      </w:r>
      <w:r>
        <w:rPr>
          <w:rFonts w:hint="eastAsia" w:ascii="宋体" w:hAnsi="宋体" w:cs="MingLiU"/>
          <w:color w:val="auto"/>
          <w:kern w:val="0"/>
          <w:szCs w:val="21"/>
        </w:rPr>
        <w:t>（投标人名称）的法定代表人。</w:t>
      </w:r>
    </w:p>
    <w:p>
      <w:pPr>
        <w:tabs>
          <w:tab w:val="left" w:pos="3360"/>
        </w:tabs>
        <w:autoSpaceDE w:val="0"/>
        <w:autoSpaceDN w:val="0"/>
        <w:adjustRightInd w:val="0"/>
        <w:snapToGrid w:val="0"/>
        <w:spacing w:line="360" w:lineRule="auto"/>
        <w:ind w:firstLine="390" w:firstLineChars="186"/>
        <w:jc w:val="left"/>
        <w:rPr>
          <w:rFonts w:ascii="宋体" w:hAnsi="宋体" w:cs="MingLiU"/>
          <w:color w:val="auto"/>
          <w:kern w:val="0"/>
          <w:szCs w:val="21"/>
        </w:rPr>
      </w:pPr>
    </w:p>
    <w:p>
      <w:pPr>
        <w:autoSpaceDE w:val="0"/>
        <w:autoSpaceDN w:val="0"/>
        <w:adjustRightInd w:val="0"/>
        <w:snapToGrid w:val="0"/>
        <w:spacing w:line="360" w:lineRule="auto"/>
        <w:ind w:firstLine="810" w:firstLineChars="386"/>
        <w:jc w:val="left"/>
        <w:rPr>
          <w:rFonts w:ascii="宋体" w:hAnsi="宋体" w:cs="MingLiU"/>
          <w:color w:val="auto"/>
          <w:kern w:val="0"/>
          <w:szCs w:val="21"/>
        </w:rPr>
      </w:pPr>
      <w:r>
        <w:rPr>
          <w:rFonts w:hint="eastAsia" w:ascii="宋体" w:hAnsi="宋体" w:cs="MingLiU"/>
          <w:color w:val="auto"/>
          <w:kern w:val="0"/>
          <w:szCs w:val="21"/>
        </w:rPr>
        <w:t>特此证明。</w:t>
      </w:r>
    </w:p>
    <w:tbl>
      <w:tblPr>
        <w:tblStyle w:val="52"/>
        <w:tblW w:w="7934" w:type="dxa"/>
        <w:tblInd w:w="859"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3967"/>
        <w:gridCol w:w="39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3967" w:type="dxa"/>
          </w:tcPr>
          <w:p>
            <w:pPr>
              <w:spacing w:line="360" w:lineRule="auto"/>
              <w:ind w:left="1050" w:hanging="1050" w:hangingChars="500"/>
              <w:jc w:val="center"/>
              <w:rPr>
                <w:rFonts w:ascii="宋体" w:hAnsi="宋体"/>
                <w:color w:val="auto"/>
                <w:szCs w:val="21"/>
              </w:rPr>
            </w:pPr>
            <w:r>
              <w:rPr>
                <w:rFonts w:hint="eastAsia" w:ascii="宋体" w:hAnsi="宋体"/>
                <w:color w:val="auto"/>
                <w:szCs w:val="21"/>
              </w:rPr>
              <w:t>附法定代表人身份证（第二代）复印件</w:t>
            </w:r>
          </w:p>
          <w:p>
            <w:pPr>
              <w:spacing w:line="360" w:lineRule="auto"/>
              <w:ind w:left="1050" w:hanging="1050" w:hangingChars="500"/>
              <w:jc w:val="center"/>
              <w:rPr>
                <w:rFonts w:ascii="宋体" w:hAnsi="宋体"/>
                <w:color w:val="auto"/>
                <w:szCs w:val="21"/>
              </w:rPr>
            </w:pPr>
          </w:p>
          <w:p>
            <w:pPr>
              <w:spacing w:line="360" w:lineRule="auto"/>
              <w:ind w:left="1050" w:hanging="1050" w:hangingChars="500"/>
              <w:jc w:val="center"/>
              <w:rPr>
                <w:rFonts w:ascii="宋体" w:hAnsi="宋体"/>
                <w:color w:val="auto"/>
                <w:szCs w:val="21"/>
              </w:rPr>
            </w:pPr>
            <w:r>
              <w:rPr>
                <w:rFonts w:hint="eastAsia" w:ascii="宋体" w:hAnsi="宋体"/>
                <w:color w:val="auto"/>
                <w:szCs w:val="21"/>
              </w:rPr>
              <w:t>（一面）</w:t>
            </w:r>
          </w:p>
        </w:tc>
        <w:tc>
          <w:tcPr>
            <w:tcW w:w="3967" w:type="dxa"/>
          </w:tcPr>
          <w:p>
            <w:pPr>
              <w:spacing w:line="360" w:lineRule="auto"/>
              <w:ind w:left="1260" w:hanging="1260" w:hangingChars="600"/>
              <w:jc w:val="center"/>
              <w:rPr>
                <w:rFonts w:ascii="宋体" w:hAnsi="宋体"/>
                <w:color w:val="auto"/>
                <w:szCs w:val="21"/>
              </w:rPr>
            </w:pPr>
            <w:r>
              <w:rPr>
                <w:rFonts w:hint="eastAsia" w:ascii="宋体" w:hAnsi="宋体"/>
                <w:color w:val="auto"/>
                <w:szCs w:val="21"/>
              </w:rPr>
              <w:t>附法定代表人身份证（第二代）复印件</w:t>
            </w:r>
          </w:p>
          <w:p>
            <w:pPr>
              <w:spacing w:line="360" w:lineRule="auto"/>
              <w:ind w:left="1260" w:hanging="1260" w:hangingChars="600"/>
              <w:jc w:val="center"/>
              <w:rPr>
                <w:rFonts w:ascii="宋体" w:hAnsi="宋体"/>
                <w:color w:val="auto"/>
                <w:szCs w:val="21"/>
              </w:rPr>
            </w:pPr>
          </w:p>
          <w:p>
            <w:pPr>
              <w:spacing w:line="360" w:lineRule="auto"/>
              <w:ind w:left="1260" w:hanging="1260" w:hangingChars="600"/>
              <w:jc w:val="center"/>
              <w:rPr>
                <w:rFonts w:ascii="宋体" w:hAnsi="宋体"/>
                <w:color w:val="auto"/>
                <w:szCs w:val="21"/>
              </w:rPr>
            </w:pPr>
            <w:r>
              <w:rPr>
                <w:rFonts w:hint="eastAsia" w:ascii="宋体" w:hAnsi="宋体"/>
                <w:color w:val="auto"/>
                <w:szCs w:val="21"/>
              </w:rPr>
              <w:t>（另一面）</w:t>
            </w:r>
          </w:p>
        </w:tc>
      </w:tr>
    </w:tbl>
    <w:p>
      <w:pPr>
        <w:autoSpaceDE w:val="0"/>
        <w:autoSpaceDN w:val="0"/>
        <w:adjustRightInd w:val="0"/>
        <w:snapToGrid w:val="0"/>
        <w:spacing w:line="360" w:lineRule="auto"/>
        <w:jc w:val="left"/>
        <w:rPr>
          <w:rFonts w:ascii="宋体" w:hAnsi="宋体"/>
          <w:color w:val="auto"/>
          <w:kern w:val="0"/>
        </w:rPr>
      </w:pPr>
    </w:p>
    <w:p>
      <w:pPr>
        <w:tabs>
          <w:tab w:val="left" w:pos="5460"/>
        </w:tabs>
        <w:autoSpaceDE w:val="0"/>
        <w:autoSpaceDN w:val="0"/>
        <w:adjustRightInd w:val="0"/>
        <w:snapToGrid w:val="0"/>
        <w:spacing w:line="360" w:lineRule="auto"/>
        <w:ind w:firstLine="2100"/>
        <w:jc w:val="left"/>
        <w:rPr>
          <w:rFonts w:ascii="宋体" w:hAnsi="宋体" w:cs="MingLiU"/>
          <w:color w:val="auto"/>
          <w:kern w:val="0"/>
          <w:szCs w:val="21"/>
        </w:rPr>
      </w:pPr>
    </w:p>
    <w:p>
      <w:pPr>
        <w:tabs>
          <w:tab w:val="left" w:pos="7140"/>
        </w:tabs>
        <w:autoSpaceDE w:val="0"/>
        <w:autoSpaceDN w:val="0"/>
        <w:adjustRightInd w:val="0"/>
        <w:snapToGrid w:val="0"/>
        <w:spacing w:line="360" w:lineRule="auto"/>
        <w:ind w:firstLine="3360" w:firstLineChars="1600"/>
        <w:jc w:val="left"/>
        <w:rPr>
          <w:rFonts w:ascii="宋体" w:hAnsi="宋体" w:cs="MingLiU"/>
          <w:color w:val="auto"/>
          <w:kern w:val="0"/>
          <w:szCs w:val="21"/>
        </w:rPr>
      </w:pPr>
      <w:r>
        <w:rPr>
          <w:rFonts w:hint="eastAsia" w:ascii="宋体" w:hAnsi="宋体" w:cs="MingLiU"/>
          <w:color w:val="auto"/>
          <w:kern w:val="0"/>
          <w:szCs w:val="21"/>
        </w:rPr>
        <w:t>投标</w:t>
      </w:r>
      <w:r>
        <w:rPr>
          <w:rFonts w:hint="eastAsia" w:ascii="宋体" w:hAnsi="宋体" w:cs="MingLiU"/>
          <w:color w:val="auto"/>
          <w:spacing w:val="-1"/>
          <w:kern w:val="0"/>
          <w:szCs w:val="21"/>
        </w:rPr>
        <w:t>人</w:t>
      </w:r>
      <w:r>
        <w:rPr>
          <w:rFonts w:hint="eastAsia" w:ascii="宋体" w:hAnsi="宋体" w:cs="MingLiU"/>
          <w:color w:val="auto"/>
          <w:kern w:val="0"/>
          <w:szCs w:val="21"/>
        </w:rPr>
        <w:t>：</w:t>
      </w:r>
      <w:r>
        <w:rPr>
          <w:rFonts w:ascii="宋体" w:hAnsi="宋体"/>
          <w:color w:val="auto"/>
          <w:kern w:val="0"/>
          <w:szCs w:val="21"/>
          <w:u w:val="single"/>
        </w:rPr>
        <w:tab/>
      </w:r>
      <w:r>
        <w:rPr>
          <w:rFonts w:hint="eastAsia" w:ascii="宋体" w:hAnsi="宋体" w:cs="MingLiU"/>
          <w:color w:val="auto"/>
          <w:spacing w:val="-1"/>
          <w:kern w:val="0"/>
          <w:szCs w:val="21"/>
        </w:rPr>
        <w:t>（</w:t>
      </w:r>
      <w:r>
        <w:rPr>
          <w:rFonts w:hint="eastAsia" w:ascii="宋体" w:hAnsi="宋体" w:cs="MingLiU"/>
          <w:color w:val="auto"/>
          <w:kern w:val="0"/>
          <w:szCs w:val="21"/>
        </w:rPr>
        <w:t>盖单位公章）</w:t>
      </w:r>
    </w:p>
    <w:p>
      <w:pPr>
        <w:autoSpaceDE w:val="0"/>
        <w:autoSpaceDN w:val="0"/>
        <w:adjustRightInd w:val="0"/>
        <w:snapToGrid w:val="0"/>
        <w:spacing w:line="360" w:lineRule="auto"/>
        <w:jc w:val="left"/>
        <w:rPr>
          <w:rFonts w:ascii="宋体" w:hAnsi="宋体" w:cs="MingLiU"/>
          <w:color w:val="auto"/>
          <w:kern w:val="0"/>
          <w:szCs w:val="21"/>
        </w:rPr>
      </w:pPr>
    </w:p>
    <w:p>
      <w:pPr>
        <w:tabs>
          <w:tab w:val="left" w:pos="4935"/>
          <w:tab w:val="left" w:pos="5775"/>
          <w:tab w:val="left" w:pos="6400"/>
        </w:tabs>
        <w:autoSpaceDE w:val="0"/>
        <w:autoSpaceDN w:val="0"/>
        <w:adjustRightInd w:val="0"/>
        <w:snapToGrid w:val="0"/>
        <w:spacing w:line="360" w:lineRule="auto"/>
        <w:ind w:firstLine="4305" w:firstLineChars="2050"/>
        <w:jc w:val="left"/>
        <w:rPr>
          <w:rFonts w:ascii="宋体" w:hAnsi="宋体" w:cs="MingLiU"/>
          <w:color w:val="auto"/>
          <w:kern w:val="0"/>
          <w:szCs w:val="21"/>
        </w:rPr>
      </w:pPr>
      <w:r>
        <w:rPr>
          <w:rFonts w:ascii="宋体" w:hAnsi="宋体"/>
          <w:color w:val="auto"/>
          <w:kern w:val="0"/>
          <w:szCs w:val="21"/>
          <w:u w:val="single"/>
        </w:rPr>
        <w:tab/>
      </w:r>
      <w:r>
        <w:rPr>
          <w:rFonts w:hint="eastAsia" w:ascii="宋体" w:hAnsi="宋体" w:cs="MingLiU"/>
          <w:color w:val="auto"/>
          <w:spacing w:val="-1"/>
          <w:kern w:val="0"/>
          <w:szCs w:val="21"/>
        </w:rPr>
        <w:t>年</w:t>
      </w:r>
      <w:r>
        <w:rPr>
          <w:rFonts w:ascii="宋体" w:hAnsi="宋体"/>
          <w:color w:val="auto"/>
          <w:kern w:val="0"/>
          <w:szCs w:val="21"/>
          <w:u w:val="single"/>
        </w:rPr>
        <w:tab/>
      </w:r>
      <w:r>
        <w:rPr>
          <w:rFonts w:hint="eastAsia" w:ascii="宋体" w:hAnsi="宋体" w:cs="MingLiU"/>
          <w:color w:val="auto"/>
          <w:kern w:val="0"/>
          <w:szCs w:val="21"/>
        </w:rPr>
        <w:t>月</w:t>
      </w:r>
      <w:r>
        <w:rPr>
          <w:rFonts w:ascii="宋体" w:hAnsi="宋体"/>
          <w:color w:val="auto"/>
          <w:kern w:val="0"/>
          <w:szCs w:val="21"/>
          <w:u w:val="single"/>
        </w:rPr>
        <w:tab/>
      </w:r>
      <w:r>
        <w:rPr>
          <w:rFonts w:hint="eastAsia" w:ascii="宋体" w:hAnsi="宋体" w:cs="MingLiU"/>
          <w:color w:val="auto"/>
          <w:kern w:val="0"/>
          <w:szCs w:val="21"/>
        </w:rPr>
        <w:t xml:space="preserve">日   </w:t>
      </w: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ind w:firstLine="420" w:firstLineChars="200"/>
        <w:jc w:val="left"/>
        <w:rPr>
          <w:rFonts w:ascii="宋体" w:hAnsi="宋体"/>
          <w:color w:val="auto"/>
          <w:kern w:val="0"/>
        </w:rPr>
      </w:pPr>
      <w:r>
        <w:rPr>
          <w:rFonts w:hint="eastAsia" w:ascii="宋体" w:hAnsi="宋体"/>
          <w:color w:val="auto"/>
          <w:kern w:val="0"/>
        </w:rPr>
        <w:t>注：法定代表人身份证明需按上述格式填写完整，不可缺少内容。在此基础上增加内容不影响其有效性。</w:t>
      </w:r>
    </w:p>
    <w:p>
      <w:pPr>
        <w:autoSpaceDE w:val="0"/>
        <w:autoSpaceDN w:val="0"/>
        <w:adjustRightInd w:val="0"/>
        <w:snapToGrid w:val="0"/>
        <w:spacing w:line="360" w:lineRule="auto"/>
        <w:jc w:val="left"/>
        <w:rPr>
          <w:rFonts w:ascii="宋体" w:hAnsi="宋体"/>
          <w:color w:val="auto"/>
          <w:kern w:val="0"/>
        </w:rPr>
      </w:pPr>
    </w:p>
    <w:p>
      <w:pPr>
        <w:jc w:val="center"/>
        <w:outlineLvl w:val="0"/>
        <w:rPr>
          <w:rFonts w:ascii="宋体" w:hAnsi="宋体"/>
          <w:b/>
          <w:color w:val="auto"/>
          <w:sz w:val="31"/>
          <w:szCs w:val="31"/>
        </w:rPr>
      </w:pPr>
      <w:bookmarkStart w:id="519" w:name="_Toc12507"/>
      <w:r>
        <w:rPr>
          <w:rFonts w:hint="eastAsia" w:ascii="宋体" w:hAnsi="宋体"/>
          <w:b/>
          <w:color w:val="auto"/>
          <w:sz w:val="31"/>
          <w:szCs w:val="31"/>
        </w:rPr>
        <w:t>授权委托书</w:t>
      </w:r>
      <w:bookmarkEnd w:id="519"/>
      <w:r>
        <w:rPr>
          <w:rFonts w:hint="eastAsia" w:ascii="宋体" w:hAnsi="宋体"/>
          <w:b/>
          <w:color w:val="auto"/>
          <w:sz w:val="31"/>
          <w:szCs w:val="31"/>
        </w:rPr>
        <w:t xml:space="preserve"> </w:t>
      </w:r>
    </w:p>
    <w:p>
      <w:pPr>
        <w:autoSpaceDE w:val="0"/>
        <w:autoSpaceDN w:val="0"/>
        <w:adjustRightInd w:val="0"/>
        <w:snapToGrid w:val="0"/>
        <w:spacing w:line="360" w:lineRule="auto"/>
        <w:jc w:val="left"/>
        <w:rPr>
          <w:rFonts w:ascii="宋体" w:hAnsi="宋体" w:cs="MingLiU"/>
          <w:color w:val="auto"/>
          <w:kern w:val="0"/>
          <w:sz w:val="19"/>
          <w:szCs w:val="19"/>
        </w:rPr>
      </w:pPr>
    </w:p>
    <w:p>
      <w:pPr>
        <w:autoSpaceDE w:val="0"/>
        <w:autoSpaceDN w:val="0"/>
        <w:adjustRightInd w:val="0"/>
        <w:snapToGrid w:val="0"/>
        <w:spacing w:line="360" w:lineRule="auto"/>
        <w:jc w:val="left"/>
        <w:rPr>
          <w:rFonts w:ascii="宋体" w:hAnsi="宋体" w:cs="MingLiU"/>
          <w:color w:val="auto"/>
          <w:kern w:val="0"/>
          <w:sz w:val="19"/>
          <w:szCs w:val="19"/>
        </w:rPr>
      </w:pPr>
    </w:p>
    <w:p>
      <w:pPr>
        <w:tabs>
          <w:tab w:val="left" w:pos="1680"/>
          <w:tab w:val="left" w:pos="4005"/>
          <w:tab w:val="left" w:pos="4305"/>
        </w:tabs>
        <w:autoSpaceDE w:val="0"/>
        <w:autoSpaceDN w:val="0"/>
        <w:adjustRightInd w:val="0"/>
        <w:snapToGrid w:val="0"/>
        <w:spacing w:line="360" w:lineRule="auto"/>
        <w:ind w:firstLine="420"/>
        <w:rPr>
          <w:rFonts w:ascii="宋体" w:hAnsi="宋体" w:cs="MingLiU"/>
          <w:color w:val="auto"/>
          <w:kern w:val="0"/>
          <w:szCs w:val="21"/>
        </w:rPr>
      </w:pPr>
      <w:r>
        <w:rPr>
          <w:rFonts w:hint="eastAsia" w:ascii="宋体" w:hAnsi="宋体" w:cs="MingLiU"/>
          <w:color w:val="auto"/>
          <w:kern w:val="0"/>
          <w:szCs w:val="21"/>
        </w:rPr>
        <w:t>本人</w:t>
      </w:r>
      <w:r>
        <w:rPr>
          <w:rFonts w:ascii="宋体" w:hAnsi="宋体"/>
          <w:color w:val="auto"/>
          <w:kern w:val="0"/>
          <w:szCs w:val="21"/>
          <w:u w:val="single"/>
        </w:rPr>
        <w:tab/>
      </w:r>
      <w:r>
        <w:rPr>
          <w:rFonts w:hint="eastAsia" w:ascii="宋体" w:hAnsi="宋体" w:cs="MingLiU"/>
          <w:color w:val="auto"/>
          <w:kern w:val="0"/>
          <w:szCs w:val="21"/>
        </w:rPr>
        <w:t>（姓名）系</w:t>
      </w:r>
      <w:r>
        <w:rPr>
          <w:rFonts w:ascii="宋体" w:hAnsi="宋体"/>
          <w:color w:val="auto"/>
          <w:kern w:val="0"/>
          <w:szCs w:val="21"/>
          <w:u w:val="single"/>
        </w:rPr>
        <w:tab/>
      </w:r>
      <w:r>
        <w:rPr>
          <w:rFonts w:hint="eastAsia" w:ascii="宋体" w:hAnsi="宋体" w:cs="MingLiU"/>
          <w:color w:val="auto"/>
          <w:kern w:val="0"/>
          <w:szCs w:val="21"/>
        </w:rPr>
        <w:t>（</w:t>
      </w:r>
      <w:r>
        <w:rPr>
          <w:rFonts w:hint="eastAsia" w:ascii="宋体" w:hAnsi="宋体" w:cs="MingLiU"/>
          <w:color w:val="auto"/>
          <w:spacing w:val="-1"/>
          <w:kern w:val="0"/>
          <w:szCs w:val="21"/>
        </w:rPr>
        <w:t>投</w:t>
      </w:r>
      <w:r>
        <w:rPr>
          <w:rFonts w:hint="eastAsia" w:ascii="宋体" w:hAnsi="宋体" w:cs="MingLiU"/>
          <w:color w:val="auto"/>
          <w:kern w:val="0"/>
          <w:szCs w:val="21"/>
        </w:rPr>
        <w:t>标人名称</w:t>
      </w:r>
      <w:r>
        <w:rPr>
          <w:rFonts w:hint="eastAsia" w:ascii="宋体" w:hAnsi="宋体" w:cs="MingLiU"/>
          <w:color w:val="auto"/>
          <w:spacing w:val="1"/>
          <w:kern w:val="0"/>
          <w:szCs w:val="21"/>
        </w:rPr>
        <w:t>）</w:t>
      </w:r>
      <w:r>
        <w:rPr>
          <w:rFonts w:hint="eastAsia" w:ascii="宋体" w:hAnsi="宋体" w:cs="MingLiU"/>
          <w:color w:val="auto"/>
          <w:kern w:val="0"/>
          <w:szCs w:val="21"/>
        </w:rPr>
        <w:t>的法定代</w:t>
      </w:r>
      <w:r>
        <w:rPr>
          <w:rFonts w:hint="eastAsia" w:ascii="宋体" w:hAnsi="宋体" w:cs="MingLiU"/>
          <w:color w:val="auto"/>
          <w:spacing w:val="1"/>
          <w:kern w:val="0"/>
          <w:szCs w:val="21"/>
        </w:rPr>
        <w:t>表</w:t>
      </w:r>
      <w:r>
        <w:rPr>
          <w:rFonts w:hint="eastAsia" w:ascii="宋体" w:hAnsi="宋体" w:cs="MingLiU"/>
          <w:color w:val="auto"/>
          <w:kern w:val="0"/>
          <w:szCs w:val="21"/>
        </w:rPr>
        <w:t>人，现委托</w:t>
      </w:r>
      <w:r>
        <w:rPr>
          <w:rFonts w:ascii="宋体" w:hAnsi="宋体"/>
          <w:color w:val="auto"/>
          <w:kern w:val="0"/>
          <w:szCs w:val="21"/>
          <w:u w:val="single"/>
        </w:rPr>
        <w:tab/>
      </w:r>
      <w:r>
        <w:rPr>
          <w:rFonts w:hint="eastAsia" w:ascii="宋体" w:hAnsi="宋体"/>
          <w:color w:val="auto"/>
          <w:kern w:val="0"/>
          <w:szCs w:val="21"/>
          <w:u w:val="single"/>
        </w:rPr>
        <w:t xml:space="preserve"> </w:t>
      </w:r>
      <w:r>
        <w:rPr>
          <w:rFonts w:hint="eastAsia" w:ascii="宋体" w:hAnsi="宋体" w:cs="MingLiU"/>
          <w:color w:val="auto"/>
          <w:kern w:val="0"/>
          <w:szCs w:val="21"/>
        </w:rPr>
        <w:t>（姓名）为我方代理人。代理人根据授权，以我方名义签署、澄清、说明、补正、递交、撤回、修改</w:t>
      </w:r>
      <w:r>
        <w:rPr>
          <w:rFonts w:ascii="宋体" w:hAnsi="宋体"/>
          <w:color w:val="auto"/>
          <w:kern w:val="0"/>
          <w:szCs w:val="21"/>
          <w:u w:val="single"/>
        </w:rPr>
        <w:tab/>
      </w:r>
      <w:r>
        <w:rPr>
          <w:rFonts w:hint="eastAsia" w:ascii="宋体" w:hAnsi="宋体" w:cs="MingLiU"/>
          <w:color w:val="auto"/>
          <w:kern w:val="0"/>
          <w:szCs w:val="21"/>
        </w:rPr>
        <w:t>（项</w:t>
      </w:r>
      <w:r>
        <w:rPr>
          <w:rFonts w:hint="eastAsia" w:ascii="宋体" w:hAnsi="宋体" w:cs="MingLiU"/>
          <w:color w:val="auto"/>
          <w:spacing w:val="-1"/>
          <w:kern w:val="0"/>
          <w:szCs w:val="21"/>
        </w:rPr>
        <w:t>目</w:t>
      </w:r>
      <w:r>
        <w:rPr>
          <w:rFonts w:hint="eastAsia" w:ascii="宋体" w:hAnsi="宋体" w:cs="MingLiU"/>
          <w:color w:val="auto"/>
          <w:kern w:val="0"/>
          <w:szCs w:val="21"/>
        </w:rPr>
        <w:t>名称）施工投标文件、签订合同和处理有关事宜，其法律后果由我方承担。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auto"/>
          <w:kern w:val="0"/>
          <w:szCs w:val="21"/>
        </w:rPr>
      </w:pPr>
      <w:r>
        <w:rPr>
          <w:rFonts w:hint="eastAsia" w:ascii="宋体" w:hAnsi="宋体" w:cs="MingLiU"/>
          <w:color w:val="auto"/>
          <w:kern w:val="0"/>
          <w:szCs w:val="21"/>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auto"/>
          <w:kern w:val="0"/>
          <w:szCs w:val="21"/>
        </w:rPr>
      </w:pPr>
      <w:r>
        <w:rPr>
          <w:rFonts w:hint="eastAsia" w:ascii="宋体" w:hAnsi="宋体" w:cs="MingLiU"/>
          <w:color w:val="auto"/>
          <w:kern w:val="0"/>
          <w:szCs w:val="21"/>
        </w:rPr>
        <w:t>附：法定代表人身份证明。</w:t>
      </w: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tabs>
          <w:tab w:val="left" w:pos="6090"/>
        </w:tabs>
        <w:autoSpaceDE w:val="0"/>
        <w:autoSpaceDN w:val="0"/>
        <w:adjustRightInd w:val="0"/>
        <w:snapToGrid w:val="0"/>
        <w:spacing w:line="360" w:lineRule="auto"/>
        <w:ind w:firstLine="1694"/>
        <w:jc w:val="left"/>
        <w:rPr>
          <w:rFonts w:ascii="宋体" w:hAnsi="宋体"/>
          <w:color w:val="auto"/>
          <w:kern w:val="0"/>
          <w:szCs w:val="21"/>
        </w:rPr>
      </w:pPr>
      <w:r>
        <w:rPr>
          <w:rFonts w:hint="eastAsia" w:ascii="宋体" w:hAnsi="宋体" w:cs="MingLiU"/>
          <w:color w:val="auto"/>
          <w:kern w:val="0"/>
          <w:szCs w:val="21"/>
        </w:rPr>
        <w:t>投  标  人：</w:t>
      </w:r>
      <w:r>
        <w:rPr>
          <w:rFonts w:ascii="宋体" w:hAnsi="宋体"/>
          <w:color w:val="auto"/>
          <w:kern w:val="0"/>
          <w:szCs w:val="21"/>
          <w:u w:val="single"/>
        </w:rPr>
        <w:tab/>
      </w:r>
      <w:r>
        <w:rPr>
          <w:rFonts w:hint="eastAsia" w:ascii="宋体" w:hAnsi="宋体" w:cs="MingLiU"/>
          <w:color w:val="auto"/>
          <w:kern w:val="0"/>
          <w:szCs w:val="21"/>
        </w:rPr>
        <w:t>（</w:t>
      </w:r>
      <w:r>
        <w:rPr>
          <w:rFonts w:hint="eastAsia" w:ascii="宋体" w:hAnsi="宋体" w:cs="MingLiU"/>
          <w:color w:val="auto"/>
          <w:spacing w:val="-1"/>
          <w:kern w:val="0"/>
          <w:szCs w:val="21"/>
        </w:rPr>
        <w:t>盖</w:t>
      </w:r>
      <w:r>
        <w:rPr>
          <w:rFonts w:hint="eastAsia" w:ascii="宋体" w:hAnsi="宋体" w:cs="MingLiU"/>
          <w:color w:val="auto"/>
          <w:kern w:val="0"/>
          <w:szCs w:val="21"/>
        </w:rPr>
        <w:t>单位公章）</w:t>
      </w:r>
    </w:p>
    <w:p>
      <w:pPr>
        <w:tabs>
          <w:tab w:val="left" w:pos="6300"/>
        </w:tabs>
        <w:autoSpaceDE w:val="0"/>
        <w:autoSpaceDN w:val="0"/>
        <w:adjustRightInd w:val="0"/>
        <w:snapToGrid w:val="0"/>
        <w:spacing w:line="360" w:lineRule="auto"/>
        <w:ind w:firstLine="1680"/>
        <w:jc w:val="left"/>
        <w:rPr>
          <w:rFonts w:ascii="宋体" w:hAnsi="宋体" w:cs="MingLiU"/>
          <w:color w:val="auto"/>
          <w:kern w:val="0"/>
          <w:szCs w:val="21"/>
        </w:rPr>
      </w:pPr>
      <w:r>
        <w:rPr>
          <w:rFonts w:hint="eastAsia" w:ascii="宋体" w:hAnsi="宋体" w:cs="MingLiU"/>
          <w:color w:val="auto"/>
          <w:kern w:val="0"/>
          <w:szCs w:val="21"/>
        </w:rPr>
        <w:t>法定代表人：</w:t>
      </w:r>
      <w:r>
        <w:rPr>
          <w:rFonts w:ascii="宋体" w:hAnsi="宋体"/>
          <w:color w:val="auto"/>
          <w:kern w:val="0"/>
          <w:szCs w:val="21"/>
          <w:u w:val="single"/>
        </w:rPr>
        <w:tab/>
      </w:r>
      <w:r>
        <w:rPr>
          <w:rFonts w:ascii="宋体" w:hAnsi="宋体"/>
          <w:color w:val="auto"/>
          <w:kern w:val="0"/>
          <w:szCs w:val="21"/>
          <w:u w:val="single"/>
        </w:rPr>
        <w:tab/>
      </w:r>
      <w:r>
        <w:rPr>
          <w:rFonts w:hint="eastAsia" w:ascii="宋体" w:hAnsi="宋体" w:cs="MingLiU"/>
          <w:color w:val="auto"/>
          <w:kern w:val="0"/>
          <w:szCs w:val="21"/>
        </w:rPr>
        <w:t>（签字）</w:t>
      </w:r>
    </w:p>
    <w:p>
      <w:pPr>
        <w:tabs>
          <w:tab w:val="left" w:pos="6210"/>
        </w:tabs>
        <w:autoSpaceDE w:val="0"/>
        <w:autoSpaceDN w:val="0"/>
        <w:adjustRightInd w:val="0"/>
        <w:snapToGrid w:val="0"/>
        <w:spacing w:line="360" w:lineRule="auto"/>
        <w:ind w:firstLine="1680"/>
        <w:jc w:val="left"/>
        <w:rPr>
          <w:rFonts w:ascii="宋体" w:hAnsi="宋体" w:cs="MingLiU"/>
          <w:color w:val="auto"/>
          <w:kern w:val="0"/>
          <w:szCs w:val="21"/>
        </w:rPr>
      </w:pPr>
      <w:r>
        <w:rPr>
          <w:rFonts w:hint="eastAsia" w:ascii="宋体" w:hAnsi="宋体" w:cs="MingLiU"/>
          <w:color w:val="auto"/>
          <w:kern w:val="0"/>
          <w:szCs w:val="21"/>
        </w:rPr>
        <w:t>身份证号码：</w:t>
      </w:r>
      <w:r>
        <w:rPr>
          <w:rFonts w:ascii="宋体" w:hAnsi="宋体"/>
          <w:color w:val="auto"/>
          <w:kern w:val="0"/>
          <w:szCs w:val="21"/>
          <w:u w:val="single"/>
        </w:rPr>
        <w:tab/>
      </w:r>
    </w:p>
    <w:p>
      <w:pPr>
        <w:tabs>
          <w:tab w:val="left" w:pos="6720"/>
        </w:tabs>
        <w:autoSpaceDE w:val="0"/>
        <w:autoSpaceDN w:val="0"/>
        <w:adjustRightInd w:val="0"/>
        <w:snapToGrid w:val="0"/>
        <w:spacing w:line="360" w:lineRule="auto"/>
        <w:ind w:firstLine="1680"/>
        <w:jc w:val="left"/>
        <w:rPr>
          <w:rFonts w:ascii="宋体" w:hAnsi="宋体" w:cs="MingLiU"/>
          <w:color w:val="auto"/>
          <w:kern w:val="0"/>
          <w:szCs w:val="21"/>
        </w:rPr>
      </w:pPr>
      <w:r>
        <w:rPr>
          <w:rFonts w:hint="eastAsia" w:ascii="宋体" w:hAnsi="宋体" w:cs="MingLiU"/>
          <w:color w:val="auto"/>
          <w:kern w:val="0"/>
          <w:szCs w:val="21"/>
        </w:rPr>
        <w:t>委托代理人：</w:t>
      </w:r>
      <w:r>
        <w:rPr>
          <w:rFonts w:ascii="宋体" w:hAnsi="宋体"/>
          <w:color w:val="auto"/>
          <w:kern w:val="0"/>
          <w:szCs w:val="21"/>
          <w:u w:val="single"/>
        </w:rPr>
        <w:tab/>
      </w:r>
      <w:r>
        <w:rPr>
          <w:rFonts w:hint="eastAsia" w:ascii="宋体" w:hAnsi="宋体" w:cs="MingLiU"/>
          <w:color w:val="auto"/>
          <w:kern w:val="0"/>
          <w:szCs w:val="21"/>
        </w:rPr>
        <w:t>（签</w:t>
      </w:r>
      <w:r>
        <w:rPr>
          <w:rFonts w:hint="eastAsia" w:ascii="宋体" w:hAnsi="宋体" w:cs="MingLiU"/>
          <w:color w:val="auto"/>
          <w:spacing w:val="-1"/>
          <w:kern w:val="0"/>
          <w:szCs w:val="21"/>
        </w:rPr>
        <w:t>字</w:t>
      </w:r>
      <w:r>
        <w:rPr>
          <w:rFonts w:hint="eastAsia" w:ascii="宋体" w:hAnsi="宋体" w:cs="MingLiU"/>
          <w:color w:val="auto"/>
          <w:kern w:val="0"/>
          <w:szCs w:val="21"/>
        </w:rPr>
        <w:t>）</w:t>
      </w:r>
    </w:p>
    <w:p>
      <w:pPr>
        <w:tabs>
          <w:tab w:val="left" w:pos="6315"/>
        </w:tabs>
        <w:autoSpaceDE w:val="0"/>
        <w:autoSpaceDN w:val="0"/>
        <w:adjustRightInd w:val="0"/>
        <w:snapToGrid w:val="0"/>
        <w:spacing w:line="360" w:lineRule="auto"/>
        <w:ind w:firstLine="1680"/>
        <w:jc w:val="left"/>
        <w:rPr>
          <w:rFonts w:ascii="宋体" w:hAnsi="宋体" w:cs="MingLiU"/>
          <w:color w:val="auto"/>
          <w:kern w:val="0"/>
          <w:szCs w:val="21"/>
        </w:rPr>
      </w:pPr>
      <w:r>
        <w:rPr>
          <w:rFonts w:hint="eastAsia" w:ascii="宋体" w:hAnsi="宋体" w:cs="MingLiU"/>
          <w:color w:val="auto"/>
          <w:kern w:val="0"/>
          <w:szCs w:val="21"/>
        </w:rPr>
        <w:t>身份证号码：</w:t>
      </w:r>
      <w:r>
        <w:rPr>
          <w:rFonts w:ascii="宋体" w:hAnsi="宋体"/>
          <w:color w:val="auto"/>
          <w:kern w:val="0"/>
          <w:szCs w:val="21"/>
          <w:u w:val="single"/>
        </w:rPr>
        <w:tab/>
      </w:r>
    </w:p>
    <w:p>
      <w:pPr>
        <w:tabs>
          <w:tab w:val="left" w:pos="6825"/>
        </w:tabs>
        <w:autoSpaceDE w:val="0"/>
        <w:autoSpaceDN w:val="0"/>
        <w:adjustRightInd w:val="0"/>
        <w:snapToGrid w:val="0"/>
        <w:spacing w:line="360" w:lineRule="auto"/>
        <w:ind w:firstLine="1680"/>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tabs>
          <w:tab w:val="left" w:pos="4110"/>
          <w:tab w:val="left" w:pos="4725"/>
        </w:tabs>
        <w:autoSpaceDE w:val="0"/>
        <w:autoSpaceDN w:val="0"/>
        <w:adjustRightInd w:val="0"/>
        <w:snapToGrid w:val="0"/>
        <w:spacing w:line="360" w:lineRule="auto"/>
        <w:ind w:firstLine="3885" w:firstLineChars="1850"/>
        <w:jc w:val="left"/>
        <w:rPr>
          <w:rFonts w:ascii="宋体" w:hAnsi="宋体" w:cs="MingLiU"/>
          <w:color w:val="auto"/>
          <w:kern w:val="0"/>
          <w:szCs w:val="21"/>
        </w:rPr>
      </w:pPr>
      <w:r>
        <w:rPr>
          <w:rFonts w:ascii="宋体" w:hAnsi="宋体"/>
          <w:color w:val="auto"/>
          <w:kern w:val="0"/>
          <w:szCs w:val="21"/>
          <w:u w:val="single"/>
        </w:rPr>
        <w:tab/>
      </w:r>
      <w:r>
        <w:rPr>
          <w:rFonts w:ascii="宋体" w:hAnsi="宋体"/>
          <w:color w:val="auto"/>
          <w:kern w:val="0"/>
          <w:szCs w:val="21"/>
          <w:u w:val="single"/>
        </w:rPr>
        <w:tab/>
      </w:r>
      <w:r>
        <w:rPr>
          <w:rFonts w:hint="eastAsia" w:ascii="宋体" w:hAnsi="宋体" w:cs="MingLiU"/>
          <w:color w:val="auto"/>
          <w:kern w:val="0"/>
          <w:szCs w:val="21"/>
        </w:rPr>
        <w:t>年</w:t>
      </w:r>
      <w:r>
        <w:rPr>
          <w:rFonts w:ascii="宋体" w:hAnsi="宋体"/>
          <w:color w:val="auto"/>
          <w:kern w:val="0"/>
          <w:szCs w:val="21"/>
          <w:u w:val="single"/>
        </w:rPr>
        <w:tab/>
      </w:r>
      <w:r>
        <w:rPr>
          <w:rFonts w:hint="eastAsia" w:ascii="宋体" w:hAnsi="宋体"/>
          <w:color w:val="auto"/>
          <w:kern w:val="0"/>
          <w:szCs w:val="21"/>
          <w:u w:val="single"/>
        </w:rPr>
        <w:t xml:space="preserve">     </w:t>
      </w:r>
      <w:r>
        <w:rPr>
          <w:rFonts w:hint="eastAsia" w:ascii="宋体" w:hAnsi="宋体" w:cs="MingLiU"/>
          <w:color w:val="auto"/>
          <w:kern w:val="0"/>
          <w:szCs w:val="21"/>
        </w:rPr>
        <w:t>月</w:t>
      </w:r>
      <w:r>
        <w:rPr>
          <w:rFonts w:ascii="宋体" w:hAnsi="宋体"/>
          <w:color w:val="auto"/>
          <w:kern w:val="0"/>
          <w:szCs w:val="21"/>
          <w:u w:val="single"/>
        </w:rPr>
        <w:tab/>
      </w:r>
      <w:r>
        <w:rPr>
          <w:rFonts w:hint="eastAsia" w:ascii="宋体" w:hAnsi="宋体"/>
          <w:color w:val="auto"/>
          <w:kern w:val="0"/>
          <w:szCs w:val="21"/>
          <w:u w:val="single"/>
        </w:rPr>
        <w:t xml:space="preserve">     </w:t>
      </w:r>
      <w:r>
        <w:rPr>
          <w:rFonts w:hint="eastAsia" w:ascii="宋体" w:hAnsi="宋体" w:cs="MingLiU"/>
          <w:color w:val="auto"/>
          <w:kern w:val="0"/>
          <w:szCs w:val="21"/>
        </w:rPr>
        <w:t>日</w:t>
      </w:r>
    </w:p>
    <w:tbl>
      <w:tblPr>
        <w:tblStyle w:val="52"/>
        <w:tblW w:w="7934" w:type="dxa"/>
        <w:tblInd w:w="859"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3967"/>
        <w:gridCol w:w="39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3967" w:type="dxa"/>
          </w:tcPr>
          <w:p>
            <w:pPr>
              <w:spacing w:line="360" w:lineRule="auto"/>
              <w:ind w:left="1050" w:hanging="1050" w:hangingChars="500"/>
              <w:jc w:val="center"/>
              <w:rPr>
                <w:rFonts w:ascii="宋体" w:hAnsi="宋体"/>
                <w:color w:val="auto"/>
                <w:szCs w:val="21"/>
              </w:rPr>
            </w:pPr>
            <w:r>
              <w:rPr>
                <w:rFonts w:hint="eastAsia" w:ascii="宋体" w:hAnsi="宋体"/>
                <w:color w:val="auto"/>
                <w:szCs w:val="21"/>
              </w:rPr>
              <w:t>附委托代理人身份证（第二代）复印件</w:t>
            </w:r>
          </w:p>
          <w:p>
            <w:pPr>
              <w:spacing w:line="360" w:lineRule="auto"/>
              <w:ind w:left="1050" w:hanging="1050" w:hangingChars="500"/>
              <w:jc w:val="center"/>
              <w:rPr>
                <w:rFonts w:ascii="宋体" w:hAnsi="宋体"/>
                <w:color w:val="auto"/>
                <w:szCs w:val="21"/>
              </w:rPr>
            </w:pPr>
          </w:p>
          <w:p>
            <w:pPr>
              <w:spacing w:line="360" w:lineRule="auto"/>
              <w:ind w:left="1050" w:hanging="1050" w:hangingChars="500"/>
              <w:jc w:val="center"/>
              <w:rPr>
                <w:rFonts w:ascii="宋体" w:hAnsi="宋体"/>
                <w:color w:val="auto"/>
                <w:szCs w:val="21"/>
              </w:rPr>
            </w:pPr>
            <w:r>
              <w:rPr>
                <w:rFonts w:hint="eastAsia" w:ascii="宋体" w:hAnsi="宋体"/>
                <w:color w:val="auto"/>
                <w:szCs w:val="21"/>
              </w:rPr>
              <w:t>（一面）</w:t>
            </w:r>
          </w:p>
        </w:tc>
        <w:tc>
          <w:tcPr>
            <w:tcW w:w="3967" w:type="dxa"/>
          </w:tcPr>
          <w:p>
            <w:pPr>
              <w:spacing w:line="360" w:lineRule="auto"/>
              <w:ind w:left="1260" w:hanging="1260" w:hangingChars="600"/>
              <w:jc w:val="center"/>
              <w:rPr>
                <w:rFonts w:ascii="宋体" w:hAnsi="宋体"/>
                <w:color w:val="auto"/>
                <w:szCs w:val="21"/>
              </w:rPr>
            </w:pPr>
            <w:r>
              <w:rPr>
                <w:rFonts w:hint="eastAsia" w:ascii="宋体" w:hAnsi="宋体"/>
                <w:color w:val="auto"/>
                <w:szCs w:val="21"/>
              </w:rPr>
              <w:t>附委托代理人身份证（第二代）复印件</w:t>
            </w:r>
          </w:p>
          <w:p>
            <w:pPr>
              <w:spacing w:line="360" w:lineRule="auto"/>
              <w:ind w:left="1260" w:hanging="1260" w:hangingChars="600"/>
              <w:jc w:val="center"/>
              <w:rPr>
                <w:rFonts w:ascii="宋体" w:hAnsi="宋体"/>
                <w:color w:val="auto"/>
                <w:szCs w:val="21"/>
              </w:rPr>
            </w:pPr>
          </w:p>
          <w:p>
            <w:pPr>
              <w:spacing w:line="360" w:lineRule="auto"/>
              <w:ind w:left="1260" w:hanging="1260" w:hangingChars="600"/>
              <w:jc w:val="center"/>
              <w:rPr>
                <w:rFonts w:ascii="宋体" w:hAnsi="宋体"/>
                <w:color w:val="auto"/>
                <w:szCs w:val="21"/>
              </w:rPr>
            </w:pPr>
            <w:r>
              <w:rPr>
                <w:rFonts w:hint="eastAsia" w:ascii="宋体" w:hAnsi="宋体"/>
                <w:color w:val="auto"/>
                <w:szCs w:val="21"/>
              </w:rPr>
              <w:t>（另一面）</w:t>
            </w:r>
          </w:p>
        </w:tc>
      </w:tr>
    </w:tbl>
    <w:p>
      <w:pPr>
        <w:autoSpaceDE w:val="0"/>
        <w:autoSpaceDN w:val="0"/>
        <w:adjustRightInd w:val="0"/>
        <w:snapToGrid w:val="0"/>
        <w:spacing w:line="360" w:lineRule="auto"/>
        <w:jc w:val="left"/>
        <w:rPr>
          <w:rFonts w:ascii="宋体" w:hAnsi="宋体"/>
          <w:color w:val="auto"/>
          <w:kern w:val="0"/>
          <w:szCs w:val="21"/>
        </w:rPr>
      </w:pPr>
    </w:p>
    <w:p>
      <w:pPr>
        <w:autoSpaceDE w:val="0"/>
        <w:autoSpaceDN w:val="0"/>
        <w:adjustRightInd w:val="0"/>
        <w:snapToGrid w:val="0"/>
        <w:spacing w:line="360" w:lineRule="auto"/>
        <w:jc w:val="left"/>
        <w:rPr>
          <w:rFonts w:ascii="宋体" w:hAnsi="宋体"/>
          <w:color w:val="auto"/>
          <w:kern w:val="0"/>
          <w:szCs w:val="21"/>
        </w:rPr>
      </w:pPr>
    </w:p>
    <w:p>
      <w:pPr>
        <w:autoSpaceDE w:val="0"/>
        <w:autoSpaceDN w:val="0"/>
        <w:adjustRightInd w:val="0"/>
        <w:snapToGrid w:val="0"/>
        <w:spacing w:line="360" w:lineRule="auto"/>
        <w:jc w:val="left"/>
        <w:rPr>
          <w:rFonts w:ascii="宋体" w:hAnsi="宋体"/>
          <w:color w:val="auto"/>
          <w:kern w:val="0"/>
          <w:sz w:val="20"/>
        </w:rPr>
      </w:pPr>
    </w:p>
    <w:p>
      <w:pPr>
        <w:tabs>
          <w:tab w:val="left" w:pos="5760"/>
        </w:tabs>
        <w:autoSpaceDE w:val="0"/>
        <w:autoSpaceDN w:val="0"/>
        <w:adjustRightInd w:val="0"/>
        <w:spacing w:line="400" w:lineRule="exact"/>
        <w:ind w:right="11" w:firstLine="400" w:firstLineChars="200"/>
        <w:rPr>
          <w:rFonts w:ascii="宋体" w:hAnsi="宋体" w:cs="MingLiU"/>
          <w:color w:val="auto"/>
          <w:kern w:val="0"/>
          <w:sz w:val="20"/>
        </w:rPr>
      </w:pPr>
      <w:r>
        <w:rPr>
          <w:rFonts w:hint="eastAsia" w:ascii="宋体" w:hAnsi="宋体" w:cs="MingLiU"/>
          <w:color w:val="auto"/>
          <w:kern w:val="0"/>
          <w:sz w:val="20"/>
        </w:rPr>
        <w:t>注：1、法定代表人参加投标活动并签署文件的不需要授权委托书，只需提供法定代表人身份证明；委托代理人参加的除提供法定代表人身份证明外还须提供授权委托书。</w:t>
      </w:r>
    </w:p>
    <w:p>
      <w:pPr>
        <w:numPr>
          <w:ilvl w:val="0"/>
          <w:numId w:val="10"/>
        </w:numPr>
        <w:tabs>
          <w:tab w:val="left" w:pos="5760"/>
        </w:tabs>
        <w:autoSpaceDE w:val="0"/>
        <w:autoSpaceDN w:val="0"/>
        <w:adjustRightInd w:val="0"/>
        <w:spacing w:line="400" w:lineRule="exact"/>
        <w:ind w:right="11" w:firstLine="400" w:firstLineChars="200"/>
        <w:rPr>
          <w:rFonts w:hint="eastAsia" w:ascii="宋体" w:hAnsi="宋体" w:cs="MingLiU"/>
          <w:b/>
          <w:color w:val="auto"/>
          <w:kern w:val="0"/>
          <w:sz w:val="20"/>
        </w:rPr>
      </w:pPr>
      <w:r>
        <w:rPr>
          <w:rFonts w:hint="eastAsia" w:ascii="宋体" w:hAnsi="宋体" w:cs="MingLiU"/>
          <w:color w:val="auto"/>
          <w:kern w:val="0"/>
          <w:sz w:val="20"/>
        </w:rPr>
        <w:t>法定代表人身份证明及授权委托书原件装入投标文件一并递交。</w:t>
      </w:r>
      <w:r>
        <w:rPr>
          <w:rFonts w:hint="eastAsia" w:ascii="宋体" w:hAnsi="宋体" w:cs="MingLiU"/>
          <w:b/>
          <w:color w:val="auto"/>
          <w:kern w:val="0"/>
          <w:sz w:val="20"/>
        </w:rPr>
        <w:t>另外须准备一份在开标现场出具。</w:t>
      </w:r>
    </w:p>
    <w:p>
      <w:pPr>
        <w:pStyle w:val="2"/>
        <w:rPr>
          <w:rFonts w:hint="eastAsia" w:ascii="宋体" w:hAnsi="宋体" w:cs="MingLiU"/>
          <w:b/>
          <w:color w:val="auto"/>
          <w:kern w:val="0"/>
          <w:sz w:val="20"/>
        </w:rPr>
      </w:pPr>
    </w:p>
    <w:p>
      <w:pPr>
        <w:rPr>
          <w:rFonts w:hint="eastAsia"/>
        </w:rPr>
      </w:pPr>
    </w:p>
    <w:p>
      <w:pPr>
        <w:pStyle w:val="2"/>
        <w:rPr>
          <w:rFonts w:hint="eastAsia"/>
        </w:rPr>
      </w:pPr>
    </w:p>
    <w:p>
      <w:pPr>
        <w:pStyle w:val="2"/>
        <w:rPr>
          <w:color w:val="auto"/>
        </w:rPr>
      </w:pPr>
    </w:p>
    <w:p>
      <w:pPr>
        <w:pStyle w:val="5"/>
        <w:rPr>
          <w:rFonts w:hint="eastAsia" w:ascii="宋体" w:hAnsi="宋体" w:cs="Times New Roman"/>
          <w:color w:val="auto"/>
          <w:sz w:val="28"/>
          <w:lang w:val="en-US" w:eastAsia="zh-CN"/>
        </w:rPr>
      </w:pPr>
      <w:r>
        <w:rPr>
          <w:rFonts w:hint="eastAsia" w:ascii="宋体" w:hAnsi="宋体" w:cs="Times New Roman"/>
          <w:color w:val="auto"/>
          <w:sz w:val="28"/>
          <w:lang w:val="en-US" w:eastAsia="zh-CN"/>
        </w:rPr>
        <w:t>（五）低价风险担保提交承诺书（如有）</w:t>
      </w:r>
    </w:p>
    <w:p>
      <w:pPr>
        <w:keepNext w:val="0"/>
        <w:keepLines w:val="0"/>
        <w:pageBreakBefore w:val="0"/>
        <w:widowControl w:val="0"/>
        <w:tabs>
          <w:tab w:val="left" w:pos="5760"/>
        </w:tabs>
        <w:kinsoku/>
        <w:wordWrap/>
        <w:overflowPunct/>
        <w:topLinePunct w:val="0"/>
        <w:autoSpaceDE w:val="0"/>
        <w:autoSpaceDN w:val="0"/>
        <w:bidi w:val="0"/>
        <w:adjustRightInd w:val="0"/>
        <w:snapToGrid/>
        <w:spacing w:line="500" w:lineRule="exact"/>
        <w:ind w:right="0" w:firstLine="400" w:firstLineChars="200"/>
        <w:jc w:val="center"/>
        <w:textAlignment w:val="auto"/>
        <w:rPr>
          <w:rFonts w:hint="eastAsia" w:ascii="宋体" w:hAnsi="宋体" w:cs="MingLiU"/>
          <w:color w:val="auto"/>
          <w:kern w:val="0"/>
          <w:sz w:val="20"/>
        </w:rPr>
      </w:pPr>
      <w:r>
        <w:rPr>
          <w:rFonts w:hint="eastAsia" w:ascii="宋体" w:hAnsi="宋体" w:cs="MingLiU"/>
          <w:color w:val="auto"/>
          <w:kern w:val="0"/>
          <w:sz w:val="20"/>
          <w:lang w:val="en-US" w:eastAsia="zh-CN"/>
        </w:rPr>
        <w:t>（投标报价低于招标项目最高限价的85%时采用）</w:t>
      </w:r>
    </w:p>
    <w:p>
      <w:pPr>
        <w:keepNext w:val="0"/>
        <w:keepLines w:val="0"/>
        <w:pageBreakBefore w:val="0"/>
        <w:widowControl w:val="0"/>
        <w:tabs>
          <w:tab w:val="left" w:pos="5760"/>
        </w:tabs>
        <w:kinsoku/>
        <w:wordWrap/>
        <w:overflowPunct/>
        <w:topLinePunct w:val="0"/>
        <w:autoSpaceDE w:val="0"/>
        <w:autoSpaceDN w:val="0"/>
        <w:bidi w:val="0"/>
        <w:adjustRightInd w:val="0"/>
        <w:snapToGrid/>
        <w:spacing w:line="500" w:lineRule="exact"/>
        <w:ind w:right="0"/>
        <w:textAlignment w:val="auto"/>
        <w:rPr>
          <w:rFonts w:hint="eastAsia" w:ascii="宋体" w:hAnsi="宋体" w:cs="MingLiU"/>
          <w:color w:val="auto"/>
          <w:kern w:val="0"/>
          <w:sz w:val="20"/>
          <w:u w:val="single"/>
        </w:rPr>
      </w:pPr>
      <w:r>
        <w:rPr>
          <w:rFonts w:hint="eastAsia" w:ascii="宋体" w:hAnsi="宋体" w:cs="MingLiU"/>
          <w:color w:val="auto"/>
          <w:kern w:val="0"/>
          <w:sz w:val="20"/>
          <w:u w:val="single"/>
          <w:lang w:val="en-US" w:eastAsia="zh-CN"/>
        </w:rPr>
        <w:t xml:space="preserve">                      （招标人名称）： </w:t>
      </w:r>
    </w:p>
    <w:p>
      <w:pPr>
        <w:keepNext w:val="0"/>
        <w:keepLines w:val="0"/>
        <w:pageBreakBefore w:val="0"/>
        <w:widowControl w:val="0"/>
        <w:tabs>
          <w:tab w:val="left" w:pos="5760"/>
        </w:tabs>
        <w:kinsoku/>
        <w:wordWrap/>
        <w:overflowPunct/>
        <w:topLinePunct w:val="0"/>
        <w:autoSpaceDE w:val="0"/>
        <w:autoSpaceDN w:val="0"/>
        <w:bidi w:val="0"/>
        <w:adjustRightInd w:val="0"/>
        <w:snapToGrid/>
        <w:spacing w:line="500" w:lineRule="exact"/>
        <w:ind w:right="0" w:firstLine="400" w:firstLineChars="200"/>
        <w:textAlignment w:val="auto"/>
        <w:rPr>
          <w:rFonts w:hint="eastAsia" w:ascii="宋体" w:hAnsi="宋体" w:cs="MingLiU"/>
          <w:color w:val="auto"/>
          <w:kern w:val="0"/>
          <w:sz w:val="20"/>
        </w:rPr>
      </w:pPr>
      <w:r>
        <w:rPr>
          <w:rFonts w:hint="eastAsia" w:ascii="宋体" w:hAnsi="宋体" w:cs="MingLiU"/>
          <w:color w:val="auto"/>
          <w:kern w:val="0"/>
          <w:sz w:val="20"/>
          <w:lang w:val="en-US" w:eastAsia="zh-CN"/>
        </w:rPr>
        <w:t>我公司</w:t>
      </w:r>
      <w:r>
        <w:rPr>
          <w:rFonts w:hint="eastAsia" w:ascii="宋体" w:hAnsi="宋体" w:cs="MingLiU"/>
          <w:color w:val="auto"/>
          <w:kern w:val="0"/>
          <w:sz w:val="20"/>
          <w:u w:val="single"/>
          <w:lang w:val="en-US" w:eastAsia="zh-CN"/>
        </w:rPr>
        <w:t xml:space="preserve">       （投标人名称）</w:t>
      </w:r>
      <w:r>
        <w:rPr>
          <w:rFonts w:hint="eastAsia" w:ascii="宋体" w:hAnsi="宋体" w:cs="MingLiU"/>
          <w:color w:val="auto"/>
          <w:kern w:val="0"/>
          <w:sz w:val="20"/>
          <w:lang w:val="en-US" w:eastAsia="zh-CN"/>
        </w:rPr>
        <w:t>参加了你单位</w:t>
      </w:r>
      <w:r>
        <w:rPr>
          <w:rFonts w:hint="eastAsia" w:ascii="宋体" w:hAnsi="宋体" w:cs="MingLiU"/>
          <w:color w:val="auto"/>
          <w:kern w:val="0"/>
          <w:sz w:val="20"/>
          <w:u w:val="single"/>
          <w:lang w:val="en-US" w:eastAsia="zh-CN"/>
        </w:rPr>
        <w:t xml:space="preserve">        （项目名称）</w:t>
      </w:r>
      <w:r>
        <w:rPr>
          <w:rFonts w:hint="eastAsia" w:ascii="宋体" w:hAnsi="宋体" w:cs="MingLiU"/>
          <w:color w:val="auto"/>
          <w:kern w:val="0"/>
          <w:sz w:val="20"/>
          <w:lang w:val="en-US" w:eastAsia="zh-CN"/>
        </w:rPr>
        <w:t xml:space="preserve">的投标。我公司投标报价低于最高限价的85%，若获得中标资格，我公司承诺按照招标文件的规定递交低价风险担保。同时，我公司已落实低价风险担保的提交方案，承诺如采用保函形式提交低价风险担保，保函的格式和内容符合招标文件的要求。否则，我公司愿承担招标文件中约定的，因未按规定递交低价风险担保的相应责任。 </w:t>
      </w:r>
    </w:p>
    <w:p>
      <w:pPr>
        <w:keepNext w:val="0"/>
        <w:keepLines w:val="0"/>
        <w:pageBreakBefore w:val="0"/>
        <w:widowControl w:val="0"/>
        <w:tabs>
          <w:tab w:val="left" w:pos="5760"/>
        </w:tabs>
        <w:kinsoku/>
        <w:wordWrap/>
        <w:overflowPunct/>
        <w:topLinePunct w:val="0"/>
        <w:autoSpaceDE w:val="0"/>
        <w:autoSpaceDN w:val="0"/>
        <w:bidi w:val="0"/>
        <w:adjustRightInd w:val="0"/>
        <w:snapToGrid/>
        <w:spacing w:line="500" w:lineRule="exact"/>
        <w:ind w:right="0" w:firstLine="400" w:firstLineChars="200"/>
        <w:textAlignment w:val="auto"/>
        <w:rPr>
          <w:rFonts w:hint="eastAsia" w:ascii="宋体" w:hAnsi="宋体" w:cs="MingLiU"/>
          <w:color w:val="auto"/>
          <w:kern w:val="0"/>
          <w:sz w:val="20"/>
          <w:lang w:val="en-US" w:eastAsia="zh-CN"/>
        </w:rPr>
      </w:pPr>
    </w:p>
    <w:p>
      <w:pPr>
        <w:keepNext w:val="0"/>
        <w:keepLines w:val="0"/>
        <w:pageBreakBefore w:val="0"/>
        <w:widowControl w:val="0"/>
        <w:tabs>
          <w:tab w:val="left" w:pos="5760"/>
        </w:tabs>
        <w:kinsoku/>
        <w:wordWrap/>
        <w:overflowPunct/>
        <w:topLinePunct w:val="0"/>
        <w:autoSpaceDE w:val="0"/>
        <w:autoSpaceDN w:val="0"/>
        <w:bidi w:val="0"/>
        <w:adjustRightInd w:val="0"/>
        <w:snapToGrid/>
        <w:spacing w:line="500" w:lineRule="exact"/>
        <w:ind w:right="0" w:firstLine="400" w:firstLineChars="200"/>
        <w:textAlignment w:val="auto"/>
        <w:rPr>
          <w:rFonts w:hint="eastAsia" w:ascii="宋体" w:hAnsi="宋体" w:cs="MingLiU"/>
          <w:color w:val="auto"/>
          <w:kern w:val="0"/>
          <w:sz w:val="20"/>
        </w:rPr>
      </w:pPr>
      <w:r>
        <w:rPr>
          <w:rFonts w:hint="eastAsia" w:ascii="宋体" w:hAnsi="宋体" w:cs="MingLiU"/>
          <w:color w:val="auto"/>
          <w:kern w:val="0"/>
          <w:sz w:val="20"/>
          <w:lang w:val="en-US" w:eastAsia="zh-CN"/>
        </w:rPr>
        <w:t xml:space="preserve">特此承诺。 </w:t>
      </w:r>
    </w:p>
    <w:p>
      <w:pPr>
        <w:keepNext w:val="0"/>
        <w:keepLines w:val="0"/>
        <w:pageBreakBefore w:val="0"/>
        <w:widowControl w:val="0"/>
        <w:tabs>
          <w:tab w:val="left" w:pos="5760"/>
        </w:tabs>
        <w:kinsoku/>
        <w:wordWrap/>
        <w:overflowPunct/>
        <w:topLinePunct w:val="0"/>
        <w:autoSpaceDE w:val="0"/>
        <w:autoSpaceDN w:val="0"/>
        <w:bidi w:val="0"/>
        <w:adjustRightInd w:val="0"/>
        <w:snapToGrid/>
        <w:spacing w:line="500" w:lineRule="exact"/>
        <w:ind w:right="0" w:firstLine="400" w:firstLineChars="200"/>
        <w:textAlignment w:val="auto"/>
        <w:rPr>
          <w:rFonts w:hint="eastAsia" w:ascii="宋体" w:hAnsi="宋体" w:cs="MingLiU"/>
          <w:color w:val="auto"/>
          <w:kern w:val="0"/>
          <w:sz w:val="20"/>
          <w:lang w:val="en-US" w:eastAsia="zh-CN"/>
        </w:rPr>
      </w:pPr>
    </w:p>
    <w:p>
      <w:pPr>
        <w:keepNext w:val="0"/>
        <w:keepLines w:val="0"/>
        <w:pageBreakBefore w:val="0"/>
        <w:widowControl w:val="0"/>
        <w:tabs>
          <w:tab w:val="left" w:pos="5760"/>
        </w:tabs>
        <w:kinsoku/>
        <w:wordWrap/>
        <w:overflowPunct/>
        <w:topLinePunct w:val="0"/>
        <w:autoSpaceDE w:val="0"/>
        <w:autoSpaceDN w:val="0"/>
        <w:bidi w:val="0"/>
        <w:adjustRightInd w:val="0"/>
        <w:snapToGrid/>
        <w:spacing w:line="500" w:lineRule="exact"/>
        <w:ind w:right="0" w:firstLine="400" w:firstLineChars="200"/>
        <w:textAlignment w:val="auto"/>
        <w:rPr>
          <w:rFonts w:hint="eastAsia" w:ascii="宋体" w:hAnsi="宋体" w:cs="MingLiU"/>
          <w:color w:val="auto"/>
          <w:kern w:val="0"/>
          <w:sz w:val="20"/>
          <w:lang w:val="en-US" w:eastAsia="zh-CN"/>
        </w:rPr>
      </w:pPr>
    </w:p>
    <w:p>
      <w:pPr>
        <w:keepNext w:val="0"/>
        <w:keepLines w:val="0"/>
        <w:pageBreakBefore w:val="0"/>
        <w:widowControl w:val="0"/>
        <w:tabs>
          <w:tab w:val="left" w:pos="5760"/>
        </w:tabs>
        <w:kinsoku/>
        <w:wordWrap/>
        <w:overflowPunct/>
        <w:topLinePunct w:val="0"/>
        <w:autoSpaceDE w:val="0"/>
        <w:autoSpaceDN w:val="0"/>
        <w:bidi w:val="0"/>
        <w:adjustRightInd w:val="0"/>
        <w:snapToGrid/>
        <w:spacing w:line="500" w:lineRule="exact"/>
        <w:ind w:right="0" w:firstLine="400" w:firstLineChars="200"/>
        <w:jc w:val="right"/>
        <w:textAlignment w:val="auto"/>
        <w:rPr>
          <w:rFonts w:hint="eastAsia" w:ascii="宋体" w:hAnsi="宋体" w:cs="MingLiU"/>
          <w:color w:val="auto"/>
          <w:kern w:val="0"/>
          <w:sz w:val="20"/>
        </w:rPr>
      </w:pPr>
      <w:r>
        <w:rPr>
          <w:rFonts w:hint="eastAsia" w:ascii="宋体" w:hAnsi="宋体" w:cs="MingLiU"/>
          <w:color w:val="auto"/>
          <w:kern w:val="0"/>
          <w:sz w:val="20"/>
          <w:lang w:val="en-US" w:eastAsia="zh-CN"/>
        </w:rPr>
        <w:t>投 标 人：</w:t>
      </w:r>
      <w:r>
        <w:rPr>
          <w:rFonts w:hint="eastAsia" w:ascii="宋体" w:hAnsi="宋体" w:cs="MingLiU"/>
          <w:color w:val="auto"/>
          <w:kern w:val="0"/>
          <w:sz w:val="20"/>
          <w:u w:val="single"/>
          <w:lang w:val="en-US" w:eastAsia="zh-CN"/>
        </w:rPr>
        <w:t xml:space="preserve">     </w:t>
      </w:r>
      <w:r>
        <w:rPr>
          <w:rFonts w:hint="eastAsia" w:ascii="宋体" w:hAnsi="宋体" w:cs="MingLiU"/>
          <w:color w:val="auto"/>
          <w:kern w:val="0"/>
          <w:sz w:val="20"/>
          <w:lang w:val="en-US" w:eastAsia="zh-CN"/>
        </w:rPr>
        <w:t xml:space="preserve">（盖单位法人章） </w:t>
      </w:r>
    </w:p>
    <w:p>
      <w:pPr>
        <w:keepNext w:val="0"/>
        <w:keepLines w:val="0"/>
        <w:pageBreakBefore w:val="0"/>
        <w:widowControl w:val="0"/>
        <w:tabs>
          <w:tab w:val="left" w:pos="5760"/>
        </w:tabs>
        <w:kinsoku/>
        <w:wordWrap/>
        <w:overflowPunct/>
        <w:topLinePunct w:val="0"/>
        <w:autoSpaceDE w:val="0"/>
        <w:autoSpaceDN w:val="0"/>
        <w:bidi w:val="0"/>
        <w:adjustRightInd w:val="0"/>
        <w:snapToGrid/>
        <w:spacing w:line="500" w:lineRule="exact"/>
        <w:ind w:right="0" w:firstLine="400" w:firstLineChars="200"/>
        <w:jc w:val="right"/>
        <w:textAlignment w:val="auto"/>
        <w:rPr>
          <w:rFonts w:hint="eastAsia" w:ascii="宋体" w:hAnsi="宋体" w:cs="MingLiU"/>
          <w:color w:val="auto"/>
          <w:kern w:val="0"/>
          <w:sz w:val="20"/>
        </w:rPr>
      </w:pPr>
      <w:r>
        <w:rPr>
          <w:rFonts w:hint="eastAsia" w:ascii="宋体" w:hAnsi="宋体" w:cs="MingLiU"/>
          <w:color w:val="auto"/>
          <w:kern w:val="0"/>
          <w:sz w:val="20"/>
          <w:lang w:val="en-US" w:eastAsia="zh-CN"/>
        </w:rPr>
        <w:t>法定代表人：</w:t>
      </w:r>
      <w:r>
        <w:rPr>
          <w:rFonts w:hint="eastAsia" w:ascii="宋体" w:hAnsi="宋体" w:cs="MingLiU"/>
          <w:color w:val="auto"/>
          <w:kern w:val="0"/>
          <w:sz w:val="20"/>
          <w:u w:val="single"/>
          <w:lang w:val="en-US" w:eastAsia="zh-CN"/>
        </w:rPr>
        <w:t xml:space="preserve">       </w:t>
      </w:r>
      <w:r>
        <w:rPr>
          <w:rFonts w:hint="eastAsia" w:ascii="宋体" w:hAnsi="宋体" w:cs="MingLiU"/>
          <w:color w:val="auto"/>
          <w:kern w:val="0"/>
          <w:sz w:val="20"/>
          <w:lang w:val="en-US" w:eastAsia="zh-CN"/>
        </w:rPr>
        <w:t xml:space="preserve">（签名或盖章） </w:t>
      </w:r>
    </w:p>
    <w:p>
      <w:pPr>
        <w:keepNext w:val="0"/>
        <w:keepLines w:val="0"/>
        <w:pageBreakBefore w:val="0"/>
        <w:widowControl w:val="0"/>
        <w:tabs>
          <w:tab w:val="left" w:pos="5760"/>
        </w:tabs>
        <w:kinsoku/>
        <w:wordWrap/>
        <w:overflowPunct/>
        <w:topLinePunct w:val="0"/>
        <w:autoSpaceDE w:val="0"/>
        <w:autoSpaceDN w:val="0"/>
        <w:bidi w:val="0"/>
        <w:adjustRightInd w:val="0"/>
        <w:snapToGrid/>
        <w:spacing w:line="500" w:lineRule="exact"/>
        <w:ind w:right="0" w:firstLine="400" w:firstLineChars="200"/>
        <w:jc w:val="right"/>
        <w:textAlignment w:val="auto"/>
        <w:rPr>
          <w:rFonts w:hint="eastAsia" w:ascii="宋体" w:hAnsi="宋体" w:cs="MingLiU"/>
          <w:color w:val="auto"/>
          <w:kern w:val="0"/>
          <w:sz w:val="20"/>
        </w:rPr>
      </w:pPr>
      <w:r>
        <w:rPr>
          <w:rFonts w:hint="eastAsia" w:ascii="宋体" w:hAnsi="宋体" w:cs="MingLiU"/>
          <w:color w:val="auto"/>
          <w:kern w:val="0"/>
          <w:sz w:val="20"/>
          <w:lang w:val="en-US" w:eastAsia="zh-CN"/>
        </w:rPr>
        <w:t>年   月   日</w:t>
      </w:r>
    </w:p>
    <w:p>
      <w:pPr>
        <w:pStyle w:val="2"/>
        <w:keepNext w:val="0"/>
        <w:keepLines w:val="0"/>
        <w:pageBreakBefore w:val="0"/>
        <w:widowControl w:val="0"/>
        <w:numPr>
          <w:ilvl w:val="0"/>
          <w:numId w:val="0"/>
        </w:numPr>
        <w:kinsoku/>
        <w:wordWrap/>
        <w:overflowPunct/>
        <w:topLinePunct w:val="0"/>
        <w:bidi w:val="0"/>
        <w:snapToGrid/>
        <w:spacing w:after="0" w:line="500" w:lineRule="exact"/>
        <w:ind w:right="0"/>
        <w:textAlignment w:val="auto"/>
        <w:rPr>
          <w:color w:val="auto"/>
        </w:rPr>
      </w:pPr>
    </w:p>
    <w:p>
      <w:pPr>
        <w:autoSpaceDE w:val="0"/>
        <w:autoSpaceDN w:val="0"/>
        <w:adjustRightInd w:val="0"/>
        <w:snapToGrid w:val="0"/>
        <w:spacing w:line="360" w:lineRule="auto"/>
        <w:ind w:firstLine="1476" w:firstLineChars="738"/>
        <w:rPr>
          <w:rFonts w:ascii="宋体" w:hAnsi="宋体" w:cs="MingLiU"/>
          <w:snapToGrid w:val="0"/>
          <w:color w:val="auto"/>
          <w:kern w:val="0"/>
          <w:sz w:val="20"/>
        </w:rPr>
      </w:pPr>
    </w:p>
    <w:p>
      <w:pPr>
        <w:autoSpaceDE w:val="0"/>
        <w:autoSpaceDN w:val="0"/>
        <w:adjustRightInd w:val="0"/>
        <w:snapToGrid w:val="0"/>
        <w:spacing w:line="360" w:lineRule="auto"/>
        <w:jc w:val="center"/>
        <w:rPr>
          <w:rFonts w:ascii="宋体" w:hAnsi="宋体"/>
          <w:snapToGrid w:val="0"/>
          <w:color w:val="auto"/>
          <w:kern w:val="0"/>
          <w:sz w:val="32"/>
          <w:szCs w:val="32"/>
        </w:rPr>
      </w:pPr>
    </w:p>
    <w:p>
      <w:pPr>
        <w:pStyle w:val="2"/>
        <w:rPr>
          <w:rFonts w:ascii="宋体" w:hAnsi="宋体"/>
          <w:snapToGrid w:val="0"/>
          <w:color w:val="auto"/>
          <w:kern w:val="0"/>
          <w:sz w:val="32"/>
          <w:szCs w:val="32"/>
        </w:rPr>
      </w:pPr>
    </w:p>
    <w:p>
      <w:pPr>
        <w:rPr>
          <w:rFonts w:ascii="宋体" w:hAnsi="宋体"/>
          <w:snapToGrid w:val="0"/>
          <w:color w:val="auto"/>
          <w:kern w:val="0"/>
          <w:sz w:val="32"/>
          <w:szCs w:val="32"/>
        </w:rPr>
      </w:pPr>
    </w:p>
    <w:p>
      <w:pPr>
        <w:pStyle w:val="2"/>
        <w:rPr>
          <w:rFonts w:ascii="宋体" w:hAnsi="宋体"/>
          <w:snapToGrid w:val="0"/>
          <w:color w:val="auto"/>
          <w:kern w:val="0"/>
          <w:sz w:val="32"/>
          <w:szCs w:val="32"/>
        </w:rPr>
      </w:pPr>
    </w:p>
    <w:p>
      <w:pPr>
        <w:rPr>
          <w:rFonts w:ascii="宋体" w:hAnsi="宋体"/>
          <w:snapToGrid w:val="0"/>
          <w:color w:val="auto"/>
          <w:kern w:val="0"/>
          <w:sz w:val="32"/>
          <w:szCs w:val="32"/>
        </w:rPr>
      </w:pPr>
    </w:p>
    <w:p>
      <w:pPr>
        <w:pStyle w:val="2"/>
        <w:rPr>
          <w:rFonts w:ascii="宋体" w:hAnsi="宋体"/>
          <w:snapToGrid w:val="0"/>
          <w:color w:val="auto"/>
          <w:kern w:val="0"/>
          <w:sz w:val="32"/>
          <w:szCs w:val="32"/>
        </w:rPr>
      </w:pPr>
    </w:p>
    <w:p>
      <w:pPr>
        <w:rPr>
          <w:rFonts w:ascii="宋体" w:hAnsi="宋体"/>
          <w:snapToGrid w:val="0"/>
          <w:color w:val="auto"/>
          <w:kern w:val="0"/>
          <w:sz w:val="32"/>
          <w:szCs w:val="32"/>
        </w:rPr>
      </w:pPr>
    </w:p>
    <w:p>
      <w:pPr>
        <w:pStyle w:val="2"/>
        <w:rPr>
          <w:rFonts w:ascii="宋体" w:hAnsi="宋体"/>
          <w:snapToGrid w:val="0"/>
          <w:color w:val="auto"/>
          <w:kern w:val="0"/>
          <w:sz w:val="32"/>
          <w:szCs w:val="32"/>
        </w:rPr>
      </w:pPr>
    </w:p>
    <w:p>
      <w:pPr>
        <w:rPr>
          <w:rFonts w:ascii="宋体" w:hAnsi="宋体"/>
          <w:snapToGrid w:val="0"/>
          <w:color w:val="auto"/>
          <w:kern w:val="0"/>
          <w:sz w:val="32"/>
          <w:szCs w:val="32"/>
        </w:rPr>
      </w:pPr>
    </w:p>
    <w:p>
      <w:pPr>
        <w:pStyle w:val="2"/>
        <w:rPr>
          <w:color w:val="auto"/>
        </w:rPr>
      </w:pPr>
    </w:p>
    <w:p>
      <w:pPr>
        <w:pStyle w:val="4"/>
        <w:jc w:val="center"/>
        <w:rPr>
          <w:rFonts w:ascii="宋体" w:hAnsi="宋体"/>
          <w:color w:val="auto"/>
          <w:kern w:val="0"/>
        </w:rPr>
      </w:pPr>
      <w:bookmarkStart w:id="520" w:name="_Toc224103500"/>
      <w:bookmarkStart w:id="521" w:name="_Toc3935"/>
      <w:bookmarkStart w:id="522" w:name="_Toc287607872"/>
      <w:bookmarkStart w:id="523" w:name="_Toc19150"/>
      <w:bookmarkStart w:id="524" w:name="_Toc10728"/>
      <w:bookmarkStart w:id="525" w:name="_Toc452058744"/>
      <w:bookmarkStart w:id="526" w:name="_Toc20198"/>
      <w:bookmarkStart w:id="527" w:name="_Toc386029719"/>
      <w:r>
        <w:rPr>
          <w:rFonts w:hint="eastAsia"/>
          <w:color w:val="auto"/>
        </w:rPr>
        <w:t>二、商务部分</w:t>
      </w:r>
      <w:bookmarkEnd w:id="520"/>
      <w:bookmarkEnd w:id="521"/>
      <w:bookmarkEnd w:id="522"/>
      <w:bookmarkEnd w:id="523"/>
      <w:bookmarkEnd w:id="524"/>
      <w:bookmarkEnd w:id="525"/>
      <w:bookmarkEnd w:id="526"/>
      <w:bookmarkEnd w:id="527"/>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jc w:val="left"/>
        <w:rPr>
          <w:rFonts w:ascii="宋体" w:hAnsi="宋体"/>
          <w:color w:val="auto"/>
          <w:kern w:val="0"/>
          <w:sz w:val="28"/>
          <w:szCs w:val="28"/>
          <w:u w:val="single"/>
        </w:rPr>
      </w:pPr>
    </w:p>
    <w:p>
      <w:pPr>
        <w:tabs>
          <w:tab w:val="left" w:pos="2580"/>
          <w:tab w:val="left" w:pos="5940"/>
        </w:tabs>
        <w:autoSpaceDE w:val="0"/>
        <w:autoSpaceDN w:val="0"/>
        <w:adjustRightInd w:val="0"/>
        <w:snapToGrid w:val="0"/>
        <w:spacing w:line="360" w:lineRule="auto"/>
        <w:jc w:val="left"/>
        <w:rPr>
          <w:rFonts w:ascii="宋体" w:hAnsi="宋体"/>
          <w:color w:val="auto"/>
          <w:kern w:val="0"/>
          <w:sz w:val="28"/>
          <w:szCs w:val="28"/>
          <w:u w:val="single"/>
        </w:rPr>
      </w:pPr>
    </w:p>
    <w:p>
      <w:pPr>
        <w:tabs>
          <w:tab w:val="left" w:pos="2580"/>
          <w:tab w:val="left" w:pos="5940"/>
        </w:tabs>
        <w:autoSpaceDE w:val="0"/>
        <w:autoSpaceDN w:val="0"/>
        <w:adjustRightInd w:val="0"/>
        <w:snapToGrid w:val="0"/>
        <w:spacing w:line="360" w:lineRule="auto"/>
        <w:jc w:val="left"/>
        <w:rPr>
          <w:rFonts w:ascii="宋体" w:hAnsi="宋体"/>
          <w:color w:val="auto"/>
          <w:kern w:val="0"/>
          <w:sz w:val="28"/>
          <w:szCs w:val="28"/>
          <w:u w:val="single"/>
        </w:rPr>
      </w:pPr>
    </w:p>
    <w:p>
      <w:pPr>
        <w:tabs>
          <w:tab w:val="left" w:pos="5955"/>
        </w:tabs>
        <w:autoSpaceDE w:val="0"/>
        <w:autoSpaceDN w:val="0"/>
        <w:adjustRightInd w:val="0"/>
        <w:snapToGrid w:val="0"/>
        <w:spacing w:line="360" w:lineRule="auto"/>
        <w:ind w:firstLine="945" w:firstLineChars="350"/>
        <w:jc w:val="left"/>
        <w:rPr>
          <w:rFonts w:ascii="宋体" w:hAnsi="宋体"/>
          <w:color w:val="auto"/>
          <w:kern w:val="0"/>
          <w:sz w:val="27"/>
          <w:szCs w:val="27"/>
          <w:u w:val="single"/>
        </w:rPr>
      </w:pPr>
    </w:p>
    <w:p>
      <w:pPr>
        <w:tabs>
          <w:tab w:val="left" w:pos="5955"/>
        </w:tabs>
        <w:autoSpaceDE w:val="0"/>
        <w:autoSpaceDN w:val="0"/>
        <w:adjustRightInd w:val="0"/>
        <w:snapToGrid w:val="0"/>
        <w:spacing w:line="360" w:lineRule="auto"/>
        <w:ind w:firstLine="945" w:firstLineChars="350"/>
        <w:jc w:val="left"/>
        <w:rPr>
          <w:rFonts w:ascii="宋体" w:hAnsi="宋体"/>
          <w:color w:val="auto"/>
          <w:kern w:val="0"/>
          <w:sz w:val="27"/>
          <w:szCs w:val="27"/>
          <w:u w:val="single"/>
        </w:rPr>
      </w:pPr>
    </w:p>
    <w:p>
      <w:pPr>
        <w:tabs>
          <w:tab w:val="left" w:pos="5955"/>
        </w:tabs>
        <w:autoSpaceDE w:val="0"/>
        <w:autoSpaceDN w:val="0"/>
        <w:adjustRightInd w:val="0"/>
        <w:snapToGrid w:val="0"/>
        <w:spacing w:line="360" w:lineRule="auto"/>
        <w:ind w:firstLine="949" w:firstLineChars="350"/>
        <w:jc w:val="left"/>
        <w:rPr>
          <w:rFonts w:ascii="宋体" w:hAnsi="宋体"/>
          <w:b/>
          <w:color w:val="auto"/>
          <w:kern w:val="0"/>
          <w:sz w:val="27"/>
          <w:szCs w:val="27"/>
          <w:u w:val="single"/>
        </w:rPr>
      </w:pPr>
    </w:p>
    <w:p>
      <w:pPr>
        <w:tabs>
          <w:tab w:val="left" w:pos="5955"/>
        </w:tabs>
        <w:autoSpaceDE w:val="0"/>
        <w:autoSpaceDN w:val="0"/>
        <w:adjustRightInd w:val="0"/>
        <w:snapToGrid w:val="0"/>
        <w:spacing w:line="360" w:lineRule="auto"/>
        <w:ind w:firstLine="949" w:firstLineChars="350"/>
        <w:jc w:val="left"/>
        <w:outlineLvl w:val="2"/>
        <w:rPr>
          <w:rFonts w:ascii="宋体" w:hAnsi="宋体"/>
          <w:color w:val="auto"/>
          <w:kern w:val="0"/>
          <w:sz w:val="27"/>
          <w:szCs w:val="27"/>
          <w:u w:val="single"/>
        </w:rPr>
      </w:pPr>
      <w:r>
        <w:rPr>
          <w:rFonts w:ascii="宋体" w:hAnsi="宋体"/>
          <w:b/>
          <w:color w:val="auto"/>
          <w:kern w:val="0"/>
          <w:sz w:val="27"/>
          <w:szCs w:val="27"/>
          <w:u w:val="single"/>
        </w:rPr>
        <w:tab/>
      </w:r>
      <w:r>
        <w:rPr>
          <w:rFonts w:hint="eastAsia" w:ascii="宋体" w:hAnsi="宋体" w:cs="MingLiU"/>
          <w:b/>
          <w:color w:val="auto"/>
          <w:w w:val="99"/>
          <w:kern w:val="0"/>
          <w:sz w:val="27"/>
          <w:szCs w:val="27"/>
        </w:rPr>
        <w:t>（项目名称</w:t>
      </w:r>
      <w:r>
        <w:rPr>
          <w:rFonts w:hint="eastAsia" w:ascii="宋体" w:hAnsi="宋体" w:cs="MingLiU"/>
          <w:b/>
          <w:color w:val="auto"/>
          <w:spacing w:val="1"/>
          <w:w w:val="99"/>
          <w:kern w:val="0"/>
          <w:sz w:val="27"/>
          <w:szCs w:val="27"/>
        </w:rPr>
        <w:t>）</w:t>
      </w:r>
      <w:r>
        <w:rPr>
          <w:rFonts w:hint="eastAsia" w:ascii="宋体" w:hAnsi="宋体" w:cs="MingLiU"/>
          <w:b/>
          <w:color w:val="auto"/>
          <w:w w:val="99"/>
          <w:kern w:val="0"/>
          <w:sz w:val="27"/>
          <w:szCs w:val="27"/>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center"/>
        <w:rPr>
          <w:rFonts w:ascii="宋体" w:hAnsi="宋体" w:cs="MingLiU"/>
          <w:b/>
          <w:color w:val="auto"/>
          <w:kern w:val="0"/>
          <w:sz w:val="81"/>
          <w:szCs w:val="81"/>
        </w:rPr>
      </w:pPr>
      <w:r>
        <w:rPr>
          <w:rFonts w:hint="eastAsia" w:ascii="宋体" w:hAnsi="宋体" w:cs="MingLiU"/>
          <w:b/>
          <w:color w:val="auto"/>
          <w:kern w:val="0"/>
          <w:sz w:val="81"/>
          <w:szCs w:val="81"/>
        </w:rPr>
        <w:t>投  标  文  件</w:t>
      </w:r>
    </w:p>
    <w:p>
      <w:pPr>
        <w:autoSpaceDE w:val="0"/>
        <w:autoSpaceDN w:val="0"/>
        <w:adjustRightInd w:val="0"/>
        <w:snapToGrid w:val="0"/>
        <w:spacing w:line="360" w:lineRule="auto"/>
        <w:jc w:val="left"/>
        <w:rPr>
          <w:rFonts w:ascii="宋体" w:hAnsi="宋体" w:cs="MingLiU"/>
          <w:color w:val="auto"/>
          <w:kern w:val="0"/>
          <w:sz w:val="15"/>
          <w:szCs w:val="15"/>
        </w:rPr>
      </w:pPr>
    </w:p>
    <w:p>
      <w:pPr>
        <w:autoSpaceDE w:val="0"/>
        <w:autoSpaceDN w:val="0"/>
        <w:adjustRightInd w:val="0"/>
        <w:snapToGrid w:val="0"/>
        <w:spacing w:line="360" w:lineRule="auto"/>
        <w:jc w:val="center"/>
        <w:rPr>
          <w:rFonts w:ascii="宋体" w:hAnsi="宋体" w:cs="MingLiU"/>
          <w:b/>
          <w:color w:val="auto"/>
          <w:kern w:val="0"/>
          <w:sz w:val="35"/>
          <w:szCs w:val="35"/>
        </w:rPr>
      </w:pPr>
      <w:r>
        <w:rPr>
          <w:rFonts w:hint="eastAsia" w:ascii="宋体" w:hAnsi="宋体" w:cs="MingLiU"/>
          <w:b/>
          <w:color w:val="auto"/>
          <w:kern w:val="0"/>
          <w:sz w:val="35"/>
          <w:szCs w:val="35"/>
        </w:rPr>
        <w:t>商务部分</w:t>
      </w: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tabs>
          <w:tab w:val="left" w:pos="6080"/>
          <w:tab w:val="left" w:pos="6640"/>
        </w:tabs>
        <w:autoSpaceDE w:val="0"/>
        <w:autoSpaceDN w:val="0"/>
        <w:adjustRightInd w:val="0"/>
        <w:snapToGrid w:val="0"/>
        <w:spacing w:line="360" w:lineRule="auto"/>
        <w:jc w:val="center"/>
        <w:rPr>
          <w:rFonts w:ascii="宋体" w:hAnsi="宋体"/>
          <w:b/>
          <w:color w:val="auto"/>
          <w:w w:val="99"/>
          <w:kern w:val="0"/>
          <w:sz w:val="27"/>
          <w:szCs w:val="27"/>
        </w:rPr>
      </w:pPr>
      <w:r>
        <w:rPr>
          <w:rFonts w:hint="eastAsia" w:ascii="宋体" w:hAnsi="宋体" w:cs="MingLiU"/>
          <w:b/>
          <w:color w:val="auto"/>
          <w:w w:val="99"/>
          <w:kern w:val="0"/>
          <w:sz w:val="27"/>
          <w:szCs w:val="27"/>
        </w:rPr>
        <w:t>投标人</w:t>
      </w:r>
      <w:r>
        <w:rPr>
          <w:rFonts w:hint="eastAsia" w:ascii="宋体" w:hAnsi="宋体" w:cs="MingLiU"/>
          <w:b/>
          <w:color w:val="auto"/>
          <w:spacing w:val="1"/>
          <w:w w:val="99"/>
          <w:kern w:val="0"/>
          <w:sz w:val="27"/>
          <w:szCs w:val="27"/>
        </w:rPr>
        <w:t>：</w:t>
      </w:r>
      <w:r>
        <w:rPr>
          <w:rFonts w:hint="eastAsia" w:ascii="宋体" w:hAnsi="宋体" w:cs="MingLiU"/>
          <w:b/>
          <w:color w:val="auto"/>
          <w:w w:val="198"/>
          <w:kern w:val="0"/>
          <w:sz w:val="27"/>
          <w:szCs w:val="27"/>
          <w:u w:val="single"/>
        </w:rPr>
        <w:t>　　　　 　　</w:t>
      </w:r>
      <w:r>
        <w:rPr>
          <w:rFonts w:hint="eastAsia" w:ascii="宋体" w:hAnsi="宋体" w:cs="MingLiU"/>
          <w:b/>
          <w:color w:val="auto"/>
          <w:w w:val="99"/>
          <w:kern w:val="0"/>
          <w:sz w:val="27"/>
          <w:szCs w:val="27"/>
        </w:rPr>
        <w:t>（盖单位公章）</w:t>
      </w:r>
    </w:p>
    <w:p>
      <w:pPr>
        <w:tabs>
          <w:tab w:val="left" w:pos="6080"/>
          <w:tab w:val="left" w:pos="6640"/>
        </w:tabs>
        <w:autoSpaceDE w:val="0"/>
        <w:autoSpaceDN w:val="0"/>
        <w:adjustRightInd w:val="0"/>
        <w:snapToGrid w:val="0"/>
        <w:spacing w:line="360" w:lineRule="auto"/>
        <w:jc w:val="center"/>
        <w:rPr>
          <w:rFonts w:ascii="宋体" w:hAnsi="宋体" w:cs="MingLiU"/>
          <w:b/>
          <w:color w:val="auto"/>
          <w:kern w:val="0"/>
          <w:sz w:val="27"/>
          <w:szCs w:val="27"/>
        </w:rPr>
      </w:pPr>
      <w:r>
        <w:rPr>
          <w:rFonts w:hint="eastAsia" w:ascii="宋体" w:hAnsi="宋体" w:cs="MingLiU"/>
          <w:b/>
          <w:color w:val="auto"/>
          <w:w w:val="99"/>
          <w:kern w:val="0"/>
          <w:sz w:val="27"/>
          <w:szCs w:val="27"/>
        </w:rPr>
        <w:t>法定代表人或其委托代理人：</w:t>
      </w:r>
      <w:r>
        <w:rPr>
          <w:rFonts w:hint="eastAsia" w:ascii="宋体" w:hAnsi="宋体" w:cs="MingLiU"/>
          <w:b/>
          <w:color w:val="auto"/>
          <w:w w:val="198"/>
          <w:kern w:val="0"/>
          <w:sz w:val="27"/>
          <w:szCs w:val="27"/>
          <w:u w:val="single"/>
        </w:rPr>
        <w:t xml:space="preserve"> 　　　</w:t>
      </w:r>
      <w:r>
        <w:rPr>
          <w:rFonts w:hint="eastAsia" w:ascii="宋体" w:hAnsi="宋体" w:cs="MingLiU"/>
          <w:b/>
          <w:color w:val="auto"/>
          <w:w w:val="99"/>
          <w:kern w:val="0"/>
          <w:sz w:val="27"/>
          <w:szCs w:val="27"/>
        </w:rPr>
        <w:t>（签字）</w:t>
      </w:r>
    </w:p>
    <w:p>
      <w:pPr>
        <w:tabs>
          <w:tab w:val="left" w:pos="3280"/>
          <w:tab w:val="left" w:pos="4680"/>
          <w:tab w:val="left" w:pos="6080"/>
        </w:tabs>
        <w:autoSpaceDE w:val="0"/>
        <w:autoSpaceDN w:val="0"/>
        <w:adjustRightInd w:val="0"/>
        <w:snapToGrid w:val="0"/>
        <w:spacing w:line="360" w:lineRule="auto"/>
        <w:jc w:val="center"/>
        <w:rPr>
          <w:rFonts w:ascii="宋体" w:hAnsi="宋体" w:cs="MingLiU"/>
          <w:b/>
          <w:color w:val="auto"/>
          <w:kern w:val="0"/>
          <w:sz w:val="27"/>
          <w:szCs w:val="27"/>
        </w:rPr>
      </w:pPr>
      <w:r>
        <w:rPr>
          <w:rFonts w:hint="eastAsia" w:ascii="宋体" w:hAnsi="宋体" w:cs="MingLiU"/>
          <w:b/>
          <w:color w:val="auto"/>
          <w:w w:val="99"/>
          <w:kern w:val="0"/>
          <w:sz w:val="27"/>
          <w:szCs w:val="27"/>
        </w:rPr>
        <w:t>年   月   日</w:t>
      </w:r>
    </w:p>
    <w:p>
      <w:pPr>
        <w:jc w:val="center"/>
        <w:rPr>
          <w:rFonts w:hint="eastAsia" w:ascii="宋体" w:hAnsi="宋体" w:cs="MingLiU"/>
          <w:b/>
          <w:color w:val="auto"/>
          <w:kern w:val="0"/>
          <w:sz w:val="32"/>
          <w:szCs w:val="32"/>
        </w:rPr>
      </w:pPr>
    </w:p>
    <w:p>
      <w:pPr>
        <w:jc w:val="center"/>
        <w:rPr>
          <w:rFonts w:hint="eastAsia" w:ascii="宋体" w:hAnsi="宋体" w:cs="MingLiU"/>
          <w:b/>
          <w:color w:val="auto"/>
          <w:kern w:val="0"/>
          <w:sz w:val="32"/>
          <w:szCs w:val="32"/>
        </w:rPr>
      </w:pPr>
    </w:p>
    <w:p>
      <w:pPr>
        <w:jc w:val="center"/>
        <w:rPr>
          <w:rFonts w:hint="eastAsia" w:ascii="宋体" w:hAnsi="宋体" w:cs="MingLiU"/>
          <w:b/>
          <w:color w:val="auto"/>
          <w:kern w:val="0"/>
          <w:sz w:val="32"/>
          <w:szCs w:val="32"/>
        </w:rPr>
      </w:pPr>
      <w:r>
        <w:rPr>
          <w:rFonts w:hint="eastAsia" w:ascii="宋体" w:hAnsi="宋体" w:cs="MingLiU"/>
          <w:b/>
          <w:color w:val="auto"/>
          <w:kern w:val="0"/>
          <w:sz w:val="32"/>
          <w:szCs w:val="32"/>
        </w:rPr>
        <w:t>目  录</w:t>
      </w:r>
    </w:p>
    <w:p>
      <w:pPr>
        <w:snapToGrid w:val="0"/>
        <w:spacing w:line="360" w:lineRule="auto"/>
        <w:jc w:val="left"/>
        <w:rPr>
          <w:rFonts w:ascii="宋体" w:hAnsi="宋体"/>
          <w:kern w:val="0"/>
          <w:szCs w:val="21"/>
        </w:rPr>
      </w:pPr>
    </w:p>
    <w:p>
      <w:pPr>
        <w:snapToGrid w:val="0"/>
        <w:spacing w:line="360" w:lineRule="auto"/>
        <w:jc w:val="center"/>
        <w:rPr>
          <w:rFonts w:ascii="宋体" w:hAnsi="宋体"/>
          <w:i/>
          <w:iCs/>
          <w:kern w:val="0"/>
          <w:szCs w:val="21"/>
        </w:rPr>
      </w:pPr>
      <w:r>
        <w:rPr>
          <w:rFonts w:ascii="宋体" w:hAnsi="宋体"/>
          <w:i/>
          <w:iCs/>
          <w:kern w:val="0"/>
          <w:szCs w:val="21"/>
        </w:rPr>
        <w:t>[提示：目录由投标人自行编制]</w:t>
      </w:r>
    </w:p>
    <w:p>
      <w:pPr>
        <w:pStyle w:val="5"/>
        <w:rPr>
          <w:rFonts w:hint="eastAsia" w:ascii="宋体" w:hAnsi="宋体" w:cs="Times New Roman"/>
          <w:color w:val="auto"/>
          <w:lang w:val="en-US" w:eastAsia="zh-CN"/>
        </w:rPr>
      </w:pPr>
    </w:p>
    <w:p>
      <w:pPr>
        <w:rPr>
          <w:rFonts w:hint="eastAsia" w:ascii="宋体" w:hAnsi="宋体" w:cs="Times New Roman"/>
          <w:color w:val="auto"/>
          <w:lang w:val="en-US" w:eastAsia="zh-CN"/>
        </w:rPr>
      </w:pPr>
    </w:p>
    <w:p>
      <w:pPr>
        <w:pStyle w:val="2"/>
        <w:rPr>
          <w:rFonts w:hint="eastAsia" w:ascii="宋体" w:hAnsi="宋体" w:cs="Times New Roman"/>
          <w:color w:val="auto"/>
          <w:lang w:val="en-US" w:eastAsia="zh-CN"/>
        </w:rPr>
      </w:pPr>
    </w:p>
    <w:p>
      <w:pPr>
        <w:rPr>
          <w:rFonts w:hint="eastAsia" w:ascii="宋体" w:hAnsi="宋体" w:cs="Times New Roman"/>
          <w:color w:val="auto"/>
          <w:lang w:val="en-US" w:eastAsia="zh-CN"/>
        </w:rPr>
      </w:pPr>
    </w:p>
    <w:p>
      <w:pPr>
        <w:pStyle w:val="2"/>
        <w:rPr>
          <w:rFonts w:hint="eastAsia" w:ascii="宋体" w:hAnsi="宋体" w:cs="Times New Roman"/>
          <w:color w:val="auto"/>
          <w:lang w:val="en-US" w:eastAsia="zh-CN"/>
        </w:rPr>
      </w:pPr>
    </w:p>
    <w:p>
      <w:pPr>
        <w:rPr>
          <w:rFonts w:hint="eastAsia" w:ascii="宋体" w:hAnsi="宋体" w:cs="Times New Roman"/>
          <w:color w:val="auto"/>
          <w:lang w:val="en-US" w:eastAsia="zh-CN"/>
        </w:rPr>
      </w:pPr>
    </w:p>
    <w:p>
      <w:pPr>
        <w:pStyle w:val="2"/>
        <w:rPr>
          <w:rFonts w:hint="eastAsia" w:ascii="宋体" w:hAnsi="宋体" w:cs="Times New Roman"/>
          <w:color w:val="auto"/>
          <w:lang w:val="en-US" w:eastAsia="zh-CN"/>
        </w:rPr>
      </w:pPr>
    </w:p>
    <w:p>
      <w:pPr>
        <w:rPr>
          <w:rFonts w:hint="eastAsia" w:ascii="宋体" w:hAnsi="宋体" w:cs="Times New Roman"/>
          <w:color w:val="auto"/>
          <w:lang w:val="en-US" w:eastAsia="zh-CN"/>
        </w:rPr>
      </w:pPr>
    </w:p>
    <w:p>
      <w:pPr>
        <w:pStyle w:val="2"/>
        <w:rPr>
          <w:rFonts w:hint="eastAsia" w:ascii="宋体" w:hAnsi="宋体" w:cs="Times New Roman"/>
          <w:color w:val="auto"/>
          <w:lang w:val="en-US" w:eastAsia="zh-CN"/>
        </w:rPr>
      </w:pPr>
    </w:p>
    <w:p>
      <w:pPr>
        <w:rPr>
          <w:rFonts w:hint="eastAsia" w:ascii="宋体" w:hAnsi="宋体" w:cs="Times New Roman"/>
          <w:color w:val="auto"/>
          <w:lang w:val="en-US" w:eastAsia="zh-CN"/>
        </w:rPr>
      </w:pPr>
    </w:p>
    <w:p>
      <w:pPr>
        <w:pStyle w:val="2"/>
        <w:rPr>
          <w:rFonts w:hint="eastAsia" w:ascii="宋体" w:hAnsi="宋体" w:cs="Times New Roman"/>
          <w:color w:val="auto"/>
          <w:lang w:val="en-US" w:eastAsia="zh-CN"/>
        </w:rPr>
      </w:pPr>
    </w:p>
    <w:p>
      <w:pPr>
        <w:rPr>
          <w:rFonts w:hint="eastAsia" w:ascii="宋体" w:hAnsi="宋体" w:cs="Times New Roman"/>
          <w:color w:val="auto"/>
          <w:lang w:val="en-US" w:eastAsia="zh-CN"/>
        </w:rPr>
      </w:pPr>
    </w:p>
    <w:p>
      <w:pPr>
        <w:pStyle w:val="2"/>
        <w:rPr>
          <w:rFonts w:hint="eastAsia" w:ascii="宋体" w:hAnsi="宋体" w:cs="Times New Roman"/>
          <w:color w:val="auto"/>
          <w:lang w:val="en-US" w:eastAsia="zh-CN"/>
        </w:rPr>
      </w:pPr>
    </w:p>
    <w:p>
      <w:pPr>
        <w:rPr>
          <w:rFonts w:hint="eastAsia" w:ascii="宋体" w:hAnsi="宋体" w:cs="Times New Roman"/>
          <w:color w:val="auto"/>
          <w:lang w:val="en-US" w:eastAsia="zh-CN"/>
        </w:rPr>
      </w:pPr>
    </w:p>
    <w:p>
      <w:pPr>
        <w:pStyle w:val="2"/>
        <w:rPr>
          <w:rFonts w:hint="eastAsia" w:ascii="宋体" w:hAnsi="宋体" w:cs="Times New Roman"/>
          <w:color w:val="auto"/>
          <w:lang w:val="en-US" w:eastAsia="zh-CN"/>
        </w:rPr>
      </w:pPr>
    </w:p>
    <w:p>
      <w:pPr>
        <w:rPr>
          <w:rFonts w:hint="eastAsia" w:ascii="宋体" w:hAnsi="宋体" w:cs="Times New Roman"/>
          <w:color w:val="auto"/>
          <w:lang w:val="en-US" w:eastAsia="zh-CN"/>
        </w:rPr>
      </w:pPr>
    </w:p>
    <w:p>
      <w:pPr>
        <w:pStyle w:val="2"/>
        <w:rPr>
          <w:rFonts w:hint="eastAsia" w:ascii="宋体" w:hAnsi="宋体" w:cs="Times New Roman"/>
          <w:color w:val="auto"/>
          <w:lang w:val="en-US" w:eastAsia="zh-CN"/>
        </w:rPr>
      </w:pPr>
    </w:p>
    <w:p>
      <w:pPr>
        <w:rPr>
          <w:rFonts w:hint="eastAsia" w:ascii="宋体" w:hAnsi="宋体" w:cs="Times New Roman"/>
          <w:color w:val="auto"/>
          <w:lang w:val="en-US" w:eastAsia="zh-CN"/>
        </w:rPr>
      </w:pPr>
    </w:p>
    <w:p>
      <w:pPr>
        <w:pStyle w:val="2"/>
        <w:rPr>
          <w:rFonts w:hint="eastAsia" w:ascii="宋体" w:hAnsi="宋体" w:cs="Times New Roman"/>
          <w:color w:val="auto"/>
          <w:lang w:val="en-US" w:eastAsia="zh-CN"/>
        </w:rPr>
      </w:pPr>
    </w:p>
    <w:p>
      <w:pPr>
        <w:rPr>
          <w:rFonts w:hint="eastAsia" w:ascii="宋体" w:hAnsi="宋体" w:cs="Times New Roman"/>
          <w:color w:val="auto"/>
          <w:lang w:val="en-US" w:eastAsia="zh-CN"/>
        </w:rPr>
      </w:pPr>
    </w:p>
    <w:p>
      <w:pPr>
        <w:pStyle w:val="2"/>
        <w:rPr>
          <w:rFonts w:hint="eastAsia" w:ascii="宋体" w:hAnsi="宋体" w:cs="Times New Roman"/>
          <w:color w:val="auto"/>
          <w:lang w:val="en-US" w:eastAsia="zh-CN"/>
        </w:rPr>
      </w:pPr>
    </w:p>
    <w:p>
      <w:pPr>
        <w:rPr>
          <w:rFonts w:hint="eastAsia" w:ascii="宋体" w:hAnsi="宋体" w:cs="Times New Roman"/>
          <w:color w:val="auto"/>
          <w:lang w:val="en-US" w:eastAsia="zh-CN"/>
        </w:rPr>
      </w:pPr>
    </w:p>
    <w:p>
      <w:pPr>
        <w:pStyle w:val="2"/>
        <w:rPr>
          <w:rFonts w:hint="eastAsia" w:ascii="宋体" w:hAnsi="宋体" w:cs="Times New Roman"/>
          <w:color w:val="auto"/>
          <w:lang w:val="en-US" w:eastAsia="zh-CN"/>
        </w:rPr>
      </w:pPr>
    </w:p>
    <w:p>
      <w:pPr>
        <w:rPr>
          <w:rFonts w:hint="eastAsia" w:ascii="宋体" w:hAnsi="宋体" w:cs="Times New Roman"/>
          <w:color w:val="auto"/>
          <w:lang w:val="en-US" w:eastAsia="zh-CN"/>
        </w:rPr>
      </w:pPr>
    </w:p>
    <w:p>
      <w:pPr>
        <w:pStyle w:val="2"/>
        <w:rPr>
          <w:rFonts w:hint="eastAsia" w:ascii="宋体" w:hAnsi="宋体" w:cs="Times New Roman"/>
          <w:color w:val="auto"/>
          <w:lang w:val="en-US" w:eastAsia="zh-CN"/>
        </w:rPr>
      </w:pPr>
    </w:p>
    <w:p>
      <w:pPr>
        <w:rPr>
          <w:rFonts w:hint="eastAsia" w:ascii="宋体" w:hAnsi="宋体" w:cs="Times New Roman"/>
          <w:color w:val="auto"/>
          <w:lang w:val="en-US" w:eastAsia="zh-CN"/>
        </w:rPr>
      </w:pPr>
    </w:p>
    <w:p>
      <w:pPr>
        <w:pStyle w:val="2"/>
        <w:rPr>
          <w:rFonts w:hint="eastAsia" w:ascii="宋体" w:hAnsi="宋体" w:cs="Times New Roman"/>
          <w:color w:val="auto"/>
          <w:lang w:val="en-US" w:eastAsia="zh-CN"/>
        </w:rPr>
      </w:pPr>
    </w:p>
    <w:p>
      <w:pPr>
        <w:rPr>
          <w:rFonts w:hint="eastAsia" w:ascii="宋体" w:hAnsi="宋体" w:cs="Times New Roman"/>
          <w:color w:val="auto"/>
          <w:lang w:val="en-US" w:eastAsia="zh-CN"/>
        </w:rPr>
      </w:pPr>
    </w:p>
    <w:p>
      <w:pPr>
        <w:pStyle w:val="2"/>
        <w:rPr>
          <w:rFonts w:hint="eastAsia" w:ascii="宋体" w:hAnsi="宋体" w:cs="Times New Roman"/>
          <w:color w:val="auto"/>
          <w:lang w:val="en-US" w:eastAsia="zh-CN"/>
        </w:rPr>
      </w:pPr>
    </w:p>
    <w:p>
      <w:pPr>
        <w:rPr>
          <w:rFonts w:hint="eastAsia" w:ascii="宋体" w:hAnsi="宋体" w:cs="Times New Roman"/>
          <w:color w:val="auto"/>
          <w:lang w:val="en-US" w:eastAsia="zh-CN"/>
        </w:rPr>
      </w:pPr>
    </w:p>
    <w:p>
      <w:pPr>
        <w:pStyle w:val="2"/>
        <w:rPr>
          <w:rFonts w:hint="eastAsia" w:ascii="宋体" w:hAnsi="宋体" w:cs="Times New Roman"/>
          <w:color w:val="auto"/>
          <w:lang w:val="en-US" w:eastAsia="zh-CN"/>
        </w:rPr>
      </w:pPr>
    </w:p>
    <w:p>
      <w:pPr>
        <w:rPr>
          <w:rFonts w:hint="eastAsia" w:ascii="宋体" w:hAnsi="宋体" w:cs="Times New Roman"/>
          <w:color w:val="auto"/>
          <w:lang w:val="en-US" w:eastAsia="zh-CN"/>
        </w:rPr>
      </w:pPr>
    </w:p>
    <w:p>
      <w:pPr>
        <w:pStyle w:val="2"/>
        <w:rPr>
          <w:rFonts w:hint="eastAsia" w:ascii="宋体" w:hAnsi="宋体" w:cs="Times New Roman"/>
          <w:color w:val="auto"/>
          <w:lang w:val="en-US" w:eastAsia="zh-CN"/>
        </w:rPr>
      </w:pPr>
    </w:p>
    <w:p>
      <w:pPr>
        <w:rPr>
          <w:rFonts w:hint="eastAsia" w:ascii="宋体" w:hAnsi="宋体" w:cs="Times New Roman"/>
          <w:color w:val="auto"/>
          <w:lang w:val="en-US" w:eastAsia="zh-CN"/>
        </w:rPr>
      </w:pPr>
    </w:p>
    <w:p>
      <w:pPr>
        <w:pStyle w:val="2"/>
        <w:rPr>
          <w:rFonts w:hint="eastAsia"/>
          <w:lang w:val="en-US" w:eastAsia="zh-CN"/>
        </w:rPr>
      </w:pPr>
    </w:p>
    <w:p>
      <w:pPr>
        <w:pStyle w:val="5"/>
        <w:rPr>
          <w:rFonts w:hint="default" w:ascii="宋体" w:hAnsi="宋体" w:cs="Times New Roman"/>
          <w:color w:val="auto"/>
          <w:lang w:val="en-US" w:eastAsia="zh-CN"/>
        </w:rPr>
      </w:pPr>
      <w:r>
        <w:rPr>
          <w:rFonts w:hint="eastAsia" w:ascii="宋体" w:hAnsi="宋体" w:cs="Times New Roman"/>
          <w:color w:val="auto"/>
          <w:lang w:val="en-US" w:eastAsia="zh-CN"/>
        </w:rPr>
        <w:t>主要人员、业绩（格式自拟）</w:t>
      </w:r>
    </w:p>
    <w:p>
      <w:pPr>
        <w:autoSpaceDE w:val="0"/>
        <w:autoSpaceDN w:val="0"/>
        <w:adjustRightInd w:val="0"/>
        <w:snapToGrid w:val="0"/>
        <w:spacing w:line="360" w:lineRule="auto"/>
        <w:jc w:val="left"/>
        <w:rPr>
          <w:rFonts w:ascii="宋体" w:hAnsi="宋体"/>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 w:val="24"/>
          <w:szCs w:val="21"/>
        </w:rPr>
      </w:pPr>
    </w:p>
    <w:p>
      <w:pPr>
        <w:rPr>
          <w:color w:val="auto"/>
        </w:rPr>
      </w:pPr>
      <w:bookmarkStart w:id="528" w:name="_Toc277082656"/>
      <w:bookmarkStart w:id="529" w:name="_Toc287607882"/>
      <w:bookmarkStart w:id="530" w:name="_Toc2473"/>
      <w:bookmarkStart w:id="531" w:name="_Toc224103510"/>
      <w:bookmarkStart w:id="532" w:name="_Toc8174"/>
    </w:p>
    <w:p>
      <w:pPr>
        <w:autoSpaceDE w:val="0"/>
        <w:autoSpaceDN w:val="0"/>
        <w:adjustRightInd w:val="0"/>
        <w:snapToGrid w:val="0"/>
        <w:spacing w:line="360" w:lineRule="auto"/>
        <w:jc w:val="left"/>
        <w:rPr>
          <w:rFonts w:ascii="宋体" w:hAnsi="宋体" w:cs="MingLiU"/>
          <w:color w:val="auto"/>
          <w:kern w:val="0"/>
          <w:sz w:val="24"/>
        </w:rPr>
      </w:pPr>
    </w:p>
    <w:p>
      <w:pPr>
        <w:autoSpaceDE w:val="0"/>
        <w:autoSpaceDN w:val="0"/>
        <w:adjustRightInd w:val="0"/>
        <w:snapToGrid w:val="0"/>
        <w:spacing w:line="360" w:lineRule="auto"/>
        <w:jc w:val="left"/>
        <w:rPr>
          <w:rFonts w:ascii="宋体" w:hAnsi="宋体" w:cs="MingLiU"/>
          <w:color w:val="auto"/>
          <w:kern w:val="0"/>
          <w:sz w:val="24"/>
        </w:rPr>
      </w:pPr>
    </w:p>
    <w:p>
      <w:pPr>
        <w:autoSpaceDE w:val="0"/>
        <w:autoSpaceDN w:val="0"/>
        <w:adjustRightInd w:val="0"/>
        <w:snapToGrid w:val="0"/>
        <w:spacing w:line="360" w:lineRule="auto"/>
        <w:jc w:val="left"/>
        <w:rPr>
          <w:rFonts w:ascii="宋体" w:hAnsi="宋体" w:cs="MingLiU"/>
          <w:color w:val="auto"/>
          <w:kern w:val="0"/>
          <w:sz w:val="24"/>
        </w:rPr>
      </w:pPr>
    </w:p>
    <w:p>
      <w:pPr>
        <w:autoSpaceDE w:val="0"/>
        <w:autoSpaceDN w:val="0"/>
        <w:adjustRightInd w:val="0"/>
        <w:snapToGrid w:val="0"/>
        <w:spacing w:line="360" w:lineRule="auto"/>
        <w:jc w:val="left"/>
        <w:rPr>
          <w:rFonts w:ascii="宋体" w:hAnsi="宋体"/>
          <w:bCs/>
          <w:color w:val="auto"/>
        </w:rPr>
      </w:pPr>
    </w:p>
    <w:p>
      <w:pPr>
        <w:pStyle w:val="4"/>
        <w:numPr>
          <w:ilvl w:val="0"/>
          <w:numId w:val="0"/>
        </w:numPr>
        <w:ind w:left="660" w:leftChars="0" w:hanging="660" w:firstLineChars="0"/>
        <w:jc w:val="center"/>
        <w:rPr>
          <w:rFonts w:hint="eastAsia" w:ascii="宋体" w:hAnsi="宋体"/>
          <w:bCs w:val="0"/>
          <w:color w:val="auto"/>
          <w:lang w:val="en-US" w:eastAsia="zh-CN"/>
        </w:rPr>
      </w:pPr>
      <w:bookmarkStart w:id="533" w:name="_Toc25352"/>
      <w:bookmarkStart w:id="534" w:name="_Toc386029720"/>
      <w:bookmarkStart w:id="535" w:name="_Toc3812"/>
      <w:bookmarkStart w:id="536" w:name="_Toc452058745"/>
      <w:r>
        <w:rPr>
          <w:rFonts w:hint="eastAsia" w:ascii="宋体" w:hAnsi="宋体" w:cs="Times New Roman"/>
          <w:b/>
          <w:bCs w:val="0"/>
          <w:color w:val="auto"/>
          <w:kern w:val="2"/>
          <w:sz w:val="32"/>
          <w:szCs w:val="32"/>
          <w:lang w:val="en-US" w:eastAsia="zh-CN" w:bidi="ar-SA"/>
        </w:rPr>
        <w:t>三、</w:t>
      </w:r>
      <w:r>
        <w:rPr>
          <w:rFonts w:hint="eastAsia" w:ascii="宋体" w:hAnsi="宋体"/>
          <w:bCs w:val="0"/>
          <w:color w:val="auto"/>
          <w:lang w:val="en-US" w:eastAsia="zh-CN"/>
        </w:rPr>
        <w:t>技术部分</w:t>
      </w:r>
    </w:p>
    <w:p>
      <w:pPr>
        <w:pStyle w:val="4"/>
        <w:jc w:val="center"/>
        <w:outlineLvl w:val="9"/>
        <w:rPr>
          <w:rFonts w:hint="eastAsia" w:ascii="宋体" w:hAnsi="宋体"/>
          <w:bCs w:val="0"/>
          <w:color w:val="auto"/>
          <w:lang w:val="en-US" w:eastAsia="zh-CN"/>
        </w:rPr>
        <w:sectPr>
          <w:pgSz w:w="11906" w:h="16838"/>
          <w:pgMar w:top="1418" w:right="1418" w:bottom="1418" w:left="1418" w:header="851" w:footer="992" w:gutter="0"/>
          <w:cols w:space="720" w:num="1"/>
          <w:titlePg/>
          <w:docGrid w:linePitch="312" w:charSpace="0"/>
        </w:sectPr>
      </w:pPr>
    </w:p>
    <w:p>
      <w:pPr>
        <w:tabs>
          <w:tab w:val="left" w:pos="5955"/>
        </w:tabs>
        <w:autoSpaceDE w:val="0"/>
        <w:autoSpaceDN w:val="0"/>
        <w:adjustRightInd w:val="0"/>
        <w:snapToGrid w:val="0"/>
        <w:spacing w:line="360" w:lineRule="auto"/>
        <w:ind w:firstLine="949" w:firstLineChars="350"/>
        <w:jc w:val="left"/>
        <w:outlineLvl w:val="2"/>
        <w:rPr>
          <w:rFonts w:ascii="宋体" w:hAnsi="宋体"/>
          <w:color w:val="auto"/>
          <w:kern w:val="0"/>
          <w:sz w:val="27"/>
          <w:szCs w:val="27"/>
          <w:u w:val="single"/>
        </w:rPr>
      </w:pPr>
      <w:r>
        <w:rPr>
          <w:rFonts w:ascii="宋体" w:hAnsi="宋体"/>
          <w:b/>
          <w:color w:val="auto"/>
          <w:kern w:val="0"/>
          <w:sz w:val="27"/>
          <w:szCs w:val="27"/>
          <w:u w:val="single"/>
        </w:rPr>
        <w:tab/>
      </w:r>
      <w:r>
        <w:rPr>
          <w:rFonts w:hint="eastAsia" w:ascii="宋体" w:hAnsi="宋体" w:cs="MingLiU"/>
          <w:b/>
          <w:color w:val="auto"/>
          <w:w w:val="99"/>
          <w:kern w:val="0"/>
          <w:sz w:val="27"/>
          <w:szCs w:val="27"/>
        </w:rPr>
        <w:t>（项目名称</w:t>
      </w:r>
      <w:r>
        <w:rPr>
          <w:rFonts w:hint="eastAsia" w:ascii="宋体" w:hAnsi="宋体" w:cs="MingLiU"/>
          <w:b/>
          <w:color w:val="auto"/>
          <w:spacing w:val="1"/>
          <w:w w:val="99"/>
          <w:kern w:val="0"/>
          <w:sz w:val="27"/>
          <w:szCs w:val="27"/>
        </w:rPr>
        <w:t>）</w:t>
      </w:r>
      <w:r>
        <w:rPr>
          <w:rFonts w:hint="eastAsia" w:ascii="宋体" w:hAnsi="宋体" w:cs="MingLiU"/>
          <w:b/>
          <w:color w:val="auto"/>
          <w:w w:val="99"/>
          <w:kern w:val="0"/>
          <w:sz w:val="27"/>
          <w:szCs w:val="27"/>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center"/>
        <w:rPr>
          <w:rFonts w:ascii="宋体" w:hAnsi="宋体" w:cs="MingLiU"/>
          <w:b/>
          <w:color w:val="auto"/>
          <w:kern w:val="0"/>
          <w:sz w:val="81"/>
          <w:szCs w:val="81"/>
        </w:rPr>
      </w:pPr>
      <w:r>
        <w:rPr>
          <w:rFonts w:hint="eastAsia" w:ascii="宋体" w:hAnsi="宋体" w:cs="MingLiU"/>
          <w:b/>
          <w:color w:val="auto"/>
          <w:kern w:val="0"/>
          <w:sz w:val="81"/>
          <w:szCs w:val="81"/>
        </w:rPr>
        <w:t>投  标  文  件</w:t>
      </w:r>
    </w:p>
    <w:p>
      <w:pPr>
        <w:autoSpaceDE w:val="0"/>
        <w:autoSpaceDN w:val="0"/>
        <w:adjustRightInd w:val="0"/>
        <w:snapToGrid w:val="0"/>
        <w:spacing w:line="360" w:lineRule="auto"/>
        <w:jc w:val="left"/>
        <w:rPr>
          <w:rFonts w:ascii="宋体" w:hAnsi="宋体" w:cs="MingLiU"/>
          <w:color w:val="auto"/>
          <w:kern w:val="0"/>
          <w:sz w:val="15"/>
          <w:szCs w:val="15"/>
        </w:rPr>
      </w:pPr>
    </w:p>
    <w:p>
      <w:pPr>
        <w:autoSpaceDE w:val="0"/>
        <w:autoSpaceDN w:val="0"/>
        <w:adjustRightInd w:val="0"/>
        <w:snapToGrid w:val="0"/>
        <w:spacing w:line="360" w:lineRule="auto"/>
        <w:jc w:val="center"/>
        <w:rPr>
          <w:rFonts w:ascii="宋体" w:hAnsi="宋体" w:cs="MingLiU"/>
          <w:b/>
          <w:color w:val="auto"/>
          <w:kern w:val="0"/>
          <w:sz w:val="35"/>
          <w:szCs w:val="35"/>
        </w:rPr>
      </w:pPr>
      <w:r>
        <w:rPr>
          <w:rFonts w:hint="eastAsia" w:ascii="宋体" w:hAnsi="宋体" w:cs="MingLiU"/>
          <w:b/>
          <w:color w:val="auto"/>
          <w:kern w:val="0"/>
          <w:sz w:val="35"/>
          <w:szCs w:val="35"/>
          <w:lang w:val="en-US" w:eastAsia="zh-CN"/>
        </w:rPr>
        <w:t>技术</w:t>
      </w:r>
      <w:r>
        <w:rPr>
          <w:rFonts w:hint="eastAsia" w:ascii="宋体" w:hAnsi="宋体" w:cs="MingLiU"/>
          <w:b/>
          <w:color w:val="auto"/>
          <w:kern w:val="0"/>
          <w:sz w:val="35"/>
          <w:szCs w:val="35"/>
        </w:rPr>
        <w:t>部分</w:t>
      </w: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autoSpaceDE w:val="0"/>
        <w:autoSpaceDN w:val="0"/>
        <w:adjustRightInd w:val="0"/>
        <w:snapToGrid w:val="0"/>
        <w:spacing w:line="360" w:lineRule="auto"/>
        <w:jc w:val="left"/>
        <w:rPr>
          <w:rFonts w:ascii="宋体" w:hAnsi="宋体" w:cs="MingLiU"/>
          <w:b/>
          <w:color w:val="auto"/>
          <w:kern w:val="0"/>
          <w:sz w:val="19"/>
          <w:szCs w:val="19"/>
        </w:rPr>
      </w:pPr>
    </w:p>
    <w:p>
      <w:pPr>
        <w:tabs>
          <w:tab w:val="left" w:pos="6080"/>
          <w:tab w:val="left" w:pos="6640"/>
        </w:tabs>
        <w:autoSpaceDE w:val="0"/>
        <w:autoSpaceDN w:val="0"/>
        <w:adjustRightInd w:val="0"/>
        <w:snapToGrid w:val="0"/>
        <w:spacing w:line="360" w:lineRule="auto"/>
        <w:jc w:val="center"/>
        <w:rPr>
          <w:rFonts w:ascii="宋体" w:hAnsi="宋体"/>
          <w:b/>
          <w:color w:val="auto"/>
          <w:w w:val="99"/>
          <w:kern w:val="0"/>
          <w:sz w:val="27"/>
          <w:szCs w:val="27"/>
        </w:rPr>
      </w:pPr>
      <w:r>
        <w:rPr>
          <w:rFonts w:hint="eastAsia" w:ascii="宋体" w:hAnsi="宋体" w:cs="MingLiU"/>
          <w:b/>
          <w:color w:val="auto"/>
          <w:w w:val="99"/>
          <w:kern w:val="0"/>
          <w:sz w:val="27"/>
          <w:szCs w:val="27"/>
        </w:rPr>
        <w:t>投标人</w:t>
      </w:r>
      <w:r>
        <w:rPr>
          <w:rFonts w:hint="eastAsia" w:ascii="宋体" w:hAnsi="宋体" w:cs="MingLiU"/>
          <w:b/>
          <w:color w:val="auto"/>
          <w:spacing w:val="1"/>
          <w:w w:val="99"/>
          <w:kern w:val="0"/>
          <w:sz w:val="27"/>
          <w:szCs w:val="27"/>
        </w:rPr>
        <w:t>：</w:t>
      </w:r>
      <w:r>
        <w:rPr>
          <w:rFonts w:hint="eastAsia" w:ascii="宋体" w:hAnsi="宋体" w:cs="MingLiU"/>
          <w:b/>
          <w:color w:val="auto"/>
          <w:w w:val="198"/>
          <w:kern w:val="0"/>
          <w:sz w:val="27"/>
          <w:szCs w:val="27"/>
          <w:u w:val="single"/>
        </w:rPr>
        <w:t>　　　　 　　</w:t>
      </w:r>
      <w:r>
        <w:rPr>
          <w:rFonts w:hint="eastAsia" w:ascii="宋体" w:hAnsi="宋体" w:cs="MingLiU"/>
          <w:b/>
          <w:color w:val="auto"/>
          <w:w w:val="99"/>
          <w:kern w:val="0"/>
          <w:sz w:val="27"/>
          <w:szCs w:val="27"/>
        </w:rPr>
        <w:t>（盖单位公章）</w:t>
      </w:r>
    </w:p>
    <w:p>
      <w:pPr>
        <w:tabs>
          <w:tab w:val="left" w:pos="6080"/>
          <w:tab w:val="left" w:pos="6640"/>
        </w:tabs>
        <w:autoSpaceDE w:val="0"/>
        <w:autoSpaceDN w:val="0"/>
        <w:adjustRightInd w:val="0"/>
        <w:snapToGrid w:val="0"/>
        <w:spacing w:line="360" w:lineRule="auto"/>
        <w:jc w:val="center"/>
        <w:rPr>
          <w:rFonts w:ascii="宋体" w:hAnsi="宋体" w:cs="MingLiU"/>
          <w:b/>
          <w:color w:val="auto"/>
          <w:kern w:val="0"/>
          <w:sz w:val="27"/>
          <w:szCs w:val="27"/>
        </w:rPr>
      </w:pPr>
      <w:r>
        <w:rPr>
          <w:rFonts w:hint="eastAsia" w:ascii="宋体" w:hAnsi="宋体" w:cs="MingLiU"/>
          <w:b/>
          <w:color w:val="auto"/>
          <w:w w:val="99"/>
          <w:kern w:val="0"/>
          <w:sz w:val="27"/>
          <w:szCs w:val="27"/>
        </w:rPr>
        <w:t>法定代表人或其委托代理人：</w:t>
      </w:r>
      <w:r>
        <w:rPr>
          <w:rFonts w:hint="eastAsia" w:ascii="宋体" w:hAnsi="宋体" w:cs="MingLiU"/>
          <w:b/>
          <w:color w:val="auto"/>
          <w:w w:val="198"/>
          <w:kern w:val="0"/>
          <w:sz w:val="27"/>
          <w:szCs w:val="27"/>
          <w:u w:val="single"/>
        </w:rPr>
        <w:t xml:space="preserve"> 　　　</w:t>
      </w:r>
      <w:r>
        <w:rPr>
          <w:rFonts w:hint="eastAsia" w:ascii="宋体" w:hAnsi="宋体" w:cs="MingLiU"/>
          <w:b/>
          <w:color w:val="auto"/>
          <w:w w:val="99"/>
          <w:kern w:val="0"/>
          <w:sz w:val="27"/>
          <w:szCs w:val="27"/>
        </w:rPr>
        <w:t>（签字）</w:t>
      </w:r>
    </w:p>
    <w:p>
      <w:pPr>
        <w:jc w:val="center"/>
        <w:rPr>
          <w:rFonts w:hint="eastAsia"/>
          <w:lang w:val="en-US" w:eastAsia="zh-CN"/>
        </w:rPr>
        <w:sectPr>
          <w:pgSz w:w="11906" w:h="16838"/>
          <w:pgMar w:top="1418" w:right="1418" w:bottom="1418" w:left="1418" w:header="851" w:footer="992" w:gutter="0"/>
          <w:cols w:space="720" w:num="1"/>
          <w:titlePg/>
          <w:docGrid w:linePitch="312" w:charSpace="0"/>
        </w:sectPr>
      </w:pPr>
      <w:r>
        <w:rPr>
          <w:rFonts w:hint="eastAsia" w:ascii="宋体" w:hAnsi="宋体" w:cs="MingLiU"/>
          <w:b/>
          <w:color w:val="auto"/>
          <w:w w:val="99"/>
          <w:kern w:val="0"/>
          <w:sz w:val="27"/>
          <w:szCs w:val="27"/>
        </w:rPr>
        <w:t>年   月   日</w:t>
      </w:r>
    </w:p>
    <w:p>
      <w:pPr>
        <w:jc w:val="center"/>
        <w:rPr>
          <w:rFonts w:hint="eastAsia" w:ascii="宋体" w:hAnsi="宋体" w:cs="MingLiU"/>
          <w:b/>
          <w:color w:val="auto"/>
          <w:kern w:val="0"/>
          <w:sz w:val="32"/>
          <w:szCs w:val="32"/>
        </w:rPr>
      </w:pPr>
      <w:r>
        <w:rPr>
          <w:rFonts w:hint="eastAsia" w:ascii="宋体" w:hAnsi="宋体" w:cs="MingLiU"/>
          <w:b/>
          <w:color w:val="auto"/>
          <w:kern w:val="0"/>
          <w:sz w:val="32"/>
          <w:szCs w:val="32"/>
        </w:rPr>
        <w:t>目  录</w:t>
      </w:r>
    </w:p>
    <w:p>
      <w:pPr>
        <w:snapToGrid w:val="0"/>
        <w:spacing w:line="360" w:lineRule="auto"/>
        <w:jc w:val="left"/>
        <w:rPr>
          <w:rFonts w:ascii="宋体" w:hAnsi="宋体"/>
          <w:kern w:val="0"/>
          <w:szCs w:val="21"/>
        </w:rPr>
      </w:pPr>
    </w:p>
    <w:p>
      <w:pPr>
        <w:snapToGrid w:val="0"/>
        <w:spacing w:line="360" w:lineRule="auto"/>
        <w:jc w:val="center"/>
        <w:rPr>
          <w:rFonts w:ascii="宋体" w:hAnsi="宋体"/>
          <w:i/>
          <w:iCs/>
          <w:kern w:val="0"/>
          <w:szCs w:val="21"/>
        </w:rPr>
      </w:pPr>
      <w:r>
        <w:rPr>
          <w:rFonts w:ascii="宋体" w:hAnsi="宋体"/>
          <w:i/>
          <w:iCs/>
          <w:kern w:val="0"/>
          <w:szCs w:val="21"/>
        </w:rPr>
        <w:t>[提示：目录由投标人自行编制]</w:t>
      </w:r>
    </w:p>
    <w:p>
      <w:pPr>
        <w:pStyle w:val="5"/>
        <w:rPr>
          <w:rFonts w:hint="eastAsia" w:ascii="宋体" w:hAnsi="宋体" w:cs="Times New Roman"/>
          <w:color w:val="auto"/>
          <w:lang w:val="en-US" w:eastAsia="zh-CN"/>
        </w:rPr>
      </w:pPr>
    </w:p>
    <w:p>
      <w:pPr>
        <w:pStyle w:val="5"/>
        <w:rPr>
          <w:rFonts w:hint="eastAsia" w:ascii="宋体" w:hAnsi="宋体" w:cs="Times New Roman"/>
          <w:color w:val="auto"/>
          <w:lang w:val="en-US" w:eastAsia="zh-CN"/>
        </w:rPr>
      </w:pPr>
    </w:p>
    <w:p>
      <w:pPr>
        <w:pStyle w:val="5"/>
        <w:rPr>
          <w:rFonts w:hint="eastAsia" w:ascii="宋体" w:hAnsi="宋体" w:cs="Times New Roman"/>
          <w:color w:val="auto"/>
          <w:lang w:val="en-US" w:eastAsia="zh-CN"/>
        </w:rPr>
      </w:pPr>
    </w:p>
    <w:p>
      <w:pPr>
        <w:pStyle w:val="5"/>
        <w:rPr>
          <w:rFonts w:hint="eastAsia" w:ascii="宋体" w:hAnsi="宋体" w:cs="Times New Roman"/>
          <w:color w:val="auto"/>
          <w:lang w:val="en-US" w:eastAsia="zh-CN"/>
        </w:rPr>
      </w:pPr>
    </w:p>
    <w:p>
      <w:pPr>
        <w:pStyle w:val="5"/>
        <w:rPr>
          <w:rFonts w:hint="eastAsia" w:ascii="宋体" w:hAnsi="宋体" w:cs="Times New Roman"/>
          <w:color w:val="auto"/>
          <w:lang w:val="en-US" w:eastAsia="zh-CN"/>
        </w:rPr>
      </w:pPr>
    </w:p>
    <w:p>
      <w:pPr>
        <w:pStyle w:val="5"/>
        <w:rPr>
          <w:rFonts w:hint="eastAsia" w:ascii="宋体" w:hAnsi="宋体" w:cs="Times New Roman"/>
          <w:color w:val="auto"/>
          <w:lang w:val="en-US" w:eastAsia="zh-CN"/>
        </w:rPr>
      </w:pPr>
    </w:p>
    <w:p>
      <w:pPr>
        <w:pStyle w:val="5"/>
        <w:rPr>
          <w:rFonts w:hint="eastAsia" w:ascii="宋体" w:hAnsi="宋体" w:cs="Times New Roman"/>
          <w:color w:val="auto"/>
          <w:lang w:val="en-US" w:eastAsia="zh-CN"/>
        </w:rPr>
      </w:pPr>
    </w:p>
    <w:p>
      <w:pPr>
        <w:pStyle w:val="5"/>
        <w:rPr>
          <w:rFonts w:hint="eastAsia" w:ascii="宋体" w:hAnsi="宋体" w:cs="Times New Roman"/>
          <w:color w:val="auto"/>
          <w:lang w:val="en-US" w:eastAsia="zh-CN"/>
        </w:rPr>
      </w:pPr>
    </w:p>
    <w:p>
      <w:pPr>
        <w:pStyle w:val="5"/>
        <w:rPr>
          <w:rFonts w:hint="eastAsia" w:ascii="宋体" w:hAnsi="宋体" w:cs="Times New Roman"/>
          <w:color w:val="auto"/>
          <w:lang w:val="en-US" w:eastAsia="zh-CN"/>
        </w:rPr>
      </w:pPr>
    </w:p>
    <w:p>
      <w:pPr>
        <w:pStyle w:val="5"/>
        <w:rPr>
          <w:rFonts w:hint="eastAsia" w:ascii="宋体" w:hAnsi="宋体" w:cs="Times New Roman"/>
          <w:color w:val="auto"/>
          <w:lang w:val="en-US" w:eastAsia="zh-CN"/>
        </w:rPr>
      </w:pPr>
    </w:p>
    <w:p>
      <w:pPr>
        <w:pStyle w:val="5"/>
        <w:rPr>
          <w:rFonts w:hint="eastAsia" w:ascii="宋体" w:hAnsi="宋体" w:cs="Times New Roman"/>
          <w:color w:val="auto"/>
          <w:lang w:val="en-US" w:eastAsia="zh-CN"/>
        </w:rPr>
      </w:pPr>
    </w:p>
    <w:p>
      <w:pPr>
        <w:pStyle w:val="5"/>
        <w:rPr>
          <w:rFonts w:hint="eastAsia" w:ascii="宋体" w:hAnsi="宋体" w:cs="Times New Roman"/>
          <w:color w:val="auto"/>
          <w:lang w:val="en-US" w:eastAsia="zh-CN"/>
        </w:rPr>
      </w:pPr>
    </w:p>
    <w:p>
      <w:pPr>
        <w:pStyle w:val="5"/>
        <w:rPr>
          <w:rFonts w:hint="eastAsia" w:ascii="宋体" w:hAnsi="宋体" w:cs="Times New Roman"/>
          <w:color w:val="auto"/>
          <w:lang w:val="en-US" w:eastAsia="zh-CN"/>
        </w:rPr>
      </w:pPr>
    </w:p>
    <w:p>
      <w:pPr>
        <w:pStyle w:val="5"/>
        <w:rPr>
          <w:rFonts w:hint="eastAsia" w:ascii="宋体" w:hAnsi="宋体" w:cs="Times New Roman"/>
          <w:color w:val="auto"/>
          <w:lang w:val="en-US" w:eastAsia="zh-CN"/>
        </w:rPr>
      </w:pPr>
    </w:p>
    <w:p>
      <w:pPr>
        <w:pStyle w:val="5"/>
        <w:rPr>
          <w:rFonts w:hint="eastAsia" w:ascii="宋体" w:hAnsi="宋体" w:cs="Times New Roman"/>
          <w:color w:val="auto"/>
          <w:lang w:val="en-US" w:eastAsia="zh-CN"/>
        </w:rPr>
      </w:pPr>
    </w:p>
    <w:p>
      <w:pPr>
        <w:pStyle w:val="5"/>
        <w:rPr>
          <w:rFonts w:hint="eastAsia" w:ascii="宋体" w:hAnsi="宋体" w:cs="Times New Roman"/>
          <w:color w:val="auto"/>
          <w:lang w:val="en-US" w:eastAsia="zh-CN"/>
        </w:rPr>
      </w:pPr>
    </w:p>
    <w:p>
      <w:pPr>
        <w:pStyle w:val="5"/>
        <w:rPr>
          <w:rFonts w:hint="eastAsia" w:ascii="宋体" w:hAnsi="宋体" w:cs="Times New Roman"/>
          <w:color w:val="auto"/>
          <w:lang w:val="en-US" w:eastAsia="zh-CN"/>
        </w:rPr>
      </w:pPr>
    </w:p>
    <w:p>
      <w:pPr>
        <w:pStyle w:val="5"/>
        <w:rPr>
          <w:rFonts w:hint="default" w:ascii="宋体" w:hAnsi="宋体" w:cs="Times New Roman"/>
          <w:color w:val="auto"/>
          <w:lang w:val="en-US" w:eastAsia="zh-CN"/>
        </w:rPr>
        <w:sectPr>
          <w:pgSz w:w="11906" w:h="16838"/>
          <w:pgMar w:top="1418" w:right="1418" w:bottom="1418" w:left="1418" w:header="851" w:footer="992" w:gutter="0"/>
          <w:cols w:space="720" w:num="1"/>
          <w:titlePg/>
          <w:docGrid w:linePitch="312" w:charSpace="0"/>
        </w:sectPr>
      </w:pPr>
      <w:r>
        <w:rPr>
          <w:rFonts w:hint="eastAsia" w:ascii="宋体" w:hAnsi="宋体" w:cs="Times New Roman"/>
          <w:color w:val="auto"/>
          <w:lang w:val="en-US" w:eastAsia="zh-CN"/>
        </w:rPr>
        <w:t>技术方案</w:t>
      </w:r>
    </w:p>
    <w:p>
      <w:pPr>
        <w:pStyle w:val="4"/>
        <w:jc w:val="center"/>
        <w:rPr>
          <w:rFonts w:ascii="宋体" w:hAnsi="宋体"/>
          <w:bCs w:val="0"/>
          <w:color w:val="auto"/>
        </w:rPr>
      </w:pPr>
      <w:r>
        <w:rPr>
          <w:rFonts w:hint="eastAsia" w:ascii="宋体" w:hAnsi="宋体"/>
          <w:bCs w:val="0"/>
          <w:color w:val="auto"/>
          <w:lang w:val="en-US" w:eastAsia="zh-CN"/>
        </w:rPr>
        <w:t>四</w:t>
      </w:r>
      <w:r>
        <w:rPr>
          <w:rFonts w:hint="eastAsia" w:ascii="宋体" w:hAnsi="宋体"/>
          <w:bCs w:val="0"/>
          <w:color w:val="auto"/>
        </w:rPr>
        <w:t>、资格审查资料</w:t>
      </w:r>
      <w:bookmarkEnd w:id="528"/>
      <w:bookmarkEnd w:id="529"/>
      <w:bookmarkEnd w:id="530"/>
      <w:bookmarkEnd w:id="531"/>
      <w:bookmarkEnd w:id="532"/>
      <w:bookmarkEnd w:id="533"/>
      <w:bookmarkEnd w:id="534"/>
      <w:bookmarkEnd w:id="535"/>
      <w:bookmarkEnd w:id="536"/>
    </w:p>
    <w:p>
      <w:pPr>
        <w:adjustRightInd w:val="0"/>
        <w:snapToGrid w:val="0"/>
        <w:spacing w:line="264" w:lineRule="auto"/>
        <w:rPr>
          <w:rFonts w:ascii="宋体" w:hAnsi="宋体"/>
          <w:color w:val="auto"/>
          <w:sz w:val="32"/>
          <w:szCs w:val="32"/>
        </w:rPr>
      </w:pPr>
    </w:p>
    <w:p>
      <w:pPr>
        <w:adjustRightInd w:val="0"/>
        <w:snapToGrid w:val="0"/>
        <w:spacing w:line="264" w:lineRule="auto"/>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rPr>
          <w:color w:val="auto"/>
        </w:rPr>
      </w:pPr>
    </w:p>
    <w:p>
      <w:pPr>
        <w:rPr>
          <w:color w:val="auto"/>
        </w:rPr>
      </w:pPr>
    </w:p>
    <w:p>
      <w:pPr>
        <w:tabs>
          <w:tab w:val="left" w:pos="5160"/>
          <w:tab w:val="left" w:pos="5940"/>
        </w:tabs>
        <w:autoSpaceDE w:val="0"/>
        <w:autoSpaceDN w:val="0"/>
        <w:adjustRightInd w:val="0"/>
        <w:snapToGrid w:val="0"/>
        <w:spacing w:line="360" w:lineRule="auto"/>
        <w:ind w:right="480" w:firstLine="708" w:firstLineChars="294"/>
        <w:outlineLvl w:val="2"/>
        <w:rPr>
          <w:rFonts w:ascii="宋体" w:hAnsi="宋体" w:cs="MingLiU"/>
          <w:b/>
          <w:color w:val="auto"/>
          <w:kern w:val="0"/>
          <w:sz w:val="24"/>
          <w:szCs w:val="24"/>
        </w:rPr>
      </w:pPr>
      <w:r>
        <w:rPr>
          <w:rFonts w:ascii="宋体" w:hAnsi="宋体"/>
          <w:b/>
          <w:color w:val="auto"/>
          <w:kern w:val="0"/>
          <w:sz w:val="24"/>
          <w:szCs w:val="24"/>
          <w:u w:val="single"/>
        </w:rPr>
        <w:br w:type="page"/>
      </w:r>
      <w:r>
        <w:rPr>
          <w:rFonts w:ascii="宋体" w:hAnsi="宋体"/>
          <w:b/>
          <w:color w:val="auto"/>
          <w:kern w:val="0"/>
          <w:sz w:val="24"/>
          <w:szCs w:val="24"/>
          <w:u w:val="single"/>
        </w:rPr>
        <w:tab/>
      </w:r>
      <w:r>
        <w:rPr>
          <w:rFonts w:hint="eastAsia" w:ascii="宋体" w:hAnsi="宋体" w:cs="MingLiU"/>
          <w:b/>
          <w:color w:val="auto"/>
          <w:w w:val="99"/>
          <w:kern w:val="0"/>
          <w:sz w:val="24"/>
          <w:szCs w:val="24"/>
        </w:rPr>
        <w:t>（项目名称</w:t>
      </w:r>
      <w:r>
        <w:rPr>
          <w:rFonts w:hint="eastAsia" w:ascii="宋体" w:hAnsi="宋体" w:cs="MingLiU"/>
          <w:b/>
          <w:color w:val="auto"/>
          <w:spacing w:val="1"/>
          <w:w w:val="99"/>
          <w:kern w:val="0"/>
          <w:sz w:val="24"/>
          <w:szCs w:val="24"/>
        </w:rPr>
        <w:t>）</w:t>
      </w:r>
      <w:r>
        <w:rPr>
          <w:rFonts w:hint="eastAsia" w:ascii="宋体" w:hAnsi="宋体" w:cs="MingLiU"/>
          <w:b/>
          <w:color w:val="auto"/>
          <w:w w:val="99"/>
          <w:kern w:val="0"/>
          <w:sz w:val="24"/>
          <w:szCs w:val="24"/>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24"/>
          <w:szCs w:val="24"/>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2"/>
          <w:szCs w:val="42"/>
        </w:rPr>
      </w:pPr>
    </w:p>
    <w:p>
      <w:pPr>
        <w:tabs>
          <w:tab w:val="left" w:pos="3600"/>
          <w:tab w:val="left" w:pos="4480"/>
          <w:tab w:val="left" w:pos="5360"/>
        </w:tabs>
        <w:autoSpaceDE w:val="0"/>
        <w:autoSpaceDN w:val="0"/>
        <w:adjustRightInd w:val="0"/>
        <w:snapToGrid w:val="0"/>
        <w:spacing w:line="360" w:lineRule="auto"/>
        <w:jc w:val="center"/>
        <w:outlineLvl w:val="0"/>
        <w:rPr>
          <w:rFonts w:ascii="宋体" w:hAnsi="宋体" w:cs="MingLiU"/>
          <w:b/>
          <w:color w:val="auto"/>
          <w:kern w:val="0"/>
          <w:sz w:val="84"/>
          <w:szCs w:val="84"/>
        </w:rPr>
      </w:pPr>
      <w:bookmarkStart w:id="537" w:name="_Toc15641"/>
      <w:bookmarkStart w:id="538" w:name="_Toc22657"/>
      <w:r>
        <w:rPr>
          <w:rFonts w:hint="eastAsia" w:ascii="宋体" w:hAnsi="宋体" w:cs="MingLiU"/>
          <w:b/>
          <w:color w:val="auto"/>
          <w:kern w:val="0"/>
          <w:sz w:val="84"/>
          <w:szCs w:val="84"/>
        </w:rPr>
        <w:t>投  标  文  件</w:t>
      </w:r>
      <w:bookmarkEnd w:id="537"/>
      <w:bookmarkEnd w:id="538"/>
    </w:p>
    <w:p>
      <w:pPr>
        <w:autoSpaceDE w:val="0"/>
        <w:autoSpaceDN w:val="0"/>
        <w:adjustRightInd w:val="0"/>
        <w:snapToGrid w:val="0"/>
        <w:spacing w:line="360" w:lineRule="auto"/>
        <w:jc w:val="left"/>
        <w:rPr>
          <w:rFonts w:ascii="宋体" w:hAnsi="宋体" w:cs="MingLiU"/>
          <w:color w:val="auto"/>
          <w:kern w:val="0"/>
          <w:sz w:val="15"/>
          <w:szCs w:val="15"/>
        </w:rPr>
      </w:pPr>
    </w:p>
    <w:p>
      <w:pPr>
        <w:autoSpaceDE w:val="0"/>
        <w:autoSpaceDN w:val="0"/>
        <w:adjustRightInd w:val="0"/>
        <w:snapToGrid w:val="0"/>
        <w:spacing w:line="360" w:lineRule="auto"/>
        <w:jc w:val="center"/>
        <w:rPr>
          <w:rFonts w:ascii="宋体" w:hAnsi="宋体" w:cs="MingLiU"/>
          <w:b/>
          <w:color w:val="auto"/>
          <w:kern w:val="0"/>
          <w:sz w:val="30"/>
          <w:szCs w:val="30"/>
        </w:rPr>
      </w:pPr>
      <w:r>
        <w:rPr>
          <w:rFonts w:hint="eastAsia" w:ascii="宋体" w:hAnsi="宋体" w:cs="MingLiU"/>
          <w:b/>
          <w:color w:val="auto"/>
          <w:kern w:val="0"/>
          <w:sz w:val="30"/>
          <w:szCs w:val="30"/>
        </w:rPr>
        <w:t>资格审查资料</w:t>
      </w:r>
    </w:p>
    <w:p>
      <w:pPr>
        <w:autoSpaceDE w:val="0"/>
        <w:autoSpaceDN w:val="0"/>
        <w:adjustRightInd w:val="0"/>
        <w:snapToGrid w:val="0"/>
        <w:spacing w:line="360" w:lineRule="auto"/>
        <w:jc w:val="left"/>
        <w:rPr>
          <w:rFonts w:ascii="宋体" w:hAnsi="宋体" w:cs="MingLiU"/>
          <w:color w:val="auto"/>
          <w:kern w:val="0"/>
          <w:sz w:val="19"/>
          <w:szCs w:val="19"/>
        </w:rPr>
      </w:pPr>
    </w:p>
    <w:p>
      <w:pPr>
        <w:adjustRightInd w:val="0"/>
        <w:snapToGrid w:val="0"/>
        <w:spacing w:line="264" w:lineRule="auto"/>
        <w:ind w:firstLine="600" w:firstLineChars="300"/>
        <w:rPr>
          <w:rFonts w:ascii="宋体" w:hAnsi="宋体"/>
          <w:color w:val="auto"/>
          <w:sz w:val="20"/>
        </w:rPr>
      </w:pPr>
    </w:p>
    <w:p>
      <w:pPr>
        <w:autoSpaceDE w:val="0"/>
        <w:autoSpaceDN w:val="0"/>
        <w:adjustRightInd w:val="0"/>
        <w:snapToGrid w:val="0"/>
        <w:spacing w:line="360" w:lineRule="auto"/>
        <w:jc w:val="left"/>
        <w:rPr>
          <w:rFonts w:ascii="宋体" w:hAnsi="宋体" w:cs="MingLiU"/>
          <w:color w:val="auto"/>
          <w:kern w:val="0"/>
          <w:sz w:val="19"/>
          <w:szCs w:val="19"/>
        </w:rPr>
      </w:pPr>
    </w:p>
    <w:p>
      <w:pPr>
        <w:autoSpaceDE w:val="0"/>
        <w:autoSpaceDN w:val="0"/>
        <w:adjustRightInd w:val="0"/>
        <w:snapToGrid w:val="0"/>
        <w:spacing w:line="360" w:lineRule="auto"/>
        <w:jc w:val="left"/>
        <w:rPr>
          <w:rFonts w:ascii="宋体" w:hAnsi="宋体" w:cs="MingLiU"/>
          <w:color w:val="auto"/>
          <w:kern w:val="0"/>
          <w:sz w:val="19"/>
          <w:szCs w:val="19"/>
        </w:rPr>
      </w:pPr>
    </w:p>
    <w:p>
      <w:pPr>
        <w:autoSpaceDE w:val="0"/>
        <w:autoSpaceDN w:val="0"/>
        <w:adjustRightInd w:val="0"/>
        <w:snapToGrid w:val="0"/>
        <w:spacing w:line="360" w:lineRule="auto"/>
        <w:jc w:val="left"/>
        <w:rPr>
          <w:rFonts w:ascii="宋体" w:hAnsi="宋体" w:cs="MingLiU"/>
          <w:color w:val="auto"/>
          <w:kern w:val="0"/>
          <w:sz w:val="19"/>
          <w:szCs w:val="19"/>
        </w:rPr>
      </w:pPr>
    </w:p>
    <w:p>
      <w:pPr>
        <w:autoSpaceDE w:val="0"/>
        <w:autoSpaceDN w:val="0"/>
        <w:adjustRightInd w:val="0"/>
        <w:snapToGrid w:val="0"/>
        <w:spacing w:line="360" w:lineRule="auto"/>
        <w:jc w:val="left"/>
        <w:rPr>
          <w:rFonts w:ascii="宋体" w:hAnsi="宋体" w:cs="MingLiU"/>
          <w:color w:val="auto"/>
          <w:kern w:val="0"/>
          <w:sz w:val="19"/>
          <w:szCs w:val="19"/>
        </w:rPr>
      </w:pPr>
    </w:p>
    <w:p>
      <w:pPr>
        <w:autoSpaceDE w:val="0"/>
        <w:autoSpaceDN w:val="0"/>
        <w:adjustRightInd w:val="0"/>
        <w:snapToGrid w:val="0"/>
        <w:spacing w:line="360" w:lineRule="auto"/>
        <w:jc w:val="left"/>
        <w:rPr>
          <w:rFonts w:ascii="宋体" w:hAnsi="宋体" w:cs="MingLiU"/>
          <w:color w:val="auto"/>
          <w:kern w:val="0"/>
          <w:sz w:val="19"/>
          <w:szCs w:val="19"/>
        </w:rPr>
      </w:pPr>
    </w:p>
    <w:p>
      <w:pPr>
        <w:autoSpaceDE w:val="0"/>
        <w:autoSpaceDN w:val="0"/>
        <w:adjustRightInd w:val="0"/>
        <w:snapToGrid w:val="0"/>
        <w:spacing w:line="360" w:lineRule="auto"/>
        <w:jc w:val="left"/>
        <w:rPr>
          <w:rFonts w:ascii="宋体" w:hAnsi="宋体" w:cs="MingLiU"/>
          <w:color w:val="auto"/>
          <w:kern w:val="0"/>
          <w:sz w:val="19"/>
          <w:szCs w:val="19"/>
        </w:rPr>
      </w:pPr>
    </w:p>
    <w:p>
      <w:pPr>
        <w:autoSpaceDE w:val="0"/>
        <w:autoSpaceDN w:val="0"/>
        <w:adjustRightInd w:val="0"/>
        <w:snapToGrid w:val="0"/>
        <w:spacing w:line="360" w:lineRule="auto"/>
        <w:jc w:val="left"/>
        <w:rPr>
          <w:rFonts w:ascii="宋体" w:hAnsi="宋体" w:cs="MingLiU"/>
          <w:color w:val="auto"/>
          <w:kern w:val="0"/>
          <w:sz w:val="19"/>
          <w:szCs w:val="19"/>
        </w:rPr>
      </w:pPr>
    </w:p>
    <w:p>
      <w:pPr>
        <w:autoSpaceDE w:val="0"/>
        <w:autoSpaceDN w:val="0"/>
        <w:adjustRightInd w:val="0"/>
        <w:snapToGrid w:val="0"/>
        <w:spacing w:line="360" w:lineRule="auto"/>
        <w:jc w:val="left"/>
        <w:rPr>
          <w:rFonts w:ascii="宋体" w:hAnsi="宋体" w:cs="MingLiU"/>
          <w:color w:val="auto"/>
          <w:kern w:val="0"/>
          <w:sz w:val="19"/>
          <w:szCs w:val="19"/>
        </w:rPr>
      </w:pPr>
    </w:p>
    <w:p>
      <w:pPr>
        <w:autoSpaceDE w:val="0"/>
        <w:autoSpaceDN w:val="0"/>
        <w:adjustRightInd w:val="0"/>
        <w:snapToGrid w:val="0"/>
        <w:spacing w:line="360" w:lineRule="auto"/>
        <w:jc w:val="left"/>
        <w:rPr>
          <w:rFonts w:ascii="宋体" w:hAnsi="宋体" w:cs="MingLiU"/>
          <w:color w:val="auto"/>
          <w:kern w:val="0"/>
          <w:sz w:val="19"/>
          <w:szCs w:val="19"/>
        </w:rPr>
      </w:pPr>
    </w:p>
    <w:p>
      <w:pPr>
        <w:autoSpaceDE w:val="0"/>
        <w:autoSpaceDN w:val="0"/>
        <w:adjustRightInd w:val="0"/>
        <w:snapToGrid w:val="0"/>
        <w:spacing w:line="360" w:lineRule="auto"/>
        <w:jc w:val="left"/>
        <w:rPr>
          <w:rFonts w:ascii="宋体" w:hAnsi="宋体" w:cs="MingLiU"/>
          <w:color w:val="auto"/>
          <w:kern w:val="0"/>
          <w:sz w:val="19"/>
          <w:szCs w:val="19"/>
        </w:rPr>
      </w:pPr>
    </w:p>
    <w:p>
      <w:pPr>
        <w:tabs>
          <w:tab w:val="left" w:pos="6080"/>
          <w:tab w:val="left" w:pos="6640"/>
        </w:tabs>
        <w:autoSpaceDE w:val="0"/>
        <w:autoSpaceDN w:val="0"/>
        <w:adjustRightInd w:val="0"/>
        <w:snapToGrid w:val="0"/>
        <w:spacing w:line="360" w:lineRule="auto"/>
        <w:jc w:val="center"/>
        <w:outlineLvl w:val="0"/>
        <w:rPr>
          <w:rFonts w:ascii="宋体" w:hAnsi="宋体"/>
          <w:b/>
          <w:color w:val="auto"/>
          <w:w w:val="99"/>
          <w:kern w:val="0"/>
          <w:sz w:val="24"/>
          <w:szCs w:val="24"/>
        </w:rPr>
      </w:pPr>
      <w:bookmarkStart w:id="539" w:name="_Toc11387"/>
      <w:bookmarkStart w:id="540" w:name="_Toc23582"/>
      <w:r>
        <w:rPr>
          <w:rFonts w:hint="eastAsia" w:ascii="宋体" w:hAnsi="宋体" w:cs="MingLiU"/>
          <w:b/>
          <w:color w:val="auto"/>
          <w:w w:val="99"/>
          <w:kern w:val="0"/>
          <w:sz w:val="24"/>
          <w:szCs w:val="24"/>
        </w:rPr>
        <w:t>投标人</w:t>
      </w:r>
      <w:r>
        <w:rPr>
          <w:rFonts w:hint="eastAsia" w:ascii="宋体" w:hAnsi="宋体" w:cs="MingLiU"/>
          <w:b/>
          <w:color w:val="auto"/>
          <w:spacing w:val="1"/>
          <w:w w:val="99"/>
          <w:kern w:val="0"/>
          <w:sz w:val="24"/>
          <w:szCs w:val="24"/>
        </w:rPr>
        <w:t>：</w:t>
      </w:r>
      <w:r>
        <w:rPr>
          <w:rFonts w:hint="eastAsia" w:ascii="宋体" w:hAnsi="宋体" w:cs="MingLiU"/>
          <w:b/>
          <w:color w:val="auto"/>
          <w:w w:val="198"/>
          <w:kern w:val="0"/>
          <w:sz w:val="24"/>
          <w:szCs w:val="24"/>
          <w:u w:val="single"/>
        </w:rPr>
        <w:t>　　　　 　　</w:t>
      </w:r>
      <w:r>
        <w:rPr>
          <w:rFonts w:hint="eastAsia" w:ascii="宋体" w:hAnsi="宋体" w:cs="MingLiU"/>
          <w:b/>
          <w:color w:val="auto"/>
          <w:w w:val="99"/>
          <w:kern w:val="0"/>
          <w:sz w:val="24"/>
          <w:szCs w:val="24"/>
        </w:rPr>
        <w:t>（盖单位公章）</w:t>
      </w:r>
      <w:bookmarkEnd w:id="539"/>
      <w:bookmarkEnd w:id="540"/>
    </w:p>
    <w:p>
      <w:pPr>
        <w:tabs>
          <w:tab w:val="left" w:pos="6080"/>
          <w:tab w:val="left" w:pos="6640"/>
        </w:tabs>
        <w:autoSpaceDE w:val="0"/>
        <w:autoSpaceDN w:val="0"/>
        <w:adjustRightInd w:val="0"/>
        <w:snapToGrid w:val="0"/>
        <w:spacing w:line="360" w:lineRule="auto"/>
        <w:jc w:val="center"/>
        <w:outlineLvl w:val="0"/>
        <w:rPr>
          <w:rFonts w:ascii="宋体" w:hAnsi="宋体" w:cs="MingLiU"/>
          <w:b/>
          <w:color w:val="auto"/>
          <w:kern w:val="0"/>
          <w:sz w:val="24"/>
          <w:szCs w:val="24"/>
        </w:rPr>
      </w:pPr>
      <w:bookmarkStart w:id="541" w:name="_Toc3725"/>
      <w:bookmarkStart w:id="542" w:name="_Toc26009"/>
      <w:r>
        <w:rPr>
          <w:rFonts w:hint="eastAsia" w:ascii="宋体" w:hAnsi="宋体" w:cs="MingLiU"/>
          <w:b/>
          <w:color w:val="auto"/>
          <w:w w:val="99"/>
          <w:kern w:val="0"/>
          <w:sz w:val="24"/>
          <w:szCs w:val="24"/>
        </w:rPr>
        <w:t>法定代表人或其委托代理人：</w:t>
      </w:r>
      <w:r>
        <w:rPr>
          <w:rFonts w:hint="eastAsia" w:ascii="宋体" w:hAnsi="宋体" w:cs="MingLiU"/>
          <w:b/>
          <w:color w:val="auto"/>
          <w:w w:val="198"/>
          <w:kern w:val="0"/>
          <w:sz w:val="24"/>
          <w:szCs w:val="24"/>
          <w:u w:val="single"/>
        </w:rPr>
        <w:t>　 　　</w:t>
      </w:r>
      <w:r>
        <w:rPr>
          <w:rFonts w:hint="eastAsia" w:ascii="宋体" w:hAnsi="宋体" w:cs="MingLiU"/>
          <w:b/>
          <w:color w:val="auto"/>
          <w:w w:val="99"/>
          <w:kern w:val="0"/>
          <w:sz w:val="24"/>
          <w:szCs w:val="24"/>
        </w:rPr>
        <w:t>（签字）</w:t>
      </w:r>
      <w:bookmarkEnd w:id="541"/>
      <w:bookmarkEnd w:id="542"/>
    </w:p>
    <w:p>
      <w:pPr>
        <w:tabs>
          <w:tab w:val="left" w:pos="3280"/>
          <w:tab w:val="left" w:pos="4680"/>
          <w:tab w:val="left" w:pos="6080"/>
        </w:tabs>
        <w:autoSpaceDE w:val="0"/>
        <w:autoSpaceDN w:val="0"/>
        <w:adjustRightInd w:val="0"/>
        <w:snapToGrid w:val="0"/>
        <w:spacing w:line="360" w:lineRule="auto"/>
        <w:jc w:val="center"/>
        <w:outlineLvl w:val="0"/>
        <w:rPr>
          <w:rFonts w:ascii="宋体" w:hAnsi="宋体" w:cs="MingLiU"/>
          <w:b/>
          <w:color w:val="auto"/>
          <w:kern w:val="0"/>
          <w:sz w:val="24"/>
          <w:szCs w:val="24"/>
        </w:rPr>
      </w:pPr>
      <w:bookmarkStart w:id="543" w:name="_Toc11066"/>
      <w:bookmarkStart w:id="544" w:name="_Toc7366"/>
      <w:r>
        <w:rPr>
          <w:rFonts w:hint="eastAsia" w:ascii="宋体" w:hAnsi="宋体" w:cs="MingLiU"/>
          <w:b/>
          <w:color w:val="auto"/>
          <w:w w:val="99"/>
          <w:kern w:val="0"/>
          <w:sz w:val="24"/>
          <w:szCs w:val="24"/>
        </w:rPr>
        <w:t>年   月   日</w:t>
      </w:r>
      <w:bookmarkEnd w:id="543"/>
      <w:bookmarkEnd w:id="544"/>
    </w:p>
    <w:p>
      <w:pPr>
        <w:jc w:val="center"/>
        <w:rPr>
          <w:rFonts w:ascii="宋体" w:hAnsi="宋体" w:cs="MingLiU"/>
          <w:color w:val="auto"/>
          <w:kern w:val="0"/>
          <w:sz w:val="24"/>
          <w:szCs w:val="21"/>
        </w:rPr>
      </w:pPr>
    </w:p>
    <w:p>
      <w:pPr>
        <w:jc w:val="center"/>
        <w:rPr>
          <w:rFonts w:ascii="宋体" w:hAnsi="宋体" w:cs="MingLiU"/>
          <w:b/>
          <w:color w:val="auto"/>
          <w:kern w:val="0"/>
          <w:sz w:val="32"/>
          <w:szCs w:val="32"/>
        </w:rPr>
      </w:pPr>
      <w:r>
        <w:rPr>
          <w:rFonts w:hint="eastAsia" w:ascii="宋体" w:hAnsi="宋体" w:cs="MingLiU"/>
          <w:b/>
          <w:color w:val="auto"/>
          <w:kern w:val="0"/>
          <w:sz w:val="32"/>
          <w:szCs w:val="32"/>
        </w:rPr>
        <w:t>目    录</w:t>
      </w:r>
    </w:p>
    <w:p>
      <w:pPr>
        <w:jc w:val="center"/>
        <w:rPr>
          <w:rFonts w:ascii="宋体" w:hAnsi="宋体" w:cs="MingLiU"/>
          <w:b/>
          <w:color w:val="auto"/>
          <w:kern w:val="0"/>
          <w:sz w:val="32"/>
          <w:szCs w:val="32"/>
        </w:rPr>
      </w:pPr>
    </w:p>
    <w:p>
      <w:pPr>
        <w:spacing w:line="360" w:lineRule="auto"/>
        <w:ind w:firstLine="420" w:firstLineChars="200"/>
        <w:rPr>
          <w:rFonts w:ascii="宋体"/>
          <w:color w:val="auto"/>
          <w:szCs w:val="21"/>
        </w:rPr>
      </w:pPr>
      <w:r>
        <w:rPr>
          <w:rFonts w:hint="eastAsia" w:ascii="宋体" w:hAnsi="宋体"/>
          <w:color w:val="auto"/>
          <w:szCs w:val="21"/>
        </w:rPr>
        <w:t>（一）法定代表人身份证明及授权委托书</w:t>
      </w:r>
    </w:p>
    <w:p>
      <w:pPr>
        <w:spacing w:line="360" w:lineRule="auto"/>
        <w:ind w:firstLine="420" w:firstLineChars="200"/>
        <w:rPr>
          <w:rFonts w:ascii="宋体"/>
          <w:color w:val="auto"/>
          <w:szCs w:val="21"/>
        </w:rPr>
      </w:pPr>
      <w:r>
        <w:rPr>
          <w:rFonts w:hint="eastAsia" w:ascii="宋体" w:hAnsi="宋体"/>
          <w:color w:val="auto"/>
          <w:szCs w:val="21"/>
        </w:rPr>
        <w:t>（二）投标人基本情况表</w:t>
      </w:r>
    </w:p>
    <w:p>
      <w:pPr>
        <w:spacing w:line="360" w:lineRule="auto"/>
        <w:ind w:firstLine="420" w:firstLineChars="200"/>
        <w:rPr>
          <w:rFonts w:ascii="宋体"/>
          <w:color w:val="auto"/>
          <w:szCs w:val="21"/>
        </w:rPr>
      </w:pPr>
      <w:r>
        <w:rPr>
          <w:rFonts w:hint="eastAsia" w:ascii="宋体" w:hAnsi="宋体"/>
          <w:color w:val="auto"/>
          <w:szCs w:val="21"/>
        </w:rPr>
        <w:t>（三）项目管理机构</w:t>
      </w:r>
    </w:p>
    <w:p>
      <w:pPr>
        <w:spacing w:line="360" w:lineRule="auto"/>
        <w:ind w:firstLine="420" w:firstLineChars="200"/>
        <w:rPr>
          <w:rFonts w:hint="eastAsia" w:ascii="宋体" w:hAnsi="宋体"/>
          <w:color w:val="auto"/>
          <w:szCs w:val="21"/>
        </w:rPr>
      </w:pPr>
      <w:r>
        <w:rPr>
          <w:rFonts w:hint="eastAsia" w:ascii="宋体" w:hAnsi="宋体"/>
          <w:color w:val="auto"/>
          <w:szCs w:val="21"/>
        </w:rPr>
        <w:t>（四）投标截止日投标资格情况</w:t>
      </w:r>
    </w:p>
    <w:p>
      <w:pPr>
        <w:spacing w:line="360" w:lineRule="auto"/>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 xml:space="preserve">（五）承诺 </w:t>
      </w:r>
    </w:p>
    <w:p>
      <w:pPr>
        <w:spacing w:line="360" w:lineRule="auto"/>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eastAsia="zh-CN"/>
        </w:rPr>
        <w:t>六</w:t>
      </w:r>
      <w:r>
        <w:rPr>
          <w:rFonts w:hint="eastAsia" w:ascii="宋体" w:hAnsi="宋体"/>
          <w:color w:val="auto"/>
          <w:szCs w:val="21"/>
        </w:rPr>
        <w:t>）其他资料</w:t>
      </w:r>
    </w:p>
    <w:p>
      <w:pPr>
        <w:spacing w:line="360" w:lineRule="auto"/>
        <w:jc w:val="center"/>
        <w:rPr>
          <w:rFonts w:ascii="宋体"/>
          <w:b/>
          <w:color w:val="auto"/>
          <w:kern w:val="0"/>
          <w:sz w:val="32"/>
          <w:szCs w:val="32"/>
        </w:rPr>
      </w:pPr>
    </w:p>
    <w:p>
      <w:pPr>
        <w:jc w:val="center"/>
        <w:rPr>
          <w:rFonts w:ascii="宋体" w:hAnsi="宋体" w:cs="MingLiU"/>
          <w:b/>
          <w:color w:val="auto"/>
          <w:kern w:val="0"/>
          <w:sz w:val="32"/>
          <w:szCs w:val="32"/>
        </w:rPr>
      </w:pPr>
    </w:p>
    <w:p>
      <w:pPr>
        <w:jc w:val="center"/>
        <w:rPr>
          <w:rFonts w:ascii="宋体" w:hAnsi="宋体" w:cs="MingLiU"/>
          <w:b/>
          <w:color w:val="auto"/>
          <w:kern w:val="0"/>
          <w:sz w:val="32"/>
          <w:szCs w:val="32"/>
        </w:rPr>
      </w:pPr>
    </w:p>
    <w:p>
      <w:pPr>
        <w:rPr>
          <w:color w:val="auto"/>
        </w:rPr>
      </w:pPr>
      <w:bookmarkStart w:id="545" w:name="_Toc224103511"/>
    </w:p>
    <w:p>
      <w:pPr>
        <w:rPr>
          <w:rFonts w:ascii="宋体" w:hAnsi="宋体"/>
          <w:color w:val="auto"/>
          <w:sz w:val="28"/>
        </w:rPr>
      </w:pPr>
      <w:bookmarkStart w:id="546" w:name="_Toc287607883"/>
      <w:bookmarkStart w:id="547" w:name="_Toc277082657"/>
      <w:bookmarkStart w:id="548" w:name="_Toc498"/>
    </w:p>
    <w:p>
      <w:pPr>
        <w:rPr>
          <w:rFonts w:ascii="宋体" w:hAnsi="宋体"/>
          <w:color w:val="auto"/>
          <w:sz w:val="28"/>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bookmarkEnd w:id="545"/>
    <w:bookmarkEnd w:id="546"/>
    <w:bookmarkEnd w:id="547"/>
    <w:bookmarkEnd w:id="548"/>
    <w:p>
      <w:pPr>
        <w:pStyle w:val="5"/>
        <w:spacing w:before="120" w:beforeLines="50" w:line="360" w:lineRule="auto"/>
        <w:rPr>
          <w:rFonts w:ascii="宋体" w:hAnsi="宋体"/>
          <w:snapToGrid w:val="0"/>
          <w:color w:val="auto"/>
          <w:sz w:val="31"/>
          <w:szCs w:val="31"/>
        </w:rPr>
      </w:pPr>
      <w:bookmarkStart w:id="549" w:name="_Toc325910675"/>
      <w:bookmarkStart w:id="550" w:name="_Toc330980530"/>
      <w:bookmarkStart w:id="551" w:name="_Toc322559743"/>
      <w:bookmarkStart w:id="552" w:name="_Toc297303196"/>
      <w:r>
        <w:rPr>
          <w:rFonts w:hint="eastAsia" w:ascii="宋体" w:hAnsi="宋体"/>
          <w:snapToGrid w:val="0"/>
          <w:color w:val="auto"/>
          <w:sz w:val="31"/>
          <w:szCs w:val="31"/>
        </w:rPr>
        <w:br w:type="page"/>
      </w:r>
      <w:bookmarkStart w:id="553" w:name="_Toc13068"/>
      <w:bookmarkStart w:id="554" w:name="_Toc10627"/>
      <w:r>
        <w:rPr>
          <w:rFonts w:hint="eastAsia" w:ascii="宋体" w:hAnsi="宋体"/>
          <w:snapToGrid w:val="0"/>
          <w:color w:val="auto"/>
          <w:sz w:val="31"/>
          <w:szCs w:val="31"/>
        </w:rPr>
        <w:t>（一）法定代表人身份证明及授权委托书</w:t>
      </w:r>
      <w:bookmarkEnd w:id="549"/>
      <w:bookmarkEnd w:id="550"/>
      <w:bookmarkEnd w:id="551"/>
      <w:bookmarkEnd w:id="552"/>
      <w:bookmarkEnd w:id="553"/>
      <w:bookmarkEnd w:id="554"/>
    </w:p>
    <w:p>
      <w:pPr>
        <w:jc w:val="center"/>
        <w:outlineLvl w:val="3"/>
        <w:rPr>
          <w:rFonts w:ascii="宋体" w:hAnsi="宋体"/>
          <w:b/>
          <w:color w:val="auto"/>
          <w:sz w:val="31"/>
          <w:szCs w:val="31"/>
        </w:rPr>
      </w:pPr>
      <w:bookmarkStart w:id="555" w:name="_Toc7940"/>
      <w:r>
        <w:rPr>
          <w:rFonts w:hint="eastAsia" w:ascii="宋体" w:hAnsi="宋体"/>
          <w:b/>
          <w:color w:val="auto"/>
          <w:sz w:val="31"/>
          <w:szCs w:val="31"/>
        </w:rPr>
        <w:t>法定代表人身份证明</w:t>
      </w:r>
      <w:bookmarkEnd w:id="555"/>
    </w:p>
    <w:p>
      <w:pPr>
        <w:jc w:val="center"/>
        <w:rPr>
          <w:rFonts w:ascii="宋体" w:hAnsi="宋体"/>
          <w:b/>
          <w:color w:val="auto"/>
          <w:sz w:val="31"/>
          <w:szCs w:val="31"/>
        </w:rPr>
      </w:pPr>
    </w:p>
    <w:p>
      <w:pPr>
        <w:tabs>
          <w:tab w:val="left" w:pos="5565"/>
        </w:tabs>
        <w:autoSpaceDE w:val="0"/>
        <w:autoSpaceDN w:val="0"/>
        <w:adjustRightInd w:val="0"/>
        <w:snapToGrid w:val="0"/>
        <w:spacing w:line="360" w:lineRule="auto"/>
        <w:ind w:firstLine="390" w:firstLineChars="186"/>
        <w:jc w:val="left"/>
        <w:rPr>
          <w:rFonts w:ascii="宋体" w:hAnsi="宋体" w:cs="MingLiU"/>
          <w:color w:val="auto"/>
          <w:kern w:val="0"/>
          <w:szCs w:val="21"/>
        </w:rPr>
      </w:pPr>
      <w:r>
        <w:rPr>
          <w:rFonts w:hint="eastAsia" w:ascii="宋体" w:hAnsi="宋体" w:cs="MingLiU"/>
          <w:color w:val="auto"/>
          <w:kern w:val="0"/>
          <w:szCs w:val="21"/>
        </w:rPr>
        <w:t>投标人名称：</w:t>
      </w:r>
      <w:r>
        <w:rPr>
          <w:rFonts w:ascii="宋体" w:hAnsi="宋体"/>
          <w:color w:val="auto"/>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auto"/>
          <w:kern w:val="0"/>
          <w:szCs w:val="21"/>
        </w:rPr>
      </w:pPr>
      <w:r>
        <w:rPr>
          <w:rFonts w:hint="eastAsia" w:ascii="宋体" w:hAnsi="宋体" w:cs="MingLiU"/>
          <w:color w:val="auto"/>
          <w:kern w:val="0"/>
          <w:szCs w:val="21"/>
        </w:rPr>
        <w:t>单位性质：</w:t>
      </w:r>
      <w:r>
        <w:rPr>
          <w:rFonts w:ascii="宋体" w:hAnsi="宋体"/>
          <w:color w:val="auto"/>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auto"/>
          <w:kern w:val="0"/>
          <w:szCs w:val="21"/>
        </w:rPr>
      </w:pPr>
      <w:r>
        <w:rPr>
          <w:rFonts w:hint="eastAsia" w:ascii="宋体" w:hAnsi="宋体" w:cs="MingLiU"/>
          <w:color w:val="auto"/>
          <w:kern w:val="0"/>
          <w:szCs w:val="21"/>
        </w:rPr>
        <w:t>地址：</w:t>
      </w:r>
      <w:r>
        <w:rPr>
          <w:rFonts w:ascii="宋体" w:hAnsi="宋体"/>
          <w:color w:val="auto"/>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Cs w:val="21"/>
        </w:rPr>
      </w:pPr>
    </w:p>
    <w:p>
      <w:pPr>
        <w:tabs>
          <w:tab w:val="left" w:pos="2520"/>
          <w:tab w:val="left" w:pos="3836"/>
        </w:tabs>
        <w:autoSpaceDE w:val="0"/>
        <w:autoSpaceDN w:val="0"/>
        <w:adjustRightInd w:val="0"/>
        <w:snapToGrid w:val="0"/>
        <w:spacing w:line="360" w:lineRule="auto"/>
        <w:ind w:firstLine="390" w:firstLineChars="186"/>
        <w:jc w:val="left"/>
        <w:rPr>
          <w:rFonts w:ascii="宋体" w:hAnsi="宋体" w:cs="MingLiU"/>
          <w:color w:val="auto"/>
          <w:kern w:val="0"/>
          <w:szCs w:val="21"/>
        </w:rPr>
      </w:pPr>
      <w:r>
        <w:rPr>
          <w:rFonts w:hint="eastAsia" w:ascii="宋体" w:hAnsi="宋体" w:cs="MingLiU"/>
          <w:color w:val="auto"/>
          <w:kern w:val="0"/>
          <w:szCs w:val="21"/>
        </w:rPr>
        <w:t>成立时间：</w:t>
      </w:r>
      <w:r>
        <w:rPr>
          <w:rFonts w:ascii="宋体" w:hAnsi="宋体"/>
          <w:color w:val="auto"/>
          <w:kern w:val="0"/>
          <w:szCs w:val="21"/>
          <w:u w:val="single"/>
        </w:rPr>
        <w:tab/>
      </w:r>
      <w:r>
        <w:rPr>
          <w:rFonts w:hint="eastAsia" w:ascii="宋体" w:hAnsi="宋体" w:cs="MingLiU"/>
          <w:color w:val="auto"/>
          <w:spacing w:val="-1"/>
          <w:kern w:val="0"/>
          <w:szCs w:val="21"/>
        </w:rPr>
        <w:t>年</w:t>
      </w:r>
      <w:r>
        <w:rPr>
          <w:rFonts w:ascii="宋体" w:hAnsi="宋体"/>
          <w:color w:val="auto"/>
          <w:kern w:val="0"/>
          <w:szCs w:val="21"/>
          <w:u w:val="single"/>
        </w:rPr>
        <w:tab/>
      </w:r>
      <w:r>
        <w:rPr>
          <w:rFonts w:hint="eastAsia" w:ascii="宋体" w:hAnsi="宋体" w:cs="MingLiU"/>
          <w:color w:val="auto"/>
          <w:spacing w:val="-1"/>
          <w:kern w:val="0"/>
          <w:szCs w:val="21"/>
        </w:rPr>
        <w:t>月</w:t>
      </w:r>
      <w:r>
        <w:rPr>
          <w:rFonts w:ascii="宋体" w:hAnsi="宋体"/>
          <w:color w:val="auto"/>
          <w:kern w:val="0"/>
          <w:szCs w:val="21"/>
          <w:u w:val="single"/>
        </w:rPr>
        <w:tab/>
      </w:r>
      <w:r>
        <w:rPr>
          <w:rFonts w:hint="eastAsia" w:ascii="宋体" w:hAnsi="宋体"/>
          <w:color w:val="auto"/>
          <w:kern w:val="0"/>
          <w:szCs w:val="21"/>
          <w:u w:val="single"/>
        </w:rPr>
        <w:t xml:space="preserve">       </w:t>
      </w:r>
      <w:r>
        <w:rPr>
          <w:rFonts w:hint="eastAsia" w:ascii="宋体" w:hAnsi="宋体" w:cs="MingLiU"/>
          <w:color w:val="auto"/>
          <w:kern w:val="0"/>
          <w:szCs w:val="21"/>
        </w:rPr>
        <w:t>日</w:t>
      </w:r>
    </w:p>
    <w:p>
      <w:pPr>
        <w:autoSpaceDE w:val="0"/>
        <w:autoSpaceDN w:val="0"/>
        <w:adjustRightInd w:val="0"/>
        <w:snapToGrid w:val="0"/>
        <w:spacing w:line="360" w:lineRule="auto"/>
        <w:ind w:firstLine="390" w:firstLineChars="186"/>
        <w:jc w:val="left"/>
        <w:rPr>
          <w:rFonts w:ascii="宋体" w:hAnsi="宋体" w:cs="MingLiU"/>
          <w:color w:val="auto"/>
          <w:kern w:val="0"/>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auto"/>
          <w:kern w:val="0"/>
          <w:szCs w:val="21"/>
        </w:rPr>
      </w:pPr>
      <w:r>
        <w:rPr>
          <w:rFonts w:hint="eastAsia" w:ascii="宋体" w:hAnsi="宋体" w:cs="MingLiU"/>
          <w:color w:val="auto"/>
          <w:kern w:val="0"/>
          <w:szCs w:val="21"/>
        </w:rPr>
        <w:t>经营期限：</w:t>
      </w:r>
      <w:r>
        <w:rPr>
          <w:rFonts w:ascii="宋体" w:hAnsi="宋体"/>
          <w:color w:val="auto"/>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Cs w:val="21"/>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MingLiU"/>
          <w:color w:val="auto"/>
          <w:kern w:val="0"/>
          <w:szCs w:val="21"/>
        </w:rPr>
      </w:pPr>
      <w:r>
        <w:rPr>
          <w:rFonts w:hint="eastAsia" w:ascii="宋体" w:hAnsi="宋体" w:cs="MingLiU"/>
          <w:color w:val="auto"/>
          <w:kern w:val="0"/>
          <w:szCs w:val="21"/>
        </w:rPr>
        <w:t>姓名：</w:t>
      </w:r>
      <w:r>
        <w:rPr>
          <w:rFonts w:ascii="宋体" w:hAnsi="宋体"/>
          <w:color w:val="auto"/>
          <w:kern w:val="0"/>
          <w:szCs w:val="21"/>
          <w:u w:val="single"/>
        </w:rPr>
        <w:tab/>
      </w:r>
      <w:r>
        <w:rPr>
          <w:rFonts w:hint="eastAsia" w:ascii="宋体" w:hAnsi="宋体" w:cs="MingLiU"/>
          <w:color w:val="auto"/>
          <w:kern w:val="0"/>
          <w:szCs w:val="21"/>
        </w:rPr>
        <w:t>性别</w:t>
      </w:r>
      <w:r>
        <w:rPr>
          <w:rFonts w:hint="eastAsia" w:ascii="宋体" w:hAnsi="宋体" w:cs="MingLiU"/>
          <w:color w:val="auto"/>
          <w:spacing w:val="-1"/>
          <w:kern w:val="0"/>
          <w:szCs w:val="21"/>
        </w:rPr>
        <w:t>：</w:t>
      </w:r>
      <w:r>
        <w:rPr>
          <w:rFonts w:ascii="宋体" w:hAnsi="宋体"/>
          <w:color w:val="auto"/>
          <w:kern w:val="0"/>
          <w:szCs w:val="21"/>
          <w:u w:val="single"/>
        </w:rPr>
        <w:tab/>
      </w:r>
      <w:r>
        <w:rPr>
          <w:rFonts w:hint="eastAsia" w:ascii="宋体" w:hAnsi="宋体" w:cs="MingLiU"/>
          <w:color w:val="auto"/>
          <w:spacing w:val="-1"/>
          <w:kern w:val="0"/>
          <w:szCs w:val="21"/>
        </w:rPr>
        <w:t>年</w:t>
      </w:r>
      <w:r>
        <w:rPr>
          <w:rFonts w:hint="eastAsia" w:ascii="宋体" w:hAnsi="宋体" w:cs="MingLiU"/>
          <w:color w:val="auto"/>
          <w:kern w:val="0"/>
          <w:szCs w:val="21"/>
        </w:rPr>
        <w:t>龄：</w:t>
      </w:r>
      <w:r>
        <w:rPr>
          <w:rFonts w:ascii="宋体" w:hAnsi="宋体"/>
          <w:color w:val="auto"/>
          <w:kern w:val="0"/>
          <w:szCs w:val="21"/>
          <w:u w:val="single"/>
        </w:rPr>
        <w:tab/>
      </w:r>
      <w:r>
        <w:rPr>
          <w:rFonts w:hint="eastAsia" w:ascii="宋体" w:hAnsi="宋体" w:cs="MingLiU"/>
          <w:color w:val="auto"/>
          <w:kern w:val="0"/>
          <w:szCs w:val="21"/>
        </w:rPr>
        <w:t>职务：</w:t>
      </w:r>
      <w:r>
        <w:rPr>
          <w:rFonts w:ascii="宋体" w:hAnsi="宋体"/>
          <w:color w:val="auto"/>
          <w:kern w:val="0"/>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Cs w:val="21"/>
        </w:rPr>
      </w:pPr>
    </w:p>
    <w:p>
      <w:pPr>
        <w:tabs>
          <w:tab w:val="left" w:pos="3360"/>
        </w:tabs>
        <w:autoSpaceDE w:val="0"/>
        <w:autoSpaceDN w:val="0"/>
        <w:adjustRightInd w:val="0"/>
        <w:snapToGrid w:val="0"/>
        <w:spacing w:line="360" w:lineRule="auto"/>
        <w:ind w:firstLine="390" w:firstLineChars="186"/>
        <w:jc w:val="left"/>
        <w:rPr>
          <w:rFonts w:ascii="宋体" w:hAnsi="宋体" w:cs="MingLiU"/>
          <w:color w:val="auto"/>
          <w:kern w:val="0"/>
          <w:szCs w:val="21"/>
        </w:rPr>
      </w:pPr>
      <w:r>
        <w:rPr>
          <w:rFonts w:hint="eastAsia" w:ascii="宋体" w:hAnsi="宋体" w:cs="MingLiU"/>
          <w:color w:val="auto"/>
          <w:kern w:val="0"/>
          <w:szCs w:val="21"/>
        </w:rPr>
        <w:t>系</w:t>
      </w:r>
      <w:r>
        <w:rPr>
          <w:rFonts w:ascii="宋体" w:hAnsi="宋体"/>
          <w:color w:val="auto"/>
          <w:kern w:val="0"/>
          <w:szCs w:val="21"/>
          <w:u w:val="single"/>
        </w:rPr>
        <w:tab/>
      </w:r>
      <w:r>
        <w:rPr>
          <w:rFonts w:hint="eastAsia" w:ascii="宋体" w:hAnsi="宋体" w:cs="MingLiU"/>
          <w:color w:val="auto"/>
          <w:kern w:val="0"/>
          <w:szCs w:val="21"/>
        </w:rPr>
        <w:t>（投标人名称）的法定代表人。</w:t>
      </w:r>
    </w:p>
    <w:p>
      <w:pPr>
        <w:tabs>
          <w:tab w:val="left" w:pos="3360"/>
        </w:tabs>
        <w:autoSpaceDE w:val="0"/>
        <w:autoSpaceDN w:val="0"/>
        <w:adjustRightInd w:val="0"/>
        <w:snapToGrid w:val="0"/>
        <w:spacing w:line="360" w:lineRule="auto"/>
        <w:ind w:firstLine="390" w:firstLineChars="186"/>
        <w:jc w:val="left"/>
        <w:rPr>
          <w:rFonts w:ascii="宋体" w:hAnsi="宋体" w:cs="MingLiU"/>
          <w:color w:val="auto"/>
          <w:kern w:val="0"/>
          <w:szCs w:val="21"/>
        </w:rPr>
      </w:pPr>
    </w:p>
    <w:p>
      <w:pPr>
        <w:autoSpaceDE w:val="0"/>
        <w:autoSpaceDN w:val="0"/>
        <w:adjustRightInd w:val="0"/>
        <w:snapToGrid w:val="0"/>
        <w:spacing w:line="360" w:lineRule="auto"/>
        <w:ind w:firstLine="810" w:firstLineChars="386"/>
        <w:jc w:val="left"/>
        <w:rPr>
          <w:rFonts w:ascii="宋体" w:hAnsi="宋体" w:cs="MingLiU"/>
          <w:color w:val="auto"/>
          <w:kern w:val="0"/>
          <w:szCs w:val="21"/>
        </w:rPr>
      </w:pPr>
      <w:r>
        <w:rPr>
          <w:rFonts w:hint="eastAsia" w:ascii="宋体" w:hAnsi="宋体" w:cs="MingLiU"/>
          <w:color w:val="auto"/>
          <w:kern w:val="0"/>
          <w:szCs w:val="21"/>
        </w:rPr>
        <w:t>特此证明。</w:t>
      </w:r>
    </w:p>
    <w:tbl>
      <w:tblPr>
        <w:tblStyle w:val="52"/>
        <w:tblW w:w="7934" w:type="dxa"/>
        <w:tblInd w:w="859"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3967"/>
        <w:gridCol w:w="39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3967" w:type="dxa"/>
          </w:tcPr>
          <w:p>
            <w:pPr>
              <w:spacing w:line="360" w:lineRule="auto"/>
              <w:ind w:left="1050" w:hanging="1050" w:hangingChars="500"/>
              <w:rPr>
                <w:rFonts w:ascii="宋体" w:hAnsi="宋体"/>
                <w:color w:val="auto"/>
                <w:szCs w:val="21"/>
              </w:rPr>
            </w:pPr>
            <w:r>
              <w:rPr>
                <w:rFonts w:hint="eastAsia" w:ascii="宋体" w:hAnsi="宋体"/>
                <w:color w:val="auto"/>
                <w:szCs w:val="21"/>
              </w:rPr>
              <w:t>附法定代表人身份证（第二代）复印件</w:t>
            </w:r>
          </w:p>
          <w:p>
            <w:pPr>
              <w:spacing w:line="360" w:lineRule="auto"/>
              <w:ind w:left="1050" w:hanging="1050" w:hangingChars="500"/>
              <w:rPr>
                <w:rFonts w:ascii="宋体" w:hAnsi="宋体"/>
                <w:color w:val="auto"/>
                <w:szCs w:val="21"/>
              </w:rPr>
            </w:pPr>
          </w:p>
          <w:p>
            <w:pPr>
              <w:spacing w:line="360" w:lineRule="auto"/>
              <w:ind w:left="1050" w:hanging="1050" w:hangingChars="500"/>
              <w:rPr>
                <w:rFonts w:ascii="宋体" w:hAnsi="宋体"/>
                <w:color w:val="auto"/>
                <w:szCs w:val="21"/>
              </w:rPr>
            </w:pPr>
          </w:p>
          <w:p>
            <w:pPr>
              <w:spacing w:line="360" w:lineRule="auto"/>
              <w:ind w:left="1050" w:hanging="1050" w:hangingChars="500"/>
              <w:jc w:val="center"/>
              <w:rPr>
                <w:rFonts w:ascii="宋体" w:hAnsi="宋体"/>
                <w:color w:val="auto"/>
                <w:szCs w:val="21"/>
              </w:rPr>
            </w:pPr>
            <w:r>
              <w:rPr>
                <w:rFonts w:hint="eastAsia" w:ascii="宋体" w:hAnsi="宋体"/>
                <w:color w:val="auto"/>
                <w:szCs w:val="21"/>
              </w:rPr>
              <w:t>（一面）</w:t>
            </w:r>
          </w:p>
        </w:tc>
        <w:tc>
          <w:tcPr>
            <w:tcW w:w="3967" w:type="dxa"/>
          </w:tcPr>
          <w:p>
            <w:pPr>
              <w:spacing w:line="360" w:lineRule="auto"/>
              <w:ind w:left="1260" w:hanging="1260" w:hangingChars="600"/>
              <w:rPr>
                <w:rFonts w:ascii="宋体" w:hAnsi="宋体"/>
                <w:color w:val="auto"/>
                <w:szCs w:val="21"/>
              </w:rPr>
            </w:pPr>
            <w:r>
              <w:rPr>
                <w:rFonts w:hint="eastAsia" w:ascii="宋体" w:hAnsi="宋体"/>
                <w:color w:val="auto"/>
                <w:szCs w:val="21"/>
              </w:rPr>
              <w:t>附法定代表人身份证（第二代）复印件</w:t>
            </w:r>
          </w:p>
          <w:p>
            <w:pPr>
              <w:spacing w:line="360" w:lineRule="auto"/>
              <w:rPr>
                <w:rFonts w:ascii="宋体" w:hAnsi="宋体"/>
                <w:color w:val="auto"/>
                <w:szCs w:val="21"/>
              </w:rPr>
            </w:pPr>
          </w:p>
          <w:p>
            <w:pPr>
              <w:spacing w:line="360" w:lineRule="auto"/>
              <w:ind w:left="1260" w:hanging="1260" w:hangingChars="600"/>
              <w:rPr>
                <w:rFonts w:ascii="宋体" w:hAnsi="宋体"/>
                <w:color w:val="auto"/>
                <w:szCs w:val="21"/>
              </w:rPr>
            </w:pPr>
          </w:p>
          <w:p>
            <w:pPr>
              <w:spacing w:line="360" w:lineRule="auto"/>
              <w:ind w:left="1260" w:hanging="1260" w:hangingChars="600"/>
              <w:jc w:val="center"/>
              <w:rPr>
                <w:rFonts w:ascii="宋体" w:hAnsi="宋体"/>
                <w:color w:val="auto"/>
                <w:szCs w:val="21"/>
              </w:rPr>
            </w:pPr>
            <w:r>
              <w:rPr>
                <w:rFonts w:hint="eastAsia" w:ascii="宋体" w:hAnsi="宋体"/>
                <w:color w:val="auto"/>
                <w:szCs w:val="21"/>
              </w:rPr>
              <w:t>（另一面）</w:t>
            </w:r>
          </w:p>
        </w:tc>
      </w:tr>
    </w:tbl>
    <w:p>
      <w:pPr>
        <w:autoSpaceDE w:val="0"/>
        <w:autoSpaceDN w:val="0"/>
        <w:adjustRightInd w:val="0"/>
        <w:snapToGrid w:val="0"/>
        <w:spacing w:line="360" w:lineRule="auto"/>
        <w:jc w:val="left"/>
        <w:rPr>
          <w:rFonts w:ascii="宋体" w:hAnsi="宋体" w:cs="MingLiU"/>
          <w:color w:val="auto"/>
          <w:kern w:val="0"/>
          <w:sz w:val="20"/>
        </w:rPr>
      </w:pPr>
    </w:p>
    <w:p>
      <w:pPr>
        <w:tabs>
          <w:tab w:val="left" w:pos="5460"/>
        </w:tabs>
        <w:autoSpaceDE w:val="0"/>
        <w:autoSpaceDN w:val="0"/>
        <w:adjustRightInd w:val="0"/>
        <w:snapToGrid w:val="0"/>
        <w:spacing w:line="360" w:lineRule="auto"/>
        <w:jc w:val="left"/>
        <w:rPr>
          <w:rFonts w:ascii="宋体" w:hAnsi="宋体" w:cs="MingLiU"/>
          <w:color w:val="auto"/>
          <w:kern w:val="0"/>
          <w:szCs w:val="21"/>
        </w:rPr>
      </w:pPr>
    </w:p>
    <w:p>
      <w:pPr>
        <w:tabs>
          <w:tab w:val="left" w:pos="7140"/>
        </w:tabs>
        <w:autoSpaceDE w:val="0"/>
        <w:autoSpaceDN w:val="0"/>
        <w:adjustRightInd w:val="0"/>
        <w:snapToGrid w:val="0"/>
        <w:spacing w:line="360" w:lineRule="auto"/>
        <w:ind w:firstLine="3360" w:firstLineChars="1600"/>
        <w:jc w:val="left"/>
        <w:rPr>
          <w:rFonts w:ascii="宋体" w:hAnsi="宋体" w:cs="MingLiU"/>
          <w:color w:val="auto"/>
          <w:kern w:val="0"/>
          <w:szCs w:val="21"/>
        </w:rPr>
      </w:pPr>
      <w:r>
        <w:rPr>
          <w:rFonts w:hint="eastAsia" w:ascii="宋体" w:hAnsi="宋体" w:cs="MingLiU"/>
          <w:color w:val="auto"/>
          <w:kern w:val="0"/>
          <w:szCs w:val="21"/>
        </w:rPr>
        <w:t>投标</w:t>
      </w:r>
      <w:r>
        <w:rPr>
          <w:rFonts w:hint="eastAsia" w:ascii="宋体" w:hAnsi="宋体" w:cs="MingLiU"/>
          <w:color w:val="auto"/>
          <w:spacing w:val="-1"/>
          <w:kern w:val="0"/>
          <w:szCs w:val="21"/>
        </w:rPr>
        <w:t>人</w:t>
      </w:r>
      <w:r>
        <w:rPr>
          <w:rFonts w:hint="eastAsia" w:ascii="宋体" w:hAnsi="宋体" w:cs="MingLiU"/>
          <w:color w:val="auto"/>
          <w:kern w:val="0"/>
          <w:szCs w:val="21"/>
        </w:rPr>
        <w:t>：</w:t>
      </w:r>
      <w:r>
        <w:rPr>
          <w:rFonts w:ascii="宋体" w:hAnsi="宋体"/>
          <w:color w:val="auto"/>
          <w:kern w:val="0"/>
          <w:szCs w:val="21"/>
          <w:u w:val="single"/>
        </w:rPr>
        <w:tab/>
      </w:r>
      <w:r>
        <w:rPr>
          <w:rFonts w:hint="eastAsia" w:ascii="宋体" w:hAnsi="宋体" w:cs="MingLiU"/>
          <w:color w:val="auto"/>
          <w:spacing w:val="-1"/>
          <w:kern w:val="0"/>
          <w:szCs w:val="21"/>
        </w:rPr>
        <w:t>（</w:t>
      </w:r>
      <w:r>
        <w:rPr>
          <w:rFonts w:hint="eastAsia" w:ascii="宋体" w:hAnsi="宋体" w:cs="MingLiU"/>
          <w:color w:val="auto"/>
          <w:kern w:val="0"/>
          <w:szCs w:val="21"/>
        </w:rPr>
        <w:t>盖单位公章）</w:t>
      </w:r>
    </w:p>
    <w:p>
      <w:pPr>
        <w:autoSpaceDE w:val="0"/>
        <w:autoSpaceDN w:val="0"/>
        <w:adjustRightInd w:val="0"/>
        <w:snapToGrid w:val="0"/>
        <w:spacing w:line="360" w:lineRule="auto"/>
        <w:jc w:val="left"/>
        <w:rPr>
          <w:rFonts w:ascii="宋体" w:hAnsi="宋体" w:cs="MingLiU"/>
          <w:color w:val="auto"/>
          <w:kern w:val="0"/>
          <w:szCs w:val="21"/>
        </w:rPr>
      </w:pPr>
    </w:p>
    <w:p>
      <w:pPr>
        <w:tabs>
          <w:tab w:val="left" w:pos="4935"/>
          <w:tab w:val="left" w:pos="5670"/>
          <w:tab w:val="left" w:pos="6400"/>
        </w:tabs>
        <w:autoSpaceDE w:val="0"/>
        <w:autoSpaceDN w:val="0"/>
        <w:adjustRightInd w:val="0"/>
        <w:snapToGrid w:val="0"/>
        <w:spacing w:line="360" w:lineRule="auto"/>
        <w:ind w:firstLine="4095" w:firstLineChars="1950"/>
        <w:jc w:val="left"/>
        <w:rPr>
          <w:rFonts w:ascii="宋体" w:hAnsi="宋体" w:cs="MingLiU"/>
          <w:color w:val="auto"/>
          <w:kern w:val="0"/>
          <w:szCs w:val="21"/>
        </w:rPr>
      </w:pPr>
      <w:r>
        <w:rPr>
          <w:rFonts w:ascii="宋体" w:hAnsi="宋体"/>
          <w:color w:val="auto"/>
          <w:kern w:val="0"/>
          <w:szCs w:val="21"/>
          <w:u w:val="single"/>
        </w:rPr>
        <w:tab/>
      </w:r>
      <w:r>
        <w:rPr>
          <w:rFonts w:hint="eastAsia" w:ascii="宋体" w:hAnsi="宋体" w:cs="MingLiU"/>
          <w:color w:val="auto"/>
          <w:spacing w:val="-1"/>
          <w:kern w:val="0"/>
          <w:szCs w:val="21"/>
        </w:rPr>
        <w:t>年</w:t>
      </w:r>
      <w:r>
        <w:rPr>
          <w:rFonts w:ascii="宋体" w:hAnsi="宋体"/>
          <w:color w:val="auto"/>
          <w:kern w:val="0"/>
          <w:szCs w:val="21"/>
          <w:u w:val="single"/>
        </w:rPr>
        <w:tab/>
      </w:r>
      <w:r>
        <w:rPr>
          <w:rFonts w:hint="eastAsia" w:ascii="宋体" w:hAnsi="宋体" w:cs="MingLiU"/>
          <w:color w:val="auto"/>
          <w:kern w:val="0"/>
          <w:szCs w:val="21"/>
        </w:rPr>
        <w:t>月</w:t>
      </w:r>
      <w:r>
        <w:rPr>
          <w:rFonts w:ascii="宋体" w:hAnsi="宋体"/>
          <w:color w:val="auto"/>
          <w:kern w:val="0"/>
          <w:szCs w:val="21"/>
          <w:u w:val="single"/>
        </w:rPr>
        <w:tab/>
      </w:r>
      <w:r>
        <w:rPr>
          <w:rFonts w:hint="eastAsia" w:ascii="宋体" w:hAnsi="宋体" w:cs="MingLiU"/>
          <w:color w:val="auto"/>
          <w:kern w:val="0"/>
          <w:szCs w:val="21"/>
        </w:rPr>
        <w:t xml:space="preserve">日  </w:t>
      </w:r>
    </w:p>
    <w:p>
      <w:pPr>
        <w:tabs>
          <w:tab w:val="left" w:pos="5760"/>
        </w:tabs>
        <w:autoSpaceDE w:val="0"/>
        <w:autoSpaceDN w:val="0"/>
        <w:adjustRightInd w:val="0"/>
        <w:spacing w:line="300" w:lineRule="exact"/>
        <w:ind w:right="3341"/>
        <w:rPr>
          <w:rFonts w:ascii="宋体" w:hAnsi="宋体"/>
          <w:color w:val="auto"/>
          <w:kern w:val="0"/>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auto"/>
          <w:kern w:val="0"/>
          <w:szCs w:val="21"/>
        </w:rPr>
      </w:pPr>
      <w:r>
        <w:rPr>
          <w:rFonts w:hint="eastAsia" w:ascii="宋体" w:hAnsi="宋体" w:cs="MingLiU"/>
          <w:color w:val="auto"/>
          <w:kern w:val="0"/>
          <w:szCs w:val="21"/>
        </w:rPr>
        <w:t>注：法定代表人身份证明需按上述格式填写完整，不可缺少内容，在此基础上增加内容的不影响其有效性。</w:t>
      </w:r>
    </w:p>
    <w:p>
      <w:pPr>
        <w:autoSpaceDE w:val="0"/>
        <w:autoSpaceDN w:val="0"/>
        <w:adjustRightInd w:val="0"/>
        <w:snapToGrid w:val="0"/>
        <w:spacing w:line="360" w:lineRule="auto"/>
        <w:jc w:val="left"/>
        <w:rPr>
          <w:rFonts w:ascii="宋体" w:hAnsi="宋体"/>
          <w:color w:val="auto"/>
          <w:kern w:val="0"/>
        </w:rPr>
      </w:pPr>
    </w:p>
    <w:p>
      <w:pPr>
        <w:tabs>
          <w:tab w:val="left" w:pos="1680"/>
          <w:tab w:val="left" w:pos="4215"/>
          <w:tab w:val="left" w:pos="4305"/>
          <w:tab w:val="left" w:pos="8000"/>
        </w:tabs>
        <w:autoSpaceDE w:val="0"/>
        <w:autoSpaceDN w:val="0"/>
        <w:adjustRightInd w:val="0"/>
        <w:snapToGrid w:val="0"/>
        <w:spacing w:line="360" w:lineRule="auto"/>
        <w:jc w:val="center"/>
        <w:outlineLvl w:val="0"/>
        <w:rPr>
          <w:rFonts w:ascii="宋体" w:hAnsi="宋体" w:cs="MingLiU"/>
          <w:b/>
          <w:color w:val="auto"/>
          <w:kern w:val="0"/>
          <w:sz w:val="28"/>
          <w:szCs w:val="28"/>
        </w:rPr>
      </w:pPr>
      <w:r>
        <w:rPr>
          <w:rFonts w:hint="eastAsia" w:ascii="宋体" w:hAnsi="宋体" w:cs="MingLiU"/>
          <w:b/>
          <w:color w:val="auto"/>
          <w:kern w:val="0"/>
          <w:sz w:val="28"/>
          <w:szCs w:val="28"/>
        </w:rPr>
        <w:br w:type="page"/>
      </w:r>
      <w:bookmarkStart w:id="556" w:name="_Toc25990"/>
      <w:r>
        <w:rPr>
          <w:rFonts w:hint="eastAsia" w:ascii="宋体" w:hAnsi="宋体" w:cs="MingLiU"/>
          <w:b/>
          <w:color w:val="auto"/>
          <w:kern w:val="0"/>
          <w:sz w:val="28"/>
          <w:szCs w:val="28"/>
        </w:rPr>
        <w:t>授权委托书</w:t>
      </w:r>
      <w:bookmarkEnd w:id="556"/>
      <w:r>
        <w:rPr>
          <w:rFonts w:hint="eastAsia" w:ascii="宋体" w:hAnsi="宋体" w:cs="MingLiU"/>
          <w:b/>
          <w:color w:val="auto"/>
          <w:kern w:val="0"/>
          <w:sz w:val="28"/>
          <w:szCs w:val="28"/>
        </w:rPr>
        <w:t xml:space="preserve"> </w:t>
      </w:r>
    </w:p>
    <w:p>
      <w:pPr>
        <w:autoSpaceDE w:val="0"/>
        <w:autoSpaceDN w:val="0"/>
        <w:adjustRightInd w:val="0"/>
        <w:snapToGrid w:val="0"/>
        <w:spacing w:line="360" w:lineRule="auto"/>
        <w:jc w:val="left"/>
        <w:rPr>
          <w:rFonts w:ascii="宋体" w:hAnsi="宋体" w:cs="MingLiU"/>
          <w:color w:val="auto"/>
          <w:kern w:val="0"/>
          <w:sz w:val="19"/>
          <w:szCs w:val="19"/>
        </w:rPr>
      </w:pPr>
    </w:p>
    <w:p>
      <w:pPr>
        <w:tabs>
          <w:tab w:val="left" w:pos="1680"/>
          <w:tab w:val="left" w:pos="4215"/>
          <w:tab w:val="left" w:pos="4305"/>
          <w:tab w:val="left" w:pos="8205"/>
        </w:tabs>
        <w:autoSpaceDE w:val="0"/>
        <w:autoSpaceDN w:val="0"/>
        <w:adjustRightInd w:val="0"/>
        <w:snapToGrid w:val="0"/>
        <w:spacing w:line="360" w:lineRule="auto"/>
        <w:ind w:firstLine="420"/>
        <w:rPr>
          <w:rFonts w:ascii="宋体" w:hAnsi="宋体" w:cs="MingLiU"/>
          <w:color w:val="auto"/>
          <w:kern w:val="0"/>
          <w:szCs w:val="21"/>
        </w:rPr>
      </w:pPr>
      <w:r>
        <w:rPr>
          <w:rFonts w:hint="eastAsia" w:ascii="宋体" w:hAnsi="宋体" w:cs="MingLiU"/>
          <w:color w:val="auto"/>
          <w:kern w:val="0"/>
          <w:szCs w:val="21"/>
        </w:rPr>
        <w:t>本人</w:t>
      </w:r>
      <w:r>
        <w:rPr>
          <w:rFonts w:ascii="宋体" w:hAnsi="宋体"/>
          <w:color w:val="auto"/>
          <w:kern w:val="0"/>
          <w:szCs w:val="21"/>
          <w:u w:val="single"/>
        </w:rPr>
        <w:tab/>
      </w:r>
      <w:r>
        <w:rPr>
          <w:rFonts w:hint="eastAsia" w:ascii="宋体" w:hAnsi="宋体" w:cs="MingLiU"/>
          <w:color w:val="auto"/>
          <w:kern w:val="0"/>
          <w:szCs w:val="21"/>
        </w:rPr>
        <w:t>（姓名）系</w:t>
      </w:r>
      <w:r>
        <w:rPr>
          <w:rFonts w:ascii="宋体" w:hAnsi="宋体"/>
          <w:color w:val="auto"/>
          <w:kern w:val="0"/>
          <w:szCs w:val="21"/>
          <w:u w:val="single"/>
        </w:rPr>
        <w:tab/>
      </w:r>
      <w:r>
        <w:rPr>
          <w:rFonts w:hint="eastAsia" w:ascii="宋体" w:hAnsi="宋体" w:cs="MingLiU"/>
          <w:color w:val="auto"/>
          <w:kern w:val="0"/>
          <w:szCs w:val="21"/>
        </w:rPr>
        <w:t>（</w:t>
      </w:r>
      <w:r>
        <w:rPr>
          <w:rFonts w:hint="eastAsia" w:ascii="宋体" w:hAnsi="宋体" w:cs="MingLiU"/>
          <w:color w:val="auto"/>
          <w:spacing w:val="-1"/>
          <w:kern w:val="0"/>
          <w:szCs w:val="21"/>
        </w:rPr>
        <w:t>投</w:t>
      </w:r>
      <w:r>
        <w:rPr>
          <w:rFonts w:hint="eastAsia" w:ascii="宋体" w:hAnsi="宋体" w:cs="MingLiU"/>
          <w:color w:val="auto"/>
          <w:kern w:val="0"/>
          <w:szCs w:val="21"/>
        </w:rPr>
        <w:t>标人名称</w:t>
      </w:r>
      <w:r>
        <w:rPr>
          <w:rFonts w:hint="eastAsia" w:ascii="宋体" w:hAnsi="宋体" w:cs="MingLiU"/>
          <w:color w:val="auto"/>
          <w:spacing w:val="1"/>
          <w:kern w:val="0"/>
          <w:szCs w:val="21"/>
        </w:rPr>
        <w:t>）</w:t>
      </w:r>
      <w:r>
        <w:rPr>
          <w:rFonts w:hint="eastAsia" w:ascii="宋体" w:hAnsi="宋体" w:cs="MingLiU"/>
          <w:color w:val="auto"/>
          <w:kern w:val="0"/>
          <w:szCs w:val="21"/>
        </w:rPr>
        <w:t>的法定代</w:t>
      </w:r>
      <w:r>
        <w:rPr>
          <w:rFonts w:hint="eastAsia" w:ascii="宋体" w:hAnsi="宋体" w:cs="MingLiU"/>
          <w:color w:val="auto"/>
          <w:spacing w:val="1"/>
          <w:kern w:val="0"/>
          <w:szCs w:val="21"/>
        </w:rPr>
        <w:t>表</w:t>
      </w:r>
      <w:r>
        <w:rPr>
          <w:rFonts w:hint="eastAsia" w:ascii="宋体" w:hAnsi="宋体" w:cs="MingLiU"/>
          <w:color w:val="auto"/>
          <w:kern w:val="0"/>
          <w:szCs w:val="21"/>
        </w:rPr>
        <w:t>人，现委托</w:t>
      </w:r>
      <w:r>
        <w:rPr>
          <w:rFonts w:ascii="宋体" w:hAnsi="宋体"/>
          <w:color w:val="auto"/>
          <w:kern w:val="0"/>
          <w:szCs w:val="21"/>
          <w:u w:val="single"/>
        </w:rPr>
        <w:tab/>
      </w:r>
      <w:r>
        <w:rPr>
          <w:rFonts w:hint="eastAsia" w:ascii="宋体" w:hAnsi="宋体" w:cs="MingLiU"/>
          <w:color w:val="auto"/>
          <w:kern w:val="0"/>
          <w:szCs w:val="21"/>
        </w:rPr>
        <w:t>（姓名）为我方代理人。代理人根据授权，以我方名义签署、澄清、说明、补正、递交、撤回、修改</w:t>
      </w:r>
      <w:r>
        <w:rPr>
          <w:rFonts w:ascii="宋体" w:hAnsi="宋体"/>
          <w:color w:val="auto"/>
          <w:kern w:val="0"/>
          <w:szCs w:val="21"/>
          <w:u w:val="single"/>
        </w:rPr>
        <w:tab/>
      </w:r>
      <w:r>
        <w:rPr>
          <w:rFonts w:hint="eastAsia" w:ascii="宋体" w:hAnsi="宋体"/>
          <w:color w:val="auto"/>
          <w:kern w:val="0"/>
          <w:szCs w:val="21"/>
          <w:u w:val="single"/>
        </w:rPr>
        <w:t xml:space="preserve"> </w:t>
      </w:r>
      <w:r>
        <w:rPr>
          <w:rFonts w:hint="eastAsia" w:ascii="宋体" w:hAnsi="宋体" w:cs="MingLiU"/>
          <w:color w:val="auto"/>
          <w:kern w:val="0"/>
          <w:szCs w:val="21"/>
        </w:rPr>
        <w:t>（项</w:t>
      </w:r>
      <w:r>
        <w:rPr>
          <w:rFonts w:hint="eastAsia" w:ascii="宋体" w:hAnsi="宋体" w:cs="MingLiU"/>
          <w:color w:val="auto"/>
          <w:spacing w:val="-1"/>
          <w:kern w:val="0"/>
          <w:szCs w:val="21"/>
        </w:rPr>
        <w:t>目</w:t>
      </w:r>
      <w:r>
        <w:rPr>
          <w:rFonts w:hint="eastAsia" w:ascii="宋体" w:hAnsi="宋体" w:cs="MingLiU"/>
          <w:color w:val="auto"/>
          <w:kern w:val="0"/>
          <w:szCs w:val="21"/>
        </w:rPr>
        <w:t>名称）施工投标文件、签订合同和处理有关事宜，其法律后果由我方承担。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auto"/>
          <w:kern w:val="0"/>
          <w:szCs w:val="21"/>
        </w:rPr>
      </w:pPr>
      <w:r>
        <w:rPr>
          <w:rFonts w:hint="eastAsia" w:ascii="宋体" w:hAnsi="宋体" w:cs="MingLiU"/>
          <w:color w:val="auto"/>
          <w:kern w:val="0"/>
          <w:szCs w:val="21"/>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auto"/>
          <w:kern w:val="0"/>
          <w:szCs w:val="21"/>
        </w:rPr>
      </w:pPr>
      <w:r>
        <w:rPr>
          <w:rFonts w:hint="eastAsia" w:ascii="宋体" w:hAnsi="宋体" w:cs="MingLiU"/>
          <w:color w:val="auto"/>
          <w:kern w:val="0"/>
          <w:szCs w:val="21"/>
        </w:rPr>
        <w:t>附：法定代表人身份证明。</w:t>
      </w: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tabs>
          <w:tab w:val="left" w:pos="6090"/>
        </w:tabs>
        <w:autoSpaceDE w:val="0"/>
        <w:autoSpaceDN w:val="0"/>
        <w:adjustRightInd w:val="0"/>
        <w:snapToGrid w:val="0"/>
        <w:spacing w:line="360" w:lineRule="auto"/>
        <w:ind w:firstLine="1694"/>
        <w:jc w:val="left"/>
        <w:rPr>
          <w:rFonts w:ascii="宋体" w:hAnsi="宋体"/>
          <w:color w:val="auto"/>
          <w:kern w:val="0"/>
          <w:szCs w:val="21"/>
        </w:rPr>
      </w:pPr>
      <w:r>
        <w:rPr>
          <w:rFonts w:hint="eastAsia" w:ascii="宋体" w:hAnsi="宋体" w:cs="MingLiU"/>
          <w:color w:val="auto"/>
          <w:kern w:val="0"/>
          <w:szCs w:val="21"/>
        </w:rPr>
        <w:t>投  标  人：</w:t>
      </w:r>
      <w:r>
        <w:rPr>
          <w:rFonts w:ascii="宋体" w:hAnsi="宋体"/>
          <w:color w:val="auto"/>
          <w:kern w:val="0"/>
          <w:szCs w:val="21"/>
          <w:u w:val="single"/>
        </w:rPr>
        <w:tab/>
      </w:r>
      <w:r>
        <w:rPr>
          <w:rFonts w:hint="eastAsia" w:ascii="宋体" w:hAnsi="宋体" w:cs="MingLiU"/>
          <w:color w:val="auto"/>
          <w:kern w:val="0"/>
          <w:szCs w:val="21"/>
        </w:rPr>
        <w:t>（</w:t>
      </w:r>
      <w:r>
        <w:rPr>
          <w:rFonts w:hint="eastAsia" w:ascii="宋体" w:hAnsi="宋体" w:cs="MingLiU"/>
          <w:color w:val="auto"/>
          <w:spacing w:val="-1"/>
          <w:kern w:val="0"/>
          <w:szCs w:val="21"/>
        </w:rPr>
        <w:t>盖</w:t>
      </w:r>
      <w:r>
        <w:rPr>
          <w:rFonts w:hint="eastAsia" w:ascii="宋体" w:hAnsi="宋体" w:cs="MingLiU"/>
          <w:color w:val="auto"/>
          <w:kern w:val="0"/>
          <w:szCs w:val="21"/>
        </w:rPr>
        <w:t>单位公章）</w:t>
      </w:r>
    </w:p>
    <w:p>
      <w:pPr>
        <w:tabs>
          <w:tab w:val="left" w:pos="6300"/>
        </w:tabs>
        <w:autoSpaceDE w:val="0"/>
        <w:autoSpaceDN w:val="0"/>
        <w:adjustRightInd w:val="0"/>
        <w:snapToGrid w:val="0"/>
        <w:spacing w:line="360" w:lineRule="auto"/>
        <w:ind w:firstLine="1680"/>
        <w:jc w:val="left"/>
        <w:rPr>
          <w:rFonts w:ascii="宋体" w:hAnsi="宋体" w:cs="MingLiU"/>
          <w:color w:val="auto"/>
          <w:kern w:val="0"/>
          <w:szCs w:val="21"/>
        </w:rPr>
      </w:pPr>
      <w:r>
        <w:rPr>
          <w:rFonts w:hint="eastAsia" w:ascii="宋体" w:hAnsi="宋体" w:cs="MingLiU"/>
          <w:color w:val="auto"/>
          <w:kern w:val="0"/>
          <w:szCs w:val="21"/>
        </w:rPr>
        <w:t>法定代表人：</w:t>
      </w:r>
      <w:r>
        <w:rPr>
          <w:rFonts w:ascii="宋体" w:hAnsi="宋体"/>
          <w:color w:val="auto"/>
          <w:kern w:val="0"/>
          <w:szCs w:val="21"/>
          <w:u w:val="single"/>
        </w:rPr>
        <w:tab/>
      </w:r>
      <w:r>
        <w:rPr>
          <w:rFonts w:ascii="宋体" w:hAnsi="宋体"/>
          <w:color w:val="auto"/>
          <w:kern w:val="0"/>
          <w:szCs w:val="21"/>
          <w:u w:val="single"/>
        </w:rPr>
        <w:tab/>
      </w:r>
      <w:r>
        <w:rPr>
          <w:rFonts w:hint="eastAsia" w:ascii="宋体" w:hAnsi="宋体" w:cs="MingLiU"/>
          <w:color w:val="auto"/>
          <w:kern w:val="0"/>
          <w:szCs w:val="21"/>
        </w:rPr>
        <w:t>（签字）</w:t>
      </w:r>
    </w:p>
    <w:p>
      <w:pPr>
        <w:tabs>
          <w:tab w:val="left" w:pos="6105"/>
        </w:tabs>
        <w:autoSpaceDE w:val="0"/>
        <w:autoSpaceDN w:val="0"/>
        <w:adjustRightInd w:val="0"/>
        <w:snapToGrid w:val="0"/>
        <w:spacing w:line="360" w:lineRule="auto"/>
        <w:ind w:firstLine="1680"/>
        <w:jc w:val="left"/>
        <w:rPr>
          <w:rFonts w:ascii="宋体" w:hAnsi="宋体" w:cs="MingLiU"/>
          <w:color w:val="auto"/>
          <w:kern w:val="0"/>
          <w:szCs w:val="21"/>
        </w:rPr>
      </w:pPr>
      <w:r>
        <w:rPr>
          <w:rFonts w:hint="eastAsia" w:ascii="宋体" w:hAnsi="宋体" w:cs="MingLiU"/>
          <w:color w:val="auto"/>
          <w:kern w:val="0"/>
          <w:szCs w:val="21"/>
        </w:rPr>
        <w:t>身份证号码：</w:t>
      </w:r>
      <w:r>
        <w:rPr>
          <w:rFonts w:ascii="宋体" w:hAnsi="宋体"/>
          <w:color w:val="auto"/>
          <w:kern w:val="0"/>
          <w:szCs w:val="21"/>
          <w:u w:val="single"/>
        </w:rPr>
        <w:tab/>
      </w:r>
    </w:p>
    <w:p>
      <w:pPr>
        <w:tabs>
          <w:tab w:val="left" w:pos="6720"/>
        </w:tabs>
        <w:autoSpaceDE w:val="0"/>
        <w:autoSpaceDN w:val="0"/>
        <w:adjustRightInd w:val="0"/>
        <w:snapToGrid w:val="0"/>
        <w:spacing w:line="360" w:lineRule="auto"/>
        <w:ind w:firstLine="1680"/>
        <w:jc w:val="left"/>
        <w:rPr>
          <w:rFonts w:ascii="宋体" w:hAnsi="宋体" w:cs="MingLiU"/>
          <w:color w:val="auto"/>
          <w:kern w:val="0"/>
          <w:szCs w:val="21"/>
        </w:rPr>
      </w:pPr>
      <w:r>
        <w:rPr>
          <w:rFonts w:hint="eastAsia" w:ascii="宋体" w:hAnsi="宋体" w:cs="MingLiU"/>
          <w:color w:val="auto"/>
          <w:kern w:val="0"/>
          <w:szCs w:val="21"/>
        </w:rPr>
        <w:t>委托代理人：</w:t>
      </w:r>
      <w:r>
        <w:rPr>
          <w:rFonts w:ascii="宋体" w:hAnsi="宋体"/>
          <w:color w:val="auto"/>
          <w:kern w:val="0"/>
          <w:szCs w:val="21"/>
          <w:u w:val="single"/>
        </w:rPr>
        <w:tab/>
      </w:r>
      <w:r>
        <w:rPr>
          <w:rFonts w:hint="eastAsia" w:ascii="宋体" w:hAnsi="宋体" w:cs="MingLiU"/>
          <w:color w:val="auto"/>
          <w:kern w:val="0"/>
          <w:szCs w:val="21"/>
        </w:rPr>
        <w:t>（签</w:t>
      </w:r>
      <w:r>
        <w:rPr>
          <w:rFonts w:hint="eastAsia" w:ascii="宋体" w:hAnsi="宋体" w:cs="MingLiU"/>
          <w:color w:val="auto"/>
          <w:spacing w:val="-1"/>
          <w:kern w:val="0"/>
          <w:szCs w:val="21"/>
        </w:rPr>
        <w:t>字</w:t>
      </w:r>
      <w:r>
        <w:rPr>
          <w:rFonts w:hint="eastAsia" w:ascii="宋体" w:hAnsi="宋体" w:cs="MingLiU"/>
          <w:color w:val="auto"/>
          <w:kern w:val="0"/>
          <w:szCs w:val="21"/>
        </w:rPr>
        <w:t>）</w:t>
      </w:r>
    </w:p>
    <w:p>
      <w:pPr>
        <w:tabs>
          <w:tab w:val="left" w:pos="6090"/>
        </w:tabs>
        <w:autoSpaceDE w:val="0"/>
        <w:autoSpaceDN w:val="0"/>
        <w:adjustRightInd w:val="0"/>
        <w:snapToGrid w:val="0"/>
        <w:spacing w:line="360" w:lineRule="auto"/>
        <w:ind w:firstLine="1680"/>
        <w:jc w:val="left"/>
        <w:rPr>
          <w:rFonts w:ascii="宋体" w:hAnsi="宋体" w:cs="MingLiU"/>
          <w:color w:val="auto"/>
          <w:kern w:val="0"/>
          <w:szCs w:val="21"/>
        </w:rPr>
      </w:pPr>
      <w:r>
        <w:rPr>
          <w:rFonts w:hint="eastAsia" w:ascii="宋体" w:hAnsi="宋体" w:cs="MingLiU"/>
          <w:color w:val="auto"/>
          <w:kern w:val="0"/>
          <w:szCs w:val="21"/>
        </w:rPr>
        <w:t>身份证号码：</w:t>
      </w:r>
      <w:r>
        <w:rPr>
          <w:rFonts w:ascii="宋体" w:hAnsi="宋体"/>
          <w:color w:val="auto"/>
          <w:kern w:val="0"/>
          <w:szCs w:val="21"/>
          <w:u w:val="single"/>
        </w:rPr>
        <w:tab/>
      </w:r>
    </w:p>
    <w:p>
      <w:pPr>
        <w:autoSpaceDE w:val="0"/>
        <w:autoSpaceDN w:val="0"/>
        <w:adjustRightInd w:val="0"/>
        <w:snapToGrid w:val="0"/>
        <w:spacing w:line="360" w:lineRule="auto"/>
        <w:jc w:val="left"/>
        <w:rPr>
          <w:rFonts w:ascii="宋体" w:hAnsi="宋体" w:cs="MingLiU"/>
          <w:color w:val="auto"/>
          <w:kern w:val="0"/>
          <w:szCs w:val="21"/>
        </w:rPr>
      </w:pPr>
    </w:p>
    <w:p>
      <w:pPr>
        <w:autoSpaceDE w:val="0"/>
        <w:autoSpaceDN w:val="0"/>
        <w:adjustRightInd w:val="0"/>
        <w:snapToGrid w:val="0"/>
        <w:spacing w:line="360" w:lineRule="auto"/>
        <w:jc w:val="left"/>
        <w:rPr>
          <w:rFonts w:ascii="宋体" w:hAnsi="宋体" w:cs="MingLiU"/>
          <w:color w:val="auto"/>
          <w:kern w:val="0"/>
          <w:szCs w:val="21"/>
        </w:rPr>
      </w:pPr>
    </w:p>
    <w:p>
      <w:pPr>
        <w:tabs>
          <w:tab w:val="left" w:pos="4425"/>
          <w:tab w:val="left" w:pos="5250"/>
        </w:tabs>
        <w:autoSpaceDE w:val="0"/>
        <w:autoSpaceDN w:val="0"/>
        <w:adjustRightInd w:val="0"/>
        <w:snapToGrid w:val="0"/>
        <w:spacing w:line="360" w:lineRule="auto"/>
        <w:ind w:firstLine="3780"/>
        <w:jc w:val="left"/>
        <w:rPr>
          <w:rFonts w:ascii="宋体" w:hAnsi="宋体" w:cs="MingLiU"/>
          <w:color w:val="auto"/>
          <w:kern w:val="0"/>
          <w:szCs w:val="21"/>
        </w:rPr>
      </w:pPr>
      <w:r>
        <w:rPr>
          <w:rFonts w:ascii="宋体" w:hAnsi="宋体"/>
          <w:color w:val="auto"/>
          <w:kern w:val="0"/>
          <w:szCs w:val="21"/>
          <w:u w:val="single"/>
        </w:rPr>
        <w:tab/>
      </w:r>
      <w:r>
        <w:rPr>
          <w:rFonts w:hint="eastAsia" w:ascii="宋体" w:hAnsi="宋体" w:cs="MingLiU"/>
          <w:color w:val="auto"/>
          <w:kern w:val="0"/>
          <w:szCs w:val="21"/>
        </w:rPr>
        <w:t>年</w:t>
      </w:r>
      <w:r>
        <w:rPr>
          <w:rFonts w:ascii="宋体" w:hAnsi="宋体"/>
          <w:color w:val="auto"/>
          <w:kern w:val="0"/>
          <w:szCs w:val="21"/>
          <w:u w:val="single"/>
        </w:rPr>
        <w:tab/>
      </w:r>
      <w:r>
        <w:rPr>
          <w:rFonts w:hint="eastAsia" w:ascii="宋体" w:hAnsi="宋体" w:cs="MingLiU"/>
          <w:color w:val="auto"/>
          <w:kern w:val="0"/>
          <w:szCs w:val="21"/>
        </w:rPr>
        <w:t>月</w:t>
      </w:r>
      <w:r>
        <w:rPr>
          <w:rFonts w:ascii="宋体" w:hAnsi="宋体"/>
          <w:color w:val="auto"/>
          <w:kern w:val="0"/>
          <w:szCs w:val="21"/>
          <w:u w:val="single"/>
        </w:rPr>
        <w:tab/>
      </w:r>
      <w:r>
        <w:rPr>
          <w:rFonts w:hint="eastAsia" w:ascii="宋体" w:hAnsi="宋体"/>
          <w:color w:val="auto"/>
          <w:kern w:val="0"/>
          <w:szCs w:val="21"/>
          <w:u w:val="single"/>
        </w:rPr>
        <w:t xml:space="preserve">    </w:t>
      </w:r>
      <w:r>
        <w:rPr>
          <w:rFonts w:hint="eastAsia" w:ascii="宋体" w:hAnsi="宋体" w:cs="MingLiU"/>
          <w:color w:val="auto"/>
          <w:kern w:val="0"/>
          <w:szCs w:val="21"/>
        </w:rPr>
        <w:t>日</w:t>
      </w:r>
    </w:p>
    <w:p>
      <w:pPr>
        <w:tabs>
          <w:tab w:val="left" w:pos="4005"/>
          <w:tab w:val="left" w:pos="4100"/>
          <w:tab w:val="left" w:pos="5040"/>
        </w:tabs>
        <w:autoSpaceDE w:val="0"/>
        <w:autoSpaceDN w:val="0"/>
        <w:adjustRightInd w:val="0"/>
        <w:snapToGrid w:val="0"/>
        <w:spacing w:line="360" w:lineRule="auto"/>
        <w:ind w:firstLine="3780"/>
        <w:jc w:val="left"/>
        <w:rPr>
          <w:rFonts w:ascii="宋体" w:hAnsi="宋体" w:cs="MingLiU"/>
          <w:color w:val="auto"/>
          <w:kern w:val="0"/>
          <w:szCs w:val="21"/>
        </w:rPr>
      </w:pPr>
    </w:p>
    <w:p>
      <w:pPr>
        <w:rPr>
          <w:vanish/>
          <w:color w:val="auto"/>
        </w:rPr>
      </w:pPr>
    </w:p>
    <w:p>
      <w:pPr>
        <w:autoSpaceDE w:val="0"/>
        <w:autoSpaceDN w:val="0"/>
        <w:adjustRightInd w:val="0"/>
        <w:snapToGrid w:val="0"/>
        <w:spacing w:line="360" w:lineRule="auto"/>
        <w:jc w:val="left"/>
        <w:rPr>
          <w:rFonts w:ascii="宋体" w:hAnsi="宋体"/>
          <w:color w:val="auto"/>
          <w:kern w:val="0"/>
          <w:szCs w:val="21"/>
        </w:rPr>
      </w:pPr>
    </w:p>
    <w:tbl>
      <w:tblPr>
        <w:tblStyle w:val="52"/>
        <w:tblW w:w="7934" w:type="dxa"/>
        <w:tblInd w:w="859"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3967"/>
        <w:gridCol w:w="39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3967" w:type="dxa"/>
          </w:tcPr>
          <w:p>
            <w:pPr>
              <w:spacing w:line="360" w:lineRule="auto"/>
              <w:ind w:left="1050" w:hanging="1050" w:hangingChars="500"/>
              <w:rPr>
                <w:rFonts w:ascii="宋体" w:hAnsi="宋体"/>
                <w:color w:val="auto"/>
                <w:szCs w:val="21"/>
              </w:rPr>
            </w:pPr>
            <w:r>
              <w:rPr>
                <w:rFonts w:hint="eastAsia" w:ascii="宋体" w:hAnsi="宋体"/>
                <w:color w:val="auto"/>
                <w:szCs w:val="21"/>
              </w:rPr>
              <w:t>附委托代理人身份证（第二代）复印件</w:t>
            </w:r>
          </w:p>
          <w:p>
            <w:pPr>
              <w:spacing w:line="360" w:lineRule="auto"/>
              <w:ind w:left="1050" w:hanging="1050" w:hangingChars="500"/>
              <w:rPr>
                <w:rFonts w:ascii="宋体" w:hAnsi="宋体"/>
                <w:color w:val="auto"/>
                <w:szCs w:val="21"/>
              </w:rPr>
            </w:pPr>
          </w:p>
          <w:p>
            <w:pPr>
              <w:spacing w:line="360" w:lineRule="auto"/>
              <w:ind w:left="1050" w:hanging="1050" w:hangingChars="500"/>
              <w:rPr>
                <w:rFonts w:ascii="宋体" w:hAnsi="宋体"/>
                <w:color w:val="auto"/>
                <w:szCs w:val="21"/>
              </w:rPr>
            </w:pPr>
          </w:p>
          <w:p>
            <w:pPr>
              <w:spacing w:line="360" w:lineRule="auto"/>
              <w:ind w:left="1050" w:hanging="1050" w:hangingChars="500"/>
              <w:jc w:val="center"/>
              <w:rPr>
                <w:rFonts w:ascii="宋体" w:hAnsi="宋体"/>
                <w:color w:val="auto"/>
                <w:szCs w:val="21"/>
              </w:rPr>
            </w:pPr>
            <w:r>
              <w:rPr>
                <w:rFonts w:hint="eastAsia" w:ascii="宋体" w:hAnsi="宋体"/>
                <w:color w:val="auto"/>
                <w:szCs w:val="21"/>
              </w:rPr>
              <w:t>（一面）</w:t>
            </w:r>
          </w:p>
        </w:tc>
        <w:tc>
          <w:tcPr>
            <w:tcW w:w="3967" w:type="dxa"/>
          </w:tcPr>
          <w:p>
            <w:pPr>
              <w:spacing w:line="360" w:lineRule="auto"/>
              <w:ind w:left="1260" w:hanging="1260" w:hangingChars="600"/>
              <w:rPr>
                <w:rFonts w:ascii="宋体" w:hAnsi="宋体"/>
                <w:color w:val="auto"/>
                <w:szCs w:val="21"/>
              </w:rPr>
            </w:pPr>
            <w:r>
              <w:rPr>
                <w:rFonts w:hint="eastAsia" w:ascii="宋体" w:hAnsi="宋体"/>
                <w:color w:val="auto"/>
                <w:szCs w:val="21"/>
              </w:rPr>
              <w:t>附委托代理人身份证（第二代）复印件</w:t>
            </w:r>
          </w:p>
          <w:p>
            <w:pPr>
              <w:spacing w:line="360" w:lineRule="auto"/>
              <w:rPr>
                <w:rFonts w:ascii="宋体" w:hAnsi="宋体"/>
                <w:color w:val="auto"/>
                <w:szCs w:val="21"/>
              </w:rPr>
            </w:pPr>
          </w:p>
          <w:p>
            <w:pPr>
              <w:spacing w:line="360" w:lineRule="auto"/>
              <w:ind w:left="1260" w:hanging="1260" w:hangingChars="600"/>
              <w:rPr>
                <w:rFonts w:ascii="宋体" w:hAnsi="宋体"/>
                <w:color w:val="auto"/>
                <w:szCs w:val="21"/>
              </w:rPr>
            </w:pPr>
          </w:p>
          <w:p>
            <w:pPr>
              <w:spacing w:line="360" w:lineRule="auto"/>
              <w:ind w:left="1260" w:hanging="1260" w:hangingChars="600"/>
              <w:jc w:val="center"/>
              <w:rPr>
                <w:rFonts w:ascii="宋体" w:hAnsi="宋体"/>
                <w:color w:val="auto"/>
                <w:szCs w:val="21"/>
              </w:rPr>
            </w:pPr>
            <w:r>
              <w:rPr>
                <w:rFonts w:hint="eastAsia" w:ascii="宋体" w:hAnsi="宋体"/>
                <w:color w:val="auto"/>
                <w:szCs w:val="21"/>
              </w:rPr>
              <w:t>（另一面）</w:t>
            </w:r>
          </w:p>
        </w:tc>
      </w:tr>
    </w:tbl>
    <w:p>
      <w:pPr>
        <w:autoSpaceDE w:val="0"/>
        <w:autoSpaceDN w:val="0"/>
        <w:adjustRightInd w:val="0"/>
        <w:snapToGrid w:val="0"/>
        <w:spacing w:line="360" w:lineRule="auto"/>
        <w:jc w:val="left"/>
        <w:rPr>
          <w:rFonts w:ascii="宋体" w:hAnsi="宋体"/>
          <w:color w:val="auto"/>
          <w:kern w:val="0"/>
          <w:szCs w:val="21"/>
        </w:rPr>
      </w:pPr>
    </w:p>
    <w:p>
      <w:pPr>
        <w:autoSpaceDE w:val="0"/>
        <w:autoSpaceDN w:val="0"/>
        <w:adjustRightInd w:val="0"/>
        <w:snapToGrid w:val="0"/>
        <w:spacing w:line="360" w:lineRule="auto"/>
        <w:jc w:val="left"/>
        <w:rPr>
          <w:rFonts w:ascii="宋体" w:hAnsi="宋体"/>
          <w:color w:val="auto"/>
          <w:kern w:val="0"/>
          <w:szCs w:val="21"/>
        </w:rPr>
      </w:pPr>
    </w:p>
    <w:p>
      <w:pPr>
        <w:autoSpaceDE w:val="0"/>
        <w:autoSpaceDN w:val="0"/>
        <w:adjustRightInd w:val="0"/>
        <w:snapToGrid w:val="0"/>
        <w:spacing w:line="360" w:lineRule="auto"/>
        <w:jc w:val="left"/>
        <w:rPr>
          <w:rFonts w:ascii="宋体" w:hAnsi="宋体"/>
          <w:color w:val="auto"/>
          <w:kern w:val="0"/>
          <w:sz w:val="20"/>
        </w:rPr>
      </w:pPr>
    </w:p>
    <w:p>
      <w:pPr>
        <w:tabs>
          <w:tab w:val="left" w:pos="5760"/>
        </w:tabs>
        <w:autoSpaceDE w:val="0"/>
        <w:autoSpaceDN w:val="0"/>
        <w:adjustRightInd w:val="0"/>
        <w:spacing w:line="300" w:lineRule="exact"/>
        <w:ind w:right="11" w:firstLine="400" w:firstLineChars="200"/>
        <w:rPr>
          <w:rFonts w:ascii="宋体" w:hAnsi="宋体" w:cs="MingLiU"/>
          <w:color w:val="auto"/>
          <w:kern w:val="0"/>
          <w:sz w:val="20"/>
        </w:rPr>
      </w:pPr>
      <w:r>
        <w:rPr>
          <w:rFonts w:hint="eastAsia" w:ascii="宋体" w:hAnsi="宋体" w:cs="MingLiU"/>
          <w:color w:val="auto"/>
          <w:kern w:val="0"/>
          <w:sz w:val="20"/>
        </w:rPr>
        <w:t>注：1、法定代表人参加投标活动并签署文件的不需要授权委托书，只需提供法定代表人身份证明；委托代理人参加的除提供法定代表人身份证明外还须提供授权委托书。</w:t>
      </w:r>
    </w:p>
    <w:p>
      <w:pPr>
        <w:tabs>
          <w:tab w:val="left" w:pos="5760"/>
        </w:tabs>
        <w:autoSpaceDE w:val="0"/>
        <w:autoSpaceDN w:val="0"/>
        <w:adjustRightInd w:val="0"/>
        <w:spacing w:line="300" w:lineRule="exact"/>
        <w:ind w:right="11" w:firstLine="400" w:firstLineChars="200"/>
        <w:rPr>
          <w:rFonts w:ascii="宋体" w:hAnsi="宋体" w:cs="MingLiU"/>
          <w:b/>
          <w:color w:val="auto"/>
          <w:kern w:val="0"/>
          <w:sz w:val="20"/>
        </w:rPr>
      </w:pPr>
      <w:r>
        <w:rPr>
          <w:rFonts w:hint="eastAsia" w:ascii="宋体" w:hAnsi="宋体" w:cs="MingLiU"/>
          <w:color w:val="auto"/>
          <w:kern w:val="0"/>
          <w:sz w:val="20"/>
        </w:rPr>
        <w:t>2、法定代表人身份证明及授权委托书原件装入投标文件一并递交。</w:t>
      </w:r>
      <w:r>
        <w:rPr>
          <w:rFonts w:hint="eastAsia" w:ascii="宋体" w:hAnsi="宋体" w:cs="MingLiU"/>
          <w:b/>
          <w:color w:val="auto"/>
          <w:kern w:val="0"/>
          <w:szCs w:val="21"/>
        </w:rPr>
        <w:t>另外须准备一份在开标现场出具。</w:t>
      </w:r>
    </w:p>
    <w:p>
      <w:pPr>
        <w:tabs>
          <w:tab w:val="left" w:pos="4005"/>
          <w:tab w:val="left" w:pos="4100"/>
          <w:tab w:val="left" w:pos="5040"/>
        </w:tabs>
        <w:autoSpaceDE w:val="0"/>
        <w:autoSpaceDN w:val="0"/>
        <w:adjustRightInd w:val="0"/>
        <w:snapToGrid w:val="0"/>
        <w:spacing w:line="360" w:lineRule="auto"/>
        <w:ind w:firstLine="3780"/>
        <w:jc w:val="left"/>
        <w:rPr>
          <w:rFonts w:ascii="宋体" w:hAnsi="宋体" w:cs="MingLiU"/>
          <w:color w:val="auto"/>
          <w:kern w:val="0"/>
          <w:szCs w:val="21"/>
        </w:rPr>
      </w:pPr>
    </w:p>
    <w:p>
      <w:pPr>
        <w:tabs>
          <w:tab w:val="left" w:pos="4005"/>
          <w:tab w:val="left" w:pos="4100"/>
          <w:tab w:val="left" w:pos="5040"/>
        </w:tabs>
        <w:autoSpaceDE w:val="0"/>
        <w:autoSpaceDN w:val="0"/>
        <w:adjustRightInd w:val="0"/>
        <w:snapToGrid w:val="0"/>
        <w:spacing w:line="360" w:lineRule="auto"/>
        <w:ind w:firstLine="3780"/>
        <w:jc w:val="left"/>
        <w:rPr>
          <w:rFonts w:ascii="宋体" w:hAnsi="宋体" w:cs="MingLiU"/>
          <w:color w:val="auto"/>
          <w:kern w:val="0"/>
          <w:szCs w:val="21"/>
        </w:rPr>
      </w:pPr>
    </w:p>
    <w:p>
      <w:pPr>
        <w:pStyle w:val="5"/>
        <w:rPr>
          <w:rFonts w:ascii="宋体" w:hAnsi="宋体"/>
          <w:snapToGrid w:val="0"/>
          <w:color w:val="auto"/>
          <w:sz w:val="28"/>
          <w:szCs w:val="24"/>
        </w:rPr>
      </w:pPr>
      <w:bookmarkStart w:id="557" w:name="_Toc325910676"/>
      <w:bookmarkStart w:id="558" w:name="_Toc21666"/>
      <w:bookmarkStart w:id="559" w:name="_Toc297303197"/>
      <w:bookmarkStart w:id="560" w:name="_Toc28257"/>
      <w:bookmarkStart w:id="561" w:name="_Toc330980531"/>
      <w:bookmarkStart w:id="562" w:name="_Toc322559744"/>
      <w:bookmarkStart w:id="563" w:name="_Toc224103514"/>
      <w:bookmarkStart w:id="564" w:name="_Toc287607886"/>
      <w:r>
        <w:rPr>
          <w:rFonts w:hint="eastAsia" w:ascii="宋体" w:hAnsi="宋体"/>
          <w:snapToGrid w:val="0"/>
          <w:color w:val="auto"/>
          <w:sz w:val="28"/>
          <w:szCs w:val="24"/>
        </w:rPr>
        <w:t>（二）投标人基本情况表</w:t>
      </w:r>
      <w:bookmarkEnd w:id="557"/>
      <w:bookmarkEnd w:id="558"/>
      <w:bookmarkEnd w:id="559"/>
      <w:bookmarkEnd w:id="560"/>
      <w:bookmarkEnd w:id="561"/>
      <w:bookmarkEnd w:id="562"/>
    </w:p>
    <w:tbl>
      <w:tblPr>
        <w:tblStyle w:val="52"/>
        <w:tblW w:w="9560" w:type="dxa"/>
        <w:tblInd w:w="-5" w:type="dxa"/>
        <w:tblLayout w:type="fixed"/>
        <w:tblCellMar>
          <w:top w:w="0" w:type="dxa"/>
          <w:left w:w="0" w:type="dxa"/>
          <w:bottom w:w="0" w:type="dxa"/>
          <w:right w:w="0" w:type="dxa"/>
        </w:tblCellMar>
      </w:tblPr>
      <w:tblGrid>
        <w:gridCol w:w="1728"/>
        <w:gridCol w:w="898"/>
        <w:gridCol w:w="951"/>
        <w:gridCol w:w="840"/>
        <w:gridCol w:w="420"/>
        <w:gridCol w:w="96"/>
        <w:gridCol w:w="1293"/>
        <w:gridCol w:w="491"/>
        <w:gridCol w:w="859"/>
        <w:gridCol w:w="1984"/>
      </w:tblGrid>
      <w:tr>
        <w:tblPrEx>
          <w:tblCellMar>
            <w:top w:w="0" w:type="dxa"/>
            <w:left w:w="0" w:type="dxa"/>
            <w:bottom w:w="0" w:type="dxa"/>
            <w:right w:w="0" w:type="dxa"/>
          </w:tblCellMar>
        </w:tblPrEx>
        <w:trPr>
          <w:trHeight w:val="523"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投标人名称</w:t>
            </w:r>
          </w:p>
        </w:tc>
        <w:tc>
          <w:tcPr>
            <w:tcW w:w="7832"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r>
      <w:tr>
        <w:tblPrEx>
          <w:tblCellMar>
            <w:top w:w="0" w:type="dxa"/>
            <w:left w:w="0" w:type="dxa"/>
            <w:bottom w:w="0" w:type="dxa"/>
            <w:right w:w="0" w:type="dxa"/>
          </w:tblCellMar>
        </w:tblPrEx>
        <w:trPr>
          <w:trHeight w:val="505"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注册地址</w:t>
            </w:r>
          </w:p>
        </w:tc>
        <w:tc>
          <w:tcPr>
            <w:tcW w:w="3205"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邮政编码</w:t>
            </w:r>
          </w:p>
        </w:tc>
        <w:tc>
          <w:tcPr>
            <w:tcW w:w="3334"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r>
      <w:tr>
        <w:tblPrEx>
          <w:tblCellMar>
            <w:top w:w="0" w:type="dxa"/>
            <w:left w:w="0" w:type="dxa"/>
            <w:bottom w:w="0" w:type="dxa"/>
            <w:right w:w="0" w:type="dxa"/>
          </w:tblCellMar>
        </w:tblPrEx>
        <w:trPr>
          <w:trHeight w:val="625" w:hRule="exact"/>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联系方式</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联系人</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电话</w:t>
            </w:r>
          </w:p>
        </w:tc>
        <w:tc>
          <w:tcPr>
            <w:tcW w:w="3334"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r>
      <w:tr>
        <w:tblPrEx>
          <w:tblCellMar>
            <w:top w:w="0" w:type="dxa"/>
            <w:left w:w="0" w:type="dxa"/>
            <w:bottom w:w="0" w:type="dxa"/>
            <w:right w:w="0" w:type="dxa"/>
          </w:tblCellMar>
        </w:tblPrEx>
        <w:trPr>
          <w:trHeight w:val="618" w:hRule="exact"/>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传</w:t>
            </w:r>
            <w:r>
              <w:rPr>
                <w:rFonts w:ascii="宋体" w:hAnsi="宋体"/>
                <w:color w:val="auto"/>
                <w:kern w:val="0"/>
                <w:szCs w:val="21"/>
              </w:rPr>
              <w:tab/>
            </w:r>
            <w:r>
              <w:rPr>
                <w:rFonts w:hint="eastAsia" w:ascii="宋体" w:hAnsi="宋体" w:cs="MingLiU"/>
                <w:color w:val="auto"/>
                <w:kern w:val="0"/>
                <w:szCs w:val="21"/>
              </w:rPr>
              <w:t>真</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网址</w:t>
            </w:r>
          </w:p>
        </w:tc>
        <w:tc>
          <w:tcPr>
            <w:tcW w:w="3334"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r>
      <w:tr>
        <w:tblPrEx>
          <w:tblCellMar>
            <w:top w:w="0" w:type="dxa"/>
            <w:left w:w="0" w:type="dxa"/>
            <w:bottom w:w="0" w:type="dxa"/>
            <w:right w:w="0" w:type="dxa"/>
          </w:tblCellMar>
        </w:tblPrEx>
        <w:trPr>
          <w:trHeight w:val="4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组织结构</w:t>
            </w:r>
          </w:p>
        </w:tc>
        <w:tc>
          <w:tcPr>
            <w:tcW w:w="7832"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r>
      <w:tr>
        <w:tblPrEx>
          <w:tblCellMar>
            <w:top w:w="0" w:type="dxa"/>
            <w:left w:w="0" w:type="dxa"/>
            <w:bottom w:w="0" w:type="dxa"/>
            <w:right w:w="0" w:type="dxa"/>
          </w:tblCellMar>
        </w:tblPrEx>
        <w:trPr>
          <w:trHeight w:val="633"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法定代表人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电话</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r>
      <w:tr>
        <w:tblPrEx>
          <w:tblCellMar>
            <w:top w:w="0" w:type="dxa"/>
            <w:left w:w="0" w:type="dxa"/>
            <w:bottom w:w="0" w:type="dxa"/>
            <w:right w:w="0" w:type="dxa"/>
          </w:tblCellMar>
        </w:tblPrEx>
        <w:trPr>
          <w:trHeight w:val="78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技术负责人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电话</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r>
      <w:tr>
        <w:tblPrEx>
          <w:tblCellMar>
            <w:top w:w="0" w:type="dxa"/>
            <w:left w:w="0" w:type="dxa"/>
            <w:bottom w:w="0" w:type="dxa"/>
            <w:right w:w="0" w:type="dxa"/>
          </w:tblCellMar>
        </w:tblPrEx>
        <w:trPr>
          <w:trHeight w:val="60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成立时间</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5983"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员工总人数：</w:t>
            </w:r>
          </w:p>
        </w:tc>
      </w:tr>
      <w:tr>
        <w:tblPrEx>
          <w:tblCellMar>
            <w:top w:w="0" w:type="dxa"/>
            <w:left w:w="0" w:type="dxa"/>
            <w:bottom w:w="0" w:type="dxa"/>
            <w:right w:w="0" w:type="dxa"/>
          </w:tblCellMar>
        </w:tblPrEx>
        <w:trPr>
          <w:trHeight w:val="77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企业资质等级</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p>
            <w:pPr>
              <w:autoSpaceDE w:val="0"/>
              <w:autoSpaceDN w:val="0"/>
              <w:adjustRightInd w:val="0"/>
              <w:snapToGrid w:val="0"/>
              <w:spacing w:line="360" w:lineRule="auto"/>
              <w:jc w:val="center"/>
              <w:rPr>
                <w:rFonts w:ascii="宋体" w:hAnsi="宋体"/>
                <w:color w:val="auto"/>
                <w:kern w:val="0"/>
                <w:szCs w:val="21"/>
              </w:rPr>
            </w:pPr>
          </w:p>
          <w:p>
            <w:pPr>
              <w:autoSpaceDE w:val="0"/>
              <w:autoSpaceDN w:val="0"/>
              <w:adjustRightInd w:val="0"/>
              <w:snapToGrid w:val="0"/>
              <w:spacing w:line="360" w:lineRule="auto"/>
              <w:jc w:val="center"/>
              <w:rPr>
                <w:rFonts w:ascii="宋体" w:hAnsi="宋体"/>
                <w:color w:val="auto"/>
                <w:kern w:val="0"/>
                <w:szCs w:val="21"/>
              </w:rPr>
            </w:pPr>
          </w:p>
          <w:p>
            <w:pPr>
              <w:autoSpaceDE w:val="0"/>
              <w:autoSpaceDN w:val="0"/>
              <w:adjustRightInd w:val="0"/>
              <w:snapToGrid w:val="0"/>
              <w:spacing w:line="360" w:lineRule="auto"/>
              <w:jc w:val="center"/>
              <w:rPr>
                <w:rFonts w:ascii="宋体" w:hAnsi="宋体"/>
                <w:color w:val="auto"/>
                <w:kern w:val="0"/>
                <w:szCs w:val="21"/>
              </w:rPr>
            </w:pPr>
          </w:p>
          <w:p>
            <w:pPr>
              <w:autoSpaceDE w:val="0"/>
              <w:autoSpaceDN w:val="0"/>
              <w:adjustRightInd w:val="0"/>
              <w:snapToGrid w:val="0"/>
              <w:spacing w:line="360" w:lineRule="auto"/>
              <w:jc w:val="center"/>
              <w:rPr>
                <w:rFonts w:ascii="宋体" w:hAnsi="宋体"/>
                <w:color w:val="auto"/>
                <w:kern w:val="0"/>
                <w:szCs w:val="21"/>
              </w:rPr>
            </w:pPr>
          </w:p>
          <w:p>
            <w:pPr>
              <w:autoSpaceDE w:val="0"/>
              <w:autoSpaceDN w:val="0"/>
              <w:adjustRightInd w:val="0"/>
              <w:snapToGrid w:val="0"/>
              <w:spacing w:line="360" w:lineRule="auto"/>
              <w:jc w:val="center"/>
              <w:rPr>
                <w:rFonts w:ascii="宋体" w:hAnsi="宋体"/>
                <w:color w:val="auto"/>
                <w:kern w:val="0"/>
                <w:szCs w:val="21"/>
              </w:rPr>
            </w:pPr>
          </w:p>
          <w:p>
            <w:pPr>
              <w:autoSpaceDE w:val="0"/>
              <w:autoSpaceDN w:val="0"/>
              <w:adjustRightInd w:val="0"/>
              <w:snapToGrid w:val="0"/>
              <w:spacing w:line="360" w:lineRule="auto"/>
              <w:jc w:val="center"/>
              <w:rPr>
                <w:rFonts w:ascii="宋体" w:hAnsi="宋体"/>
                <w:color w:val="auto"/>
                <w:kern w:val="0"/>
                <w:szCs w:val="21"/>
              </w:rPr>
            </w:pPr>
          </w:p>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其中</w:t>
            </w: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项目经理</w:t>
            </w:r>
          </w:p>
        </w:tc>
        <w:tc>
          <w:tcPr>
            <w:tcW w:w="284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r>
      <w:tr>
        <w:tblPrEx>
          <w:tblCellMar>
            <w:top w:w="0" w:type="dxa"/>
            <w:left w:w="0" w:type="dxa"/>
            <w:bottom w:w="0" w:type="dxa"/>
            <w:right w:w="0" w:type="dxa"/>
          </w:tblCellMar>
        </w:tblPrEx>
        <w:trPr>
          <w:trHeight w:val="76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营业执照号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高级职称人员</w:t>
            </w:r>
          </w:p>
        </w:tc>
        <w:tc>
          <w:tcPr>
            <w:tcW w:w="284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r>
      <w:tr>
        <w:tblPrEx>
          <w:tblCellMar>
            <w:top w:w="0" w:type="dxa"/>
            <w:left w:w="0" w:type="dxa"/>
            <w:bottom w:w="0" w:type="dxa"/>
            <w:right w:w="0" w:type="dxa"/>
          </w:tblCellMar>
        </w:tblPrEx>
        <w:trPr>
          <w:trHeight w:val="79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注册资金</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中级职称人员</w:t>
            </w:r>
          </w:p>
        </w:tc>
        <w:tc>
          <w:tcPr>
            <w:tcW w:w="284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r>
      <w:tr>
        <w:tblPrEx>
          <w:tblCellMar>
            <w:top w:w="0" w:type="dxa"/>
            <w:left w:w="0" w:type="dxa"/>
            <w:bottom w:w="0" w:type="dxa"/>
            <w:right w:w="0" w:type="dxa"/>
          </w:tblCellMar>
        </w:tblPrEx>
        <w:trPr>
          <w:trHeight w:val="774"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开户银行</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初级职称人员</w:t>
            </w:r>
          </w:p>
        </w:tc>
        <w:tc>
          <w:tcPr>
            <w:tcW w:w="284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r>
      <w:tr>
        <w:tblPrEx>
          <w:tblCellMar>
            <w:top w:w="0" w:type="dxa"/>
            <w:left w:w="0" w:type="dxa"/>
            <w:bottom w:w="0" w:type="dxa"/>
            <w:right w:w="0" w:type="dxa"/>
          </w:tblCellMar>
        </w:tblPrEx>
        <w:trPr>
          <w:trHeight w:val="615"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olor w:val="auto"/>
                <w:kern w:val="0"/>
                <w:szCs w:val="21"/>
              </w:rPr>
              <w:t>账号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240"/>
              </w:tabs>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技</w:t>
            </w:r>
            <w:r>
              <w:rPr>
                <w:rFonts w:ascii="宋体" w:hAnsi="宋体"/>
                <w:color w:val="auto"/>
                <w:kern w:val="0"/>
                <w:szCs w:val="21"/>
              </w:rPr>
              <w:tab/>
            </w:r>
            <w:r>
              <w:rPr>
                <w:rFonts w:hint="eastAsia" w:ascii="宋体" w:hAnsi="宋体" w:cs="MingLiU"/>
                <w:color w:val="auto"/>
                <w:kern w:val="0"/>
                <w:szCs w:val="21"/>
              </w:rPr>
              <w:t>工</w:t>
            </w:r>
          </w:p>
        </w:tc>
        <w:tc>
          <w:tcPr>
            <w:tcW w:w="284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r>
      <w:tr>
        <w:tblPrEx>
          <w:tblCellMar>
            <w:top w:w="0" w:type="dxa"/>
            <w:left w:w="0" w:type="dxa"/>
            <w:bottom w:w="0" w:type="dxa"/>
            <w:right w:w="0" w:type="dxa"/>
          </w:tblCellMar>
        </w:tblPrEx>
        <w:trPr>
          <w:trHeight w:val="119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经营范围</w:t>
            </w:r>
          </w:p>
        </w:tc>
        <w:tc>
          <w:tcPr>
            <w:tcW w:w="7832"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r>
      <w:tr>
        <w:tblPrEx>
          <w:tblCellMar>
            <w:top w:w="0" w:type="dxa"/>
            <w:left w:w="0" w:type="dxa"/>
            <w:bottom w:w="0" w:type="dxa"/>
            <w:right w:w="0" w:type="dxa"/>
          </w:tblCellMar>
        </w:tblPrEx>
        <w:trPr>
          <w:trHeight w:val="750"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r>
              <w:rPr>
                <w:rFonts w:hint="eastAsia" w:ascii="宋体" w:hAnsi="宋体" w:cs="MingLiU"/>
                <w:color w:val="auto"/>
                <w:kern w:val="0"/>
                <w:szCs w:val="21"/>
              </w:rPr>
              <w:t>备注</w:t>
            </w:r>
          </w:p>
        </w:tc>
        <w:tc>
          <w:tcPr>
            <w:tcW w:w="7832"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Cs w:val="21"/>
              </w:rPr>
            </w:pPr>
          </w:p>
        </w:tc>
      </w:tr>
    </w:tbl>
    <w:p>
      <w:pPr>
        <w:autoSpaceDE w:val="0"/>
        <w:autoSpaceDN w:val="0"/>
        <w:adjustRightInd w:val="0"/>
        <w:snapToGrid w:val="0"/>
        <w:spacing w:line="360" w:lineRule="auto"/>
        <w:ind w:firstLine="420"/>
        <w:jc w:val="left"/>
        <w:rPr>
          <w:rFonts w:ascii="宋体" w:hAnsi="宋体" w:cs="MingLiU"/>
          <w:color w:val="auto"/>
          <w:kern w:val="0"/>
          <w:szCs w:val="21"/>
        </w:rPr>
      </w:pPr>
    </w:p>
    <w:p>
      <w:pPr>
        <w:autoSpaceDE w:val="0"/>
        <w:autoSpaceDN w:val="0"/>
        <w:adjustRightInd w:val="0"/>
        <w:snapToGrid w:val="0"/>
        <w:spacing w:line="360" w:lineRule="auto"/>
        <w:ind w:firstLine="420"/>
        <w:jc w:val="left"/>
        <w:rPr>
          <w:rFonts w:ascii="宋体" w:hAnsi="宋体" w:cs="MingLiU"/>
          <w:color w:val="auto"/>
          <w:kern w:val="0"/>
          <w:szCs w:val="21"/>
        </w:rPr>
      </w:pPr>
      <w:r>
        <w:rPr>
          <w:rFonts w:hint="eastAsia" w:ascii="宋体" w:hAnsi="宋体"/>
          <w:color w:val="auto"/>
        </w:rPr>
        <w:t>注：附有效的营业执照复印件、资质证书副本复印件 、安全生产许可证复印件、“三类人员”安全生产考核合格证书等材料复印件。</w:t>
      </w:r>
      <w:r>
        <w:rPr>
          <w:rFonts w:hint="eastAsia" w:ascii="宋体" w:hAnsi="宋体" w:cs="MingLiU"/>
          <w:color w:val="auto"/>
          <w:kern w:val="0"/>
          <w:szCs w:val="21"/>
        </w:rPr>
        <w:t>重庆市外建筑施工企业的原分支机构入渝登记备案证在有效期内的，还需提供入渝登记备案证复印件；重庆市外建筑施工企业的原分支机构入渝登记备案证失效和新入渝的市外建筑施工企业，还需提供本单位和所配备的管理人员已纳入市城乡建委“市外建筑施工企业入渝信息库”的有效证明。</w:t>
      </w:r>
    </w:p>
    <w:p>
      <w:pPr>
        <w:rPr>
          <w:color w:val="auto"/>
        </w:rPr>
      </w:pPr>
      <w:bookmarkStart w:id="565" w:name="_Toc6082"/>
    </w:p>
    <w:bookmarkEnd w:id="563"/>
    <w:bookmarkEnd w:id="564"/>
    <w:bookmarkEnd w:id="565"/>
    <w:p>
      <w:pPr>
        <w:pStyle w:val="5"/>
        <w:rPr>
          <w:color w:val="auto"/>
        </w:rPr>
      </w:pPr>
      <w:bookmarkStart w:id="566" w:name="_Toc15152"/>
      <w:bookmarkStart w:id="567" w:name="_Toc2658"/>
      <w:r>
        <w:rPr>
          <w:rFonts w:hint="eastAsia"/>
          <w:color w:val="auto"/>
        </w:rPr>
        <w:t>（三）项目管理机构</w:t>
      </w:r>
      <w:bookmarkEnd w:id="566"/>
      <w:bookmarkEnd w:id="567"/>
    </w:p>
    <w:p>
      <w:pPr>
        <w:autoSpaceDE w:val="0"/>
        <w:autoSpaceDN w:val="0"/>
        <w:adjustRightInd w:val="0"/>
        <w:snapToGrid w:val="0"/>
        <w:spacing w:line="360" w:lineRule="auto"/>
        <w:jc w:val="center"/>
        <w:outlineLvl w:val="3"/>
        <w:rPr>
          <w:rFonts w:ascii="宋体" w:hAnsi="宋体" w:cs="MingLiU"/>
          <w:b/>
          <w:color w:val="auto"/>
          <w:kern w:val="0"/>
          <w:sz w:val="28"/>
          <w:szCs w:val="28"/>
        </w:rPr>
      </w:pPr>
      <w:bookmarkStart w:id="568" w:name="_Toc28567"/>
      <w:r>
        <w:rPr>
          <w:rFonts w:hint="eastAsia" w:ascii="宋体" w:hAnsi="宋体" w:cs="MingLiU"/>
          <w:b/>
          <w:color w:val="auto"/>
          <w:kern w:val="0"/>
          <w:sz w:val="28"/>
          <w:szCs w:val="28"/>
        </w:rPr>
        <w:t>拟派本项目管理机构组成表</w:t>
      </w:r>
      <w:bookmarkEnd w:id="568"/>
    </w:p>
    <w:tbl>
      <w:tblPr>
        <w:tblStyle w:val="52"/>
        <w:tblW w:w="9253" w:type="dxa"/>
        <w:tblInd w:w="107" w:type="dxa"/>
        <w:tblLayout w:type="fixed"/>
        <w:tblCellMar>
          <w:top w:w="0" w:type="dxa"/>
          <w:left w:w="0" w:type="dxa"/>
          <w:bottom w:w="0" w:type="dxa"/>
          <w:right w:w="0" w:type="dxa"/>
        </w:tblCellMar>
      </w:tblPr>
      <w:tblGrid>
        <w:gridCol w:w="647"/>
        <w:gridCol w:w="721"/>
        <w:gridCol w:w="719"/>
        <w:gridCol w:w="1081"/>
        <w:gridCol w:w="719"/>
        <w:gridCol w:w="721"/>
        <w:gridCol w:w="865"/>
        <w:gridCol w:w="2378"/>
        <w:gridCol w:w="1402"/>
      </w:tblGrid>
      <w:tr>
        <w:tblPrEx>
          <w:tblCellMar>
            <w:top w:w="0" w:type="dxa"/>
            <w:left w:w="0" w:type="dxa"/>
            <w:bottom w:w="0" w:type="dxa"/>
            <w:right w:w="0" w:type="dxa"/>
          </w:tblCellMar>
        </w:tblPrEx>
        <w:trPr>
          <w:cantSplit/>
          <w:trHeight w:val="450" w:hRule="exact"/>
        </w:trPr>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职务</w:t>
            </w:r>
          </w:p>
        </w:tc>
        <w:tc>
          <w:tcPr>
            <w:tcW w:w="72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姓名</w:t>
            </w:r>
          </w:p>
        </w:tc>
        <w:tc>
          <w:tcPr>
            <w:tcW w:w="71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职称</w:t>
            </w:r>
          </w:p>
        </w:tc>
        <w:tc>
          <w:tcPr>
            <w:tcW w:w="5764"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执业或职业资格证明</w:t>
            </w:r>
          </w:p>
        </w:tc>
        <w:tc>
          <w:tcPr>
            <w:tcW w:w="14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备注</w:t>
            </w:r>
          </w:p>
        </w:tc>
      </w:tr>
      <w:tr>
        <w:tblPrEx>
          <w:tblCellMar>
            <w:top w:w="0" w:type="dxa"/>
            <w:left w:w="0" w:type="dxa"/>
            <w:bottom w:w="0" w:type="dxa"/>
            <w:right w:w="0" w:type="dxa"/>
          </w:tblCellMar>
        </w:tblPrEx>
        <w:trPr>
          <w:cantSplit/>
          <w:trHeight w:val="957" w:hRule="exact"/>
        </w:trPr>
        <w:tc>
          <w:tcPr>
            <w:tcW w:w="647"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证书名称</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级别</w:t>
            </w:r>
          </w:p>
        </w:tc>
        <w:tc>
          <w:tcPr>
            <w:tcW w:w="7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证号</w:t>
            </w:r>
          </w:p>
        </w:tc>
        <w:tc>
          <w:tcPr>
            <w:tcW w:w="8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专业</w:t>
            </w:r>
          </w:p>
        </w:tc>
        <w:tc>
          <w:tcPr>
            <w:tcW w:w="23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养老保险</w:t>
            </w: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86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37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40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bl>
    <w:p>
      <w:pPr>
        <w:jc w:val="center"/>
        <w:rPr>
          <w:b/>
          <w:color w:val="auto"/>
          <w:sz w:val="28"/>
          <w:szCs w:val="28"/>
        </w:rPr>
      </w:pPr>
      <w:bookmarkStart w:id="569" w:name="_Toc277082659"/>
      <w:bookmarkStart w:id="570" w:name="_Toc287607887"/>
    </w:p>
    <w:p>
      <w:pPr>
        <w:jc w:val="center"/>
        <w:rPr>
          <w:b/>
          <w:color w:val="auto"/>
          <w:sz w:val="28"/>
          <w:szCs w:val="28"/>
        </w:rPr>
      </w:pPr>
    </w:p>
    <w:p>
      <w:pPr>
        <w:jc w:val="center"/>
        <w:rPr>
          <w:b/>
          <w:color w:val="auto"/>
          <w:sz w:val="28"/>
          <w:szCs w:val="28"/>
        </w:rPr>
      </w:pPr>
    </w:p>
    <w:p>
      <w:pPr>
        <w:jc w:val="center"/>
        <w:rPr>
          <w:b/>
          <w:color w:val="auto"/>
          <w:sz w:val="28"/>
          <w:szCs w:val="28"/>
        </w:rPr>
      </w:pPr>
    </w:p>
    <w:p>
      <w:pPr>
        <w:jc w:val="center"/>
        <w:rPr>
          <w:b/>
          <w:color w:val="auto"/>
          <w:sz w:val="28"/>
          <w:szCs w:val="28"/>
        </w:rPr>
      </w:pPr>
    </w:p>
    <w:p>
      <w:pPr>
        <w:jc w:val="center"/>
        <w:rPr>
          <w:b/>
          <w:color w:val="auto"/>
          <w:sz w:val="28"/>
          <w:szCs w:val="28"/>
        </w:rPr>
      </w:pPr>
    </w:p>
    <w:p>
      <w:pPr>
        <w:jc w:val="center"/>
        <w:rPr>
          <w:b/>
          <w:color w:val="auto"/>
          <w:sz w:val="28"/>
          <w:szCs w:val="28"/>
        </w:rPr>
      </w:pPr>
    </w:p>
    <w:p>
      <w:pPr>
        <w:jc w:val="center"/>
        <w:outlineLvl w:val="0"/>
        <w:rPr>
          <w:b/>
          <w:color w:val="auto"/>
          <w:sz w:val="28"/>
          <w:szCs w:val="28"/>
        </w:rPr>
      </w:pPr>
      <w:bookmarkStart w:id="571" w:name="_Toc15741"/>
      <w:r>
        <w:rPr>
          <w:rFonts w:hint="eastAsia"/>
          <w:b/>
          <w:color w:val="auto"/>
          <w:sz w:val="28"/>
          <w:szCs w:val="28"/>
        </w:rPr>
        <w:t>主要人员简历表</w:t>
      </w:r>
      <w:bookmarkEnd w:id="569"/>
      <w:bookmarkEnd w:id="570"/>
      <w:bookmarkEnd w:id="571"/>
    </w:p>
    <w:p>
      <w:pPr>
        <w:rPr>
          <w:color w:val="auto"/>
        </w:rPr>
      </w:pPr>
    </w:p>
    <w:tbl>
      <w:tblPr>
        <w:tblStyle w:val="52"/>
        <w:tblW w:w="8523" w:type="dxa"/>
        <w:tblInd w:w="107" w:type="dxa"/>
        <w:tblLayout w:type="fixed"/>
        <w:tblCellMar>
          <w:top w:w="0" w:type="dxa"/>
          <w:left w:w="0" w:type="dxa"/>
          <w:bottom w:w="0" w:type="dxa"/>
          <w:right w:w="0" w:type="dxa"/>
        </w:tblCellMar>
      </w:tblPr>
      <w:tblGrid>
        <w:gridCol w:w="1186"/>
        <w:gridCol w:w="360"/>
        <w:gridCol w:w="720"/>
        <w:gridCol w:w="926"/>
        <w:gridCol w:w="1066"/>
        <w:gridCol w:w="708"/>
        <w:gridCol w:w="1260"/>
        <w:gridCol w:w="162"/>
        <w:gridCol w:w="2135"/>
      </w:tblGrid>
      <w:tr>
        <w:tblPrEx>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姓</w:t>
            </w:r>
            <w:r>
              <w:rPr>
                <w:rFonts w:ascii="宋体" w:hAnsi="宋体"/>
                <w:color w:val="auto"/>
                <w:kern w:val="0"/>
                <w:szCs w:val="21"/>
              </w:rPr>
              <w:tab/>
            </w:r>
            <w:r>
              <w:rPr>
                <w:rFonts w:hint="eastAsia" w:ascii="宋体" w:hAnsi="宋体" w:cs="MingLiU"/>
                <w:color w:val="auto"/>
                <w:kern w:val="0"/>
                <w:szCs w:val="21"/>
              </w:rPr>
              <w:t>名</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年</w:t>
            </w:r>
            <w:r>
              <w:rPr>
                <w:rFonts w:ascii="宋体" w:hAnsi="宋体"/>
                <w:color w:val="auto"/>
                <w:kern w:val="0"/>
                <w:szCs w:val="21"/>
              </w:rPr>
              <w:t xml:space="preserve">  </w:t>
            </w:r>
            <w:r>
              <w:rPr>
                <w:rFonts w:hint="eastAsia" w:ascii="宋体" w:hAnsi="宋体" w:cs="MingLiU"/>
                <w:color w:val="auto"/>
                <w:kern w:val="0"/>
                <w:szCs w:val="21"/>
              </w:rPr>
              <w:t>龄</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学历</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职</w:t>
            </w:r>
            <w:r>
              <w:rPr>
                <w:rFonts w:ascii="宋体" w:hAnsi="宋体"/>
                <w:color w:val="auto"/>
                <w:kern w:val="0"/>
                <w:szCs w:val="21"/>
              </w:rPr>
              <w:tab/>
            </w:r>
            <w:r>
              <w:rPr>
                <w:rFonts w:hint="eastAsia" w:ascii="宋体" w:hAnsi="宋体" w:cs="MingLiU"/>
                <w:color w:val="auto"/>
                <w:kern w:val="0"/>
                <w:szCs w:val="21"/>
              </w:rPr>
              <w:t>称</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职</w:t>
            </w:r>
            <w:r>
              <w:rPr>
                <w:rFonts w:ascii="宋体" w:hAnsi="宋体"/>
                <w:color w:val="auto"/>
                <w:kern w:val="0"/>
                <w:szCs w:val="21"/>
              </w:rPr>
              <w:t xml:space="preserve">  </w:t>
            </w:r>
            <w:r>
              <w:rPr>
                <w:rFonts w:hint="eastAsia" w:ascii="宋体" w:hAnsi="宋体" w:cs="MingLiU"/>
                <w:color w:val="auto"/>
                <w:kern w:val="0"/>
                <w:szCs w:val="21"/>
              </w:rPr>
              <w:t>务</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拟在本合同任职</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p>
        </w:tc>
      </w:tr>
      <w:tr>
        <w:tblPrEx>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毕业学校</w:t>
            </w:r>
          </w:p>
        </w:tc>
        <w:tc>
          <w:tcPr>
            <w:tcW w:w="7337" w:type="dxa"/>
            <w:gridSpan w:val="8"/>
            <w:tcBorders>
              <w:top w:val="single" w:color="000000" w:sz="4" w:space="0"/>
              <w:left w:val="single" w:color="000000" w:sz="4" w:space="0"/>
              <w:bottom w:val="single" w:color="000000" w:sz="4" w:space="0"/>
              <w:right w:val="single" w:color="000000" w:sz="4" w:space="0"/>
            </w:tcBorders>
            <w:vAlign w:val="center"/>
          </w:tcPr>
          <w:p>
            <w:pPr>
              <w:tabs>
                <w:tab w:val="left" w:pos="2820"/>
                <w:tab w:val="left" w:pos="4080"/>
              </w:tabs>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年</w:t>
            </w:r>
            <w:r>
              <w:rPr>
                <w:rFonts w:hint="eastAsia" w:ascii="宋体" w:hAnsi="宋体" w:cs="MingLiU"/>
                <w:color w:val="auto"/>
                <w:spacing w:val="-1"/>
                <w:kern w:val="0"/>
                <w:szCs w:val="21"/>
              </w:rPr>
              <w:t>毕</w:t>
            </w:r>
            <w:r>
              <w:rPr>
                <w:rFonts w:hint="eastAsia" w:ascii="宋体" w:hAnsi="宋体" w:cs="MingLiU"/>
                <w:color w:val="auto"/>
                <w:kern w:val="0"/>
                <w:szCs w:val="21"/>
              </w:rPr>
              <w:t>业于</w:t>
            </w:r>
            <w:r>
              <w:rPr>
                <w:rFonts w:ascii="宋体" w:hAnsi="宋体"/>
                <w:color w:val="auto"/>
                <w:kern w:val="0"/>
                <w:szCs w:val="21"/>
              </w:rPr>
              <w:tab/>
            </w:r>
            <w:r>
              <w:rPr>
                <w:rFonts w:hint="eastAsia" w:ascii="宋体" w:hAnsi="宋体" w:cs="MingLiU"/>
                <w:color w:val="auto"/>
                <w:kern w:val="0"/>
                <w:szCs w:val="21"/>
              </w:rPr>
              <w:t>学校</w:t>
            </w:r>
            <w:r>
              <w:rPr>
                <w:rFonts w:ascii="宋体" w:hAnsi="宋体"/>
                <w:color w:val="auto"/>
                <w:kern w:val="0"/>
                <w:szCs w:val="21"/>
              </w:rPr>
              <w:tab/>
            </w:r>
            <w:r>
              <w:rPr>
                <w:rFonts w:hint="eastAsia" w:ascii="宋体" w:hAnsi="宋体" w:cs="MingLiU"/>
                <w:color w:val="auto"/>
                <w:kern w:val="0"/>
                <w:szCs w:val="21"/>
              </w:rPr>
              <w:t>专业</w:t>
            </w:r>
          </w:p>
        </w:tc>
      </w:tr>
      <w:tr>
        <w:tblPrEx>
          <w:tblCellMar>
            <w:top w:w="0" w:type="dxa"/>
            <w:left w:w="0" w:type="dxa"/>
            <w:bottom w:w="0" w:type="dxa"/>
            <w:right w:w="0" w:type="dxa"/>
          </w:tblCellMar>
        </w:tblPrEx>
        <w:trPr>
          <w:trHeight w:val="450" w:hRule="exact"/>
        </w:trPr>
        <w:tc>
          <w:tcPr>
            <w:tcW w:w="8523"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主要工作经历</w:t>
            </w:r>
          </w:p>
        </w:tc>
      </w:tr>
      <w:tr>
        <w:tblPrEx>
          <w:tblCellMar>
            <w:top w:w="0" w:type="dxa"/>
            <w:left w:w="0" w:type="dxa"/>
            <w:bottom w:w="0" w:type="dxa"/>
            <w:right w:w="0" w:type="dxa"/>
          </w:tblCellMar>
        </w:tblPrEx>
        <w:trPr>
          <w:trHeight w:val="450" w:hRule="exact"/>
        </w:trPr>
        <w:tc>
          <w:tcPr>
            <w:tcW w:w="15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时</w:t>
            </w:r>
            <w:r>
              <w:rPr>
                <w:rFonts w:ascii="宋体" w:hAnsi="宋体"/>
                <w:color w:val="auto"/>
                <w:kern w:val="0"/>
                <w:szCs w:val="21"/>
              </w:rPr>
              <w:tab/>
            </w:r>
            <w:r>
              <w:rPr>
                <w:rFonts w:hint="eastAsia" w:ascii="宋体" w:hAnsi="宋体" w:cs="MingLiU"/>
                <w:color w:val="auto"/>
                <w:kern w:val="0"/>
                <w:szCs w:val="21"/>
              </w:rPr>
              <w:t>间</w:t>
            </w:r>
          </w:p>
        </w:tc>
        <w:tc>
          <w:tcPr>
            <w:tcW w:w="342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参加过的类似项目</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担任职务</w:t>
            </w:r>
          </w:p>
        </w:tc>
        <w:tc>
          <w:tcPr>
            <w:tcW w:w="22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宋体" w:hAnsi="宋体"/>
                <w:color w:val="auto"/>
                <w:kern w:val="0"/>
                <w:sz w:val="24"/>
              </w:rPr>
            </w:pPr>
            <w:r>
              <w:rPr>
                <w:rFonts w:hint="eastAsia" w:ascii="宋体" w:hAnsi="宋体" w:cs="MingLiU"/>
                <w:color w:val="auto"/>
                <w:kern w:val="0"/>
                <w:szCs w:val="21"/>
              </w:rPr>
              <w:t>发包人及联系电话</w:t>
            </w:r>
          </w:p>
        </w:tc>
      </w:tr>
      <w:tr>
        <w:tblPrEx>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764"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r>
        <w:tblPrEx>
          <w:tblCellMar>
            <w:top w:w="0" w:type="dxa"/>
            <w:left w:w="0" w:type="dxa"/>
            <w:bottom w:w="0" w:type="dxa"/>
            <w:right w:w="0" w:type="dxa"/>
          </w:tblCellMar>
        </w:tblPrEx>
        <w:trPr>
          <w:trHeight w:val="483"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p>
            <w:pPr>
              <w:autoSpaceDE w:val="0"/>
              <w:autoSpaceDN w:val="0"/>
              <w:adjustRightInd w:val="0"/>
              <w:snapToGrid w:val="0"/>
              <w:spacing w:line="360" w:lineRule="auto"/>
              <w:jc w:val="left"/>
              <w:rPr>
                <w:rFonts w:ascii="宋体" w:hAnsi="宋体"/>
                <w:color w:val="auto"/>
                <w:kern w:val="0"/>
                <w:sz w:val="24"/>
              </w:rPr>
            </w:pPr>
          </w:p>
          <w:p>
            <w:pPr>
              <w:autoSpaceDE w:val="0"/>
              <w:autoSpaceDN w:val="0"/>
              <w:adjustRightInd w:val="0"/>
              <w:snapToGrid w:val="0"/>
              <w:spacing w:line="360" w:lineRule="auto"/>
              <w:jc w:val="left"/>
              <w:rPr>
                <w:rFonts w:ascii="宋体" w:hAnsi="宋体"/>
                <w:color w:val="auto"/>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宋体" w:hAnsi="宋体"/>
                <w:color w:val="auto"/>
                <w:kern w:val="0"/>
                <w:sz w:val="24"/>
              </w:rPr>
            </w:pPr>
          </w:p>
        </w:tc>
      </w:tr>
    </w:tbl>
    <w:p>
      <w:pPr>
        <w:wordWrap w:val="0"/>
        <w:ind w:firstLine="420" w:firstLineChars="200"/>
        <w:rPr>
          <w:color w:val="auto"/>
        </w:rPr>
      </w:pPr>
      <w:bookmarkStart w:id="572" w:name="_Toc287607889"/>
      <w:bookmarkStart w:id="573" w:name="_Toc386029723"/>
      <w:bookmarkStart w:id="574" w:name="_Toc277082661"/>
      <w:bookmarkStart w:id="575" w:name="_Toc224103516"/>
      <w:bookmarkStart w:id="576" w:name="_Toc32235"/>
    </w:p>
    <w:p>
      <w:pPr>
        <w:spacing w:line="360" w:lineRule="auto"/>
        <w:ind w:firstLine="420" w:firstLineChars="200"/>
        <w:rPr>
          <w:rFonts w:ascii="宋体" w:hAnsi="宋体"/>
          <w:color w:val="auto"/>
        </w:rPr>
      </w:pPr>
      <w:r>
        <w:rPr>
          <w:rFonts w:hint="eastAsia" w:ascii="宋体" w:hAnsi="宋体"/>
          <w:color w:val="auto"/>
        </w:rPr>
        <w:t>注：一人一表，按第二章投标人须知前附表</w:t>
      </w:r>
      <w:r>
        <w:rPr>
          <w:rFonts w:ascii="宋体" w:hAnsi="宋体"/>
          <w:color w:val="auto"/>
        </w:rPr>
        <w:t>1.4.1</w:t>
      </w:r>
      <w:r>
        <w:rPr>
          <w:rFonts w:hint="eastAsia" w:ascii="宋体" w:hAnsi="宋体"/>
          <w:color w:val="auto"/>
        </w:rPr>
        <w:t>款要求附相关资料。</w:t>
      </w:r>
    </w:p>
    <w:bookmarkEnd w:id="572"/>
    <w:bookmarkEnd w:id="573"/>
    <w:bookmarkEnd w:id="574"/>
    <w:bookmarkEnd w:id="575"/>
    <w:bookmarkEnd w:id="576"/>
    <w:p>
      <w:pPr>
        <w:ind w:firstLine="420" w:firstLineChars="200"/>
        <w:rPr>
          <w:color w:val="auto"/>
        </w:rPr>
      </w:pPr>
    </w:p>
    <w:p>
      <w:pPr>
        <w:jc w:val="center"/>
        <w:rPr>
          <w:rFonts w:ascii="宋体" w:hAnsi="宋体"/>
          <w:b/>
          <w:color w:val="auto"/>
          <w:sz w:val="36"/>
          <w:szCs w:val="36"/>
        </w:rPr>
      </w:pPr>
      <w:bookmarkStart w:id="577" w:name="_Toc329716915"/>
    </w:p>
    <w:p>
      <w:pPr>
        <w:jc w:val="center"/>
        <w:rPr>
          <w:rFonts w:ascii="宋体" w:hAnsi="宋体"/>
          <w:b/>
          <w:color w:val="auto"/>
          <w:sz w:val="36"/>
          <w:szCs w:val="36"/>
        </w:rPr>
      </w:pPr>
    </w:p>
    <w:p>
      <w:pPr>
        <w:adjustRightInd w:val="0"/>
        <w:snapToGrid w:val="0"/>
        <w:spacing w:line="360" w:lineRule="auto"/>
        <w:ind w:firstLine="2530" w:firstLineChars="900"/>
        <w:outlineLvl w:val="2"/>
        <w:rPr>
          <w:rFonts w:ascii="宋体" w:hAnsi="宋体" w:cs="宋体"/>
          <w:b/>
          <w:bCs/>
          <w:color w:val="auto"/>
          <w:sz w:val="28"/>
          <w:szCs w:val="32"/>
        </w:rPr>
      </w:pPr>
      <w:bookmarkStart w:id="578" w:name="_Toc8105"/>
      <w:bookmarkStart w:id="579" w:name="_Toc584"/>
      <w:r>
        <w:rPr>
          <w:rFonts w:hint="eastAsia" w:ascii="宋体" w:hAnsi="宋体" w:cs="宋体"/>
          <w:b/>
          <w:bCs/>
          <w:color w:val="auto"/>
          <w:sz w:val="28"/>
          <w:szCs w:val="32"/>
        </w:rPr>
        <w:t>（四）</w:t>
      </w:r>
      <w:bookmarkEnd w:id="577"/>
      <w:r>
        <w:rPr>
          <w:rFonts w:hint="eastAsia" w:ascii="宋体" w:hAnsi="宋体" w:cs="宋体"/>
          <w:b/>
          <w:bCs/>
          <w:color w:val="auto"/>
          <w:sz w:val="28"/>
          <w:szCs w:val="32"/>
        </w:rPr>
        <w:t>投标截止日投标资格情况</w:t>
      </w:r>
      <w:bookmarkEnd w:id="578"/>
      <w:bookmarkEnd w:id="579"/>
    </w:p>
    <w:p>
      <w:pPr>
        <w:ind w:firstLine="424" w:firstLineChars="202"/>
        <w:rPr>
          <w:rFonts w:ascii="宋体" w:hAnsi="宋体"/>
          <w:color w:val="auto"/>
        </w:rPr>
      </w:pPr>
    </w:p>
    <w:p>
      <w:pPr>
        <w:rPr>
          <w:rFonts w:ascii="宋体" w:hAnsi="宋体"/>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rFonts w:ascii="楷体_GB2312" w:hAnsi="宋体" w:eastAsia="楷体_GB2312"/>
          <w:color w:val="auto"/>
        </w:rPr>
      </w:pPr>
    </w:p>
    <w:p>
      <w:pPr>
        <w:rPr>
          <w:rFonts w:ascii="楷体_GB2312" w:hAnsi="宋体" w:eastAsia="楷体_GB2312"/>
          <w:color w:val="auto"/>
        </w:rPr>
      </w:pPr>
    </w:p>
    <w:p>
      <w:pPr>
        <w:ind w:firstLine="424" w:firstLineChars="202"/>
        <w:rPr>
          <w:rFonts w:ascii="楷体_GB2312" w:hAnsi="宋体" w:eastAsia="楷体_GB2312"/>
          <w:color w:val="auto"/>
        </w:rPr>
      </w:pPr>
    </w:p>
    <w:p>
      <w:pPr>
        <w:rPr>
          <w:rFonts w:ascii="楷体_GB2312" w:hAnsi="宋体" w:eastAsia="楷体_GB2312"/>
          <w:color w:val="auto"/>
        </w:rPr>
      </w:pPr>
    </w:p>
    <w:p>
      <w:pPr>
        <w:ind w:firstLine="424" w:firstLineChars="202"/>
        <w:rPr>
          <w:rFonts w:ascii="楷体_GB2312" w:hAnsi="宋体" w:eastAsia="楷体_GB2312"/>
          <w:color w:val="auto"/>
        </w:rPr>
      </w:pPr>
    </w:p>
    <w:p>
      <w:pPr>
        <w:ind w:firstLine="424" w:firstLineChars="202"/>
        <w:rPr>
          <w:color w:val="auto"/>
        </w:rPr>
      </w:pPr>
      <w:r>
        <w:rPr>
          <w:rFonts w:hint="eastAsia"/>
          <w:color w:val="auto"/>
        </w:rPr>
        <w:t xml:space="preserve">                          </w:t>
      </w:r>
      <w:bookmarkStart w:id="580" w:name="_Toc287607893"/>
      <w:bookmarkStart w:id="581" w:name="_Toc341"/>
      <w:bookmarkStart w:id="582" w:name="_Toc224103520"/>
      <w:bookmarkStart w:id="583" w:name="_Toc277082663"/>
    </w:p>
    <w:bookmarkEnd w:id="580"/>
    <w:bookmarkEnd w:id="581"/>
    <w:bookmarkEnd w:id="582"/>
    <w:bookmarkEnd w:id="583"/>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auto"/>
          <w:sz w:val="28"/>
          <w:szCs w:val="28"/>
        </w:rPr>
      </w:pPr>
      <w:bookmarkStart w:id="584" w:name="_Toc420329458"/>
      <w:bookmarkStart w:id="585" w:name="_Toc419388265"/>
      <w:r>
        <w:rPr>
          <w:rFonts w:hint="eastAsia" w:ascii="宋体" w:hAnsi="宋体" w:cs="宋体"/>
          <w:color w:val="auto"/>
          <w:sz w:val="28"/>
        </w:rPr>
        <w:br w:type="page"/>
      </w:r>
      <w:bookmarkEnd w:id="584"/>
      <w:bookmarkEnd w:id="585"/>
      <w:bookmarkStart w:id="586" w:name="_Toc2110"/>
      <w:bookmarkStart w:id="587" w:name="_Toc26283"/>
      <w:r>
        <w:rPr>
          <w:rFonts w:hint="eastAsia" w:ascii="宋体" w:hAnsi="宋体" w:eastAsia="宋体" w:cs="宋体"/>
          <w:b/>
          <w:bCs/>
          <w:color w:val="auto"/>
          <w:kern w:val="0"/>
          <w:sz w:val="28"/>
          <w:szCs w:val="28"/>
          <w:lang w:val="en-US" w:eastAsia="zh-CN" w:bidi="ar"/>
        </w:rPr>
        <w:t>（五）承诺</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outlineLvl w:val="3"/>
        <w:rPr>
          <w:rFonts w:hint="eastAsia" w:ascii="宋体" w:hAnsi="宋体" w:eastAsia="宋体" w:cs="宋体"/>
          <w:b/>
          <w:bCs/>
          <w:color w:val="auto"/>
          <w:sz w:val="28"/>
          <w:szCs w:val="28"/>
        </w:rPr>
      </w:pPr>
      <w:r>
        <w:rPr>
          <w:rFonts w:hint="eastAsia" w:ascii="宋体" w:hAnsi="宋体" w:eastAsia="宋体" w:cs="宋体"/>
          <w:b/>
          <w:bCs/>
          <w:color w:val="auto"/>
          <w:kern w:val="0"/>
          <w:sz w:val="28"/>
          <w:szCs w:val="28"/>
          <w:lang w:val="en-US" w:eastAsia="zh-CN" w:bidi="ar"/>
        </w:rPr>
        <w:t>承诺书</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u w:val="single"/>
          <w:lang w:val="en-US" w:eastAsia="zh-CN" w:bidi="ar"/>
        </w:rPr>
        <w:t xml:space="preserve">                </w:t>
      </w:r>
      <w:r>
        <w:rPr>
          <w:rFonts w:hint="eastAsia" w:ascii="宋体" w:hAnsi="宋体" w:eastAsia="宋体" w:cs="宋体"/>
          <w:color w:val="auto"/>
          <w:kern w:val="0"/>
          <w:sz w:val="21"/>
          <w:szCs w:val="21"/>
          <w:lang w:val="en-US" w:eastAsia="zh-CN" w:bidi="ar"/>
        </w:rPr>
        <w:t xml:space="preserve">（招标人名称）：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我公司（投标人名称）参加了贵单位 </w:t>
      </w:r>
      <w:r>
        <w:rPr>
          <w:rFonts w:hint="eastAsia" w:ascii="宋体" w:hAnsi="宋体" w:eastAsia="宋体" w:cs="宋体"/>
          <w:color w:val="auto"/>
          <w:kern w:val="0"/>
          <w:sz w:val="21"/>
          <w:szCs w:val="21"/>
          <w:u w:val="single"/>
          <w:lang w:val="en-US" w:eastAsia="zh-CN" w:bidi="ar"/>
        </w:rPr>
        <w:t xml:space="preserve">             </w:t>
      </w:r>
      <w:r>
        <w:rPr>
          <w:rFonts w:hint="eastAsia" w:ascii="宋体" w:hAnsi="宋体" w:eastAsia="宋体" w:cs="宋体"/>
          <w:color w:val="auto"/>
          <w:kern w:val="0"/>
          <w:sz w:val="21"/>
          <w:szCs w:val="21"/>
          <w:lang w:val="en-US" w:eastAsia="zh-CN" w:bidi="ar"/>
        </w:rPr>
        <w:t xml:space="preserve">（招标项目名称）的投标，自愿作出以下承诺：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420" w:firstLineChars="200"/>
        <w:jc w:val="left"/>
        <w:textAlignment w:val="auto"/>
        <w:outlineLvl w:val="3"/>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 xml:space="preserve">1、我公司投标截止日投标资格情况不存在下列情形之一：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（1）被人民法院列入失信被执行人名单且在被执行期内；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（2）被列入《重庆市工程建设领域招标投标信用管理暂行办法》规定的重点关注名单且记分达到 12 分且在记分有效期内；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（3）被列入《重庆市工程建设领域招标投标信用管理暂行办法》规定的黑名单且在有效期内；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（4）被国家、重庆市（含市或任意区县）有关行政部门处以暂停投标资格行政处罚，且在处罚期限内；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（5）被重庆市市级有关行业主管部门暂停在渝承揽新业务且在暂停期内。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outlineLvl w:val="3"/>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2、工程总承包项目经理、设计负责人、施工负责人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2.1 我司承诺拟派工程总承包项目经理到岗履职和未被禁止参与投标。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1）拟派工程总承包项目经理中标后在本项目任职，到岗后不在两个或者两个以上工程项目担任工程总承包项目经理、施工项目负责人，签订合同时拟派的工程总承包项目经理与投标文件中的工程总承包项目经理一致，并满足办理相关手续的要求。不能按承诺到岗履约的，按合同相关条款处罚并上报行政主管部门，给贵单位造成损失的，我司依法承担违约赔偿责任。拟派工程总承包项目经理中标后不得随意更换。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2）拟派工程总承包项目经理未被重庆市市级有关行业主管部门暂停在渝承揽新业务。若被暂停在渝承揽新业务但仍参加投标，将被否决投标；已取得中标候选人资格或中标资格的，贵单位有权取消其中标候选人资格或中标资格；给贵单位造成损失的，我司依法承担违约赔偿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outlineLvl w:val="4"/>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2.2 我司承诺拟派设计负责人到岗履职和未被禁止参与投标。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1）拟派设计负责人中标后在本项目任职，签订合同时拟派的设计负责人与投标文件中的设计负责人一致，并满足办理相关手续的要求。不能按承诺到岗履约的，按合同相关条款处罚并上报行政主管部门，给贵单位造成损失的，我司依法承担违约赔偿责任。拟派设计负责人中标后不得随意更换。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2）拟派设计负责人未被重庆市市级有关行业主管部门暂停在渝承揽新业务。若被暂停在渝承揽新业务但仍参加投标，将被否决投标；已取得中标候选人资格或中标资格的，贵单位有权取消其中标候选人资格或中标资格；给贵单位造成损失的，我司依法承担违约赔偿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2.3 我司承诺拟派施工负责人按注册建造师的相关规定到岗履职和未被禁止参与投标。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1）拟派施工负责人中标后在本项目任职，签订合同时拟派的施工负责人与投标文件中的施工负责人一致，并满足办理相关手续的要求。不能按承诺到岗履约的，按合同相关条款处罚并上报行政主管部门，给贵单位造成损失的，我司依法承担违约赔偿责任。拟派施工负责人中标后不得随意更换。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2）拟派施工负责人未被重庆市市级有关行业主管部门暂停在渝承揽新业务。若被暂停在渝承揽新业务但仍参加投标，将被否决投标；已取得中标候选人资格或中标资格的，贵单位有权取消其中标候选人资格或中标资格；给贵单位造成损失的，我司依法承担违约赔偿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（3）为保证拟派的施工负责人到本项目到岗履职，我公司还承诺：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若我公司拟派本项目的施工负责人有在其他项目任职的情形的（或有在其他项目中标或拟中标的情形的），在收到中标通知书后 14 日内，办理完成放弃在其他项目任职的手续（或办理完成放弃在其他项 目中标或拟中标的手续），贵单位在合同签订前有权对我公司拟派施工负责人在其他项目的任职情形（或在其他项目的中标或拟中标情形）进行核查，若与我公司承诺内容不符或我公司未在上述时间内按照招标文件规定递交放弃在其他项目任职、中标或拟中标的相关资料，我公司自愿放弃中标资格，贵单位不退还我公司投标保证金。在合同签订时，我公司确保拟派施工负责人符合《建筑施工企业项目经理资质管理办法》规定的任职条件，否则我公司自愿放弃中标资格，贵单位不退还我公司投标保证金。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若我公司拟派施工负责人放弃在其他项目任职的将提供：①经业主或建设单位同意任职变更的文件；②负责项目监管的行业行政主管部门出具同意任职变更的证明材料。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若我公司拟派施工负责人放弃在其他项目中标或拟中标的将提供：①经中标或拟中标的其他项目建设单位同意的放弃中标函。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outlineLvl w:val="3"/>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3、主要管理人员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我司中标后在签订合同之前，按照实际工作需要和建设行政主管部门的要求组建项目部，配置项目管理班子，出具任命文件。任命文件应当明确项目部的职责、岗位设置、人员配备，并书面通知贵单位。主要管理人员持有建设行政主管部门要求的岗位证书或注册证书或职称证书，并提供我司为其缴纳的养老保险证明材料。中标后不能满足该要求的，取消我司中标资格，给贵单位造成损失的，我司依法承担违约赔偿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4、我司在本资格审查部分中的相关证明材料真实有效，不存在弄虚作假情形。贵单位在合同签订前均有权对我司提供的资料进行核实，若发现弄虚作假，按相关规定取消我司中标资格，并按相关法律法规报招标投标监督部门，投标保证金不予退还，我司自愿承担因此造成的相关责任并赔偿相应损失。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5、我公司不存在第二章“投标人须知”第 1.4.3 项规定的任何一种情形。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6、我公司的投标文件符合第二章“投标人须知”第 1.3.1 项的规定。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7、我公司的投标文件符合招标文件第四章“合同条款及格式”规定，投标文件中没有贵单位不能接 受的条件。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 w:firstLineChars="200"/>
        <w:jc w:val="left"/>
        <w:textAlignment w:val="auto"/>
        <w:outlineLvl w:val="3"/>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8、我公司的投标文件符合招标文件第六章“发包人要求”规定。 </w:t>
      </w:r>
    </w:p>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投标人：     （盖单位法人章） </w:t>
      </w:r>
    </w:p>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xml:space="preserve">法定代表人：    （签名或盖章） </w:t>
      </w:r>
    </w:p>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年 月 日</w:t>
      </w:r>
    </w:p>
    <w:p>
      <w:pPr>
        <w:pStyle w:val="2"/>
        <w:rPr>
          <w:rFonts w:hint="eastAsia" w:ascii="宋体" w:hAnsi="宋体" w:eastAsia="宋体" w:cs="宋体"/>
          <w:color w:val="auto"/>
          <w:kern w:val="0"/>
          <w:sz w:val="21"/>
          <w:szCs w:val="21"/>
          <w:lang w:val="en-US" w:eastAsia="zh-CN" w:bidi="ar"/>
        </w:rPr>
      </w:pPr>
    </w:p>
    <w:p>
      <w:pPr>
        <w:pStyle w:val="63"/>
        <w:rPr>
          <w:rFonts w:hint="eastAsia" w:ascii="宋体" w:hAnsi="宋体" w:eastAsia="宋体" w:cs="宋体"/>
          <w:color w:val="auto"/>
          <w:kern w:val="0"/>
          <w:sz w:val="21"/>
          <w:szCs w:val="21"/>
          <w:lang w:val="en-US" w:eastAsia="zh-CN" w:bidi="ar"/>
        </w:rPr>
      </w:pPr>
    </w:p>
    <w:p>
      <w:pPr>
        <w:rPr>
          <w:rFonts w:hint="eastAsia" w:ascii="宋体" w:hAnsi="宋体" w:eastAsia="宋体" w:cs="宋体"/>
          <w:color w:val="auto"/>
          <w:kern w:val="0"/>
          <w:sz w:val="21"/>
          <w:szCs w:val="21"/>
          <w:lang w:val="en-US" w:eastAsia="zh-CN" w:bidi="ar"/>
        </w:rPr>
      </w:pPr>
    </w:p>
    <w:p>
      <w:pPr>
        <w:pStyle w:val="2"/>
        <w:rPr>
          <w:rFonts w:hint="eastAsia" w:ascii="宋体" w:hAnsi="宋体" w:eastAsia="宋体" w:cs="宋体"/>
          <w:color w:val="auto"/>
          <w:kern w:val="0"/>
          <w:sz w:val="21"/>
          <w:szCs w:val="21"/>
          <w:lang w:val="en-US" w:eastAsia="zh-CN" w:bidi="ar"/>
        </w:rPr>
      </w:pPr>
    </w:p>
    <w:p>
      <w:pPr>
        <w:pStyle w:val="63"/>
        <w:rPr>
          <w:rFonts w:hint="eastAsia" w:ascii="宋体" w:hAnsi="宋体" w:eastAsia="宋体" w:cs="宋体"/>
          <w:color w:val="auto"/>
          <w:kern w:val="0"/>
          <w:sz w:val="21"/>
          <w:szCs w:val="21"/>
          <w:lang w:val="en-US" w:eastAsia="zh-CN" w:bidi="ar"/>
        </w:rPr>
      </w:pPr>
    </w:p>
    <w:p>
      <w:pPr>
        <w:rPr>
          <w:rFonts w:hint="eastAsia" w:ascii="宋体" w:hAnsi="宋体" w:eastAsia="宋体" w:cs="宋体"/>
          <w:color w:val="auto"/>
          <w:kern w:val="0"/>
          <w:sz w:val="21"/>
          <w:szCs w:val="21"/>
          <w:lang w:val="en-US" w:eastAsia="zh-CN" w:bidi="ar"/>
        </w:rPr>
      </w:pPr>
    </w:p>
    <w:p>
      <w:pPr>
        <w:pStyle w:val="2"/>
        <w:rPr>
          <w:rFonts w:hint="eastAsia" w:ascii="宋体" w:hAnsi="宋体" w:eastAsia="宋体" w:cs="宋体"/>
          <w:color w:val="auto"/>
          <w:kern w:val="0"/>
          <w:sz w:val="21"/>
          <w:szCs w:val="21"/>
          <w:lang w:val="en-US" w:eastAsia="zh-CN" w:bidi="ar"/>
        </w:rPr>
      </w:pPr>
    </w:p>
    <w:p>
      <w:pPr>
        <w:pStyle w:val="63"/>
        <w:rPr>
          <w:rFonts w:hint="eastAsia" w:ascii="宋体" w:hAnsi="宋体" w:eastAsia="宋体" w:cs="宋体"/>
          <w:color w:val="auto"/>
          <w:kern w:val="0"/>
          <w:sz w:val="21"/>
          <w:szCs w:val="21"/>
          <w:lang w:val="en-US" w:eastAsia="zh-CN" w:bidi="ar"/>
        </w:rPr>
      </w:pPr>
    </w:p>
    <w:p>
      <w:pPr>
        <w:rPr>
          <w:rFonts w:hint="eastAsia" w:ascii="宋体" w:hAnsi="宋体" w:eastAsia="宋体" w:cs="宋体"/>
          <w:color w:val="auto"/>
          <w:kern w:val="0"/>
          <w:sz w:val="21"/>
          <w:szCs w:val="21"/>
          <w:lang w:val="en-US" w:eastAsia="zh-CN" w:bidi="ar"/>
        </w:rPr>
      </w:pPr>
    </w:p>
    <w:p>
      <w:pPr>
        <w:pStyle w:val="2"/>
        <w:rPr>
          <w:rFonts w:hint="eastAsia" w:ascii="宋体" w:hAnsi="宋体" w:eastAsia="宋体" w:cs="宋体"/>
          <w:color w:val="auto"/>
          <w:kern w:val="0"/>
          <w:sz w:val="21"/>
          <w:szCs w:val="21"/>
          <w:lang w:val="en-US" w:eastAsia="zh-CN" w:bidi="ar"/>
        </w:rPr>
      </w:pPr>
    </w:p>
    <w:p>
      <w:pPr>
        <w:pStyle w:val="63"/>
        <w:rPr>
          <w:rFonts w:hint="eastAsia" w:ascii="宋体" w:hAnsi="宋体" w:eastAsia="宋体" w:cs="宋体"/>
          <w:color w:val="auto"/>
          <w:kern w:val="0"/>
          <w:sz w:val="21"/>
          <w:szCs w:val="21"/>
          <w:lang w:val="en-US" w:eastAsia="zh-CN" w:bidi="ar"/>
        </w:rPr>
      </w:pPr>
    </w:p>
    <w:p>
      <w:pPr>
        <w:rPr>
          <w:rFonts w:hint="eastAsia" w:ascii="宋体" w:hAnsi="宋体" w:eastAsia="宋体" w:cs="宋体"/>
          <w:color w:val="auto"/>
          <w:kern w:val="0"/>
          <w:sz w:val="21"/>
          <w:szCs w:val="21"/>
          <w:lang w:val="en-US" w:eastAsia="zh-CN" w:bidi="ar"/>
        </w:rPr>
      </w:pPr>
    </w:p>
    <w:p>
      <w:pPr>
        <w:pStyle w:val="2"/>
        <w:rPr>
          <w:rFonts w:hint="eastAsia" w:ascii="宋体" w:hAnsi="宋体" w:eastAsia="宋体" w:cs="宋体"/>
          <w:color w:val="auto"/>
          <w:kern w:val="0"/>
          <w:sz w:val="21"/>
          <w:szCs w:val="21"/>
          <w:lang w:val="en-US" w:eastAsia="zh-CN" w:bidi="ar"/>
        </w:rPr>
      </w:pPr>
    </w:p>
    <w:p>
      <w:pPr>
        <w:pStyle w:val="63"/>
        <w:rPr>
          <w:rFonts w:hint="eastAsia" w:ascii="宋体" w:hAnsi="宋体" w:eastAsia="宋体" w:cs="宋体"/>
          <w:color w:val="auto"/>
          <w:kern w:val="0"/>
          <w:sz w:val="21"/>
          <w:szCs w:val="21"/>
          <w:lang w:val="en-US" w:eastAsia="zh-CN" w:bidi="ar"/>
        </w:rPr>
      </w:pPr>
    </w:p>
    <w:p>
      <w:pPr>
        <w:rPr>
          <w:rFonts w:hint="eastAsia" w:ascii="宋体" w:hAnsi="宋体" w:eastAsia="宋体" w:cs="宋体"/>
          <w:color w:val="auto"/>
          <w:kern w:val="0"/>
          <w:sz w:val="21"/>
          <w:szCs w:val="21"/>
          <w:lang w:val="en-US" w:eastAsia="zh-CN" w:bidi="ar"/>
        </w:rPr>
      </w:pPr>
    </w:p>
    <w:p>
      <w:pPr>
        <w:pStyle w:val="2"/>
        <w:rPr>
          <w:rFonts w:hint="eastAsia"/>
          <w:color w:val="auto"/>
          <w:lang w:val="en-US" w:eastAsia="zh-CN"/>
        </w:rPr>
      </w:pPr>
    </w:p>
    <w:p>
      <w:pPr>
        <w:pStyle w:val="63"/>
        <w:rPr>
          <w:rFonts w:hint="eastAsia" w:ascii="宋体" w:hAnsi="宋体" w:eastAsia="宋体" w:cs="宋体"/>
          <w:color w:val="auto"/>
          <w:kern w:val="0"/>
          <w:sz w:val="21"/>
          <w:szCs w:val="21"/>
          <w:lang w:val="en-US" w:eastAsia="zh-CN" w:bidi="ar"/>
        </w:rPr>
      </w:pPr>
    </w:p>
    <w:p>
      <w:pPr>
        <w:rPr>
          <w:rFonts w:hint="eastAsia" w:ascii="宋体" w:hAnsi="宋体" w:eastAsia="宋体" w:cs="宋体"/>
          <w:color w:val="auto"/>
          <w:kern w:val="0"/>
          <w:sz w:val="21"/>
          <w:szCs w:val="21"/>
          <w:lang w:val="en-US" w:eastAsia="zh-CN" w:bidi="ar"/>
        </w:rPr>
      </w:pPr>
    </w:p>
    <w:p>
      <w:pPr>
        <w:pStyle w:val="2"/>
        <w:rPr>
          <w:rFonts w:hint="eastAsia" w:ascii="宋体" w:hAnsi="宋体" w:eastAsia="宋体" w:cs="宋体"/>
          <w:color w:val="auto"/>
          <w:kern w:val="0"/>
          <w:sz w:val="21"/>
          <w:szCs w:val="21"/>
          <w:lang w:val="en-US" w:eastAsia="zh-CN" w:bidi="ar"/>
        </w:rPr>
      </w:pPr>
    </w:p>
    <w:p>
      <w:pPr>
        <w:pStyle w:val="63"/>
        <w:rPr>
          <w:rFonts w:hint="eastAsia"/>
          <w:color w:val="auto"/>
        </w:rPr>
      </w:pPr>
    </w:p>
    <w:p>
      <w:pPr>
        <w:pStyle w:val="5"/>
        <w:rPr>
          <w:color w:val="auto"/>
        </w:rPr>
      </w:pPr>
      <w:r>
        <w:rPr>
          <w:rFonts w:hint="eastAsia" w:ascii="宋体" w:hAnsi="宋体" w:cs="宋体"/>
          <w:color w:val="auto"/>
          <w:sz w:val="28"/>
        </w:rPr>
        <w:t>（</w:t>
      </w:r>
      <w:r>
        <w:rPr>
          <w:rFonts w:hint="eastAsia" w:ascii="宋体" w:hAnsi="宋体" w:cs="宋体"/>
          <w:color w:val="auto"/>
          <w:sz w:val="28"/>
          <w:lang w:eastAsia="zh-CN"/>
        </w:rPr>
        <w:t>六</w:t>
      </w:r>
      <w:r>
        <w:rPr>
          <w:rFonts w:hint="eastAsia" w:ascii="宋体" w:hAnsi="宋体" w:cs="宋体"/>
          <w:color w:val="auto"/>
          <w:sz w:val="28"/>
        </w:rPr>
        <w:t>)</w:t>
      </w:r>
      <w:r>
        <w:rPr>
          <w:rFonts w:hint="eastAsia"/>
          <w:color w:val="auto"/>
        </w:rPr>
        <w:t>其他资料（格式自拟）</w:t>
      </w:r>
      <w:bookmarkEnd w:id="586"/>
      <w:bookmarkEnd w:id="587"/>
    </w:p>
    <w:p>
      <w:pPr>
        <w:widowControl/>
        <w:spacing w:line="360" w:lineRule="auto"/>
        <w:jc w:val="center"/>
        <w:rPr>
          <w:rFonts w:ascii="宋体" w:hAnsi="宋体" w:cs="宋体"/>
          <w:color w:val="auto"/>
          <w:kern w:val="0"/>
          <w:sz w:val="32"/>
          <w:szCs w:val="32"/>
        </w:rPr>
      </w:pPr>
    </w:p>
    <w:p>
      <w:pPr>
        <w:widowControl/>
        <w:adjustRightInd w:val="0"/>
        <w:snapToGrid w:val="0"/>
        <w:spacing w:line="360" w:lineRule="auto"/>
        <w:jc w:val="left"/>
        <w:rPr>
          <w:rFonts w:ascii="宋体" w:hAnsi="宋体" w:cs="宋体"/>
          <w:color w:val="auto"/>
          <w:kern w:val="0"/>
          <w:sz w:val="32"/>
          <w:szCs w:val="32"/>
        </w:rPr>
      </w:pPr>
    </w:p>
    <w:p>
      <w:pPr>
        <w:widowControl/>
        <w:adjustRightInd w:val="0"/>
        <w:snapToGrid w:val="0"/>
        <w:spacing w:line="360" w:lineRule="auto"/>
        <w:jc w:val="left"/>
        <w:rPr>
          <w:rFonts w:ascii="宋体" w:hAnsi="宋体" w:cs="宋体"/>
          <w:color w:val="auto"/>
          <w:kern w:val="0"/>
          <w:sz w:val="32"/>
          <w:szCs w:val="32"/>
        </w:rPr>
      </w:pPr>
    </w:p>
    <w:p>
      <w:pPr>
        <w:widowControl/>
        <w:jc w:val="center"/>
        <w:rPr>
          <w:rFonts w:ascii="宋体" w:hAnsi="宋体" w:cs="宋体"/>
          <w:color w:val="auto"/>
          <w:kern w:val="0"/>
          <w:sz w:val="32"/>
          <w:szCs w:val="32"/>
        </w:rPr>
      </w:pPr>
    </w:p>
    <w:p>
      <w:pPr>
        <w:widowControl/>
        <w:jc w:val="center"/>
        <w:rPr>
          <w:rFonts w:ascii="宋体" w:hAnsi="宋体" w:cs="宋体"/>
          <w:color w:val="auto"/>
          <w:kern w:val="0"/>
          <w:sz w:val="32"/>
          <w:szCs w:val="32"/>
        </w:rPr>
      </w:pPr>
    </w:p>
    <w:p>
      <w:pPr>
        <w:widowControl/>
        <w:jc w:val="center"/>
        <w:rPr>
          <w:rFonts w:ascii="宋体" w:hAnsi="宋体" w:cs="宋体"/>
          <w:color w:val="auto"/>
          <w:kern w:val="0"/>
          <w:sz w:val="32"/>
          <w:szCs w:val="32"/>
        </w:rPr>
      </w:pPr>
    </w:p>
    <w:p>
      <w:pPr>
        <w:widowControl/>
        <w:jc w:val="center"/>
        <w:rPr>
          <w:rFonts w:ascii="宋体" w:hAnsi="宋体" w:cs="宋体"/>
          <w:color w:val="auto"/>
          <w:kern w:val="0"/>
          <w:sz w:val="32"/>
          <w:szCs w:val="32"/>
        </w:rPr>
      </w:pPr>
    </w:p>
    <w:p>
      <w:pPr>
        <w:widowControl/>
        <w:jc w:val="center"/>
        <w:rPr>
          <w:rFonts w:ascii="宋体" w:hAnsi="宋体" w:cs="宋体"/>
          <w:color w:val="auto"/>
          <w:kern w:val="0"/>
          <w:sz w:val="32"/>
          <w:szCs w:val="32"/>
        </w:rPr>
      </w:pPr>
    </w:p>
    <w:p>
      <w:pPr>
        <w:widowControl/>
        <w:adjustRightInd w:val="0"/>
        <w:snapToGrid w:val="0"/>
        <w:spacing w:line="500" w:lineRule="exact"/>
        <w:jc w:val="left"/>
        <w:rPr>
          <w:color w:val="auto"/>
          <w:sz w:val="28"/>
          <w:szCs w:val="28"/>
        </w:rPr>
      </w:pPr>
    </w:p>
    <w:p>
      <w:pPr>
        <w:pStyle w:val="2"/>
        <w:rPr>
          <w:color w:val="auto"/>
          <w:sz w:val="28"/>
          <w:szCs w:val="28"/>
        </w:rPr>
      </w:pPr>
    </w:p>
    <w:p>
      <w:pPr>
        <w:pStyle w:val="63"/>
        <w:rPr>
          <w:color w:val="auto"/>
          <w:sz w:val="28"/>
          <w:szCs w:val="28"/>
        </w:rPr>
      </w:pPr>
    </w:p>
    <w:p>
      <w:pPr>
        <w:rPr>
          <w:color w:val="auto"/>
          <w:sz w:val="28"/>
          <w:szCs w:val="28"/>
        </w:rPr>
      </w:pPr>
    </w:p>
    <w:p>
      <w:pPr>
        <w:pStyle w:val="2"/>
        <w:rPr>
          <w:color w:val="auto"/>
          <w:sz w:val="28"/>
          <w:szCs w:val="28"/>
        </w:rPr>
      </w:pPr>
    </w:p>
    <w:p>
      <w:pPr>
        <w:pStyle w:val="63"/>
        <w:rPr>
          <w:color w:val="auto"/>
          <w:sz w:val="28"/>
          <w:szCs w:val="28"/>
        </w:rPr>
      </w:pPr>
    </w:p>
    <w:p>
      <w:pPr>
        <w:rPr>
          <w:color w:val="auto"/>
          <w:sz w:val="28"/>
          <w:szCs w:val="28"/>
        </w:rPr>
      </w:pPr>
    </w:p>
    <w:p>
      <w:pPr>
        <w:pStyle w:val="2"/>
        <w:rPr>
          <w:color w:val="auto"/>
          <w:sz w:val="28"/>
          <w:szCs w:val="28"/>
        </w:rPr>
      </w:pPr>
    </w:p>
    <w:p>
      <w:pPr>
        <w:pStyle w:val="63"/>
        <w:rPr>
          <w:color w:val="auto"/>
          <w:sz w:val="28"/>
          <w:szCs w:val="28"/>
        </w:rPr>
      </w:pPr>
    </w:p>
    <w:p>
      <w:pPr>
        <w:rPr>
          <w:color w:val="auto"/>
          <w:sz w:val="28"/>
          <w:szCs w:val="28"/>
        </w:rPr>
      </w:pPr>
    </w:p>
    <w:p>
      <w:pPr>
        <w:pStyle w:val="2"/>
        <w:rPr>
          <w:color w:val="auto"/>
          <w:sz w:val="28"/>
          <w:szCs w:val="28"/>
        </w:rPr>
      </w:pPr>
    </w:p>
    <w:p>
      <w:pPr>
        <w:pStyle w:val="63"/>
        <w:rPr>
          <w:color w:val="auto"/>
          <w:sz w:val="28"/>
          <w:szCs w:val="28"/>
        </w:rPr>
      </w:pPr>
    </w:p>
    <w:p>
      <w:pPr>
        <w:rPr>
          <w:color w:val="auto"/>
          <w:sz w:val="28"/>
          <w:szCs w:val="28"/>
        </w:rPr>
      </w:pPr>
    </w:p>
    <w:p>
      <w:pPr>
        <w:pStyle w:val="2"/>
        <w:rPr>
          <w:color w:val="auto"/>
          <w:sz w:val="28"/>
          <w:szCs w:val="28"/>
        </w:rPr>
      </w:pPr>
    </w:p>
    <w:p>
      <w:pPr>
        <w:pStyle w:val="63"/>
        <w:rPr>
          <w:color w:val="auto"/>
          <w:sz w:val="28"/>
          <w:szCs w:val="28"/>
        </w:rPr>
      </w:pPr>
    </w:p>
    <w:p>
      <w:pPr>
        <w:rPr>
          <w:color w:val="auto"/>
          <w:sz w:val="28"/>
          <w:szCs w:val="28"/>
        </w:rPr>
      </w:pPr>
    </w:p>
    <w:p>
      <w:pPr>
        <w:pStyle w:val="2"/>
        <w:rPr>
          <w:color w:val="auto"/>
          <w:sz w:val="28"/>
          <w:szCs w:val="28"/>
        </w:rPr>
      </w:pPr>
    </w:p>
    <w:p>
      <w:pPr>
        <w:pStyle w:val="63"/>
        <w:rPr>
          <w:color w:val="auto"/>
          <w:sz w:val="28"/>
          <w:szCs w:val="28"/>
        </w:rPr>
      </w:pPr>
    </w:p>
    <w:p>
      <w:pPr>
        <w:rPr>
          <w:color w:val="auto"/>
          <w:sz w:val="28"/>
          <w:szCs w:val="28"/>
        </w:rPr>
      </w:pPr>
    </w:p>
    <w:p>
      <w:pPr>
        <w:pStyle w:val="69"/>
        <w:ind w:firstLine="560"/>
        <w:rPr>
          <w:color w:val="auto"/>
          <w:sz w:val="28"/>
          <w:szCs w:val="28"/>
        </w:rPr>
      </w:pPr>
    </w:p>
    <w:p>
      <w:pPr>
        <w:pStyle w:val="69"/>
        <w:ind w:firstLine="560"/>
        <w:rPr>
          <w:color w:val="auto"/>
          <w:sz w:val="28"/>
          <w:szCs w:val="28"/>
        </w:rPr>
      </w:pPr>
    </w:p>
    <w:p>
      <w:pPr>
        <w:pStyle w:val="69"/>
        <w:ind w:firstLine="560"/>
        <w:rPr>
          <w:color w:val="auto"/>
          <w:sz w:val="28"/>
          <w:szCs w:val="28"/>
        </w:rPr>
      </w:pPr>
    </w:p>
    <w:p>
      <w:pPr>
        <w:pStyle w:val="69"/>
        <w:ind w:firstLine="0" w:firstLineChars="0"/>
        <w:rPr>
          <w:color w:val="auto"/>
          <w:sz w:val="28"/>
          <w:szCs w:val="28"/>
        </w:rPr>
      </w:pPr>
    </w:p>
    <w:sectPr>
      <w:pgSz w:w="11906" w:h="16838"/>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7C6DE0-5F80-4044-856E-2B012FE6FFA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3BCBB0DE-D011-4E35-961B-A527382CFD3A}"/>
  </w:font>
  <w:font w:name="Verdana">
    <w:panose1 w:val="020B0604030504040204"/>
    <w:charset w:val="00"/>
    <w:family w:val="swiss"/>
    <w:pitch w:val="default"/>
    <w:sig w:usb0="A10006FF" w:usb1="4000205B" w:usb2="00000010" w:usb3="00000000" w:csb0="2000019F" w:csb1="00000000"/>
    <w:embedRegular r:id="rId3" w:fontKey="{42D5F083-E9EC-4F69-8EFF-F925138D564D}"/>
  </w:font>
  <w:font w:name="仿宋_GB2312;仿宋">
    <w:altName w:val="仿宋"/>
    <w:panose1 w:val="00000000000000000000"/>
    <w:charset w:val="00"/>
    <w:family w:val="auto"/>
    <w:pitch w:val="default"/>
    <w:sig w:usb0="00000000" w:usb1="00000000" w:usb2="00000000"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方正小标宋简体">
    <w:altName w:val="仿宋_GB2312"/>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embedRegular r:id="rId4" w:fontKey="{D09DFBEA-1D1A-479F-8C46-0F3D8C2CCF76}"/>
  </w:font>
  <w:font w:name="微软雅黑">
    <w:panose1 w:val="020B0503020204020204"/>
    <w:charset w:val="86"/>
    <w:family w:val="auto"/>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embedRegular r:id="rId5" w:fontKey="{ABA73969-8AC1-4387-B9DD-0CAFCC19152A}"/>
  </w:font>
  <w:font w:name="楷体_GB2312">
    <w:panose1 w:val="02010609030101010101"/>
    <w:charset w:val="86"/>
    <w:family w:val="modern"/>
    <w:pitch w:val="default"/>
    <w:sig w:usb0="00000001" w:usb1="080E0000" w:usb2="00000000" w:usb3="00000000" w:csb0="00040000" w:csb1="00000000"/>
    <w:embedRegular r:id="rId6" w:fontKey="{4A2517BD-EDB9-48DB-B9C2-D073F21BF63F}"/>
  </w:font>
  <w:font w:name="仿宋">
    <w:panose1 w:val="02010609060101010101"/>
    <w:charset w:val="86"/>
    <w:family w:val="auto"/>
    <w:pitch w:val="default"/>
    <w:sig w:usb0="800002BF" w:usb1="38CF7CFA" w:usb2="00000016" w:usb3="00000000" w:csb0="00040001" w:csb1="00000000"/>
    <w:embedRegular r:id="rId7" w:fontKey="{8AC70B8B-B56C-4967-B416-C099ACD2D673}"/>
  </w:font>
  <w:font w:name="方正大标宋简体">
    <w:altName w:val="微软雅黑"/>
    <w:panose1 w:val="00000000000000000000"/>
    <w:charset w:val="86"/>
    <w:family w:val="script"/>
    <w:pitch w:val="default"/>
    <w:sig w:usb0="00000000" w:usb1="00000000" w:usb2="00000010" w:usb3="00000000" w:csb0="00040000" w:csb1="00000000"/>
    <w:embedRegular r:id="rId8" w:fontKey="{B233E8B3-A00A-427D-9B32-5B46A7E93ACB}"/>
  </w:font>
  <w:font w:name="MingLiUfalt">
    <w:altName w:val="MingLiU"/>
    <w:panose1 w:val="00000000000000000000"/>
    <w:charset w:val="88"/>
    <w:family w:val="auto"/>
    <w:pitch w:val="default"/>
    <w:sig w:usb0="00000000" w:usb1="00000000" w:usb2="00000010" w:usb3="00000000" w:csb0="00100000" w:csb1="00000000"/>
    <w:embedRegular r:id="rId9" w:fontKey="{F4455733-57B0-4C6F-9A22-01C486CE2D7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lang w:val="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3"/>
                            <w:rPr>
                              <w:rStyle w:val="57"/>
                            </w:rPr>
                          </w:pPr>
                          <w:r>
                            <w:fldChar w:fldCharType="begin"/>
                          </w:r>
                          <w:r>
                            <w:rPr>
                              <w:rStyle w:val="57"/>
                            </w:rPr>
                            <w:instrText xml:space="preserve">PAGE  </w:instrText>
                          </w:r>
                          <w:r>
                            <w:fldChar w:fldCharType="separate"/>
                          </w:r>
                          <w:r>
                            <w:rPr>
                              <w:rStyle w:val="57"/>
                            </w:rPr>
                            <w:t>47</w:t>
                          </w:r>
                          <w: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liwk88oBAACWAwAADgAAAAAAAAABACAAAAAeAQAAZHJzL2Uyb0Rv&#10;Yy54bWxQSwUGAAAAAAYABgBZAQAAWgUAAAAA&#10;">
              <v:fill on="f" focussize="0,0"/>
              <v:stroke on="f"/>
              <v:imagedata o:title=""/>
              <o:lock v:ext="edit" aspectratio="f"/>
              <v:textbox inset="0mm,0mm,0mm,0mm" style="mso-fit-shape-to-text:t;">
                <w:txbxContent>
                  <w:p>
                    <w:pPr>
                      <w:pStyle w:val="33"/>
                      <w:rPr>
                        <w:rStyle w:val="57"/>
                      </w:rPr>
                    </w:pPr>
                    <w:r>
                      <w:fldChar w:fldCharType="begin"/>
                    </w:r>
                    <w:r>
                      <w:rPr>
                        <w:rStyle w:val="57"/>
                      </w:rPr>
                      <w:instrText xml:space="preserve">PAGE  </w:instrText>
                    </w:r>
                    <w:r>
                      <w:fldChar w:fldCharType="separate"/>
                    </w:r>
                    <w:r>
                      <w:rPr>
                        <w:rStyle w:val="57"/>
                      </w:rPr>
                      <w:t>47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aczIPLAQAAlg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8F5816"/>
    <w:multiLevelType w:val="singleLevel"/>
    <w:tmpl w:val="E98F5816"/>
    <w:lvl w:ilvl="0" w:tentative="0">
      <w:start w:val="2"/>
      <w:numFmt w:val="chineseCounting"/>
      <w:lvlText w:val="第%1节"/>
      <w:lvlJc w:val="left"/>
      <w:rPr>
        <w:rFonts w:hint="eastAsia"/>
      </w:rPr>
    </w:lvl>
  </w:abstractNum>
  <w:abstractNum w:abstractNumId="1">
    <w:nsid w:val="FAE9F9FA"/>
    <w:multiLevelType w:val="singleLevel"/>
    <w:tmpl w:val="FAE9F9FA"/>
    <w:lvl w:ilvl="0" w:tentative="0">
      <w:start w:val="2"/>
      <w:numFmt w:val="decimal"/>
      <w:suff w:val="nothing"/>
      <w:lvlText w:val="%1、"/>
      <w:lvlJc w:val="left"/>
    </w:lvl>
  </w:abstractNum>
  <w:abstractNum w:abstractNumId="2">
    <w:nsid w:val="00000002"/>
    <w:multiLevelType w:val="multilevel"/>
    <w:tmpl w:val="00000002"/>
    <w:lvl w:ilvl="0" w:tentative="0">
      <w:start w:val="1"/>
      <w:numFmt w:val="decimal"/>
      <w:pStyle w:val="27"/>
      <w:lvlText w:val="%1．"/>
      <w:lvlJc w:val="left"/>
      <w:pPr>
        <w:ind w:left="360" w:hanging="360"/>
      </w:pPr>
      <w:rPr>
        <w:rFonts w:hint="default"/>
      </w:rPr>
    </w:lvl>
    <w:lvl w:ilvl="1" w:tentative="0">
      <w:start w:val="1"/>
      <w:numFmt w:val="decimal"/>
      <w:lvlText w:val="2.%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3204" w:hanging="108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980" w:hanging="144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756" w:hanging="1800"/>
      </w:pPr>
      <w:rPr>
        <w:rFonts w:hint="default"/>
      </w:rPr>
    </w:lvl>
    <w:lvl w:ilvl="8" w:tentative="0">
      <w:start w:val="1"/>
      <w:numFmt w:val="decimal"/>
      <w:lvlText w:val="%1.%2.%3.%4.%5.%6.%7.%8.%9"/>
      <w:lvlJc w:val="left"/>
      <w:pPr>
        <w:ind w:left="7824" w:hanging="2160"/>
      </w:pPr>
      <w:rPr>
        <w:rFonts w:hint="default"/>
      </w:rPr>
    </w:lvl>
  </w:abstractNum>
  <w:abstractNum w:abstractNumId="3">
    <w:nsid w:val="00000005"/>
    <w:multiLevelType w:val="multilevel"/>
    <w:tmpl w:val="00000005"/>
    <w:lvl w:ilvl="0" w:tentative="0">
      <w:start w:val="1"/>
      <w:numFmt w:val="decimal"/>
      <w:pStyle w:val="14"/>
      <w:lvlText w:val="%1."/>
      <w:lvlJc w:val="left"/>
      <w:pPr>
        <w:ind w:left="780" w:hanging="360"/>
      </w:pPr>
      <w:rPr>
        <w:rFonts w:hint="default"/>
        <w:color w:val="auto"/>
      </w:rPr>
    </w:lvl>
    <w:lvl w:ilvl="1" w:tentative="0">
      <w:start w:val="1"/>
      <w:numFmt w:val="lowerLetter"/>
      <w:lvlText w:val="%2)"/>
      <w:lvlJc w:val="left"/>
      <w:pPr>
        <w:ind w:left="1138" w:hanging="420"/>
      </w:pPr>
    </w:lvl>
    <w:lvl w:ilvl="2" w:tentative="0">
      <w:start w:val="1"/>
      <w:numFmt w:val="lowerRoman"/>
      <w:lvlText w:val="%3."/>
      <w:lvlJc w:val="right"/>
      <w:pPr>
        <w:ind w:left="1558" w:hanging="420"/>
      </w:pPr>
    </w:lvl>
    <w:lvl w:ilvl="3" w:tentative="0">
      <w:start w:val="1"/>
      <w:numFmt w:val="decimal"/>
      <w:lvlText w:val="%4."/>
      <w:lvlJc w:val="left"/>
      <w:pPr>
        <w:ind w:left="1978" w:hanging="420"/>
      </w:pPr>
    </w:lvl>
    <w:lvl w:ilvl="4" w:tentative="0">
      <w:start w:val="1"/>
      <w:numFmt w:val="lowerLetter"/>
      <w:lvlText w:val="%5)"/>
      <w:lvlJc w:val="left"/>
      <w:pPr>
        <w:ind w:left="2398" w:hanging="420"/>
      </w:pPr>
    </w:lvl>
    <w:lvl w:ilvl="5" w:tentative="0">
      <w:start w:val="1"/>
      <w:numFmt w:val="lowerRoman"/>
      <w:lvlText w:val="%6."/>
      <w:lvlJc w:val="right"/>
      <w:pPr>
        <w:ind w:left="2818" w:hanging="420"/>
      </w:pPr>
    </w:lvl>
    <w:lvl w:ilvl="6" w:tentative="0">
      <w:start w:val="1"/>
      <w:numFmt w:val="decimal"/>
      <w:lvlText w:val="%7."/>
      <w:lvlJc w:val="left"/>
      <w:pPr>
        <w:ind w:left="3238" w:hanging="420"/>
      </w:pPr>
    </w:lvl>
    <w:lvl w:ilvl="7" w:tentative="0">
      <w:start w:val="1"/>
      <w:numFmt w:val="lowerLetter"/>
      <w:lvlText w:val="%8)"/>
      <w:lvlJc w:val="left"/>
      <w:pPr>
        <w:ind w:left="3658" w:hanging="420"/>
      </w:pPr>
    </w:lvl>
    <w:lvl w:ilvl="8" w:tentative="0">
      <w:start w:val="1"/>
      <w:numFmt w:val="lowerRoman"/>
      <w:lvlText w:val="%9."/>
      <w:lvlJc w:val="right"/>
      <w:pPr>
        <w:ind w:left="4078" w:hanging="420"/>
      </w:pPr>
    </w:lvl>
  </w:abstractNum>
  <w:abstractNum w:abstractNumId="4">
    <w:nsid w:val="0000000D"/>
    <w:multiLevelType w:val="multilevel"/>
    <w:tmpl w:val="0000000D"/>
    <w:lvl w:ilvl="0" w:tentative="0">
      <w:start w:val="1"/>
      <w:numFmt w:val="decimal"/>
      <w:pStyle w:val="22"/>
      <w:lvlText w:val="%1．"/>
      <w:lvlJc w:val="left"/>
      <w:pPr>
        <w:ind w:left="360" w:hanging="360"/>
      </w:pPr>
      <w:rPr>
        <w:rFonts w:hint="default"/>
      </w:rPr>
    </w:lvl>
    <w:lvl w:ilvl="1" w:tentative="0">
      <w:start w:val="1"/>
      <w:numFmt w:val="decimal"/>
      <w:lvlText w:val="%1.%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3204" w:hanging="108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980" w:hanging="144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756" w:hanging="1800"/>
      </w:pPr>
      <w:rPr>
        <w:rFonts w:hint="default"/>
      </w:rPr>
    </w:lvl>
    <w:lvl w:ilvl="8" w:tentative="0">
      <w:start w:val="1"/>
      <w:numFmt w:val="decimal"/>
      <w:lvlText w:val="%1.%2.%3.%4.%5.%6.%7.%8.%9"/>
      <w:lvlJc w:val="left"/>
      <w:pPr>
        <w:ind w:left="7824" w:hanging="2160"/>
      </w:pPr>
      <w:rPr>
        <w:rFonts w:hint="default"/>
      </w:rPr>
    </w:lvl>
  </w:abstractNum>
  <w:abstractNum w:abstractNumId="5">
    <w:nsid w:val="0000000F"/>
    <w:multiLevelType w:val="multilevel"/>
    <w:tmpl w:val="0000000F"/>
    <w:lvl w:ilvl="0" w:tentative="0">
      <w:start w:val="1"/>
      <w:numFmt w:val="bullet"/>
      <w:pStyle w:val="19"/>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1"/>
    <w:multiLevelType w:val="singleLevel"/>
    <w:tmpl w:val="00000011"/>
    <w:lvl w:ilvl="0" w:tentative="0">
      <w:start w:val="23"/>
      <w:numFmt w:val="decimal"/>
      <w:suff w:val="space"/>
      <w:lvlText w:val="%1."/>
      <w:lvlJc w:val="left"/>
    </w:lvl>
  </w:abstractNum>
  <w:abstractNum w:abstractNumId="7">
    <w:nsid w:val="00000013"/>
    <w:multiLevelType w:val="multilevel"/>
    <w:tmpl w:val="00000013"/>
    <w:lvl w:ilvl="0" w:tentative="0">
      <w:start w:val="1"/>
      <w:numFmt w:val="decimal"/>
      <w:pStyle w:val="15"/>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8">
    <w:nsid w:val="11A907C2"/>
    <w:multiLevelType w:val="singleLevel"/>
    <w:tmpl w:val="11A907C2"/>
    <w:lvl w:ilvl="0" w:tentative="0">
      <w:start w:val="1"/>
      <w:numFmt w:val="decimal"/>
      <w:suff w:val="nothing"/>
      <w:lvlText w:val="（%1）"/>
      <w:lvlJc w:val="left"/>
    </w:lvl>
  </w:abstractNum>
  <w:abstractNum w:abstractNumId="9">
    <w:nsid w:val="18732D2E"/>
    <w:multiLevelType w:val="multilevel"/>
    <w:tmpl w:val="18732D2E"/>
    <w:lvl w:ilvl="0" w:tentative="0">
      <w:start w:val="1"/>
      <w:numFmt w:val="japaneseCounting"/>
      <w:lvlText w:val="第%1章"/>
      <w:lvlJc w:val="left"/>
      <w:pPr>
        <w:ind w:left="1875" w:hanging="18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7"/>
  </w:num>
  <w:num w:numId="3">
    <w:abstractNumId w:val="5"/>
  </w:num>
  <w:num w:numId="4">
    <w:abstractNumId w:val="4"/>
  </w:num>
  <w:num w:numId="5">
    <w:abstractNumId w:val="2"/>
  </w:num>
  <w:num w:numId="6">
    <w:abstractNumId w:val="9"/>
  </w:num>
  <w:num w:numId="7">
    <w:abstractNumId w:val="0"/>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3ZDY2YTc5MzRmMGNjYjQyODhhMmM2MmRhNzBmOWIifQ=="/>
  </w:docVars>
  <w:rsids>
    <w:rsidRoot w:val="00172A27"/>
    <w:rsid w:val="00000B36"/>
    <w:rsid w:val="0001225C"/>
    <w:rsid w:val="00016502"/>
    <w:rsid w:val="00023046"/>
    <w:rsid w:val="00037FCA"/>
    <w:rsid w:val="000466F1"/>
    <w:rsid w:val="00055468"/>
    <w:rsid w:val="00061A62"/>
    <w:rsid w:val="00066EA5"/>
    <w:rsid w:val="000B6405"/>
    <w:rsid w:val="000C6185"/>
    <w:rsid w:val="000E32D0"/>
    <w:rsid w:val="000E756E"/>
    <w:rsid w:val="000F43EA"/>
    <w:rsid w:val="0011111D"/>
    <w:rsid w:val="00114C4C"/>
    <w:rsid w:val="00114EA5"/>
    <w:rsid w:val="001324BF"/>
    <w:rsid w:val="0015073B"/>
    <w:rsid w:val="00172A27"/>
    <w:rsid w:val="00184FA9"/>
    <w:rsid w:val="00197466"/>
    <w:rsid w:val="001B40A8"/>
    <w:rsid w:val="001D55F1"/>
    <w:rsid w:val="00224FF5"/>
    <w:rsid w:val="002418CC"/>
    <w:rsid w:val="00250171"/>
    <w:rsid w:val="002533BB"/>
    <w:rsid w:val="0025791D"/>
    <w:rsid w:val="002E01C1"/>
    <w:rsid w:val="002E344C"/>
    <w:rsid w:val="002E6299"/>
    <w:rsid w:val="002F2990"/>
    <w:rsid w:val="002F3EAA"/>
    <w:rsid w:val="00314ED2"/>
    <w:rsid w:val="00325F19"/>
    <w:rsid w:val="003707F2"/>
    <w:rsid w:val="003844EF"/>
    <w:rsid w:val="00392BCF"/>
    <w:rsid w:val="003A12CE"/>
    <w:rsid w:val="003E11E5"/>
    <w:rsid w:val="003F6644"/>
    <w:rsid w:val="00405826"/>
    <w:rsid w:val="004128CD"/>
    <w:rsid w:val="0041726C"/>
    <w:rsid w:val="004336F9"/>
    <w:rsid w:val="004557EA"/>
    <w:rsid w:val="0047653D"/>
    <w:rsid w:val="004C0484"/>
    <w:rsid w:val="004E4AEE"/>
    <w:rsid w:val="00521632"/>
    <w:rsid w:val="00566A01"/>
    <w:rsid w:val="00587E4F"/>
    <w:rsid w:val="005B160D"/>
    <w:rsid w:val="005C1FC1"/>
    <w:rsid w:val="005C663D"/>
    <w:rsid w:val="00641C01"/>
    <w:rsid w:val="00664A80"/>
    <w:rsid w:val="00670CFA"/>
    <w:rsid w:val="00675A72"/>
    <w:rsid w:val="00681EC3"/>
    <w:rsid w:val="00694C1D"/>
    <w:rsid w:val="006A5CAA"/>
    <w:rsid w:val="006A67BD"/>
    <w:rsid w:val="006B1C78"/>
    <w:rsid w:val="006D25A2"/>
    <w:rsid w:val="006D3E3F"/>
    <w:rsid w:val="006F3461"/>
    <w:rsid w:val="00727473"/>
    <w:rsid w:val="00742157"/>
    <w:rsid w:val="007507BF"/>
    <w:rsid w:val="007603E1"/>
    <w:rsid w:val="00787EEA"/>
    <w:rsid w:val="00795391"/>
    <w:rsid w:val="007A2FD9"/>
    <w:rsid w:val="007B78B2"/>
    <w:rsid w:val="007D5453"/>
    <w:rsid w:val="00832485"/>
    <w:rsid w:val="008469E3"/>
    <w:rsid w:val="008577CD"/>
    <w:rsid w:val="008816FA"/>
    <w:rsid w:val="008C5FC7"/>
    <w:rsid w:val="008D40E7"/>
    <w:rsid w:val="008F5128"/>
    <w:rsid w:val="008F636C"/>
    <w:rsid w:val="009163BA"/>
    <w:rsid w:val="009503EC"/>
    <w:rsid w:val="009827D0"/>
    <w:rsid w:val="00997825"/>
    <w:rsid w:val="009A3E12"/>
    <w:rsid w:val="009B1ECB"/>
    <w:rsid w:val="009E3670"/>
    <w:rsid w:val="00A075E3"/>
    <w:rsid w:val="00A31849"/>
    <w:rsid w:val="00A31D48"/>
    <w:rsid w:val="00A51FDD"/>
    <w:rsid w:val="00A53576"/>
    <w:rsid w:val="00A8192C"/>
    <w:rsid w:val="00AD63C1"/>
    <w:rsid w:val="00AF4343"/>
    <w:rsid w:val="00AF58E1"/>
    <w:rsid w:val="00B15450"/>
    <w:rsid w:val="00B828CC"/>
    <w:rsid w:val="00BB71E5"/>
    <w:rsid w:val="00BC2D44"/>
    <w:rsid w:val="00C00339"/>
    <w:rsid w:val="00C11F3B"/>
    <w:rsid w:val="00C2062E"/>
    <w:rsid w:val="00C2362F"/>
    <w:rsid w:val="00C26149"/>
    <w:rsid w:val="00C75602"/>
    <w:rsid w:val="00CE1A02"/>
    <w:rsid w:val="00CE40CD"/>
    <w:rsid w:val="00D91ACA"/>
    <w:rsid w:val="00D9543F"/>
    <w:rsid w:val="00DA6BBA"/>
    <w:rsid w:val="00DC468B"/>
    <w:rsid w:val="00DF0C17"/>
    <w:rsid w:val="00E50C16"/>
    <w:rsid w:val="00EE326E"/>
    <w:rsid w:val="00EF0957"/>
    <w:rsid w:val="00F60BD1"/>
    <w:rsid w:val="00F64885"/>
    <w:rsid w:val="00F91A1C"/>
    <w:rsid w:val="00FA258E"/>
    <w:rsid w:val="00FA6963"/>
    <w:rsid w:val="00FB7BFA"/>
    <w:rsid w:val="00FC2EB5"/>
    <w:rsid w:val="010121B4"/>
    <w:rsid w:val="0113179E"/>
    <w:rsid w:val="01316739"/>
    <w:rsid w:val="013D433D"/>
    <w:rsid w:val="015F0AAE"/>
    <w:rsid w:val="01602953"/>
    <w:rsid w:val="01622356"/>
    <w:rsid w:val="01632C88"/>
    <w:rsid w:val="01C070EF"/>
    <w:rsid w:val="01CA3EF6"/>
    <w:rsid w:val="01E36FD6"/>
    <w:rsid w:val="01F96EC8"/>
    <w:rsid w:val="020A11FC"/>
    <w:rsid w:val="02222DB8"/>
    <w:rsid w:val="02536E6A"/>
    <w:rsid w:val="025A191D"/>
    <w:rsid w:val="02610E76"/>
    <w:rsid w:val="0264243B"/>
    <w:rsid w:val="02805EA8"/>
    <w:rsid w:val="029D79D6"/>
    <w:rsid w:val="02A32392"/>
    <w:rsid w:val="02C7081A"/>
    <w:rsid w:val="02F85F2B"/>
    <w:rsid w:val="0314419D"/>
    <w:rsid w:val="031D6C02"/>
    <w:rsid w:val="03265E2A"/>
    <w:rsid w:val="03396CA3"/>
    <w:rsid w:val="0341386B"/>
    <w:rsid w:val="03762F3D"/>
    <w:rsid w:val="0393765A"/>
    <w:rsid w:val="03A463CF"/>
    <w:rsid w:val="03A61837"/>
    <w:rsid w:val="03AA4690"/>
    <w:rsid w:val="03C27852"/>
    <w:rsid w:val="03EC315F"/>
    <w:rsid w:val="03F25373"/>
    <w:rsid w:val="03F66D0E"/>
    <w:rsid w:val="040E7640"/>
    <w:rsid w:val="04177243"/>
    <w:rsid w:val="041E0A9E"/>
    <w:rsid w:val="045A09FE"/>
    <w:rsid w:val="048708F5"/>
    <w:rsid w:val="048765FD"/>
    <w:rsid w:val="04B43C67"/>
    <w:rsid w:val="04BC7E17"/>
    <w:rsid w:val="04C95340"/>
    <w:rsid w:val="04EB0520"/>
    <w:rsid w:val="05031978"/>
    <w:rsid w:val="05063E62"/>
    <w:rsid w:val="05211E05"/>
    <w:rsid w:val="056411E6"/>
    <w:rsid w:val="05674E86"/>
    <w:rsid w:val="05764C91"/>
    <w:rsid w:val="0577271C"/>
    <w:rsid w:val="05960771"/>
    <w:rsid w:val="05974636"/>
    <w:rsid w:val="05B826F2"/>
    <w:rsid w:val="05D3081E"/>
    <w:rsid w:val="05DB36AB"/>
    <w:rsid w:val="06056A6E"/>
    <w:rsid w:val="062956EE"/>
    <w:rsid w:val="063E7ECD"/>
    <w:rsid w:val="064C29CF"/>
    <w:rsid w:val="0697162F"/>
    <w:rsid w:val="06994D63"/>
    <w:rsid w:val="06B75722"/>
    <w:rsid w:val="06D66B83"/>
    <w:rsid w:val="06D92AE4"/>
    <w:rsid w:val="071F71BB"/>
    <w:rsid w:val="072659AA"/>
    <w:rsid w:val="07357479"/>
    <w:rsid w:val="073777B8"/>
    <w:rsid w:val="07456CFC"/>
    <w:rsid w:val="07590516"/>
    <w:rsid w:val="0785215D"/>
    <w:rsid w:val="078B42EC"/>
    <w:rsid w:val="078F1A25"/>
    <w:rsid w:val="0797767D"/>
    <w:rsid w:val="07A76806"/>
    <w:rsid w:val="07B750D3"/>
    <w:rsid w:val="07B84340"/>
    <w:rsid w:val="07BB22C6"/>
    <w:rsid w:val="07D135BB"/>
    <w:rsid w:val="07DA78EE"/>
    <w:rsid w:val="07EB60B2"/>
    <w:rsid w:val="07FD7FFC"/>
    <w:rsid w:val="07FE6829"/>
    <w:rsid w:val="08045190"/>
    <w:rsid w:val="08055FF1"/>
    <w:rsid w:val="08550903"/>
    <w:rsid w:val="086055C9"/>
    <w:rsid w:val="087F4628"/>
    <w:rsid w:val="088E7FBA"/>
    <w:rsid w:val="089862CE"/>
    <w:rsid w:val="089B6443"/>
    <w:rsid w:val="08AB5D19"/>
    <w:rsid w:val="08B005E5"/>
    <w:rsid w:val="08B32CE3"/>
    <w:rsid w:val="08BB1E7B"/>
    <w:rsid w:val="08BB648A"/>
    <w:rsid w:val="08C2416A"/>
    <w:rsid w:val="08F21F5F"/>
    <w:rsid w:val="0928131E"/>
    <w:rsid w:val="09292A93"/>
    <w:rsid w:val="093B18A6"/>
    <w:rsid w:val="096E5C5B"/>
    <w:rsid w:val="09B174F4"/>
    <w:rsid w:val="09ED4C49"/>
    <w:rsid w:val="0A056F7E"/>
    <w:rsid w:val="0A1501E2"/>
    <w:rsid w:val="0A2F3646"/>
    <w:rsid w:val="0A4375AA"/>
    <w:rsid w:val="0A595E3B"/>
    <w:rsid w:val="0A602A15"/>
    <w:rsid w:val="0A6C42F2"/>
    <w:rsid w:val="0A812335"/>
    <w:rsid w:val="0ABD1993"/>
    <w:rsid w:val="0AC271BF"/>
    <w:rsid w:val="0ADA3AD8"/>
    <w:rsid w:val="0AE230E9"/>
    <w:rsid w:val="0B175B42"/>
    <w:rsid w:val="0B3976BD"/>
    <w:rsid w:val="0B481641"/>
    <w:rsid w:val="0B4F26C4"/>
    <w:rsid w:val="0B4F3681"/>
    <w:rsid w:val="0B511A94"/>
    <w:rsid w:val="0B577FAB"/>
    <w:rsid w:val="0B5B60BE"/>
    <w:rsid w:val="0B6401BF"/>
    <w:rsid w:val="0B7078E0"/>
    <w:rsid w:val="0B9E5557"/>
    <w:rsid w:val="0BAA3C43"/>
    <w:rsid w:val="0BB102BE"/>
    <w:rsid w:val="0BC47C2C"/>
    <w:rsid w:val="0BCC68EA"/>
    <w:rsid w:val="0BD81BBF"/>
    <w:rsid w:val="0BDD78E6"/>
    <w:rsid w:val="0BE46F2F"/>
    <w:rsid w:val="0BEA58E4"/>
    <w:rsid w:val="0BEB7C65"/>
    <w:rsid w:val="0BED3B29"/>
    <w:rsid w:val="0BFA6134"/>
    <w:rsid w:val="0C1F2AF1"/>
    <w:rsid w:val="0C286C7A"/>
    <w:rsid w:val="0C39756A"/>
    <w:rsid w:val="0C463FCA"/>
    <w:rsid w:val="0C7E6062"/>
    <w:rsid w:val="0C7E7FEE"/>
    <w:rsid w:val="0C8269FF"/>
    <w:rsid w:val="0C9B5CBE"/>
    <w:rsid w:val="0CDD42C5"/>
    <w:rsid w:val="0CE50021"/>
    <w:rsid w:val="0D0A7E76"/>
    <w:rsid w:val="0D3A0C3E"/>
    <w:rsid w:val="0D3C48A3"/>
    <w:rsid w:val="0D662714"/>
    <w:rsid w:val="0D7A0D99"/>
    <w:rsid w:val="0DA22416"/>
    <w:rsid w:val="0DA54213"/>
    <w:rsid w:val="0DB22793"/>
    <w:rsid w:val="0E010D28"/>
    <w:rsid w:val="0E21491D"/>
    <w:rsid w:val="0E286749"/>
    <w:rsid w:val="0E312D85"/>
    <w:rsid w:val="0E42618A"/>
    <w:rsid w:val="0E50214B"/>
    <w:rsid w:val="0E655569"/>
    <w:rsid w:val="0E711C67"/>
    <w:rsid w:val="0E8141E6"/>
    <w:rsid w:val="0E891EC0"/>
    <w:rsid w:val="0EBC71A5"/>
    <w:rsid w:val="0EBD318B"/>
    <w:rsid w:val="0ED8043D"/>
    <w:rsid w:val="0ED822D8"/>
    <w:rsid w:val="0EE3127F"/>
    <w:rsid w:val="0EEB57E8"/>
    <w:rsid w:val="0EF56E5B"/>
    <w:rsid w:val="0F01262A"/>
    <w:rsid w:val="0F3E07CF"/>
    <w:rsid w:val="0F4105DB"/>
    <w:rsid w:val="0F49438A"/>
    <w:rsid w:val="0F4A4506"/>
    <w:rsid w:val="0F601CC9"/>
    <w:rsid w:val="0F730B6B"/>
    <w:rsid w:val="0F8A0152"/>
    <w:rsid w:val="0F9A3198"/>
    <w:rsid w:val="0FB96D88"/>
    <w:rsid w:val="0FBA1027"/>
    <w:rsid w:val="0FC22DD9"/>
    <w:rsid w:val="0FC4668E"/>
    <w:rsid w:val="0FF559CD"/>
    <w:rsid w:val="10136BC2"/>
    <w:rsid w:val="104A5673"/>
    <w:rsid w:val="105015D1"/>
    <w:rsid w:val="107C2F17"/>
    <w:rsid w:val="10AF7F9A"/>
    <w:rsid w:val="10BE61B5"/>
    <w:rsid w:val="10D243E8"/>
    <w:rsid w:val="10D6284C"/>
    <w:rsid w:val="110D02EF"/>
    <w:rsid w:val="111D04DE"/>
    <w:rsid w:val="112A3FEF"/>
    <w:rsid w:val="11384725"/>
    <w:rsid w:val="113B3CAB"/>
    <w:rsid w:val="114103D7"/>
    <w:rsid w:val="114B0570"/>
    <w:rsid w:val="11770E0A"/>
    <w:rsid w:val="11797DBA"/>
    <w:rsid w:val="11891113"/>
    <w:rsid w:val="11B649D7"/>
    <w:rsid w:val="11B73BE0"/>
    <w:rsid w:val="11B825F8"/>
    <w:rsid w:val="11C412C2"/>
    <w:rsid w:val="11C512B3"/>
    <w:rsid w:val="12132211"/>
    <w:rsid w:val="12144C90"/>
    <w:rsid w:val="121A40C0"/>
    <w:rsid w:val="121C5731"/>
    <w:rsid w:val="124369B6"/>
    <w:rsid w:val="125606A2"/>
    <w:rsid w:val="127A31E0"/>
    <w:rsid w:val="12847A31"/>
    <w:rsid w:val="128C1B53"/>
    <w:rsid w:val="12AE0F07"/>
    <w:rsid w:val="12BC5E48"/>
    <w:rsid w:val="12D43F50"/>
    <w:rsid w:val="12E65D92"/>
    <w:rsid w:val="12ED497E"/>
    <w:rsid w:val="12F63277"/>
    <w:rsid w:val="13246FB8"/>
    <w:rsid w:val="132F0CE8"/>
    <w:rsid w:val="134C3834"/>
    <w:rsid w:val="13544211"/>
    <w:rsid w:val="136D0C63"/>
    <w:rsid w:val="13813D03"/>
    <w:rsid w:val="138A0C3C"/>
    <w:rsid w:val="1394392D"/>
    <w:rsid w:val="1395745E"/>
    <w:rsid w:val="139D0ACB"/>
    <w:rsid w:val="13C76303"/>
    <w:rsid w:val="13E40EC7"/>
    <w:rsid w:val="13E53F01"/>
    <w:rsid w:val="13E620B2"/>
    <w:rsid w:val="13FA6B54"/>
    <w:rsid w:val="140938E2"/>
    <w:rsid w:val="14337FB3"/>
    <w:rsid w:val="143A30D6"/>
    <w:rsid w:val="145D5970"/>
    <w:rsid w:val="14716A3B"/>
    <w:rsid w:val="147C7554"/>
    <w:rsid w:val="14AA0EF6"/>
    <w:rsid w:val="14EE258B"/>
    <w:rsid w:val="153C2561"/>
    <w:rsid w:val="15464B2D"/>
    <w:rsid w:val="154A2FFE"/>
    <w:rsid w:val="15553150"/>
    <w:rsid w:val="15737270"/>
    <w:rsid w:val="157C2698"/>
    <w:rsid w:val="15AE749F"/>
    <w:rsid w:val="15C13D4C"/>
    <w:rsid w:val="15C9134E"/>
    <w:rsid w:val="15DC559B"/>
    <w:rsid w:val="15F268EA"/>
    <w:rsid w:val="162559E6"/>
    <w:rsid w:val="16293B23"/>
    <w:rsid w:val="163A5308"/>
    <w:rsid w:val="16563130"/>
    <w:rsid w:val="16704F17"/>
    <w:rsid w:val="1691081A"/>
    <w:rsid w:val="16A64FA1"/>
    <w:rsid w:val="16D84587"/>
    <w:rsid w:val="16F109CB"/>
    <w:rsid w:val="16FE1EC4"/>
    <w:rsid w:val="170E1F07"/>
    <w:rsid w:val="171B7BD8"/>
    <w:rsid w:val="1746657A"/>
    <w:rsid w:val="17515952"/>
    <w:rsid w:val="17666BB0"/>
    <w:rsid w:val="1771288F"/>
    <w:rsid w:val="178A27C3"/>
    <w:rsid w:val="178C7C12"/>
    <w:rsid w:val="179974E5"/>
    <w:rsid w:val="17B11CCC"/>
    <w:rsid w:val="17CF439C"/>
    <w:rsid w:val="18014470"/>
    <w:rsid w:val="18130435"/>
    <w:rsid w:val="181D3450"/>
    <w:rsid w:val="18286FE0"/>
    <w:rsid w:val="18300C74"/>
    <w:rsid w:val="18437847"/>
    <w:rsid w:val="187F6966"/>
    <w:rsid w:val="189929A6"/>
    <w:rsid w:val="189C2059"/>
    <w:rsid w:val="18A77975"/>
    <w:rsid w:val="18A85F03"/>
    <w:rsid w:val="18CE2BC1"/>
    <w:rsid w:val="18D86A52"/>
    <w:rsid w:val="1909087C"/>
    <w:rsid w:val="1911682C"/>
    <w:rsid w:val="194A3BBF"/>
    <w:rsid w:val="194E0FE3"/>
    <w:rsid w:val="195220B7"/>
    <w:rsid w:val="19576FA0"/>
    <w:rsid w:val="197A312B"/>
    <w:rsid w:val="19D00326"/>
    <w:rsid w:val="19EA7377"/>
    <w:rsid w:val="19EB7BF6"/>
    <w:rsid w:val="1A0F674F"/>
    <w:rsid w:val="1A132929"/>
    <w:rsid w:val="1A437B6C"/>
    <w:rsid w:val="1A6848EC"/>
    <w:rsid w:val="1AC31A76"/>
    <w:rsid w:val="1AC53DD1"/>
    <w:rsid w:val="1ADA169B"/>
    <w:rsid w:val="1AE70F78"/>
    <w:rsid w:val="1AEE69CA"/>
    <w:rsid w:val="1B091ADE"/>
    <w:rsid w:val="1B1477A9"/>
    <w:rsid w:val="1B281CA2"/>
    <w:rsid w:val="1B39474E"/>
    <w:rsid w:val="1B3D1AA0"/>
    <w:rsid w:val="1B521A57"/>
    <w:rsid w:val="1B5A0CF0"/>
    <w:rsid w:val="1B874DED"/>
    <w:rsid w:val="1B8E7141"/>
    <w:rsid w:val="1BA120AC"/>
    <w:rsid w:val="1BBA509E"/>
    <w:rsid w:val="1BBC7DC5"/>
    <w:rsid w:val="1BBD2F92"/>
    <w:rsid w:val="1BC27739"/>
    <w:rsid w:val="1BDE2F98"/>
    <w:rsid w:val="1BEB6311"/>
    <w:rsid w:val="1C1F17FD"/>
    <w:rsid w:val="1C2157AC"/>
    <w:rsid w:val="1C307161"/>
    <w:rsid w:val="1C4E11FC"/>
    <w:rsid w:val="1C510B9A"/>
    <w:rsid w:val="1C794F9D"/>
    <w:rsid w:val="1C9274E4"/>
    <w:rsid w:val="1C9D27BC"/>
    <w:rsid w:val="1CB40EC3"/>
    <w:rsid w:val="1CBF6038"/>
    <w:rsid w:val="1CC36E0A"/>
    <w:rsid w:val="1CCF0851"/>
    <w:rsid w:val="1CE4506D"/>
    <w:rsid w:val="1CE5788C"/>
    <w:rsid w:val="1CEF172E"/>
    <w:rsid w:val="1D142D58"/>
    <w:rsid w:val="1D1C7E49"/>
    <w:rsid w:val="1D2F263D"/>
    <w:rsid w:val="1D3D7AFC"/>
    <w:rsid w:val="1D3F1E0A"/>
    <w:rsid w:val="1D6F4B57"/>
    <w:rsid w:val="1D9E63B8"/>
    <w:rsid w:val="1DA578BD"/>
    <w:rsid w:val="1DC43845"/>
    <w:rsid w:val="1DEF0D09"/>
    <w:rsid w:val="1DF418B0"/>
    <w:rsid w:val="1E256C04"/>
    <w:rsid w:val="1E325D9F"/>
    <w:rsid w:val="1E340109"/>
    <w:rsid w:val="1E3B7EA3"/>
    <w:rsid w:val="1E753C58"/>
    <w:rsid w:val="1E781AEE"/>
    <w:rsid w:val="1E7939A7"/>
    <w:rsid w:val="1E856E4C"/>
    <w:rsid w:val="1EAA611D"/>
    <w:rsid w:val="1EAD0AAD"/>
    <w:rsid w:val="1EB02FF7"/>
    <w:rsid w:val="1EE02DEF"/>
    <w:rsid w:val="1EFD0FC3"/>
    <w:rsid w:val="1EFD3064"/>
    <w:rsid w:val="1F0E6B82"/>
    <w:rsid w:val="1F1C1DAE"/>
    <w:rsid w:val="1F31003B"/>
    <w:rsid w:val="1F591A94"/>
    <w:rsid w:val="1F68548D"/>
    <w:rsid w:val="1F7701F1"/>
    <w:rsid w:val="1F777EEA"/>
    <w:rsid w:val="1F9C3E46"/>
    <w:rsid w:val="1FA85555"/>
    <w:rsid w:val="1FB77CDB"/>
    <w:rsid w:val="1FBE0F24"/>
    <w:rsid w:val="1FDC4C51"/>
    <w:rsid w:val="1FE91D68"/>
    <w:rsid w:val="1FED3050"/>
    <w:rsid w:val="1FFF3F0C"/>
    <w:rsid w:val="20074B9B"/>
    <w:rsid w:val="200B6BAE"/>
    <w:rsid w:val="203166EF"/>
    <w:rsid w:val="203B2CDD"/>
    <w:rsid w:val="203F48CA"/>
    <w:rsid w:val="20467CF3"/>
    <w:rsid w:val="205D51D2"/>
    <w:rsid w:val="206949F2"/>
    <w:rsid w:val="207B4528"/>
    <w:rsid w:val="207E19F7"/>
    <w:rsid w:val="2084196B"/>
    <w:rsid w:val="208805ED"/>
    <w:rsid w:val="20C22619"/>
    <w:rsid w:val="20E540A5"/>
    <w:rsid w:val="21307B01"/>
    <w:rsid w:val="2135306B"/>
    <w:rsid w:val="21394203"/>
    <w:rsid w:val="215331A4"/>
    <w:rsid w:val="215360C9"/>
    <w:rsid w:val="215522BF"/>
    <w:rsid w:val="215D514D"/>
    <w:rsid w:val="217976AE"/>
    <w:rsid w:val="21806289"/>
    <w:rsid w:val="219052CB"/>
    <w:rsid w:val="219D6686"/>
    <w:rsid w:val="21A33F09"/>
    <w:rsid w:val="21B42D48"/>
    <w:rsid w:val="21B62092"/>
    <w:rsid w:val="21DF4421"/>
    <w:rsid w:val="21ED58F0"/>
    <w:rsid w:val="21F10735"/>
    <w:rsid w:val="223E69B9"/>
    <w:rsid w:val="2240793E"/>
    <w:rsid w:val="22446F9F"/>
    <w:rsid w:val="22540DF3"/>
    <w:rsid w:val="2284555F"/>
    <w:rsid w:val="228E34E8"/>
    <w:rsid w:val="22A5751E"/>
    <w:rsid w:val="22BB0915"/>
    <w:rsid w:val="22D219B5"/>
    <w:rsid w:val="22EC1AEA"/>
    <w:rsid w:val="22FD43C9"/>
    <w:rsid w:val="2302162E"/>
    <w:rsid w:val="23094D65"/>
    <w:rsid w:val="231F0FA0"/>
    <w:rsid w:val="23310AB1"/>
    <w:rsid w:val="235B5599"/>
    <w:rsid w:val="237B4BB1"/>
    <w:rsid w:val="237E124C"/>
    <w:rsid w:val="2382142E"/>
    <w:rsid w:val="239521D9"/>
    <w:rsid w:val="23B20672"/>
    <w:rsid w:val="23B71BA3"/>
    <w:rsid w:val="23B9752B"/>
    <w:rsid w:val="23C056C9"/>
    <w:rsid w:val="23CC074A"/>
    <w:rsid w:val="23DC4154"/>
    <w:rsid w:val="23E838F2"/>
    <w:rsid w:val="23F11D33"/>
    <w:rsid w:val="24321B51"/>
    <w:rsid w:val="244A1018"/>
    <w:rsid w:val="24554E2A"/>
    <w:rsid w:val="246B6FCE"/>
    <w:rsid w:val="247B57B5"/>
    <w:rsid w:val="248A4000"/>
    <w:rsid w:val="249729C4"/>
    <w:rsid w:val="24B053BD"/>
    <w:rsid w:val="24C60683"/>
    <w:rsid w:val="24CF0B8D"/>
    <w:rsid w:val="24D40146"/>
    <w:rsid w:val="24F53A14"/>
    <w:rsid w:val="25300011"/>
    <w:rsid w:val="253E499C"/>
    <w:rsid w:val="255915B0"/>
    <w:rsid w:val="256D3016"/>
    <w:rsid w:val="258E7DD7"/>
    <w:rsid w:val="259E3EC8"/>
    <w:rsid w:val="25A228CE"/>
    <w:rsid w:val="25B52667"/>
    <w:rsid w:val="25BD3AF5"/>
    <w:rsid w:val="25C262B2"/>
    <w:rsid w:val="25D971A5"/>
    <w:rsid w:val="25E14D65"/>
    <w:rsid w:val="25FD384E"/>
    <w:rsid w:val="26107252"/>
    <w:rsid w:val="265761F7"/>
    <w:rsid w:val="267C1D4B"/>
    <w:rsid w:val="26934D80"/>
    <w:rsid w:val="26B371DC"/>
    <w:rsid w:val="26B47DE6"/>
    <w:rsid w:val="26B53B94"/>
    <w:rsid w:val="26C60DE3"/>
    <w:rsid w:val="26C96AF9"/>
    <w:rsid w:val="26E92BE5"/>
    <w:rsid w:val="26E9412D"/>
    <w:rsid w:val="26EF250A"/>
    <w:rsid w:val="26FD184B"/>
    <w:rsid w:val="27140C7B"/>
    <w:rsid w:val="273465D4"/>
    <w:rsid w:val="27501721"/>
    <w:rsid w:val="277C1DD4"/>
    <w:rsid w:val="279377FB"/>
    <w:rsid w:val="27937BC2"/>
    <w:rsid w:val="27B40B2E"/>
    <w:rsid w:val="27D409D8"/>
    <w:rsid w:val="27DD75E0"/>
    <w:rsid w:val="27F2357D"/>
    <w:rsid w:val="27F36F5E"/>
    <w:rsid w:val="27F94CF9"/>
    <w:rsid w:val="28237818"/>
    <w:rsid w:val="28420898"/>
    <w:rsid w:val="2854703F"/>
    <w:rsid w:val="2855533A"/>
    <w:rsid w:val="286E6264"/>
    <w:rsid w:val="289900A0"/>
    <w:rsid w:val="289C59B9"/>
    <w:rsid w:val="28BB5D28"/>
    <w:rsid w:val="28BE65D7"/>
    <w:rsid w:val="28C35518"/>
    <w:rsid w:val="28EE4234"/>
    <w:rsid w:val="291C647E"/>
    <w:rsid w:val="29214F51"/>
    <w:rsid w:val="29237271"/>
    <w:rsid w:val="292C29EC"/>
    <w:rsid w:val="29351C4A"/>
    <w:rsid w:val="2944576D"/>
    <w:rsid w:val="295A1077"/>
    <w:rsid w:val="295D5201"/>
    <w:rsid w:val="2960326E"/>
    <w:rsid w:val="29870A4B"/>
    <w:rsid w:val="2997731C"/>
    <w:rsid w:val="29BC3988"/>
    <w:rsid w:val="29D71FB3"/>
    <w:rsid w:val="29DC6EB2"/>
    <w:rsid w:val="2A0B0AA8"/>
    <w:rsid w:val="2A1F7CB3"/>
    <w:rsid w:val="2A566F31"/>
    <w:rsid w:val="2A791420"/>
    <w:rsid w:val="2A984E3C"/>
    <w:rsid w:val="2ABE3A13"/>
    <w:rsid w:val="2ACB5D43"/>
    <w:rsid w:val="2ACD4087"/>
    <w:rsid w:val="2ADA144C"/>
    <w:rsid w:val="2ADC1861"/>
    <w:rsid w:val="2AE13638"/>
    <w:rsid w:val="2AE505AF"/>
    <w:rsid w:val="2B12041F"/>
    <w:rsid w:val="2B6D266D"/>
    <w:rsid w:val="2B912D9B"/>
    <w:rsid w:val="2BE63A10"/>
    <w:rsid w:val="2BE769AE"/>
    <w:rsid w:val="2BE84FEF"/>
    <w:rsid w:val="2BEA0719"/>
    <w:rsid w:val="2BFE61B9"/>
    <w:rsid w:val="2C045690"/>
    <w:rsid w:val="2C5F4C95"/>
    <w:rsid w:val="2C616BAF"/>
    <w:rsid w:val="2C7B7BB9"/>
    <w:rsid w:val="2C814190"/>
    <w:rsid w:val="2C825415"/>
    <w:rsid w:val="2C8E70F9"/>
    <w:rsid w:val="2CA16209"/>
    <w:rsid w:val="2CD46729"/>
    <w:rsid w:val="2CDE1189"/>
    <w:rsid w:val="2CF14861"/>
    <w:rsid w:val="2CFD50F2"/>
    <w:rsid w:val="2CFD66B2"/>
    <w:rsid w:val="2D070FCC"/>
    <w:rsid w:val="2D0A65F3"/>
    <w:rsid w:val="2D180FAD"/>
    <w:rsid w:val="2D685240"/>
    <w:rsid w:val="2D8D4987"/>
    <w:rsid w:val="2DA01771"/>
    <w:rsid w:val="2DCF5CC7"/>
    <w:rsid w:val="2DD072B5"/>
    <w:rsid w:val="2DD76C40"/>
    <w:rsid w:val="2DD959C6"/>
    <w:rsid w:val="2DE73309"/>
    <w:rsid w:val="2E032A2E"/>
    <w:rsid w:val="2E047B0F"/>
    <w:rsid w:val="2E0C67D6"/>
    <w:rsid w:val="2E105B20"/>
    <w:rsid w:val="2E270235"/>
    <w:rsid w:val="2E3A044A"/>
    <w:rsid w:val="2E482915"/>
    <w:rsid w:val="2E494294"/>
    <w:rsid w:val="2E505055"/>
    <w:rsid w:val="2E5D4D26"/>
    <w:rsid w:val="2E601123"/>
    <w:rsid w:val="2E8A13DC"/>
    <w:rsid w:val="2E9F2967"/>
    <w:rsid w:val="2EA17D30"/>
    <w:rsid w:val="2EB775B3"/>
    <w:rsid w:val="2EC05C6B"/>
    <w:rsid w:val="2EC71DCC"/>
    <w:rsid w:val="2EE1743A"/>
    <w:rsid w:val="2F020DA6"/>
    <w:rsid w:val="2F0F21C0"/>
    <w:rsid w:val="2F11214D"/>
    <w:rsid w:val="2F1D0151"/>
    <w:rsid w:val="2F324D29"/>
    <w:rsid w:val="2F447A18"/>
    <w:rsid w:val="2F594BBE"/>
    <w:rsid w:val="2F616754"/>
    <w:rsid w:val="2F81083C"/>
    <w:rsid w:val="2F842C99"/>
    <w:rsid w:val="2F956FA1"/>
    <w:rsid w:val="2FDA0A93"/>
    <w:rsid w:val="2FEF27DF"/>
    <w:rsid w:val="301852E7"/>
    <w:rsid w:val="30197B70"/>
    <w:rsid w:val="302746F3"/>
    <w:rsid w:val="302A266A"/>
    <w:rsid w:val="302F391C"/>
    <w:rsid w:val="304A3EC5"/>
    <w:rsid w:val="30515FB7"/>
    <w:rsid w:val="305637DC"/>
    <w:rsid w:val="3086046B"/>
    <w:rsid w:val="30895D65"/>
    <w:rsid w:val="308C4D00"/>
    <w:rsid w:val="30984736"/>
    <w:rsid w:val="30A04ED5"/>
    <w:rsid w:val="30A56F12"/>
    <w:rsid w:val="30AB57EA"/>
    <w:rsid w:val="30B77638"/>
    <w:rsid w:val="30C502D2"/>
    <w:rsid w:val="30CF097E"/>
    <w:rsid w:val="30F41BCF"/>
    <w:rsid w:val="310F5189"/>
    <w:rsid w:val="311C12F5"/>
    <w:rsid w:val="311F19FC"/>
    <w:rsid w:val="31382CF6"/>
    <w:rsid w:val="314615A2"/>
    <w:rsid w:val="3148109A"/>
    <w:rsid w:val="31503CCF"/>
    <w:rsid w:val="31507277"/>
    <w:rsid w:val="316A7E21"/>
    <w:rsid w:val="317F1658"/>
    <w:rsid w:val="318A2BFA"/>
    <w:rsid w:val="3191534C"/>
    <w:rsid w:val="31AD3FE1"/>
    <w:rsid w:val="31FB190E"/>
    <w:rsid w:val="320E72C9"/>
    <w:rsid w:val="32166A43"/>
    <w:rsid w:val="323342B1"/>
    <w:rsid w:val="32385EF0"/>
    <w:rsid w:val="32426E10"/>
    <w:rsid w:val="32495B76"/>
    <w:rsid w:val="328650F5"/>
    <w:rsid w:val="32890390"/>
    <w:rsid w:val="328A6503"/>
    <w:rsid w:val="32CA6AE3"/>
    <w:rsid w:val="32CB0D61"/>
    <w:rsid w:val="32CE58E6"/>
    <w:rsid w:val="32E75922"/>
    <w:rsid w:val="32E940A6"/>
    <w:rsid w:val="32EE53DD"/>
    <w:rsid w:val="32F1672E"/>
    <w:rsid w:val="33226816"/>
    <w:rsid w:val="332C428B"/>
    <w:rsid w:val="334251FA"/>
    <w:rsid w:val="335047BE"/>
    <w:rsid w:val="33581401"/>
    <w:rsid w:val="33701AF9"/>
    <w:rsid w:val="33866E96"/>
    <w:rsid w:val="339A354C"/>
    <w:rsid w:val="33D31514"/>
    <w:rsid w:val="33D86CD5"/>
    <w:rsid w:val="33EE6703"/>
    <w:rsid w:val="33FB26D9"/>
    <w:rsid w:val="340E05BB"/>
    <w:rsid w:val="34172F02"/>
    <w:rsid w:val="34401B48"/>
    <w:rsid w:val="344204A0"/>
    <w:rsid w:val="34454455"/>
    <w:rsid w:val="344E52DE"/>
    <w:rsid w:val="344F30F5"/>
    <w:rsid w:val="347739A6"/>
    <w:rsid w:val="348F284D"/>
    <w:rsid w:val="34A95CF4"/>
    <w:rsid w:val="34C26C1E"/>
    <w:rsid w:val="34D527AF"/>
    <w:rsid w:val="34D658BF"/>
    <w:rsid w:val="34FE3200"/>
    <w:rsid w:val="350825B2"/>
    <w:rsid w:val="350D62C7"/>
    <w:rsid w:val="3519182B"/>
    <w:rsid w:val="35366127"/>
    <w:rsid w:val="354748F9"/>
    <w:rsid w:val="356B0519"/>
    <w:rsid w:val="357374D0"/>
    <w:rsid w:val="35925AC1"/>
    <w:rsid w:val="3598597D"/>
    <w:rsid w:val="35B166D8"/>
    <w:rsid w:val="35B35C7E"/>
    <w:rsid w:val="35BD4FD9"/>
    <w:rsid w:val="35D26A5B"/>
    <w:rsid w:val="35DF5029"/>
    <w:rsid w:val="35F41489"/>
    <w:rsid w:val="35F87A6E"/>
    <w:rsid w:val="360F303D"/>
    <w:rsid w:val="36203C14"/>
    <w:rsid w:val="362E38F2"/>
    <w:rsid w:val="36356FEE"/>
    <w:rsid w:val="36445A95"/>
    <w:rsid w:val="36701DDD"/>
    <w:rsid w:val="36A66AAC"/>
    <w:rsid w:val="36AC6CED"/>
    <w:rsid w:val="36D26615"/>
    <w:rsid w:val="37064826"/>
    <w:rsid w:val="371018C2"/>
    <w:rsid w:val="372F0F16"/>
    <w:rsid w:val="373B2D63"/>
    <w:rsid w:val="37454FD3"/>
    <w:rsid w:val="37801286"/>
    <w:rsid w:val="37844A50"/>
    <w:rsid w:val="378A5DAD"/>
    <w:rsid w:val="379D1CA7"/>
    <w:rsid w:val="37BB437D"/>
    <w:rsid w:val="37E0236A"/>
    <w:rsid w:val="37E32F5D"/>
    <w:rsid w:val="37EB2E82"/>
    <w:rsid w:val="37F35EAF"/>
    <w:rsid w:val="37F95252"/>
    <w:rsid w:val="37FA18E4"/>
    <w:rsid w:val="380F1889"/>
    <w:rsid w:val="381644D3"/>
    <w:rsid w:val="383438BD"/>
    <w:rsid w:val="38476661"/>
    <w:rsid w:val="389264D8"/>
    <w:rsid w:val="38947C8F"/>
    <w:rsid w:val="38B50FB2"/>
    <w:rsid w:val="38B53711"/>
    <w:rsid w:val="38B7255E"/>
    <w:rsid w:val="38D068F3"/>
    <w:rsid w:val="38DE224D"/>
    <w:rsid w:val="38E851FE"/>
    <w:rsid w:val="38FC3994"/>
    <w:rsid w:val="39020A9D"/>
    <w:rsid w:val="393B13B4"/>
    <w:rsid w:val="3954669D"/>
    <w:rsid w:val="399237E8"/>
    <w:rsid w:val="39D5466D"/>
    <w:rsid w:val="39D727E3"/>
    <w:rsid w:val="39EB684C"/>
    <w:rsid w:val="39F17820"/>
    <w:rsid w:val="3A301503"/>
    <w:rsid w:val="3A35598B"/>
    <w:rsid w:val="3A397C14"/>
    <w:rsid w:val="3A6E32E5"/>
    <w:rsid w:val="3A797CAF"/>
    <w:rsid w:val="3A8E1F98"/>
    <w:rsid w:val="3A9373B7"/>
    <w:rsid w:val="3A9476D9"/>
    <w:rsid w:val="3AB24523"/>
    <w:rsid w:val="3ADA332E"/>
    <w:rsid w:val="3AE36588"/>
    <w:rsid w:val="3AEE4C38"/>
    <w:rsid w:val="3AF37294"/>
    <w:rsid w:val="3AF52546"/>
    <w:rsid w:val="3AFB6F5F"/>
    <w:rsid w:val="3B0B7C63"/>
    <w:rsid w:val="3B1066C4"/>
    <w:rsid w:val="3B11260F"/>
    <w:rsid w:val="3B215F2D"/>
    <w:rsid w:val="3B261FA3"/>
    <w:rsid w:val="3B471B16"/>
    <w:rsid w:val="3B491FD0"/>
    <w:rsid w:val="3B5C2311"/>
    <w:rsid w:val="3BA33569"/>
    <w:rsid w:val="3BA548E8"/>
    <w:rsid w:val="3BA66F29"/>
    <w:rsid w:val="3BAB2533"/>
    <w:rsid w:val="3BCB6D71"/>
    <w:rsid w:val="3BCF6DB1"/>
    <w:rsid w:val="3BE53512"/>
    <w:rsid w:val="3BE55FD9"/>
    <w:rsid w:val="3BE56A1E"/>
    <w:rsid w:val="3BE94C67"/>
    <w:rsid w:val="3BF06DCF"/>
    <w:rsid w:val="3C032FDD"/>
    <w:rsid w:val="3C081B61"/>
    <w:rsid w:val="3C286981"/>
    <w:rsid w:val="3C2E3E9F"/>
    <w:rsid w:val="3C2E784D"/>
    <w:rsid w:val="3C85434F"/>
    <w:rsid w:val="3C9F7980"/>
    <w:rsid w:val="3CA51922"/>
    <w:rsid w:val="3CA5228C"/>
    <w:rsid w:val="3CB0329E"/>
    <w:rsid w:val="3CC527C1"/>
    <w:rsid w:val="3CD278D9"/>
    <w:rsid w:val="3CD50521"/>
    <w:rsid w:val="3CD7360C"/>
    <w:rsid w:val="3CEB5071"/>
    <w:rsid w:val="3D085F92"/>
    <w:rsid w:val="3D1B4F77"/>
    <w:rsid w:val="3D1C2846"/>
    <w:rsid w:val="3D212EDB"/>
    <w:rsid w:val="3D230D13"/>
    <w:rsid w:val="3D367B08"/>
    <w:rsid w:val="3D5B566E"/>
    <w:rsid w:val="3D9726E1"/>
    <w:rsid w:val="3DBE00B8"/>
    <w:rsid w:val="3DD53608"/>
    <w:rsid w:val="3E05314D"/>
    <w:rsid w:val="3E0B045B"/>
    <w:rsid w:val="3E332BEA"/>
    <w:rsid w:val="3E485E6C"/>
    <w:rsid w:val="3E4A0B86"/>
    <w:rsid w:val="3E65113B"/>
    <w:rsid w:val="3E886713"/>
    <w:rsid w:val="3E887EA3"/>
    <w:rsid w:val="3EC35375"/>
    <w:rsid w:val="3ED06F9F"/>
    <w:rsid w:val="3EE25C93"/>
    <w:rsid w:val="3EEA46C5"/>
    <w:rsid w:val="3F225EA4"/>
    <w:rsid w:val="3F280659"/>
    <w:rsid w:val="3F4A2CFD"/>
    <w:rsid w:val="3F532AF9"/>
    <w:rsid w:val="3F8D7751"/>
    <w:rsid w:val="3FC221AA"/>
    <w:rsid w:val="40053F18"/>
    <w:rsid w:val="40094995"/>
    <w:rsid w:val="40111F29"/>
    <w:rsid w:val="4023022C"/>
    <w:rsid w:val="403E1E8B"/>
    <w:rsid w:val="404C2BD5"/>
    <w:rsid w:val="405034B4"/>
    <w:rsid w:val="40775C3D"/>
    <w:rsid w:val="40901C0F"/>
    <w:rsid w:val="40A55FD4"/>
    <w:rsid w:val="40A959E7"/>
    <w:rsid w:val="40BD6B17"/>
    <w:rsid w:val="40CB0F8C"/>
    <w:rsid w:val="40F55A1F"/>
    <w:rsid w:val="410205B9"/>
    <w:rsid w:val="41113EC8"/>
    <w:rsid w:val="41174D29"/>
    <w:rsid w:val="41183B6D"/>
    <w:rsid w:val="413B048B"/>
    <w:rsid w:val="41534D75"/>
    <w:rsid w:val="415C0983"/>
    <w:rsid w:val="415E1BCB"/>
    <w:rsid w:val="41982CAB"/>
    <w:rsid w:val="41B3298D"/>
    <w:rsid w:val="41BF5498"/>
    <w:rsid w:val="41D840F9"/>
    <w:rsid w:val="42243F12"/>
    <w:rsid w:val="422C351D"/>
    <w:rsid w:val="424311C1"/>
    <w:rsid w:val="42677E7F"/>
    <w:rsid w:val="42684CAD"/>
    <w:rsid w:val="42772697"/>
    <w:rsid w:val="427E4F13"/>
    <w:rsid w:val="42806059"/>
    <w:rsid w:val="42A4352D"/>
    <w:rsid w:val="42B76D6C"/>
    <w:rsid w:val="42D038CA"/>
    <w:rsid w:val="42D11046"/>
    <w:rsid w:val="42DD64EE"/>
    <w:rsid w:val="42EA1D5A"/>
    <w:rsid w:val="431B310B"/>
    <w:rsid w:val="432509D4"/>
    <w:rsid w:val="43305CCC"/>
    <w:rsid w:val="433575D3"/>
    <w:rsid w:val="43602615"/>
    <w:rsid w:val="43811C45"/>
    <w:rsid w:val="43886F6C"/>
    <w:rsid w:val="438D34E4"/>
    <w:rsid w:val="43985135"/>
    <w:rsid w:val="43A06C82"/>
    <w:rsid w:val="43A45688"/>
    <w:rsid w:val="43C03933"/>
    <w:rsid w:val="43EF2DED"/>
    <w:rsid w:val="44023DEA"/>
    <w:rsid w:val="44096DFB"/>
    <w:rsid w:val="440A082B"/>
    <w:rsid w:val="4412322B"/>
    <w:rsid w:val="441710A8"/>
    <w:rsid w:val="441E7C23"/>
    <w:rsid w:val="44230177"/>
    <w:rsid w:val="446D2B52"/>
    <w:rsid w:val="446F4542"/>
    <w:rsid w:val="44951618"/>
    <w:rsid w:val="449B3AEC"/>
    <w:rsid w:val="449E3321"/>
    <w:rsid w:val="44A37683"/>
    <w:rsid w:val="44AD5B3A"/>
    <w:rsid w:val="44BB4E50"/>
    <w:rsid w:val="44BF1171"/>
    <w:rsid w:val="44FA245E"/>
    <w:rsid w:val="450D4495"/>
    <w:rsid w:val="451847F7"/>
    <w:rsid w:val="4535119A"/>
    <w:rsid w:val="454105AC"/>
    <w:rsid w:val="456F23C6"/>
    <w:rsid w:val="456F5B65"/>
    <w:rsid w:val="459B2024"/>
    <w:rsid w:val="45A2741C"/>
    <w:rsid w:val="45B94D73"/>
    <w:rsid w:val="45C4051B"/>
    <w:rsid w:val="45CA720B"/>
    <w:rsid w:val="45D50E20"/>
    <w:rsid w:val="45E43FB3"/>
    <w:rsid w:val="4618102B"/>
    <w:rsid w:val="4649335D"/>
    <w:rsid w:val="46654E8C"/>
    <w:rsid w:val="466B7F42"/>
    <w:rsid w:val="466E2692"/>
    <w:rsid w:val="4688505C"/>
    <w:rsid w:val="468F6F6E"/>
    <w:rsid w:val="469524A1"/>
    <w:rsid w:val="469C5F01"/>
    <w:rsid w:val="46B86E94"/>
    <w:rsid w:val="46E10058"/>
    <w:rsid w:val="47073F78"/>
    <w:rsid w:val="472752E8"/>
    <w:rsid w:val="47297837"/>
    <w:rsid w:val="474971C8"/>
    <w:rsid w:val="475C3A10"/>
    <w:rsid w:val="476A1887"/>
    <w:rsid w:val="476F4AE0"/>
    <w:rsid w:val="479F0721"/>
    <w:rsid w:val="47B24B8C"/>
    <w:rsid w:val="47D14961"/>
    <w:rsid w:val="47EF53B2"/>
    <w:rsid w:val="48212BE3"/>
    <w:rsid w:val="48365EC8"/>
    <w:rsid w:val="485A3A5F"/>
    <w:rsid w:val="487D4C4B"/>
    <w:rsid w:val="488077CD"/>
    <w:rsid w:val="489573CB"/>
    <w:rsid w:val="48BD0863"/>
    <w:rsid w:val="48D20C4B"/>
    <w:rsid w:val="48F906C8"/>
    <w:rsid w:val="4941303B"/>
    <w:rsid w:val="49490FB2"/>
    <w:rsid w:val="495E25EB"/>
    <w:rsid w:val="496E10F4"/>
    <w:rsid w:val="497624C0"/>
    <w:rsid w:val="497C06A8"/>
    <w:rsid w:val="49AB7605"/>
    <w:rsid w:val="49B22896"/>
    <w:rsid w:val="49D24043"/>
    <w:rsid w:val="49DC11DB"/>
    <w:rsid w:val="49E9219C"/>
    <w:rsid w:val="49F72CB0"/>
    <w:rsid w:val="49F85C7A"/>
    <w:rsid w:val="4A101C83"/>
    <w:rsid w:val="4A1A65A1"/>
    <w:rsid w:val="4A1D1476"/>
    <w:rsid w:val="4A737F34"/>
    <w:rsid w:val="4A84108E"/>
    <w:rsid w:val="4A976309"/>
    <w:rsid w:val="4AD74BB0"/>
    <w:rsid w:val="4AE26CA5"/>
    <w:rsid w:val="4AE36597"/>
    <w:rsid w:val="4AF03D47"/>
    <w:rsid w:val="4B18557B"/>
    <w:rsid w:val="4B39613F"/>
    <w:rsid w:val="4B575A65"/>
    <w:rsid w:val="4B596C22"/>
    <w:rsid w:val="4B5C7EB2"/>
    <w:rsid w:val="4B6A7F95"/>
    <w:rsid w:val="4B96566C"/>
    <w:rsid w:val="4B9C3E21"/>
    <w:rsid w:val="4BB741B5"/>
    <w:rsid w:val="4BC61AE0"/>
    <w:rsid w:val="4BDB6202"/>
    <w:rsid w:val="4BDD7BA7"/>
    <w:rsid w:val="4BF35FCE"/>
    <w:rsid w:val="4BFA4CF3"/>
    <w:rsid w:val="4C1D6C6B"/>
    <w:rsid w:val="4C3243CE"/>
    <w:rsid w:val="4C336EF0"/>
    <w:rsid w:val="4C421EB0"/>
    <w:rsid w:val="4C623695"/>
    <w:rsid w:val="4C624C86"/>
    <w:rsid w:val="4C674AF9"/>
    <w:rsid w:val="4C6D7CEF"/>
    <w:rsid w:val="4C7A11E8"/>
    <w:rsid w:val="4C9B6BAE"/>
    <w:rsid w:val="4CA86B33"/>
    <w:rsid w:val="4CB33CE7"/>
    <w:rsid w:val="4CBF7691"/>
    <w:rsid w:val="4CCD100D"/>
    <w:rsid w:val="4D2A3925"/>
    <w:rsid w:val="4D2B01CD"/>
    <w:rsid w:val="4D4A76DD"/>
    <w:rsid w:val="4D6656C3"/>
    <w:rsid w:val="4D7F43BE"/>
    <w:rsid w:val="4D814493"/>
    <w:rsid w:val="4D835493"/>
    <w:rsid w:val="4D8E4B5F"/>
    <w:rsid w:val="4D8F2355"/>
    <w:rsid w:val="4DA335EF"/>
    <w:rsid w:val="4DB976D8"/>
    <w:rsid w:val="4DCF1D8D"/>
    <w:rsid w:val="4E185675"/>
    <w:rsid w:val="4E1D5A01"/>
    <w:rsid w:val="4E282ECE"/>
    <w:rsid w:val="4E2D1F07"/>
    <w:rsid w:val="4E2E2238"/>
    <w:rsid w:val="4E411B3D"/>
    <w:rsid w:val="4E635FA7"/>
    <w:rsid w:val="4E6601F3"/>
    <w:rsid w:val="4E7619CB"/>
    <w:rsid w:val="4E7F2763"/>
    <w:rsid w:val="4E9B290A"/>
    <w:rsid w:val="4E9C216F"/>
    <w:rsid w:val="4EA46763"/>
    <w:rsid w:val="4EA77073"/>
    <w:rsid w:val="4EFD5F38"/>
    <w:rsid w:val="4F005BF2"/>
    <w:rsid w:val="4F0C7057"/>
    <w:rsid w:val="4F31425D"/>
    <w:rsid w:val="4F355B3A"/>
    <w:rsid w:val="4F415D49"/>
    <w:rsid w:val="4F4C0128"/>
    <w:rsid w:val="4F500D2C"/>
    <w:rsid w:val="4F606DC8"/>
    <w:rsid w:val="4F6E60DE"/>
    <w:rsid w:val="4F7E324B"/>
    <w:rsid w:val="4F836083"/>
    <w:rsid w:val="4F8D08D6"/>
    <w:rsid w:val="4F920953"/>
    <w:rsid w:val="4FA85906"/>
    <w:rsid w:val="4FBE1360"/>
    <w:rsid w:val="4FC41575"/>
    <w:rsid w:val="4FD42B16"/>
    <w:rsid w:val="4FD64808"/>
    <w:rsid w:val="4FEC58E4"/>
    <w:rsid w:val="4FF95CC2"/>
    <w:rsid w:val="50252009"/>
    <w:rsid w:val="50337CB5"/>
    <w:rsid w:val="503632DC"/>
    <w:rsid w:val="50451DAF"/>
    <w:rsid w:val="506534B3"/>
    <w:rsid w:val="507B1FDE"/>
    <w:rsid w:val="50866ED1"/>
    <w:rsid w:val="509678A3"/>
    <w:rsid w:val="50A1234C"/>
    <w:rsid w:val="50C70233"/>
    <w:rsid w:val="50D03861"/>
    <w:rsid w:val="50F72893"/>
    <w:rsid w:val="51033A38"/>
    <w:rsid w:val="5105669B"/>
    <w:rsid w:val="511D25A1"/>
    <w:rsid w:val="51600C29"/>
    <w:rsid w:val="5194717B"/>
    <w:rsid w:val="519503D4"/>
    <w:rsid w:val="51B60408"/>
    <w:rsid w:val="51B94147"/>
    <w:rsid w:val="51BD002A"/>
    <w:rsid w:val="51C6751A"/>
    <w:rsid w:val="51C8094D"/>
    <w:rsid w:val="51D33810"/>
    <w:rsid w:val="51D40104"/>
    <w:rsid w:val="51F352D7"/>
    <w:rsid w:val="52147FDB"/>
    <w:rsid w:val="522567A9"/>
    <w:rsid w:val="523B59A8"/>
    <w:rsid w:val="52687E45"/>
    <w:rsid w:val="526A2E9A"/>
    <w:rsid w:val="526D1A50"/>
    <w:rsid w:val="5276689D"/>
    <w:rsid w:val="52790852"/>
    <w:rsid w:val="528D22B9"/>
    <w:rsid w:val="52AB4331"/>
    <w:rsid w:val="52D65176"/>
    <w:rsid w:val="52F019E9"/>
    <w:rsid w:val="52FA7265"/>
    <w:rsid w:val="530E2D51"/>
    <w:rsid w:val="53245C6F"/>
    <w:rsid w:val="53281739"/>
    <w:rsid w:val="53294CB0"/>
    <w:rsid w:val="534863AE"/>
    <w:rsid w:val="535B4AFD"/>
    <w:rsid w:val="537C27A5"/>
    <w:rsid w:val="538B7016"/>
    <w:rsid w:val="539B03B7"/>
    <w:rsid w:val="53A17179"/>
    <w:rsid w:val="53CF3FB4"/>
    <w:rsid w:val="53D156CC"/>
    <w:rsid w:val="53E11578"/>
    <w:rsid w:val="53FE62B8"/>
    <w:rsid w:val="540E3829"/>
    <w:rsid w:val="54331916"/>
    <w:rsid w:val="545C0DF5"/>
    <w:rsid w:val="549C5F6B"/>
    <w:rsid w:val="54AB2C8F"/>
    <w:rsid w:val="54B65FE9"/>
    <w:rsid w:val="54B77ECA"/>
    <w:rsid w:val="54BD5016"/>
    <w:rsid w:val="54C01C0A"/>
    <w:rsid w:val="54C13BA1"/>
    <w:rsid w:val="54D21738"/>
    <w:rsid w:val="54DD190B"/>
    <w:rsid w:val="54F124E0"/>
    <w:rsid w:val="54F450CD"/>
    <w:rsid w:val="550830D8"/>
    <w:rsid w:val="55421B65"/>
    <w:rsid w:val="5557423E"/>
    <w:rsid w:val="556D2597"/>
    <w:rsid w:val="557D3DCF"/>
    <w:rsid w:val="55922CFA"/>
    <w:rsid w:val="55AA7401"/>
    <w:rsid w:val="55AB7190"/>
    <w:rsid w:val="55D53795"/>
    <w:rsid w:val="560A399E"/>
    <w:rsid w:val="56192FEF"/>
    <w:rsid w:val="562D342D"/>
    <w:rsid w:val="564E60B0"/>
    <w:rsid w:val="56572760"/>
    <w:rsid w:val="56630CD4"/>
    <w:rsid w:val="56753143"/>
    <w:rsid w:val="568334E2"/>
    <w:rsid w:val="56BE18B7"/>
    <w:rsid w:val="56F54792"/>
    <w:rsid w:val="56F870CA"/>
    <w:rsid w:val="57271C0D"/>
    <w:rsid w:val="573F5E38"/>
    <w:rsid w:val="576928A3"/>
    <w:rsid w:val="57932DD6"/>
    <w:rsid w:val="57A344A7"/>
    <w:rsid w:val="57BF367D"/>
    <w:rsid w:val="57CA62A2"/>
    <w:rsid w:val="57D83FAF"/>
    <w:rsid w:val="57E74920"/>
    <w:rsid w:val="57EF3E6C"/>
    <w:rsid w:val="57EF6E15"/>
    <w:rsid w:val="58042BB6"/>
    <w:rsid w:val="581811C1"/>
    <w:rsid w:val="58250EB7"/>
    <w:rsid w:val="58335EAE"/>
    <w:rsid w:val="584B4567"/>
    <w:rsid w:val="58542F92"/>
    <w:rsid w:val="5892512C"/>
    <w:rsid w:val="58941574"/>
    <w:rsid w:val="58D10943"/>
    <w:rsid w:val="58F47074"/>
    <w:rsid w:val="5970084D"/>
    <w:rsid w:val="59814692"/>
    <w:rsid w:val="598B6E78"/>
    <w:rsid w:val="599628CF"/>
    <w:rsid w:val="59A00C52"/>
    <w:rsid w:val="59A376FF"/>
    <w:rsid w:val="59A41FA0"/>
    <w:rsid w:val="59A654A4"/>
    <w:rsid w:val="59B277CD"/>
    <w:rsid w:val="59B5223B"/>
    <w:rsid w:val="59DB7EFC"/>
    <w:rsid w:val="59EF7C23"/>
    <w:rsid w:val="5A0B2C4A"/>
    <w:rsid w:val="5A0C4FD3"/>
    <w:rsid w:val="5A3E67B3"/>
    <w:rsid w:val="5A480A13"/>
    <w:rsid w:val="5A764363"/>
    <w:rsid w:val="5A870283"/>
    <w:rsid w:val="5A874791"/>
    <w:rsid w:val="5A8A0240"/>
    <w:rsid w:val="5A9D6CB7"/>
    <w:rsid w:val="5AB6020C"/>
    <w:rsid w:val="5ACC4855"/>
    <w:rsid w:val="5B132ABB"/>
    <w:rsid w:val="5B144310"/>
    <w:rsid w:val="5B2D2AF0"/>
    <w:rsid w:val="5B3B3C2D"/>
    <w:rsid w:val="5B3B50F4"/>
    <w:rsid w:val="5B5A3E22"/>
    <w:rsid w:val="5B713C30"/>
    <w:rsid w:val="5BA248F3"/>
    <w:rsid w:val="5BB22BCA"/>
    <w:rsid w:val="5BB63CA0"/>
    <w:rsid w:val="5BB72F0E"/>
    <w:rsid w:val="5BB916D7"/>
    <w:rsid w:val="5BC76759"/>
    <w:rsid w:val="5BE1154B"/>
    <w:rsid w:val="5C152C9F"/>
    <w:rsid w:val="5C195082"/>
    <w:rsid w:val="5C1E13B0"/>
    <w:rsid w:val="5C216C89"/>
    <w:rsid w:val="5C2962D6"/>
    <w:rsid w:val="5C37072B"/>
    <w:rsid w:val="5C407AF3"/>
    <w:rsid w:val="5C4B5E34"/>
    <w:rsid w:val="5C4C37D9"/>
    <w:rsid w:val="5C5B5822"/>
    <w:rsid w:val="5C5E5DA7"/>
    <w:rsid w:val="5C606064"/>
    <w:rsid w:val="5C6B2EE3"/>
    <w:rsid w:val="5C6D20AF"/>
    <w:rsid w:val="5C714788"/>
    <w:rsid w:val="5C7B5EC6"/>
    <w:rsid w:val="5C854454"/>
    <w:rsid w:val="5C8B768D"/>
    <w:rsid w:val="5CB47EAB"/>
    <w:rsid w:val="5CB86EBD"/>
    <w:rsid w:val="5CBC0CEB"/>
    <w:rsid w:val="5CC31DDE"/>
    <w:rsid w:val="5CC50ADD"/>
    <w:rsid w:val="5CC91849"/>
    <w:rsid w:val="5CCF11D3"/>
    <w:rsid w:val="5D255365"/>
    <w:rsid w:val="5D302816"/>
    <w:rsid w:val="5D6B1345"/>
    <w:rsid w:val="5D7209DD"/>
    <w:rsid w:val="5D762C66"/>
    <w:rsid w:val="5D7F6308"/>
    <w:rsid w:val="5DAB65B8"/>
    <w:rsid w:val="5DB75C8B"/>
    <w:rsid w:val="5DC30B65"/>
    <w:rsid w:val="5DF01338"/>
    <w:rsid w:val="5E0359FF"/>
    <w:rsid w:val="5E3774A1"/>
    <w:rsid w:val="5E3D4E04"/>
    <w:rsid w:val="5E423642"/>
    <w:rsid w:val="5E812D98"/>
    <w:rsid w:val="5EAA3F5C"/>
    <w:rsid w:val="5EE3259A"/>
    <w:rsid w:val="5EE85FC0"/>
    <w:rsid w:val="5F0458F0"/>
    <w:rsid w:val="5F3066E1"/>
    <w:rsid w:val="5F4F6BBD"/>
    <w:rsid w:val="5F570ACA"/>
    <w:rsid w:val="5F67192C"/>
    <w:rsid w:val="5F677827"/>
    <w:rsid w:val="5FAD459C"/>
    <w:rsid w:val="5FF25578"/>
    <w:rsid w:val="5FF34A65"/>
    <w:rsid w:val="5FF81680"/>
    <w:rsid w:val="5FFA6125"/>
    <w:rsid w:val="60116291"/>
    <w:rsid w:val="609B2730"/>
    <w:rsid w:val="60A66321"/>
    <w:rsid w:val="60B928E6"/>
    <w:rsid w:val="60BF07EB"/>
    <w:rsid w:val="60C13530"/>
    <w:rsid w:val="60D1764E"/>
    <w:rsid w:val="60DA54A3"/>
    <w:rsid w:val="60DD3C56"/>
    <w:rsid w:val="60E450D1"/>
    <w:rsid w:val="60E50004"/>
    <w:rsid w:val="610A5CDB"/>
    <w:rsid w:val="610C1BD4"/>
    <w:rsid w:val="613653A0"/>
    <w:rsid w:val="613A63BC"/>
    <w:rsid w:val="6144251E"/>
    <w:rsid w:val="61680F89"/>
    <w:rsid w:val="617556F4"/>
    <w:rsid w:val="6187325B"/>
    <w:rsid w:val="61F3273F"/>
    <w:rsid w:val="61FD744C"/>
    <w:rsid w:val="620C15B1"/>
    <w:rsid w:val="6217167A"/>
    <w:rsid w:val="6221692A"/>
    <w:rsid w:val="62365CE6"/>
    <w:rsid w:val="62676793"/>
    <w:rsid w:val="62724313"/>
    <w:rsid w:val="62AE6845"/>
    <w:rsid w:val="62CE400D"/>
    <w:rsid w:val="62DE5B13"/>
    <w:rsid w:val="62E44988"/>
    <w:rsid w:val="6306272A"/>
    <w:rsid w:val="630A1BF8"/>
    <w:rsid w:val="6313487B"/>
    <w:rsid w:val="63284D3B"/>
    <w:rsid w:val="63291B59"/>
    <w:rsid w:val="633A7ACC"/>
    <w:rsid w:val="63702F31"/>
    <w:rsid w:val="637C75BC"/>
    <w:rsid w:val="63981C1D"/>
    <w:rsid w:val="63CA286B"/>
    <w:rsid w:val="63D27752"/>
    <w:rsid w:val="63FA165E"/>
    <w:rsid w:val="63FE3327"/>
    <w:rsid w:val="642212FA"/>
    <w:rsid w:val="64267CE5"/>
    <w:rsid w:val="64377EB7"/>
    <w:rsid w:val="644573ED"/>
    <w:rsid w:val="644D16E1"/>
    <w:rsid w:val="645B27E7"/>
    <w:rsid w:val="646362D2"/>
    <w:rsid w:val="647303AC"/>
    <w:rsid w:val="6476038B"/>
    <w:rsid w:val="64777729"/>
    <w:rsid w:val="647B68E6"/>
    <w:rsid w:val="64851863"/>
    <w:rsid w:val="64852C26"/>
    <w:rsid w:val="64AF1156"/>
    <w:rsid w:val="64B82FFF"/>
    <w:rsid w:val="64C115D9"/>
    <w:rsid w:val="64CF74D3"/>
    <w:rsid w:val="650258C5"/>
    <w:rsid w:val="65080B8E"/>
    <w:rsid w:val="650A2CD2"/>
    <w:rsid w:val="651D2E62"/>
    <w:rsid w:val="65236732"/>
    <w:rsid w:val="652B1A9C"/>
    <w:rsid w:val="654851CD"/>
    <w:rsid w:val="654B0FD6"/>
    <w:rsid w:val="65996B97"/>
    <w:rsid w:val="65F652E7"/>
    <w:rsid w:val="65F94B59"/>
    <w:rsid w:val="66074375"/>
    <w:rsid w:val="66230C3E"/>
    <w:rsid w:val="66555272"/>
    <w:rsid w:val="66704254"/>
    <w:rsid w:val="667C4E79"/>
    <w:rsid w:val="668002B5"/>
    <w:rsid w:val="66B93356"/>
    <w:rsid w:val="66BF7E28"/>
    <w:rsid w:val="66E512DE"/>
    <w:rsid w:val="66ED66EB"/>
    <w:rsid w:val="66EE416C"/>
    <w:rsid w:val="66FE0441"/>
    <w:rsid w:val="670B1F9F"/>
    <w:rsid w:val="670E037F"/>
    <w:rsid w:val="671B626D"/>
    <w:rsid w:val="6746655A"/>
    <w:rsid w:val="679A07BA"/>
    <w:rsid w:val="67AF1E0A"/>
    <w:rsid w:val="67B409BA"/>
    <w:rsid w:val="67C67339"/>
    <w:rsid w:val="67D97055"/>
    <w:rsid w:val="67DA22EC"/>
    <w:rsid w:val="67E01433"/>
    <w:rsid w:val="67E31201"/>
    <w:rsid w:val="67F104F7"/>
    <w:rsid w:val="67F41DB2"/>
    <w:rsid w:val="6809795D"/>
    <w:rsid w:val="680C07F7"/>
    <w:rsid w:val="681448EC"/>
    <w:rsid w:val="6836320A"/>
    <w:rsid w:val="68603C1C"/>
    <w:rsid w:val="686A2567"/>
    <w:rsid w:val="686D2CAC"/>
    <w:rsid w:val="68901A4F"/>
    <w:rsid w:val="68927664"/>
    <w:rsid w:val="68A81B6C"/>
    <w:rsid w:val="68B41BC8"/>
    <w:rsid w:val="68B43B00"/>
    <w:rsid w:val="68B542C5"/>
    <w:rsid w:val="68CF6CAD"/>
    <w:rsid w:val="68D17F92"/>
    <w:rsid w:val="68E74424"/>
    <w:rsid w:val="690031C6"/>
    <w:rsid w:val="69037C19"/>
    <w:rsid w:val="6907708D"/>
    <w:rsid w:val="69606C19"/>
    <w:rsid w:val="6986408A"/>
    <w:rsid w:val="69A320DB"/>
    <w:rsid w:val="69B80349"/>
    <w:rsid w:val="69C90F35"/>
    <w:rsid w:val="69CB0A45"/>
    <w:rsid w:val="69EC66C5"/>
    <w:rsid w:val="6A497DD6"/>
    <w:rsid w:val="6A497EDF"/>
    <w:rsid w:val="6A4E3B0E"/>
    <w:rsid w:val="6A5A3E08"/>
    <w:rsid w:val="6A5E7DE5"/>
    <w:rsid w:val="6A895521"/>
    <w:rsid w:val="6AAD2F07"/>
    <w:rsid w:val="6AC746E4"/>
    <w:rsid w:val="6ACC2355"/>
    <w:rsid w:val="6AD66F30"/>
    <w:rsid w:val="6AD81BD3"/>
    <w:rsid w:val="6AE33C61"/>
    <w:rsid w:val="6AE40B22"/>
    <w:rsid w:val="6AEE6B0B"/>
    <w:rsid w:val="6B0513BB"/>
    <w:rsid w:val="6B2811AE"/>
    <w:rsid w:val="6B2A2290"/>
    <w:rsid w:val="6B303A14"/>
    <w:rsid w:val="6B387F73"/>
    <w:rsid w:val="6B3E7E34"/>
    <w:rsid w:val="6B4851BB"/>
    <w:rsid w:val="6B7A0D47"/>
    <w:rsid w:val="6B984B15"/>
    <w:rsid w:val="6BA179A3"/>
    <w:rsid w:val="6BA6618A"/>
    <w:rsid w:val="6BF118BC"/>
    <w:rsid w:val="6C0E046D"/>
    <w:rsid w:val="6C2152D1"/>
    <w:rsid w:val="6C2C21A9"/>
    <w:rsid w:val="6C3A20E7"/>
    <w:rsid w:val="6C3A2120"/>
    <w:rsid w:val="6C417D7E"/>
    <w:rsid w:val="6C4B23BA"/>
    <w:rsid w:val="6C513337"/>
    <w:rsid w:val="6C640405"/>
    <w:rsid w:val="6CB1675A"/>
    <w:rsid w:val="6CCD48C4"/>
    <w:rsid w:val="6CD72A23"/>
    <w:rsid w:val="6CDB48A9"/>
    <w:rsid w:val="6CDB5CD7"/>
    <w:rsid w:val="6CFC21DE"/>
    <w:rsid w:val="6D1D1E47"/>
    <w:rsid w:val="6D2C1D84"/>
    <w:rsid w:val="6D3A3F33"/>
    <w:rsid w:val="6D40038A"/>
    <w:rsid w:val="6D530C85"/>
    <w:rsid w:val="6D54286C"/>
    <w:rsid w:val="6D6B2492"/>
    <w:rsid w:val="6D7B052E"/>
    <w:rsid w:val="6D9E4DF2"/>
    <w:rsid w:val="6DA24B6A"/>
    <w:rsid w:val="6DAC41B1"/>
    <w:rsid w:val="6DD10837"/>
    <w:rsid w:val="6DDA3BDB"/>
    <w:rsid w:val="6DEF4C69"/>
    <w:rsid w:val="6DF52586"/>
    <w:rsid w:val="6DFB42FF"/>
    <w:rsid w:val="6E2600B5"/>
    <w:rsid w:val="6E315BC9"/>
    <w:rsid w:val="6E7B0DE6"/>
    <w:rsid w:val="6E806E10"/>
    <w:rsid w:val="6EB36FB7"/>
    <w:rsid w:val="6ECF35C8"/>
    <w:rsid w:val="6ED21ED0"/>
    <w:rsid w:val="6ED47C32"/>
    <w:rsid w:val="6F2D243B"/>
    <w:rsid w:val="6F300EAC"/>
    <w:rsid w:val="6F34127F"/>
    <w:rsid w:val="6F4064B1"/>
    <w:rsid w:val="6F6C545A"/>
    <w:rsid w:val="6F7D3176"/>
    <w:rsid w:val="6F841985"/>
    <w:rsid w:val="6FA053FB"/>
    <w:rsid w:val="6FC860C0"/>
    <w:rsid w:val="70007ECC"/>
    <w:rsid w:val="7013372A"/>
    <w:rsid w:val="70577CC1"/>
    <w:rsid w:val="705E1BB5"/>
    <w:rsid w:val="70953C43"/>
    <w:rsid w:val="70AC166A"/>
    <w:rsid w:val="70B84058"/>
    <w:rsid w:val="70D74142"/>
    <w:rsid w:val="70F13F58"/>
    <w:rsid w:val="70FB0AF9"/>
    <w:rsid w:val="70FE5BF1"/>
    <w:rsid w:val="710756D7"/>
    <w:rsid w:val="710B2FC8"/>
    <w:rsid w:val="711823CB"/>
    <w:rsid w:val="711F3BA7"/>
    <w:rsid w:val="71245578"/>
    <w:rsid w:val="713D3157"/>
    <w:rsid w:val="71474D94"/>
    <w:rsid w:val="714B6172"/>
    <w:rsid w:val="715637E8"/>
    <w:rsid w:val="71666AA3"/>
    <w:rsid w:val="71762AD7"/>
    <w:rsid w:val="717F3B7C"/>
    <w:rsid w:val="71851738"/>
    <w:rsid w:val="718A147C"/>
    <w:rsid w:val="71A175F8"/>
    <w:rsid w:val="71AE4710"/>
    <w:rsid w:val="71BF793D"/>
    <w:rsid w:val="71C9599B"/>
    <w:rsid w:val="71D44E4D"/>
    <w:rsid w:val="71FB6929"/>
    <w:rsid w:val="72070621"/>
    <w:rsid w:val="72216C4D"/>
    <w:rsid w:val="72645138"/>
    <w:rsid w:val="726A4556"/>
    <w:rsid w:val="72916007"/>
    <w:rsid w:val="72DB607B"/>
    <w:rsid w:val="72EF2BE0"/>
    <w:rsid w:val="72FD4295"/>
    <w:rsid w:val="730627E0"/>
    <w:rsid w:val="731E4846"/>
    <w:rsid w:val="73231CF3"/>
    <w:rsid w:val="734325A8"/>
    <w:rsid w:val="73766DFD"/>
    <w:rsid w:val="739F0BB4"/>
    <w:rsid w:val="73A744CA"/>
    <w:rsid w:val="73AC14CD"/>
    <w:rsid w:val="73B178A0"/>
    <w:rsid w:val="73CD6FAC"/>
    <w:rsid w:val="73EB69D3"/>
    <w:rsid w:val="73EC173C"/>
    <w:rsid w:val="740C0D57"/>
    <w:rsid w:val="741A07D3"/>
    <w:rsid w:val="743B1B9C"/>
    <w:rsid w:val="743F3B93"/>
    <w:rsid w:val="7449771E"/>
    <w:rsid w:val="74540551"/>
    <w:rsid w:val="74613E60"/>
    <w:rsid w:val="748514A0"/>
    <w:rsid w:val="74A6074E"/>
    <w:rsid w:val="74AF2AFE"/>
    <w:rsid w:val="74D12C2B"/>
    <w:rsid w:val="74DC2CC1"/>
    <w:rsid w:val="74F77A8E"/>
    <w:rsid w:val="7509188F"/>
    <w:rsid w:val="75162C46"/>
    <w:rsid w:val="751E113C"/>
    <w:rsid w:val="752139DC"/>
    <w:rsid w:val="754401FA"/>
    <w:rsid w:val="754E4847"/>
    <w:rsid w:val="75510F91"/>
    <w:rsid w:val="755A423D"/>
    <w:rsid w:val="755F46C2"/>
    <w:rsid w:val="75733214"/>
    <w:rsid w:val="75775610"/>
    <w:rsid w:val="758820DA"/>
    <w:rsid w:val="75C02F0E"/>
    <w:rsid w:val="75C04A17"/>
    <w:rsid w:val="75D821E3"/>
    <w:rsid w:val="75E43A65"/>
    <w:rsid w:val="75FC4B50"/>
    <w:rsid w:val="75FF1ABB"/>
    <w:rsid w:val="76081EF0"/>
    <w:rsid w:val="760F3B0E"/>
    <w:rsid w:val="763D362D"/>
    <w:rsid w:val="76660B4B"/>
    <w:rsid w:val="767B141D"/>
    <w:rsid w:val="76B22FDB"/>
    <w:rsid w:val="76CF5623"/>
    <w:rsid w:val="76D25C7C"/>
    <w:rsid w:val="76DD5040"/>
    <w:rsid w:val="76E31D75"/>
    <w:rsid w:val="76E77774"/>
    <w:rsid w:val="76EB60E4"/>
    <w:rsid w:val="77072A3C"/>
    <w:rsid w:val="77135135"/>
    <w:rsid w:val="773A7C2A"/>
    <w:rsid w:val="77451F2D"/>
    <w:rsid w:val="77494BAD"/>
    <w:rsid w:val="775713C2"/>
    <w:rsid w:val="776B7E1C"/>
    <w:rsid w:val="778E76B4"/>
    <w:rsid w:val="77AE1B30"/>
    <w:rsid w:val="77E56095"/>
    <w:rsid w:val="77F9549D"/>
    <w:rsid w:val="782643AF"/>
    <w:rsid w:val="783B524E"/>
    <w:rsid w:val="7844395F"/>
    <w:rsid w:val="78461193"/>
    <w:rsid w:val="784E6FB9"/>
    <w:rsid w:val="784F775B"/>
    <w:rsid w:val="78B72619"/>
    <w:rsid w:val="78C379A2"/>
    <w:rsid w:val="78E83074"/>
    <w:rsid w:val="78FC2C08"/>
    <w:rsid w:val="791C3279"/>
    <w:rsid w:val="792D12A4"/>
    <w:rsid w:val="79446797"/>
    <w:rsid w:val="79710801"/>
    <w:rsid w:val="797F45E0"/>
    <w:rsid w:val="79956AAE"/>
    <w:rsid w:val="79A90CA8"/>
    <w:rsid w:val="79BF30D9"/>
    <w:rsid w:val="79C11B8E"/>
    <w:rsid w:val="79C87BAB"/>
    <w:rsid w:val="79D6377A"/>
    <w:rsid w:val="79E870B6"/>
    <w:rsid w:val="7A014492"/>
    <w:rsid w:val="7A367EB2"/>
    <w:rsid w:val="7A3A0597"/>
    <w:rsid w:val="7A3B6C09"/>
    <w:rsid w:val="7A466319"/>
    <w:rsid w:val="7A6A651E"/>
    <w:rsid w:val="7A753A3A"/>
    <w:rsid w:val="7A7A4FDD"/>
    <w:rsid w:val="7A83640D"/>
    <w:rsid w:val="7AC77CDC"/>
    <w:rsid w:val="7AD1051F"/>
    <w:rsid w:val="7AEF0387"/>
    <w:rsid w:val="7AF35FA0"/>
    <w:rsid w:val="7B114D77"/>
    <w:rsid w:val="7B2965AD"/>
    <w:rsid w:val="7B483A4B"/>
    <w:rsid w:val="7B4B1B5E"/>
    <w:rsid w:val="7B5A42AD"/>
    <w:rsid w:val="7B9669E3"/>
    <w:rsid w:val="7BA41D67"/>
    <w:rsid w:val="7C016BE2"/>
    <w:rsid w:val="7C022E0C"/>
    <w:rsid w:val="7C082F7B"/>
    <w:rsid w:val="7C171348"/>
    <w:rsid w:val="7C1C1C0D"/>
    <w:rsid w:val="7C27788B"/>
    <w:rsid w:val="7C2B04D8"/>
    <w:rsid w:val="7C2E76E4"/>
    <w:rsid w:val="7C3822DF"/>
    <w:rsid w:val="7C3B575E"/>
    <w:rsid w:val="7C4405BE"/>
    <w:rsid w:val="7C505641"/>
    <w:rsid w:val="7C821861"/>
    <w:rsid w:val="7CB16A21"/>
    <w:rsid w:val="7CC20909"/>
    <w:rsid w:val="7CC80845"/>
    <w:rsid w:val="7CC95709"/>
    <w:rsid w:val="7CDD4238"/>
    <w:rsid w:val="7CE12DDA"/>
    <w:rsid w:val="7D021C5B"/>
    <w:rsid w:val="7D227A14"/>
    <w:rsid w:val="7D276E83"/>
    <w:rsid w:val="7D2D0D15"/>
    <w:rsid w:val="7D5A5BB5"/>
    <w:rsid w:val="7D5C670F"/>
    <w:rsid w:val="7D804376"/>
    <w:rsid w:val="7D835646"/>
    <w:rsid w:val="7D844AE7"/>
    <w:rsid w:val="7DBB7E13"/>
    <w:rsid w:val="7DDF6CC2"/>
    <w:rsid w:val="7E057B8D"/>
    <w:rsid w:val="7E1A2903"/>
    <w:rsid w:val="7E265B09"/>
    <w:rsid w:val="7E3B4B96"/>
    <w:rsid w:val="7E3E49A6"/>
    <w:rsid w:val="7E570F4F"/>
    <w:rsid w:val="7E5E01B1"/>
    <w:rsid w:val="7E8940A9"/>
    <w:rsid w:val="7E9C52C8"/>
    <w:rsid w:val="7EA11757"/>
    <w:rsid w:val="7EBF0D00"/>
    <w:rsid w:val="7EC61008"/>
    <w:rsid w:val="7EED346B"/>
    <w:rsid w:val="7EF036E7"/>
    <w:rsid w:val="7EFB1A89"/>
    <w:rsid w:val="7F07577D"/>
    <w:rsid w:val="7F09058E"/>
    <w:rsid w:val="7F17138E"/>
    <w:rsid w:val="7F21020A"/>
    <w:rsid w:val="7F255D48"/>
    <w:rsid w:val="7F2C51C6"/>
    <w:rsid w:val="7F3645C3"/>
    <w:rsid w:val="7F3D15CE"/>
    <w:rsid w:val="7F547135"/>
    <w:rsid w:val="7F717090"/>
    <w:rsid w:val="7F7A42A7"/>
    <w:rsid w:val="7F9441DB"/>
    <w:rsid w:val="7F9654E6"/>
    <w:rsid w:val="7FA060F0"/>
    <w:rsid w:val="7FB96E41"/>
    <w:rsid w:val="7FE865B9"/>
    <w:rsid w:val="7FF1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42"/>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00"/>
    <w:autoRedefine/>
    <w:qFormat/>
    <w:uiPriority w:val="0"/>
    <w:pPr>
      <w:keepNext/>
      <w:keepLines/>
      <w:adjustRightInd w:val="0"/>
      <w:snapToGrid w:val="0"/>
      <w:spacing w:before="260" w:after="260" w:line="360" w:lineRule="auto"/>
      <w:outlineLvl w:val="1"/>
    </w:pPr>
    <w:rPr>
      <w:rFonts w:ascii="Cambria" w:hAnsi="Cambria"/>
      <w:b/>
      <w:bCs/>
      <w:sz w:val="32"/>
      <w:szCs w:val="32"/>
    </w:rPr>
  </w:style>
  <w:style w:type="paragraph" w:styleId="5">
    <w:name w:val="heading 3"/>
    <w:basedOn w:val="1"/>
    <w:next w:val="1"/>
    <w:link w:val="150"/>
    <w:autoRedefine/>
    <w:qFormat/>
    <w:uiPriority w:val="0"/>
    <w:pPr>
      <w:keepNext/>
      <w:keepLines/>
      <w:adjustRightInd w:val="0"/>
      <w:snapToGrid w:val="0"/>
      <w:spacing w:line="480" w:lineRule="auto"/>
      <w:jc w:val="center"/>
      <w:outlineLvl w:val="2"/>
    </w:pPr>
    <w:rPr>
      <w:b/>
      <w:bCs/>
      <w:sz w:val="32"/>
      <w:szCs w:val="32"/>
    </w:rPr>
  </w:style>
  <w:style w:type="paragraph" w:styleId="6">
    <w:name w:val="heading 4"/>
    <w:basedOn w:val="1"/>
    <w:next w:val="1"/>
    <w:link w:val="214"/>
    <w:autoRedefine/>
    <w:qFormat/>
    <w:uiPriority w:val="0"/>
    <w:pPr>
      <w:widowControl/>
      <w:spacing w:before="100" w:beforeAutospacing="1" w:after="100" w:afterAutospacing="1"/>
      <w:jc w:val="left"/>
      <w:outlineLvl w:val="3"/>
    </w:pPr>
    <w:rPr>
      <w:rFonts w:ascii="宋体" w:hAnsi="宋体" w:cs="宋体"/>
      <w:b/>
      <w:bCs/>
      <w:sz w:val="24"/>
      <w:szCs w:val="24"/>
    </w:rPr>
  </w:style>
  <w:style w:type="paragraph" w:styleId="7">
    <w:name w:val="heading 5"/>
    <w:basedOn w:val="1"/>
    <w:next w:val="1"/>
    <w:link w:val="226"/>
    <w:autoRedefine/>
    <w:qFormat/>
    <w:uiPriority w:val="0"/>
    <w:pPr>
      <w:widowControl/>
      <w:spacing w:before="100" w:beforeAutospacing="1" w:after="100" w:afterAutospacing="1"/>
      <w:jc w:val="left"/>
      <w:outlineLvl w:val="4"/>
    </w:pPr>
    <w:rPr>
      <w:rFonts w:ascii="宋体" w:hAnsi="宋体" w:cs="宋体"/>
      <w:b/>
      <w:bCs/>
    </w:rPr>
  </w:style>
  <w:style w:type="paragraph" w:styleId="8">
    <w:name w:val="heading 6"/>
    <w:basedOn w:val="9"/>
    <w:next w:val="1"/>
    <w:link w:val="192"/>
    <w:autoRedefine/>
    <w:qFormat/>
    <w:uiPriority w:val="0"/>
    <w:pPr>
      <w:keepNext/>
      <w:keepLines/>
      <w:ind w:firstLine="200" w:firstLineChars="200"/>
      <w:outlineLvl w:val="5"/>
    </w:pPr>
    <w:rPr>
      <w:rFonts w:hAnsi="Arial"/>
    </w:rPr>
  </w:style>
  <w:style w:type="paragraph" w:styleId="10">
    <w:name w:val="heading 7"/>
    <w:basedOn w:val="1"/>
    <w:next w:val="1"/>
    <w:link w:val="168"/>
    <w:autoRedefine/>
    <w:qFormat/>
    <w:uiPriority w:val="0"/>
    <w:pPr>
      <w:keepNext/>
      <w:keepLines/>
      <w:adjustRightInd w:val="0"/>
      <w:spacing w:line="480" w:lineRule="atLeast"/>
      <w:ind w:left="1425" w:leftChars="175" w:hanging="900" w:hangingChars="300"/>
      <w:textAlignment w:val="baseline"/>
      <w:outlineLvl w:val="6"/>
    </w:pPr>
    <w:rPr>
      <w:rFonts w:eastAsia="仿宋_GB2312"/>
      <w:sz w:val="30"/>
    </w:rPr>
  </w:style>
  <w:style w:type="paragraph" w:styleId="11">
    <w:name w:val="heading 8"/>
    <w:basedOn w:val="1"/>
    <w:next w:val="1"/>
    <w:link w:val="239"/>
    <w:autoRedefine/>
    <w:qFormat/>
    <w:uiPriority w:val="0"/>
    <w:pPr>
      <w:adjustRightInd w:val="0"/>
      <w:spacing w:line="480" w:lineRule="atLeast"/>
      <w:ind w:left="2232" w:leftChars="450" w:hanging="882" w:hangingChars="294"/>
      <w:textAlignment w:val="baseline"/>
      <w:outlineLvl w:val="7"/>
    </w:pPr>
    <w:rPr>
      <w:rFonts w:hAnsi="Arial" w:eastAsia="仿宋_GB2312"/>
      <w:sz w:val="30"/>
    </w:rPr>
  </w:style>
  <w:style w:type="paragraph" w:styleId="12">
    <w:name w:val="heading 9"/>
    <w:basedOn w:val="1"/>
    <w:next w:val="1"/>
    <w:link w:val="209"/>
    <w:autoRedefine/>
    <w:qFormat/>
    <w:uiPriority w:val="0"/>
    <w:pPr>
      <w:keepNext/>
      <w:keepLines/>
      <w:adjustRightInd w:val="0"/>
      <w:spacing w:line="480" w:lineRule="atLeast"/>
      <w:ind w:left="2979" w:leftChars="715" w:hanging="834" w:hangingChars="278"/>
      <w:textAlignment w:val="baseline"/>
      <w:outlineLvl w:val="8"/>
    </w:pPr>
    <w:rPr>
      <w:rFonts w:eastAsia="仿宋_GB2312"/>
      <w:sz w:val="30"/>
    </w:rPr>
  </w:style>
  <w:style w:type="character" w:default="1" w:styleId="54">
    <w:name w:val="Default Paragraph Font"/>
    <w:autoRedefine/>
    <w:semiHidden/>
    <w:unhideWhenUsed/>
    <w:qFormat/>
    <w:uiPriority w:val="1"/>
  </w:style>
  <w:style w:type="table" w:default="1" w:styleId="5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134"/>
    <w:autoRedefine/>
    <w:qFormat/>
    <w:uiPriority w:val="0"/>
    <w:pPr>
      <w:spacing w:after="120"/>
    </w:pPr>
    <w:rPr>
      <w:szCs w:val="24"/>
    </w:rPr>
  </w:style>
  <w:style w:type="paragraph" w:styleId="9">
    <w:name w:val="Normal Indent"/>
    <w:basedOn w:val="1"/>
    <w:autoRedefine/>
    <w:qFormat/>
    <w:uiPriority w:val="0"/>
    <w:pPr>
      <w:adjustRightInd w:val="0"/>
      <w:spacing w:line="480" w:lineRule="atLeast"/>
      <w:ind w:firstLine="600"/>
      <w:textAlignment w:val="baseline"/>
    </w:pPr>
    <w:rPr>
      <w:rFonts w:eastAsia="仿宋_GB2312"/>
      <w:kern w:val="0"/>
      <w:sz w:val="30"/>
    </w:rPr>
  </w:style>
  <w:style w:type="paragraph" w:styleId="13">
    <w:name w:val="toc 7"/>
    <w:basedOn w:val="1"/>
    <w:next w:val="1"/>
    <w:autoRedefine/>
    <w:qFormat/>
    <w:uiPriority w:val="0"/>
    <w:pPr>
      <w:ind w:left="2520" w:leftChars="1200"/>
    </w:pPr>
  </w:style>
  <w:style w:type="paragraph" w:styleId="14">
    <w:name w:val="List Bullet 4"/>
    <w:basedOn w:val="1"/>
    <w:autoRedefine/>
    <w:qFormat/>
    <w:uiPriority w:val="0"/>
    <w:pPr>
      <w:numPr>
        <w:ilvl w:val="0"/>
        <w:numId w:val="1"/>
      </w:numPr>
      <w:tabs>
        <w:tab w:val="left" w:pos="1620"/>
      </w:tabs>
      <w:ind w:left="600" w:hanging="200"/>
    </w:pPr>
  </w:style>
  <w:style w:type="paragraph" w:styleId="15">
    <w:name w:val="List Bullet"/>
    <w:basedOn w:val="1"/>
    <w:autoRedefine/>
    <w:qFormat/>
    <w:uiPriority w:val="0"/>
    <w:pPr>
      <w:numPr>
        <w:ilvl w:val="0"/>
        <w:numId w:val="2"/>
      </w:numPr>
      <w:tabs>
        <w:tab w:val="left" w:pos="360"/>
      </w:tabs>
      <w:ind w:hanging="200"/>
    </w:pPr>
  </w:style>
  <w:style w:type="paragraph" w:styleId="16">
    <w:name w:val="Document Map"/>
    <w:basedOn w:val="1"/>
    <w:link w:val="161"/>
    <w:autoRedefine/>
    <w:qFormat/>
    <w:uiPriority w:val="0"/>
    <w:pPr>
      <w:shd w:val="clear" w:color="auto" w:fill="000080"/>
    </w:pPr>
    <w:rPr>
      <w:szCs w:val="24"/>
    </w:rPr>
  </w:style>
  <w:style w:type="paragraph" w:styleId="17">
    <w:name w:val="annotation text"/>
    <w:basedOn w:val="1"/>
    <w:link w:val="145"/>
    <w:autoRedefine/>
    <w:qFormat/>
    <w:uiPriority w:val="0"/>
    <w:pPr>
      <w:jc w:val="left"/>
    </w:pPr>
    <w:rPr>
      <w:szCs w:val="24"/>
    </w:rPr>
  </w:style>
  <w:style w:type="paragraph" w:styleId="18">
    <w:name w:val="Body Text 3"/>
    <w:basedOn w:val="1"/>
    <w:link w:val="159"/>
    <w:autoRedefine/>
    <w:qFormat/>
    <w:uiPriority w:val="0"/>
    <w:pPr>
      <w:spacing w:after="120"/>
    </w:pPr>
    <w:rPr>
      <w:sz w:val="16"/>
      <w:szCs w:val="16"/>
    </w:rPr>
  </w:style>
  <w:style w:type="paragraph" w:styleId="19">
    <w:name w:val="List Bullet 3"/>
    <w:basedOn w:val="1"/>
    <w:autoRedefine/>
    <w:qFormat/>
    <w:uiPriority w:val="0"/>
    <w:pPr>
      <w:numPr>
        <w:ilvl w:val="0"/>
        <w:numId w:val="3"/>
      </w:numPr>
      <w:tabs>
        <w:tab w:val="left" w:pos="1200"/>
        <w:tab w:val="clear" w:pos="360"/>
      </w:tabs>
      <w:ind w:left="400" w:hanging="200"/>
    </w:pPr>
  </w:style>
  <w:style w:type="paragraph" w:styleId="20">
    <w:name w:val="Body Text Indent"/>
    <w:basedOn w:val="1"/>
    <w:link w:val="136"/>
    <w:autoRedefine/>
    <w:qFormat/>
    <w:uiPriority w:val="0"/>
    <w:pPr>
      <w:ind w:firstLine="407" w:firstLineChars="200"/>
    </w:pPr>
    <w:rPr>
      <w:szCs w:val="24"/>
    </w:rPr>
  </w:style>
  <w:style w:type="paragraph" w:styleId="21">
    <w:name w:val="Block Text"/>
    <w:basedOn w:val="1"/>
    <w:autoRedefine/>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2">
    <w:name w:val="List Bullet 2"/>
    <w:basedOn w:val="1"/>
    <w:autoRedefine/>
    <w:qFormat/>
    <w:uiPriority w:val="0"/>
    <w:pPr>
      <w:numPr>
        <w:ilvl w:val="0"/>
        <w:numId w:val="4"/>
      </w:numPr>
      <w:tabs>
        <w:tab w:val="left" w:pos="780"/>
      </w:tabs>
      <w:ind w:left="200" w:hanging="200"/>
    </w:pPr>
  </w:style>
  <w:style w:type="paragraph" w:styleId="23">
    <w:name w:val="index 4"/>
    <w:basedOn w:val="1"/>
    <w:next w:val="1"/>
    <w:autoRedefine/>
    <w:qFormat/>
    <w:uiPriority w:val="0"/>
    <w:pPr>
      <w:ind w:left="600" w:leftChars="600"/>
    </w:pPr>
    <w:rPr>
      <w:szCs w:val="21"/>
    </w:rPr>
  </w:style>
  <w:style w:type="paragraph" w:styleId="24">
    <w:name w:val="toc 5"/>
    <w:basedOn w:val="1"/>
    <w:next w:val="1"/>
    <w:autoRedefine/>
    <w:qFormat/>
    <w:uiPriority w:val="0"/>
    <w:pPr>
      <w:ind w:left="1680" w:leftChars="800"/>
    </w:pPr>
  </w:style>
  <w:style w:type="paragraph" w:styleId="25">
    <w:name w:val="toc 3"/>
    <w:basedOn w:val="1"/>
    <w:next w:val="1"/>
    <w:autoRedefine/>
    <w:qFormat/>
    <w:uiPriority w:val="0"/>
    <w:pPr>
      <w:ind w:left="840" w:leftChars="400"/>
    </w:pPr>
  </w:style>
  <w:style w:type="paragraph" w:styleId="26">
    <w:name w:val="Plain Text"/>
    <w:basedOn w:val="1"/>
    <w:link w:val="246"/>
    <w:autoRedefine/>
    <w:qFormat/>
    <w:uiPriority w:val="0"/>
    <w:rPr>
      <w:rFonts w:ascii="宋体" w:hAnsi="Courier New" w:cs="Courier New"/>
      <w:szCs w:val="21"/>
    </w:rPr>
  </w:style>
  <w:style w:type="paragraph" w:styleId="27">
    <w:name w:val="List Bullet 5"/>
    <w:basedOn w:val="1"/>
    <w:autoRedefine/>
    <w:qFormat/>
    <w:uiPriority w:val="0"/>
    <w:pPr>
      <w:numPr>
        <w:ilvl w:val="0"/>
        <w:numId w:val="5"/>
      </w:numPr>
      <w:tabs>
        <w:tab w:val="left" w:pos="2040"/>
      </w:tabs>
      <w:ind w:left="800" w:hanging="200"/>
    </w:pPr>
  </w:style>
  <w:style w:type="paragraph" w:styleId="28">
    <w:name w:val="toc 8"/>
    <w:basedOn w:val="1"/>
    <w:next w:val="1"/>
    <w:autoRedefine/>
    <w:qFormat/>
    <w:uiPriority w:val="0"/>
    <w:pPr>
      <w:ind w:left="2940" w:leftChars="1400"/>
    </w:pPr>
  </w:style>
  <w:style w:type="paragraph" w:styleId="29">
    <w:name w:val="Date"/>
    <w:basedOn w:val="1"/>
    <w:next w:val="1"/>
    <w:link w:val="232"/>
    <w:autoRedefine/>
    <w:qFormat/>
    <w:uiPriority w:val="0"/>
    <w:pPr>
      <w:ind w:left="100" w:leftChars="2500"/>
    </w:pPr>
    <w:rPr>
      <w:szCs w:val="24"/>
    </w:rPr>
  </w:style>
  <w:style w:type="paragraph" w:styleId="30">
    <w:name w:val="Body Text Indent 2"/>
    <w:basedOn w:val="1"/>
    <w:link w:val="220"/>
    <w:autoRedefine/>
    <w:qFormat/>
    <w:uiPriority w:val="0"/>
    <w:pPr>
      <w:widowControl/>
      <w:spacing w:line="480" w:lineRule="auto"/>
      <w:ind w:firstLine="560"/>
      <w:jc w:val="left"/>
    </w:pPr>
    <w:rPr>
      <w:sz w:val="28"/>
      <w:szCs w:val="24"/>
    </w:rPr>
  </w:style>
  <w:style w:type="paragraph" w:styleId="31">
    <w:name w:val="endnote text"/>
    <w:basedOn w:val="1"/>
    <w:link w:val="154"/>
    <w:autoRedefine/>
    <w:qFormat/>
    <w:uiPriority w:val="0"/>
    <w:pPr>
      <w:widowControl/>
      <w:snapToGrid w:val="0"/>
      <w:jc w:val="left"/>
    </w:pPr>
    <w:rPr>
      <w:rFonts w:ascii="Arial" w:hAnsi="Arial" w:cs="Arial"/>
      <w:szCs w:val="24"/>
      <w:lang w:eastAsia="en-US"/>
    </w:rPr>
  </w:style>
  <w:style w:type="paragraph" w:styleId="32">
    <w:name w:val="Balloon Text"/>
    <w:basedOn w:val="1"/>
    <w:link w:val="148"/>
    <w:autoRedefine/>
    <w:qFormat/>
    <w:uiPriority w:val="0"/>
    <w:rPr>
      <w:sz w:val="18"/>
      <w:szCs w:val="18"/>
    </w:rPr>
  </w:style>
  <w:style w:type="paragraph" w:styleId="33">
    <w:name w:val="footer"/>
    <w:basedOn w:val="1"/>
    <w:link w:val="176"/>
    <w:autoRedefine/>
    <w:qFormat/>
    <w:uiPriority w:val="0"/>
    <w:pPr>
      <w:tabs>
        <w:tab w:val="center" w:pos="4153"/>
        <w:tab w:val="right" w:pos="8306"/>
      </w:tabs>
      <w:snapToGrid w:val="0"/>
      <w:jc w:val="left"/>
    </w:pPr>
    <w:rPr>
      <w:sz w:val="18"/>
      <w:szCs w:val="18"/>
    </w:rPr>
  </w:style>
  <w:style w:type="paragraph" w:styleId="34">
    <w:name w:val="header"/>
    <w:basedOn w:val="1"/>
    <w:link w:val="236"/>
    <w:autoRedefine/>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autoRedefine/>
    <w:qFormat/>
    <w:uiPriority w:val="0"/>
    <w:pPr>
      <w:tabs>
        <w:tab w:val="right" w:leader="dot" w:pos="8608"/>
      </w:tabs>
      <w:spacing w:line="480" w:lineRule="exact"/>
      <w:jc w:val="distribute"/>
    </w:pPr>
    <w:rPr>
      <w:rFonts w:ascii="宋体" w:hAnsi="宋体"/>
      <w:b/>
      <w:bCs/>
      <w:caps/>
      <w:color w:val="000000"/>
      <w:kern w:val="44"/>
      <w:sz w:val="24"/>
      <w:lang w:val="zh-CN"/>
    </w:rPr>
  </w:style>
  <w:style w:type="paragraph" w:styleId="36">
    <w:name w:val="toc 4"/>
    <w:basedOn w:val="1"/>
    <w:next w:val="1"/>
    <w:autoRedefine/>
    <w:qFormat/>
    <w:uiPriority w:val="0"/>
    <w:pPr>
      <w:ind w:left="1260" w:leftChars="600"/>
    </w:pPr>
  </w:style>
  <w:style w:type="paragraph" w:styleId="37">
    <w:name w:val="Subtitle"/>
    <w:basedOn w:val="1"/>
    <w:link w:val="268"/>
    <w:autoRedefine/>
    <w:qFormat/>
    <w:uiPriority w:val="0"/>
    <w:pPr>
      <w:widowControl/>
      <w:jc w:val="center"/>
    </w:pPr>
    <w:rPr>
      <w:szCs w:val="24"/>
      <w:u w:val="single"/>
      <w:lang w:eastAsia="en-US"/>
    </w:rPr>
  </w:style>
  <w:style w:type="paragraph" w:styleId="38">
    <w:name w:val="footnote text"/>
    <w:basedOn w:val="1"/>
    <w:link w:val="261"/>
    <w:autoRedefine/>
    <w:qFormat/>
    <w:uiPriority w:val="0"/>
    <w:pPr>
      <w:widowControl/>
      <w:snapToGrid w:val="0"/>
      <w:jc w:val="left"/>
    </w:pPr>
    <w:rPr>
      <w:rFonts w:ascii="Arial" w:hAnsi="Arial" w:cs="Arial"/>
      <w:sz w:val="18"/>
      <w:szCs w:val="18"/>
      <w:lang w:eastAsia="en-US"/>
    </w:rPr>
  </w:style>
  <w:style w:type="paragraph" w:styleId="39">
    <w:name w:val="toc 6"/>
    <w:basedOn w:val="1"/>
    <w:next w:val="1"/>
    <w:autoRedefine/>
    <w:qFormat/>
    <w:uiPriority w:val="0"/>
    <w:pPr>
      <w:ind w:left="2100" w:leftChars="1000"/>
    </w:pPr>
  </w:style>
  <w:style w:type="paragraph" w:styleId="40">
    <w:name w:val="Body Text Indent 3"/>
    <w:basedOn w:val="1"/>
    <w:link w:val="191"/>
    <w:autoRedefine/>
    <w:qFormat/>
    <w:uiPriority w:val="0"/>
    <w:pPr>
      <w:spacing w:line="360" w:lineRule="auto"/>
      <w:ind w:firstLine="280" w:firstLineChars="100"/>
    </w:pPr>
    <w:rPr>
      <w:rFonts w:ascii="宋体" w:hAnsi="宋体"/>
      <w:sz w:val="28"/>
      <w:szCs w:val="28"/>
    </w:rPr>
  </w:style>
  <w:style w:type="paragraph" w:styleId="41">
    <w:name w:val="table of figures"/>
    <w:basedOn w:val="1"/>
    <w:next w:val="1"/>
    <w:autoRedefine/>
    <w:qFormat/>
    <w:uiPriority w:val="0"/>
    <w:pPr>
      <w:ind w:left="200" w:leftChars="200" w:hanging="200" w:hangingChars="200"/>
    </w:pPr>
  </w:style>
  <w:style w:type="paragraph" w:styleId="42">
    <w:name w:val="toc 2"/>
    <w:basedOn w:val="1"/>
    <w:next w:val="1"/>
    <w:autoRedefine/>
    <w:qFormat/>
    <w:uiPriority w:val="0"/>
    <w:pPr>
      <w:ind w:left="420" w:leftChars="200"/>
    </w:pPr>
  </w:style>
  <w:style w:type="paragraph" w:styleId="43">
    <w:name w:val="toc 9"/>
    <w:basedOn w:val="1"/>
    <w:next w:val="1"/>
    <w:autoRedefine/>
    <w:qFormat/>
    <w:uiPriority w:val="0"/>
    <w:pPr>
      <w:ind w:left="3360" w:leftChars="1600"/>
    </w:pPr>
  </w:style>
  <w:style w:type="paragraph" w:styleId="44">
    <w:name w:val="Body Text 2"/>
    <w:basedOn w:val="1"/>
    <w:link w:val="202"/>
    <w:autoRedefine/>
    <w:qFormat/>
    <w:uiPriority w:val="0"/>
    <w:rPr>
      <w:i/>
      <w:iCs/>
      <w:sz w:val="26"/>
      <w:szCs w:val="24"/>
    </w:rPr>
  </w:style>
  <w:style w:type="paragraph" w:styleId="45">
    <w:name w:val="HTML Preformatted"/>
    <w:basedOn w:val="1"/>
    <w:link w:val="19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sz w:val="24"/>
      <w:szCs w:val="24"/>
    </w:rPr>
  </w:style>
  <w:style w:type="paragraph" w:styleId="46">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7">
    <w:name w:val="index 1"/>
    <w:basedOn w:val="1"/>
    <w:next w:val="1"/>
    <w:autoRedefine/>
    <w:qFormat/>
    <w:uiPriority w:val="0"/>
    <w:pPr>
      <w:spacing w:line="220" w:lineRule="exact"/>
      <w:jc w:val="center"/>
    </w:pPr>
    <w:rPr>
      <w:rFonts w:ascii="仿宋_GB2312" w:eastAsia="仿宋_GB2312"/>
      <w:szCs w:val="21"/>
    </w:rPr>
  </w:style>
  <w:style w:type="paragraph" w:styleId="48">
    <w:name w:val="Title"/>
    <w:basedOn w:val="1"/>
    <w:link w:val="138"/>
    <w:autoRedefine/>
    <w:qFormat/>
    <w:uiPriority w:val="0"/>
    <w:pPr>
      <w:widowControl/>
      <w:jc w:val="center"/>
    </w:pPr>
    <w:rPr>
      <w:szCs w:val="24"/>
      <w:u w:val="single"/>
      <w:lang w:eastAsia="en-US"/>
    </w:rPr>
  </w:style>
  <w:style w:type="paragraph" w:styleId="49">
    <w:name w:val="annotation subject"/>
    <w:basedOn w:val="17"/>
    <w:next w:val="17"/>
    <w:link w:val="171"/>
    <w:autoRedefine/>
    <w:qFormat/>
    <w:uiPriority w:val="0"/>
    <w:rPr>
      <w:b/>
      <w:bCs/>
    </w:rPr>
  </w:style>
  <w:style w:type="paragraph" w:styleId="50">
    <w:name w:val="Body Text First Indent"/>
    <w:basedOn w:val="2"/>
    <w:autoRedefine/>
    <w:qFormat/>
    <w:uiPriority w:val="0"/>
    <w:pPr>
      <w:spacing w:line="360" w:lineRule="auto"/>
      <w:ind w:firstLine="420"/>
    </w:pPr>
    <w:rPr>
      <w:rFonts w:ascii="宋体" w:hAnsi="宋体"/>
      <w:sz w:val="24"/>
    </w:rPr>
  </w:style>
  <w:style w:type="paragraph" w:styleId="51">
    <w:name w:val="Body Text First Indent 2"/>
    <w:basedOn w:val="20"/>
    <w:link w:val="225"/>
    <w:autoRedefine/>
    <w:qFormat/>
    <w:uiPriority w:val="0"/>
    <w:pPr>
      <w:spacing w:after="120"/>
      <w:ind w:left="420" w:leftChars="200" w:firstLine="420"/>
    </w:pPr>
  </w:style>
  <w:style w:type="table" w:styleId="53">
    <w:name w:val="Table Grid"/>
    <w:basedOn w:val="5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basedOn w:val="54"/>
    <w:autoRedefine/>
    <w:qFormat/>
    <w:uiPriority w:val="0"/>
    <w:rPr>
      <w:b/>
      <w:bCs/>
    </w:rPr>
  </w:style>
  <w:style w:type="character" w:styleId="56">
    <w:name w:val="endnote reference"/>
    <w:basedOn w:val="54"/>
    <w:autoRedefine/>
    <w:qFormat/>
    <w:uiPriority w:val="0"/>
    <w:rPr>
      <w:vertAlign w:val="superscript"/>
    </w:rPr>
  </w:style>
  <w:style w:type="character" w:styleId="57">
    <w:name w:val="page number"/>
    <w:basedOn w:val="54"/>
    <w:autoRedefine/>
    <w:qFormat/>
    <w:uiPriority w:val="0"/>
    <w:rPr>
      <w:rFonts w:ascii="Verdana" w:hAnsi="Verdana" w:eastAsia="仿宋_GB2312"/>
      <w:sz w:val="24"/>
      <w:lang w:val="en-US" w:eastAsia="en-US" w:bidi="ar-SA"/>
    </w:rPr>
  </w:style>
  <w:style w:type="character" w:styleId="58">
    <w:name w:val="FollowedHyperlink"/>
    <w:basedOn w:val="54"/>
    <w:autoRedefine/>
    <w:qFormat/>
    <w:uiPriority w:val="0"/>
    <w:rPr>
      <w:color w:val="800080"/>
      <w:u w:val="single"/>
    </w:rPr>
  </w:style>
  <w:style w:type="character" w:styleId="59">
    <w:name w:val="Emphasis"/>
    <w:basedOn w:val="54"/>
    <w:autoRedefine/>
    <w:qFormat/>
    <w:uiPriority w:val="0"/>
    <w:rPr>
      <w:i/>
    </w:rPr>
  </w:style>
  <w:style w:type="character" w:styleId="60">
    <w:name w:val="Hyperlink"/>
    <w:basedOn w:val="54"/>
    <w:autoRedefine/>
    <w:qFormat/>
    <w:uiPriority w:val="0"/>
    <w:rPr>
      <w:color w:val="0000FF"/>
      <w:u w:val="single"/>
    </w:rPr>
  </w:style>
  <w:style w:type="character" w:styleId="61">
    <w:name w:val="annotation reference"/>
    <w:basedOn w:val="54"/>
    <w:autoRedefine/>
    <w:qFormat/>
    <w:uiPriority w:val="0"/>
    <w:rPr>
      <w:sz w:val="21"/>
      <w:szCs w:val="21"/>
    </w:rPr>
  </w:style>
  <w:style w:type="character" w:styleId="62">
    <w:name w:val="footnote reference"/>
    <w:basedOn w:val="54"/>
    <w:autoRedefine/>
    <w:qFormat/>
    <w:uiPriority w:val="0"/>
    <w:rPr>
      <w:vertAlign w:val="superscript"/>
    </w:rPr>
  </w:style>
  <w:style w:type="paragraph" w:customStyle="1" w:styleId="63">
    <w:name w:val="目录 53"/>
    <w:next w:val="1"/>
    <w:autoRedefine/>
    <w:qFormat/>
    <w:uiPriority w:val="99"/>
    <w:pPr>
      <w:wordWrap w:val="0"/>
      <w:ind w:left="1275"/>
      <w:jc w:val="both"/>
    </w:pPr>
    <w:rPr>
      <w:rFonts w:ascii="Calibri" w:hAnsi="Calibri" w:eastAsia="宋体" w:cs="Times New Roman"/>
      <w:sz w:val="21"/>
      <w:lang w:val="en-US" w:eastAsia="zh-CN" w:bidi="ar-SA"/>
    </w:rPr>
  </w:style>
  <w:style w:type="paragraph" w:customStyle="1" w:styleId="64">
    <w:name w:val="正文1"/>
    <w:next w:val="65"/>
    <w:autoRedefine/>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65">
    <w:name w:val="正文文本1"/>
    <w:basedOn w:val="64"/>
    <w:next w:val="63"/>
    <w:autoRedefine/>
    <w:qFormat/>
    <w:uiPriority w:val="0"/>
    <w:rPr>
      <w:rFonts w:ascii="仿宋_GB2312;仿宋" w:hAnsi="仿宋_GB2312;仿宋" w:eastAsia="仿宋_GB2312;仿宋"/>
      <w:sz w:val="32"/>
    </w:rPr>
  </w:style>
  <w:style w:type="paragraph" w:customStyle="1" w:styleId="66">
    <w:name w:val="BodyText1I"/>
    <w:basedOn w:val="67"/>
    <w:autoRedefine/>
    <w:qFormat/>
    <w:uiPriority w:val="0"/>
    <w:pPr>
      <w:spacing w:line="360" w:lineRule="auto"/>
      <w:ind w:firstLine="420"/>
    </w:pPr>
    <w:rPr>
      <w:rFonts w:ascii="宋体" w:hAnsi="宋体"/>
      <w:sz w:val="24"/>
    </w:rPr>
  </w:style>
  <w:style w:type="paragraph" w:customStyle="1" w:styleId="67">
    <w:name w:val="BodyText"/>
    <w:basedOn w:val="1"/>
    <w:next w:val="68"/>
    <w:autoRedefine/>
    <w:qFormat/>
    <w:uiPriority w:val="0"/>
    <w:pPr>
      <w:textAlignment w:val="baseline"/>
    </w:pPr>
    <w:rPr>
      <w:rFonts w:ascii="仿宋_GB2312" w:eastAsia="仿宋_GB2312"/>
      <w:sz w:val="32"/>
      <w:szCs w:val="24"/>
    </w:rPr>
  </w:style>
  <w:style w:type="paragraph" w:customStyle="1" w:styleId="68">
    <w:name w:val="UserStyle_1"/>
    <w:next w:val="1"/>
    <w:autoRedefine/>
    <w:qFormat/>
    <w:uiPriority w:val="0"/>
    <w:pPr>
      <w:ind w:left="1275"/>
      <w:jc w:val="both"/>
      <w:textAlignment w:val="baseline"/>
    </w:pPr>
    <w:rPr>
      <w:rFonts w:ascii="Calibri" w:hAnsi="Calibri" w:eastAsia="宋体" w:cs="Times New Roman"/>
      <w:sz w:val="21"/>
      <w:lang w:val="en-US" w:eastAsia="zh-CN" w:bidi="ar-SA"/>
    </w:rPr>
  </w:style>
  <w:style w:type="paragraph" w:customStyle="1" w:styleId="69">
    <w:name w:val="首行缩进"/>
    <w:basedOn w:val="1"/>
    <w:autoRedefine/>
    <w:qFormat/>
    <w:uiPriority w:val="0"/>
    <w:pPr>
      <w:spacing w:line="360" w:lineRule="auto"/>
      <w:ind w:firstLine="420" w:firstLineChars="200"/>
    </w:pPr>
  </w:style>
  <w:style w:type="paragraph" w:customStyle="1" w:styleId="70">
    <w:name w:val="无间隔1"/>
    <w:basedOn w:val="1"/>
    <w:autoRedefine/>
    <w:qFormat/>
    <w:uiPriority w:val="1"/>
    <w:pPr>
      <w:spacing w:line="400" w:lineRule="exact"/>
    </w:pPr>
    <w:rPr>
      <w:sz w:val="24"/>
    </w:rPr>
  </w:style>
  <w:style w:type="paragraph" w:customStyle="1" w:styleId="71">
    <w:name w:val="1"/>
    <w:basedOn w:val="1"/>
    <w:autoRedefine/>
    <w:qFormat/>
    <w:uiPriority w:val="0"/>
    <w:pPr>
      <w:widowControl/>
      <w:spacing w:before="100" w:beforeAutospacing="1" w:after="100" w:afterAutospacing="1"/>
      <w:jc w:val="left"/>
    </w:pPr>
    <w:rPr>
      <w:rFonts w:ascii="ˎ̥" w:hAnsi="ˎ̥" w:cs="宋体"/>
      <w:kern w:val="0"/>
      <w:sz w:val="24"/>
    </w:rPr>
  </w:style>
  <w:style w:type="paragraph" w:customStyle="1" w:styleId="72">
    <w:name w:val="表格文字"/>
    <w:basedOn w:val="1"/>
    <w:autoRedefine/>
    <w:qFormat/>
    <w:uiPriority w:val="0"/>
    <w:pPr>
      <w:adjustRightInd w:val="0"/>
      <w:spacing w:line="420" w:lineRule="atLeast"/>
      <w:jc w:val="left"/>
      <w:textAlignment w:val="baseline"/>
    </w:pPr>
    <w:rPr>
      <w:kern w:val="0"/>
    </w:rPr>
  </w:style>
  <w:style w:type="paragraph" w:customStyle="1" w:styleId="73">
    <w:name w:val="g3"/>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4">
    <w:name w:val="Char Char1 Char Char Char Char Char Char Char"/>
    <w:basedOn w:val="1"/>
    <w:autoRedefine/>
    <w:qFormat/>
    <w:uiPriority w:val="0"/>
    <w:pPr>
      <w:pageBreakBefore/>
    </w:pPr>
    <w:rPr>
      <w:rFonts w:ascii="Calibri" w:hAnsi="Calibri" w:cs="Calibri"/>
    </w:rPr>
  </w:style>
  <w:style w:type="paragraph" w:customStyle="1" w:styleId="75">
    <w:name w:val="目录"/>
    <w:basedOn w:val="1"/>
    <w:autoRedefine/>
    <w:qFormat/>
    <w:uiPriority w:val="0"/>
    <w:pPr>
      <w:widowControl/>
      <w:jc w:val="center"/>
    </w:pPr>
    <w:rPr>
      <w:rFonts w:ascii="宋体"/>
      <w:b/>
      <w:kern w:val="0"/>
      <w:sz w:val="36"/>
    </w:rPr>
  </w:style>
  <w:style w:type="paragraph" w:customStyle="1" w:styleId="76">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77">
    <w:name w:val="Char"/>
    <w:basedOn w:val="1"/>
    <w:autoRedefine/>
    <w:qFormat/>
    <w:uiPriority w:val="0"/>
  </w:style>
  <w:style w:type="paragraph" w:customStyle="1" w:styleId="78">
    <w:name w:val="标题4"/>
    <w:basedOn w:val="4"/>
    <w:next w:val="23"/>
    <w:link w:val="205"/>
    <w:autoRedefine/>
    <w:qFormat/>
    <w:uiPriority w:val="0"/>
    <w:pPr>
      <w:spacing w:line="413" w:lineRule="auto"/>
    </w:pPr>
    <w:rPr>
      <w:rFonts w:ascii="Arial" w:hAnsi="Arial"/>
      <w:bCs w:val="0"/>
      <w:kern w:val="0"/>
      <w:szCs w:val="20"/>
    </w:rPr>
  </w:style>
  <w:style w:type="paragraph" w:customStyle="1" w:styleId="79">
    <w:name w:val="样式 标题 1 + (西文) 宋体 非加粗 黑色 两端对齐 左侧:  0 厘米 首行缩进:  0.89 厘米"/>
    <w:basedOn w:val="3"/>
    <w:autoRedefine/>
    <w:qFormat/>
    <w:uiPriority w:val="0"/>
    <w:pPr>
      <w:keepLines w:val="0"/>
      <w:tabs>
        <w:tab w:val="left" w:pos="1140"/>
      </w:tabs>
      <w:adjustRightInd w:val="0"/>
      <w:snapToGrid w:val="0"/>
      <w:spacing w:before="0" w:after="0" w:line="360" w:lineRule="auto"/>
      <w:ind w:left="1140" w:hanging="720"/>
      <w:jc w:val="center"/>
      <w:textAlignment w:val="baseline"/>
    </w:pPr>
    <w:rPr>
      <w:rFonts w:ascii="宋体" w:hAnsi="宋体" w:eastAsia="黑体"/>
      <w:bCs w:val="0"/>
      <w:color w:val="000000"/>
      <w:kern w:val="0"/>
      <w:sz w:val="30"/>
      <w:szCs w:val="30"/>
    </w:rPr>
  </w:style>
  <w:style w:type="paragraph" w:customStyle="1" w:styleId="80">
    <w:name w:val="zz"/>
    <w:basedOn w:val="1"/>
    <w:autoRedefine/>
    <w:qFormat/>
    <w:uiPriority w:val="0"/>
    <w:pPr>
      <w:widowControl/>
      <w:spacing w:before="30"/>
      <w:jc w:val="right"/>
    </w:pPr>
    <w:rPr>
      <w:rFonts w:ascii="方正书宋简体" w:hAnsi="宋体" w:eastAsia="方正书宋简体"/>
      <w:color w:val="000000"/>
      <w:kern w:val="0"/>
      <w:szCs w:val="21"/>
    </w:rPr>
  </w:style>
  <w:style w:type="paragraph" w:customStyle="1" w:styleId="81">
    <w:name w:val="表格"/>
    <w:basedOn w:val="1"/>
    <w:autoRedefine/>
    <w:qFormat/>
    <w:uiPriority w:val="0"/>
    <w:pPr>
      <w:jc w:val="center"/>
      <w:textAlignment w:val="center"/>
    </w:pPr>
    <w:rPr>
      <w:rFonts w:ascii="华文细黑" w:hAnsi="华文细黑"/>
      <w:kern w:val="0"/>
    </w:rPr>
  </w:style>
  <w:style w:type="paragraph" w:customStyle="1" w:styleId="82">
    <w:name w:val="g2"/>
    <w:basedOn w:val="1"/>
    <w:autoRedefine/>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83">
    <w:name w:val="表格标题"/>
    <w:basedOn w:val="84"/>
    <w:autoRedefine/>
    <w:qFormat/>
    <w:uiPriority w:val="0"/>
  </w:style>
  <w:style w:type="paragraph" w:customStyle="1" w:styleId="84">
    <w:name w:val="表格内容"/>
    <w:basedOn w:val="1"/>
    <w:autoRedefine/>
    <w:qFormat/>
    <w:uiPriority w:val="0"/>
    <w:pPr>
      <w:suppressLineNumbers/>
      <w:suppressAutoHyphens/>
    </w:pPr>
  </w:style>
  <w:style w:type="paragraph" w:customStyle="1" w:styleId="85">
    <w:name w:val="style12"/>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86">
    <w:name w:val="mtitle"/>
    <w:basedOn w:val="1"/>
    <w:autoRedefine/>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87">
    <w:name w:val="g11"/>
    <w:basedOn w:val="1"/>
    <w:autoRedefine/>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88">
    <w:name w:val="引用1"/>
    <w:basedOn w:val="1"/>
    <w:next w:val="1"/>
    <w:link w:val="177"/>
    <w:autoRedefine/>
    <w:qFormat/>
    <w:uiPriority w:val="0"/>
    <w:rPr>
      <w:rFonts w:ascii="Calibri" w:hAnsi="Calibri"/>
      <w:i/>
      <w:iCs/>
      <w:color w:val="000000"/>
      <w:sz w:val="22"/>
      <w:szCs w:val="22"/>
    </w:rPr>
  </w:style>
  <w:style w:type="paragraph" w:customStyle="1" w:styleId="89">
    <w:name w:val="标题5"/>
    <w:basedOn w:val="5"/>
    <w:link w:val="156"/>
    <w:autoRedefine/>
    <w:qFormat/>
    <w:uiPriority w:val="0"/>
    <w:pPr>
      <w:spacing w:line="413" w:lineRule="auto"/>
    </w:pPr>
    <w:rPr>
      <w:rFonts w:ascii="Arial" w:hAnsi="Arial"/>
      <w:bCs w:val="0"/>
      <w:kern w:val="0"/>
      <w:szCs w:val="20"/>
    </w:rPr>
  </w:style>
  <w:style w:type="paragraph" w:customStyle="1" w:styleId="90">
    <w:name w:val="标题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1">
    <w:name w:val="WW-表格标题"/>
    <w:basedOn w:val="92"/>
    <w:autoRedefine/>
    <w:qFormat/>
    <w:uiPriority w:val="0"/>
  </w:style>
  <w:style w:type="paragraph" w:customStyle="1" w:styleId="92">
    <w:name w:val="WW-表格内容"/>
    <w:basedOn w:val="1"/>
    <w:autoRedefine/>
    <w:qFormat/>
    <w:uiPriority w:val="0"/>
    <w:pPr>
      <w:suppressLineNumbers/>
      <w:suppressAutoHyphens/>
    </w:pPr>
  </w:style>
  <w:style w:type="paragraph" w:styleId="93">
    <w:name w:val="List Paragraph"/>
    <w:basedOn w:val="1"/>
    <w:autoRedefine/>
    <w:qFormat/>
    <w:uiPriority w:val="0"/>
    <w:pPr>
      <w:ind w:firstLine="420" w:firstLineChars="200"/>
    </w:pPr>
    <w:rPr>
      <w:sz w:val="28"/>
      <w:szCs w:val="28"/>
    </w:rPr>
  </w:style>
  <w:style w:type="paragraph" w:customStyle="1" w:styleId="94">
    <w:name w:val="l-2"/>
    <w:basedOn w:val="1"/>
    <w:autoRedefine/>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95">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6">
    <w:name w:val="Char Char Char Char Char Char Char"/>
    <w:basedOn w:val="1"/>
    <w:autoRedefine/>
    <w:qFormat/>
    <w:uiPriority w:val="0"/>
    <w:rPr>
      <w:snapToGrid w:val="0"/>
      <w:color w:val="000000"/>
      <w:spacing w:val="16"/>
      <w:sz w:val="22"/>
      <w:szCs w:val="22"/>
    </w:rPr>
  </w:style>
  <w:style w:type="paragraph" w:customStyle="1" w:styleId="97">
    <w:name w:val="正  文"/>
    <w:basedOn w:val="1"/>
    <w:autoRedefine/>
    <w:qFormat/>
    <w:uiPriority w:val="0"/>
    <w:pPr>
      <w:spacing w:line="360" w:lineRule="auto"/>
      <w:ind w:firstLine="200" w:firstLineChars="200"/>
    </w:pPr>
    <w:rPr>
      <w:rFonts w:ascii="宋体"/>
      <w:sz w:val="24"/>
    </w:rPr>
  </w:style>
  <w:style w:type="paragraph" w:customStyle="1" w:styleId="98">
    <w:name w:val="正文小标题"/>
    <w:basedOn w:val="1"/>
    <w:autoRedefine/>
    <w:qFormat/>
    <w:uiPriority w:val="0"/>
    <w:pPr>
      <w:tabs>
        <w:tab w:val="left" w:pos="1140"/>
      </w:tabs>
      <w:overflowPunct w:val="0"/>
      <w:autoSpaceDE w:val="0"/>
      <w:autoSpaceDN w:val="0"/>
      <w:adjustRightInd w:val="0"/>
      <w:spacing w:line="360" w:lineRule="auto"/>
      <w:ind w:left="1140" w:hanging="720"/>
      <w:textAlignment w:val="baseline"/>
    </w:pPr>
    <w:rPr>
      <w:rFonts w:ascii="仿宋_GB2312" w:hAnsi="Arial"/>
      <w:kern w:val="0"/>
      <w:sz w:val="24"/>
    </w:rPr>
  </w:style>
  <w:style w:type="paragraph" w:customStyle="1" w:styleId="99">
    <w:name w:val="intel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00">
    <w:name w:val="Char1"/>
    <w:basedOn w:val="1"/>
    <w:autoRedefine/>
    <w:qFormat/>
    <w:uiPriority w:val="0"/>
    <w:pPr>
      <w:spacing w:before="156" w:beforeLines="50" w:after="156" w:afterLines="50"/>
      <w:ind w:firstLine="200" w:firstLineChars="200"/>
    </w:pPr>
    <w:rPr>
      <w:rFonts w:ascii="宋体" w:hAnsi="宋体" w:cs="Courier New"/>
      <w:spacing w:val="-2"/>
      <w:sz w:val="22"/>
      <w:szCs w:val="32"/>
    </w:rPr>
  </w:style>
  <w:style w:type="paragraph" w:customStyle="1" w:styleId="101">
    <w:name w:val="Char2 Char Char Char Char Char Char Char Char Char Char Char Char"/>
    <w:basedOn w:val="1"/>
    <w:autoRedefine/>
    <w:qFormat/>
    <w:uiPriority w:val="0"/>
    <w:pPr>
      <w:spacing w:line="360" w:lineRule="auto"/>
      <w:ind w:firstLine="200" w:firstLineChars="200"/>
    </w:pPr>
    <w:rPr>
      <w:rFonts w:ascii="Tahoma" w:hAnsi="Tahoma"/>
      <w:sz w:val="24"/>
    </w:rPr>
  </w:style>
  <w:style w:type="paragraph" w:customStyle="1" w:styleId="102">
    <w:name w:val="Char Char Char Char Char Char Char Char Char Char Char Char Char Char Char Char Char Char Char Char Char Char"/>
    <w:basedOn w:val="1"/>
    <w:autoRedefine/>
    <w:qFormat/>
    <w:uiPriority w:val="0"/>
    <w:pPr>
      <w:widowControl/>
      <w:spacing w:line="400" w:lineRule="exact"/>
      <w:jc w:val="center"/>
    </w:pPr>
  </w:style>
  <w:style w:type="paragraph" w:customStyle="1" w:styleId="103">
    <w:name w:val="6'"/>
    <w:basedOn w:val="1"/>
    <w:autoRedefine/>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04">
    <w:name w:val="招标节"/>
    <w:basedOn w:val="1"/>
    <w:next w:val="1"/>
    <w:autoRedefine/>
    <w:qFormat/>
    <w:uiPriority w:val="0"/>
    <w:pPr>
      <w:spacing w:before="156" w:beforeLines="50" w:after="156" w:afterLines="50"/>
      <w:outlineLvl w:val="1"/>
    </w:pPr>
    <w:rPr>
      <w:b/>
      <w:sz w:val="24"/>
      <w:szCs w:val="24"/>
    </w:rPr>
  </w:style>
  <w:style w:type="paragraph" w:customStyle="1" w:styleId="105">
    <w:name w:val="zw"/>
    <w:basedOn w:val="1"/>
    <w:autoRedefine/>
    <w:qFormat/>
    <w:uiPriority w:val="0"/>
    <w:pPr>
      <w:widowControl/>
      <w:spacing w:before="30"/>
      <w:ind w:left="100" w:right="100"/>
    </w:pPr>
    <w:rPr>
      <w:rFonts w:ascii="方正书宋简体" w:hAnsi="宋体" w:eastAsia="方正书宋简体"/>
      <w:color w:val="000000"/>
      <w:kern w:val="0"/>
      <w:szCs w:val="21"/>
    </w:rPr>
  </w:style>
  <w:style w:type="paragraph" w:customStyle="1" w:styleId="106">
    <w:name w:val="样式1"/>
    <w:basedOn w:val="1"/>
    <w:next w:val="6"/>
    <w:link w:val="129"/>
    <w:autoRedefine/>
    <w:qFormat/>
    <w:uiPriority w:val="0"/>
    <w:pPr>
      <w:spacing w:line="360" w:lineRule="auto"/>
      <w:ind w:firstLine="420" w:firstLineChars="200"/>
    </w:pPr>
    <w:rPr>
      <w:rFonts w:ascii="宋体" w:hAnsi="宋体"/>
      <w:szCs w:val="21"/>
    </w:rPr>
  </w:style>
  <w:style w:type="paragraph" w:customStyle="1" w:styleId="107">
    <w:name w:val="正文 New New New"/>
    <w:autoRedefine/>
    <w:qFormat/>
    <w:uiPriority w:val="0"/>
    <w:pPr>
      <w:widowControl w:val="0"/>
      <w:jc w:val="both"/>
    </w:pPr>
    <w:rPr>
      <w:rFonts w:ascii="Times New Roman" w:hAnsi="Times New Roman" w:eastAsia="方正仿宋_GBK" w:cs="Times New Roman"/>
      <w:kern w:val="2"/>
      <w:sz w:val="21"/>
      <w:lang w:val="en-US" w:eastAsia="zh-CN" w:bidi="ar-SA"/>
    </w:rPr>
  </w:style>
  <w:style w:type="paragraph" w:customStyle="1" w:styleId="108">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eastAsia="黑体" w:cs="宋体"/>
      <w:b w:val="0"/>
      <w:bCs w:val="0"/>
      <w:sz w:val="28"/>
      <w:szCs w:val="20"/>
    </w:rPr>
  </w:style>
  <w:style w:type="paragraph" w:customStyle="1" w:styleId="109">
    <w:name w:val="_Style 98"/>
    <w:basedOn w:val="3"/>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10">
    <w:name w:val="样式 标题 3 + (中文) 黑体 小四 非加粗 段前: 7.8 磅 段后: 0 磅 行距: 固定值 20 磅"/>
    <w:basedOn w:val="5"/>
    <w:next w:val="1"/>
    <w:autoRedefine/>
    <w:qFormat/>
    <w:uiPriority w:val="0"/>
    <w:pPr>
      <w:spacing w:line="400" w:lineRule="exact"/>
    </w:pPr>
    <w:rPr>
      <w:rFonts w:eastAsia="黑体" w:cs="宋体"/>
      <w:b w:val="0"/>
      <w:bCs w:val="0"/>
      <w:sz w:val="24"/>
      <w:szCs w:val="20"/>
    </w:rPr>
  </w:style>
  <w:style w:type="paragraph" w:customStyle="1" w:styleId="111">
    <w:name w:val="pa-27"/>
    <w:basedOn w:val="1"/>
    <w:autoRedefine/>
    <w:qFormat/>
    <w:uiPriority w:val="0"/>
    <w:pPr>
      <w:widowControl/>
      <w:spacing w:line="360" w:lineRule="atLeast"/>
      <w:ind w:firstLine="420"/>
    </w:pPr>
    <w:rPr>
      <w:rFonts w:ascii="宋体" w:hAnsi="宋体" w:cs="宋体"/>
      <w:kern w:val="0"/>
      <w:sz w:val="24"/>
    </w:rPr>
  </w:style>
  <w:style w:type="paragraph" w:customStyle="1" w:styleId="112">
    <w:name w:val="Char9"/>
    <w:basedOn w:val="16"/>
    <w:autoRedefine/>
    <w:qFormat/>
    <w:uiPriority w:val="0"/>
    <w:pPr>
      <w:spacing w:line="360" w:lineRule="auto"/>
      <w:ind w:firstLine="200" w:firstLineChars="200"/>
    </w:pPr>
    <w:rPr>
      <w:rFonts w:ascii="Tahoma" w:hAnsi="Tahoma"/>
      <w:sz w:val="24"/>
    </w:rPr>
  </w:style>
  <w:style w:type="paragraph" w:customStyle="1" w:styleId="113">
    <w:name w:val="样式2"/>
    <w:basedOn w:val="4"/>
    <w:autoRedefine/>
    <w:qFormat/>
    <w:uiPriority w:val="0"/>
    <w:pPr>
      <w:autoSpaceDE w:val="0"/>
      <w:autoSpaceDN w:val="0"/>
      <w:spacing w:line="300" w:lineRule="exact"/>
      <w:ind w:left="220" w:right="-20"/>
      <w:jc w:val="center"/>
    </w:pPr>
    <w:rPr>
      <w:rFonts w:ascii="宋体" w:hAnsi="宋体" w:eastAsia="仿宋_GB2312"/>
      <w:w w:val="99"/>
      <w:kern w:val="0"/>
      <w:sz w:val="28"/>
      <w:szCs w:val="28"/>
    </w:rPr>
  </w:style>
  <w:style w:type="paragraph" w:customStyle="1" w:styleId="114">
    <w:name w:val="pa-34"/>
    <w:basedOn w:val="1"/>
    <w:autoRedefine/>
    <w:qFormat/>
    <w:uiPriority w:val="0"/>
    <w:pPr>
      <w:widowControl/>
      <w:spacing w:line="360" w:lineRule="atLeast"/>
      <w:ind w:firstLine="420"/>
      <w:jc w:val="left"/>
    </w:pPr>
    <w:rPr>
      <w:rFonts w:ascii="宋体" w:hAnsi="宋体" w:cs="宋体"/>
      <w:kern w:val="0"/>
      <w:sz w:val="24"/>
    </w:rPr>
  </w:style>
  <w:style w:type="paragraph" w:customStyle="1" w:styleId="115">
    <w:name w:val="rr"/>
    <w:basedOn w:val="1"/>
    <w:autoRedefine/>
    <w:qFormat/>
    <w:uiPriority w:val="0"/>
    <w:pPr>
      <w:widowControl/>
      <w:spacing w:before="100" w:beforeAutospacing="1" w:after="100" w:afterAutospacing="1"/>
      <w:jc w:val="left"/>
    </w:pPr>
    <w:rPr>
      <w:rFonts w:hint="eastAsia" w:ascii="宋体" w:hAnsi="宋体"/>
      <w:kern w:val="0"/>
      <w:szCs w:val="21"/>
    </w:rPr>
  </w:style>
  <w:style w:type="paragraph" w:customStyle="1" w:styleId="116">
    <w:name w:val="自定样式1"/>
    <w:basedOn w:val="1"/>
    <w:autoRedefine/>
    <w:qFormat/>
    <w:uiPriority w:val="0"/>
    <w:pPr>
      <w:suppressAutoHyphens/>
      <w:jc w:val="center"/>
    </w:pPr>
    <w:rPr>
      <w:rFonts w:ascii="宋体" w:hAnsi="宋体"/>
      <w:color w:val="000000"/>
      <w:sz w:val="18"/>
    </w:rPr>
  </w:style>
  <w:style w:type="paragraph" w:customStyle="1" w:styleId="117">
    <w:name w:val="样式3"/>
    <w:basedOn w:val="5"/>
    <w:autoRedefine/>
    <w:qFormat/>
    <w:uiPriority w:val="0"/>
    <w:pPr>
      <w:autoSpaceDE w:val="0"/>
      <w:autoSpaceDN w:val="0"/>
      <w:spacing w:line="360" w:lineRule="auto"/>
      <w:ind w:left="119" w:right="-23"/>
      <w:jc w:val="left"/>
    </w:pPr>
    <w:rPr>
      <w:rFonts w:ascii="宋体" w:hAnsi="宋体" w:eastAsia="仿宋_GB2312"/>
      <w:kern w:val="0"/>
      <w:sz w:val="24"/>
    </w:rPr>
  </w:style>
  <w:style w:type="paragraph" w:customStyle="1" w:styleId="118">
    <w:name w:val="ly"/>
    <w:basedOn w:val="1"/>
    <w:autoRedefine/>
    <w:qFormat/>
    <w:uiPriority w:val="0"/>
    <w:pPr>
      <w:widowControl/>
      <w:spacing w:before="30"/>
      <w:jc w:val="right"/>
    </w:pPr>
    <w:rPr>
      <w:rFonts w:ascii="方正书宋简体" w:hAnsi="宋体" w:eastAsia="方正书宋简体"/>
      <w:color w:val="000000"/>
      <w:kern w:val="0"/>
      <w:szCs w:val="21"/>
    </w:rPr>
  </w:style>
  <w:style w:type="paragraph" w:customStyle="1" w:styleId="119">
    <w:name w:val="Char2 Char Char Char Char Char Char Char Char Char Char Char Char1"/>
    <w:basedOn w:val="1"/>
    <w:autoRedefine/>
    <w:qFormat/>
    <w:uiPriority w:val="0"/>
    <w:pPr>
      <w:spacing w:line="360" w:lineRule="auto"/>
      <w:ind w:firstLine="200" w:firstLineChars="200"/>
    </w:pPr>
    <w:rPr>
      <w:rFonts w:ascii="Tahoma" w:hAnsi="Tahoma"/>
      <w:sz w:val="24"/>
    </w:rPr>
  </w:style>
  <w:style w:type="paragraph" w:customStyle="1" w:styleId="120">
    <w:name w:val="明显引用1"/>
    <w:basedOn w:val="1"/>
    <w:next w:val="1"/>
    <w:link w:val="252"/>
    <w:autoRedefine/>
    <w:qFormat/>
    <w:uiPriority w:val="0"/>
    <w:pPr>
      <w:pBdr>
        <w:bottom w:val="single" w:color="4F81BD" w:sz="4" w:space="4"/>
      </w:pBdr>
      <w:spacing w:before="200" w:after="280"/>
      <w:ind w:left="936" w:right="936"/>
    </w:pPr>
    <w:rPr>
      <w:rFonts w:ascii="Calibri" w:hAnsi="Calibri"/>
      <w:b/>
      <w:bCs/>
      <w:i/>
      <w:iCs/>
      <w:color w:val="4F81BD"/>
      <w:sz w:val="22"/>
      <w:szCs w:val="22"/>
    </w:rPr>
  </w:style>
  <w:style w:type="paragraph" w:customStyle="1" w:styleId="121">
    <w:name w:val="rw"/>
    <w:basedOn w:val="1"/>
    <w:autoRedefine/>
    <w:qFormat/>
    <w:uiPriority w:val="0"/>
    <w:pPr>
      <w:widowControl/>
      <w:spacing w:before="30"/>
      <w:ind w:left="100" w:right="100"/>
      <w:jc w:val="right"/>
    </w:pPr>
    <w:rPr>
      <w:rFonts w:ascii="微软雅黑" w:hAnsi="宋体" w:eastAsia="微软雅黑"/>
      <w:color w:val="000000"/>
      <w:kern w:val="0"/>
      <w:szCs w:val="21"/>
    </w:rPr>
  </w:style>
  <w:style w:type="character" w:customStyle="1" w:styleId="122">
    <w:name w:val="Char Char64"/>
    <w:basedOn w:val="54"/>
    <w:autoRedefine/>
    <w:qFormat/>
    <w:uiPriority w:val="0"/>
    <w:rPr>
      <w:rFonts w:ascii="宋体" w:hAnsi="宋体" w:eastAsia="宋体" w:cs="宋体"/>
      <w:color w:val="000000"/>
      <w:sz w:val="24"/>
      <w:szCs w:val="24"/>
      <w:lang w:val="en-US" w:eastAsia="zh-CN" w:bidi="ar-SA"/>
    </w:rPr>
  </w:style>
  <w:style w:type="character" w:customStyle="1" w:styleId="123">
    <w:name w:val="style21"/>
    <w:basedOn w:val="54"/>
    <w:autoRedefine/>
    <w:qFormat/>
    <w:uiPriority w:val="0"/>
    <w:rPr>
      <w:b/>
      <w:bCs/>
      <w:sz w:val="28"/>
      <w:szCs w:val="28"/>
    </w:rPr>
  </w:style>
  <w:style w:type="character" w:customStyle="1" w:styleId="124">
    <w:name w:val="Char Char17"/>
    <w:basedOn w:val="54"/>
    <w:autoRedefine/>
    <w:qFormat/>
    <w:uiPriority w:val="0"/>
    <w:rPr>
      <w:rFonts w:hAnsi="Arial" w:eastAsia="仿宋_GB2312"/>
      <w:sz w:val="30"/>
    </w:rPr>
  </w:style>
  <w:style w:type="character" w:customStyle="1" w:styleId="125">
    <w:name w:val="Char Char59"/>
    <w:basedOn w:val="54"/>
    <w:autoRedefine/>
    <w:qFormat/>
    <w:uiPriority w:val="0"/>
    <w:rPr>
      <w:rFonts w:eastAsia="宋体" w:cs="Times New Roman"/>
      <w:sz w:val="24"/>
      <w:lang w:val="en-US" w:eastAsia="zh-CN" w:bidi="ar-SA"/>
    </w:rPr>
  </w:style>
  <w:style w:type="character" w:customStyle="1" w:styleId="126">
    <w:name w:val="Char Char16"/>
    <w:basedOn w:val="54"/>
    <w:autoRedefine/>
    <w:qFormat/>
    <w:uiPriority w:val="0"/>
    <w:rPr>
      <w:rFonts w:eastAsia="仿宋_GB2312"/>
      <w:sz w:val="30"/>
    </w:rPr>
  </w:style>
  <w:style w:type="character" w:customStyle="1" w:styleId="127">
    <w:name w:val="Char Char9"/>
    <w:basedOn w:val="128"/>
    <w:autoRedefine/>
    <w:qFormat/>
    <w:uiPriority w:val="0"/>
    <w:rPr>
      <w:b/>
      <w:bCs/>
      <w:kern w:val="2"/>
      <w:sz w:val="21"/>
      <w:szCs w:val="24"/>
    </w:rPr>
  </w:style>
  <w:style w:type="character" w:customStyle="1" w:styleId="128">
    <w:name w:val="Char Char10"/>
    <w:basedOn w:val="54"/>
    <w:autoRedefine/>
    <w:qFormat/>
    <w:uiPriority w:val="0"/>
    <w:rPr>
      <w:kern w:val="2"/>
      <w:sz w:val="21"/>
      <w:szCs w:val="24"/>
    </w:rPr>
  </w:style>
  <w:style w:type="character" w:customStyle="1" w:styleId="129">
    <w:name w:val="样式1 Char Char"/>
    <w:basedOn w:val="130"/>
    <w:link w:val="106"/>
    <w:autoRedefine/>
    <w:qFormat/>
    <w:uiPriority w:val="0"/>
    <w:rPr>
      <w:rFonts w:ascii="宋体" w:hAnsi="宋体" w:eastAsia="宋体" w:cs="Times New Roman"/>
      <w:kern w:val="2"/>
      <w:sz w:val="21"/>
      <w:szCs w:val="21"/>
      <w:lang w:val="en-US" w:eastAsia="zh-CN" w:bidi="ar-SA"/>
    </w:rPr>
  </w:style>
  <w:style w:type="character" w:customStyle="1" w:styleId="130">
    <w:name w:val="Char Char28"/>
    <w:basedOn w:val="54"/>
    <w:autoRedefine/>
    <w:qFormat/>
    <w:uiPriority w:val="0"/>
    <w:rPr>
      <w:rFonts w:eastAsia="宋体" w:cs="Times New Roman"/>
      <w:b/>
      <w:bCs/>
      <w:kern w:val="44"/>
      <w:sz w:val="44"/>
      <w:szCs w:val="44"/>
      <w:lang w:val="en-US" w:eastAsia="zh-CN" w:bidi="ar-SA"/>
    </w:rPr>
  </w:style>
  <w:style w:type="character" w:customStyle="1" w:styleId="131">
    <w:name w:val="Char Char51"/>
    <w:basedOn w:val="54"/>
    <w:autoRedefine/>
    <w:qFormat/>
    <w:uiPriority w:val="0"/>
    <w:rPr>
      <w:rFonts w:eastAsia="宋体" w:cs="Times New Roman"/>
      <w:b/>
      <w:bCs/>
      <w:kern w:val="2"/>
      <w:sz w:val="24"/>
      <w:szCs w:val="24"/>
      <w:lang w:val="en-US" w:eastAsia="zh-CN" w:bidi="ar-SA"/>
    </w:rPr>
  </w:style>
  <w:style w:type="character" w:customStyle="1" w:styleId="132">
    <w:name w:val="14t1"/>
    <w:basedOn w:val="54"/>
    <w:autoRedefine/>
    <w:qFormat/>
    <w:uiPriority w:val="0"/>
    <w:rPr>
      <w:rFonts w:hint="eastAsia" w:ascii="宋体" w:hAnsi="宋体" w:eastAsia="宋体"/>
      <w:sz w:val="11"/>
      <w:szCs w:val="11"/>
    </w:rPr>
  </w:style>
  <w:style w:type="character" w:customStyle="1" w:styleId="133">
    <w:name w:val="Char Char34"/>
    <w:basedOn w:val="54"/>
    <w:autoRedefine/>
    <w:qFormat/>
    <w:uiPriority w:val="0"/>
    <w:rPr>
      <w:rFonts w:eastAsia="宋体" w:cs="Times New Roman"/>
      <w:kern w:val="2"/>
      <w:sz w:val="18"/>
      <w:szCs w:val="18"/>
      <w:lang w:val="en-US" w:eastAsia="zh-CN" w:bidi="ar-SA"/>
    </w:rPr>
  </w:style>
  <w:style w:type="character" w:customStyle="1" w:styleId="134">
    <w:name w:val="正文文本 Char"/>
    <w:basedOn w:val="54"/>
    <w:link w:val="2"/>
    <w:autoRedefine/>
    <w:qFormat/>
    <w:uiPriority w:val="0"/>
    <w:rPr>
      <w:rFonts w:eastAsia="宋体"/>
      <w:kern w:val="2"/>
      <w:sz w:val="21"/>
      <w:szCs w:val="24"/>
      <w:lang w:val="en-US" w:eastAsia="zh-CN" w:bidi="ar-SA"/>
    </w:rPr>
  </w:style>
  <w:style w:type="character" w:customStyle="1" w:styleId="135">
    <w:name w:val="Char Char44"/>
    <w:basedOn w:val="54"/>
    <w:autoRedefine/>
    <w:qFormat/>
    <w:uiPriority w:val="0"/>
    <w:rPr>
      <w:rFonts w:eastAsia="宋体" w:cs="Times New Roman"/>
      <w:sz w:val="24"/>
      <w:szCs w:val="24"/>
      <w:u w:val="single"/>
      <w:lang w:val="en-US" w:eastAsia="en-US" w:bidi="ar-SA"/>
    </w:rPr>
  </w:style>
  <w:style w:type="character" w:customStyle="1" w:styleId="136">
    <w:name w:val="正文文本缩进 Char"/>
    <w:basedOn w:val="54"/>
    <w:link w:val="20"/>
    <w:autoRedefine/>
    <w:qFormat/>
    <w:uiPriority w:val="0"/>
    <w:rPr>
      <w:rFonts w:eastAsia="宋体"/>
      <w:kern w:val="2"/>
      <w:sz w:val="21"/>
      <w:szCs w:val="24"/>
      <w:lang w:val="en-US" w:eastAsia="zh-CN" w:bidi="ar-SA"/>
    </w:rPr>
  </w:style>
  <w:style w:type="character" w:customStyle="1" w:styleId="137">
    <w:name w:val="Char Char1"/>
    <w:basedOn w:val="54"/>
    <w:autoRedefine/>
    <w:qFormat/>
    <w:uiPriority w:val="0"/>
    <w:rPr>
      <w:kern w:val="2"/>
      <w:sz w:val="16"/>
      <w:szCs w:val="16"/>
    </w:rPr>
  </w:style>
  <w:style w:type="character" w:customStyle="1" w:styleId="138">
    <w:name w:val="标题 Char"/>
    <w:basedOn w:val="54"/>
    <w:link w:val="48"/>
    <w:autoRedefine/>
    <w:qFormat/>
    <w:uiPriority w:val="0"/>
    <w:rPr>
      <w:rFonts w:eastAsia="宋体"/>
      <w:szCs w:val="24"/>
      <w:u w:val="single"/>
      <w:lang w:val="en-US" w:eastAsia="en-US" w:bidi="ar-SA"/>
    </w:rPr>
  </w:style>
  <w:style w:type="character" w:customStyle="1" w:styleId="139">
    <w:name w:val="Char Char62"/>
    <w:basedOn w:val="54"/>
    <w:autoRedefine/>
    <w:qFormat/>
    <w:uiPriority w:val="0"/>
    <w:rPr>
      <w:rFonts w:ascii="宋体" w:hAnsi="Courier New" w:eastAsia="宋体" w:cs="Times New Roman"/>
      <w:kern w:val="2"/>
      <w:sz w:val="21"/>
      <w:szCs w:val="21"/>
      <w:lang w:val="en-US" w:eastAsia="zh-CN" w:bidi="ar-SA"/>
    </w:rPr>
  </w:style>
  <w:style w:type="character" w:customStyle="1" w:styleId="140">
    <w:name w:val="Char Char56"/>
    <w:basedOn w:val="54"/>
    <w:autoRedefine/>
    <w:qFormat/>
    <w:uiPriority w:val="0"/>
    <w:rPr>
      <w:rFonts w:ascii="Arial" w:hAnsi="Arial" w:eastAsia="黑体" w:cs="Times New Roman"/>
      <w:b/>
      <w:bCs/>
      <w:kern w:val="2"/>
      <w:sz w:val="32"/>
      <w:szCs w:val="32"/>
      <w:lang w:val="en-US" w:eastAsia="zh-CN" w:bidi="ar-SA"/>
    </w:rPr>
  </w:style>
  <w:style w:type="character" w:customStyle="1" w:styleId="141">
    <w:name w:val="title11"/>
    <w:basedOn w:val="54"/>
    <w:autoRedefine/>
    <w:qFormat/>
    <w:uiPriority w:val="0"/>
    <w:rPr>
      <w:b/>
      <w:bCs/>
      <w:color w:val="FFFFFF"/>
      <w:sz w:val="11"/>
      <w:szCs w:val="11"/>
    </w:rPr>
  </w:style>
  <w:style w:type="character" w:customStyle="1" w:styleId="142">
    <w:name w:val="标题 1 Char"/>
    <w:basedOn w:val="54"/>
    <w:link w:val="3"/>
    <w:autoRedefine/>
    <w:qFormat/>
    <w:uiPriority w:val="0"/>
    <w:rPr>
      <w:rFonts w:eastAsia="宋体"/>
      <w:b/>
      <w:bCs/>
      <w:kern w:val="44"/>
      <w:sz w:val="44"/>
      <w:szCs w:val="44"/>
      <w:lang w:val="en-US" w:eastAsia="zh-CN" w:bidi="ar-SA"/>
    </w:rPr>
  </w:style>
  <w:style w:type="character" w:customStyle="1" w:styleId="143">
    <w:name w:val="Char Char22"/>
    <w:basedOn w:val="54"/>
    <w:autoRedefine/>
    <w:qFormat/>
    <w:uiPriority w:val="0"/>
    <w:rPr>
      <w:b/>
      <w:bCs/>
      <w:kern w:val="2"/>
      <w:sz w:val="32"/>
      <w:szCs w:val="32"/>
    </w:rPr>
  </w:style>
  <w:style w:type="character" w:customStyle="1" w:styleId="144">
    <w:name w:val="style121"/>
    <w:basedOn w:val="54"/>
    <w:autoRedefine/>
    <w:qFormat/>
    <w:uiPriority w:val="0"/>
    <w:rPr>
      <w:rFonts w:hint="eastAsia" w:ascii="宋体" w:hAnsi="宋体" w:eastAsia="宋体"/>
      <w:sz w:val="18"/>
      <w:szCs w:val="18"/>
    </w:rPr>
  </w:style>
  <w:style w:type="character" w:customStyle="1" w:styleId="145">
    <w:name w:val="批注文字 Char"/>
    <w:basedOn w:val="54"/>
    <w:link w:val="17"/>
    <w:autoRedefine/>
    <w:qFormat/>
    <w:uiPriority w:val="0"/>
    <w:rPr>
      <w:rFonts w:eastAsia="宋体"/>
      <w:kern w:val="2"/>
      <w:sz w:val="21"/>
      <w:szCs w:val="24"/>
      <w:lang w:val="en-US" w:eastAsia="zh-CN" w:bidi="ar-SA"/>
    </w:rPr>
  </w:style>
  <w:style w:type="character" w:customStyle="1" w:styleId="146">
    <w:name w:val="Char Char11"/>
    <w:basedOn w:val="54"/>
    <w:autoRedefine/>
    <w:qFormat/>
    <w:uiPriority w:val="0"/>
    <w:rPr>
      <w:rFonts w:ascii="宋体" w:hAnsi="宋体" w:cs="宋体"/>
      <w:color w:val="000000"/>
      <w:sz w:val="24"/>
      <w:szCs w:val="24"/>
    </w:rPr>
  </w:style>
  <w:style w:type="character" w:customStyle="1" w:styleId="147">
    <w:name w:val="unnamed1"/>
    <w:basedOn w:val="54"/>
    <w:autoRedefine/>
    <w:qFormat/>
    <w:uiPriority w:val="0"/>
  </w:style>
  <w:style w:type="character" w:customStyle="1" w:styleId="148">
    <w:name w:val="批注框文本 Char"/>
    <w:basedOn w:val="54"/>
    <w:link w:val="32"/>
    <w:autoRedefine/>
    <w:qFormat/>
    <w:uiPriority w:val="0"/>
    <w:rPr>
      <w:rFonts w:eastAsia="宋体"/>
      <w:kern w:val="2"/>
      <w:sz w:val="18"/>
      <w:szCs w:val="18"/>
      <w:lang w:val="en-US" w:eastAsia="zh-CN" w:bidi="ar-SA"/>
    </w:rPr>
  </w:style>
  <w:style w:type="character" w:customStyle="1" w:styleId="149">
    <w:name w:val="Char Char78"/>
    <w:basedOn w:val="54"/>
    <w:autoRedefine/>
    <w:qFormat/>
    <w:uiPriority w:val="0"/>
    <w:rPr>
      <w:rFonts w:ascii="Arial" w:hAnsi="Arial" w:eastAsia="黑体" w:cs="Times New Roman"/>
      <w:kern w:val="2"/>
      <w:sz w:val="21"/>
      <w:szCs w:val="21"/>
      <w:lang w:val="en-US" w:eastAsia="zh-CN" w:bidi="ar-SA"/>
    </w:rPr>
  </w:style>
  <w:style w:type="character" w:customStyle="1" w:styleId="150">
    <w:name w:val="标题 3 Char"/>
    <w:basedOn w:val="54"/>
    <w:link w:val="5"/>
    <w:autoRedefine/>
    <w:qFormat/>
    <w:uiPriority w:val="0"/>
    <w:rPr>
      <w:rFonts w:ascii="Times New Roman" w:hAnsi="Times New Roman" w:eastAsia="宋体"/>
      <w:b/>
      <w:bCs/>
      <w:kern w:val="2"/>
      <w:sz w:val="32"/>
      <w:szCs w:val="32"/>
      <w:lang w:val="en-US" w:eastAsia="zh-CN" w:bidi="ar-SA"/>
    </w:rPr>
  </w:style>
  <w:style w:type="character" w:customStyle="1" w:styleId="151">
    <w:name w:val="Char Char48"/>
    <w:basedOn w:val="152"/>
    <w:autoRedefine/>
    <w:qFormat/>
    <w:uiPriority w:val="0"/>
    <w:rPr>
      <w:rFonts w:ascii="宋体" w:hAnsi="宋体" w:eastAsia="宋体" w:cs="Times New Roman"/>
      <w:kern w:val="2"/>
      <w:sz w:val="24"/>
      <w:szCs w:val="24"/>
      <w:lang w:val="en-US" w:eastAsia="zh-CN" w:bidi="ar-SA"/>
    </w:rPr>
  </w:style>
  <w:style w:type="character" w:customStyle="1" w:styleId="152">
    <w:name w:val="Char Char40"/>
    <w:basedOn w:val="54"/>
    <w:autoRedefine/>
    <w:qFormat/>
    <w:uiPriority w:val="0"/>
    <w:rPr>
      <w:rFonts w:ascii="宋体" w:hAnsi="宋体" w:eastAsia="宋体" w:cs="Times New Roman"/>
      <w:kern w:val="2"/>
      <w:sz w:val="24"/>
      <w:szCs w:val="24"/>
      <w:lang w:val="en-US" w:eastAsia="zh-CN" w:bidi="ar-SA"/>
    </w:rPr>
  </w:style>
  <w:style w:type="character" w:customStyle="1" w:styleId="153">
    <w:name w:val="color_red1"/>
    <w:basedOn w:val="54"/>
    <w:autoRedefine/>
    <w:qFormat/>
    <w:uiPriority w:val="0"/>
    <w:rPr>
      <w:color w:val="FA0004"/>
    </w:rPr>
  </w:style>
  <w:style w:type="character" w:customStyle="1" w:styleId="154">
    <w:name w:val="尾注文本 Char"/>
    <w:basedOn w:val="54"/>
    <w:link w:val="31"/>
    <w:autoRedefine/>
    <w:qFormat/>
    <w:uiPriority w:val="0"/>
    <w:rPr>
      <w:rFonts w:ascii="Arial" w:hAnsi="Arial" w:eastAsia="宋体" w:cs="Arial"/>
      <w:szCs w:val="24"/>
      <w:lang w:val="en-US" w:eastAsia="en-US" w:bidi="ar-SA"/>
    </w:rPr>
  </w:style>
  <w:style w:type="character" w:customStyle="1" w:styleId="155">
    <w:name w:val="Char Char19"/>
    <w:basedOn w:val="54"/>
    <w:autoRedefine/>
    <w:qFormat/>
    <w:uiPriority w:val="0"/>
    <w:rPr>
      <w:rFonts w:hAnsi="Arial" w:eastAsia="仿宋_GB2312"/>
      <w:sz w:val="30"/>
    </w:rPr>
  </w:style>
  <w:style w:type="character" w:customStyle="1" w:styleId="156">
    <w:name w:val="标题5 Char Char"/>
    <w:link w:val="89"/>
    <w:autoRedefine/>
    <w:qFormat/>
    <w:uiPriority w:val="0"/>
    <w:rPr>
      <w:rFonts w:ascii="Arial" w:hAnsi="Arial"/>
      <w:b/>
      <w:sz w:val="32"/>
      <w:lang w:bidi="ar-SA"/>
    </w:rPr>
  </w:style>
  <w:style w:type="character" w:customStyle="1" w:styleId="157">
    <w:name w:val="Char Char68"/>
    <w:basedOn w:val="54"/>
    <w:autoRedefine/>
    <w:qFormat/>
    <w:uiPriority w:val="0"/>
    <w:rPr>
      <w:rFonts w:eastAsia="宋体" w:cs="Times New Roman"/>
      <w:kern w:val="2"/>
      <w:sz w:val="18"/>
      <w:szCs w:val="18"/>
      <w:lang w:val="en-US" w:eastAsia="zh-CN" w:bidi="ar-SA"/>
    </w:rPr>
  </w:style>
  <w:style w:type="character" w:customStyle="1" w:styleId="158">
    <w:name w:val="Char Char21"/>
    <w:basedOn w:val="54"/>
    <w:autoRedefine/>
    <w:qFormat/>
    <w:uiPriority w:val="0"/>
    <w:rPr>
      <w:rFonts w:ascii="宋体" w:hAnsi="宋体" w:cs="宋体"/>
      <w:b/>
      <w:bCs/>
      <w:sz w:val="24"/>
      <w:szCs w:val="24"/>
    </w:rPr>
  </w:style>
  <w:style w:type="character" w:customStyle="1" w:styleId="159">
    <w:name w:val="正文文本 3 Char"/>
    <w:basedOn w:val="54"/>
    <w:link w:val="18"/>
    <w:autoRedefine/>
    <w:qFormat/>
    <w:uiPriority w:val="0"/>
    <w:rPr>
      <w:rFonts w:eastAsia="宋体"/>
      <w:kern w:val="2"/>
      <w:sz w:val="16"/>
      <w:szCs w:val="16"/>
      <w:lang w:val="en-US" w:eastAsia="zh-CN" w:bidi="ar-SA"/>
    </w:rPr>
  </w:style>
  <w:style w:type="character" w:customStyle="1" w:styleId="160">
    <w:name w:val="Char Char45"/>
    <w:basedOn w:val="54"/>
    <w:autoRedefine/>
    <w:qFormat/>
    <w:uiPriority w:val="0"/>
    <w:rPr>
      <w:rFonts w:eastAsia="宋体" w:cs="Times New Roman"/>
      <w:kern w:val="2"/>
      <w:sz w:val="24"/>
      <w:szCs w:val="24"/>
      <w:lang w:val="en-US" w:eastAsia="zh-CN" w:bidi="ar-SA"/>
    </w:rPr>
  </w:style>
  <w:style w:type="character" w:customStyle="1" w:styleId="161">
    <w:name w:val="文档结构图 Char"/>
    <w:basedOn w:val="54"/>
    <w:link w:val="16"/>
    <w:autoRedefine/>
    <w:qFormat/>
    <w:uiPriority w:val="0"/>
    <w:rPr>
      <w:rFonts w:eastAsia="宋体"/>
      <w:kern w:val="2"/>
      <w:sz w:val="21"/>
      <w:szCs w:val="24"/>
      <w:lang w:val="en-US" w:eastAsia="zh-CN" w:bidi="ar-SA"/>
    </w:rPr>
  </w:style>
  <w:style w:type="character" w:customStyle="1" w:styleId="162">
    <w:name w:val="Char Char121"/>
    <w:basedOn w:val="54"/>
    <w:autoRedefine/>
    <w:qFormat/>
    <w:uiPriority w:val="0"/>
    <w:rPr>
      <w:rFonts w:eastAsia="宋体" w:cs="Times New Roman"/>
      <w:kern w:val="2"/>
      <w:sz w:val="18"/>
      <w:szCs w:val="18"/>
      <w:lang w:val="en-US" w:eastAsia="zh-CN" w:bidi="ar-SA"/>
    </w:rPr>
  </w:style>
  <w:style w:type="character" w:customStyle="1" w:styleId="163">
    <w:name w:val="Char Char82"/>
    <w:basedOn w:val="54"/>
    <w:autoRedefine/>
    <w:qFormat/>
    <w:uiPriority w:val="0"/>
    <w:rPr>
      <w:rFonts w:eastAsia="宋体" w:cs="Times New Roman"/>
      <w:b/>
      <w:bCs/>
      <w:kern w:val="2"/>
      <w:sz w:val="28"/>
      <w:szCs w:val="28"/>
      <w:lang w:val="en-US" w:eastAsia="zh-CN" w:bidi="ar-SA"/>
    </w:rPr>
  </w:style>
  <w:style w:type="character" w:customStyle="1" w:styleId="164">
    <w:name w:val="Char Char55"/>
    <w:basedOn w:val="54"/>
    <w:autoRedefine/>
    <w:qFormat/>
    <w:uiPriority w:val="0"/>
    <w:rPr>
      <w:rFonts w:eastAsia="宋体" w:cs="Times New Roman"/>
      <w:b/>
      <w:bCs/>
      <w:kern w:val="2"/>
      <w:sz w:val="32"/>
      <w:szCs w:val="32"/>
      <w:lang w:val="en-US" w:eastAsia="zh-CN" w:bidi="ar-SA"/>
    </w:rPr>
  </w:style>
  <w:style w:type="character" w:customStyle="1" w:styleId="165">
    <w:name w:val="Char Char20"/>
    <w:basedOn w:val="54"/>
    <w:autoRedefine/>
    <w:qFormat/>
    <w:uiPriority w:val="0"/>
    <w:rPr>
      <w:rFonts w:ascii="宋体" w:hAnsi="宋体" w:cs="宋体"/>
      <w:b/>
      <w:bCs/>
    </w:rPr>
  </w:style>
  <w:style w:type="character" w:customStyle="1" w:styleId="166">
    <w:name w:val="Char Char69"/>
    <w:basedOn w:val="54"/>
    <w:autoRedefine/>
    <w:qFormat/>
    <w:uiPriority w:val="0"/>
    <w:rPr>
      <w:rFonts w:ascii="宋体" w:hAnsi="宋体" w:eastAsia="宋体" w:cs="Times New Roman"/>
      <w:kern w:val="2"/>
      <w:sz w:val="24"/>
      <w:szCs w:val="24"/>
      <w:lang w:val="en-US" w:eastAsia="zh-CN" w:bidi="ar-SA"/>
    </w:rPr>
  </w:style>
  <w:style w:type="character" w:customStyle="1" w:styleId="167">
    <w:name w:val="Char Char111"/>
    <w:basedOn w:val="54"/>
    <w:autoRedefine/>
    <w:qFormat/>
    <w:uiPriority w:val="0"/>
    <w:rPr>
      <w:rFonts w:eastAsia="黑体"/>
      <w:kern w:val="2"/>
      <w:sz w:val="44"/>
      <w:szCs w:val="44"/>
      <w:lang w:val="en-US" w:eastAsia="zh-CN" w:bidi="ar-SA"/>
    </w:rPr>
  </w:style>
  <w:style w:type="character" w:customStyle="1" w:styleId="168">
    <w:name w:val="标题 7 Char"/>
    <w:basedOn w:val="54"/>
    <w:link w:val="10"/>
    <w:autoRedefine/>
    <w:qFormat/>
    <w:uiPriority w:val="0"/>
    <w:rPr>
      <w:rFonts w:eastAsia="仿宋_GB2312"/>
      <w:sz w:val="30"/>
      <w:lang w:val="en-US" w:eastAsia="zh-CN" w:bidi="ar-SA"/>
    </w:rPr>
  </w:style>
  <w:style w:type="character" w:customStyle="1" w:styleId="169">
    <w:name w:val="Char Char24"/>
    <w:basedOn w:val="54"/>
    <w:autoRedefine/>
    <w:qFormat/>
    <w:uiPriority w:val="0"/>
    <w:rPr>
      <w:b/>
      <w:bCs/>
      <w:kern w:val="44"/>
      <w:sz w:val="44"/>
      <w:szCs w:val="44"/>
    </w:rPr>
  </w:style>
  <w:style w:type="character" w:customStyle="1" w:styleId="170">
    <w:name w:val="Char Char60"/>
    <w:basedOn w:val="54"/>
    <w:autoRedefine/>
    <w:qFormat/>
    <w:uiPriority w:val="0"/>
    <w:rPr>
      <w:rFonts w:eastAsia="宋体" w:cs="Times New Roman"/>
      <w:kern w:val="2"/>
      <w:sz w:val="18"/>
      <w:szCs w:val="18"/>
      <w:lang w:val="en-US" w:eastAsia="zh-CN" w:bidi="ar-SA"/>
    </w:rPr>
  </w:style>
  <w:style w:type="character" w:customStyle="1" w:styleId="171">
    <w:name w:val="批注主题 Char"/>
    <w:basedOn w:val="145"/>
    <w:link w:val="49"/>
    <w:autoRedefine/>
    <w:qFormat/>
    <w:uiPriority w:val="0"/>
    <w:rPr>
      <w:rFonts w:eastAsia="宋体"/>
      <w:b/>
      <w:bCs/>
      <w:kern w:val="2"/>
      <w:sz w:val="21"/>
      <w:szCs w:val="24"/>
      <w:lang w:val="en-US" w:eastAsia="zh-CN" w:bidi="ar-SA"/>
    </w:rPr>
  </w:style>
  <w:style w:type="character" w:customStyle="1" w:styleId="172">
    <w:name w:val="Char Char43"/>
    <w:basedOn w:val="54"/>
    <w:autoRedefine/>
    <w:qFormat/>
    <w:uiPriority w:val="0"/>
    <w:rPr>
      <w:rFonts w:eastAsia="宋体" w:cs="Times New Roman"/>
      <w:kern w:val="2"/>
      <w:sz w:val="24"/>
      <w:szCs w:val="24"/>
      <w:lang w:val="en-US" w:eastAsia="zh-CN" w:bidi="ar-SA"/>
    </w:rPr>
  </w:style>
  <w:style w:type="character" w:customStyle="1" w:styleId="173">
    <w:name w:val="Plain Text Char"/>
    <w:basedOn w:val="54"/>
    <w:autoRedefine/>
    <w:qFormat/>
    <w:uiPriority w:val="0"/>
    <w:rPr>
      <w:rFonts w:ascii="宋体" w:hAnsi="Courier New" w:cs="Courier New"/>
      <w:kern w:val="2"/>
      <w:sz w:val="21"/>
      <w:szCs w:val="21"/>
    </w:rPr>
  </w:style>
  <w:style w:type="character" w:customStyle="1" w:styleId="174">
    <w:name w:val="Char Char31"/>
    <w:basedOn w:val="54"/>
    <w:autoRedefine/>
    <w:qFormat/>
    <w:uiPriority w:val="0"/>
    <w:rPr>
      <w:rFonts w:eastAsia="宋体" w:cs="Times New Roman"/>
      <w:kern w:val="2"/>
      <w:sz w:val="18"/>
      <w:szCs w:val="18"/>
      <w:lang w:val="en-US" w:eastAsia="zh-CN" w:bidi="ar-SA"/>
    </w:rPr>
  </w:style>
  <w:style w:type="character" w:customStyle="1" w:styleId="175">
    <w:name w:val="Char Char50"/>
    <w:basedOn w:val="54"/>
    <w:autoRedefine/>
    <w:qFormat/>
    <w:uiPriority w:val="0"/>
    <w:rPr>
      <w:rFonts w:ascii="Arial" w:hAnsi="Arial" w:eastAsia="黑体" w:cs="Times New Roman"/>
      <w:kern w:val="2"/>
      <w:sz w:val="24"/>
      <w:szCs w:val="24"/>
      <w:lang w:val="en-US" w:eastAsia="zh-CN" w:bidi="ar-SA"/>
    </w:rPr>
  </w:style>
  <w:style w:type="character" w:customStyle="1" w:styleId="176">
    <w:name w:val="页脚 Char"/>
    <w:basedOn w:val="54"/>
    <w:link w:val="33"/>
    <w:autoRedefine/>
    <w:qFormat/>
    <w:uiPriority w:val="0"/>
    <w:rPr>
      <w:rFonts w:eastAsia="宋体"/>
      <w:kern w:val="2"/>
      <w:sz w:val="18"/>
      <w:szCs w:val="18"/>
      <w:lang w:val="en-US" w:eastAsia="zh-CN" w:bidi="ar-SA"/>
    </w:rPr>
  </w:style>
  <w:style w:type="character" w:customStyle="1" w:styleId="177">
    <w:name w:val="Quote Char1"/>
    <w:basedOn w:val="54"/>
    <w:link w:val="88"/>
    <w:autoRedefine/>
    <w:qFormat/>
    <w:uiPriority w:val="0"/>
    <w:rPr>
      <w:rFonts w:ascii="Calibri" w:hAnsi="Calibri" w:eastAsia="宋体"/>
      <w:i/>
      <w:iCs/>
      <w:color w:val="000000"/>
      <w:kern w:val="2"/>
      <w:sz w:val="22"/>
      <w:szCs w:val="22"/>
      <w:lang w:val="en-US" w:eastAsia="zh-CN" w:bidi="ar-SA"/>
    </w:rPr>
  </w:style>
  <w:style w:type="character" w:customStyle="1" w:styleId="178">
    <w:name w:val="normaltext1"/>
    <w:basedOn w:val="54"/>
    <w:autoRedefine/>
    <w:qFormat/>
    <w:uiPriority w:val="0"/>
    <w:rPr>
      <w:rFonts w:hint="default" w:ascii="ˎ̥" w:hAnsi="ˎ̥"/>
      <w:sz w:val="9"/>
      <w:szCs w:val="9"/>
    </w:rPr>
  </w:style>
  <w:style w:type="character" w:customStyle="1" w:styleId="179">
    <w:name w:val="Char Char79"/>
    <w:basedOn w:val="54"/>
    <w:autoRedefine/>
    <w:qFormat/>
    <w:uiPriority w:val="0"/>
    <w:rPr>
      <w:rFonts w:ascii="Arial" w:hAnsi="Arial" w:eastAsia="黑体" w:cs="Times New Roman"/>
      <w:kern w:val="2"/>
      <w:sz w:val="24"/>
      <w:szCs w:val="24"/>
      <w:lang w:val="en-US" w:eastAsia="zh-CN" w:bidi="ar-SA"/>
    </w:rPr>
  </w:style>
  <w:style w:type="character" w:customStyle="1" w:styleId="180">
    <w:name w:val="Char Char14"/>
    <w:basedOn w:val="54"/>
    <w:autoRedefine/>
    <w:qFormat/>
    <w:uiPriority w:val="0"/>
    <w:rPr>
      <w:kern w:val="2"/>
      <w:sz w:val="18"/>
      <w:szCs w:val="18"/>
    </w:rPr>
  </w:style>
  <w:style w:type="character" w:customStyle="1" w:styleId="181">
    <w:name w:val="Char Char25"/>
    <w:basedOn w:val="54"/>
    <w:autoRedefine/>
    <w:qFormat/>
    <w:uiPriority w:val="0"/>
    <w:rPr>
      <w:rFonts w:ascii="Arial" w:hAnsi="Arial" w:eastAsia="黑体" w:cs="Times New Roman"/>
      <w:b/>
      <w:bCs/>
      <w:kern w:val="2"/>
      <w:sz w:val="28"/>
      <w:szCs w:val="28"/>
      <w:lang w:val="en-US" w:eastAsia="zh-CN" w:bidi="ar-SA"/>
    </w:rPr>
  </w:style>
  <w:style w:type="character" w:customStyle="1" w:styleId="182">
    <w:name w:val="Char Char38"/>
    <w:basedOn w:val="54"/>
    <w:autoRedefine/>
    <w:qFormat/>
    <w:uiPriority w:val="0"/>
    <w:rPr>
      <w:rFonts w:eastAsia="宋体" w:cs="Times New Roman"/>
      <w:kern w:val="2"/>
      <w:sz w:val="24"/>
      <w:szCs w:val="24"/>
      <w:lang w:val="en-US" w:eastAsia="zh-CN" w:bidi="ar-SA"/>
    </w:rPr>
  </w:style>
  <w:style w:type="character" w:customStyle="1" w:styleId="183">
    <w:name w:val="Char Char70"/>
    <w:basedOn w:val="54"/>
    <w:autoRedefine/>
    <w:qFormat/>
    <w:uiPriority w:val="0"/>
    <w:rPr>
      <w:rFonts w:eastAsia="宋体" w:cs="Times New Roman"/>
      <w:kern w:val="2"/>
      <w:sz w:val="18"/>
      <w:szCs w:val="18"/>
      <w:lang w:val="en-US" w:eastAsia="zh-CN" w:bidi="ar-SA"/>
    </w:rPr>
  </w:style>
  <w:style w:type="character" w:customStyle="1" w:styleId="184">
    <w:name w:val="ht1"/>
    <w:basedOn w:val="54"/>
    <w:autoRedefine/>
    <w:qFormat/>
    <w:uiPriority w:val="0"/>
    <w:rPr>
      <w:rFonts w:ascii="黑体" w:eastAsia="黑体"/>
      <w:b/>
      <w:bCs/>
    </w:rPr>
  </w:style>
  <w:style w:type="character" w:customStyle="1" w:styleId="185">
    <w:name w:val="Char Char84"/>
    <w:basedOn w:val="54"/>
    <w:autoRedefine/>
    <w:qFormat/>
    <w:uiPriority w:val="0"/>
    <w:rPr>
      <w:rFonts w:eastAsia="宋体" w:cs="Times New Roman"/>
      <w:b/>
      <w:bCs/>
      <w:kern w:val="2"/>
      <w:sz w:val="32"/>
      <w:szCs w:val="32"/>
      <w:lang w:val="en-US" w:eastAsia="zh-CN" w:bidi="ar-SA"/>
    </w:rPr>
  </w:style>
  <w:style w:type="character" w:customStyle="1" w:styleId="186">
    <w:name w:val="Char Char8"/>
    <w:basedOn w:val="54"/>
    <w:autoRedefine/>
    <w:qFormat/>
    <w:uiPriority w:val="0"/>
    <w:rPr>
      <w:kern w:val="2"/>
      <w:sz w:val="18"/>
      <w:szCs w:val="18"/>
    </w:rPr>
  </w:style>
  <w:style w:type="character" w:customStyle="1" w:styleId="187">
    <w:name w:val="Char Char76"/>
    <w:basedOn w:val="54"/>
    <w:autoRedefine/>
    <w:qFormat/>
    <w:uiPriority w:val="0"/>
    <w:rPr>
      <w:rFonts w:eastAsia="宋体" w:cs="Times New Roman"/>
      <w:sz w:val="24"/>
      <w:szCs w:val="24"/>
      <w:u w:val="single"/>
      <w:lang w:val="en-US" w:eastAsia="en-US" w:bidi="ar-SA"/>
    </w:rPr>
  </w:style>
  <w:style w:type="character" w:customStyle="1" w:styleId="188">
    <w:name w:val="docpro"/>
    <w:basedOn w:val="54"/>
    <w:autoRedefine/>
    <w:qFormat/>
    <w:uiPriority w:val="0"/>
  </w:style>
  <w:style w:type="character" w:customStyle="1" w:styleId="189">
    <w:name w:val="Char Char80"/>
    <w:basedOn w:val="54"/>
    <w:autoRedefine/>
    <w:qFormat/>
    <w:uiPriority w:val="0"/>
    <w:rPr>
      <w:rFonts w:eastAsia="宋体" w:cs="Times New Roman"/>
      <w:b/>
      <w:bCs/>
      <w:kern w:val="2"/>
      <w:sz w:val="24"/>
      <w:szCs w:val="24"/>
      <w:lang w:val="en-US" w:eastAsia="zh-CN" w:bidi="ar-SA"/>
    </w:rPr>
  </w:style>
  <w:style w:type="character" w:customStyle="1" w:styleId="190">
    <w:name w:val="Char Char30"/>
    <w:basedOn w:val="54"/>
    <w:autoRedefine/>
    <w:qFormat/>
    <w:uiPriority w:val="0"/>
    <w:rPr>
      <w:rFonts w:eastAsia="宋体" w:cs="Times New Roman"/>
      <w:sz w:val="24"/>
      <w:lang w:val="en-US" w:eastAsia="zh-CN" w:bidi="ar-SA"/>
    </w:rPr>
  </w:style>
  <w:style w:type="character" w:customStyle="1" w:styleId="191">
    <w:name w:val="正文文本缩进 3 Char"/>
    <w:basedOn w:val="54"/>
    <w:link w:val="40"/>
    <w:autoRedefine/>
    <w:qFormat/>
    <w:uiPriority w:val="0"/>
    <w:rPr>
      <w:rFonts w:ascii="宋体" w:hAnsi="宋体" w:eastAsia="宋体"/>
      <w:kern w:val="2"/>
      <w:sz w:val="28"/>
      <w:szCs w:val="28"/>
      <w:lang w:val="en-US" w:eastAsia="zh-CN" w:bidi="ar-SA"/>
    </w:rPr>
  </w:style>
  <w:style w:type="character" w:customStyle="1" w:styleId="192">
    <w:name w:val="标题 6 Char"/>
    <w:basedOn w:val="54"/>
    <w:link w:val="8"/>
    <w:autoRedefine/>
    <w:qFormat/>
    <w:uiPriority w:val="0"/>
    <w:rPr>
      <w:rFonts w:hAnsi="Arial" w:eastAsia="仿宋_GB2312"/>
      <w:sz w:val="30"/>
      <w:lang w:val="en-US" w:eastAsia="zh-CN" w:bidi="ar-SA"/>
    </w:rPr>
  </w:style>
  <w:style w:type="character" w:customStyle="1" w:styleId="193">
    <w:name w:val="intel3"/>
    <w:basedOn w:val="54"/>
    <w:autoRedefine/>
    <w:qFormat/>
    <w:uiPriority w:val="0"/>
  </w:style>
  <w:style w:type="character" w:customStyle="1" w:styleId="194">
    <w:name w:val="Char Char49"/>
    <w:basedOn w:val="54"/>
    <w:autoRedefine/>
    <w:qFormat/>
    <w:uiPriority w:val="0"/>
    <w:rPr>
      <w:rFonts w:ascii="Arial" w:hAnsi="Arial" w:eastAsia="黑体" w:cs="Times New Roman"/>
      <w:kern w:val="2"/>
      <w:sz w:val="21"/>
      <w:szCs w:val="21"/>
      <w:lang w:val="en-US" w:eastAsia="zh-CN" w:bidi="ar-SA"/>
    </w:rPr>
  </w:style>
  <w:style w:type="character" w:customStyle="1" w:styleId="195">
    <w:name w:val="正文文字4 Char Char"/>
    <w:basedOn w:val="54"/>
    <w:autoRedefine/>
    <w:qFormat/>
    <w:uiPriority w:val="0"/>
    <w:rPr>
      <w:kern w:val="2"/>
      <w:sz w:val="21"/>
      <w:szCs w:val="24"/>
    </w:rPr>
  </w:style>
  <w:style w:type="character" w:customStyle="1" w:styleId="196">
    <w:name w:val="HTML 预设格式 Char"/>
    <w:basedOn w:val="54"/>
    <w:link w:val="45"/>
    <w:autoRedefine/>
    <w:qFormat/>
    <w:uiPriority w:val="0"/>
    <w:rPr>
      <w:rFonts w:ascii="宋体" w:hAnsi="宋体" w:eastAsia="宋体" w:cs="宋体"/>
      <w:color w:val="000000"/>
      <w:sz w:val="24"/>
      <w:szCs w:val="24"/>
      <w:lang w:val="en-US" w:eastAsia="zh-CN" w:bidi="ar-SA"/>
    </w:rPr>
  </w:style>
  <w:style w:type="character" w:customStyle="1" w:styleId="197">
    <w:name w:val="Char Char39"/>
    <w:basedOn w:val="54"/>
    <w:autoRedefine/>
    <w:qFormat/>
    <w:uiPriority w:val="0"/>
    <w:rPr>
      <w:rFonts w:eastAsia="宋体" w:cs="Times New Roman"/>
      <w:kern w:val="2"/>
      <w:sz w:val="18"/>
      <w:szCs w:val="18"/>
      <w:lang w:val="en-US" w:eastAsia="zh-CN" w:bidi="ar-SA"/>
    </w:rPr>
  </w:style>
  <w:style w:type="character" w:customStyle="1" w:styleId="198">
    <w:name w:val="Char Char81"/>
    <w:basedOn w:val="54"/>
    <w:autoRedefine/>
    <w:qFormat/>
    <w:uiPriority w:val="0"/>
    <w:rPr>
      <w:rFonts w:ascii="Arial" w:hAnsi="Arial" w:eastAsia="黑体" w:cs="Times New Roman"/>
      <w:b/>
      <w:bCs/>
      <w:kern w:val="2"/>
      <w:sz w:val="24"/>
      <w:szCs w:val="24"/>
      <w:lang w:val="en-US" w:eastAsia="zh-CN" w:bidi="ar-SA"/>
    </w:rPr>
  </w:style>
  <w:style w:type="character" w:customStyle="1" w:styleId="199">
    <w:name w:val="Char Char63"/>
    <w:basedOn w:val="54"/>
    <w:autoRedefine/>
    <w:qFormat/>
    <w:uiPriority w:val="0"/>
    <w:rPr>
      <w:rFonts w:eastAsia="宋体" w:cs="Times New Roman"/>
      <w:kern w:val="2"/>
      <w:sz w:val="18"/>
      <w:szCs w:val="18"/>
      <w:lang w:val="en-US" w:eastAsia="zh-CN" w:bidi="ar-SA"/>
    </w:rPr>
  </w:style>
  <w:style w:type="character" w:customStyle="1" w:styleId="200">
    <w:name w:val="标题 2 Char"/>
    <w:basedOn w:val="54"/>
    <w:link w:val="4"/>
    <w:autoRedefine/>
    <w:qFormat/>
    <w:uiPriority w:val="0"/>
    <w:rPr>
      <w:rFonts w:ascii="Cambria" w:hAnsi="Cambria" w:eastAsia="宋体"/>
      <w:b/>
      <w:bCs/>
      <w:kern w:val="2"/>
      <w:sz w:val="32"/>
      <w:szCs w:val="32"/>
      <w:lang w:val="en-US" w:eastAsia="zh-CN" w:bidi="ar-SA"/>
    </w:rPr>
  </w:style>
  <w:style w:type="character" w:customStyle="1" w:styleId="201">
    <w:name w:val="style31"/>
    <w:basedOn w:val="54"/>
    <w:autoRedefine/>
    <w:qFormat/>
    <w:uiPriority w:val="0"/>
    <w:rPr>
      <w:sz w:val="10"/>
      <w:szCs w:val="10"/>
    </w:rPr>
  </w:style>
  <w:style w:type="character" w:customStyle="1" w:styleId="202">
    <w:name w:val="正文文本 2 Char"/>
    <w:basedOn w:val="54"/>
    <w:link w:val="44"/>
    <w:autoRedefine/>
    <w:qFormat/>
    <w:uiPriority w:val="0"/>
    <w:rPr>
      <w:rFonts w:eastAsia="宋体"/>
      <w:i/>
      <w:iCs/>
      <w:kern w:val="2"/>
      <w:sz w:val="26"/>
      <w:szCs w:val="24"/>
      <w:lang w:val="en-US" w:eastAsia="zh-CN" w:bidi="ar-SA"/>
    </w:rPr>
  </w:style>
  <w:style w:type="character" w:customStyle="1" w:styleId="203">
    <w:name w:val="Char Char33"/>
    <w:basedOn w:val="54"/>
    <w:autoRedefine/>
    <w:qFormat/>
    <w:uiPriority w:val="0"/>
    <w:rPr>
      <w:rFonts w:ascii="宋体" w:hAnsi="Courier New" w:eastAsia="宋体" w:cs="Times New Roman"/>
      <w:kern w:val="2"/>
      <w:sz w:val="21"/>
      <w:szCs w:val="21"/>
      <w:lang w:val="en-US" w:eastAsia="zh-CN" w:bidi="ar-SA"/>
    </w:rPr>
  </w:style>
  <w:style w:type="character" w:customStyle="1" w:styleId="204">
    <w:name w:val="Char Char13"/>
    <w:basedOn w:val="54"/>
    <w:autoRedefine/>
    <w:qFormat/>
    <w:uiPriority w:val="0"/>
    <w:rPr>
      <w:kern w:val="2"/>
      <w:sz w:val="18"/>
      <w:szCs w:val="18"/>
    </w:rPr>
  </w:style>
  <w:style w:type="character" w:customStyle="1" w:styleId="205">
    <w:name w:val="标题4 Char Char"/>
    <w:link w:val="78"/>
    <w:autoRedefine/>
    <w:qFormat/>
    <w:uiPriority w:val="0"/>
    <w:rPr>
      <w:rFonts w:ascii="Arial" w:hAnsi="Arial"/>
      <w:b/>
      <w:sz w:val="32"/>
      <w:lang w:bidi="ar-SA"/>
    </w:rPr>
  </w:style>
  <w:style w:type="character" w:customStyle="1" w:styleId="206">
    <w:name w:val="Document Map Char1"/>
    <w:basedOn w:val="54"/>
    <w:autoRedefine/>
    <w:qFormat/>
    <w:uiPriority w:val="0"/>
    <w:rPr>
      <w:rFonts w:cs="Times New Roman"/>
      <w:kern w:val="2"/>
      <w:sz w:val="2"/>
    </w:rPr>
  </w:style>
  <w:style w:type="character" w:customStyle="1" w:styleId="207">
    <w:name w:val="Char Char4"/>
    <w:basedOn w:val="54"/>
    <w:autoRedefine/>
    <w:qFormat/>
    <w:uiPriority w:val="0"/>
    <w:rPr>
      <w:szCs w:val="24"/>
      <w:u w:val="single"/>
      <w:lang w:eastAsia="en-US"/>
    </w:rPr>
  </w:style>
  <w:style w:type="character" w:customStyle="1" w:styleId="208">
    <w:name w:val="手改 Char Char"/>
    <w:basedOn w:val="54"/>
    <w:autoRedefine/>
    <w:qFormat/>
    <w:uiPriority w:val="0"/>
    <w:rPr>
      <w:kern w:val="2"/>
      <w:sz w:val="21"/>
      <w:szCs w:val="24"/>
    </w:rPr>
  </w:style>
  <w:style w:type="character" w:customStyle="1" w:styleId="209">
    <w:name w:val="标题 9 Char"/>
    <w:basedOn w:val="54"/>
    <w:link w:val="12"/>
    <w:autoRedefine/>
    <w:qFormat/>
    <w:uiPriority w:val="0"/>
    <w:rPr>
      <w:rFonts w:eastAsia="仿宋_GB2312"/>
      <w:sz w:val="30"/>
      <w:lang w:val="en-US" w:eastAsia="zh-CN" w:bidi="ar-SA"/>
    </w:rPr>
  </w:style>
  <w:style w:type="character" w:customStyle="1" w:styleId="210">
    <w:name w:val="Char Char58"/>
    <w:basedOn w:val="54"/>
    <w:autoRedefine/>
    <w:qFormat/>
    <w:uiPriority w:val="0"/>
    <w:rPr>
      <w:rFonts w:cs="Times New Roman"/>
      <w:kern w:val="2"/>
      <w:sz w:val="16"/>
      <w:szCs w:val="16"/>
    </w:rPr>
  </w:style>
  <w:style w:type="character" w:customStyle="1" w:styleId="211">
    <w:name w:val="Char Char26"/>
    <w:basedOn w:val="54"/>
    <w:autoRedefine/>
    <w:qFormat/>
    <w:uiPriority w:val="0"/>
    <w:rPr>
      <w:rFonts w:eastAsia="宋体" w:cs="Times New Roman"/>
      <w:b/>
      <w:bCs/>
      <w:kern w:val="2"/>
      <w:sz w:val="32"/>
      <w:szCs w:val="32"/>
      <w:lang w:val="en-US" w:eastAsia="zh-CN" w:bidi="ar-SA"/>
    </w:rPr>
  </w:style>
  <w:style w:type="character" w:customStyle="1" w:styleId="212">
    <w:name w:val="Char Char37"/>
    <w:basedOn w:val="54"/>
    <w:autoRedefine/>
    <w:qFormat/>
    <w:uiPriority w:val="0"/>
    <w:rPr>
      <w:rFonts w:cs="Times New Roman"/>
      <w:kern w:val="2"/>
      <w:sz w:val="24"/>
      <w:szCs w:val="24"/>
    </w:rPr>
  </w:style>
  <w:style w:type="character" w:customStyle="1" w:styleId="213">
    <w:name w:val="Char Char42"/>
    <w:basedOn w:val="54"/>
    <w:autoRedefine/>
    <w:qFormat/>
    <w:uiPriority w:val="0"/>
    <w:rPr>
      <w:rFonts w:eastAsia="宋体" w:cs="Times New Roman"/>
      <w:sz w:val="24"/>
      <w:lang w:val="en-US" w:eastAsia="zh-CN" w:bidi="ar-SA"/>
    </w:rPr>
  </w:style>
  <w:style w:type="character" w:customStyle="1" w:styleId="214">
    <w:name w:val="标题 4 Char"/>
    <w:basedOn w:val="54"/>
    <w:link w:val="6"/>
    <w:autoRedefine/>
    <w:qFormat/>
    <w:uiPriority w:val="0"/>
    <w:rPr>
      <w:rFonts w:ascii="宋体" w:hAnsi="宋体" w:eastAsia="宋体" w:cs="宋体"/>
      <w:b/>
      <w:bCs/>
      <w:sz w:val="24"/>
      <w:szCs w:val="24"/>
      <w:lang w:val="en-US" w:eastAsia="zh-CN" w:bidi="ar-SA"/>
    </w:rPr>
  </w:style>
  <w:style w:type="character" w:customStyle="1" w:styleId="215">
    <w:name w:val="Char Char35"/>
    <w:basedOn w:val="54"/>
    <w:autoRedefine/>
    <w:qFormat/>
    <w:uiPriority w:val="0"/>
    <w:rPr>
      <w:rFonts w:ascii="宋体" w:hAnsi="宋体" w:eastAsia="宋体" w:cs="宋体"/>
      <w:color w:val="000000"/>
      <w:sz w:val="24"/>
      <w:szCs w:val="24"/>
      <w:lang w:val="en-US" w:eastAsia="zh-CN" w:bidi="ar-SA"/>
    </w:rPr>
  </w:style>
  <w:style w:type="character" w:customStyle="1" w:styleId="216">
    <w:name w:val="l1"/>
    <w:basedOn w:val="54"/>
    <w:autoRedefine/>
    <w:qFormat/>
    <w:uiPriority w:val="0"/>
  </w:style>
  <w:style w:type="character" w:customStyle="1" w:styleId="217">
    <w:name w:val="Char Char32"/>
    <w:basedOn w:val="54"/>
    <w:autoRedefine/>
    <w:qFormat/>
    <w:uiPriority w:val="0"/>
    <w:rPr>
      <w:rFonts w:ascii="宋体" w:hAnsi="宋体" w:eastAsia="宋体" w:cs="Times New Roman"/>
      <w:kern w:val="2"/>
      <w:sz w:val="24"/>
      <w:szCs w:val="24"/>
      <w:lang w:val="en-US" w:eastAsia="zh-CN" w:bidi="ar-SA"/>
    </w:rPr>
  </w:style>
  <w:style w:type="character" w:customStyle="1" w:styleId="218">
    <w:name w:val="Char Char6"/>
    <w:basedOn w:val="54"/>
    <w:autoRedefine/>
    <w:qFormat/>
    <w:uiPriority w:val="0"/>
    <w:rPr>
      <w:rFonts w:ascii="宋体" w:hAnsi="宋体"/>
      <w:kern w:val="2"/>
      <w:sz w:val="28"/>
      <w:szCs w:val="28"/>
    </w:rPr>
  </w:style>
  <w:style w:type="character" w:customStyle="1" w:styleId="219">
    <w:name w:val="标题 3 Char Char"/>
    <w:basedOn w:val="54"/>
    <w:autoRedefine/>
    <w:qFormat/>
    <w:uiPriority w:val="0"/>
    <w:rPr>
      <w:rFonts w:eastAsia="宋体" w:cs="Times New Roman"/>
      <w:b/>
      <w:bCs/>
      <w:kern w:val="2"/>
      <w:sz w:val="32"/>
      <w:szCs w:val="32"/>
      <w:lang w:val="en-US" w:eastAsia="zh-CN" w:bidi="ar-SA"/>
    </w:rPr>
  </w:style>
  <w:style w:type="character" w:customStyle="1" w:styleId="220">
    <w:name w:val="正文文本缩进 2 Char"/>
    <w:basedOn w:val="54"/>
    <w:link w:val="30"/>
    <w:autoRedefine/>
    <w:qFormat/>
    <w:uiPriority w:val="0"/>
    <w:rPr>
      <w:rFonts w:eastAsia="宋体"/>
      <w:sz w:val="28"/>
      <w:szCs w:val="24"/>
      <w:lang w:val="en-US" w:eastAsia="zh-CN" w:bidi="ar-SA"/>
    </w:rPr>
  </w:style>
  <w:style w:type="character" w:customStyle="1" w:styleId="221">
    <w:name w:val="Char Char27"/>
    <w:basedOn w:val="54"/>
    <w:autoRedefine/>
    <w:qFormat/>
    <w:uiPriority w:val="0"/>
    <w:rPr>
      <w:rFonts w:ascii="Arial" w:hAnsi="Arial" w:eastAsia="黑体" w:cs="Times New Roman"/>
      <w:b/>
      <w:bCs/>
      <w:kern w:val="2"/>
      <w:sz w:val="32"/>
      <w:szCs w:val="32"/>
      <w:lang w:val="en-US" w:eastAsia="zh-CN" w:bidi="ar-SA"/>
    </w:rPr>
  </w:style>
  <w:style w:type="character" w:customStyle="1" w:styleId="222">
    <w:name w:val="Char Char Char"/>
    <w:basedOn w:val="54"/>
    <w:autoRedefine/>
    <w:qFormat/>
    <w:uiPriority w:val="0"/>
    <w:rPr>
      <w:kern w:val="2"/>
      <w:sz w:val="21"/>
      <w:szCs w:val="24"/>
      <w:shd w:val="clear" w:color="auto" w:fill="000080"/>
    </w:rPr>
  </w:style>
  <w:style w:type="character" w:customStyle="1" w:styleId="223">
    <w:name w:val="Char Char61"/>
    <w:basedOn w:val="54"/>
    <w:autoRedefine/>
    <w:qFormat/>
    <w:uiPriority w:val="0"/>
    <w:rPr>
      <w:rFonts w:ascii="宋体" w:hAnsi="宋体" w:eastAsia="宋体" w:cs="Times New Roman"/>
      <w:kern w:val="2"/>
      <w:sz w:val="24"/>
      <w:szCs w:val="24"/>
      <w:lang w:val="en-US" w:eastAsia="zh-CN" w:bidi="ar-SA"/>
    </w:rPr>
  </w:style>
  <w:style w:type="character" w:customStyle="1" w:styleId="224">
    <w:name w:val="Char Char74"/>
    <w:basedOn w:val="54"/>
    <w:autoRedefine/>
    <w:qFormat/>
    <w:uiPriority w:val="0"/>
    <w:rPr>
      <w:rFonts w:eastAsia="宋体" w:cs="Times New Roman"/>
      <w:kern w:val="2"/>
      <w:sz w:val="24"/>
      <w:szCs w:val="24"/>
      <w:lang w:val="en-US" w:eastAsia="zh-CN" w:bidi="ar-SA"/>
    </w:rPr>
  </w:style>
  <w:style w:type="character" w:customStyle="1" w:styleId="225">
    <w:name w:val="正文首行缩进 2 Char"/>
    <w:basedOn w:val="166"/>
    <w:link w:val="51"/>
    <w:autoRedefine/>
    <w:qFormat/>
    <w:uiPriority w:val="0"/>
    <w:rPr>
      <w:rFonts w:ascii="宋体" w:hAnsi="宋体" w:eastAsia="宋体" w:cs="Times New Roman"/>
      <w:kern w:val="2"/>
      <w:sz w:val="24"/>
      <w:szCs w:val="24"/>
      <w:lang w:val="en-US" w:eastAsia="zh-CN" w:bidi="ar-SA"/>
    </w:rPr>
  </w:style>
  <w:style w:type="character" w:customStyle="1" w:styleId="226">
    <w:name w:val="标题 5 Char"/>
    <w:basedOn w:val="54"/>
    <w:link w:val="7"/>
    <w:autoRedefine/>
    <w:qFormat/>
    <w:uiPriority w:val="0"/>
    <w:rPr>
      <w:rFonts w:ascii="宋体" w:hAnsi="宋体" w:eastAsia="宋体" w:cs="宋体"/>
      <w:b/>
      <w:bCs/>
      <w:lang w:val="en-US" w:eastAsia="zh-CN" w:bidi="ar-SA"/>
    </w:rPr>
  </w:style>
  <w:style w:type="character" w:customStyle="1" w:styleId="227">
    <w:name w:val="Char Char57"/>
    <w:basedOn w:val="54"/>
    <w:autoRedefine/>
    <w:qFormat/>
    <w:uiPriority w:val="0"/>
    <w:rPr>
      <w:rFonts w:eastAsia="宋体" w:cs="Times New Roman"/>
      <w:b/>
      <w:bCs/>
      <w:kern w:val="44"/>
      <w:sz w:val="44"/>
      <w:szCs w:val="44"/>
      <w:lang w:val="en-US" w:eastAsia="zh-CN" w:bidi="ar-SA"/>
    </w:rPr>
  </w:style>
  <w:style w:type="character" w:customStyle="1" w:styleId="228">
    <w:name w:val="样式3 Char Char"/>
    <w:basedOn w:val="219"/>
    <w:autoRedefine/>
    <w:qFormat/>
    <w:uiPriority w:val="0"/>
    <w:rPr>
      <w:rFonts w:ascii="宋体" w:hAnsi="宋体" w:eastAsia="仿宋_GB2312" w:cs="Times New Roman"/>
      <w:kern w:val="2"/>
      <w:sz w:val="32"/>
      <w:szCs w:val="32"/>
      <w:lang w:val="en-US" w:eastAsia="zh-CN" w:bidi="ar-SA"/>
    </w:rPr>
  </w:style>
  <w:style w:type="character" w:customStyle="1" w:styleId="229">
    <w:name w:val="Char Char65"/>
    <w:basedOn w:val="230"/>
    <w:autoRedefine/>
    <w:qFormat/>
    <w:uiPriority w:val="0"/>
    <w:rPr>
      <w:rFonts w:eastAsia="宋体" w:cs="Times New Roman"/>
      <w:b/>
      <w:bCs/>
      <w:kern w:val="2"/>
      <w:sz w:val="24"/>
      <w:szCs w:val="24"/>
      <w:lang w:val="en-US" w:eastAsia="zh-CN" w:bidi="ar-SA"/>
    </w:rPr>
  </w:style>
  <w:style w:type="character" w:customStyle="1" w:styleId="230">
    <w:name w:val="Char Char71"/>
    <w:basedOn w:val="54"/>
    <w:autoRedefine/>
    <w:qFormat/>
    <w:uiPriority w:val="0"/>
    <w:rPr>
      <w:rFonts w:eastAsia="宋体" w:cs="Times New Roman"/>
      <w:sz w:val="24"/>
      <w:lang w:val="en-US" w:eastAsia="zh-CN" w:bidi="ar-SA"/>
    </w:rPr>
  </w:style>
  <w:style w:type="character" w:customStyle="1" w:styleId="231">
    <w:name w:val="0d1471"/>
    <w:basedOn w:val="54"/>
    <w:autoRedefine/>
    <w:qFormat/>
    <w:uiPriority w:val="0"/>
    <w:rPr>
      <w:color w:val="000000"/>
      <w:sz w:val="11"/>
      <w:szCs w:val="11"/>
      <w:u w:val="none"/>
    </w:rPr>
  </w:style>
  <w:style w:type="character" w:customStyle="1" w:styleId="232">
    <w:name w:val="日期 Char"/>
    <w:basedOn w:val="54"/>
    <w:link w:val="29"/>
    <w:autoRedefine/>
    <w:qFormat/>
    <w:uiPriority w:val="0"/>
    <w:rPr>
      <w:rFonts w:eastAsia="宋体"/>
      <w:kern w:val="2"/>
      <w:sz w:val="21"/>
      <w:szCs w:val="24"/>
      <w:lang w:val="en-US" w:eastAsia="zh-CN" w:bidi="ar-SA"/>
    </w:rPr>
  </w:style>
  <w:style w:type="character" w:customStyle="1" w:styleId="233">
    <w:name w:val="Char Char83"/>
    <w:basedOn w:val="54"/>
    <w:autoRedefine/>
    <w:qFormat/>
    <w:uiPriority w:val="0"/>
    <w:rPr>
      <w:rFonts w:ascii="Arial" w:hAnsi="Arial" w:eastAsia="黑体" w:cs="Times New Roman"/>
      <w:b/>
      <w:bCs/>
      <w:kern w:val="2"/>
      <w:sz w:val="28"/>
      <w:szCs w:val="28"/>
      <w:lang w:val="en-US" w:eastAsia="zh-CN" w:bidi="ar-SA"/>
    </w:rPr>
  </w:style>
  <w:style w:type="character" w:customStyle="1" w:styleId="234">
    <w:name w:val="Char Char75"/>
    <w:basedOn w:val="54"/>
    <w:autoRedefine/>
    <w:qFormat/>
    <w:uiPriority w:val="0"/>
    <w:rPr>
      <w:rFonts w:eastAsia="宋体" w:cs="Times New Roman"/>
      <w:sz w:val="24"/>
      <w:lang w:val="en-US" w:eastAsia="zh-CN" w:bidi="ar-SA"/>
    </w:rPr>
  </w:style>
  <w:style w:type="character" w:customStyle="1" w:styleId="235">
    <w:name w:val="style161"/>
    <w:basedOn w:val="54"/>
    <w:autoRedefine/>
    <w:qFormat/>
    <w:uiPriority w:val="0"/>
    <w:rPr>
      <w:b/>
      <w:bCs/>
      <w:color w:val="333333"/>
    </w:rPr>
  </w:style>
  <w:style w:type="character" w:customStyle="1" w:styleId="236">
    <w:name w:val="页眉 Char"/>
    <w:basedOn w:val="54"/>
    <w:link w:val="34"/>
    <w:autoRedefine/>
    <w:qFormat/>
    <w:uiPriority w:val="0"/>
    <w:rPr>
      <w:rFonts w:eastAsia="宋体"/>
      <w:kern w:val="2"/>
      <w:sz w:val="18"/>
      <w:szCs w:val="18"/>
      <w:lang w:val="en-US" w:eastAsia="zh-CN" w:bidi="ar-SA"/>
    </w:rPr>
  </w:style>
  <w:style w:type="character" w:customStyle="1" w:styleId="237">
    <w:name w:val="Char Char47"/>
    <w:basedOn w:val="54"/>
    <w:autoRedefine/>
    <w:qFormat/>
    <w:uiPriority w:val="0"/>
    <w:rPr>
      <w:rFonts w:eastAsia="宋体" w:cs="Times New Roman"/>
      <w:sz w:val="24"/>
      <w:szCs w:val="24"/>
      <w:u w:val="single"/>
      <w:lang w:val="en-US" w:eastAsia="en-US" w:bidi="ar-SA"/>
    </w:rPr>
  </w:style>
  <w:style w:type="character" w:customStyle="1" w:styleId="238">
    <w:name w:val="Endnote Text Char1"/>
    <w:basedOn w:val="54"/>
    <w:autoRedefine/>
    <w:qFormat/>
    <w:uiPriority w:val="0"/>
    <w:rPr>
      <w:rFonts w:cs="Times New Roman"/>
      <w:kern w:val="2"/>
      <w:sz w:val="24"/>
      <w:szCs w:val="24"/>
    </w:rPr>
  </w:style>
  <w:style w:type="character" w:customStyle="1" w:styleId="239">
    <w:name w:val="标题 8 Char"/>
    <w:basedOn w:val="54"/>
    <w:link w:val="11"/>
    <w:autoRedefine/>
    <w:qFormat/>
    <w:uiPriority w:val="0"/>
    <w:rPr>
      <w:rFonts w:hAnsi="Arial" w:eastAsia="仿宋_GB2312"/>
      <w:sz w:val="30"/>
      <w:lang w:val="en-US" w:eastAsia="zh-CN" w:bidi="ar-SA"/>
    </w:rPr>
  </w:style>
  <w:style w:type="character" w:customStyle="1" w:styleId="240">
    <w:name w:val="Char Char73"/>
    <w:basedOn w:val="54"/>
    <w:autoRedefine/>
    <w:qFormat/>
    <w:uiPriority w:val="0"/>
    <w:rPr>
      <w:rFonts w:eastAsia="宋体" w:cs="Times New Roman"/>
      <w:sz w:val="24"/>
      <w:szCs w:val="24"/>
      <w:u w:val="single"/>
      <w:lang w:val="en-US" w:eastAsia="en-US" w:bidi="ar-SA"/>
    </w:rPr>
  </w:style>
  <w:style w:type="character" w:customStyle="1" w:styleId="241">
    <w:name w:val="Char Char5"/>
    <w:basedOn w:val="54"/>
    <w:autoRedefine/>
    <w:qFormat/>
    <w:uiPriority w:val="0"/>
    <w:rPr>
      <w:szCs w:val="24"/>
      <w:u w:val="single"/>
      <w:lang w:eastAsia="en-US"/>
    </w:rPr>
  </w:style>
  <w:style w:type="character" w:customStyle="1" w:styleId="242">
    <w:name w:val="Char Char54"/>
    <w:basedOn w:val="54"/>
    <w:autoRedefine/>
    <w:qFormat/>
    <w:uiPriority w:val="0"/>
    <w:rPr>
      <w:rFonts w:ascii="Arial" w:hAnsi="Arial" w:eastAsia="黑体" w:cs="Times New Roman"/>
      <w:b/>
      <w:bCs/>
      <w:kern w:val="2"/>
      <w:sz w:val="28"/>
      <w:szCs w:val="28"/>
      <w:lang w:val="en-US" w:eastAsia="zh-CN" w:bidi="ar-SA"/>
    </w:rPr>
  </w:style>
  <w:style w:type="character" w:customStyle="1" w:styleId="243">
    <w:name w:val="Char Char53"/>
    <w:basedOn w:val="54"/>
    <w:autoRedefine/>
    <w:qFormat/>
    <w:uiPriority w:val="0"/>
    <w:rPr>
      <w:rFonts w:eastAsia="宋体" w:cs="Times New Roman"/>
      <w:b/>
      <w:bCs/>
      <w:kern w:val="2"/>
      <w:sz w:val="28"/>
      <w:szCs w:val="28"/>
      <w:lang w:val="en-US" w:eastAsia="zh-CN" w:bidi="ar-SA"/>
    </w:rPr>
  </w:style>
  <w:style w:type="character" w:customStyle="1" w:styleId="244">
    <w:name w:val="Char Char15"/>
    <w:basedOn w:val="54"/>
    <w:autoRedefine/>
    <w:qFormat/>
    <w:uiPriority w:val="0"/>
    <w:rPr>
      <w:kern w:val="2"/>
      <w:sz w:val="21"/>
      <w:szCs w:val="24"/>
    </w:rPr>
  </w:style>
  <w:style w:type="character" w:customStyle="1" w:styleId="245">
    <w:name w:val="Char Char67"/>
    <w:basedOn w:val="54"/>
    <w:autoRedefine/>
    <w:qFormat/>
    <w:uiPriority w:val="0"/>
    <w:rPr>
      <w:rFonts w:eastAsia="宋体" w:cs="Times New Roman"/>
      <w:kern w:val="2"/>
      <w:sz w:val="24"/>
      <w:szCs w:val="24"/>
      <w:lang w:val="en-US" w:eastAsia="zh-CN" w:bidi="ar-SA"/>
    </w:rPr>
  </w:style>
  <w:style w:type="character" w:customStyle="1" w:styleId="246">
    <w:name w:val="纯文本 Char"/>
    <w:basedOn w:val="54"/>
    <w:link w:val="26"/>
    <w:autoRedefine/>
    <w:qFormat/>
    <w:uiPriority w:val="0"/>
    <w:rPr>
      <w:rFonts w:ascii="宋体" w:hAnsi="Courier New" w:eastAsia="宋体" w:cs="Courier New"/>
      <w:kern w:val="2"/>
      <w:sz w:val="21"/>
      <w:szCs w:val="21"/>
      <w:lang w:val="en-US" w:eastAsia="zh-CN" w:bidi="ar-SA"/>
    </w:rPr>
  </w:style>
  <w:style w:type="character" w:customStyle="1" w:styleId="247">
    <w:name w:val="font161"/>
    <w:basedOn w:val="54"/>
    <w:autoRedefine/>
    <w:qFormat/>
    <w:uiPriority w:val="0"/>
    <w:rPr>
      <w:b/>
      <w:bCs/>
      <w:sz w:val="32"/>
      <w:szCs w:val="32"/>
    </w:rPr>
  </w:style>
  <w:style w:type="character" w:customStyle="1" w:styleId="248">
    <w:name w:val="Char Char18"/>
    <w:basedOn w:val="54"/>
    <w:autoRedefine/>
    <w:qFormat/>
    <w:uiPriority w:val="0"/>
    <w:rPr>
      <w:rFonts w:eastAsia="仿宋_GB2312"/>
      <w:sz w:val="30"/>
    </w:rPr>
  </w:style>
  <w:style w:type="character" w:customStyle="1" w:styleId="249">
    <w:name w:val="ss16"/>
    <w:basedOn w:val="54"/>
    <w:autoRedefine/>
    <w:qFormat/>
    <w:uiPriority w:val="0"/>
    <w:rPr>
      <w:rFonts w:hint="eastAsia" w:ascii="宋体" w:hAnsi="宋体" w:eastAsia="宋体"/>
      <w:color w:val="000000"/>
      <w:sz w:val="9"/>
      <w:szCs w:val="9"/>
    </w:rPr>
  </w:style>
  <w:style w:type="character" w:customStyle="1" w:styleId="250">
    <w:name w:val="Char Char29"/>
    <w:basedOn w:val="54"/>
    <w:autoRedefine/>
    <w:qFormat/>
    <w:uiPriority w:val="0"/>
    <w:rPr>
      <w:rFonts w:cs="Times New Roman"/>
      <w:kern w:val="2"/>
      <w:sz w:val="16"/>
      <w:szCs w:val="16"/>
    </w:rPr>
  </w:style>
  <w:style w:type="character" w:customStyle="1" w:styleId="251">
    <w:name w:val="Char Char46"/>
    <w:basedOn w:val="54"/>
    <w:autoRedefine/>
    <w:qFormat/>
    <w:uiPriority w:val="0"/>
    <w:rPr>
      <w:rFonts w:eastAsia="宋体" w:cs="Times New Roman"/>
      <w:sz w:val="24"/>
      <w:lang w:val="en-US" w:eastAsia="zh-CN" w:bidi="ar-SA"/>
    </w:rPr>
  </w:style>
  <w:style w:type="character" w:customStyle="1" w:styleId="252">
    <w:name w:val="Intense Quote Char1"/>
    <w:basedOn w:val="54"/>
    <w:link w:val="120"/>
    <w:autoRedefine/>
    <w:qFormat/>
    <w:uiPriority w:val="0"/>
    <w:rPr>
      <w:rFonts w:ascii="Calibri" w:hAnsi="Calibri" w:eastAsia="宋体"/>
      <w:b/>
      <w:bCs/>
      <w:i/>
      <w:iCs/>
      <w:color w:val="4F81BD"/>
      <w:kern w:val="2"/>
      <w:sz w:val="22"/>
      <w:szCs w:val="22"/>
      <w:lang w:val="en-US" w:eastAsia="zh-CN" w:bidi="ar-SA"/>
    </w:rPr>
  </w:style>
  <w:style w:type="character" w:customStyle="1" w:styleId="253">
    <w:name w:val="Char Char36"/>
    <w:basedOn w:val="213"/>
    <w:autoRedefine/>
    <w:qFormat/>
    <w:uiPriority w:val="0"/>
    <w:rPr>
      <w:rFonts w:eastAsia="宋体" w:cs="Times New Roman"/>
      <w:b/>
      <w:bCs/>
      <w:kern w:val="2"/>
      <w:sz w:val="24"/>
      <w:szCs w:val="24"/>
      <w:lang w:val="en-US" w:eastAsia="zh-CN" w:bidi="ar-SA"/>
    </w:rPr>
  </w:style>
  <w:style w:type="character" w:customStyle="1" w:styleId="254">
    <w:name w:val="Char Char7"/>
    <w:basedOn w:val="54"/>
    <w:autoRedefine/>
    <w:qFormat/>
    <w:uiPriority w:val="0"/>
    <w:rPr>
      <w:sz w:val="28"/>
      <w:szCs w:val="24"/>
    </w:rPr>
  </w:style>
  <w:style w:type="character" w:customStyle="1" w:styleId="255">
    <w:name w:val="ca-141"/>
    <w:basedOn w:val="54"/>
    <w:autoRedefine/>
    <w:qFormat/>
    <w:uiPriority w:val="0"/>
    <w:rPr>
      <w:rFonts w:hint="eastAsia" w:ascii="仿宋_GB2312" w:eastAsia="仿宋_GB2312"/>
      <w:sz w:val="21"/>
      <w:szCs w:val="21"/>
    </w:rPr>
  </w:style>
  <w:style w:type="character" w:customStyle="1" w:styleId="256">
    <w:name w:val="Char Char86"/>
    <w:basedOn w:val="54"/>
    <w:autoRedefine/>
    <w:qFormat/>
    <w:uiPriority w:val="0"/>
    <w:rPr>
      <w:rFonts w:eastAsia="宋体" w:cs="Times New Roman"/>
      <w:b/>
      <w:bCs/>
      <w:kern w:val="44"/>
      <w:sz w:val="44"/>
      <w:szCs w:val="44"/>
      <w:lang w:val="en-US" w:eastAsia="zh-CN" w:bidi="ar-SA"/>
    </w:rPr>
  </w:style>
  <w:style w:type="character" w:customStyle="1" w:styleId="257">
    <w:name w:val="Char Char41"/>
    <w:basedOn w:val="54"/>
    <w:autoRedefine/>
    <w:qFormat/>
    <w:uiPriority w:val="0"/>
    <w:rPr>
      <w:rFonts w:eastAsia="宋体" w:cs="Times New Roman"/>
      <w:kern w:val="2"/>
      <w:sz w:val="18"/>
      <w:szCs w:val="18"/>
      <w:lang w:val="en-US" w:eastAsia="zh-CN" w:bidi="ar-SA"/>
    </w:rPr>
  </w:style>
  <w:style w:type="character" w:customStyle="1" w:styleId="258">
    <w:name w:val="Char Char12"/>
    <w:basedOn w:val="54"/>
    <w:autoRedefine/>
    <w:qFormat/>
    <w:uiPriority w:val="0"/>
    <w:rPr>
      <w:rFonts w:ascii="宋体" w:hAnsi="Courier New" w:cs="Courier New"/>
      <w:kern w:val="2"/>
      <w:sz w:val="21"/>
      <w:szCs w:val="21"/>
    </w:rPr>
  </w:style>
  <w:style w:type="character" w:customStyle="1" w:styleId="259">
    <w:name w:val="Char Char2"/>
    <w:basedOn w:val="54"/>
    <w:autoRedefine/>
    <w:qFormat/>
    <w:uiPriority w:val="0"/>
    <w:rPr>
      <w:rFonts w:ascii="Arial" w:hAnsi="Arial" w:cs="Arial"/>
      <w:szCs w:val="24"/>
      <w:lang w:eastAsia="en-US"/>
    </w:rPr>
  </w:style>
  <w:style w:type="character" w:customStyle="1" w:styleId="260">
    <w:name w:val="Char Char72"/>
    <w:basedOn w:val="54"/>
    <w:autoRedefine/>
    <w:qFormat/>
    <w:uiPriority w:val="0"/>
    <w:rPr>
      <w:rFonts w:eastAsia="宋体" w:cs="Times New Roman"/>
      <w:kern w:val="2"/>
      <w:sz w:val="24"/>
      <w:szCs w:val="24"/>
      <w:lang w:val="en-US" w:eastAsia="zh-CN" w:bidi="ar-SA"/>
    </w:rPr>
  </w:style>
  <w:style w:type="character" w:customStyle="1" w:styleId="261">
    <w:name w:val="脚注文本 Char"/>
    <w:basedOn w:val="54"/>
    <w:link w:val="38"/>
    <w:autoRedefine/>
    <w:qFormat/>
    <w:uiPriority w:val="0"/>
    <w:rPr>
      <w:rFonts w:ascii="Arial" w:hAnsi="Arial" w:eastAsia="宋体" w:cs="Arial"/>
      <w:sz w:val="18"/>
      <w:szCs w:val="18"/>
      <w:lang w:val="en-US" w:eastAsia="en-US" w:bidi="ar-SA"/>
    </w:rPr>
  </w:style>
  <w:style w:type="character" w:customStyle="1" w:styleId="262">
    <w:name w:val="批注主题 Char Char"/>
    <w:basedOn w:val="191"/>
    <w:autoRedefine/>
    <w:qFormat/>
    <w:uiPriority w:val="0"/>
    <w:rPr>
      <w:rFonts w:ascii="宋体" w:hAnsi="宋体" w:eastAsia="宋体"/>
      <w:kern w:val="2"/>
      <w:sz w:val="24"/>
      <w:szCs w:val="28"/>
      <w:lang w:val="en-US" w:eastAsia="zh-CN" w:bidi="ar-SA"/>
    </w:rPr>
  </w:style>
  <w:style w:type="character" w:customStyle="1" w:styleId="263">
    <w:name w:val="Footnote Text Char1"/>
    <w:basedOn w:val="54"/>
    <w:autoRedefine/>
    <w:qFormat/>
    <w:uiPriority w:val="0"/>
    <w:rPr>
      <w:rFonts w:cs="Times New Roman"/>
      <w:kern w:val="2"/>
      <w:sz w:val="18"/>
      <w:szCs w:val="18"/>
    </w:rPr>
  </w:style>
  <w:style w:type="character" w:customStyle="1" w:styleId="264">
    <w:name w:val="Char Char52"/>
    <w:basedOn w:val="54"/>
    <w:autoRedefine/>
    <w:qFormat/>
    <w:uiPriority w:val="0"/>
    <w:rPr>
      <w:rFonts w:ascii="Arial" w:hAnsi="Arial" w:eastAsia="黑体" w:cs="Times New Roman"/>
      <w:b/>
      <w:bCs/>
      <w:kern w:val="2"/>
      <w:sz w:val="24"/>
      <w:szCs w:val="24"/>
      <w:lang w:val="en-US" w:eastAsia="zh-CN" w:bidi="ar-SA"/>
    </w:rPr>
  </w:style>
  <w:style w:type="character" w:customStyle="1" w:styleId="265">
    <w:name w:val="Char Char3"/>
    <w:basedOn w:val="54"/>
    <w:autoRedefine/>
    <w:qFormat/>
    <w:uiPriority w:val="0"/>
    <w:rPr>
      <w:rFonts w:ascii="Arial" w:hAnsi="Arial" w:cs="Arial"/>
      <w:sz w:val="18"/>
      <w:szCs w:val="18"/>
      <w:lang w:eastAsia="en-US"/>
    </w:rPr>
  </w:style>
  <w:style w:type="character" w:customStyle="1" w:styleId="266">
    <w:name w:val="Char Char85"/>
    <w:basedOn w:val="54"/>
    <w:autoRedefine/>
    <w:qFormat/>
    <w:uiPriority w:val="0"/>
    <w:rPr>
      <w:rFonts w:ascii="Arial" w:hAnsi="Arial" w:eastAsia="黑体" w:cs="Times New Roman"/>
      <w:b/>
      <w:bCs/>
      <w:kern w:val="2"/>
      <w:sz w:val="32"/>
      <w:szCs w:val="32"/>
      <w:lang w:val="en-US" w:eastAsia="zh-CN" w:bidi="ar-SA"/>
    </w:rPr>
  </w:style>
  <w:style w:type="character" w:customStyle="1" w:styleId="267">
    <w:name w:val="main_tdbg_7601"/>
    <w:basedOn w:val="54"/>
    <w:autoRedefine/>
    <w:qFormat/>
    <w:uiPriority w:val="0"/>
    <w:rPr>
      <w:sz w:val="14"/>
      <w:szCs w:val="14"/>
    </w:rPr>
  </w:style>
  <w:style w:type="character" w:customStyle="1" w:styleId="268">
    <w:name w:val="副标题 Char"/>
    <w:basedOn w:val="54"/>
    <w:link w:val="37"/>
    <w:autoRedefine/>
    <w:qFormat/>
    <w:uiPriority w:val="0"/>
    <w:rPr>
      <w:rFonts w:eastAsia="宋体"/>
      <w:szCs w:val="24"/>
      <w:u w:val="single"/>
      <w:lang w:val="en-US" w:eastAsia="en-US" w:bidi="ar-SA"/>
    </w:rPr>
  </w:style>
  <w:style w:type="character" w:customStyle="1" w:styleId="269">
    <w:name w:val="Char Char23"/>
    <w:basedOn w:val="54"/>
    <w:autoRedefine/>
    <w:qFormat/>
    <w:uiPriority w:val="0"/>
    <w:rPr>
      <w:rFonts w:ascii="Cambria" w:hAnsi="Cambria" w:eastAsia="宋体" w:cs="Times New Roman"/>
      <w:b/>
      <w:bCs/>
      <w:kern w:val="2"/>
      <w:sz w:val="32"/>
      <w:szCs w:val="32"/>
    </w:rPr>
  </w:style>
  <w:style w:type="paragraph" w:customStyle="1" w:styleId="270">
    <w:name w:val="样式 正文（首行缩进两字） + 宋体 小四"/>
    <w:basedOn w:val="9"/>
    <w:autoRedefine/>
    <w:qFormat/>
    <w:uiPriority w:val="0"/>
    <w:pPr>
      <w:spacing w:line="100" w:lineRule="atLeast"/>
      <w:ind w:firstLine="461" w:firstLineChars="192"/>
      <w:jc w:val="left"/>
    </w:pPr>
    <w:rPr>
      <w:rFonts w:ascii="宋体" w:hAnsi="宋体"/>
      <w:sz w:val="24"/>
    </w:rPr>
  </w:style>
  <w:style w:type="character" w:customStyle="1" w:styleId="271">
    <w:name w:val="NormalCharacter"/>
    <w:autoRedefine/>
    <w:qFormat/>
    <w:uiPriority w:val="0"/>
    <w:rPr>
      <w:kern w:val="2"/>
      <w:sz w:val="21"/>
      <w:szCs w:val="24"/>
      <w:lang w:val="en-US" w:eastAsia="zh-CN" w:bidi="ar-SA"/>
    </w:rPr>
  </w:style>
  <w:style w:type="paragraph" w:customStyle="1" w:styleId="272">
    <w:name w:val="WPSOffice手动目录 1"/>
    <w:autoRedefine/>
    <w:qFormat/>
    <w:uiPriority w:val="0"/>
    <w:rPr>
      <w:rFonts w:ascii="Times New Roman" w:hAnsi="Times New Roman" w:eastAsia="宋体" w:cs="Times New Roman"/>
      <w:lang w:val="en-US" w:eastAsia="zh-CN" w:bidi="ar-SA"/>
    </w:rPr>
  </w:style>
  <w:style w:type="paragraph" w:customStyle="1" w:styleId="27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82</Pages>
  <Words>6727</Words>
  <Characters>38347</Characters>
  <Lines>319</Lines>
  <Paragraphs>89</Paragraphs>
  <TotalTime>1</TotalTime>
  <ScaleCrop>false</ScaleCrop>
  <LinksUpToDate>false</LinksUpToDate>
  <CharactersWithSpaces>44985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2016-05-30T01:48:00Z</dcterms:created>
  <dc:creator>中金招标</dc:creator>
  <cp:lastModifiedBy>飞</cp:lastModifiedBy>
  <cp:lastPrinted>2023-09-01T09:36:00Z</cp:lastPrinted>
  <dcterms:modified xsi:type="dcterms:W3CDTF">2024-01-22T06:31:09Z</dcterms:modified>
  <dc:title>铜梁县东城中学迁建工程2、3号（教学楼）</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AA3D13F1692642A5BFD3B9299A82C339_13</vt:lpwstr>
  </property>
</Properties>
</file>